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Times New Roman"/>
          <w:b/>
          <w:sz w:val="48"/>
          <w:szCs w:val="48"/>
        </w:rPr>
      </w:pPr>
      <w:r/>
      <w:bookmarkStart w:id="0" w:name="_Hlk188607947"/>
      <w:r>
        <w:rPr>
          <w:rFonts w:hint="eastAsia" w:ascii="仿宋" w:hAnsi="仿宋" w:eastAsia="仿宋" w:cs="Times New Roman"/>
          <w:b/>
          <w:sz w:val="48"/>
          <w:szCs w:val="48"/>
        </w:rPr>
        <w:t xml:space="preserve">南通科技馆一楼儿童展区更新改造一体化施工项目</w:t>
      </w:r>
      <w:bookmarkEnd w:id="0"/>
      <w:r/>
    </w:p>
    <w:p>
      <w:pPr>
        <w:ind w:firstLine="1040"/>
        <w:jc w:val="left"/>
        <w:spacing w:line="360" w:lineRule="auto"/>
        <w:rPr>
          <w:rFonts w:hint="eastAsia" w:ascii="仿宋" w:hAnsi="仿宋" w:eastAsia="仿宋" w:cs="仿宋"/>
          <w:b/>
          <w:bCs/>
          <w:sz w:val="52"/>
          <w:szCs w:val="52"/>
        </w:rPr>
      </w:pPr>
      <w:r>
        <w:rPr>
          <w:rFonts w:hint="eastAsia" w:ascii="仿宋" w:hAnsi="仿宋" w:eastAsia="仿宋" w:cs="仿宋"/>
          <w:b/>
          <w:bCs/>
          <w:sz w:val="52"/>
          <w:szCs w:val="52"/>
        </w:rPr>
      </w:r>
      <w:r/>
    </w:p>
    <w:p>
      <w:pPr>
        <w:ind w:firstLine="1121"/>
        <w:jc w:val="center"/>
        <w:rPr>
          <w:rFonts w:hint="eastAsia" w:ascii="仿宋" w:hAnsi="仿宋" w:eastAsia="仿宋" w:cs="仿宋"/>
          <w:b/>
          <w:bCs/>
          <w:sz w:val="56"/>
          <w:szCs w:val="72"/>
        </w:rPr>
      </w:pPr>
      <w:r>
        <w:rPr>
          <w:rFonts w:hint="eastAsia" w:ascii="仿宋" w:hAnsi="仿宋" w:eastAsia="仿宋" w:cs="仿宋"/>
          <w:b/>
          <w:bCs/>
          <w:sz w:val="56"/>
          <w:szCs w:val="72"/>
          <w:lang w:val="zh-CN"/>
        </w:rPr>
        <w:t xml:space="preserve">竞争性磋商文件</w:t>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ind w:firstLine="561"/>
        <w:jc w:val="center"/>
        <w:spacing w:line="360" w:lineRule="auto"/>
        <w:rPr>
          <w:rFonts w:hint="eastAsia" w:ascii="仿宋" w:hAnsi="仿宋" w:eastAsia="仿宋" w:cs="仿宋"/>
          <w:b/>
          <w:sz w:val="28"/>
          <w:szCs w:val="36"/>
        </w:rPr>
      </w:pPr>
      <w:r>
        <w:rPr>
          <w:rFonts w:hint="eastAsia" w:ascii="仿宋" w:hAnsi="仿宋" w:eastAsia="仿宋" w:cs="仿宋"/>
          <w:b/>
          <w:sz w:val="28"/>
          <w:szCs w:val="36"/>
        </w:rPr>
        <w:t xml:space="preserve">项目编号：JSZC-320600-JSHL-C2026-0009 </w:t>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ind w:firstLine="402"/>
        <w:jc w:val="center"/>
        <w:spacing w:line="360" w:lineRule="auto"/>
        <w:rPr>
          <w:rFonts w:hint="eastAsia" w:ascii="仿宋" w:hAnsi="仿宋" w:eastAsia="仿宋" w:cs="仿宋"/>
          <w:szCs w:val="21"/>
        </w:rPr>
      </w:pPr>
      <w:r>
        <w:rPr>
          <w:rFonts w:ascii="仿宋" w:hAnsi="仿宋" w:eastAsia="仿宋" w:cs="仿宋"/>
          <w:sz w:val="20"/>
          <w:szCs w:val="20"/>
          <w:lang w:val="zh-CN"/>
        </w:rPr>
        <w:object w:dxaOrig="3315" w:dyaOrig="25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5.8pt;height:129.8pt;mso-wrap-distance-left:0.0pt;mso-wrap-distance-top:0.0pt;mso-wrap-distance-right:0.0pt;mso-wrap-distance-bottom:0.0pt;" filled="f" stroked="f">
            <v:path textboxrect="0,0,0,0"/>
            <v:imagedata r:id="rId10" o:title=""/>
          </v:shape>
          <o:OLEObject DrawAspect="Content" r:id="rId11" ObjectID="_1525040" ProgID="MS_ClipArt_Gallery.5" ShapeID="_x0000_i0" Type="Embed"/>
        </w:object>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tbl>
      <w:tblPr>
        <w:tblStyle w:val="688"/>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841"/>
        <w:gridCol w:w="992"/>
      </w:tblGrid>
      <w:tr>
        <w:trPr>
          <w:jc w:val="center"/>
        </w:trPr>
        <w:tc>
          <w:tcPr>
            <w:tcW w:w="5841" w:type="dxa"/>
            <w:textDirection w:val="lrTb"/>
            <w:noWrap w:val="false"/>
          </w:tcPr>
          <w:p>
            <w:pPr>
              <w:ind w:firstLine="601"/>
              <w:jc w:val="center"/>
              <w:spacing w:line="360" w:lineRule="auto"/>
              <w:rPr>
                <w:rFonts w:hint="eastAsia" w:ascii="仿宋" w:hAnsi="仿宋" w:eastAsia="仿宋" w:cs="仿宋"/>
                <w:b/>
                <w:spacing w:val="20"/>
                <w:sz w:val="28"/>
                <w:szCs w:val="28"/>
              </w:rPr>
            </w:pPr>
            <w:r>
              <w:rPr>
                <w:rFonts w:hint="eastAsia" w:ascii="仿宋" w:hAnsi="仿宋" w:eastAsia="仿宋" w:cs="仿宋"/>
                <w:b/>
                <w:spacing w:val="20"/>
                <w:sz w:val="28"/>
                <w:szCs w:val="28"/>
              </w:rPr>
              <w:t xml:space="preserve">南通科技馆</w:t>
            </w:r>
            <w:r/>
          </w:p>
        </w:tc>
        <w:tc>
          <w:tcPr>
            <w:tcW w:w="992" w:type="dxa"/>
            <w:vAlign w:val="center"/>
            <w:vMerge w:val="restart"/>
            <w:textDirection w:val="lrTb"/>
            <w:noWrap w:val="false"/>
          </w:tcPr>
          <w:p>
            <w:pPr>
              <w:spacing w:line="360" w:lineRule="auto"/>
              <w:rPr>
                <w:rFonts w:hint="eastAsia" w:ascii="仿宋" w:hAnsi="仿宋" w:eastAsia="仿宋" w:cs="仿宋"/>
                <w:b/>
                <w:spacing w:val="20"/>
                <w:sz w:val="28"/>
                <w:szCs w:val="28"/>
              </w:rPr>
            </w:pPr>
            <w:r>
              <w:rPr>
                <w:rFonts w:hint="eastAsia" w:ascii="仿宋" w:hAnsi="仿宋" w:eastAsia="仿宋" w:cs="仿宋"/>
                <w:b/>
                <w:spacing w:val="20"/>
                <w:sz w:val="28"/>
                <w:szCs w:val="28"/>
              </w:rPr>
              <w:t xml:space="preserve">印制</w:t>
            </w:r>
            <w:r/>
          </w:p>
        </w:tc>
      </w:tr>
      <w:tr>
        <w:trPr>
          <w:jc w:val="center"/>
        </w:trPr>
        <w:tc>
          <w:tcPr>
            <w:tcW w:w="5841" w:type="dxa"/>
            <w:textDirection w:val="lrTb"/>
            <w:noWrap w:val="false"/>
          </w:tcPr>
          <w:p>
            <w:pPr>
              <w:ind w:firstLine="601"/>
              <w:jc w:val="center"/>
              <w:spacing w:line="360" w:lineRule="auto"/>
              <w:rPr>
                <w:rFonts w:hint="eastAsia" w:ascii="仿宋" w:hAnsi="仿宋" w:eastAsia="仿宋" w:cs="仿宋"/>
                <w:b/>
                <w:spacing w:val="20"/>
                <w:sz w:val="28"/>
                <w:szCs w:val="28"/>
              </w:rPr>
            </w:pPr>
            <w:r>
              <w:rPr>
                <w:rFonts w:hint="eastAsia" w:ascii="仿宋" w:hAnsi="仿宋" w:eastAsia="仿宋" w:cs="仿宋"/>
                <w:b/>
                <w:spacing w:val="20"/>
                <w:sz w:val="28"/>
                <w:szCs w:val="28"/>
              </w:rPr>
              <w:t xml:space="preserve">江苏华凌科技咨询有限公司</w:t>
            </w:r>
            <w:r/>
          </w:p>
        </w:tc>
        <w:tc>
          <w:tcPr>
            <w:tcW w:w="992" w:type="dxa"/>
            <w:vMerge w:val="continue"/>
            <w:textDirection w:val="lrTb"/>
            <w:noWrap w:val="false"/>
          </w:tcPr>
          <w:p>
            <w:pPr>
              <w:ind w:firstLine="600"/>
              <w:jc w:val="center"/>
              <w:spacing w:line="360" w:lineRule="auto"/>
              <w:rPr>
                <w:rFonts w:hint="eastAsia" w:ascii="仿宋" w:hAnsi="仿宋" w:eastAsia="仿宋" w:cs="仿宋"/>
                <w:b/>
                <w:spacing w:val="20"/>
                <w:sz w:val="28"/>
                <w:szCs w:val="28"/>
              </w:rPr>
            </w:pPr>
            <w:r>
              <w:rPr>
                <w:rFonts w:hint="eastAsia" w:ascii="仿宋" w:hAnsi="仿宋" w:eastAsia="仿宋" w:cs="仿宋"/>
                <w:b/>
                <w:spacing w:val="20"/>
                <w:sz w:val="28"/>
                <w:szCs w:val="28"/>
              </w:rPr>
            </w:r>
            <w:r/>
          </w:p>
        </w:tc>
      </w:tr>
    </w:tbl>
    <w:p>
      <w:pPr>
        <w:ind w:firstLine="561"/>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二○二六年七月</w:t>
      </w:r>
      <w:r>
        <w:rPr>
          <w:rFonts w:hint="eastAsia" w:ascii="仿宋" w:hAnsi="仿宋" w:eastAsia="仿宋" w:cs="仿宋"/>
          <w:b/>
          <w:sz w:val="28"/>
          <w:szCs w:val="28"/>
        </w:rPr>
        <w:t xml:space="preserve">十</w:t>
      </w:r>
      <w:r>
        <w:rPr>
          <w:rFonts w:hint="eastAsia" w:ascii="仿宋" w:hAnsi="仿宋" w:eastAsia="仿宋" w:cs="仿宋"/>
          <w:b/>
          <w:sz w:val="28"/>
          <w:szCs w:val="28"/>
        </w:rPr>
        <w:t xml:space="preserve">六日</w:t>
      </w:r>
      <w:r/>
    </w:p>
    <w:p>
      <w:pPr>
        <w:ind w:left="-158"/>
        <w:spacing w:line="520" w:lineRule="exact"/>
        <w:rPr>
          <w:rFonts w:hint="eastAsia" w:ascii="仿宋" w:hAnsi="仿宋" w:eastAsia="仿宋" w:cs="仿宋"/>
          <w:b/>
          <w:sz w:val="28"/>
          <w:szCs w:val="28"/>
          <w:u w:val="single"/>
        </w:rPr>
        <w:pBdr>
          <w:bottom w:val="single" w:color="auto" w:sz="4" w:space="1"/>
        </w:pBdr>
      </w:pPr>
      <w:r>
        <w:rPr>
          <w:rFonts w:hint="eastAsia" w:ascii="仿宋" w:hAnsi="仿宋" w:eastAsia="仿宋" w:cs="仿宋"/>
          <w:b/>
          <w:sz w:val="28"/>
          <w:szCs w:val="28"/>
          <w:u w:val="single"/>
        </w:rPr>
        <w:t xml:space="preserve">                                                             </w:t>
      </w:r>
      <w:r>
        <w:rPr>
          <w:rFonts w:ascii="仿宋" w:hAnsi="仿宋" w:eastAsia="仿宋" w:cs="仿宋"/>
          <w:b/>
          <w:sz w:val="28"/>
          <w:szCs w:val="28"/>
          <w:u w:val="single"/>
        </w:rPr>
        <w:t xml:space="preserve">                                    </w:t>
      </w:r>
      <w:r>
        <w:rPr>
          <w:rFonts w:hint="eastAsia" w:ascii="仿宋" w:hAnsi="仿宋" w:eastAsia="仿宋" w:cs="仿宋"/>
          <w:b/>
          <w:sz w:val="28"/>
          <w:szCs w:val="28"/>
          <w:u w:val="single"/>
        </w:rPr>
        <w:t xml:space="preserve">  </w:t>
      </w:r>
      <w:r/>
    </w:p>
    <w:p>
      <w:pPr>
        <w:ind w:left="-158"/>
        <w:jc w:val="center"/>
        <w:spacing w:line="360" w:lineRule="auto"/>
        <w:rPr>
          <w:rFonts w:hint="eastAsia" w:ascii="仿宋" w:hAnsi="仿宋" w:eastAsia="仿宋" w:cs="仿宋"/>
          <w:b/>
          <w:sz w:val="24"/>
          <w:szCs w:val="24"/>
          <w:u w:val="single"/>
        </w:rPr>
      </w:pPr>
      <w:r>
        <w:rPr>
          <w:rFonts w:hint="eastAsia" w:ascii="仿宋" w:hAnsi="仿宋" w:eastAsia="仿宋" w:cs="仿宋"/>
          <w:b/>
          <w:spacing w:val="20"/>
          <w:sz w:val="24"/>
          <w:szCs w:val="24"/>
        </w:rPr>
        <w:t xml:space="preserve">地址：南通市崇川路5</w:t>
      </w:r>
      <w:r>
        <w:rPr>
          <w:rFonts w:ascii="仿宋" w:hAnsi="仿宋" w:eastAsia="仿宋" w:cs="仿宋"/>
          <w:b/>
          <w:spacing w:val="20"/>
          <w:sz w:val="24"/>
          <w:szCs w:val="24"/>
        </w:rPr>
        <w:t xml:space="preserve">8</w:t>
      </w:r>
      <w:r>
        <w:rPr>
          <w:rFonts w:hint="eastAsia" w:ascii="仿宋" w:hAnsi="仿宋" w:eastAsia="仿宋" w:cs="仿宋"/>
          <w:b/>
          <w:spacing w:val="20"/>
          <w:sz w:val="24"/>
          <w:szCs w:val="24"/>
        </w:rPr>
        <w:t xml:space="preserve">号2幢5</w:t>
      </w:r>
      <w:r>
        <w:rPr>
          <w:rFonts w:ascii="仿宋" w:hAnsi="仿宋" w:eastAsia="仿宋" w:cs="仿宋"/>
          <w:b/>
          <w:spacing w:val="20"/>
          <w:sz w:val="24"/>
          <w:szCs w:val="24"/>
        </w:rPr>
        <w:t xml:space="preserve">0</w:t>
      </w:r>
      <w:r>
        <w:rPr>
          <w:rFonts w:hint="eastAsia" w:ascii="仿宋" w:hAnsi="仿宋" w:eastAsia="仿宋" w:cs="仿宋"/>
          <w:b/>
          <w:spacing w:val="20"/>
          <w:sz w:val="24"/>
          <w:szCs w:val="24"/>
        </w:rPr>
        <w:t xml:space="preserve">3室 </w:t>
      </w:r>
      <w:r>
        <w:rPr>
          <w:rFonts w:ascii="仿宋" w:hAnsi="仿宋" w:eastAsia="仿宋" w:cs="仿宋"/>
          <w:b/>
          <w:spacing w:val="20"/>
          <w:sz w:val="24"/>
          <w:szCs w:val="24"/>
        </w:rPr>
        <w:t xml:space="preserve">                 </w:t>
      </w:r>
      <w:r>
        <w:rPr>
          <w:rFonts w:hint="eastAsia" w:ascii="仿宋" w:hAnsi="仿宋" w:eastAsia="仿宋" w:cs="仿宋"/>
          <w:b/>
          <w:spacing w:val="20"/>
          <w:sz w:val="24"/>
          <w:szCs w:val="24"/>
        </w:rPr>
        <w:t xml:space="preserve">邮编：</w:t>
      </w:r>
      <w:r>
        <w:rPr>
          <w:rFonts w:ascii="仿宋" w:hAnsi="仿宋" w:eastAsia="仿宋" w:cs="仿宋"/>
          <w:b/>
          <w:spacing w:val="20"/>
          <w:sz w:val="24"/>
          <w:szCs w:val="24"/>
        </w:rPr>
        <w:t xml:space="preserve">226001</w:t>
      </w:r>
      <w:r>
        <w:rPr>
          <w:rFonts w:hint="eastAsia" w:ascii="仿宋" w:hAnsi="仿宋" w:eastAsia="仿宋" w:cs="仿宋"/>
          <w:b/>
          <w:bCs/>
          <w:sz w:val="40"/>
          <w:szCs w:val="40"/>
        </w:rPr>
        <w:br w:type="page" w:clear="all"/>
      </w:r>
      <w:r/>
    </w:p>
    <w:p>
      <w:pPr>
        <w:ind w:firstLine="1044"/>
        <w:jc w:val="center"/>
        <w:spacing w:line="360" w:lineRule="auto"/>
        <w:rPr>
          <w:rFonts w:hint="eastAsia" w:ascii="仿宋" w:hAnsi="仿宋" w:eastAsia="仿宋" w:cs="仿宋"/>
          <w:b/>
          <w:bCs/>
          <w:sz w:val="52"/>
          <w:szCs w:val="32"/>
          <w:lang w:val="zh-CN"/>
        </w:rPr>
        <w:outlineLvl w:val="0"/>
      </w:pPr>
      <w:r>
        <w:rPr>
          <w:rFonts w:hint="eastAsia" w:ascii="仿宋" w:hAnsi="仿宋" w:eastAsia="仿宋" w:cs="仿宋"/>
          <w:b/>
          <w:bCs/>
          <w:sz w:val="52"/>
          <w:szCs w:val="32"/>
          <w:lang w:val="zh-CN"/>
        </w:rPr>
        <w:t xml:space="preserve">目录</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第一部分  采购邀请</w:t>
      </w:r>
      <w:r/>
    </w:p>
    <w:p>
      <w:pPr>
        <w:ind w:firstLine="562"/>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第二部分  磋商须知</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第三部分  项目需求</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第四部分  评审方法和评审标准</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第五部分  合同条款及格式</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第六部分  响应文件组成</w:t>
      </w:r>
      <w:r/>
    </w:p>
    <w:p>
      <w:pPr>
        <w:ind w:firstLine="562"/>
        <w:jc w:val="left"/>
        <w:spacing w:line="360" w:lineRule="auto"/>
        <w:widowControl/>
        <w:rPr>
          <w:rFonts w:hint="eastAsia" w:ascii="仿宋" w:hAnsi="仿宋" w:eastAsia="仿宋"/>
          <w:sz w:val="28"/>
          <w:szCs w:val="28"/>
        </w:rPr>
      </w:pPr>
      <w:r>
        <w:rPr>
          <w:rFonts w:ascii="仿宋" w:hAnsi="仿宋" w:eastAsia="仿宋"/>
          <w:sz w:val="28"/>
          <w:szCs w:val="28"/>
        </w:rPr>
        <w:br w:type="page" w:clear="all"/>
      </w:r>
      <w:r/>
    </w:p>
    <w:p>
      <w:pPr>
        <w:pStyle w:val="668"/>
        <w:ind w:firstLine="640"/>
        <w:jc w:val="center"/>
        <w:spacing w:before="638" w:after="319" w:line="360" w:lineRule="auto"/>
        <w:rPr>
          <w:rFonts w:hint="eastAsia" w:ascii="仿宋" w:hAnsi="仿宋" w:eastAsia="仿宋"/>
          <w:sz w:val="32"/>
          <w:szCs w:val="32"/>
        </w:rPr>
      </w:pPr>
      <w:r/>
      <w:bookmarkStart w:id="1" w:name="_Hlk117003629"/>
      <w:r>
        <w:rPr>
          <w:rFonts w:hint="eastAsia" w:ascii="仿宋" w:hAnsi="仿宋" w:eastAsia="仿宋"/>
          <w:sz w:val="32"/>
          <w:szCs w:val="32"/>
        </w:rPr>
        <w:t xml:space="preserve">第一部分 </w:t>
      </w:r>
      <w:bookmarkStart w:id="2" w:name="_Hlk81297243"/>
      <w:r/>
      <w:bookmarkStart w:id="3" w:name="_Hlk103330607"/>
      <w:r>
        <w:rPr>
          <w:rFonts w:hint="eastAsia" w:ascii="仿宋" w:hAnsi="仿宋" w:eastAsia="仿宋"/>
          <w:sz w:val="32"/>
          <w:szCs w:val="32"/>
        </w:rPr>
        <w:t xml:space="preserve">采购邀请</w:t>
      </w:r>
      <w:r/>
    </w:p>
    <w:p>
      <w:pPr>
        <w:ind w:firstLine="480"/>
        <w:spacing w:line="360" w:lineRule="auto"/>
        <w:rPr>
          <w:rFonts w:hint="eastAsia" w:ascii="仿宋" w:hAnsi="仿宋" w:eastAsia="仿宋"/>
          <w:sz w:val="24"/>
          <w:szCs w:val="24"/>
        </w:rPr>
      </w:pPr>
      <w:r/>
      <w:bookmarkStart w:id="4" w:name="OLE_LINK3"/>
      <w:r/>
      <w:bookmarkStart w:id="5" w:name="OLE_LINK2"/>
      <w:r/>
      <w:bookmarkStart w:id="6" w:name="_Hlk117005804"/>
      <w:r/>
      <w:bookmarkEnd w:id="2"/>
      <w:r>
        <w:rPr>
          <w:rFonts w:hint="eastAsia" w:ascii="仿宋" w:hAnsi="仿宋" w:eastAsia="仿宋"/>
          <w:sz w:val="24"/>
          <w:szCs w:val="24"/>
        </w:rPr>
        <w:t xml:space="preserve">江苏华凌科技咨询有限公司（以下简称“代理机构”）受南通科技馆的委托，就南通科技馆一楼儿童展区更新改造一体化施工项目（项目编号：JSZC-320600-JSHL-C2026-0009）进行竞争性磋商采购，欢迎符合条件的供应商参加磋商。</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项目概况</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sz w:val="24"/>
          <w:szCs w:val="24"/>
        </w:rPr>
        <w:t xml:space="preserve">南通科技馆一楼儿童展区更新改造一体化施工项目</w:t>
      </w:r>
      <w:r>
        <w:rPr>
          <w:rFonts w:hint="eastAsia" w:ascii="仿宋" w:hAnsi="仿宋" w:eastAsia="仿宋" w:cs="仿宋"/>
          <w:sz w:val="24"/>
          <w:szCs w:val="24"/>
        </w:rPr>
        <w:t xml:space="preserve">的潜在供应商应在</w:t>
      </w:r>
      <w:r>
        <w:rPr>
          <w:rFonts w:hint="eastAsia" w:ascii="仿宋" w:hAnsi="仿宋" w:eastAsia="仿宋" w:cs="仿宋"/>
          <w:sz w:val="24"/>
          <w:szCs w:val="24"/>
          <w:u w:val="single"/>
        </w:rPr>
        <w:t xml:space="preserve">“江苏政府采购网”</w:t>
      </w:r>
      <w:r>
        <w:rPr>
          <w:rFonts w:hint="eastAsia" w:ascii="仿宋" w:hAnsi="仿宋" w:eastAsia="仿宋" w:cs="仿宋"/>
          <w:sz w:val="24"/>
          <w:szCs w:val="24"/>
        </w:rPr>
        <w:t xml:space="preserve">获取采购文件，并于</w:t>
      </w:r>
      <w:r>
        <w:rPr>
          <w:rFonts w:hint="eastAsia" w:ascii="仿宋" w:hAnsi="仿宋" w:eastAsia="仿宋" w:cs="仿宋"/>
          <w:sz w:val="24"/>
          <w:szCs w:val="24"/>
          <w:u w:val="single"/>
        </w:rPr>
        <w:t xml:space="preserve">2026年7月28日13时30分</w:t>
      </w:r>
      <w:r>
        <w:rPr>
          <w:rFonts w:hint="eastAsia" w:ascii="仿宋" w:hAnsi="仿宋" w:eastAsia="仿宋" w:cs="仿宋"/>
          <w:sz w:val="24"/>
          <w:szCs w:val="24"/>
        </w:rPr>
        <w:t xml:space="preserve">（北京时间）前递交响应文件。</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一、项目基本情况</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项目编号：JSZC-320600-JSHL-C2026-0009 </w:t>
      </w:r>
      <w:r/>
    </w:p>
    <w:p>
      <w:pPr>
        <w:ind w:firstLine="480"/>
        <w:jc w:val="left"/>
        <w:spacing w:line="360" w:lineRule="auto"/>
        <w:shd w:val="clear" w:color="auto" w:fill="ffffff"/>
        <w:widowControl/>
        <w:rPr>
          <w:rFonts w:hint="eastAsia" w:ascii="仿宋" w:hAnsi="仿宋" w:eastAsia="仿宋"/>
          <w:sz w:val="24"/>
          <w:szCs w:val="24"/>
        </w:rPr>
      </w:pPr>
      <w:r>
        <w:rPr>
          <w:rFonts w:hint="eastAsia" w:ascii="仿宋" w:hAnsi="仿宋" w:eastAsia="仿宋" w:cs="仿宋"/>
          <w:sz w:val="24"/>
          <w:szCs w:val="24"/>
        </w:rPr>
        <w:t xml:space="preserve">项目名称：</w:t>
      </w:r>
      <w:r>
        <w:rPr>
          <w:rFonts w:hint="eastAsia" w:ascii="仿宋" w:hAnsi="仿宋" w:eastAsia="仿宋"/>
          <w:sz w:val="24"/>
          <w:szCs w:val="24"/>
        </w:rPr>
        <w:t xml:space="preserve">南通科技馆一楼儿童展区更新改造一体化施工项目</w:t>
      </w:r>
      <w:r/>
    </w:p>
    <w:p>
      <w:pPr>
        <w:ind w:firstLine="480"/>
        <w:jc w:val="left"/>
        <w:spacing w:line="360" w:lineRule="auto"/>
        <w:shd w:val="clear" w:color="auto" w:fill="ffffff"/>
        <w:widowControl/>
        <w:rPr>
          <w:rFonts w:hint="eastAsia" w:ascii="仿宋" w:hAnsi="仿宋" w:eastAsia="仿宋"/>
          <w:sz w:val="24"/>
          <w:szCs w:val="24"/>
        </w:rPr>
      </w:pPr>
      <w:r>
        <w:rPr>
          <w:rFonts w:hint="eastAsia" w:ascii="仿宋" w:hAnsi="仿宋" w:eastAsia="仿宋"/>
          <w:sz w:val="24"/>
          <w:szCs w:val="24"/>
        </w:rPr>
        <w:t xml:space="preserve">项目类型：服务</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sz w:val="24"/>
          <w:szCs w:val="24"/>
        </w:rPr>
        <w:t xml:space="preserve">所属行业：租赁和商务服务业</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预算金额：</w:t>
      </w:r>
      <w:bookmarkStart w:id="7" w:name="OLE_LINK6"/>
      <w:r>
        <w:rPr>
          <w:rFonts w:hint="eastAsia" w:ascii="仿宋" w:hAnsi="仿宋" w:eastAsia="仿宋" w:cs="仿宋"/>
          <w:b/>
          <w:bCs/>
          <w:sz w:val="24"/>
          <w:szCs w:val="24"/>
        </w:rPr>
        <w:t xml:space="preserve">220万元</w:t>
      </w:r>
      <w:r>
        <w:rPr>
          <w:rFonts w:hint="eastAsia" w:ascii="仿宋" w:hAnsi="仿宋" w:eastAsia="仿宋" w:cs="仿宋"/>
          <w:b/>
          <w:sz w:val="24"/>
          <w:szCs w:val="24"/>
        </w:rPr>
        <w:t xml:space="preserve">，超过采购预算的为无效响应文件。</w:t>
      </w:r>
      <w:bookmarkEnd w:id="7"/>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采购需求：</w:t>
      </w:r>
      <w:bookmarkStart w:id="8" w:name="OLE_LINK12"/>
      <w:r>
        <w:rPr>
          <w:rFonts w:hint="eastAsia" w:ascii="仿宋" w:hAnsi="仿宋" w:eastAsia="仿宋" w:cs="仿宋"/>
          <w:sz w:val="24"/>
          <w:szCs w:val="24"/>
        </w:rPr>
        <w:t xml:space="preserve">详见磋商文件，请仔细研究</w:t>
      </w:r>
      <w:bookmarkEnd w:id="8"/>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合同履行期限：详见磋商文件。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本项目是否接受联合体投标：否。</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本项目是否接受分包：否。</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二、供应商的资格要求：</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w:t>
      </w:r>
      <w:r>
        <w:rPr>
          <w:rFonts w:hint="eastAsia" w:ascii="仿宋" w:hAnsi="仿宋" w:eastAsia="仿宋" w:cs="仿宋"/>
          <w:sz w:val="24"/>
          <w:szCs w:val="24"/>
        </w:rPr>
        <w:t xml:space="preserve">本项目的特定资格要求：供应商未被“信用中国”网站（www.creditchina.gov.cn）列入失信被执行人、重大税收违法案件当事人名单、政府采购严重失信行为记录名单。</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三、获取采购文件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w:t>
      </w:r>
      <w:r>
        <w:rPr>
          <w:rFonts w:hint="eastAsia" w:ascii="仿宋" w:hAnsi="仿宋" w:eastAsia="仿宋" w:cs="仿宋"/>
          <w:sz w:val="24"/>
          <w:szCs w:val="24"/>
        </w:rPr>
        <w:t xml:space="preserve">时间：2026年7月18日至2026年7月24日（自磋商文件公告发布之日起5个工作日）</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w:t>
      </w:r>
      <w:r>
        <w:rPr>
          <w:rFonts w:ascii="仿宋" w:hAnsi="仿宋" w:eastAsia="仿宋" w:cs="仿宋"/>
          <w:sz w:val="24"/>
          <w:szCs w:val="24"/>
        </w:rPr>
        <w:t xml:space="preserve">.</w:t>
      </w:r>
      <w:r>
        <w:rPr>
          <w:rFonts w:hint="eastAsia" w:ascii="仿宋" w:hAnsi="仿宋" w:eastAsia="仿宋" w:cs="仿宋"/>
          <w:sz w:val="24"/>
          <w:szCs w:val="24"/>
        </w:rPr>
        <w:t xml:space="preserve">地点：网上注册登记成功后系统内免费下载。</w:t>
      </w:r>
      <w:r/>
    </w:p>
    <w:p>
      <w:pPr>
        <w:ind w:firstLine="480"/>
        <w:jc w:val="left"/>
        <w:spacing w:line="360" w:lineRule="auto"/>
        <w:shd w:val="clear" w:color="auto" w:fill="ffffff"/>
        <w:widowControl/>
        <w:rPr>
          <w:rFonts w:hint="eastAsia" w:ascii="仿宋" w:hAnsi="仿宋" w:eastAsia="仿宋" w:cs="仿宋"/>
          <w:sz w:val="24"/>
          <w:szCs w:val="24"/>
        </w:rPr>
      </w:pPr>
      <w:r/>
      <w:bookmarkStart w:id="9" w:name="OLE_LINK8"/>
      <w:r/>
      <w:bookmarkStart w:id="10" w:name="OLE_LINK13"/>
      <w:r>
        <w:rPr>
          <w:rFonts w:hint="eastAsia" w:ascii="仿宋" w:hAnsi="仿宋" w:eastAsia="仿宋" w:cs="仿宋"/>
          <w:sz w:val="24"/>
          <w:szCs w:val="24"/>
        </w:rPr>
        <w:t xml:space="preserve">3</w:t>
      </w:r>
      <w:r>
        <w:rPr>
          <w:rFonts w:ascii="仿宋" w:hAnsi="仿宋" w:eastAsia="仿宋" w:cs="仿宋"/>
          <w:sz w:val="24"/>
          <w:szCs w:val="24"/>
        </w:rPr>
        <w:t xml:space="preserve">.</w:t>
      </w:r>
      <w:r>
        <w:rPr>
          <w:rFonts w:hint="eastAsia" w:ascii="仿宋" w:hAnsi="仿宋" w:eastAsia="仿宋" w:cs="仿宋"/>
          <w:sz w:val="24"/>
          <w:szCs w:val="24"/>
        </w:rPr>
        <w:t xml:space="preserve">获取方式：本项目采用网上注册登记方式。</w:t>
      </w:r>
      <w:bookmarkEnd w:id="9"/>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3.1潜在供应商访问电子招标响应交易平台的网络地址和方法：</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3.2潜在供应商访问“苏采云”系统的网络地址和方法：“苏采云”系统的网址：http://jszfcg.jsczt.cn/。</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3.3“CA数字证书”的获取：</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供应商需办理“CA 数字证书”，CA办理指南及“苏采云”操作手册可至江苏省政府采购网-办事指南-资料下载中心下载。</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3.4采购文件（后缀名为“.kedt”）、供应商操作手册及政府采购客户端工具可通过“苏采云”系统--已报名项目--报名详情页面内相应链接进行下载。</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3.5采购人或采购代理机构将数据电文形式的采购文件加载至“苏采云”系统，供潜在供应商下载或者查阅。</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3.6请潜在供应商提前安装相应的控件（详见《江苏省政府采购管理交易系统（苏采云）供应商操作手册》）并使用谷歌浏览器登录“苏采云”系统参与不见面开评标。</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w:t>
      </w:r>
      <w:r>
        <w:rPr>
          <w:rFonts w:hint="eastAsia" w:ascii="仿宋" w:hAnsi="仿宋" w:eastAsia="仿宋" w:cs="仿宋"/>
          <w:sz w:val="24"/>
          <w:szCs w:val="24"/>
        </w:rPr>
        <w:t xml:space="preserve">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2"/>
        <w:jc w:val="left"/>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注：如潜在供应商未按上述要求操作，将自行承担所产生的风险。</w:t>
      </w:r>
      <w:bookmarkEnd w:id="10"/>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四、响应文件提交截止时间、磋商时间和地点</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1.提交响应文件截止时间、开标时间：2026年7月28日</w:t>
      </w:r>
      <w:r>
        <w:rPr>
          <w:rFonts w:ascii="仿宋" w:hAnsi="仿宋" w:eastAsia="仿宋" w:cs="仿宋"/>
          <w:sz w:val="24"/>
          <w:szCs w:val="24"/>
        </w:rPr>
        <w:t xml:space="preserve">1</w:t>
      </w:r>
      <w:r>
        <w:rPr>
          <w:rFonts w:hint="eastAsia" w:ascii="仿宋" w:hAnsi="仿宋" w:eastAsia="仿宋" w:cs="仿宋"/>
          <w:sz w:val="24"/>
          <w:szCs w:val="24"/>
        </w:rPr>
        <w:t xml:space="preserve">3时3</w:t>
      </w:r>
      <w:r>
        <w:rPr>
          <w:rFonts w:ascii="仿宋" w:hAnsi="仿宋" w:eastAsia="仿宋" w:cs="仿宋"/>
          <w:sz w:val="24"/>
          <w:szCs w:val="24"/>
        </w:rPr>
        <w:t xml:space="preserve">0</w:t>
      </w:r>
      <w:r>
        <w:rPr>
          <w:rFonts w:hint="eastAsia" w:ascii="仿宋" w:hAnsi="仿宋" w:eastAsia="仿宋" w:cs="仿宋"/>
          <w:sz w:val="24"/>
          <w:szCs w:val="24"/>
        </w:rPr>
        <w:t xml:space="preserve">分（北京时间）。逾时，“苏采云”系统将拒绝接受上传响应文件电子文档。</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2.地点：“苏采云”系统（网址：http://jszfcg.jsczt.cn/）。</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仿宋" w:hAnsi="仿宋" w:eastAsia="仿宋" w:cs="仿宋"/>
          <w:b/>
          <w:bCs/>
          <w:sz w:val="24"/>
          <w:szCs w:val="24"/>
        </w:rPr>
        <w:t xml:space="preserve">供应商解密限定在开标后30分钟之内完成</w:t>
      </w:r>
      <w:r>
        <w:rPr>
          <w:rFonts w:hint="eastAsia" w:ascii="仿宋" w:hAnsi="仿宋" w:eastAsia="仿宋" w:cs="仿宋"/>
          <w:sz w:val="24"/>
          <w:szCs w:val="24"/>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五、公告期限</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自本公告发布之日起</w:t>
      </w:r>
      <w:r>
        <w:rPr>
          <w:rFonts w:ascii="仿宋" w:hAnsi="仿宋" w:eastAsia="仿宋" w:cs="仿宋"/>
          <w:sz w:val="24"/>
          <w:szCs w:val="24"/>
        </w:rPr>
        <w:t xml:space="preserve">3</w:t>
      </w:r>
      <w:r>
        <w:rPr>
          <w:rFonts w:hint="eastAsia" w:ascii="仿宋" w:hAnsi="仿宋" w:eastAsia="仿宋" w:cs="仿宋"/>
          <w:sz w:val="24"/>
          <w:szCs w:val="24"/>
        </w:rPr>
        <w:t xml:space="preserve">个工作日。</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六、其他补充事宜</w:t>
      </w:r>
      <w:r/>
    </w:p>
    <w:p>
      <w:pPr>
        <w:ind w:firstLine="480"/>
        <w:jc w:val="left"/>
        <w:spacing w:line="360" w:lineRule="auto"/>
        <w:shd w:val="clear" w:color="auto" w:fill="ffffff"/>
        <w:widowControl/>
        <w:tabs>
          <w:tab w:val="left" w:pos="3575" w:leader="none"/>
        </w:tabs>
        <w:rPr>
          <w:rFonts w:hint="eastAsia" w:ascii="仿宋" w:hAnsi="仿宋" w:eastAsia="仿宋" w:cs="仿宋"/>
          <w:bCs/>
          <w:sz w:val="24"/>
          <w:szCs w:val="24"/>
        </w:rPr>
      </w:pPr>
      <w:r/>
      <w:bookmarkStart w:id="11" w:name="OLE_LINK9"/>
      <w:r>
        <w:rPr>
          <w:rFonts w:hint="eastAsia" w:ascii="仿宋" w:hAnsi="仿宋" w:eastAsia="仿宋" w:cs="仿宋"/>
          <w:bCs/>
          <w:sz w:val="24"/>
          <w:szCs w:val="24"/>
        </w:rPr>
        <w:t xml:space="preserve">1</w:t>
      </w:r>
      <w:r>
        <w:rPr>
          <w:rFonts w:ascii="仿宋" w:hAnsi="仿宋" w:eastAsia="仿宋" w:cs="仿宋"/>
          <w:bCs/>
          <w:sz w:val="24"/>
          <w:szCs w:val="24"/>
        </w:rPr>
        <w:t xml:space="preserve">.</w:t>
      </w:r>
      <w:r>
        <w:rPr>
          <w:rFonts w:hint="eastAsia" w:ascii="仿宋" w:hAnsi="仿宋" w:eastAsia="仿宋" w:cs="仿宋"/>
          <w:bCs/>
          <w:sz w:val="24"/>
          <w:szCs w:val="24"/>
        </w:rPr>
        <w:t xml:space="preserve">磋商保证金：免收。</w:t>
      </w:r>
      <w:r/>
    </w:p>
    <w:p>
      <w:pPr>
        <w:ind w:firstLine="480"/>
        <w:jc w:val="left"/>
        <w:spacing w:line="360" w:lineRule="auto"/>
        <w:shd w:val="clear" w:color="auto" w:fill="ffffff"/>
        <w:widowControl/>
        <w:tabs>
          <w:tab w:val="left" w:pos="3575" w:leader="none"/>
        </w:tabs>
        <w:rPr>
          <w:rFonts w:hint="eastAsia"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w:t>
      </w:r>
      <w:r>
        <w:rPr>
          <w:rFonts w:hint="eastAsia" w:ascii="仿宋" w:hAnsi="仿宋" w:eastAsia="仿宋" w:cs="仿宋"/>
          <w:bCs/>
          <w:sz w:val="24"/>
          <w:szCs w:val="24"/>
        </w:rPr>
        <w:t xml:space="preserve">履约保证金：项目成交金额的5%，成交供应商在签订合同之前缴纳履约保证金，签订合同时须提供履约保证金缴纳凭证，可以以支票、汇票、本票、保函等非现金形式缴纳或提交。根据优化营商环境相关文件精神，对政府采购信用档案中无不良记录的中小企业可以申请免收履约保证金。</w:t>
      </w:r>
      <w:r/>
    </w:p>
    <w:p>
      <w:pPr>
        <w:ind w:firstLine="480"/>
        <w:jc w:val="left"/>
        <w:spacing w:line="360" w:lineRule="auto"/>
        <w:shd w:val="clear" w:color="auto" w:fill="ffffff"/>
        <w:widowControl/>
        <w:tabs>
          <w:tab w:val="left" w:pos="3575" w:leader="none"/>
        </w:tabs>
        <w:rPr>
          <w:rFonts w:hint="eastAsia" w:ascii="仿宋" w:hAnsi="仿宋" w:eastAsia="仿宋" w:cs="仿宋"/>
          <w:bCs/>
          <w:sz w:val="24"/>
          <w:szCs w:val="24"/>
        </w:rPr>
      </w:pPr>
      <w:r/>
      <w:bookmarkStart w:id="12" w:name="OLE_LINK7"/>
      <w:r>
        <w:rPr>
          <w:rFonts w:ascii="仿宋" w:hAnsi="仿宋" w:eastAsia="仿宋" w:cs="仿宋"/>
          <w:bCs/>
          <w:sz w:val="24"/>
          <w:szCs w:val="24"/>
        </w:rPr>
        <w:t xml:space="preserve">3.</w:t>
      </w:r>
      <w:r>
        <w:rPr>
          <w:rFonts w:hint="eastAsia" w:ascii="仿宋" w:hAnsi="仿宋" w:eastAsia="仿宋" w:cs="仿宋"/>
          <w:bCs/>
          <w:sz w:val="24"/>
          <w:szCs w:val="24"/>
        </w:rPr>
        <w:t xml:space="preserve">项目磋商活动模式：不见面远程开标模式，供应商在各自地点通过不见面交易系统参加开标会。</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4.</w:t>
      </w:r>
      <w:r>
        <w:rPr>
          <w:rFonts w:hint="eastAsia" w:ascii="仿宋" w:hAnsi="仿宋" w:eastAsia="仿宋" w:cs="仿宋"/>
          <w:bCs/>
          <w:sz w:val="24"/>
          <w:szCs w:val="24"/>
        </w:rPr>
        <w:t xml:space="preserve">项目演示、样品、答辩等：无。</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5.</w:t>
      </w:r>
      <w:r>
        <w:rPr>
          <w:rFonts w:hint="eastAsia" w:ascii="仿宋" w:hAnsi="仿宋" w:eastAsia="仿宋" w:cs="仿宋"/>
          <w:bCs/>
          <w:sz w:val="24"/>
          <w:szCs w:val="24"/>
        </w:rPr>
        <w:t xml:space="preserve">对项目需求部分（项目需求）的询问、质疑请向采购人提出，由采购人负责答复；对项目磋商文件其它部分的询问请向代理机构经办人提出。</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系统操作过程中如遇问题，请致电“苏采云”客服0519-86722801。</w:t>
      </w:r>
      <w:r/>
    </w:p>
    <w:p>
      <w:pPr>
        <w:ind w:firstLine="480"/>
        <w:jc w:val="left"/>
        <w:spacing w:line="360" w:lineRule="auto"/>
        <w:shd w:val="clear" w:color="auto" w:fill="ffffff"/>
        <w:widowControl/>
        <w:rPr>
          <w:rFonts w:hint="eastAsia" w:ascii="仿宋" w:hAnsi="仿宋" w:eastAsia="仿宋" w:cs="Times New Roman"/>
          <w:bCs/>
          <w:sz w:val="24"/>
          <w:szCs w:val="24"/>
        </w:rPr>
      </w:pPr>
      <w:r>
        <w:rPr>
          <w:rFonts w:ascii="仿宋" w:hAnsi="仿宋" w:eastAsia="仿宋" w:cs="仿宋"/>
          <w:bCs/>
          <w:sz w:val="24"/>
          <w:szCs w:val="24"/>
        </w:rPr>
        <w:t xml:space="preserve">6.</w:t>
      </w:r>
      <w:r>
        <w:rPr>
          <w:rFonts w:hint="eastAsia" w:ascii="仿宋" w:hAnsi="仿宋" w:eastAsia="仿宋" w:cs="仿宋"/>
          <w:bCs/>
          <w:sz w:val="24"/>
          <w:szCs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bookmarkEnd w:id="11"/>
      <w:bookmarkEnd w:id="12"/>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七、对本次采购提出询问，请按以下方式联系。</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1、采购人信息</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名称：南通科技馆</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地址：江苏省南通市崇川区青年西路8号</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联系方式：范先生（19850028228）</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2.采购代理机构信息</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名称：江苏华凌科技咨询有限公司</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地址：南通市崇川路58号2幢503室</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联系方式：曹女士（</w:t>
      </w:r>
      <w:r>
        <w:rPr>
          <w:rFonts w:ascii="仿宋" w:hAnsi="仿宋" w:eastAsia="仿宋" w:cs="仿宋"/>
          <w:sz w:val="24"/>
          <w:szCs w:val="24"/>
        </w:rPr>
        <w:t xml:space="preserve">0513-89078482-8007</w:t>
      </w:r>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3.项目联系方式</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项目联系人：张女士</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联系电话：</w:t>
      </w:r>
      <w:r>
        <w:rPr>
          <w:rFonts w:ascii="仿宋" w:hAnsi="仿宋" w:eastAsia="仿宋" w:cs="仿宋"/>
          <w:sz w:val="24"/>
          <w:szCs w:val="24"/>
        </w:rPr>
        <w:t xml:space="preserve">0513-89078482-800</w:t>
      </w:r>
      <w:r>
        <w:rPr>
          <w:rFonts w:hint="eastAsia" w:ascii="仿宋" w:hAnsi="仿宋" w:eastAsia="仿宋" w:cs="仿宋"/>
          <w:sz w:val="24"/>
          <w:szCs w:val="24"/>
        </w:rPr>
        <w:t xml:space="preserve">3/18936429885</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4.软件技术支持：0519-86722801，那工0513-59001950</w:t>
      </w:r>
      <w:r/>
    </w:p>
    <w:p>
      <w:pPr>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r>
      <w:r/>
    </w:p>
    <w:p>
      <w:pPr>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南通科技馆</w:t>
      </w:r>
      <w:r/>
    </w:p>
    <w:p>
      <w:pPr>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江苏华凌科技咨询有限公司</w:t>
      </w:r>
      <w:bookmarkEnd w:id="3"/>
      <w:bookmarkEnd w:id="4"/>
      <w:bookmarkEnd w:id="5"/>
      <w:r/>
    </w:p>
    <w:p>
      <w:pPr>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2026年7月16日</w:t>
      </w:r>
      <w:bookmarkEnd w:id="1"/>
      <w:r/>
      <w:bookmarkEnd w:id="6"/>
      <w:r/>
      <w:r/>
    </w:p>
    <w:p>
      <w:pPr>
        <w:ind w:firstLine="562"/>
        <w:jc w:val="left"/>
        <w:spacing w:line="360" w:lineRule="auto"/>
        <w:widowControl/>
        <w:rPr>
          <w:rFonts w:hint="eastAsia" w:ascii="仿宋" w:hAnsi="仿宋" w:eastAsia="仿宋"/>
          <w:sz w:val="28"/>
          <w:szCs w:val="28"/>
        </w:rPr>
      </w:pPr>
      <w:r>
        <w:rPr>
          <w:rFonts w:ascii="仿宋" w:hAnsi="仿宋" w:eastAsia="仿宋"/>
          <w:sz w:val="28"/>
          <w:szCs w:val="28"/>
        </w:rPr>
        <w:br w:type="page" w:clear="all"/>
      </w:r>
      <w:r/>
    </w:p>
    <w:p>
      <w:pPr>
        <w:pStyle w:val="668"/>
        <w:ind w:firstLine="640"/>
        <w:jc w:val="center"/>
        <w:spacing w:before="638" w:after="319" w:line="360" w:lineRule="auto"/>
        <w:rPr>
          <w:rFonts w:hint="eastAsia" w:ascii="仿宋" w:hAnsi="仿宋" w:eastAsia="仿宋"/>
          <w:sz w:val="32"/>
          <w:szCs w:val="32"/>
        </w:rPr>
      </w:pPr>
      <w:r>
        <w:rPr>
          <w:rFonts w:hint="eastAsia" w:ascii="仿宋" w:hAnsi="仿宋" w:eastAsia="仿宋"/>
          <w:sz w:val="32"/>
          <w:szCs w:val="32"/>
        </w:rPr>
        <w:t xml:space="preserve">第二部分 磋商须知</w:t>
      </w:r>
      <w:r/>
    </w:p>
    <w:p>
      <w:pPr>
        <w:pStyle w:val="669"/>
        <w:ind w:firstLine="480"/>
        <w:spacing w:before="0" w:after="0" w:line="360" w:lineRule="auto"/>
        <w:rPr>
          <w:rFonts w:hint="eastAsia" w:ascii="仿宋" w:hAnsi="仿宋" w:eastAsia="仿宋"/>
          <w:sz w:val="24"/>
          <w:szCs w:val="24"/>
        </w:rPr>
      </w:pPr>
      <w:r/>
      <w:bookmarkStart w:id="13" w:name="_Toc20823275"/>
      <w:r/>
      <w:bookmarkStart w:id="14" w:name="_Toc120614214"/>
      <w:r/>
      <w:bookmarkStart w:id="15" w:name="_Toc513029203"/>
      <w:r/>
      <w:bookmarkStart w:id="16" w:name="_Toc16938519"/>
      <w:r>
        <w:rPr>
          <w:rFonts w:ascii="仿宋" w:hAnsi="仿宋" w:eastAsia="仿宋"/>
          <w:sz w:val="24"/>
          <w:szCs w:val="24"/>
        </w:rPr>
        <w:t xml:space="preserve">（一）总则</w:t>
      </w:r>
      <w:bookmarkEnd w:id="13"/>
      <w:r/>
      <w:bookmarkEnd w:id="14"/>
      <w:r/>
      <w:bookmarkEnd w:id="15"/>
      <w:r/>
      <w:bookmarkEnd w:id="16"/>
      <w:r/>
      <w:r/>
    </w:p>
    <w:p>
      <w:pPr>
        <w:pStyle w:val="670"/>
        <w:ind w:firstLine="480"/>
        <w:spacing w:before="0" w:after="0" w:line="360" w:lineRule="auto"/>
        <w:rPr>
          <w:rFonts w:hint="eastAsia" w:ascii="仿宋" w:hAnsi="仿宋" w:eastAsia="仿宋"/>
          <w:sz w:val="24"/>
          <w:szCs w:val="24"/>
        </w:rPr>
      </w:pPr>
      <w:r/>
      <w:bookmarkStart w:id="17" w:name="_Hlt16619475"/>
      <w:r/>
      <w:bookmarkStart w:id="18" w:name="_Toc458694821"/>
      <w:r/>
      <w:bookmarkStart w:id="19" w:name="_Toc16938520"/>
      <w:r/>
      <w:bookmarkStart w:id="20" w:name="_Toc20823276"/>
      <w:r/>
      <w:bookmarkStart w:id="21" w:name="_Toc513029204"/>
      <w:r/>
      <w:bookmarkEnd w:id="17"/>
      <w:r>
        <w:rPr>
          <w:rFonts w:ascii="仿宋" w:hAnsi="仿宋" w:eastAsia="仿宋"/>
          <w:sz w:val="24"/>
          <w:szCs w:val="24"/>
        </w:rPr>
        <w:t xml:space="preserve">1</w:t>
      </w:r>
      <w:bookmarkEnd w:id="18"/>
      <w:r>
        <w:rPr>
          <w:rFonts w:ascii="仿宋" w:hAnsi="仿宋" w:eastAsia="仿宋"/>
          <w:sz w:val="24"/>
          <w:szCs w:val="24"/>
        </w:rPr>
        <w:t xml:space="preserve">.采购方式</w:t>
      </w:r>
      <w:bookmarkEnd w:id="19"/>
      <w:r/>
      <w:bookmarkEnd w:id="20"/>
      <w:r/>
      <w:bookmarkEnd w:id="21"/>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本次采取竞争性磋商方式，本磋商文件仅适用于磋商公告中所述项目。</w:t>
      </w:r>
      <w:r/>
    </w:p>
    <w:p>
      <w:pPr>
        <w:pStyle w:val="670"/>
        <w:ind w:firstLine="480"/>
        <w:spacing w:before="0" w:after="0" w:line="360" w:lineRule="auto"/>
        <w:rPr>
          <w:rFonts w:hint="eastAsia" w:ascii="仿宋" w:hAnsi="仿宋" w:eastAsia="仿宋"/>
          <w:sz w:val="24"/>
          <w:szCs w:val="24"/>
        </w:rPr>
      </w:pPr>
      <w:r/>
      <w:bookmarkStart w:id="22" w:name="_Toc513029205"/>
      <w:r/>
      <w:bookmarkStart w:id="23" w:name="_Toc16938521"/>
      <w:r/>
      <w:bookmarkStart w:id="24" w:name="_Toc20823277"/>
      <w:r>
        <w:rPr>
          <w:rFonts w:ascii="仿宋" w:hAnsi="仿宋" w:eastAsia="仿宋"/>
          <w:sz w:val="24"/>
          <w:szCs w:val="24"/>
        </w:rPr>
        <w:t xml:space="preserve">2.合格的</w:t>
      </w:r>
      <w:bookmarkEnd w:id="22"/>
      <w:r/>
      <w:bookmarkEnd w:id="23"/>
      <w:r/>
      <w:bookmarkEnd w:id="24"/>
      <w:r>
        <w:rPr>
          <w:rFonts w:ascii="仿宋" w:hAnsi="仿宋" w:eastAsia="仿宋"/>
          <w:sz w:val="24"/>
          <w:szCs w:val="24"/>
        </w:rPr>
        <w:t xml:space="preserve">供应商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满足磋商公告中供应商的资格要求的规定。</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满足本文件实质性条款的规定。</w:t>
      </w:r>
      <w:r/>
    </w:p>
    <w:p>
      <w:pPr>
        <w:pStyle w:val="670"/>
        <w:ind w:firstLine="480"/>
        <w:spacing w:before="0" w:after="0" w:line="360" w:lineRule="auto"/>
        <w:rPr>
          <w:rFonts w:hint="eastAsia" w:ascii="仿宋" w:hAnsi="仿宋" w:eastAsia="仿宋"/>
          <w:sz w:val="24"/>
          <w:szCs w:val="24"/>
        </w:rPr>
      </w:pPr>
      <w:r/>
      <w:bookmarkStart w:id="25" w:name="_Toc20823278"/>
      <w:r/>
      <w:bookmarkStart w:id="26" w:name="_Toc16938522"/>
      <w:r/>
      <w:bookmarkStart w:id="27" w:name="_Toc513029206"/>
      <w:r>
        <w:rPr>
          <w:rFonts w:ascii="仿宋" w:hAnsi="仿宋" w:eastAsia="仿宋"/>
          <w:sz w:val="24"/>
          <w:szCs w:val="24"/>
        </w:rPr>
        <w:t xml:space="preserve">3.适用法律</w:t>
      </w:r>
      <w:bookmarkEnd w:id="25"/>
      <w:r/>
      <w:bookmarkEnd w:id="26"/>
      <w:r/>
      <w:bookmarkEnd w:id="27"/>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本次采购及由此产生的合同受中华人民共和国有关的法律法规制约和保护。</w:t>
      </w:r>
      <w:r/>
    </w:p>
    <w:p>
      <w:pPr>
        <w:pStyle w:val="670"/>
        <w:ind w:firstLine="480"/>
        <w:spacing w:before="0" w:after="0" w:line="360" w:lineRule="auto"/>
        <w:rPr>
          <w:rFonts w:hint="eastAsia" w:ascii="仿宋" w:hAnsi="仿宋" w:eastAsia="仿宋"/>
          <w:sz w:val="24"/>
          <w:szCs w:val="24"/>
        </w:rPr>
      </w:pPr>
      <w:r/>
      <w:bookmarkStart w:id="28" w:name="_Toc513029207"/>
      <w:r/>
      <w:bookmarkStart w:id="29" w:name="_Toc20823279"/>
      <w:r/>
      <w:bookmarkStart w:id="30" w:name="_Toc16938523"/>
      <w:r/>
      <w:bookmarkStart w:id="31" w:name="_Toc462564067"/>
      <w:r>
        <w:rPr>
          <w:rFonts w:ascii="仿宋" w:hAnsi="仿宋" w:eastAsia="仿宋"/>
          <w:sz w:val="24"/>
          <w:szCs w:val="24"/>
        </w:rPr>
        <w:t xml:space="preserve">4.磋商费用</w:t>
      </w:r>
      <w:bookmarkEnd w:id="28"/>
      <w:r/>
      <w:bookmarkEnd w:id="29"/>
      <w:r/>
      <w:bookmarkEnd w:id="30"/>
      <w:r/>
      <w:bookmarkEnd w:id="31"/>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4.1 供应商应自行承担所有与参加磋商有关的费用，无论磋商过程中的做法和结果如何，</w:t>
      </w:r>
      <w:r>
        <w:rPr>
          <w:rFonts w:hint="eastAsia" w:ascii="仿宋" w:hAnsi="仿宋" w:eastAsia="仿宋" w:cs="仿宋"/>
          <w:sz w:val="24"/>
          <w:szCs w:val="24"/>
        </w:rPr>
        <w:t xml:space="preserve">采购人和招标代理机构</w:t>
      </w:r>
      <w:r>
        <w:rPr>
          <w:rFonts w:ascii="仿宋" w:hAnsi="仿宋" w:eastAsia="仿宋" w:cs="仿宋"/>
          <w:sz w:val="24"/>
          <w:szCs w:val="24"/>
        </w:rPr>
        <w:t xml:space="preserve">在任何情况下均无义务和责任承担这些费用。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4.2 采购人不收取任何费用，专家评审费由采购人支付。</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w:t>
      </w:r>
      <w:r>
        <w:rPr>
          <w:rFonts w:hint="eastAsia" w:ascii="仿宋" w:hAnsi="仿宋" w:eastAsia="仿宋" w:cs="仿宋"/>
          <w:sz w:val="24"/>
          <w:szCs w:val="24"/>
        </w:rPr>
        <w:t xml:space="preserve">3 依据财政部《政府采购代理机构管理暂行办法》第十五条规定，约定由成交供应商向招标代理机构支付代理服务费。代理服务费计取金额按照下列规定标准收取（不足</w:t>
      </w:r>
      <w:r>
        <w:rPr>
          <w:rFonts w:ascii="仿宋" w:hAnsi="仿宋" w:eastAsia="仿宋" w:cs="仿宋"/>
          <w:sz w:val="24"/>
          <w:szCs w:val="24"/>
        </w:rPr>
        <w:t xml:space="preserve">3</w:t>
      </w:r>
      <w:r>
        <w:rPr>
          <w:rFonts w:hint="eastAsia" w:ascii="仿宋" w:hAnsi="仿宋" w:eastAsia="仿宋" w:cs="仿宋"/>
          <w:sz w:val="24"/>
          <w:szCs w:val="24"/>
        </w:rPr>
        <w:t xml:space="preserve">000元按照</w:t>
      </w:r>
      <w:r>
        <w:rPr>
          <w:rFonts w:ascii="仿宋" w:hAnsi="仿宋" w:eastAsia="仿宋" w:cs="仿宋"/>
          <w:sz w:val="24"/>
          <w:szCs w:val="24"/>
        </w:rPr>
        <w:t xml:space="preserve">3</w:t>
      </w:r>
      <w:r>
        <w:rPr>
          <w:rFonts w:hint="eastAsia" w:ascii="仿宋" w:hAnsi="仿宋" w:eastAsia="仿宋" w:cs="仿宋"/>
          <w:sz w:val="24"/>
          <w:szCs w:val="24"/>
        </w:rPr>
        <w:t xml:space="preserve">000元收取），按差额定率累进法计算，此项费用含在投标报价中，并不单独立项，由成交供应商在取得成交通知书前，向招标代理机构一次付清。</w:t>
      </w:r>
      <w:r/>
    </w:p>
    <w:tbl>
      <w:tblPr>
        <w:tblStyle w:val="688"/>
        <w:tblW w:w="0" w:type="auto"/>
        <w:jc w:val="center"/>
        <w:tblLook w:val="04A0" w:firstRow="1" w:lastRow="0" w:firstColumn="1" w:lastColumn="0" w:noHBand="0" w:noVBand="1"/>
      </w:tblPr>
      <w:tblGrid>
        <w:gridCol w:w="3970"/>
        <w:gridCol w:w="1370"/>
        <w:gridCol w:w="1370"/>
        <w:gridCol w:w="1371"/>
      </w:tblGrid>
      <w:tr>
        <w:trPr>
          <w:jc w:val="center"/>
          <w:trHeight w:val="957"/>
        </w:trPr>
        <w:tc>
          <w:tcPr>
            <w:tcW w:w="3970" w:type="dxa"/>
            <w:vAlign w:val="center"/>
            <w:textDirection w:val="lrTb"/>
            <w:noWrap w:val="false"/>
          </w:tcPr>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ascii="仿宋" w:hAnsi="仿宋" w:eastAsia="仿宋" w:cs="仿宋"/>
                <w:sz w:val="24"/>
                <w:szCs w:val="24"/>
              </w:rPr>
              <w:t xml:space="preserve">                 </w:t>
            </w:r>
            <w:r>
              <w:rPr>
                <w:rFonts w:hint="eastAsia" w:ascii="仿宋" w:hAnsi="仿宋" w:eastAsia="仿宋" w:cs="仿宋"/>
                <w:sz w:val="24"/>
                <w:szCs w:val="24"/>
              </w:rPr>
              <w:t xml:space="preserve">代理服务费率</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成交金额（万元）</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货物</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服务</w:t>
            </w:r>
            <w:r/>
          </w:p>
        </w:tc>
        <w:tc>
          <w:tcPr>
            <w:tcW w:w="137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w:t>
            </w:r>
            <w:r/>
          </w:p>
        </w:tc>
      </w:tr>
      <w:tr>
        <w:trPr>
          <w:jc w:val="center"/>
          <w:trHeight w:val="535"/>
        </w:trPr>
        <w:tc>
          <w:tcPr>
            <w:tcW w:w="39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00</w:t>
            </w:r>
            <w:r>
              <w:rPr>
                <w:rFonts w:hint="eastAsia" w:ascii="仿宋" w:hAnsi="仿宋" w:eastAsia="仿宋" w:cs="仿宋"/>
                <w:sz w:val="24"/>
                <w:szCs w:val="24"/>
              </w:rPr>
              <w:t xml:space="preserve">（含）以下</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.5%</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.5%</w:t>
            </w:r>
            <w:r/>
          </w:p>
        </w:tc>
        <w:tc>
          <w:tcPr>
            <w:tcW w:w="137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.0%</w:t>
            </w:r>
            <w:r/>
          </w:p>
        </w:tc>
      </w:tr>
      <w:tr>
        <w:trPr>
          <w:jc w:val="center"/>
          <w:trHeight w:val="535"/>
        </w:trPr>
        <w:tc>
          <w:tcPr>
            <w:tcW w:w="39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00</w:t>
            </w:r>
            <w:r>
              <w:rPr>
                <w:rFonts w:hint="eastAsia" w:ascii="仿宋" w:hAnsi="仿宋" w:eastAsia="仿宋" w:cs="仿宋"/>
                <w:sz w:val="24"/>
                <w:szCs w:val="24"/>
              </w:rPr>
              <w:t xml:space="preserve">-</w:t>
            </w:r>
            <w:r>
              <w:rPr>
                <w:rFonts w:ascii="仿宋" w:hAnsi="仿宋" w:eastAsia="仿宋" w:cs="仿宋"/>
                <w:sz w:val="24"/>
                <w:szCs w:val="24"/>
              </w:rPr>
              <w:t xml:space="preserve">500</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ascii="仿宋" w:hAnsi="仿宋" w:eastAsia="仿宋" w:cs="仿宋"/>
                <w:sz w:val="24"/>
                <w:szCs w:val="24"/>
              </w:rPr>
              <w:t xml:space="preserve">1.1%</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ascii="仿宋" w:hAnsi="仿宋" w:eastAsia="仿宋" w:cs="仿宋"/>
                <w:sz w:val="24"/>
                <w:szCs w:val="24"/>
              </w:rPr>
              <w:t xml:space="preserve">0.8%</w:t>
            </w:r>
            <w:r/>
          </w:p>
        </w:tc>
        <w:tc>
          <w:tcPr>
            <w:tcW w:w="1371" w:type="dxa"/>
            <w:vAlign w:val="center"/>
            <w:textDirection w:val="lrTb"/>
            <w:noWrap w:val="false"/>
          </w:tcPr>
          <w:p>
            <w:pPr>
              <w:jc w:val="center"/>
              <w:spacing w:line="360" w:lineRule="auto"/>
              <w:rPr>
                <w:rFonts w:hint="eastAsia" w:ascii="仿宋" w:hAnsi="仿宋" w:eastAsia="仿宋" w:cs="仿宋"/>
                <w:sz w:val="24"/>
                <w:szCs w:val="24"/>
              </w:rPr>
            </w:pPr>
            <w:r>
              <w:rPr>
                <w:rFonts w:ascii="仿宋" w:hAnsi="仿宋" w:eastAsia="仿宋" w:cs="仿宋"/>
                <w:sz w:val="24"/>
                <w:szCs w:val="24"/>
              </w:rPr>
              <w:t xml:space="preserve">0.7%</w:t>
            </w:r>
            <w:r/>
          </w:p>
        </w:tc>
      </w:tr>
    </w:tbl>
    <w:p>
      <w:pPr>
        <w:pStyle w:val="670"/>
        <w:ind w:firstLine="480"/>
        <w:spacing w:before="0" w:after="0" w:line="360" w:lineRule="auto"/>
        <w:rPr>
          <w:rFonts w:hint="eastAsia" w:ascii="仿宋" w:hAnsi="仿宋" w:eastAsia="仿宋"/>
          <w:sz w:val="24"/>
          <w:szCs w:val="24"/>
        </w:rPr>
      </w:pPr>
      <w:r>
        <w:rPr>
          <w:rFonts w:ascii="仿宋" w:hAnsi="仿宋" w:eastAsia="仿宋"/>
          <w:sz w:val="24"/>
          <w:szCs w:val="24"/>
        </w:rPr>
        <w:t xml:space="preserve">5.磋商文件的约束力</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供应商一旦参加本项目采购活动，即被认为接受了本磋商文件的规定和约束。</w:t>
      </w:r>
      <w:r/>
    </w:p>
    <w:p>
      <w:pPr>
        <w:pStyle w:val="670"/>
        <w:ind w:firstLine="480"/>
        <w:spacing w:before="0" w:after="0" w:line="360" w:lineRule="auto"/>
        <w:rPr>
          <w:rFonts w:hint="eastAsia" w:ascii="仿宋" w:hAnsi="仿宋" w:eastAsia="仿宋"/>
          <w:sz w:val="24"/>
          <w:szCs w:val="24"/>
        </w:rPr>
      </w:pPr>
      <w:r>
        <w:rPr>
          <w:rFonts w:ascii="仿宋" w:hAnsi="仿宋" w:eastAsia="仿宋"/>
          <w:sz w:val="24"/>
          <w:szCs w:val="24"/>
        </w:rPr>
        <w:t xml:space="preserve">6.磋商文件的解释</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磋商文件需求部分（项目需求）由采购人解释，其它部分由采购</w:t>
      </w:r>
      <w:r>
        <w:rPr>
          <w:rFonts w:hint="eastAsia" w:ascii="仿宋" w:hAnsi="仿宋" w:eastAsia="仿宋" w:cs="仿宋"/>
          <w:sz w:val="24"/>
          <w:szCs w:val="24"/>
        </w:rPr>
        <w:t xml:space="preserve">代理机构</w:t>
      </w:r>
      <w:r>
        <w:rPr>
          <w:rFonts w:ascii="仿宋" w:hAnsi="仿宋" w:eastAsia="仿宋" w:cs="仿宋"/>
          <w:sz w:val="24"/>
          <w:szCs w:val="24"/>
        </w:rPr>
        <w:t xml:space="preserve">解释。</w:t>
      </w:r>
      <w:r/>
    </w:p>
    <w:p>
      <w:pPr>
        <w:pStyle w:val="669"/>
        <w:ind w:firstLine="480"/>
        <w:spacing w:before="0" w:after="0" w:line="360" w:lineRule="auto"/>
        <w:rPr>
          <w:rFonts w:hint="eastAsia" w:ascii="仿宋" w:hAnsi="仿宋" w:eastAsia="仿宋"/>
          <w:sz w:val="24"/>
          <w:szCs w:val="24"/>
        </w:rPr>
      </w:pPr>
      <w:r/>
      <w:bookmarkStart w:id="32" w:name="_Toc16938525"/>
      <w:r/>
      <w:bookmarkStart w:id="33" w:name="_Toc20823281"/>
      <w:r/>
      <w:bookmarkStart w:id="34" w:name="_Toc513029209"/>
      <w:r/>
      <w:bookmarkStart w:id="35" w:name="_Toc120614215"/>
      <w:r>
        <w:rPr>
          <w:rFonts w:ascii="仿宋" w:hAnsi="仿宋" w:eastAsia="仿宋"/>
          <w:sz w:val="24"/>
          <w:szCs w:val="24"/>
        </w:rPr>
        <w:t xml:space="preserve">（二）磋商文件</w:t>
      </w:r>
      <w:bookmarkEnd w:id="32"/>
      <w:r/>
      <w:bookmarkEnd w:id="33"/>
      <w:r/>
      <w:bookmarkEnd w:id="34"/>
      <w:r/>
      <w:bookmarkEnd w:id="35"/>
      <w:r/>
      <w:r/>
    </w:p>
    <w:p>
      <w:pPr>
        <w:pStyle w:val="670"/>
        <w:ind w:firstLine="480"/>
        <w:spacing w:before="0" w:after="0" w:line="360" w:lineRule="auto"/>
        <w:rPr>
          <w:rFonts w:hint="eastAsia" w:ascii="仿宋" w:hAnsi="仿宋" w:eastAsia="仿宋"/>
          <w:sz w:val="24"/>
          <w:szCs w:val="24"/>
        </w:rPr>
      </w:pPr>
      <w:r/>
      <w:bookmarkStart w:id="36" w:name="_Toc20823282"/>
      <w:r/>
      <w:bookmarkStart w:id="37" w:name="_Toc16938526"/>
      <w:r/>
      <w:bookmarkStart w:id="38" w:name="_Toc513029210"/>
      <w:r>
        <w:rPr>
          <w:rFonts w:ascii="仿宋" w:hAnsi="仿宋" w:eastAsia="仿宋"/>
          <w:sz w:val="24"/>
          <w:szCs w:val="24"/>
        </w:rPr>
        <w:t xml:space="preserve">1.磋商文件构成</w:t>
      </w:r>
      <w:bookmarkEnd w:id="36"/>
      <w:r/>
      <w:bookmarkEnd w:id="37"/>
      <w:r/>
      <w:bookmarkEnd w:id="38"/>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磋商文件由以下部分组成：</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采购邀请</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（2）磋商须知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（3）项目需求</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（4）评审方法和评审标准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（5）合同条款及格式</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（6）响应文件组成</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（7）附件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请仔细检查磋商文件是否齐全，如有缺漏请立即与采购</w:t>
      </w:r>
      <w:r>
        <w:rPr>
          <w:rFonts w:hint="eastAsia" w:ascii="仿宋" w:hAnsi="仿宋" w:eastAsia="仿宋" w:cs="仿宋"/>
          <w:sz w:val="24"/>
          <w:szCs w:val="24"/>
        </w:rPr>
        <w:t xml:space="preserve">代理机构</w:t>
      </w:r>
      <w:r>
        <w:rPr>
          <w:rFonts w:ascii="仿宋" w:hAnsi="仿宋" w:eastAsia="仿宋" w:cs="仿宋"/>
          <w:sz w:val="24"/>
          <w:szCs w:val="24"/>
        </w:rPr>
        <w:t xml:space="preserve">联系解决。</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70"/>
        <w:ind w:firstLine="480"/>
        <w:spacing w:before="0" w:after="0" w:line="360" w:lineRule="auto"/>
        <w:rPr>
          <w:rFonts w:hint="eastAsia" w:ascii="仿宋" w:hAnsi="仿宋" w:eastAsia="仿宋"/>
          <w:sz w:val="24"/>
          <w:szCs w:val="24"/>
        </w:rPr>
      </w:pPr>
      <w:r/>
      <w:bookmarkStart w:id="39" w:name="_Toc20823283"/>
      <w:r/>
      <w:bookmarkStart w:id="40" w:name="_Toc16938527"/>
      <w:r/>
      <w:bookmarkStart w:id="41" w:name="_Toc513029211"/>
      <w:r/>
      <w:bookmarkStart w:id="42" w:name="_Toc462564070"/>
      <w:r>
        <w:rPr>
          <w:rFonts w:ascii="仿宋" w:hAnsi="仿宋" w:eastAsia="仿宋"/>
          <w:sz w:val="24"/>
          <w:szCs w:val="24"/>
        </w:rPr>
        <w:t xml:space="preserve">2.磋商文件的澄清</w:t>
      </w:r>
      <w:bookmarkEnd w:id="39"/>
      <w:r/>
      <w:bookmarkEnd w:id="40"/>
      <w:r/>
      <w:bookmarkEnd w:id="41"/>
      <w:r/>
      <w:bookmarkEnd w:id="42"/>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任何要求对磋商文件进行澄清的供应商，应在提交首次响应文件截止时间五日前按磋商公告中的通讯地址，以书面形式通知采购人。采购人有权对发出的磋商文件进行必要的澄清或修改。</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采购人视情组织答疑会</w:t>
      </w:r>
      <w:r>
        <w:rPr>
          <w:rFonts w:hint="eastAsia" w:ascii="仿宋" w:hAnsi="仿宋" w:eastAsia="仿宋" w:cs="仿宋"/>
          <w:sz w:val="24"/>
          <w:szCs w:val="24"/>
        </w:rPr>
        <w:t xml:space="preserve">。</w:t>
      </w:r>
      <w:r/>
    </w:p>
    <w:p>
      <w:pPr>
        <w:pStyle w:val="670"/>
        <w:ind w:firstLine="480"/>
        <w:spacing w:before="0" w:after="0" w:line="360" w:lineRule="auto"/>
        <w:rPr>
          <w:rFonts w:hint="eastAsia" w:ascii="仿宋" w:hAnsi="仿宋" w:eastAsia="仿宋"/>
          <w:sz w:val="24"/>
          <w:szCs w:val="24"/>
        </w:rPr>
      </w:pPr>
      <w:r/>
      <w:bookmarkStart w:id="43" w:name="_Toc16938528"/>
      <w:r/>
      <w:bookmarkStart w:id="44" w:name="_Toc20823284"/>
      <w:r/>
      <w:bookmarkStart w:id="45" w:name="_Toc513029212"/>
      <w:r/>
      <w:bookmarkStart w:id="46" w:name="_Toc462564071"/>
      <w:r>
        <w:rPr>
          <w:rFonts w:ascii="仿宋" w:hAnsi="仿宋" w:eastAsia="仿宋"/>
          <w:sz w:val="24"/>
          <w:szCs w:val="24"/>
        </w:rPr>
        <w:t xml:space="preserve">3.磋商文件的修改</w:t>
      </w:r>
      <w:bookmarkEnd w:id="43"/>
      <w:r/>
      <w:bookmarkEnd w:id="44"/>
      <w:r/>
      <w:bookmarkEnd w:id="45"/>
      <w:r/>
      <w:bookmarkEnd w:id="46"/>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3.1 在响应文件提交截止时间前，采购</w:t>
      </w:r>
      <w:r>
        <w:rPr>
          <w:rFonts w:hint="eastAsia" w:ascii="仿宋" w:hAnsi="仿宋" w:eastAsia="仿宋" w:cs="仿宋"/>
          <w:sz w:val="24"/>
          <w:szCs w:val="24"/>
        </w:rPr>
        <w:t xml:space="preserve">代理机构</w:t>
      </w:r>
      <w:r>
        <w:rPr>
          <w:rFonts w:ascii="仿宋" w:hAnsi="仿宋" w:eastAsia="仿宋" w:cs="仿宋"/>
          <w:sz w:val="24"/>
          <w:szCs w:val="24"/>
        </w:rPr>
        <w:t xml:space="preserve">可以对磋商文件进行修改。</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3.2 采购</w:t>
      </w:r>
      <w:r>
        <w:rPr>
          <w:rFonts w:hint="eastAsia" w:ascii="仿宋" w:hAnsi="仿宋" w:eastAsia="仿宋" w:cs="仿宋"/>
          <w:sz w:val="24"/>
          <w:szCs w:val="24"/>
        </w:rPr>
        <w:t xml:space="preserve">代理机构</w:t>
      </w:r>
      <w:r>
        <w:rPr>
          <w:rFonts w:ascii="仿宋" w:hAnsi="仿宋" w:eastAsia="仿宋" w:cs="仿宋"/>
          <w:sz w:val="24"/>
          <w:szCs w:val="24"/>
        </w:rPr>
        <w:t xml:space="preserve">有权按照法定的要求推迟响应文件提交截止日期和磋商日期。</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3.3 磋商文件的修改将在</w:t>
      </w:r>
      <w:r>
        <w:rPr>
          <w:rFonts w:hint="eastAsia" w:ascii="仿宋" w:hAnsi="仿宋" w:eastAsia="仿宋" w:cs="仿宋"/>
          <w:sz w:val="24"/>
          <w:szCs w:val="24"/>
        </w:rPr>
        <w:t xml:space="preserve">指定媒体上</w:t>
      </w:r>
      <w:r>
        <w:rPr>
          <w:rFonts w:ascii="仿宋" w:hAnsi="仿宋" w:eastAsia="仿宋" w:cs="仿宋"/>
          <w:sz w:val="24"/>
          <w:szCs w:val="24"/>
        </w:rPr>
        <w:t xml:space="preserve">公布，补充文件将作为磋商文件的组成部分，并对供应商具有约束力。</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w:t>
      </w:r>
      <w:r>
        <w:rPr>
          <w:rFonts w:hint="eastAsia" w:ascii="仿宋" w:hAnsi="仿宋" w:eastAsia="仿宋" w:cs="仿宋"/>
          <w:sz w:val="24"/>
          <w:szCs w:val="24"/>
        </w:rPr>
        <w:t xml:space="preserve">4</w:t>
      </w:r>
      <w:r>
        <w:rPr>
          <w:rFonts w:ascii="仿宋" w:hAnsi="仿宋" w:eastAsia="仿宋" w:cs="仿宋"/>
          <w:sz w:val="24"/>
          <w:szCs w:val="24"/>
        </w:rPr>
        <w:t xml:space="preserve"> </w:t>
      </w:r>
      <w:r>
        <w:rPr>
          <w:rFonts w:hint="eastAsia" w:ascii="仿宋" w:hAnsi="仿宋" w:eastAsia="仿宋" w:cs="仿宋"/>
          <w:sz w:val="24"/>
          <w:szCs w:val="24"/>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供应商。发布本项目的“更正（澄清）公告”后采购代理机构已尽通知义务。敬请各潜供应商关注本项</w:t>
      </w:r>
      <w:r>
        <w:rPr>
          <w:rFonts w:hint="eastAsia" w:ascii="仿宋" w:hAnsi="仿宋" w:eastAsia="仿宋" w:cs="仿宋"/>
          <w:sz w:val="24"/>
          <w:szCs w:val="24"/>
        </w:rPr>
        <w:t xml:space="preserve">目的“更正（澄清）公告”，并通过“苏采云”系统重新下载更正（澄清）后的采购文件（后缀名为“.kedt”），离线编制响应文件，否则，将自行承担相应的风险。</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3.5 </w:t>
      </w:r>
      <w:r>
        <w:rPr>
          <w:rFonts w:hint="eastAsia" w:ascii="仿宋" w:hAnsi="仿宋" w:eastAsia="仿宋" w:cs="仿宋"/>
          <w:sz w:val="24"/>
          <w:szCs w:val="24"/>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pStyle w:val="669"/>
        <w:ind w:firstLine="480"/>
        <w:spacing w:before="0" w:after="0" w:line="360" w:lineRule="auto"/>
        <w:rPr>
          <w:rFonts w:hint="eastAsia" w:ascii="仿宋" w:hAnsi="仿宋" w:eastAsia="仿宋"/>
          <w:sz w:val="24"/>
          <w:szCs w:val="24"/>
        </w:rPr>
      </w:pPr>
      <w:r/>
      <w:bookmarkStart w:id="47" w:name="_Toc16938529"/>
      <w:r/>
      <w:bookmarkStart w:id="48" w:name="_Toc513029213"/>
      <w:r/>
      <w:bookmarkStart w:id="49" w:name="_Toc20823285"/>
      <w:r/>
      <w:bookmarkStart w:id="50" w:name="_Toc462564072"/>
      <w:r/>
      <w:bookmarkStart w:id="51" w:name="_Toc120614216"/>
      <w:r>
        <w:rPr>
          <w:rFonts w:ascii="仿宋" w:hAnsi="仿宋" w:eastAsia="仿宋"/>
          <w:sz w:val="24"/>
          <w:szCs w:val="24"/>
        </w:rPr>
        <w:t xml:space="preserve">（三）响应文件的编制</w:t>
      </w:r>
      <w:bookmarkEnd w:id="47"/>
      <w:r/>
      <w:bookmarkEnd w:id="48"/>
      <w:r/>
      <w:bookmarkEnd w:id="49"/>
      <w:r/>
      <w:bookmarkEnd w:id="50"/>
      <w:r/>
      <w:bookmarkEnd w:id="51"/>
      <w:r/>
      <w:r/>
    </w:p>
    <w:p>
      <w:pPr>
        <w:pStyle w:val="670"/>
        <w:ind w:firstLine="480"/>
        <w:spacing w:before="0" w:after="0" w:line="360" w:lineRule="auto"/>
        <w:rPr>
          <w:rFonts w:hint="eastAsia" w:ascii="仿宋" w:hAnsi="仿宋" w:eastAsia="仿宋"/>
          <w:sz w:val="24"/>
          <w:szCs w:val="24"/>
        </w:rPr>
      </w:pPr>
      <w:r/>
      <w:bookmarkStart w:id="52" w:name="_Toc20823286"/>
      <w:r/>
      <w:bookmarkStart w:id="53" w:name="_Toc462564073"/>
      <w:r/>
      <w:bookmarkStart w:id="54" w:name="_Toc16938530"/>
      <w:r/>
      <w:bookmarkStart w:id="55" w:name="_Toc513029214"/>
      <w:r>
        <w:rPr>
          <w:rFonts w:ascii="仿宋" w:hAnsi="仿宋" w:eastAsia="仿宋"/>
          <w:sz w:val="24"/>
          <w:szCs w:val="24"/>
        </w:rPr>
        <w:t xml:space="preserve">1.响应文件的语言及度量衡单位</w:t>
      </w:r>
      <w:bookmarkEnd w:id="52"/>
      <w:r/>
      <w:bookmarkEnd w:id="53"/>
      <w:r/>
      <w:bookmarkEnd w:id="54"/>
      <w:r/>
      <w:bookmarkEnd w:id="55"/>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供应商提交的响应文件以及供应商与采购</w:t>
      </w:r>
      <w:r>
        <w:rPr>
          <w:rFonts w:hint="eastAsia" w:ascii="仿宋" w:hAnsi="仿宋" w:eastAsia="仿宋" w:cs="仿宋"/>
          <w:sz w:val="24"/>
          <w:szCs w:val="24"/>
        </w:rPr>
        <w:t xml:space="preserve">代理机构</w:t>
      </w:r>
      <w:r>
        <w:rPr>
          <w:rFonts w:ascii="仿宋" w:hAnsi="仿宋" w:eastAsia="仿宋" w:cs="仿宋"/>
          <w:sz w:val="24"/>
          <w:szCs w:val="24"/>
        </w:rPr>
        <w:t xml:space="preserve">及采购人就有关磋商的所有来往通知、函件和文件均应使用简体中文。</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除技术性能另有规定外，响应文件所使用的度量衡单位，均须采用国家法定计量单位。</w:t>
      </w:r>
      <w:r/>
    </w:p>
    <w:p>
      <w:pPr>
        <w:pStyle w:val="670"/>
        <w:ind w:firstLine="480"/>
        <w:spacing w:before="0" w:after="0" w:line="360" w:lineRule="auto"/>
        <w:rPr>
          <w:rFonts w:hint="eastAsia" w:ascii="仿宋" w:hAnsi="仿宋" w:eastAsia="仿宋"/>
          <w:sz w:val="24"/>
          <w:szCs w:val="24"/>
        </w:rPr>
      </w:pPr>
      <w:r/>
      <w:bookmarkStart w:id="56" w:name="_Toc16938531"/>
      <w:r/>
      <w:bookmarkStart w:id="57" w:name="_Toc513029215"/>
      <w:r/>
      <w:bookmarkStart w:id="58" w:name="_Toc462564074"/>
      <w:r/>
      <w:bookmarkStart w:id="59" w:name="_Toc20823287"/>
      <w:r>
        <w:rPr>
          <w:rFonts w:ascii="仿宋" w:hAnsi="仿宋" w:eastAsia="仿宋"/>
          <w:sz w:val="24"/>
          <w:szCs w:val="24"/>
        </w:rPr>
        <w:t xml:space="preserve">2.响应文件构成</w:t>
      </w:r>
      <w:bookmarkEnd w:id="56"/>
      <w:r/>
      <w:bookmarkEnd w:id="57"/>
      <w:r/>
      <w:bookmarkEnd w:id="58"/>
      <w:r/>
      <w:bookmarkEnd w:id="59"/>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2.1供应商编写的响应文件应包括资格证明文件、实质性要求响应及偏离表、分项报价表、技术要求响应及偏离表、商务要求响应及偏离表、其他证明文件、磋商响应函等部分</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2.2如标书制作工具中格式和内容与“江苏政府采购网”发布的磋商文件不一致，请以“江苏政府采购网”发布的磋商文件为准。</w:t>
      </w:r>
      <w:r/>
    </w:p>
    <w:p>
      <w:pPr>
        <w:pStyle w:val="670"/>
        <w:ind w:firstLine="480"/>
        <w:spacing w:before="0" w:after="0" w:line="360" w:lineRule="auto"/>
        <w:rPr>
          <w:rFonts w:hint="eastAsia" w:ascii="仿宋" w:hAnsi="仿宋" w:eastAsia="仿宋"/>
          <w:sz w:val="24"/>
          <w:szCs w:val="24"/>
        </w:rPr>
      </w:pPr>
      <w:r/>
      <w:bookmarkStart w:id="60" w:name="_Hlt26954838"/>
      <w:r/>
      <w:bookmarkStart w:id="61" w:name="_Hlt26670360"/>
      <w:r/>
      <w:bookmarkStart w:id="62" w:name="_Hlt26668975"/>
      <w:r/>
      <w:bookmarkStart w:id="63" w:name="_Toc14577360"/>
      <w:r/>
      <w:bookmarkStart w:id="64" w:name="_Toc49090511"/>
      <w:r/>
      <w:bookmarkEnd w:id="60"/>
      <w:r/>
      <w:bookmarkEnd w:id="61"/>
      <w:r/>
      <w:bookmarkEnd w:id="62"/>
      <w:r>
        <w:rPr>
          <w:rFonts w:ascii="仿宋" w:hAnsi="仿宋" w:eastAsia="仿宋"/>
          <w:sz w:val="24"/>
          <w:szCs w:val="24"/>
        </w:rPr>
        <w:t xml:space="preserve">3.</w:t>
      </w:r>
      <w:bookmarkEnd w:id="63"/>
      <w:r/>
      <w:bookmarkEnd w:id="64"/>
      <w:r>
        <w:rPr>
          <w:rFonts w:hint="eastAsia" w:ascii="仿宋" w:hAnsi="仿宋" w:eastAsia="仿宋"/>
          <w:sz w:val="24"/>
          <w:szCs w:val="24"/>
        </w:rPr>
        <w:t xml:space="preserve">证明磋商响应标的符合磋商文件规定的文件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3.1供应商应按照磋商文件要求提交证明文件，证明其及磋商响应标的符合磋商文件规定。</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3.2磋商文件对证明文件无明确形式要求的，证明文件可以以文字资料、图纸和数据等形式提交。</w:t>
      </w:r>
      <w:r/>
    </w:p>
    <w:p>
      <w:pPr>
        <w:pStyle w:val="670"/>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4.分项报价表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4.1供应商应按照磋商文件规定格式填报分项报价表。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4.2磋商货币。响应文件中的单价和总价无特殊规定的采用人民币报价，以元为单位标注。磋商文件中另有规定的按规定执行。</w:t>
      </w:r>
      <w:r/>
    </w:p>
    <w:p>
      <w:pPr>
        <w:pStyle w:val="670"/>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5.技术要求响应及偏离表、商务要求响应及偏离表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5.1供应商需对磋商文件中的技术要求与商务要求逐项作出响应或偏离，并说明原因。</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5.2供应商需按照磋商文件要求，在响应文件中提供与技术要求和商务要求相关的证明材料。</w:t>
      </w:r>
      <w:r/>
    </w:p>
    <w:p>
      <w:pPr>
        <w:pStyle w:val="670"/>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6.服务承诺、培训计划、人员安排及其他</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6.1供应商需根据磋商文件要求提供有关售后服务的管理制度，售后服务机构的分布情况，售后服务人员的数量、素质、技术水平及售后服务的反应能力等。</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6.2供应商需根据磋商文件要求提供培训计划。</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6.3供应商需根据磋商文件要求提供磋商响应标的的主要组成部分、功能设计、实现思路及关键技术等。</w:t>
      </w:r>
      <w:r/>
    </w:p>
    <w:p>
      <w:pPr>
        <w:pStyle w:val="670"/>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7.磋商响应函</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供应商应按照磋商文件中提供的格式完整、正确填写磋商响应函。</w:t>
      </w:r>
      <w:r/>
    </w:p>
    <w:p>
      <w:pPr>
        <w:pStyle w:val="670"/>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8.</w:t>
      </w:r>
      <w:r>
        <w:rPr>
          <w:rFonts w:ascii="仿宋" w:hAnsi="仿宋" w:eastAsia="仿宋"/>
          <w:sz w:val="24"/>
          <w:szCs w:val="24"/>
        </w:rPr>
        <w:t xml:space="preserve">磋商响应有效期</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磋商响应有效期为采购</w:t>
      </w:r>
      <w:r>
        <w:rPr>
          <w:rFonts w:hint="eastAsia" w:ascii="仿宋" w:hAnsi="仿宋" w:eastAsia="仿宋" w:cs="仿宋"/>
          <w:sz w:val="24"/>
          <w:szCs w:val="24"/>
        </w:rPr>
        <w:t xml:space="preserve">代理机构</w:t>
      </w:r>
      <w:r>
        <w:rPr>
          <w:rFonts w:ascii="仿宋" w:hAnsi="仿宋" w:eastAsia="仿宋" w:cs="仿宋"/>
          <w:sz w:val="24"/>
          <w:szCs w:val="24"/>
        </w:rPr>
        <w:t xml:space="preserve">规定的响应文件提交截止时间后六十（60）天。磋商响应有效期比规定短的将被视为非实质性响应而予以拒绝。</w:t>
      </w:r>
      <w:r/>
    </w:p>
    <w:p>
      <w:pPr>
        <w:pStyle w:val="670"/>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9.</w:t>
      </w:r>
      <w:r>
        <w:rPr>
          <w:rFonts w:ascii="仿宋" w:hAnsi="仿宋" w:eastAsia="仿宋"/>
          <w:sz w:val="24"/>
          <w:szCs w:val="24"/>
        </w:rPr>
        <w:t xml:space="preserve">磋商响应有效期的延长</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在特殊情况下，采购</w:t>
      </w:r>
      <w:r>
        <w:rPr>
          <w:rFonts w:hint="eastAsia" w:ascii="仿宋" w:hAnsi="仿宋" w:eastAsia="仿宋" w:cs="仿宋"/>
          <w:sz w:val="24"/>
          <w:szCs w:val="24"/>
        </w:rPr>
        <w:t xml:space="preserve">代理机构</w:t>
      </w:r>
      <w:r>
        <w:rPr>
          <w:rFonts w:ascii="仿宋" w:hAnsi="仿宋" w:eastAsia="仿宋" w:cs="仿宋"/>
          <w:sz w:val="24"/>
          <w:szCs w:val="24"/>
        </w:rPr>
        <w:t xml:space="preserve">于原磋商响应有效期满之前，可向磋商供应商提出延长磋商响应有效期的要求。这种要求与答复均应采用书面形式。供应商可以拒绝采购</w:t>
      </w:r>
      <w:r>
        <w:rPr>
          <w:rFonts w:hint="eastAsia" w:ascii="仿宋" w:hAnsi="仿宋" w:eastAsia="仿宋" w:cs="仿宋"/>
          <w:sz w:val="24"/>
          <w:szCs w:val="24"/>
        </w:rPr>
        <w:t xml:space="preserve">代理机构</w:t>
      </w:r>
      <w:r>
        <w:rPr>
          <w:rFonts w:ascii="仿宋" w:hAnsi="仿宋" w:eastAsia="仿宋" w:cs="仿宋"/>
          <w:sz w:val="24"/>
          <w:szCs w:val="24"/>
        </w:rPr>
        <w:t xml:space="preserve">的这一要求而放弃磋商响应，同意延长磋商响应有效期的供应商既不能要求也不允许修改其响应文件。受磋商响应有效期约束的所有权利与义务均延长至新的有效期。</w:t>
      </w:r>
      <w:r/>
    </w:p>
    <w:p>
      <w:pPr>
        <w:pStyle w:val="670"/>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10.电子响应文件其他要求</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10.1</w:t>
      </w:r>
      <w:r>
        <w:rPr>
          <w:rFonts w:ascii="仿宋" w:hAnsi="仿宋" w:eastAsia="仿宋" w:cs="仿宋"/>
          <w:sz w:val="24"/>
          <w:szCs w:val="24"/>
        </w:rPr>
        <w:t xml:space="preserve"> </w:t>
      </w:r>
      <w:r>
        <w:rPr>
          <w:rFonts w:hint="eastAsia" w:ascii="仿宋" w:hAnsi="仿宋" w:eastAsia="仿宋" w:cs="仿宋"/>
          <w:sz w:val="24"/>
          <w:szCs w:val="24"/>
        </w:rPr>
        <w:t xml:space="preserve">电子招标投标交易平台（即“苏采云”系统）相关要求是本采购文件的组成部分。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10.2</w:t>
      </w:r>
      <w:r>
        <w:rPr>
          <w:rFonts w:ascii="仿宋" w:hAnsi="仿宋" w:eastAsia="仿宋" w:cs="仿宋"/>
          <w:sz w:val="24"/>
          <w:szCs w:val="24"/>
        </w:rPr>
        <w:t xml:space="preserve"> </w:t>
      </w:r>
      <w:r>
        <w:rPr>
          <w:rFonts w:hint="eastAsia" w:ascii="仿宋" w:hAnsi="仿宋" w:eastAsia="仿宋" w:cs="仿宋"/>
          <w:sz w:val="24"/>
          <w:szCs w:val="24"/>
        </w:rPr>
        <w:t xml:space="preserve">供应商应对CA证书妥善保管，如被他人盗用投标，因此带来的结果均由供应商自行承担。</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10.3</w:t>
      </w:r>
      <w:r>
        <w:rPr>
          <w:rFonts w:ascii="仿宋" w:hAnsi="仿宋" w:eastAsia="仿宋" w:cs="仿宋"/>
          <w:sz w:val="24"/>
          <w:szCs w:val="24"/>
        </w:rPr>
        <w:t xml:space="preserve"> </w:t>
      </w:r>
      <w:r>
        <w:rPr>
          <w:rFonts w:hint="eastAsia" w:ascii="仿宋" w:hAnsi="仿宋" w:eastAsia="仿宋" w:cs="仿宋"/>
          <w:sz w:val="24"/>
          <w:szCs w:val="24"/>
        </w:rPr>
        <w:t xml:space="preserve">供应商应当对采购文件提出的实质性要求和条件作出实质性响应，并在电子投标系统逐条应答。</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10.4</w:t>
      </w:r>
      <w:r>
        <w:rPr>
          <w:rFonts w:ascii="仿宋" w:hAnsi="仿宋" w:eastAsia="仿宋" w:cs="仿宋"/>
          <w:sz w:val="24"/>
          <w:szCs w:val="24"/>
        </w:rPr>
        <w:t xml:space="preserve"> </w:t>
      </w:r>
      <w:r>
        <w:rPr>
          <w:rFonts w:hint="eastAsia" w:ascii="仿宋" w:hAnsi="仿宋" w:eastAsia="仿宋" w:cs="仿宋"/>
          <w:sz w:val="24"/>
          <w:szCs w:val="24"/>
        </w:rPr>
        <w:t xml:space="preserve">供应商应对要求提供的资格证明文件（如资质证书、资格证书）、技术资料（如白皮书、彩页、手册、检测报告等）扫描上传至投标系统。 </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w:t>
      </w:r>
      <w:r>
        <w:rPr>
          <w:rFonts w:ascii="仿宋" w:hAnsi="仿宋" w:eastAsia="仿宋" w:cs="仿宋"/>
          <w:sz w:val="24"/>
          <w:szCs w:val="24"/>
        </w:rPr>
        <w:t xml:space="preserve">.5 </w:t>
      </w:r>
      <w:r>
        <w:rPr>
          <w:rFonts w:hint="eastAsia" w:ascii="仿宋" w:hAnsi="仿宋" w:eastAsia="仿宋" w:cs="仿宋"/>
          <w:sz w:val="24"/>
          <w:szCs w:val="24"/>
        </w:rPr>
        <w:t xml:space="preserve">供应商应当在采购文件要求提交响应文件的截止时间前，将响应文件提交至“苏采云”系统，逾期提交的响应文件，“苏采云”系统将自动拒收。各供应商应在规定时间内凭CA证书进行网上解密。</w:t>
      </w:r>
      <w:r/>
    </w:p>
    <w:p>
      <w:pPr>
        <w:pStyle w:val="669"/>
        <w:ind w:firstLine="480"/>
        <w:spacing w:before="0" w:after="0" w:line="360" w:lineRule="auto"/>
        <w:rPr>
          <w:rFonts w:hint="eastAsia" w:ascii="仿宋" w:hAnsi="仿宋" w:eastAsia="仿宋"/>
          <w:sz w:val="24"/>
          <w:szCs w:val="24"/>
        </w:rPr>
      </w:pPr>
      <w:r/>
      <w:bookmarkStart w:id="65" w:name="_Hlt26954852"/>
      <w:r/>
      <w:bookmarkStart w:id="66" w:name="_Hlt26954739"/>
      <w:r/>
      <w:bookmarkStart w:id="67" w:name="_Toc16938540"/>
      <w:r/>
      <w:bookmarkStart w:id="68" w:name="_Toc20823296"/>
      <w:r/>
      <w:bookmarkStart w:id="69" w:name="_Toc120614217"/>
      <w:r/>
      <w:bookmarkStart w:id="70" w:name="_Toc513029224"/>
      <w:r/>
      <w:bookmarkEnd w:id="65"/>
      <w:r/>
      <w:bookmarkEnd w:id="66"/>
      <w:r>
        <w:rPr>
          <w:rFonts w:ascii="仿宋" w:hAnsi="仿宋" w:eastAsia="仿宋"/>
          <w:sz w:val="24"/>
          <w:szCs w:val="24"/>
        </w:rPr>
        <w:t xml:space="preserve">（四）响应文件的提交</w:t>
      </w:r>
      <w:bookmarkEnd w:id="67"/>
      <w:r/>
      <w:bookmarkEnd w:id="68"/>
      <w:r/>
      <w:bookmarkEnd w:id="69"/>
      <w:r/>
      <w:bookmarkEnd w:id="70"/>
      <w:r/>
      <w:r/>
    </w:p>
    <w:p>
      <w:pPr>
        <w:pStyle w:val="670"/>
        <w:ind w:firstLine="480"/>
        <w:spacing w:before="0" w:after="0" w:line="360" w:lineRule="auto"/>
        <w:rPr>
          <w:rFonts w:hint="eastAsia" w:ascii="仿宋" w:hAnsi="仿宋" w:eastAsia="仿宋"/>
          <w:sz w:val="24"/>
          <w:szCs w:val="24"/>
        </w:rPr>
      </w:pPr>
      <w:r/>
      <w:bookmarkStart w:id="71" w:name="_Toc513029225"/>
      <w:r/>
      <w:bookmarkStart w:id="72" w:name="_Toc16938541"/>
      <w:r/>
      <w:bookmarkStart w:id="73" w:name="_Toc462564084"/>
      <w:r/>
      <w:bookmarkStart w:id="74" w:name="_Toc20823297"/>
      <w:r>
        <w:rPr>
          <w:rFonts w:ascii="仿宋" w:hAnsi="仿宋" w:eastAsia="仿宋"/>
          <w:sz w:val="24"/>
          <w:szCs w:val="24"/>
        </w:rPr>
        <w:t xml:space="preserve">1.</w:t>
      </w:r>
      <w:bookmarkEnd w:id="71"/>
      <w:r/>
      <w:bookmarkEnd w:id="72"/>
      <w:r/>
      <w:bookmarkEnd w:id="73"/>
      <w:r/>
      <w:bookmarkEnd w:id="74"/>
      <w:r>
        <w:rPr>
          <w:rFonts w:hint="eastAsia" w:ascii="仿宋" w:hAnsi="仿宋" w:eastAsia="仿宋"/>
          <w:sz w:val="24"/>
          <w:szCs w:val="24"/>
        </w:rPr>
        <w:t xml:space="preserve">响应文件的递交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线上提交与接收地点：供应商应当通过“苏采云”系统提交数据电文形式的响应文件（即电子投标），“苏采云”系统自动接收。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p>
    <w:p>
      <w:pPr>
        <w:pStyle w:val="670"/>
        <w:ind w:firstLine="480"/>
        <w:spacing w:before="0" w:after="0" w:line="360" w:lineRule="auto"/>
        <w:rPr>
          <w:rFonts w:hint="eastAsia" w:ascii="仿宋" w:hAnsi="仿宋" w:eastAsia="仿宋"/>
          <w:sz w:val="24"/>
          <w:szCs w:val="24"/>
        </w:rPr>
      </w:pPr>
      <w:r/>
      <w:bookmarkStart w:id="75" w:name="_Toc513029226"/>
      <w:r/>
      <w:bookmarkStart w:id="76" w:name="_Toc20823298"/>
      <w:r/>
      <w:bookmarkStart w:id="77" w:name="_Toc16938542"/>
      <w:r>
        <w:rPr>
          <w:rFonts w:ascii="仿宋" w:hAnsi="仿宋" w:eastAsia="仿宋"/>
          <w:sz w:val="24"/>
          <w:szCs w:val="24"/>
        </w:rPr>
        <w:t xml:space="preserve">2.响应文件截止日期</w:t>
      </w:r>
      <w:bookmarkEnd w:id="75"/>
      <w:r/>
      <w:bookmarkEnd w:id="76"/>
      <w:r/>
      <w:bookmarkEnd w:id="77"/>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2.1 供应商上传电子响应文件的时间不得迟于磋商公告中规定的投标截止时间。</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 采购人或采购代理机构可以按照规定，通过修改磋商文件酌情延长投标截止日期，在此情况下，供应商的所有权利和义务以及供应商受制的截止日期均应以延长后新的截止日期为准</w:t>
      </w:r>
      <w:r>
        <w:rPr>
          <w:rFonts w:ascii="仿宋" w:hAnsi="仿宋" w:eastAsia="仿宋" w:cs="仿宋"/>
          <w:sz w:val="24"/>
          <w:szCs w:val="24"/>
        </w:rPr>
        <w:t xml:space="preserve">。</w:t>
      </w:r>
      <w:r/>
    </w:p>
    <w:p>
      <w:pPr>
        <w:pStyle w:val="670"/>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3.响应文件的加密要求</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3.2供应商须通过“苏采云”系统提供的政府采购客户端工具（使用“CA数字证书”）加盖电子签章。</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说明：供应商应在用CA数字证书以及自备的能够登录“苏采云”系统的笔记本电脑，在达到开标时间后，使用CA数字证书解密各自响应文件。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3.3供应商未按规定加密的响应文件，“苏采云”系统应当拒收并提示。</w:t>
      </w:r>
      <w:r/>
    </w:p>
    <w:p>
      <w:pPr>
        <w:pStyle w:val="670"/>
        <w:ind w:firstLine="480"/>
        <w:spacing w:before="0" w:after="0" w:line="360" w:lineRule="auto"/>
        <w:rPr>
          <w:rFonts w:hint="eastAsia" w:ascii="仿宋" w:hAnsi="仿宋" w:eastAsia="仿宋"/>
          <w:sz w:val="24"/>
          <w:szCs w:val="24"/>
        </w:rPr>
      </w:pPr>
      <w:r/>
      <w:bookmarkStart w:id="78" w:name="_Toc16938543"/>
      <w:r/>
      <w:bookmarkStart w:id="79" w:name="_Toc513029227"/>
      <w:r/>
      <w:bookmarkStart w:id="80" w:name="_Toc20823299"/>
      <w:r>
        <w:rPr>
          <w:rFonts w:ascii="仿宋" w:hAnsi="仿宋" w:eastAsia="仿宋"/>
          <w:sz w:val="24"/>
          <w:szCs w:val="24"/>
        </w:rPr>
        <w:t xml:space="preserve">4.响应文件</w:t>
      </w:r>
      <w:bookmarkEnd w:id="78"/>
      <w:r/>
      <w:bookmarkEnd w:id="79"/>
      <w:r/>
      <w:bookmarkEnd w:id="80"/>
      <w:r>
        <w:rPr>
          <w:rFonts w:ascii="仿宋" w:hAnsi="仿宋" w:eastAsia="仿宋"/>
          <w:sz w:val="24"/>
          <w:szCs w:val="24"/>
        </w:rPr>
        <w:t xml:space="preserve">的拒收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采购人或采购代理机构拒绝接收在其规定的投标截止时间后上传的任何响应文件</w:t>
      </w:r>
      <w:r>
        <w:rPr>
          <w:rFonts w:ascii="仿宋" w:hAnsi="仿宋" w:eastAsia="仿宋" w:cs="仿宋"/>
          <w:sz w:val="24"/>
          <w:szCs w:val="24"/>
        </w:rPr>
        <w:t xml:space="preserve">。</w:t>
      </w:r>
      <w:r/>
    </w:p>
    <w:p>
      <w:pPr>
        <w:pStyle w:val="670"/>
        <w:ind w:firstLine="480"/>
        <w:spacing w:before="0" w:after="0" w:line="360" w:lineRule="auto"/>
        <w:rPr>
          <w:rFonts w:hint="eastAsia" w:ascii="仿宋" w:hAnsi="仿宋" w:eastAsia="仿宋"/>
          <w:sz w:val="24"/>
          <w:szCs w:val="24"/>
        </w:rPr>
      </w:pPr>
      <w:r/>
      <w:bookmarkStart w:id="81" w:name="_Toc513029228"/>
      <w:r/>
      <w:bookmarkStart w:id="82" w:name="_Toc16938544"/>
      <w:r/>
      <w:bookmarkStart w:id="83" w:name="_Toc20823300"/>
      <w:r>
        <w:rPr>
          <w:rFonts w:ascii="仿宋" w:hAnsi="仿宋" w:eastAsia="仿宋"/>
          <w:sz w:val="24"/>
          <w:szCs w:val="24"/>
        </w:rPr>
        <w:t xml:space="preserve">5.响应文件的撤回和修改</w:t>
      </w:r>
      <w:bookmarkEnd w:id="81"/>
      <w:r/>
      <w:bookmarkEnd w:id="82"/>
      <w:r/>
      <w:bookmarkEnd w:id="83"/>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 响应文件的撤回</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5.1.1 电子响应文件的撤回</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供应商可在投标截止时间前，撤回其电子响应文件，具体操作方法见CA办理指南及“苏采云”操作手册。</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5.1.2 供应商撤回电子响应文件，则认为其不再参与本项目投标活动。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5.2 响应文件的修改</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供应商可在投标截止时间前，对其电子响应文件进行修改。</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5.3 在投标截止时间之后，供应商不得对其电子响应文件作任何修改。</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5.4 在投标截止时间至磋商文件中规定的投标有效期满之间的这段时间内，供应商不得撤回其投标</w:t>
      </w:r>
      <w:r>
        <w:rPr>
          <w:rFonts w:ascii="仿宋" w:hAnsi="仿宋" w:eastAsia="仿宋" w:cs="仿宋"/>
          <w:sz w:val="24"/>
          <w:szCs w:val="24"/>
        </w:rPr>
        <w:t xml:space="preserve">。</w:t>
      </w:r>
      <w:r/>
    </w:p>
    <w:p>
      <w:pPr>
        <w:pStyle w:val="669"/>
        <w:ind w:firstLine="480"/>
        <w:spacing w:before="0" w:after="0" w:line="360" w:lineRule="auto"/>
        <w:rPr>
          <w:rFonts w:hint="eastAsia" w:ascii="仿宋" w:hAnsi="仿宋" w:eastAsia="仿宋"/>
          <w:sz w:val="24"/>
          <w:szCs w:val="24"/>
        </w:rPr>
      </w:pPr>
      <w:r/>
      <w:bookmarkStart w:id="84" w:name="_Toc20823301"/>
      <w:r/>
      <w:bookmarkStart w:id="85" w:name="_Toc513029229"/>
      <w:r/>
      <w:bookmarkStart w:id="86" w:name="_Toc120614218"/>
      <w:r/>
      <w:bookmarkStart w:id="87" w:name="_Toc16938545"/>
      <w:r>
        <w:rPr>
          <w:rFonts w:ascii="仿宋" w:hAnsi="仿宋" w:eastAsia="仿宋"/>
          <w:sz w:val="24"/>
          <w:szCs w:val="24"/>
        </w:rPr>
        <w:t xml:space="preserve">（五）</w:t>
      </w:r>
      <w:bookmarkStart w:id="88" w:name="_Toc513029230"/>
      <w:r/>
      <w:bookmarkStart w:id="89" w:name="_Toc20823302"/>
      <w:r/>
      <w:bookmarkStart w:id="90" w:name="_Toc16938546"/>
      <w:r/>
      <w:bookmarkEnd w:id="84"/>
      <w:r/>
      <w:bookmarkEnd w:id="85"/>
      <w:r/>
      <w:bookmarkEnd w:id="86"/>
      <w:r/>
      <w:bookmarkEnd w:id="87"/>
      <w:r>
        <w:rPr>
          <w:rFonts w:ascii="仿宋" w:hAnsi="仿宋" w:eastAsia="仿宋"/>
          <w:sz w:val="24"/>
          <w:szCs w:val="24"/>
        </w:rPr>
        <w:t xml:space="preserve">磋商与评审</w:t>
      </w:r>
      <w:r/>
    </w:p>
    <w:p>
      <w:pPr>
        <w:pStyle w:val="670"/>
        <w:ind w:firstLine="480"/>
        <w:spacing w:before="0" w:after="0" w:line="360" w:lineRule="auto"/>
        <w:rPr>
          <w:rFonts w:hint="eastAsia" w:ascii="仿宋" w:hAnsi="仿宋" w:eastAsia="仿宋"/>
          <w:sz w:val="24"/>
          <w:szCs w:val="24"/>
        </w:rPr>
      </w:pPr>
      <w:r>
        <w:rPr>
          <w:rFonts w:ascii="仿宋" w:hAnsi="仿宋" w:eastAsia="仿宋"/>
          <w:sz w:val="24"/>
          <w:szCs w:val="24"/>
        </w:rPr>
        <w:t xml:space="preserve">1.磋商仪式</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w:t>
      </w:r>
      <w:r>
        <w:rPr>
          <w:rFonts w:hint="eastAsia" w:ascii="仿宋" w:hAnsi="仿宋" w:eastAsia="仿宋" w:cs="仿宋"/>
          <w:sz w:val="24"/>
          <w:szCs w:val="24"/>
        </w:rPr>
        <w:t xml:space="preserve">采购人或采购代理机构将在磋商公告中规定的时间和地点组织开标</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开标当天供应商及时登录不见面开标大厅，响应文件递交截止时间后，采购</w:t>
      </w:r>
      <w:r>
        <w:rPr>
          <w:rFonts w:hint="eastAsia" w:ascii="仿宋" w:hAnsi="仿宋" w:eastAsia="仿宋" w:cs="仿宋"/>
          <w:sz w:val="24"/>
          <w:szCs w:val="24"/>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w:t>
      </w:r>
      <w:r>
        <w:rPr>
          <w:rFonts w:hint="eastAsia" w:ascii="仿宋" w:hAnsi="仿宋" w:eastAsia="仿宋" w:cs="仿宋"/>
          <w:sz w:val="24"/>
          <w:szCs w:val="24"/>
        </w:rPr>
        <w:t xml:space="preserve">开标仪式由采购代理机构组织，在不见面交易系统中进行开标，并公布各供应商的《开标一览表》</w:t>
      </w:r>
      <w:r>
        <w:rPr>
          <w:rFonts w:ascii="仿宋" w:hAnsi="仿宋" w:eastAsia="仿宋" w:cs="仿宋"/>
          <w:sz w:val="24"/>
          <w:szCs w:val="24"/>
        </w:rPr>
        <w:t xml:space="preserve">。</w:t>
      </w:r>
      <w:r/>
    </w:p>
    <w:p>
      <w:pPr>
        <w:pStyle w:val="670"/>
        <w:ind w:firstLine="480"/>
        <w:spacing w:before="0" w:after="0" w:line="360" w:lineRule="auto"/>
        <w:rPr>
          <w:rFonts w:hint="eastAsia" w:ascii="仿宋" w:hAnsi="仿宋" w:eastAsia="仿宋"/>
          <w:sz w:val="24"/>
          <w:szCs w:val="24"/>
        </w:rPr>
      </w:pPr>
      <w:r>
        <w:rPr>
          <w:rFonts w:ascii="仿宋" w:hAnsi="仿宋" w:eastAsia="仿宋"/>
          <w:sz w:val="24"/>
          <w:szCs w:val="24"/>
        </w:rPr>
        <w:t xml:space="preserve">2.磋商小组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磋商开始仪式结束后，采购</w:t>
      </w:r>
      <w:r>
        <w:rPr>
          <w:rFonts w:hint="eastAsia" w:ascii="仿宋" w:hAnsi="仿宋" w:eastAsia="仿宋" w:cs="仿宋"/>
          <w:sz w:val="24"/>
          <w:szCs w:val="24"/>
        </w:rPr>
        <w:t xml:space="preserve">代理机构</w:t>
      </w:r>
      <w:r>
        <w:rPr>
          <w:rFonts w:ascii="仿宋" w:hAnsi="仿宋" w:eastAsia="仿宋" w:cs="仿宋"/>
          <w:sz w:val="24"/>
          <w:szCs w:val="24"/>
        </w:rPr>
        <w:t xml:space="preserve">将立即组织磋商小组进行评审。</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w:t>
      </w:r>
      <w:r>
        <w:rPr>
          <w:rFonts w:hint="eastAsia" w:ascii="仿宋" w:hAnsi="仿宋" w:eastAsia="仿宋" w:cs="仿宋"/>
          <w:sz w:val="24"/>
          <w:szCs w:val="24"/>
        </w:rPr>
        <w:t xml:space="preserve">磋商小组由采购人代表和有关技术、经济等方面的专家组成，且人员构成符合政府采购有关规定。</w:t>
      </w:r>
      <w:r>
        <w:rPr>
          <w:rFonts w:ascii="仿宋" w:hAnsi="仿宋" w:eastAsia="仿宋" w:cs="仿宋"/>
          <w:sz w:val="24"/>
          <w:szCs w:val="24"/>
        </w:rPr>
        <w:t xml:space="preserve">采购人不得以评审专家身份参加本部门或本单位采购项目的评审。本</w:t>
      </w:r>
      <w:r>
        <w:rPr>
          <w:rFonts w:hint="eastAsia" w:ascii="仿宋" w:hAnsi="仿宋" w:eastAsia="仿宋" w:cs="仿宋"/>
          <w:sz w:val="24"/>
          <w:szCs w:val="24"/>
        </w:rPr>
        <w:t xml:space="preserve">代理机构</w:t>
      </w:r>
      <w:r>
        <w:rPr>
          <w:rFonts w:ascii="仿宋" w:hAnsi="仿宋" w:eastAsia="仿宋" w:cs="仿宋"/>
          <w:sz w:val="24"/>
          <w:szCs w:val="24"/>
        </w:rPr>
        <w:t xml:space="preserve">人员不得参加本机构代理的采购项目的评审。</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w:t>
      </w:r>
      <w:r>
        <w:rPr>
          <w:rFonts w:hint="eastAsia" w:ascii="仿宋" w:hAnsi="仿宋" w:eastAsia="仿宋" w:cs="仿宋"/>
          <w:sz w:val="24"/>
          <w:szCs w:val="24"/>
        </w:rPr>
        <w:t xml:space="preserve">3</w:t>
      </w:r>
      <w:r>
        <w:rPr>
          <w:rFonts w:ascii="仿宋" w:hAnsi="仿宋" w:eastAsia="仿宋" w:cs="仿宋"/>
          <w:sz w:val="24"/>
          <w:szCs w:val="24"/>
        </w:rPr>
        <w:t xml:space="preserve"> 磋商小组独立工作，负责评审所有响应文件并确定成交</w:t>
      </w:r>
      <w:r>
        <w:rPr>
          <w:rFonts w:hint="eastAsia" w:ascii="仿宋" w:hAnsi="仿宋" w:eastAsia="仿宋" w:cs="仿宋"/>
          <w:sz w:val="24"/>
          <w:szCs w:val="24"/>
        </w:rPr>
        <w:t xml:space="preserve">候</w:t>
      </w:r>
      <w:r>
        <w:rPr>
          <w:rFonts w:ascii="仿宋" w:hAnsi="仿宋" w:eastAsia="仿宋" w:cs="仿宋"/>
          <w:sz w:val="24"/>
          <w:szCs w:val="24"/>
        </w:rPr>
        <w:t xml:space="preserve">选人。</w:t>
      </w:r>
      <w:r/>
    </w:p>
    <w:p>
      <w:pPr>
        <w:pStyle w:val="670"/>
        <w:ind w:firstLine="480"/>
        <w:spacing w:before="0" w:after="0" w:line="360" w:lineRule="auto"/>
        <w:rPr>
          <w:rFonts w:hint="eastAsia" w:ascii="仿宋" w:hAnsi="仿宋" w:eastAsia="仿宋"/>
          <w:sz w:val="24"/>
          <w:szCs w:val="24"/>
        </w:rPr>
      </w:pPr>
      <w:r>
        <w:rPr>
          <w:rFonts w:ascii="仿宋" w:hAnsi="仿宋" w:eastAsia="仿宋"/>
          <w:sz w:val="24"/>
          <w:szCs w:val="24"/>
        </w:rPr>
        <w:t xml:space="preserve">3.磋商评审过程的保密与公正</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3.1 磋商小组、采购人和采购</w:t>
      </w:r>
      <w:r>
        <w:rPr>
          <w:rFonts w:hint="eastAsia" w:ascii="仿宋" w:hAnsi="仿宋" w:eastAsia="仿宋" w:cs="仿宋"/>
          <w:sz w:val="24"/>
          <w:szCs w:val="24"/>
        </w:rPr>
        <w:t xml:space="preserve">代理机构</w:t>
      </w:r>
      <w:r>
        <w:rPr>
          <w:rFonts w:ascii="仿宋" w:hAnsi="仿宋" w:eastAsia="仿宋" w:cs="仿宋"/>
          <w:sz w:val="24"/>
          <w:szCs w:val="24"/>
        </w:rPr>
        <w:t xml:space="preserve">工作人员、相关监督人员等与评审工作有关的人员，对评审情况以及在评审过程中获悉的国家秘密、商业秘密负有保密责任。</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3.2 在磋商评审过程中，磋商供应商不得以任何行为影响磋商评审过程，否则其响应文件将被作为无效响应文件。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3.4 评审开始后，直至向成交供应商授予合同时止，凡是与审查、澄清、评价和比较响应的有关资料以及授标建议等，采购人、磋商小组、采购</w:t>
      </w:r>
      <w:r>
        <w:rPr>
          <w:rFonts w:hint="eastAsia" w:ascii="仿宋" w:hAnsi="仿宋" w:eastAsia="仿宋" w:cs="仿宋"/>
          <w:sz w:val="24"/>
          <w:szCs w:val="24"/>
        </w:rPr>
        <w:t xml:space="preserve">代理机构</w:t>
      </w:r>
      <w:r>
        <w:rPr>
          <w:rFonts w:ascii="仿宋" w:hAnsi="仿宋" w:eastAsia="仿宋" w:cs="仿宋"/>
          <w:sz w:val="24"/>
          <w:szCs w:val="24"/>
        </w:rPr>
        <w:t xml:space="preserve">均不得向供应商或与评标无关的其他人员透露。</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3.5 在评审期间，采购</w:t>
      </w:r>
      <w:r>
        <w:rPr>
          <w:rFonts w:hint="eastAsia" w:ascii="仿宋" w:hAnsi="仿宋" w:eastAsia="仿宋" w:cs="仿宋"/>
          <w:sz w:val="24"/>
          <w:szCs w:val="24"/>
        </w:rPr>
        <w:t xml:space="preserve">代理机构</w:t>
      </w:r>
      <w:r>
        <w:rPr>
          <w:rFonts w:ascii="仿宋" w:hAnsi="仿宋" w:eastAsia="仿宋" w:cs="仿宋"/>
          <w:sz w:val="24"/>
          <w:szCs w:val="24"/>
        </w:rPr>
        <w:t xml:space="preserve">将设专门人员与供应商联系。</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3.6 采购</w:t>
      </w:r>
      <w:r>
        <w:rPr>
          <w:rFonts w:hint="eastAsia" w:ascii="仿宋" w:hAnsi="仿宋" w:eastAsia="仿宋" w:cs="仿宋"/>
          <w:sz w:val="24"/>
          <w:szCs w:val="24"/>
        </w:rPr>
        <w:t xml:space="preserve">代理机构</w:t>
      </w:r>
      <w:r>
        <w:rPr>
          <w:rFonts w:ascii="仿宋" w:hAnsi="仿宋" w:eastAsia="仿宋" w:cs="仿宋"/>
          <w:sz w:val="24"/>
          <w:szCs w:val="24"/>
        </w:rPr>
        <w:t xml:space="preserve">和评审小组不向未成交的供应商解释未成交原因，也不公布评审过程中的相关细节。</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3.7 </w:t>
      </w:r>
      <w:r>
        <w:rPr>
          <w:rFonts w:hint="eastAsia" w:ascii="仿宋" w:hAnsi="仿宋" w:eastAsia="仿宋" w:cs="仿宋"/>
          <w:sz w:val="24"/>
          <w:szCs w:val="24"/>
        </w:rPr>
        <w:t xml:space="preserve">采用综合评分法的项目，公布评标结果时一并公布所有供应商的评审得分及排序情况。</w:t>
      </w:r>
      <w:r/>
    </w:p>
    <w:p>
      <w:pPr>
        <w:pStyle w:val="670"/>
        <w:ind w:firstLine="480"/>
        <w:spacing w:before="0" w:after="0" w:line="360" w:lineRule="auto"/>
        <w:rPr>
          <w:rFonts w:hint="eastAsia"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w:t>
      </w:r>
      <w:r>
        <w:rPr>
          <w:rFonts w:ascii="仿宋" w:hAnsi="仿宋" w:eastAsia="仿宋"/>
          <w:sz w:val="24"/>
          <w:szCs w:val="24"/>
        </w:rPr>
        <w:t xml:space="preserve">评审过程的澄清</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4.1 评审期间，为有助于对响应文件的审查、评价和比较，磋商小组有权以电子函件形式要求响应人对其响应文件进行澄清，但并非对每个供应商都作澄清要求。</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4.2 接到磋商小组澄清要求的供应商应派人按磋商小组规定的时间和格式</w:t>
      </w:r>
      <w:r>
        <w:rPr>
          <w:rFonts w:hint="eastAsia" w:ascii="仿宋" w:hAnsi="仿宋" w:eastAsia="仿宋" w:cs="仿宋"/>
          <w:sz w:val="24"/>
          <w:szCs w:val="24"/>
        </w:rPr>
        <w:t xml:space="preserve">在“苏采云”系统中</w:t>
      </w:r>
      <w:r>
        <w:rPr>
          <w:rFonts w:ascii="仿宋" w:hAnsi="仿宋" w:eastAsia="仿宋" w:cs="仿宋"/>
          <w:sz w:val="24"/>
          <w:szCs w:val="24"/>
        </w:rPr>
        <w:t xml:space="preserve">做出澄清，澄清的内容作为响应文件的补充部分，但实质性的内容不得做任何更改。</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4.3 接到磋商小组澄清要求的供应商如未按规定做出澄清，其风险由供应商自行承担。</w:t>
      </w:r>
      <w:r/>
    </w:p>
    <w:p>
      <w:pPr>
        <w:pStyle w:val="670"/>
        <w:ind w:firstLine="480"/>
        <w:spacing w:before="0" w:after="0" w:line="360" w:lineRule="auto"/>
        <w:rPr>
          <w:rFonts w:hint="eastAsia" w:ascii="仿宋" w:hAnsi="仿宋" w:eastAsia="仿宋"/>
          <w:sz w:val="24"/>
          <w:szCs w:val="24"/>
        </w:rPr>
      </w:pPr>
      <w:r>
        <w:rPr>
          <w:rFonts w:ascii="仿宋" w:hAnsi="仿宋" w:eastAsia="仿宋"/>
          <w:sz w:val="24"/>
          <w:szCs w:val="24"/>
        </w:rPr>
        <w:t xml:space="preserve">5.对响应文件的初审</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 响应文件初审分为资格性审查和符合性审查。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5.1.1 资格性检查：依据法律法规和磋商文件的规定，由采购人对响应文件中的资格审查证明材料进行审查，资格审查的结论，采购人以书面形式向磋商小组进行反馈。</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5.1.2 符合性审查：依据磋商文件的规定，由磋商小组从响应文件的有效性、完整性和对磋商文件的响应程度进行审查，以确定是否对磋商文件的实质性要求作出响应。</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5.1.3 未通过资格审查或符合性审查的供应商，采购</w:t>
      </w:r>
      <w:r>
        <w:rPr>
          <w:rFonts w:hint="eastAsia" w:ascii="仿宋" w:hAnsi="仿宋" w:eastAsia="仿宋" w:cs="仿宋"/>
          <w:sz w:val="24"/>
          <w:szCs w:val="24"/>
        </w:rPr>
        <w:t xml:space="preserve">代理机构</w:t>
      </w:r>
      <w:r>
        <w:rPr>
          <w:rFonts w:ascii="仿宋" w:hAnsi="仿宋" w:eastAsia="仿宋" w:cs="仿宋"/>
          <w:sz w:val="24"/>
          <w:szCs w:val="24"/>
        </w:rPr>
        <w:t xml:space="preserve">将告知未通过资格审查或符合性审查的原因，评审结束后，采购</w:t>
      </w:r>
      <w:r>
        <w:rPr>
          <w:rFonts w:hint="eastAsia" w:ascii="仿宋" w:hAnsi="仿宋" w:eastAsia="仿宋" w:cs="仿宋"/>
          <w:sz w:val="24"/>
          <w:szCs w:val="24"/>
        </w:rPr>
        <w:t xml:space="preserve">代理机构</w:t>
      </w:r>
      <w:r>
        <w:rPr>
          <w:rFonts w:ascii="仿宋" w:hAnsi="仿宋" w:eastAsia="仿宋" w:cs="仿宋"/>
          <w:sz w:val="24"/>
          <w:szCs w:val="24"/>
        </w:rPr>
        <w:t xml:space="preserve">将不再告知未通过资格审查或符合性审查的原因。</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5.2 在正式磋商之前，磋商小组将首先审查每份响应文件是否实质性响应了磋商文件的要求。实质性响应的响应文件应该是与磋商文件要求的全部条款、条件和规格相符，没有重大负偏离或保留。</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5.3 如果响应文件实质上没有响应磋商文件的要求，磋商小组将予以拒绝，供应商不得通过修改或撤销不合要求的偏离或保留而使其响应文件成为实质性响应的文件。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5.4 磋商小组将对确定为实质性响应的文件进行进一步审核，看其是否有计算上或累加上的算术错误，修正错误的原则如下：</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（1）响应文件中报价总表内容与响应文件中相应内容不一致的，以</w:t>
      </w:r>
      <w:r>
        <w:rPr>
          <w:rFonts w:hint="eastAsia" w:ascii="仿宋" w:hAnsi="仿宋" w:eastAsia="仿宋" w:cs="仿宋"/>
          <w:sz w:val="24"/>
          <w:szCs w:val="24"/>
        </w:rPr>
        <w:t xml:space="preserve">开标一览表</w:t>
      </w:r>
      <w:r>
        <w:rPr>
          <w:rFonts w:ascii="仿宋" w:hAnsi="仿宋" w:eastAsia="仿宋" w:cs="仿宋"/>
          <w:sz w:val="24"/>
          <w:szCs w:val="24"/>
        </w:rPr>
        <w:t xml:space="preserve">为准。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（2）大写金额和小写金额不一致的，以大写金额为准。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（3）单价金额小数点或者百分比有明显错位的，以</w:t>
      </w:r>
      <w:r>
        <w:rPr>
          <w:rFonts w:hint="eastAsia" w:ascii="仿宋" w:hAnsi="仿宋" w:eastAsia="仿宋" w:cs="仿宋"/>
          <w:sz w:val="24"/>
          <w:szCs w:val="24"/>
        </w:rPr>
        <w:t xml:space="preserve">开标一览表</w:t>
      </w:r>
      <w:r>
        <w:rPr>
          <w:rFonts w:ascii="仿宋" w:hAnsi="仿宋" w:eastAsia="仿宋" w:cs="仿宋"/>
          <w:sz w:val="24"/>
          <w:szCs w:val="24"/>
        </w:rPr>
        <w:t xml:space="preserve">的总价为准，并修改单价。</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（4）总价金额与按单价汇总金额不一致的，以单价金额计算结果为准。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同时出现两种以上错误的，按照前款规定的顺序修正。</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5.5 磋商小组将按上述修正错误的方法调整响应文件中的报价，并告知供应商，调整后的价格应对供应商具有约束力。如果供应商不接受修正后的价格，则其磋商活动将被拒绝。</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5.6 磋商小组将允许修正响应文件中不构成重大偏离的、微小的、非正规的、不一致的或不规则的地方，但这些修改不能影响任何供应商相应的名次排列。</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w:t>
      </w:r>
      <w:r>
        <w:rPr>
          <w:rFonts w:hint="eastAsia" w:ascii="仿宋" w:hAnsi="仿宋" w:eastAsia="仿宋" w:cs="仿宋"/>
          <w:sz w:val="24"/>
          <w:szCs w:val="24"/>
        </w:rPr>
        <w:t xml:space="preserve">8</w:t>
      </w:r>
      <w:r>
        <w:rPr>
          <w:rFonts w:ascii="仿宋" w:hAnsi="仿宋" w:eastAsia="仿宋" w:cs="仿宋"/>
          <w:sz w:val="24"/>
          <w:szCs w:val="24"/>
        </w:rPr>
        <w:t xml:space="preserve">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非单一产品采购项目，磋商文件中将载明其中的核心产品。多家供应商提供的核心产品品牌相同的，按前款规定处理。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w:t>
      </w:r>
      <w:r>
        <w:rPr>
          <w:rFonts w:hint="eastAsia" w:ascii="仿宋" w:hAnsi="仿宋" w:eastAsia="仿宋" w:cs="仿宋"/>
          <w:sz w:val="24"/>
          <w:szCs w:val="24"/>
        </w:rPr>
        <w:t xml:space="preserve">9</w:t>
      </w:r>
      <w:r>
        <w:rPr>
          <w:rFonts w:ascii="仿宋" w:hAnsi="仿宋" w:eastAsia="仿宋" w:cs="仿宋"/>
          <w:sz w:val="24"/>
          <w:szCs w:val="24"/>
        </w:rPr>
        <w:t xml:space="preserve"> 供应商在评审全过程中应保持通讯畅通，并安排专人与采购</w:t>
      </w:r>
      <w:r>
        <w:rPr>
          <w:rFonts w:hint="eastAsia" w:ascii="仿宋" w:hAnsi="仿宋" w:eastAsia="仿宋" w:cs="仿宋"/>
          <w:sz w:val="24"/>
          <w:szCs w:val="24"/>
        </w:rPr>
        <w:t xml:space="preserve">代理机构</w:t>
      </w:r>
      <w:r>
        <w:rPr>
          <w:rFonts w:ascii="仿宋" w:hAnsi="仿宋" w:eastAsia="仿宋" w:cs="仿宋"/>
          <w:sz w:val="24"/>
          <w:szCs w:val="24"/>
        </w:rPr>
        <w:t xml:space="preserve">及磋商小组联系。</w:t>
      </w:r>
      <w:r/>
    </w:p>
    <w:p>
      <w:pPr>
        <w:pStyle w:val="670"/>
        <w:ind w:firstLine="480"/>
        <w:spacing w:before="0" w:after="0" w:line="360" w:lineRule="auto"/>
        <w:rPr>
          <w:rFonts w:hint="eastAsia" w:ascii="仿宋" w:hAnsi="仿宋" w:eastAsia="仿宋"/>
          <w:sz w:val="24"/>
          <w:szCs w:val="24"/>
        </w:rPr>
      </w:pPr>
      <w:r>
        <w:rPr>
          <w:rFonts w:ascii="仿宋" w:hAnsi="仿宋" w:eastAsia="仿宋"/>
          <w:sz w:val="24"/>
          <w:szCs w:val="24"/>
        </w:rPr>
        <w:t xml:space="preserve">6.被认定为未实质性响应磋商文件的响应文件的情形。</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 出现下列情形之一的，作无效响应处理。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 </w:t>
      </w:r>
      <w:r>
        <w:rPr>
          <w:rFonts w:hint="eastAsia" w:ascii="仿宋" w:hAnsi="仿宋" w:eastAsia="仿宋" w:cs="仿宋"/>
          <w:sz w:val="24"/>
          <w:szCs w:val="24"/>
        </w:rPr>
        <w:t xml:space="preserve">供应商在规定的时间内未成功解密电子响应文件的</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6.1.2 </w:t>
      </w:r>
      <w:r>
        <w:rPr>
          <w:rFonts w:hint="eastAsia" w:ascii="仿宋" w:hAnsi="仿宋" w:eastAsia="仿宋" w:cs="仿宋"/>
          <w:sz w:val="24"/>
          <w:szCs w:val="24"/>
        </w:rPr>
        <w:t xml:space="preserve">供应商未按照磋商文件要求上传电子响应文件的</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6.1.3 同一供应商提交两个（含两个）以上不同的响应报价的。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6.1.4 不具备磋商文件中规定的资格要求的。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6.1.5 响应报价超过了采购预算或最高限价的。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6.1.6 未通过符合性检查的。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6.1.7 不符合法律、法规和磋商文件中规定的其他实质性要求的。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6.1.8 供应商被“信用中国”网站（</w:t>
      </w:r>
      <w:hyperlink r:id="rId12" w:tooltip="http://www.creditchina" w:history="1">
        <w:r>
          <w:rPr>
            <w:rStyle w:val="690"/>
            <w:rFonts w:ascii="仿宋" w:hAnsi="仿宋" w:eastAsia="仿宋" w:cs="仿宋"/>
            <w:color w:val="auto"/>
            <w:sz w:val="24"/>
            <w:szCs w:val="24"/>
            <w:u w:val="none"/>
          </w:rPr>
          <w:t xml:space="preserve">www.creditchina</w:t>
        </w:r>
      </w:hyperlink>
      <w:r>
        <w:rPr>
          <w:rFonts w:ascii="仿宋" w:hAnsi="仿宋" w:eastAsia="仿宋" w:cs="仿宋"/>
          <w:sz w:val="24"/>
          <w:szCs w:val="24"/>
        </w:rPr>
        <w:t xml:space="preserve">.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6.1.9 响应文件含有采购人不能接受的附加条件的。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6.1.10 </w:t>
      </w:r>
      <w:r>
        <w:rPr>
          <w:rFonts w:hint="eastAsia" w:ascii="仿宋" w:hAnsi="仿宋" w:eastAsia="仿宋" w:cs="仿宋"/>
          <w:sz w:val="24"/>
          <w:szCs w:val="24"/>
        </w:rPr>
        <w:t xml:space="preserve">供应商不能证明其报价合理性的，磋商小组应当将其作为无效响应处理。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（一）评审过程中出现下列情形之一的，磋商小组应当启动异常低价响应审查程序：</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1.响应报价低于采购项目预算50%的，即响应报价&lt;采购项目预算×50%；</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2.响应报价低于采购项目最高限价45%的，即响应报价&lt;采购项目最高限价×45%；</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3.磋商小组认定的供应商报价过低、有可能影响产品质量或者不能诚信履约的其他情形。</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6.1.11 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6.1.12 </w:t>
      </w:r>
      <w:r>
        <w:rPr>
          <w:rFonts w:hint="eastAsia" w:ascii="仿宋" w:hAnsi="仿宋" w:eastAsia="仿宋" w:cs="仿宋"/>
          <w:sz w:val="24"/>
          <w:szCs w:val="24"/>
        </w:rPr>
        <w:t xml:space="preserve">响应文件未按照磋商文件要求加盖电子签章</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6.1.13 </w:t>
      </w:r>
      <w:r>
        <w:rPr>
          <w:rFonts w:hint="eastAsia" w:ascii="仿宋" w:hAnsi="仿宋" w:eastAsia="仿宋" w:cs="仿宋"/>
          <w:sz w:val="24"/>
          <w:szCs w:val="24"/>
        </w:rPr>
        <w:t xml:space="preserve">不同的供应商响应文件制作机器码、文件创建标识码一致的</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6.1.14</w:t>
      </w:r>
      <w:r>
        <w:rPr>
          <w:rFonts w:ascii="仿宋" w:hAnsi="仿宋" w:eastAsia="仿宋" w:cs="仿宋"/>
          <w:sz w:val="24"/>
          <w:szCs w:val="24"/>
        </w:rPr>
        <w:t xml:space="preserve"> </w:t>
      </w:r>
      <w:r>
        <w:rPr>
          <w:rFonts w:hint="eastAsia" w:ascii="仿宋" w:hAnsi="仿宋" w:eastAsia="仿宋" w:cs="仿宋"/>
          <w:sz w:val="24"/>
          <w:szCs w:val="24"/>
        </w:rPr>
        <w:t xml:space="preserve">供应商的商务技术部分得分相差悬殊，评标委员会认为得分畸低者没有实质性响应的。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w:t>
      </w:r>
      <w:r>
        <w:rPr>
          <w:rFonts w:hint="eastAsia" w:ascii="仿宋" w:hAnsi="仿宋" w:eastAsia="仿宋" w:cs="仿宋"/>
          <w:sz w:val="24"/>
          <w:szCs w:val="24"/>
        </w:rPr>
        <w:t xml:space="preserve">5</w:t>
      </w:r>
      <w:r>
        <w:rPr>
          <w:rFonts w:ascii="仿宋" w:hAnsi="仿宋" w:eastAsia="仿宋" w:cs="仿宋"/>
          <w:sz w:val="24"/>
          <w:szCs w:val="24"/>
        </w:rPr>
        <w:t xml:space="preserve"> 其他法律、法规及本磋商文件规定的属无效响应的情形。</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 出现下列情形之一的，磋商失败。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6.2.1 符合条件的供应商或者对磋商文件作实质响应的供应商不足3家的（市场竞争不充分的科研项目，以及需要扶持的科技成果转化项目可以是2家）；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6.2.2 出现影响采购公正的违法违规行为的；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6.2.3 因重大变故，采购任务取消的。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6.2.4 磋商小组认定磋商文件存在歧义、重大缺陷导致评审工作无法进行。</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6.3 响应文件提交截止时间结束后参加磋商的供应商不足三家的处理：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6.3.1 如出现响应文件提交截止时间结束后参加磋商的供应商或者在评审期间对磋商文件做出实质响应的供应商不足三家情况，按政府采购相关规定执行。</w:t>
      </w:r>
      <w:r/>
    </w:p>
    <w:p>
      <w:pPr>
        <w:pStyle w:val="670"/>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7. 响应文件线上格式要求</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7.1供应商应当通过“苏采云”系统提交数据电文形式的响应文件（即电子投标）。</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7.2 通过“苏采云”系统提交政府采购客户端工具导出加密的响应文件（后缀名为zip）。响应文件不得超过150M。</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7.3 本项目采用线上投标，即供应商的响应文件从政府采购客户端工具制作通过“苏采云”系统提交，未提供线上响应文件的，投标无效。</w:t>
      </w:r>
      <w:r/>
    </w:p>
    <w:p>
      <w:pPr>
        <w:pStyle w:val="669"/>
        <w:ind w:firstLine="480"/>
        <w:spacing w:before="0" w:after="0" w:line="360" w:lineRule="auto"/>
        <w:rPr>
          <w:rFonts w:hint="eastAsia" w:ascii="仿宋" w:hAnsi="仿宋" w:eastAsia="仿宋"/>
          <w:sz w:val="24"/>
          <w:szCs w:val="24"/>
        </w:rPr>
      </w:pPr>
      <w:r/>
      <w:bookmarkStart w:id="91" w:name="_Toc120614219"/>
      <w:r/>
      <w:bookmarkEnd w:id="88"/>
      <w:r/>
      <w:bookmarkEnd w:id="89"/>
      <w:r/>
      <w:bookmarkEnd w:id="90"/>
      <w:r>
        <w:rPr>
          <w:rFonts w:ascii="仿宋" w:hAnsi="仿宋" w:eastAsia="仿宋"/>
          <w:sz w:val="24"/>
          <w:szCs w:val="24"/>
        </w:rPr>
        <w:t xml:space="preserve">（六）</w:t>
      </w:r>
      <w:bookmarkEnd w:id="91"/>
      <w:r>
        <w:rPr>
          <w:rFonts w:ascii="仿宋" w:hAnsi="仿宋" w:eastAsia="仿宋"/>
          <w:sz w:val="24"/>
          <w:szCs w:val="24"/>
        </w:rPr>
        <w:t xml:space="preserve">成交</w:t>
      </w:r>
      <w:r/>
    </w:p>
    <w:p>
      <w:pPr>
        <w:pStyle w:val="670"/>
        <w:ind w:firstLine="480"/>
        <w:spacing w:before="0" w:after="0" w:line="360" w:lineRule="auto"/>
        <w:rPr>
          <w:rFonts w:hint="eastAsia" w:ascii="仿宋" w:hAnsi="仿宋" w:eastAsia="仿宋"/>
          <w:sz w:val="24"/>
          <w:szCs w:val="24"/>
        </w:rPr>
      </w:pPr>
      <w:r/>
      <w:bookmarkStart w:id="92" w:name="_Toc16938554"/>
      <w:r/>
      <w:bookmarkStart w:id="93" w:name="_Toc20823310"/>
      <w:r>
        <w:rPr>
          <w:rFonts w:ascii="仿宋" w:hAnsi="仿宋" w:eastAsia="仿宋"/>
          <w:sz w:val="24"/>
          <w:szCs w:val="24"/>
        </w:rPr>
        <w:t xml:space="preserve">1.确定</w:t>
      </w:r>
      <w:bookmarkEnd w:id="92"/>
      <w:r/>
      <w:bookmarkEnd w:id="93"/>
      <w:r>
        <w:rPr>
          <w:rFonts w:ascii="仿宋" w:hAnsi="仿宋" w:eastAsia="仿宋"/>
          <w:sz w:val="24"/>
          <w:szCs w:val="24"/>
        </w:rPr>
        <w:t xml:space="preserve">成交单位</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成交候选供应商的选取原则和数量见磋商文件第四部分规定。</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采购人授权磋商小组在成交候选供应商中直接确定成交供应商。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1.3 采购</w:t>
      </w:r>
      <w:r>
        <w:rPr>
          <w:rFonts w:hint="eastAsia" w:ascii="仿宋" w:hAnsi="仿宋" w:eastAsia="仿宋" w:cs="仿宋"/>
          <w:sz w:val="24"/>
          <w:szCs w:val="24"/>
        </w:rPr>
        <w:t xml:space="preserve">代理机构</w:t>
      </w:r>
      <w:r>
        <w:rPr>
          <w:rFonts w:ascii="仿宋" w:hAnsi="仿宋" w:eastAsia="仿宋" w:cs="仿宋"/>
          <w:sz w:val="24"/>
          <w:szCs w:val="24"/>
        </w:rPr>
        <w:t xml:space="preserve">将在</w:t>
      </w:r>
      <w:r>
        <w:rPr>
          <w:rFonts w:hint="eastAsia" w:ascii="仿宋" w:hAnsi="仿宋" w:eastAsia="仿宋" w:cs="仿宋"/>
          <w:sz w:val="24"/>
          <w:szCs w:val="24"/>
        </w:rPr>
        <w:t xml:space="preserve">指定媒体上</w:t>
      </w:r>
      <w:r>
        <w:rPr>
          <w:rFonts w:ascii="仿宋" w:hAnsi="仿宋" w:eastAsia="仿宋" w:cs="仿宋"/>
          <w:sz w:val="24"/>
          <w:szCs w:val="24"/>
        </w:rPr>
        <w:t xml:space="preserve">发布成交结果公告，公告期限为1个工作日。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4</w:t>
      </w:r>
      <w:r>
        <w:rPr>
          <w:rFonts w:ascii="仿宋" w:hAnsi="仿宋" w:eastAsia="仿宋" w:cs="仿宋"/>
          <w:sz w:val="24"/>
          <w:szCs w:val="24"/>
        </w:rPr>
        <w:t xml:space="preserve"> 若有充分证据证明，成交供应商出现下列情况之一的，一经查实，将被取消成交资格：</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1.4.1 提供虚假材料谋取成交的。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1.4.2 向采购人、采购</w:t>
      </w:r>
      <w:r>
        <w:rPr>
          <w:rFonts w:hint="eastAsia" w:ascii="仿宋" w:hAnsi="仿宋" w:eastAsia="仿宋" w:cs="仿宋"/>
          <w:sz w:val="24"/>
          <w:szCs w:val="24"/>
        </w:rPr>
        <w:t xml:space="preserve">代理机构</w:t>
      </w:r>
      <w:r>
        <w:rPr>
          <w:rFonts w:ascii="仿宋" w:hAnsi="仿宋" w:eastAsia="仿宋" w:cs="仿宋"/>
          <w:sz w:val="24"/>
          <w:szCs w:val="24"/>
        </w:rPr>
        <w:t xml:space="preserve">行贿或者评审专家提供其他不正当利益的。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1.4.3 恶意竞争，最终总报价明显低于其自身合理成本且又无法提供证明的。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1.4.4 属于本文件规定的无效条件，但在评审过程中又未被磋商小组发现的。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1.4.5 与采购人或者其他供应商恶意串通的。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1.4.6 采取不正当手段诋毁、排挤其他供应商的。</w:t>
      </w:r>
      <w:r/>
    </w:p>
    <w:p>
      <w:pPr>
        <w:ind w:firstLine="480"/>
        <w:jc w:val="left"/>
        <w:spacing w:line="360" w:lineRule="auto"/>
        <w:shd w:val="clear" w:color="auto" w:fill="ffffff"/>
        <w:widowControl/>
        <w:rPr>
          <w:rFonts w:hint="eastAsia" w:ascii="仿宋" w:hAnsi="仿宋" w:eastAsia="仿宋" w:cs="仿宋"/>
          <w:sz w:val="24"/>
          <w:szCs w:val="24"/>
        </w:rPr>
      </w:pPr>
      <w:r/>
      <w:bookmarkStart w:id="94" w:name="_Toc200451960"/>
      <w:r>
        <w:rPr>
          <w:rFonts w:ascii="仿宋" w:hAnsi="仿宋" w:eastAsia="仿宋" w:cs="仿宋"/>
          <w:sz w:val="24"/>
          <w:szCs w:val="24"/>
        </w:rPr>
        <w:t xml:space="preserve">1.5 有下列情形之一的，视为供应商串通参与磋商，响应无效：</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1.5.1 不同供应商的响应文件由同一单位或者个人编制；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1.5.2 不同供应商委托同一单位或者个人办理磋商事宜；</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1.5.3 不同供应商的响应文件载明的项目管理成员或者联系人员为同一人；</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1.5.4 不同供应商的响应文件异常一致或者响应报价呈规律性差异。</w:t>
      </w:r>
      <w:r/>
    </w:p>
    <w:p>
      <w:pPr>
        <w:pStyle w:val="670"/>
        <w:ind w:firstLine="480"/>
        <w:spacing w:before="0" w:after="0" w:line="360" w:lineRule="auto"/>
        <w:rPr>
          <w:rFonts w:hint="eastAsia" w:ascii="仿宋" w:hAnsi="仿宋" w:eastAsia="仿宋"/>
          <w:sz w:val="24"/>
          <w:szCs w:val="24"/>
        </w:rPr>
      </w:pPr>
      <w:r>
        <w:rPr>
          <w:rFonts w:ascii="仿宋" w:hAnsi="仿宋" w:eastAsia="仿宋"/>
          <w:sz w:val="24"/>
          <w:szCs w:val="24"/>
        </w:rPr>
        <w:t xml:space="preserve">2.质疑处理</w:t>
      </w:r>
      <w:bookmarkEnd w:id="94"/>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提出质疑的供应商应当是参与所质疑项目采购活动的供应商。潜在供应商依法获取其可质疑的磋商文件的，可以对磋商文件提出质疑。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供应商认为磋商文件、采购过程和采购结果使自己的权益受到损害的，可以在知道或应知其权益受到损害之日起七个工作日内，以书面形式向采购</w:t>
      </w:r>
      <w:r>
        <w:rPr>
          <w:rFonts w:hint="eastAsia" w:ascii="仿宋" w:hAnsi="仿宋" w:eastAsia="仿宋" w:cs="仿宋"/>
          <w:sz w:val="24"/>
          <w:szCs w:val="24"/>
        </w:rPr>
        <w:t xml:space="preserve">代理机构</w:t>
      </w:r>
      <w:r>
        <w:rPr>
          <w:rFonts w:ascii="仿宋" w:hAnsi="仿宋" w:eastAsia="仿宋" w:cs="仿宋"/>
          <w:sz w:val="24"/>
          <w:szCs w:val="24"/>
        </w:rPr>
        <w:t xml:space="preserve">或采购人提出质疑。上述应知其权益受到损害之日，是指：</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2.2.1 对可以质疑的磋商文件提出质疑的，为收到磋商文件之日或者磋商文件公告期限届满之日；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2.2.2 对采购过程提出质疑的，为各采购程序环节结束之日；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2.2.3 对成交结果提出质疑的，为成交结果公告期限届满之日。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供应商应当在法定质疑期内一次性提出针对同一采购程序环节的质疑。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2.3 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2.4 对采购方式、磋商文件中项目需求、供应商资格条件、评审方法和评审标准、资格审查结果等应当由采购人答复的质疑，请向采购人提出，由采购人负责答复。供应商对其他事项的质疑，请向采购</w:t>
      </w:r>
      <w:r>
        <w:rPr>
          <w:rFonts w:hint="eastAsia" w:ascii="仿宋" w:hAnsi="仿宋" w:eastAsia="仿宋" w:cs="仿宋"/>
          <w:sz w:val="24"/>
          <w:szCs w:val="24"/>
        </w:rPr>
        <w:t xml:space="preserve">代理机构</w:t>
      </w:r>
      <w:r>
        <w:rPr>
          <w:rFonts w:ascii="仿宋" w:hAnsi="仿宋" w:eastAsia="仿宋" w:cs="仿宋"/>
          <w:sz w:val="24"/>
          <w:szCs w:val="24"/>
        </w:rPr>
        <w:t xml:space="preserve">提出，由采购</w:t>
      </w:r>
      <w:r>
        <w:rPr>
          <w:rFonts w:hint="eastAsia" w:ascii="仿宋" w:hAnsi="仿宋" w:eastAsia="仿宋" w:cs="仿宋"/>
          <w:sz w:val="24"/>
          <w:szCs w:val="24"/>
        </w:rPr>
        <w:t xml:space="preserve">代理机构</w:t>
      </w:r>
      <w:r>
        <w:rPr>
          <w:rFonts w:ascii="仿宋" w:hAnsi="仿宋" w:eastAsia="仿宋" w:cs="仿宋"/>
          <w:sz w:val="24"/>
          <w:szCs w:val="24"/>
        </w:rPr>
        <w:t xml:space="preserve">负责答复。</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采购人质疑接收人及联系方式，见磋商文件第一部分。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 以下情形的质疑不予受理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2.5.1 内容不符合《政府采购质疑和投诉办法》第十二条规定的质疑。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2.5.2 超出政府采购法定期限的质疑。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2.5.3 未参加磋商活动的供应商或在磋商活动中自身权益未受到损害的供应商所提出的质疑。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2.5.4 供应商组成联合体参加磋商，联合体中任何一方或多方未按要求签字、盖章、加盖公章的质疑。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2.6 供应商提出书面质疑必须有理、有据，不得捏造事实、提供虚假材料进行恶意质疑。否则，一经查实，采购</w:t>
      </w:r>
      <w:r>
        <w:rPr>
          <w:rFonts w:hint="eastAsia" w:ascii="仿宋" w:hAnsi="仿宋" w:eastAsia="仿宋" w:cs="仿宋"/>
          <w:sz w:val="24"/>
          <w:szCs w:val="24"/>
        </w:rPr>
        <w:t xml:space="preserve">代理机构</w:t>
      </w:r>
      <w:r>
        <w:rPr>
          <w:rFonts w:ascii="仿宋" w:hAnsi="仿宋" w:eastAsia="仿宋" w:cs="仿宋"/>
          <w:sz w:val="24"/>
          <w:szCs w:val="24"/>
        </w:rPr>
        <w:t xml:space="preserve">有权依据政府采购的有关规定，报请政府采购监管部门对该供应商进行相应的行政处罚和记录该供应商的失信信息。</w:t>
      </w:r>
      <w:r/>
    </w:p>
    <w:p>
      <w:pPr>
        <w:pStyle w:val="670"/>
        <w:ind w:firstLine="480"/>
        <w:spacing w:before="0" w:after="0" w:line="360" w:lineRule="auto"/>
        <w:rPr>
          <w:rFonts w:hint="eastAsia" w:ascii="仿宋" w:hAnsi="仿宋" w:eastAsia="仿宋"/>
          <w:sz w:val="24"/>
          <w:szCs w:val="24"/>
        </w:rPr>
      </w:pPr>
      <w:r>
        <w:rPr>
          <w:rFonts w:ascii="仿宋" w:hAnsi="仿宋" w:eastAsia="仿宋"/>
          <w:sz w:val="24"/>
          <w:szCs w:val="24"/>
        </w:rPr>
        <w:t xml:space="preserve">3．成交通知书</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3.l 成交结果确定后，采购</w:t>
      </w:r>
      <w:r>
        <w:rPr>
          <w:rFonts w:hint="eastAsia" w:ascii="仿宋" w:hAnsi="仿宋" w:eastAsia="仿宋" w:cs="仿宋"/>
          <w:sz w:val="24"/>
          <w:szCs w:val="24"/>
        </w:rPr>
        <w:t xml:space="preserve">代理机构</w:t>
      </w:r>
      <w:r>
        <w:rPr>
          <w:rFonts w:ascii="仿宋" w:hAnsi="仿宋" w:eastAsia="仿宋" w:cs="仿宋"/>
          <w:sz w:val="24"/>
          <w:szCs w:val="24"/>
        </w:rPr>
        <w:t xml:space="preserve">将向成交供应商发出成交通知书。</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3.2 成交通知书将是合同的一个组成部分。对采购人和成交供应商均具有法律效力。成交通知书发出后，采购人改变成交结果的，或者成交供应商放弃磋商项目的，应当依法承担法律责任。</w:t>
      </w:r>
      <w:r/>
    </w:p>
    <w:p>
      <w:pPr>
        <w:pStyle w:val="669"/>
        <w:ind w:firstLine="480"/>
        <w:spacing w:before="0" w:after="0" w:line="360" w:lineRule="auto"/>
        <w:rPr>
          <w:rFonts w:hint="eastAsia" w:ascii="仿宋" w:hAnsi="仿宋" w:eastAsia="仿宋"/>
          <w:sz w:val="24"/>
          <w:szCs w:val="24"/>
        </w:rPr>
      </w:pPr>
      <w:r/>
      <w:bookmarkStart w:id="95" w:name="_Toc120614220"/>
      <w:r/>
      <w:bookmarkStart w:id="96" w:name="_Toc16938552"/>
      <w:r/>
      <w:bookmarkStart w:id="97" w:name="_Toc20823308"/>
      <w:r/>
      <w:bookmarkStart w:id="98" w:name="_Toc513029236"/>
      <w:r>
        <w:rPr>
          <w:rFonts w:ascii="仿宋" w:hAnsi="仿宋" w:eastAsia="仿宋"/>
          <w:sz w:val="24"/>
          <w:szCs w:val="24"/>
        </w:rPr>
        <w:t xml:space="preserve">（七）授予合同</w:t>
      </w:r>
      <w:bookmarkEnd w:id="95"/>
      <w:r/>
      <w:bookmarkEnd w:id="96"/>
      <w:bookmarkEnd w:id="97"/>
      <w:bookmarkEnd w:id="98"/>
      <w:r/>
    </w:p>
    <w:p>
      <w:pPr>
        <w:pStyle w:val="670"/>
        <w:ind w:firstLine="480"/>
        <w:spacing w:before="0" w:after="0" w:line="360" w:lineRule="auto"/>
        <w:rPr>
          <w:rFonts w:hint="eastAsia" w:ascii="仿宋" w:hAnsi="仿宋" w:eastAsia="仿宋"/>
          <w:sz w:val="24"/>
          <w:szCs w:val="24"/>
        </w:rPr>
      </w:pPr>
      <w:r>
        <w:rPr>
          <w:rFonts w:ascii="仿宋" w:hAnsi="仿宋" w:eastAsia="仿宋"/>
          <w:sz w:val="24"/>
          <w:szCs w:val="24"/>
        </w:rPr>
        <w:t xml:space="preserve">1.签订合同</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1.l 成交供应商应当在成交通知书发出之日起三十日内，按照磋商文件确定的事项与采购人签订政府采购合同。</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磋商文件、成交供应商的响应文件及磋商过程中有关澄清、承诺文件均应作为合同附件。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1.3 签订合同后，成交供应商不得将货物及其他相关服务进行转包</w:t>
      </w:r>
      <w:r>
        <w:rPr>
          <w:rFonts w:hint="eastAsia" w:ascii="仿宋" w:hAnsi="仿宋" w:eastAsia="仿宋" w:cs="仿宋"/>
          <w:sz w:val="24"/>
          <w:szCs w:val="24"/>
        </w:rPr>
        <w:t xml:space="preserve">或分包</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 履约保证金</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1.4.1 履约保证金为项目成交金额的5%，成交供应商在签订合同之前缴纳履约保证金，签订合同时须提供履约保证金缴纳凭证，可以以支票、汇票、本票、保函等非现金形式缴纳或提交。根据优化营商环境相关文件精神，对政府采购信用档案中无不良记录的中小企业可以申请免收履约保证金。</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1.4.2 合同期满并按规定时间完成交接后的30个工作日内，采购人将一次性退还该履约保证金。如采购人迟于约定时间退还履约保证金，除不可抗力因素外，自超过付款期限之日起，每周采购人应付给成交供应商未退还金额千分之一的违约金，违约金总计不超过应退履约保证金总金额的5%，不足一周按一周计算。</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1.4.3 发生以下情况的，履约保证金不予退还或部分退还</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（1）签订合同后，成交供应商不履行合同义务的，采购人有权全额扣除履约保证金，全额不予退还，同时采购人亦有权终止合同，成交供应商还须承担相应的法律赔偿责任。</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（2）成交供应商在履约过程中发生违约行为，给采购人造成损失的，采购人有权在成交供应商缴纳的履约保证金中予以扣款，以弥补采购人经济损失，不足的部分成交供应商另外补齐。</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1.4.4 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hyperlink r:id="rId13" w:tooltip="http://www.ccgp" w:history="1">
        <w:r>
          <w:rPr>
            <w:rStyle w:val="690"/>
            <w:rFonts w:hint="eastAsia" w:ascii="仿宋" w:hAnsi="仿宋" w:eastAsia="仿宋" w:cs="仿宋"/>
            <w:color w:val="auto"/>
            <w:sz w:val="24"/>
            <w:szCs w:val="24"/>
            <w:u w:val="none"/>
          </w:rPr>
          <w:t xml:space="preserve">www.ccgp</w:t>
        </w:r>
      </w:hyperlink>
      <w:r>
        <w:rPr>
          <w:rFonts w:hint="eastAsia" w:ascii="仿宋" w:hAnsi="仿宋" w:eastAsia="仿宋" w:cs="仿宋"/>
          <w:sz w:val="24"/>
          <w:szCs w:val="24"/>
        </w:rPr>
        <w:t xml:space="preserve">-jiangsu.gov.cn/jisngsu/zlxz/）。</w:t>
      </w:r>
      <w:r/>
    </w:p>
    <w:p>
      <w:pPr>
        <w:pStyle w:val="670"/>
        <w:ind w:firstLine="480"/>
        <w:spacing w:before="0" w:after="0" w:line="360" w:lineRule="auto"/>
        <w:rPr>
          <w:rFonts w:hint="eastAsia" w:ascii="仿宋" w:hAnsi="仿宋" w:eastAsia="仿宋"/>
          <w:sz w:val="24"/>
          <w:szCs w:val="24"/>
        </w:rPr>
      </w:pPr>
      <w:r>
        <w:rPr>
          <w:rFonts w:ascii="仿宋" w:hAnsi="仿宋" w:eastAsia="仿宋"/>
          <w:sz w:val="24"/>
          <w:szCs w:val="24"/>
        </w:rPr>
        <w:t xml:space="preserve">2.货物和服务的追加、减少和添购。</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政府采购合同履行中，采购人需追加与合同标的相同的货物和服务的，在不改变合同其他条款的前提下，可以与成交供应商协商签订补充合同，但所有补充合同的采购金额不超过原合同金额10%。</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采购结束后，采购人若由于各种客观原因，必须对采购项目所牵涉的货物和服务进行适当的减少时，在双方协商一致的前提下，可以按照采购时的价格水平做相应的调减，并据此签订补充合同。</w:t>
      </w:r>
      <w:r/>
    </w:p>
    <w:p>
      <w:pPr>
        <w:pStyle w:val="670"/>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3.政府采购合同信用融资扶持政策</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 根据《关于深入开展南通市政府采购线上合同信用融资业务的通知》（通财购〔2022〕68号），中标（成交）供应商可通过中征应收账款融资服务平台（简称“中征平台”）办理“政采贷”融资贷款，具体业务操作流程如下。</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3.1.1 确定融资意向。中标(成交)供应商取得中标(成交)通知书后，联系意向金融机构，商治融资事项，确定融资意向。</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3.1.2 签订采购合同。中标(成交)供应商与采购人签订政府采购合同时，应将自身融资需求告知采购人或其委托的采购代理机构，提醒(或协助)其当天在“苏采云”上传合同的同时将“供应商是否融资”选为“是”。</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3.1.3 提交融资申请。中标(成交)供应商登录“中征平台”进行用户注册，查看“政采贷”融资产品，向确定合作的金融机构提交融资申请。</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3.1.4 确认回款账户。金融机构填写需要锁定的回款账户信息后中标(成交)供应商应登录“中征平台”确认账户信息，以实现回款账户的锁定。</w:t>
      </w:r>
      <w:r>
        <w:rPr>
          <w:rFonts w:ascii="仿宋" w:hAnsi="仿宋" w:eastAsia="仿宋"/>
          <w:sz w:val="28"/>
          <w:szCs w:val="28"/>
        </w:rPr>
        <w:br w:type="page" w:clear="all"/>
      </w:r>
      <w:r/>
    </w:p>
    <w:p>
      <w:pPr>
        <w:pStyle w:val="668"/>
        <w:ind w:firstLine="640"/>
        <w:jc w:val="center"/>
        <w:spacing w:before="638" w:after="319" w:line="360" w:lineRule="auto"/>
        <w:rPr>
          <w:rFonts w:hint="eastAsia" w:ascii="仿宋" w:hAnsi="仿宋" w:eastAsia="仿宋"/>
          <w:sz w:val="32"/>
          <w:szCs w:val="32"/>
        </w:rPr>
      </w:pPr>
      <w:r>
        <w:rPr>
          <w:rFonts w:hint="eastAsia" w:ascii="仿宋" w:hAnsi="仿宋" w:eastAsia="仿宋"/>
          <w:sz w:val="32"/>
          <w:szCs w:val="32"/>
        </w:rPr>
        <w:t xml:space="preserve">第三部分 项目需求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一、有关要求说明（服务类通用说明）</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主要技术参数：为鼓励不同品牌的充分竞争，如某主要技术参数属于个别品牌专有，则该主要技术参数不具有限制性，供应商可对该参数进行适当调整，并说明调整的理由。供应商未作说明的调整或经评委认定调整理由不成立的，将作负偏离或无效响应处理。</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产品要求：产品必须是全新、未使用过的原装合格正品，完全符合招标文件规定的质量、规格和性能的要求，达到国家或行业规定的标准，实行生产许可证制度的，应提供生产许可证；属于国家强制认证的产品，必须通过认证。</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服务要求：供应商提供的服务人员必须是响应文件中所承诺的，杜绝采用分包、转包或挂靠单位人员。采购人发现提供服务的技术人员不能满足项目需求的，有权要求中标人按照承诺配备或更换相应资格的技术人员，且未经采购人同意不得随意私自更换技术人员。</w:t>
      </w:r>
      <w:r/>
    </w:p>
    <w:p>
      <w:pPr>
        <w:ind w:firstLine="482"/>
        <w:spacing w:line="360" w:lineRule="auto"/>
        <w:rPr>
          <w:rFonts w:hint="eastAsia" w:ascii="仿宋" w:hAnsi="仿宋" w:eastAsia="仿宋" w:cs="仿宋"/>
          <w:b/>
          <w:sz w:val="24"/>
          <w:szCs w:val="24"/>
        </w:rPr>
      </w:pPr>
      <w:r/>
      <w:bookmarkStart w:id="99" w:name="_Hlk180675684"/>
      <w:r>
        <w:rPr>
          <w:rFonts w:hint="eastAsia" w:ascii="仿宋" w:hAnsi="仿宋" w:eastAsia="仿宋" w:cs="仿宋"/>
          <w:b/>
          <w:sz w:val="24"/>
          <w:szCs w:val="24"/>
        </w:rPr>
        <w:t xml:space="preserve">二、项目概况</w:t>
      </w:r>
      <w:bookmarkEnd w:id="99"/>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本次改造为科技馆主入口门头及一层儿童科学展厅改造，其中展厅布展面积约450 平方米。</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设计方案须根据少年儿童的天性，以“动起来的科学乐园”为主题，将“运动”作为连接儿童与科学认知的重要纽带。展厅以沉浸式体验、互动式探索和游戏化学习为核心理念，引导儿童通过触摸、操作、奔跑、跳跃等多种参与方式，亲身感受</w:t>
      </w:r>
      <w:r>
        <w:rPr>
          <w:rFonts w:hint="eastAsia" w:ascii="仿宋" w:hAnsi="仿宋" w:eastAsia="仿宋" w:cs="宋体"/>
          <w:color w:val="000000"/>
          <w:sz w:val="24"/>
          <w:szCs w:val="24"/>
        </w:rPr>
        <w:t xml:space="preserve">科学现象、理解科学原理，在体验中激发科学兴趣，在探索中培养创新和实践能力。通过丰富有趣的互动展项与场景化体验设计，打造科学启蒙、趣味探索和亲子互动于一体的儿童科学体验空间，让孩子在运动中发现科学，在快乐中收获成长。</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展厅改造分设旋转世界、穿梭空间、跳跃广场及悬浮国度4个分展区，本次需要对这4个分展区、服务台、科技馆大门门头进行全面升级。</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为保障项目建设质量、确保各项功能高标准落地，依托专业力量全程把控建设细节与实施质量；同时也需依托专业的团队，以成熟的科普服务经验支撑项目科普功能的有效实现。</w:t>
      </w:r>
      <w:r/>
    </w:p>
    <w:p>
      <w:pPr>
        <w:ind w:firstLine="482"/>
        <w:jc w:val="left"/>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三、采购清单</w:t>
      </w:r>
      <w:r/>
    </w:p>
    <w:p>
      <w:pPr>
        <w:ind w:firstLine="480"/>
        <w:jc w:val="left"/>
        <w:spacing w:line="360" w:lineRule="auto"/>
        <w:widowControl/>
        <w:rPr>
          <w:rFonts w:hint="eastAsia" w:ascii="仿宋" w:hAnsi="仿宋" w:eastAsia="仿宋" w:cs="仿宋"/>
          <w:b/>
          <w:sz w:val="24"/>
          <w:szCs w:val="24"/>
        </w:rPr>
      </w:pPr>
      <w:r>
        <w:rPr>
          <w:rFonts w:hint="eastAsia" w:ascii="仿宋" w:hAnsi="仿宋" w:eastAsia="仿宋" w:cs="仿宋"/>
          <w:bCs/>
          <w:sz w:val="24"/>
          <w:szCs w:val="24"/>
        </w:rPr>
        <w:t xml:space="preserve">展厅位于南通市科技馆一层儿童展厅，约450平方米，平均层高约3.4米</w:t>
      </w:r>
      <w:r>
        <w:rPr>
          <w:rFonts w:hint="eastAsia" w:ascii="仿宋" w:hAnsi="仿宋" w:eastAsia="仿宋" w:cs="仿宋"/>
          <w:b/>
          <w:sz w:val="24"/>
          <w:szCs w:val="24"/>
        </w:rPr>
        <w:t xml:space="preserve">。</w:t>
      </w:r>
      <w:r/>
    </w:p>
    <w:p>
      <w:pPr>
        <w:ind w:firstLine="482"/>
        <w:jc w:val="left"/>
        <w:spacing w:line="360" w:lineRule="auto"/>
        <w:widowControl/>
        <w:rPr>
          <w:rFonts w:hint="eastAsia" w:ascii="仿宋" w:hAnsi="仿宋" w:eastAsia="仿宋" w:cs="仿宋"/>
          <w:b/>
          <w:sz w:val="24"/>
          <w:szCs w:val="24"/>
        </w:rPr>
      </w:pPr>
      <w:r>
        <w:rPr>
          <w:rFonts w:ascii="仿宋" w:hAnsi="仿宋" w:eastAsia="仿宋" w:cs="仿宋"/>
          <w:b/>
          <w:sz w:val="24"/>
          <w:szCs w:val="24"/>
        </w:rPr>
        <mc:AlternateContent>
          <mc:Choice Requires="wpg">
            <w:drawing>
              <wp:inline xmlns:wp="http://schemas.openxmlformats.org/drawingml/2006/wordprocessingDrawing" distT="0" distB="0" distL="0" distR="0">
                <wp:extent cx="5579745" cy="5244465"/>
                <wp:effectExtent l="0" t="0" r="1905"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844930" name="图片 1"/>
                        <pic:cNvPicPr>
                          <a:picLocks noChangeAspect="1"/>
                        </pic:cNvPicPr>
                        <pic:nvPr/>
                      </pic:nvPicPr>
                      <pic:blipFill>
                        <a:blip r:embed="rId14"/>
                        <a:stretch/>
                      </pic:blipFill>
                      <pic:spPr bwMode="auto">
                        <a:xfrm>
                          <a:off x="0" y="0"/>
                          <a:ext cx="5579745" cy="5244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9.3pt;height:412.9pt;mso-wrap-distance-left:0.0pt;mso-wrap-distance-top:0.0pt;mso-wrap-distance-right:0.0pt;mso-wrap-distance-bottom:0.0pt;" stroked="f">
                <v:path textboxrect="0,0,0,0"/>
                <v:imagedata r:id="rId14" o:title=""/>
              </v:shape>
            </w:pict>
          </mc:Fallback>
        </mc:AlternateContent>
      </w:r>
      <w:r/>
    </w:p>
    <w:p>
      <w:pPr>
        <w:ind w:firstLine="482"/>
        <w:jc w:val="left"/>
        <w:spacing w:line="360" w:lineRule="auto"/>
        <w:widowControl/>
        <w:rPr>
          <w:rFonts w:hint="eastAsia" w:ascii="仿宋" w:hAnsi="仿宋" w:eastAsia="仿宋" w:cs="仿宋"/>
          <w:b/>
          <w:sz w:val="24"/>
          <w:szCs w:val="24"/>
        </w:rPr>
      </w:pPr>
      <w:r>
        <w:rPr>
          <w:rFonts w:hint="eastAsia" w:ascii="仿宋" w:hAnsi="仿宋" w:eastAsia="仿宋" w:cs="仿宋"/>
          <w:b/>
          <w:sz w:val="24"/>
          <w:szCs w:val="24"/>
        </w:rPr>
      </w:r>
      <w:r/>
    </w:p>
    <w:p>
      <w:pPr>
        <w:ind w:firstLine="482"/>
        <w:jc w:val="left"/>
        <w:spacing w:line="360" w:lineRule="auto"/>
        <w:widowControl/>
        <w:rPr>
          <w:rFonts w:hint="eastAsia" w:ascii="仿宋" w:hAnsi="仿宋" w:eastAsia="仿宋" w:cs="仿宋"/>
          <w:b/>
          <w:sz w:val="24"/>
          <w:szCs w:val="24"/>
        </w:rPr>
      </w:pPr>
      <w:r>
        <w:rPr>
          <w:rFonts w:hint="eastAsia" w:ascii="仿宋" w:hAnsi="仿宋" w:eastAsia="仿宋" w:cs="仿宋"/>
          <w:b/>
          <w:sz w:val="24"/>
          <w:szCs w:val="24"/>
        </w:rPr>
      </w:r>
      <w:r/>
    </w:p>
    <w:p>
      <w:pPr>
        <w:ind w:left="482"/>
        <w:jc w:val="left"/>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1.展厅布展</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本项目布展内容涵盖科技馆门头升级改造及一层儿童科学展厅（布展面积450平方米左右）的展品拆除、墙地面翻新及整体氛围焕新营造。设计立足儿童成长规律与认知特点，围绕趣味科普、寓教于乐的核心理念，打造适配儿童成长规律、集互动性、趣味性、安全性与科学性于一体的沉浸式童趣科普艺术空间。</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展厅整体环境设计需结合原有建筑</w:t>
      </w:r>
      <w:r>
        <w:rPr>
          <w:rFonts w:hint="eastAsia" w:ascii="仿宋" w:hAnsi="仿宋" w:eastAsia="仿宋" w:cs="宋体"/>
          <w:color w:val="000000"/>
          <w:sz w:val="24"/>
          <w:szCs w:val="24"/>
        </w:rPr>
        <w:t xml:space="preserve">空间结构，深度贴合儿童科普主题，整体风格统一协调、内外呼应，兼顾童真氛围感与科学专业性。展区规划与氛围营造需层次分明、动线简洁流畅，弱化生硬分区壁垒，保障儿童参观通行安全；依托鲜活童趣的空间场景烘托展项内核，简化晦涩知识呈现形式，以直观、易懂、好玩的方式串联各类科普展项。同时，项目兼顾空间舒适性与体验感，科学搭配色彩、灯光与展陈设计，规避强光、刺眼配色等不利于儿童身心发展的设计，在保障参观安全的基础上，为适龄儿童及陪同家长营造舒适和谐、充满探索乐趣的沉浸式科普参观环境，激发儿童主动探索科学、学习知识的兴趣。</w:t>
      </w:r>
      <w:r/>
    </w:p>
    <w:p>
      <w:pPr>
        <w:jc w:val="center"/>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表格1 布展内容</w:t>
      </w:r>
      <w:r/>
    </w:p>
    <w:tbl>
      <w:tblPr>
        <w:tblW w:w="9077" w:type="dxa"/>
        <w:jc w:val="center"/>
        <w:tblLook w:val="04A0" w:firstRow="1" w:lastRow="0" w:firstColumn="1" w:lastColumn="0" w:noHBand="0" w:noVBand="1"/>
      </w:tblPr>
      <w:tblGrid>
        <w:gridCol w:w="709"/>
        <w:gridCol w:w="2268"/>
        <w:gridCol w:w="1110"/>
        <w:gridCol w:w="4990"/>
      </w:tblGrid>
      <w:tr>
        <w:trPr>
          <w:jc w:val="center"/>
          <w:trHeight w:val="46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仿宋" w:hAnsi="仿宋" w:eastAsia="仿宋" w:cs="仿宋"/>
                <w:b/>
                <w:bCs/>
                <w:color w:val="000000"/>
                <w:szCs w:val="21"/>
              </w:rPr>
            </w:pPr>
            <w:r/>
            <w:bookmarkStart w:id="100" w:name="_Hlk231475966"/>
            <w:r>
              <w:rPr>
                <w:rFonts w:hint="eastAsia" w:ascii="仿宋" w:hAnsi="仿宋" w:eastAsia="仿宋" w:cs="仿宋"/>
                <w:b/>
                <w:bCs/>
                <w:color w:val="000000"/>
                <w:szCs w:val="21"/>
              </w:rPr>
              <w:t xml:space="preserve">施工名称</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jc w:val="cente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区域</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施工范围</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cente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施工实施内容</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szCs w:val="21"/>
              </w:rPr>
              <w:t xml:space="preserve">环境设计施工</w:t>
            </w:r>
            <w:r/>
          </w:p>
        </w:tc>
        <w:tc>
          <w:tcPr>
            <w:tcBorders>
              <w:top w:val="single" w:color="auto" w:sz="4" w:space="0"/>
              <w:left w:val="single" w:color="auto" w:sz="4" w:space="0"/>
              <w:right w:val="single" w:color="auto" w:sz="4" w:space="0"/>
            </w:tcBorders>
            <w:tcW w:w="2268" w:type="dxa"/>
            <w:vAlign w:val="center"/>
            <w:vMerge w:val="restart"/>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大门门头</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拆除</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原顶面、立柱、墙面饰面拆除</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天花</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定制铝板、内嵌发光灯带</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地面</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bottom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墙面</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定制铝板、内嵌发光灯带、立体发光字</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single" w:color="auto" w:sz="4" w:space="0"/>
              <w:right w:val="single" w:color="auto" w:sz="4" w:space="0"/>
            </w:tcBorders>
            <w:tcW w:w="2268" w:type="dxa"/>
            <w:vAlign w:val="center"/>
            <w:vMerge w:val="restart"/>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儿童展厅</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拆除</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原装饰顶面、墙面、地面、服务台拆除</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天花</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原顶面喷无机涂料、定制吊挂艺术造型、定制灯箱</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地面</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地面修补找平，自流平，地胶UV印、局部地贴</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bottom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墙面</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75系轻钢龙骨、9厘阻燃板、石膏板基层（横向纵向40*60mm@≤3000mm镀锌方管加固），面层图文（宣绒布），局部墙面面层乳胶漆，黑色不锈钢踢脚线，立体发光字，立体图文，定制艺术造型包柱，定制服务台</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szCs w:val="21"/>
              </w:rPr>
              <w:t xml:space="preserve">展品设计安装</w:t>
            </w:r>
            <w:r/>
          </w:p>
        </w:tc>
        <w:tc>
          <w:tcPr>
            <w:tcBorders>
              <w:top w:val="single" w:color="auto" w:sz="4" w:space="0"/>
              <w:left w:val="single" w:color="auto" w:sz="4" w:space="0"/>
              <w:right w:val="single" w:color="auto" w:sz="4" w:space="0"/>
            </w:tcBorders>
            <w:tcW w:w="2268" w:type="dxa"/>
            <w:vAlign w:val="center"/>
            <w:vMerge w:val="restart"/>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大门门头</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电气（强电）</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线管及电线电缆，安装照明灯具</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弱电/智能化</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监控系统、综合布线系统、中控系统</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bottom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灯光系统</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按图纸完成厅内所有基础照明灯光和专业灯光</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single" w:color="auto" w:sz="4" w:space="0"/>
              <w:right w:val="single" w:color="auto" w:sz="4" w:space="0"/>
            </w:tcBorders>
            <w:tcW w:w="2268" w:type="dxa"/>
            <w:vAlign w:val="center"/>
            <w:vMerge w:val="restart"/>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儿童展厅</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电气（强电）</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安装配电柜（箱）及后续所有分配电箱；敷设展厅内专用桥架、线管及电线电缆；安装厅内照明及灯具。</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弱电/智能化</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展厅内部监控系统，公共广播系统，中控系统，安检系统（服务于整馆），综合布线系统</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bottom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灯光系统</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按图纸完成厅内所有基础照明灯光和专业灯光</w:t>
            </w:r>
            <w:bookmarkEnd w:id="100"/>
            <w:r/>
          </w:p>
        </w:tc>
      </w:tr>
    </w:tbl>
    <w:p>
      <w:pPr>
        <w:ind w:firstLine="482"/>
        <w:jc w:val="left"/>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2.展品清单</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展厅面积450㎡，按照16.7㎡/件的密度进行设计，共设置27件展品，其中23件新设计展品，4件展厅复用展品。4件复用展品不在此表显示展示内容。</w:t>
      </w:r>
      <w:r/>
    </w:p>
    <w:p>
      <w:pPr>
        <w:jc w:val="center"/>
        <w:spacing w:line="360" w:lineRule="auto"/>
        <w:rPr>
          <w:rFonts w:hint="eastAsia" w:ascii="仿宋" w:hAnsi="仿宋" w:eastAsia="仿宋" w:cs="仿宋"/>
          <w:bCs/>
          <w:sz w:val="24"/>
          <w:szCs w:val="24"/>
        </w:rPr>
      </w:pPr>
      <w:r>
        <w:rPr>
          <w:rFonts w:hint="eastAsia" w:ascii="仿宋" w:hAnsi="仿宋" w:eastAsia="仿宋" w:cs="仿宋"/>
          <w:b/>
          <w:bCs/>
          <w:sz w:val="24"/>
          <w:szCs w:val="24"/>
        </w:rPr>
        <w:t xml:space="preserve">表：儿童展厅新设计展品实施内容表</w:t>
      </w:r>
      <w:r/>
    </w:p>
    <w:tbl>
      <w:tblPr>
        <w:tblStyle w:val="733"/>
        <w:tblW w:w="10060" w:type="dxa"/>
        <w:jc w:val="center"/>
        <w:tblLayout w:type="fixed"/>
        <w:tblLook w:val="04A0" w:firstRow="1" w:lastRow="0" w:firstColumn="1" w:lastColumn="0" w:noHBand="0" w:noVBand="1"/>
      </w:tblPr>
      <w:tblGrid>
        <w:gridCol w:w="704"/>
        <w:gridCol w:w="1135"/>
        <w:gridCol w:w="3969"/>
        <w:gridCol w:w="2551"/>
        <w:gridCol w:w="1701"/>
      </w:tblGrid>
      <w:tr>
        <w:trPr>
          <w:jc w:val="center"/>
          <w:trHeight w:val="254"/>
        </w:trPr>
        <w:tc>
          <w:tcPr>
            <w:tcW w:w="704" w:type="dxa"/>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序号</w:t>
            </w:r>
            <w:r/>
          </w:p>
        </w:tc>
        <w:tc>
          <w:tcPr>
            <w:tcW w:w="1135" w:type="dxa"/>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展品名称</w:t>
            </w:r>
            <w:r/>
          </w:p>
        </w:tc>
        <w:tc>
          <w:tcPr>
            <w:tcW w:w="3969" w:type="dxa"/>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功能描述</w:t>
            </w:r>
            <w:r/>
          </w:p>
        </w:tc>
        <w:tc>
          <w:tcPr>
            <w:tcW w:w="2551" w:type="dxa"/>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主要材料设备</w:t>
            </w:r>
            <w:r/>
          </w:p>
        </w:tc>
        <w:tc>
          <w:tcPr>
            <w:tcW w:w="1701" w:type="dxa"/>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参考尺寸（m）</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1</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color w:val="000000"/>
                <w:szCs w:val="21"/>
              </w:rPr>
              <w:t xml:space="preserve">七彩转转乐</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将五颜六色的花朵造型与错觉转盘巧妙结合，形成一片绚丽的视觉花园。观众转动不同位置的转盘时，花朵会随之纷纷旋转、层层绽放。不同的转速与方向，还会带来变化的动态视效，让人目不暇接，整个互动过程既新奇又有趣。</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1.转盘：亚克力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2.墙体：轻钢龙骨石膏板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3.手轮：亚克力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1.电机</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2.编码器</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3.8*0.42*3.5</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2</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color w:val="000000"/>
                <w:szCs w:val="21"/>
              </w:rPr>
              <w:t xml:space="preserve">万花筒</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两人共同参与互动，主体为一个大型六边万花筒的造型。互动时，一名观众站在万花筒小口，通过平面镜相互间的反射，另一名观众从万花筒的大口观看站在小口的同伴，就会在万花筒的镜面中看到许许多多对称的像。</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1.转盘：2mm碳钢板+亚克力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2.万花筒体：2mm碳钢板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3.反射镜：2mm镜面亚克力</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1.5*1.55*1.77</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3</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color w:val="000000"/>
                <w:szCs w:val="21"/>
              </w:rPr>
              <w:t xml:space="preserve">离心座椅</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转盘上固定有一圈座椅，互动时，走上转盘坐在座椅上，抓住小圆盘并借力，驱动大转盘带动座椅开始转动。当转盘的转速足够大时，观众就感受到一种明显的离心力将自己沿着背向圆心的方向</w:t>
            </w:r>
            <w:r>
              <w:rPr>
                <w:rFonts w:hint="eastAsia" w:ascii="仿宋" w:hAnsi="仿宋" w:eastAsia="仿宋" w:cs="仿宋"/>
                <w:szCs w:val="21"/>
              </w:rPr>
              <w:t xml:space="preserve">往外推，此过程中椅子对人有一个反向的作用力，使人保持在原位。</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1.护栏：碳钢管</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2.座椅：皮革软包</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3.转盘：2mm碳钢板</w:t>
            </w:r>
            <w:r/>
          </w:p>
        </w:tc>
        <w:tc>
          <w:tcPr>
            <w:tcW w:w="1701"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2.3*2.3*0.7</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4</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color w:val="000000"/>
                <w:szCs w:val="21"/>
              </w:rPr>
              <w:t xml:space="preserve">旋转音乐</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展项主要由展台、不同材料道具（黄铜、铝合金 、不锈钢）、转子敲棒、旋转机构、电机等构成，随机选择不同的道具摆放在指定区域，电机启动后带动转子轴上的另一端依次撞击摆放的模块，发出高低不同的声音，一连串的音符便形成了悦耳的音乐声。</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2.台面：人造石</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3.说明牌：5mm透明亚克力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4.撞击道具：黄铜、铝合金、不锈钢</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5.转动棒：不锈钢</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6.防护板：钢化玻璃</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1.电机</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2.金属按钮</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1.5*1.5*0.75</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5</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color w:val="000000"/>
                <w:szCs w:val="21"/>
              </w:rPr>
              <w:t xml:space="preserve">速度球</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设计一个球形轨道模型，一个用橡胶小球模拟的带电粒子。橡胶小球置于球形轨道模型内部，球形轨道完全封闭。轨道外壳采用透明亚克力材料，观众在参与的同时能清楚的观察到“带电粒子”。展开双臂，环抱住球形轨道，顺或逆时针晃动圆形轨道平台，为模拟的粒子提供加速动力。</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1.固定座：不锈钢</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2.球体：透明亚克力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3.尼龙绳</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3.78*1.625*0.335</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6</w:t>
            </w:r>
            <w:r/>
          </w:p>
        </w:tc>
        <w:tc>
          <w:tcPr>
            <w:tcW w:w="1135"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春夏秋冬</w:t>
            </w:r>
            <w:r>
              <w:rPr>
                <w:rFonts w:hint="eastAsia" w:ascii="宋体" w:hAnsi="宋体"/>
                <w:color w:val="000000" w:themeColor="text1"/>
                <w:sz w:val="28"/>
                <w:szCs w:val="28"/>
              </w:rPr>
              <w:t xml:space="preserve">★</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太阳位于展台中心固定不动，地球位于旋转机构可绕展台360°转动。推动小圆盘转动，此时太阳发光，同时太阳光照亮地球，使地球产生昼夜之分，（地球也会自转，模拟昼夜的形成）观众可以边推动地球，跟随地球的位置的移动和旋转，了解太阳与地球的运动带来的四季的变化。台面设有月份、24节气的分布，当地球进行公转过程中，了解地日之间的变换关系。</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2.星球灯：亚克力手绘</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3.说明牌：5mm透明亚克力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4.护罩：透明亚克力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1.导电滑环</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2.电机</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3.接近开关</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1.5*1.38*2.03</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7</w:t>
            </w:r>
            <w:r/>
          </w:p>
        </w:tc>
        <w:tc>
          <w:tcPr>
            <w:tcW w:w="1135"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过山车</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展项由小球与拼装轨道构成，轨道设计包含多种造型。将小球从轨道最高点释</w:t>
            </w:r>
            <w:r>
              <w:rPr>
                <w:rFonts w:hint="eastAsia" w:ascii="仿宋" w:hAnsi="仿宋" w:eastAsia="仿宋" w:cs="仿宋"/>
                <w:szCs w:val="21"/>
              </w:rPr>
              <w:t xml:space="preserve">放，依靠初始重力势能作为动力，势能与动能不断相互转化，使小球顺利翻越坡道、完成大回环。轨道与小球表面光滑，减少摩擦损耗，最终小球在阻力作用下逐渐停下。</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1.造型：2mm碳钢板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2.轨道：橡胶定制</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5.18*0.72*1.83</w:t>
            </w:r>
            <w:r/>
          </w:p>
        </w:tc>
      </w:tr>
      <w:tr>
        <w:trPr>
          <w:jc w:val="center"/>
          <w:trHeight w:val="245"/>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8</w:t>
            </w:r>
            <w:r/>
          </w:p>
        </w:tc>
        <w:tc>
          <w:tcPr>
            <w:tcW w:w="1135"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彩带精灵</w:t>
            </w:r>
            <w:r>
              <w:rPr>
                <w:rFonts w:hint="eastAsia" w:ascii="宋体" w:hAnsi="宋体"/>
                <w:color w:val="000000" w:themeColor="text1"/>
                <w:sz w:val="28"/>
                <w:szCs w:val="28"/>
              </w:rPr>
              <w:t xml:space="preserve">★</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造型树、风道、波纹管、小球、鼓风机组成。观众按下启动按钮后，鼓风机送风，观众将彩带或小球放至管道入口处松手，彩带或小球则借助台底鼓风机的风力进入透明管道中，并由分流开关将飞舞的小球引至不同的管道内。此时便可看到小球在管道内跳跃窜动，好像一个飞舞的精灵。</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1.顶框：碳钢方管</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2.造型板：多层板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4.管道：PVC</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5.放球口：亚克力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1.风机</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2.按钮</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φ3*3</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9</w:t>
            </w:r>
            <w:r/>
          </w:p>
        </w:tc>
        <w:tc>
          <w:tcPr>
            <w:tcW w:w="1135"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一阵风的力量</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设置两个空气炮,观众敲击鼓面可以形成一股流动的风。流动的风可以吹动墙上亮片，使亮片动起来，观众直观地感受一阵风的力量有多大。同时，墙面上设置不同大小的小亮片。观众通过敲击鼓面，可以观看比较相同的空气强度吹动不同大小的亮片的效果。</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1.墙体：轻钢龙骨石膏板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2.操作台：2mm碳钢板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3.桶体：2mm碳钢板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4.鼓皮：橡胶板</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3.5*1.94*2.91</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10</w:t>
            </w:r>
            <w:r/>
          </w:p>
        </w:tc>
        <w:tc>
          <w:tcPr>
            <w:tcW w:w="1135"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旋转迷宫</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嵌有迷宫桌的可倾斜桌面组成，迷宫桌旁安装有手柄。在边缘位置会设置三个目标点。单人参与时必须绕着桌子移动，把桌子抬起放移动迷宫里的小球从边缘得一点穿过中点圆心移动到边缘另外两点中的任意一点。在移动的过程中，小球会经过中间位置再到达终点。</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2.说明牌：5mm透明亚克力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3.迷宫轨道：PE</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4.防护板：钢化玻璃</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1.21*1.21*0.628</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11</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color w:val="000000"/>
                <w:szCs w:val="21"/>
              </w:rPr>
              <w:t xml:space="preserve">城市管道</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展项由两部分构成，可供小朋友攀爬的透明管道装置，模拟城市地下管网的空间形态；；左边方则是多样的各类管道模型墙，涵盖不同功能的城市管网类型。整体营造出沉浸式的城市管网探索</w:t>
            </w:r>
            <w:r>
              <w:rPr>
                <w:rFonts w:hint="eastAsia" w:ascii="仿宋" w:hAnsi="仿宋" w:eastAsia="仿宋" w:cs="仿宋"/>
                <w:szCs w:val="21"/>
              </w:rPr>
              <w:t xml:space="preserve">场景，让儿童直观感受管网的布局与结构。</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1.管道：PC</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2.框架：2mm碳钢板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3.墙面：软包</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1.灯板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2.触摸一体机</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3.显示器</w:t>
            </w:r>
            <w:r/>
          </w:p>
        </w:tc>
        <w:tc>
          <w:tcPr>
            <w:tcW w:w="1701"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7*5.9*3</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12</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地面钢琴</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以彩虹琴键为核心互动载体，打造沉浸式地面音乐体验区。彩色琴键按音律规律排布，观众只需轻踩、跳跃琴键，即可触发对应音符。配合后方动态音柱的实时可视化反馈，脚踩即奏，声光联动，让观众在轻松的肢体互动中，即兴创作音乐，直观感受音乐的节奏与旋律。</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1.地台：2mm碳钢板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1.感应地砖</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2.音响</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2.8*0.8*0.05</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13</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克拉尼图形</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自动补沙机构、金属板、沙子、喇叭、旋钮和数码管等组成。按下按钮，自动补沙机构开始往金属板上出沙，此时可以发现金属板上的沙子开始振动。旋转调频旋钮，数码管实时显示频率大小，确定选择频率后停止旋转，观察金属板上的沙子振动后呈现的图形。还可对喇叭发出声音，看看金属板上呈现的图形有何变化。</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2.台面：人造石</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3.说明牌：5mm透明亚克力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4.防护罩：透明亚克力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1.振荡器</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2.旋钮</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3.数码管</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4.风机</w:t>
            </w:r>
            <w:r/>
          </w:p>
        </w:tc>
        <w:tc>
          <w:tcPr>
            <w:tcW w:w="1701"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1*1.2*1.1</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14</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弹射球</w:t>
            </w:r>
            <w:r>
              <w:rPr>
                <w:rFonts w:hint="eastAsia" w:ascii="宋体" w:hAnsi="宋体"/>
                <w:color w:val="000000" w:themeColor="text1"/>
                <w:sz w:val="28"/>
                <w:szCs w:val="28"/>
              </w:rPr>
              <w:t xml:space="preserve">★</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设有粗细两组连通亚克力管道，粗管内有可提拉的大球，细管内装有轻质小球，上方配有漏斗防护网与挡网。观众拉动绳子将大球提升后松开，大球快速下落使管内气压骤增，气流推动小球弹射升空；撞击挡网后，小球沿防护网落回细管，可重复体验。</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2.管道：透明亚克力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3.转盘：PE</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4.说明牌：5mm透明亚克力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5.互动球：EVA</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1.67*1.18*3.2</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15</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彩色的影子</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幕墙的对面有三盏灯，分别发出红光、绿光和蓝光。观众站在幕墙前方，左右移动身体或挥舞手臂，观察幕墙上呈现出不同颜色的影子。随着参与者的移动，投射到墙上的三色灯光的叠加量发</w:t>
            </w:r>
            <w:r>
              <w:rPr>
                <w:rFonts w:hint="eastAsia" w:ascii="仿宋" w:hAnsi="仿宋" w:eastAsia="仿宋" w:cs="仿宋"/>
                <w:szCs w:val="21"/>
              </w:rPr>
              <w:t xml:space="preserve">生改变，投影墙上的人影会出现不同的颜色，参与者就可以看到自己的影子变换出五彩缤纷的颜色。</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1.射灯支架：2mm碳钢板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1.射灯</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2.5*1.6*1.65</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16</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光学实验</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主要由光学元件和光源构成，包括光源灯、分光镜等元件。这些元件有序地排列在墙面上，当光源点亮时，其中若干光源会进行电控转动，以进行艺术化展示。观众可以通过观察分光镜对光线的影响，感受光的折射效果，从而了解光的色散原理，即不同颜色的光在折射时会分离出来，并在不同的角度显现出不同的变化。所有效果按预设进行自动演示。演示中通过机电控制，产生光源明灭和旋转的变化。</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1.墙面：方管框架+贴画</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2.合色棱镜</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1.射灯</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2.电机</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4*0.32*1.3</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17</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小球跳高高</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搭建一个弹跳平台，平台中间是两根彩色透明的管子，管道内装一个海洋球。展项可容纳2名孩子们同时体验，孩子们可以比赛谁先把管子里的球先升到顶部；也可以一个孩子单独体验，不带比赛元素，目标只是让球升到顶部。</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1.框架：碳钢圆管+2mm碳钢板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2.坐凳：软包</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3.说明牌：5mm透明亚克力</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1.55*1.3*2.4</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18</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风的样子</w:t>
            </w:r>
            <w:r>
              <w:rPr>
                <w:rFonts w:hint="eastAsia" w:ascii="宋体" w:hAnsi="宋体"/>
                <w:color w:val="000000" w:themeColor="text1"/>
                <w:sz w:val="28"/>
                <w:szCs w:val="28"/>
              </w:rPr>
              <w:t xml:space="preserve">★</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钢结构地台、风机与轻纱构成，圆形地台内设有可调节风力的风机，四周风扇可同步吹出平行风。当组合风发生变化时，柔性轻纱在风的扰动下呈现边界舞动现象，将风的样子具象化呈现给观众。观众还可走进地台，沉浸式体验风的形态与流动之美。</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2.面板：夹胶钢化玻璃</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3.说明牌：5mm透明亚克力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4.纱巾</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1.风机</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2.人体传感器</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φ3.5*0.5</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19</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浮沉子</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展项由打气筒、浮沉子、防护罩、压力表等组成。观众可以通过按压打气筒调节水箱压强，观看浮沉子变化。当按压打气筒时，箱内的气体压强增大，浮沉子内的空气柱受压收缩体积减小，浮力</w:t>
            </w:r>
            <w:r>
              <w:rPr>
                <w:rFonts w:hint="eastAsia" w:ascii="仿宋" w:hAnsi="仿宋" w:eastAsia="仿宋" w:cs="仿宋"/>
                <w:szCs w:val="21"/>
              </w:rPr>
              <w:t xml:space="preserve">减小浮沉子下沉，展台上设置有压力表，方便观众观看箱内的压力变化。台面上设置有压力表，观众可以观察箱内的压力变化，无人操作20s后，自动泄压。</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2.台面：人造石</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3.说明牌：5mm透明亚克力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4.容器：透明亚克力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1.电磁阀</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2.气缸</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3.压力表</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4.按钮</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0.7*0.98*1.76</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20</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飞舞的蝴蝶</w:t>
            </w:r>
            <w:r>
              <w:rPr>
                <w:rFonts w:hint="eastAsia" w:ascii="宋体" w:hAnsi="宋体"/>
                <w:color w:val="000000" w:themeColor="text1"/>
                <w:sz w:val="28"/>
                <w:szCs w:val="28"/>
              </w:rPr>
              <w:t xml:space="preserve">★</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展台、蝴蝶模型（翅膀使用偏振片制作）、绳索、滑轮结构、两组手轮等组成，可供两名观众同时参与。转动手轮，滑轮机构带动绳索运动，蝴蝶模型沿着绳索慢慢向上飞动。当蝴蝶飞至滑轮顶部时，松开手轮，蝴蝶缓缓降落，翅膀扑动，好似翩翩飞舞。</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1.操作台：2mm碳钢板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2.吊挂框架：碳钢方管</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3.护栏：碳钢方管+夹胶钢化玻璃</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4.蝴蝶组件</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5.转轮：聚甲醛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6.传送带：PU带</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1.射灯</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φ2*3</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21</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橙子圈圈云</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将 “圈圈云” 核心互动装置融于圆润橙果造型中。观众按压橡胶圈压缩台内空间，驱动含颗粒气流从中央圆孔喷出。气流牵引周边空气形成旋转环状涡流，束缚水雾颗粒并凝结成清晰可见的云圈，直观呈现空气涡环的形成原理。</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2.台面：人造石</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3.说明牌：5mm透明亚克力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4.水箱：304不锈钢</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1.雾化器</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2.射灯</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3.按钮</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φ1.2*0.75</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22</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抓球比赛</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主要由风机、软管、小球、展台等组成。共有六个互动端口，可供六名小朋友同时参与。参与互动时，按动“启动”按钮，小球随机运动，小朋友需要集中注意力，将手臂透过展台孔洞伸进软管内进行抓球，当展项互动结束时，跟小伙伴们比一比，看谁抓球过程中抓得又快、又多、又准。</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2.防护玻璃：钢化玻璃</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3.海洋球</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1.风机</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2.按钮</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2.5*0.91*2.1</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23</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声悬浮</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主要由旋钮、有机玻璃圆筒、乒乓球、高频喇叭及透明亚克力罩等组成。观众通过旋转旋钮调节声音的大小，以此控制乒乓球球的悬浮高度。观众按下启动按钮，旋转电位器，通过声音的大小来控制球的悬浮高度。</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2.台面：人造石</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3.防护罩：透明亚克力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4.管道：透明亚克力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1.喇叭</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2.旋钮</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3.按钮</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1*0.8*1.17</w:t>
            </w:r>
            <w:r/>
          </w:p>
        </w:tc>
      </w:tr>
    </w:tbl>
    <w:p>
      <w:pPr>
        <w:spacing w:line="360" w:lineRule="auto"/>
        <w:rPr>
          <w:rFonts w:hint="eastAsia" w:ascii="仿宋" w:hAnsi="仿宋" w:eastAsia="仿宋" w:cs="仿宋"/>
          <w:b/>
          <w:bCs/>
          <w:sz w:val="24"/>
        </w:rPr>
      </w:pPr>
      <w:r>
        <w:rPr>
          <w:rFonts w:hint="eastAsia" w:ascii="仿宋" w:hAnsi="仿宋" w:eastAsia="仿宋" w:cs="仿宋"/>
          <w:b/>
          <w:bCs/>
          <w:sz w:val="24"/>
        </w:rPr>
        <w:t xml:space="preserve">注：1.新设计展品实际尺寸和效果需根据深化落地效果进行调整。</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2.原展厅复用展品为神奇通道、钉椅、魔幻烟花、神笔马良。</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四、服务要求</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（一）展厅的环境布展</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1.布展相关工作要求：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南通市科技馆一层儿童展厅的布展环境营造，建筑面积约450㎡，提交相应布展的深化设计方案；按照深化设计方案及图纸等完成本项目范围内全部布展环境营造施工内容，包括但不限于本项目区域内的局部拆除、装饰装修、二次消防、重新电力布线及配套强电改造安装等项目。负责本项目施工区域内安全管理、成品保护、配合验收、维保等过程的工作，包括但不限于过程中组织专家论证、专家评审、施工图图审，协助办理其他各项报批报验等；配合办理国家及省份要求完成布展施工所需的所有相关开工及完工手续。</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2.布展深化设计要求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区环境设计应符合儿童兴趣爱好，具有现代性和艺术性，风格与展区建筑、展项、辅助展示装置相协调并构成统一的整体；展区设计应主线明晰，突出主题，富有特色；展区之间过渡自然，不突兀；对展区内的封闭空间、结构及外表面装饰进行统一规划的设计，装饰面板材料环保、耐磨耐脏易清理。</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根据展陈内容对本项目所涉及的结构荷载、光学、用电负荷、二次消防等专业内容进行计算、检测，符合相关要求。对本项目区域内所涉及的建筑布局、二次消防、电气、专业灯光照明等所有专业进行优化提升。</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针对展项特殊要求的环境、安装基础和供配电进行设计，对展项的水、电、网</w:t>
      </w:r>
      <w:r>
        <w:rPr>
          <w:rFonts w:hint="eastAsia" w:ascii="仿宋" w:hAnsi="仿宋" w:eastAsia="仿宋" w:cs="仿宋"/>
          <w:bCs/>
          <w:sz w:val="24"/>
          <w:szCs w:val="24"/>
        </w:rPr>
        <w:t xml:space="preserve">络(包括智能开关机所需网络)等外部接口进行综合布管布线的设计；对展区内强、弱电的布管布线进行设计，既要符合相关规范要求，又要整齐美观。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展厅做好导览导视、公共标识、疏散标识、参观动线等进行统一规划的设计。</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本项目建议提倡采用新材料、新技术、新工艺，但必须符合国家相关规范要求。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3.布展施工要求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对施工方案和施工图纸进行图审，确保图纸的准确性和完整性。</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布展施工过程中，不得损坏原建筑预埋管线，如有损坏，需立即恢复。</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成交供应商在施工期间，必须对进场材料设备、已完工的工作面进行成品保护，如有损坏，需负责修复或赔偿损失。</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布管布线施工过程中，必须按规范设置专业桥架，达到整齐美观、规范的效果。</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布展施工过程中，墙面和吊顶的布局需避免遮挡空调风口、消防设施等。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建立完善的安全管理制度，加强对施工人员的安全教育和培训，确保施工过程中的人身安全和设备安全。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建立严格的质量管理制度，对施工过程中的每一个环节进行质量控制和检验，确保施工质量符合相关标准和规范。</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布展施工完成后，需对整个布展区域的电气、二次消防等进行调试和测试，确保各项功能正常，并通过竣工验收。</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4.布展设计和布展施工需符合国家相关装饰装修规范要求。</w:t>
      </w:r>
      <w:r/>
    </w:p>
    <w:p>
      <w:pPr>
        <w:ind w:firstLine="482"/>
        <w:spacing w:line="360" w:lineRule="auto"/>
        <w:rPr>
          <w:rFonts w:hint="eastAsia" w:ascii="仿宋" w:hAnsi="仿宋" w:eastAsia="仿宋" w:cs="仿宋"/>
          <w:bCs/>
          <w:sz w:val="24"/>
          <w:szCs w:val="24"/>
        </w:rPr>
      </w:pPr>
      <w:r>
        <w:rPr>
          <w:rFonts w:hint="eastAsia" w:ascii="仿宋" w:hAnsi="仿宋" w:eastAsia="仿宋" w:cs="仿宋"/>
          <w:b/>
          <w:sz w:val="24"/>
          <w:szCs w:val="24"/>
        </w:rPr>
        <w:t xml:space="preserve">（二）展项的深化设计制作、安装和调试要求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成交后依据招标文件内容，完成共计23件常设展项的深化设计、制作、安装、调试、试运行、配合验收、交付使用、技术培训、售后服务。深化设计过程中，以业主认可的深化设计成果为准，如因展览内容需要，采购人有权调整策展方案和部分展项及表现形式，并以书面形式进行变更。</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2.成交供应商须按相关标准及规范完成下列工作：</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（1）对所有展项进行深化设计，通过采购人评审后方可进入制作阶段；</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（2）展项设计研发制作需充分考虑科学性、互动性、安全性、耐用性、创新性以及研学旅行吸引力等因素；</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（3）展项总体三维彩色效果图、总成图、部件图、机械图、电路控制图、电气原理图等；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（4）科学技术原理说明、功能描述、表现形式、参与方式和操作说明、展项图文板内容设计制作；</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（5）展项运输、装卸、保管、施工、安装、调试、检验、展项交付使用前的保护和保管及必要的备品备件；</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（6）提供展项竣工资料(含各种数据资料、验收标准、使用说明书)及售后服务等资料，对采购人的工作人员进行展项的操作、维修培训等。</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（三）原儿童展区信息化建设更新与施工要求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1.中控系统</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展厅展项集中控制系统：展馆的展项设备管理和集中开关机控制。展项控制包含：控制终端、媒体类。</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2.灯光管理：展厅、展区管理灯光，灯光分公共照明、展项灯光、布展灯光，不同分级区域和类型等灯光一键智能控制。</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中控终端：支持通过移动端、电脑端等终端控制，基于无线网络和有线网络结合的控制方式集中控制展厅、展馆内的控制设备、图像显示设备、灯光、音频等设备的开关机。实现在展厅、控制室内等都可一键启停展项。</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4.监控、广播系统等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基于原有设备，根据新的布展环境与展陈方案，完成对设备的调试、调整。</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（四）施工组织方案要求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施工组织方案应符合工程项目的设计要求，确保施工过程能够顺利进行并达到设计要求。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方案应科学合理，包括施工工艺、施工方法、施工技术等方面的具体安排；应包括施工计划、施工进度、施工人员配备、施工机械设备配置等具体内容，确保施工过程能够有序进行；应明确责任分工，确定施工管理机构及相关人员的职责和权限，确保施工过程能够有序管理和协调。</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（五）环境营造</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1.布展设计思路</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供应商提交环境布展设计方案。包括：设计说明、布局图、动线图、疏散图等，要求契合建筑、满足需求、具有较强的可行性。</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2.环境布展效果</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提交整个展厅的布展效果图、鸟瞰图等。要求设计创新，视觉美观，布展与展项有机结合。所提交的效果图应基于现场实际尺寸和材质进行渲染，确保视觉效果与最终落地效果一致，不得使用与项目无关的意向图。</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3.布展风格设计设计风格既要统一又要各展区有区分，采用通透式布展方式、色彩丰富，充分考虑儿童的认知心理进行设计。展项设计要充分考虑到布展，展项要融入到布展，与布展设计风格融为一体。</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4.指定展项的深化设计要求出具以下设计资料。(包括但不限于)</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(1)展项名称、展项外观及反映的科学原理；</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(2)展项互动形式及操作说明；</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(3)展项尺寸，3D效果图，三视图；</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(4)展项的说明牌内容及说明牌排版图，制作工艺，材料等：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(5)机械图(包括但不限于总成图、安装基础图、零部件图等)和电气图(如有，包括但不限于电气原理图、控制流程图和接线示意图等)；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(6)展项需要水、气、电、网络、信息化等外部接口要求；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(7)如有深化展项包含多媒体内容，则需提交软件逻辑框图、UI设计、脚本大纲等；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5.非指定展项的深化设计要求：外形美观、色彩搭配协调：结构设计合理。出具资料包括但不限于：展示目的、功能描述、操作说明、展项尺寸、效果图等。</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（六）展项设计制作要求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1.结构要求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展项结构设计应满足现行的国家相关设计规范及技术要求：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结构在满足展示效果的前提下，应简洁实用、便于操作与快速拆装、整体性好，其重心位置和支撑状态合理，并保证展项具有足够的强度、刚度、在静止和运动时的稳定性和可靠性，展项运行过程中无触觉或视觉可感知的非功能性的明显振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应确保展项结构的安全性，必要时展项要设置安全保护装置，在误操作时也能保证观众和展项不受损害，使观众无法接触到危及自身和设备安全的部位。当安全和其它要求发生冲突时，应绝对服从安全第一的原则；</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应考虑设置维修通道和设备的通风散热口。</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2.机械传动系统要求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传动皮带和滚子链应拉紧适度，其装配要求应符合《机械设备安装工程施工及验收通用规范》中的相关要求；零部件用螺栓或销连接时，必须采取防松动和防脱落措施；</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展项中的主要销、轴应采用力学性能不低于45#钢的材料来制作，其表面硬度、抗拉、抗弯等技术参数需满足相关国家标准。</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所有活动的结构可拆卸，维护方便。裸露在外的结构需采用有机玻璃、不锈钢、铝合金等材料；</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各种进行动态演示的展项，都必须保证其可靠性。各类易损件，在正常运行的情况下，其寿命不得少于12个月，特别是可让观众动手操作的展项，要能够经受观众高强度、高热情的使用行为和不规范的操作而不易发生故障和损坏；</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对于大型结构件的重要焊缝，焊接接头的基本形式与尺寸应符合《气焊、焊条电弧焊、气体保护焊和高能束焊的推荐坡口》中的规定，按相关标准要求100%的进行无损探伤；</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展项结构布局、尺寸、操作方式、操作空间应符合人体工程学的各项要求，展项结构设计中要充分体现功能化和人性化设计。</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3.造型要求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展项的造型设计要考虑结构的牢固、美观耐用、达到安全、美观、经济、实用的效果；</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展项的表面处理应合理、耐磨，光滑无缺损、无尖棱锐角；</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展项应做出彩色三维效果图；展项饰面材料的光洁度应达到设计要求，表面色彩应符合设计的色板。尽量选择无镜像反射的材质或亚光漆作表面装饰处理，以避免产生眩光影响展示效果。</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4.材料要求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展项设计使用材料的品种、规格、性能应符合国家现行有关标准的规定，进行采购。并应有产品合格证、材质证明书。</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严禁使用相关主管部门明令淘汰的材料。</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展项设计使用的各种材料要求达到环保E1级，大量使用的主材料要有厂家相关送检报验合格证。</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展项制作用木材、织布、橡胶、装饰等制作材料一律选用B1级防火材料。材料的燃烧性能应符合《建筑内部装修设计防火规范》。</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防水材料的性能应符合国家现行有关标准的规定，并应有产品合格证、检验报告和出厂证明。</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展项结构上使用的碳素钢、不锈钢、工程塑料等材料其抗拉、抗压、抗弯强度，断面延伸率、冲击韧性、表面硬度等机械性能要符合相关标准。</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展项照明、电热器等设备的高温部位应采用岩棉、瓷管或玻璃棉等A级保温材料隔热。当照明灯具或镇流器嵌入可燃装饰装修材料中时，应采取隔热措施分隔。展项外部如采用铝合金材料，需做阳极氧化处理。</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展项如采用易蛀、易腐材料，要进行防腐、防蚀处理。</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玻璃钢材料应保证其阻燃性，并达到B1级防火等级。展项制作不允许有浸润不良、固化不良、气泡、切割面分层、厚度不均等缺陷，表面不允许有裂纹、破损、明显修补痕迹、皱纹、不平、色调不一致缺陷。用于展项的玻璃钢材料厚度大于4毫米。</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展项表面材料选择要尽量避免由于色彩和光辐反射等导致的视错觉引起安全问题，同时要考虑材料的耐磨性。</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5.设备选用要求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标准机电产品应选型合理，设备、元器件、零部件必须有出厂合格证和铭牌，其质量保证资料应完整、齐全。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对于非标准机电产品，应有质量验收标准、产品合格证、质量检验报告等完整的质量保证资料；</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展项的设备应易于维护、维修，维修空间具有较好的开敞性，易损件应为易购件、通用件，避免使用非标产品；</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用于操作的按键、手轮、手柄等应尺寸合理，操作界面人机关系友好，方便操作使用。展项操作按键的种类、规格应尽量统一；</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展项的供电系统应设有独立的漏电保护开关，漏电保护开关设置在专用的开关箱内，且便于观察和维修。漏电动作电流符合国家标准的相关规定；</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设备的金属外壳应可靠接地，系统重复接地电阻、系统电气绝缘电阻要符合现行国家相关标准规定；</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设备的控制箱必须设有通风和散热装置，对易于发热的电气部件、元器件应采取规范合理的散热措施；</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所有展项必须有停电应急措施，确保突发停电时设备和人员安全、人员疏散，以及供电后的系统复位；</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有电磁辐射的展项，各项参数指标和防护措施均要符合国家的有关规定：展项设计要保证设备运行的噪音一般不得高于65dB，并采取隔声、吸声、消声等措施，减少设备的噪音和多次反射声对观众听觉的影响；</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液压、气动系统设计应符合国家相关标准；</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采取特别保护措施。电缆截面容量应满足使用要求；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展项中的电缆需规范布线，保证安全距离或按标准设置阻燃隔离层，对布线易损部位要求；对于运动精度要求高的展项，其驱动系统应考虑选用伺服电机系列产品。</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6.安全和环保</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展项的设计应绝对服从安全第一的原则，平面布局首先要考虑人流通道；</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展项演示所使用的各种材料(包括气、液等)应符合国家有关环保标准，不得给人员、设备和环境造成危害；</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展项在演示过程中，当排放有毒、有害液体成份，且不能达到排放标准时，要求单独设置污水处理设施的展项，方案不予采纳；</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对于激光和紫外线的设备，要有可靠的防护措施，以免人员受到照射； </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对于环境投射灯光和展项照明灯饰，光强要适中，不应使人产生眩目感、闪烁感，避免光污染，尽量采用高效节能灯(如金属卤素灯)和LED灯；</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用水展项地面要铺设防滑材料，确保人员安全；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展项电气设计中，对大负荷电气设备尽量采用变频装置。电气需采用三相五线制设计；展项金属结构、外壳必须保护接地设计；</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所有可操作和接触的展项，其被观众的手、脚、头等身体接触的部位，必须考虑可能会出现的各种机械、台体材料及外露的零件(例如螺母、螺钉等)伤害并做出保护设计，防止对参观者带来伤害，展厅内布展工程，所有可接触部位不得存在任何形式的尖边、锐角、毛刺或危险突出物。所有边角必须进行充分的圆角化或倒角处理，消除撞伤、碰伤及划伤等潜在风险；</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对于运行中发生位置移动的展项，或者展项的运动部位，如驱动机构、动力传动链及皮带等，要设有安全防护罩(网或栏)，防止对参观者带来伤害；特种设备须在有关主管部门办理特种设备使用登记手续。</w:t>
      </w:r>
      <w:r/>
    </w:p>
    <w:p>
      <w:pPr>
        <w:ind w:firstLine="482"/>
        <w:spacing w:line="360" w:lineRule="auto"/>
        <w:rPr>
          <w:rFonts w:ascii="Times New Roman" w:hAnsi="Times New Roman" w:eastAsia="仿宋" w:cs="仿宋"/>
          <w:b/>
          <w:sz w:val="24"/>
          <w:szCs w:val="24"/>
        </w:rPr>
      </w:pPr>
      <w:r>
        <w:rPr>
          <w:rFonts w:hint="eastAsia" w:ascii="仿宋" w:hAnsi="仿宋" w:eastAsia="仿宋" w:cs="仿宋"/>
          <w:b/>
          <w:sz w:val="24"/>
          <w:szCs w:val="24"/>
        </w:rPr>
        <w:t xml:space="preserve">四、</w:t>
      </w:r>
      <w:r>
        <w:rPr>
          <w:rFonts w:hint="eastAsia" w:ascii="Times New Roman" w:hAnsi="Times New Roman" w:eastAsia="仿宋" w:cs="仿宋"/>
          <w:b/>
          <w:sz w:val="24"/>
          <w:szCs w:val="24"/>
        </w:rPr>
        <w:t xml:space="preserve">商务要求</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1.交货期（服务时间）：自合同签订之日起100日内。</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2.交货（服务）地点：采购人指定地点。</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3.付款方式：根据项目进度支付，深化设计完成后于2026年12月15日之前支付100万元，竣工验收合格后一次性付清。</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4.验收要求:试运行期间展项稳定运行、无重大故障，供应商提交竣工验收资料及申请，采购人组织相关专家现场验收，合格后签署竣工验收报告。</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验收不合格:由供应商负责整改，直至验收合格，相关风险及费用由供应商承担。</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验收资料要求:包含设计文件、操作维护手册、质量证明书、出厂验收合格证、制造工艺说明、隐蔽工程记录、备品备件清单、设备开箱记录、检测报告等。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5.工程质量保修期及售后服务要求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5.1工程质量保修期：自竣工验收之日起2年。</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5.2售后服务要求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（1）成交供应商负责对所有货物提供2年质保服务，质保期内成交供应商负责维修或更换故障部件。相关费用综合考虑在投标报价中。</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提供终身技术支持服务，质保期后能为采购人提供有偿售后服务。超过质保期的备品、备件及易损件，如遇制造商产品调整停止生产，成交供应商应提前通知采购人，并同时告知可替代新产品。采购人需要购买时，成交供应商应按不高于合同签订时的价格优惠方式向采购人提供产品。</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（3）产品出现损坏或者故障，成交供应商接到采购人通知后应24小时内响应，48小时内修复；如需更换配件，7日内完成更换并恢复使用。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成交供应商负责本次招标内容的安装调试，以达到工程应具有的功能和技术指标，并负责相关技术支持和维护。同时成交供应商必须提供设备制造厂商承诺的全部售后服务条款(如质保期、现场维修等)，不得擅自缩小售后服务范围。</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6.相关要求</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（1）质量要求：按相关工程施工质量验收规范合格标准。设计、制作安装等服</w:t>
      </w:r>
      <w:r>
        <w:rPr>
          <w:rFonts w:hint="eastAsia" w:ascii="仿宋" w:hAnsi="仿宋" w:eastAsia="仿宋" w:cs="宋体"/>
          <w:color w:val="000000"/>
          <w:sz w:val="24"/>
          <w:szCs w:val="24"/>
        </w:rPr>
        <w:t xml:space="preserve">务应响应迅速，施工及时并符合采购人要求。</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安全要求：要求在开工前和布展（或布置）实施期间做好安全文明标化管理，要求在磋商响应文件中阐述有关布展（或布置）实施方案和管理措施，并作出相应承诺，确保场内外道路清洁畅通，确保来往车辆、人员、施工安全。</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（3）技术规格：设计施工符合展馆规范要求，制作工艺细致。整体外观与设计效果保持一致，现场安装施工严谨精细，标识、画面等内容无错误。 </w:t>
      </w:r>
      <w:r/>
    </w:p>
    <w:p>
      <w:pPr>
        <w:ind w:firstLine="482"/>
        <w:keepLines/>
        <w:keepNext/>
        <w:spacing w:line="360" w:lineRule="auto"/>
        <w:rPr>
          <w:rFonts w:hint="eastAsia" w:ascii="仿宋" w:hAnsi="仿宋" w:eastAsia="仿宋" w:cs="黑体"/>
          <w:b/>
          <w:bCs/>
          <w:sz w:val="24"/>
          <w:szCs w:val="24"/>
        </w:rPr>
        <w:outlineLvl w:val="2"/>
      </w:pPr>
      <w:r>
        <w:rPr>
          <w:rFonts w:hint="eastAsia" w:ascii="仿宋" w:hAnsi="仿宋" w:eastAsia="仿宋" w:cs="黑体"/>
          <w:b/>
          <w:bCs/>
          <w:sz w:val="24"/>
          <w:szCs w:val="24"/>
        </w:rPr>
        <w:t xml:space="preserve">四、项目需求中必须满足的实质性要求</w:t>
      </w:r>
      <w:r/>
    </w:p>
    <w:p>
      <w:pPr>
        <w:ind w:firstLine="482"/>
        <w:jc w:val="left"/>
        <w:spacing w:line="360" w:lineRule="auto"/>
        <w:widowControl/>
        <w:rPr>
          <w:rFonts w:hint="eastAsia" w:ascii="仿宋" w:hAnsi="仿宋" w:eastAsia="仿宋" w:cs="楷体"/>
          <w:b/>
          <w:bCs/>
          <w:i/>
          <w:iCs/>
          <w:sz w:val="24"/>
          <w:szCs w:val="24"/>
          <w:u w:val="single"/>
        </w:rPr>
      </w:pPr>
      <w:r/>
      <w:bookmarkStart w:id="101" w:name="OLE_LINK5"/>
      <w:r>
        <w:rPr>
          <w:rFonts w:hint="eastAsia" w:ascii="仿宋" w:hAnsi="仿宋" w:eastAsia="仿宋" w:cs="楷体"/>
          <w:b/>
          <w:bCs/>
          <w:i/>
          <w:iCs/>
          <w:sz w:val="24"/>
          <w:szCs w:val="24"/>
          <w:u w:val="single"/>
        </w:rPr>
        <w:t xml:space="preserve">（一）技术部分实质性要求</w:t>
      </w:r>
      <w:r/>
    </w:p>
    <w:p>
      <w:pPr>
        <w:ind w:firstLine="482"/>
        <w:jc w:val="left"/>
        <w:spacing w:line="360" w:lineRule="auto"/>
        <w:widowControl/>
        <w:rPr>
          <w:rFonts w:hint="eastAsia" w:ascii="仿宋" w:hAnsi="仿宋" w:eastAsia="仿宋" w:cs="楷体"/>
          <w:b/>
          <w:bCs/>
          <w:i/>
          <w:iCs/>
          <w:sz w:val="24"/>
          <w:szCs w:val="24"/>
          <w:u w:val="single"/>
        </w:rPr>
      </w:pPr>
      <w:r/>
      <w:bookmarkStart w:id="102" w:name="OLE_LINK16"/>
      <w:r>
        <w:rPr>
          <w:rFonts w:hint="eastAsia" w:ascii="仿宋" w:hAnsi="仿宋" w:eastAsia="仿宋" w:cs="楷体"/>
          <w:b/>
          <w:bCs/>
          <w:i/>
          <w:iCs/>
          <w:sz w:val="24"/>
          <w:szCs w:val="24"/>
          <w:u w:val="single"/>
        </w:rPr>
        <w:t xml:space="preserve">供应商具有建筑装饰工程设计专项乙级及以上资质</w:t>
      </w:r>
      <w:r>
        <w:rPr>
          <w:rFonts w:hint="eastAsia" w:ascii="仿宋" w:hAnsi="仿宋" w:eastAsia="仿宋" w:cs="楷体"/>
          <w:b/>
          <w:bCs/>
          <w:i/>
          <w:iCs/>
          <w:color w:val="ff0000"/>
          <w:sz w:val="24"/>
          <w:szCs w:val="24"/>
          <w:u w:val="single"/>
        </w:rPr>
        <w:t xml:space="preserve">或</w:t>
      </w:r>
      <w:r>
        <w:rPr>
          <w:rFonts w:hint="eastAsia" w:ascii="仿宋" w:hAnsi="仿宋" w:eastAsia="仿宋" w:cs="楷体"/>
          <w:b/>
          <w:bCs/>
          <w:i/>
          <w:iCs/>
          <w:sz w:val="24"/>
          <w:szCs w:val="24"/>
          <w:u w:val="single"/>
        </w:rPr>
        <w:t xml:space="preserve">建筑行业(建筑工程)专业工程设计乙级及以上资质</w:t>
      </w:r>
      <w:r>
        <w:rPr>
          <w:rFonts w:hint="eastAsia" w:ascii="仿宋" w:hAnsi="仿宋" w:eastAsia="仿宋" w:cs="楷体"/>
          <w:b/>
          <w:bCs/>
          <w:i/>
          <w:iCs/>
          <w:color w:val="ff0000"/>
          <w:sz w:val="24"/>
          <w:szCs w:val="24"/>
          <w:u w:val="single"/>
        </w:rPr>
        <w:t xml:space="preserve">或</w:t>
      </w:r>
      <w:r>
        <w:rPr>
          <w:rFonts w:hint="eastAsia" w:ascii="仿宋" w:hAnsi="仿宋" w:eastAsia="仿宋" w:cs="楷体"/>
          <w:b/>
          <w:bCs/>
          <w:i/>
          <w:iCs/>
          <w:sz w:val="24"/>
          <w:szCs w:val="24"/>
          <w:u w:val="single"/>
        </w:rPr>
        <w:t xml:space="preserve">建筑行业工程设计乙级及以上资质</w:t>
      </w:r>
      <w:r>
        <w:rPr>
          <w:rFonts w:hint="eastAsia" w:ascii="仿宋" w:hAnsi="仿宋" w:eastAsia="仿宋" w:cs="楷体"/>
          <w:b/>
          <w:bCs/>
          <w:i/>
          <w:iCs/>
          <w:color w:val="ff0000"/>
          <w:sz w:val="24"/>
          <w:szCs w:val="24"/>
          <w:u w:val="single"/>
        </w:rPr>
        <w:t xml:space="preserve">或</w:t>
      </w:r>
      <w:r>
        <w:rPr>
          <w:rFonts w:hint="eastAsia" w:ascii="仿宋" w:hAnsi="仿宋" w:eastAsia="仿宋" w:cs="楷体"/>
          <w:b/>
          <w:bCs/>
          <w:i/>
          <w:iCs/>
          <w:sz w:val="24"/>
          <w:szCs w:val="24"/>
          <w:u w:val="single"/>
        </w:rPr>
        <w:t xml:space="preserve">工程设计综合甲级资质</w:t>
      </w:r>
      <w:r>
        <w:rPr>
          <w:rFonts w:hint="eastAsia" w:ascii="仿宋" w:hAnsi="仿宋" w:eastAsia="仿宋" w:cs="楷体"/>
          <w:b/>
          <w:bCs/>
          <w:i/>
          <w:iCs/>
          <w:color w:val="ff0000"/>
          <w:sz w:val="24"/>
          <w:szCs w:val="24"/>
          <w:u w:val="single"/>
        </w:rPr>
        <w:t xml:space="preserve">或</w:t>
      </w:r>
      <w:r>
        <w:rPr>
          <w:rFonts w:hint="eastAsia" w:ascii="仿宋" w:hAnsi="仿宋" w:eastAsia="仿宋" w:cs="楷体"/>
          <w:b/>
          <w:bCs/>
          <w:i/>
          <w:iCs/>
          <w:sz w:val="24"/>
          <w:szCs w:val="24"/>
          <w:u w:val="single"/>
        </w:rPr>
        <w:t xml:space="preserve">建筑装修装饰工程专业承包二级及以上资质及有效的安全生产许可证</w:t>
      </w:r>
      <w:r>
        <w:rPr>
          <w:rFonts w:hint="eastAsia" w:ascii="仿宋" w:hAnsi="仿宋" w:eastAsia="仿宋" w:cs="楷体"/>
          <w:b/>
          <w:bCs/>
          <w:i/>
          <w:iCs/>
          <w:color w:val="ff0000"/>
          <w:sz w:val="24"/>
          <w:szCs w:val="24"/>
          <w:u w:val="single"/>
        </w:rPr>
        <w:t xml:space="preserve">或</w:t>
      </w:r>
      <w:r>
        <w:rPr>
          <w:rFonts w:hint="eastAsia" w:ascii="仿宋" w:hAnsi="仿宋" w:eastAsia="仿宋" w:cs="楷体"/>
          <w:b/>
          <w:bCs/>
          <w:i/>
          <w:iCs/>
          <w:sz w:val="24"/>
          <w:szCs w:val="24"/>
          <w:u w:val="single"/>
        </w:rPr>
        <w:t xml:space="preserve">建筑工程施工总承包三级及以上资质及有效的安全生产许可证</w:t>
      </w:r>
      <w:r>
        <w:rPr>
          <w:rFonts w:hint="eastAsia" w:ascii="仿宋" w:hAnsi="仿宋" w:eastAsia="仿宋" w:cs="楷体"/>
          <w:b/>
          <w:bCs/>
          <w:i/>
          <w:iCs/>
          <w:sz w:val="24"/>
          <w:szCs w:val="24"/>
          <w:u w:val="single"/>
        </w:rPr>
        <w:t xml:space="preserve">（</w:t>
      </w:r>
      <w:r>
        <w:rPr>
          <w:rFonts w:hint="eastAsia" w:ascii="仿宋" w:hAnsi="仿宋" w:eastAsia="仿宋" w:cs="楷体"/>
          <w:b/>
          <w:bCs/>
          <w:i/>
          <w:iCs/>
          <w:sz w:val="24"/>
          <w:szCs w:val="24"/>
          <w:u w:val="single"/>
        </w:rPr>
        <w:t xml:space="preserve">注:提供有效期内的相关证书原件的彩色扫描件并加盖供应商公章</w:t>
      </w:r>
      <w:r>
        <w:rPr>
          <w:rFonts w:hint="eastAsia" w:ascii="仿宋" w:hAnsi="仿宋" w:eastAsia="仿宋" w:cs="楷体"/>
          <w:b/>
          <w:bCs/>
          <w:i/>
          <w:iCs/>
          <w:sz w:val="24"/>
          <w:szCs w:val="24"/>
          <w:u w:val="single"/>
        </w:rPr>
        <w:t xml:space="preserve">）</w:t>
      </w:r>
      <w:bookmarkEnd w:id="102"/>
      <w:r>
        <w:rPr>
          <w:rFonts w:hint="eastAsia" w:ascii="仿宋" w:hAnsi="仿宋" w:eastAsia="仿宋" w:cs="楷体"/>
          <w:b/>
          <w:bCs/>
          <w:i/>
          <w:iCs/>
          <w:sz w:val="24"/>
          <w:szCs w:val="24"/>
          <w:u w:val="single"/>
        </w:rPr>
        <w:t xml:space="preserve">。</w:t>
      </w:r>
      <w:bookmarkEnd w:id="101"/>
      <w:r/>
    </w:p>
    <w:p>
      <w:pPr>
        <w:ind w:firstLine="482"/>
        <w:jc w:val="left"/>
        <w:spacing w:line="360" w:lineRule="auto"/>
        <w:widowControl/>
        <w:rPr>
          <w:rFonts w:hint="eastAsia" w:ascii="仿宋" w:hAnsi="仿宋" w:eastAsia="仿宋" w:cs="楷体"/>
          <w:b/>
          <w:bCs/>
          <w:i/>
          <w:iCs/>
          <w:sz w:val="24"/>
          <w:szCs w:val="24"/>
          <w:u w:val="single"/>
        </w:rPr>
      </w:pPr>
      <w:r>
        <w:rPr>
          <w:rFonts w:hint="eastAsia" w:ascii="仿宋" w:hAnsi="仿宋" w:eastAsia="仿宋" w:cs="楷体"/>
          <w:b/>
          <w:bCs/>
          <w:i/>
          <w:iCs/>
          <w:sz w:val="24"/>
          <w:szCs w:val="24"/>
          <w:u w:val="single"/>
        </w:rPr>
        <w:t xml:space="preserve">（二）商务部分实质性要求，提供商务部分技术偏离表</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1.交货期（服务时间）：自合同签订之日起100日内。</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2.交货（服务）地点：采购人指定地点。</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3.付款方式：根据项目进度支付，深化设计完成后于2026年12月15日之前支付100万元，竣工验收合格后一次性付清。</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4.验收要求:试运行期间展项稳定运行、无重大故障，供应商提交竣工验收资料及申请，采购人组织相关专家现场验收，合格后签署竣工验收报告。</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验收不合格:由供应商负责整改，直至验收合格，相关风险及费用由供应商承担。</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验收资料要求:包含设计文件、操作维护手册、质量证明书、出厂验收合格证、制造工艺说明、隐蔽工程记录、备品备件清单、设备开箱记录、检测报告等。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5.工程质量保修期及售后服务要求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5.1工程质量保修期：自竣工验收之日起2年。</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5.2售后服务要求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（1）成交供应商负责对所有货物提供2年质保服务，质保期内成交供应商负责维修或更换故障部件。相关费用综合考虑在投标报价中。</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（2）提供终身技术支持服务，质保期后能为采购人提供有偿售后服务。超过质</w:t>
      </w:r>
      <w:r>
        <w:rPr>
          <w:rFonts w:hint="eastAsia" w:ascii="仿宋" w:hAnsi="仿宋" w:eastAsia="仿宋" w:cs="仿宋"/>
          <w:bCs/>
          <w:sz w:val="24"/>
          <w:szCs w:val="24"/>
        </w:rPr>
        <w:t xml:space="preserve">保期的备品、备件及易损件，如遇制造商产品调整停止生产，成交供应商应提前通知采购人，并同时告知可替代新产品。采购人需要购买时，成交供应商应按不高于合同签订时的价格优惠方式向采购人提供产品。</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（3）产品出现损坏或者故障，成交供应商接到采购人通知后应24小时内响应，48小时内修复；如需更换配件，7日内完成更换并恢复使用。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成交供应商负责本次招标内容的安装调试，以达到工程应具有的功能和技术指标，并负责相关技术支持和维护。同时成交供应商必须提供设备制造厂商承诺的全部售后服务条款(如质保期、现场维修等)，不得擅自缩小售后服务范围。</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6.相关要求</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（1）质量要求：按相关工程施工质量验收规范合格标准。设计、制作安装等服务应响应迅速，施工及时并符合采购人要求。</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安全要求：要求在开工前和布展（或布置）实施期间做好安全文明标化管理，要求在磋商响应文件中阐述有关布展（或布置）实施方案和管理措施，并作出相应承诺，确保场内外道路清洁畅通，确保来往车辆、人员、施工安全。</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（3）技术规格：设计施工符合展馆规范要求，制作工艺细致。整体外观与设计效果保持一致，现场安装施工严谨精细，标识、画面等内容无错误。 </w:t>
      </w:r>
      <w:r/>
    </w:p>
    <w:p>
      <w:pPr>
        <w:ind w:firstLine="560"/>
        <w:jc w:val="left"/>
        <w:spacing w:line="360" w:lineRule="auto"/>
        <w:widowControl/>
        <w:rPr>
          <w:rFonts w:hint="eastAsia" w:ascii="仿宋" w:hAnsi="仿宋" w:eastAsia="仿宋" w:cs="宋体"/>
          <w:sz w:val="28"/>
          <w:szCs w:val="28"/>
        </w:rPr>
      </w:pPr>
      <w:r>
        <w:rPr>
          <w:rFonts w:hint="eastAsia" w:ascii="仿宋" w:hAnsi="仿宋" w:eastAsia="仿宋" w:cs="宋体"/>
          <w:sz w:val="28"/>
          <w:szCs w:val="28"/>
        </w:rPr>
        <w:br w:type="page" w:clear="all"/>
      </w:r>
      <w:r/>
    </w:p>
    <w:p>
      <w:pPr>
        <w:pStyle w:val="668"/>
        <w:ind w:firstLine="640"/>
        <w:jc w:val="center"/>
        <w:spacing w:before="638" w:after="319" w:line="360" w:lineRule="auto"/>
        <w:rPr>
          <w:rFonts w:hint="eastAsia" w:ascii="仿宋" w:hAnsi="仿宋" w:eastAsia="仿宋"/>
          <w:sz w:val="32"/>
          <w:szCs w:val="32"/>
        </w:rPr>
      </w:pPr>
      <w:r>
        <w:rPr>
          <w:rFonts w:hint="eastAsia" w:ascii="仿宋" w:hAnsi="仿宋" w:eastAsia="仿宋"/>
          <w:sz w:val="32"/>
          <w:szCs w:val="32"/>
        </w:rPr>
        <w:t xml:space="preserve">第四部分 评审方法和评审标准</w:t>
      </w:r>
      <w:r/>
    </w:p>
    <w:p>
      <w:pPr>
        <w:ind w:firstLine="482"/>
        <w:jc w:val="left"/>
        <w:spacing w:line="360" w:lineRule="auto"/>
        <w:shd w:val="clear" w:color="auto" w:fill="ffffff"/>
        <w:widowControl/>
        <w:rPr>
          <w:rFonts w:hint="eastAsia" w:ascii="仿宋" w:hAnsi="仿宋" w:eastAsia="仿宋" w:cs="仿宋"/>
          <w:b/>
          <w:sz w:val="24"/>
          <w:szCs w:val="24"/>
        </w:rPr>
      </w:pPr>
      <w:r>
        <w:rPr>
          <w:rFonts w:ascii="仿宋" w:hAnsi="仿宋" w:eastAsia="仿宋" w:cs="仿宋"/>
          <w:b/>
          <w:sz w:val="24"/>
          <w:szCs w:val="24"/>
        </w:rPr>
        <w:t xml:space="preserve">一、磋商方式</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不见面远程开标模式：开标当天供应商及时登录不见面开标大厅。</w:t>
      </w:r>
      <w:r/>
    </w:p>
    <w:p>
      <w:pPr>
        <w:ind w:firstLine="482"/>
        <w:jc w:val="left"/>
        <w:spacing w:line="360" w:lineRule="auto"/>
        <w:shd w:val="clear" w:color="auto" w:fill="ffffff"/>
        <w:widowControl/>
        <w:rPr>
          <w:rFonts w:hint="eastAsia" w:ascii="仿宋" w:hAnsi="仿宋" w:eastAsia="仿宋" w:cs="仿宋"/>
          <w:b/>
          <w:sz w:val="24"/>
          <w:szCs w:val="24"/>
        </w:rPr>
      </w:pPr>
      <w:r>
        <w:rPr>
          <w:rFonts w:ascii="仿宋" w:hAnsi="仿宋" w:eastAsia="仿宋" w:cs="仿宋"/>
          <w:b/>
          <w:sz w:val="24"/>
          <w:szCs w:val="24"/>
        </w:rPr>
        <w:t xml:space="preserve">二、磋商程序及评审方法和标准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评审方法：综合评分法，经磋商确定最终采购需求和提交最后报价的供应商后，由磋商小组采用综合评分法对提交最后报价的供应商的响应文件和最后报价进行综合评分。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商务技术部分评审结束后进入最后报价环节，最后报价将作为评审价。</w:t>
      </w:r>
      <w:r>
        <w:rPr>
          <w:rFonts w:hint="eastAsia" w:ascii="仿宋" w:hAnsi="仿宋" w:eastAsia="仿宋" w:cs="仿宋"/>
          <w:bCs/>
          <w:sz w:val="24"/>
          <w:szCs w:val="24"/>
        </w:rPr>
        <w:t xml:space="preserve">系统发送</w:t>
      </w:r>
      <w:r>
        <w:rPr>
          <w:rFonts w:ascii="仿宋" w:hAnsi="仿宋" w:eastAsia="仿宋" w:cs="仿宋"/>
          <w:bCs/>
          <w:sz w:val="24"/>
          <w:szCs w:val="24"/>
        </w:rPr>
        <w:t xml:space="preserve">最后报价填报通知后，所有的响应供应商须在15分钟内填写并提交最后报价，未在规定时间内提交最后报价的，视作无效响应处理。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供应商商务、技术部分和价格部分的合计分值，为该供应商的评审总得分。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评审结果按评审后得分由高到低顺序排列。得分相同的，按响应报价由低到高顺序排列。得分且响应报价相同的并列。响应文件满足磋商文件全部实质性要求，且按照评审因素的量化指标评审得分前三名的供应商为成交候选人。</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评委在认真审阅响应文件的基础上，根据各响应文件的响应程度独立评判，不得统一打分。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（一）采购人（代表）对供应商资格进行审查。</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供应商资格不合格的，其响应文件判定为无效响应文件。</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（二）磋商小组对符合资格供应商的响应文件进行符合性审查。</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未通过符合性审查的响应文件，将被判为不满足磋商文件实质性要求。</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（三）商务技术分：</w:t>
      </w:r>
      <w:r>
        <w:rPr>
          <w:rFonts w:hint="eastAsia" w:ascii="仿宋" w:hAnsi="仿宋" w:eastAsia="仿宋" w:cs="仿宋"/>
          <w:bCs/>
          <w:sz w:val="24"/>
          <w:szCs w:val="24"/>
        </w:rPr>
        <w:t xml:space="preserve">90</w:t>
      </w:r>
      <w:r>
        <w:rPr>
          <w:rFonts w:ascii="仿宋" w:hAnsi="仿宋" w:eastAsia="仿宋" w:cs="仿宋"/>
          <w:bCs/>
          <w:sz w:val="24"/>
          <w:szCs w:val="24"/>
        </w:rPr>
        <w:t xml:space="preserve">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各供应商得分为磋商小组成员评分的算术平均分，分值保留小数点后两位。</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276"/>
        <w:gridCol w:w="992"/>
        <w:gridCol w:w="6946"/>
      </w:tblGrid>
      <w:tr>
        <w:trPr>
          <w:jc w:val="center"/>
          <w:trHeight w:val="567"/>
        </w:trPr>
        <w:tc>
          <w:tcPr>
            <w:tcW w:w="704" w:type="dxa"/>
            <w:vAlign w:val="center"/>
            <w:textDirection w:val="lrTb"/>
            <w:noWrap w:val="false"/>
          </w:tcPr>
          <w:p>
            <w:pPr>
              <w:jc w:val="center"/>
              <w:spacing w:line="360" w:lineRule="auto"/>
              <w:widowControl/>
              <w:rPr>
                <w:rFonts w:hint="eastAsia" w:ascii="仿宋" w:hAnsi="仿宋" w:eastAsia="仿宋" w:cs="宋体"/>
                <w:b/>
                <w:bCs/>
                <w:sz w:val="24"/>
                <w:szCs w:val="24"/>
              </w:rPr>
            </w:pPr>
            <w:r>
              <w:rPr>
                <w:rFonts w:hint="eastAsia" w:ascii="仿宋" w:hAnsi="仿宋" w:eastAsia="仿宋" w:cs="宋体"/>
                <w:b/>
                <w:bCs/>
                <w:sz w:val="24"/>
                <w:szCs w:val="24"/>
              </w:rPr>
              <w:t xml:space="preserve">序号</w:t>
            </w:r>
            <w:r/>
          </w:p>
        </w:tc>
        <w:tc>
          <w:tcPr>
            <w:tcW w:w="1276" w:type="dxa"/>
            <w:vAlign w:val="center"/>
            <w:textDirection w:val="lrTb"/>
            <w:noWrap w:val="false"/>
          </w:tcPr>
          <w:p>
            <w:pPr>
              <w:jc w:val="center"/>
              <w:spacing w:line="360" w:lineRule="auto"/>
              <w:widowControl/>
              <w:rPr>
                <w:rFonts w:hint="eastAsia" w:ascii="仿宋" w:hAnsi="仿宋" w:eastAsia="仿宋" w:cs="宋体"/>
                <w:b/>
                <w:bCs/>
                <w:sz w:val="24"/>
                <w:szCs w:val="24"/>
              </w:rPr>
            </w:pPr>
            <w:r>
              <w:rPr>
                <w:rFonts w:hint="eastAsia" w:ascii="仿宋" w:hAnsi="仿宋" w:eastAsia="仿宋" w:cs="宋体"/>
                <w:b/>
                <w:bCs/>
                <w:sz w:val="24"/>
                <w:szCs w:val="24"/>
              </w:rPr>
              <w:t xml:space="preserve">评审项目</w:t>
            </w:r>
            <w:r/>
          </w:p>
        </w:tc>
        <w:tc>
          <w:tcPr>
            <w:tcW w:w="992" w:type="dxa"/>
            <w:vAlign w:val="center"/>
            <w:textDirection w:val="lrTb"/>
            <w:noWrap w:val="false"/>
          </w:tcPr>
          <w:p>
            <w:pPr>
              <w:jc w:val="center"/>
              <w:spacing w:line="360" w:lineRule="auto"/>
              <w:widowControl/>
              <w:rPr>
                <w:rFonts w:hint="eastAsia" w:ascii="仿宋" w:hAnsi="仿宋" w:eastAsia="仿宋" w:cs="宋体"/>
                <w:b/>
                <w:bCs/>
                <w:sz w:val="24"/>
                <w:szCs w:val="24"/>
              </w:rPr>
            </w:pPr>
            <w:r>
              <w:rPr>
                <w:rFonts w:hint="eastAsia" w:ascii="仿宋" w:hAnsi="仿宋" w:eastAsia="仿宋" w:cs="宋体"/>
                <w:b/>
                <w:bCs/>
                <w:sz w:val="24"/>
                <w:szCs w:val="24"/>
              </w:rPr>
              <w:t xml:space="preserve">分值</w:t>
            </w:r>
            <w:r/>
          </w:p>
        </w:tc>
        <w:tc>
          <w:tcPr>
            <w:tcW w:w="6946" w:type="dxa"/>
            <w:vAlign w:val="center"/>
            <w:textDirection w:val="lrTb"/>
            <w:noWrap w:val="false"/>
          </w:tcPr>
          <w:p>
            <w:pPr>
              <w:jc w:val="center"/>
              <w:spacing w:line="360" w:lineRule="auto"/>
              <w:widowControl/>
              <w:rPr>
                <w:rFonts w:hint="eastAsia" w:ascii="仿宋" w:hAnsi="仿宋" w:eastAsia="仿宋" w:cs="宋体"/>
                <w:b/>
                <w:bCs/>
                <w:sz w:val="24"/>
                <w:szCs w:val="24"/>
              </w:rPr>
            </w:pPr>
            <w:r>
              <w:rPr>
                <w:rFonts w:hint="eastAsia" w:ascii="仿宋" w:hAnsi="仿宋" w:eastAsia="仿宋" w:cs="宋体"/>
                <w:b/>
                <w:bCs/>
                <w:sz w:val="24"/>
                <w:szCs w:val="24"/>
              </w:rPr>
              <w:t xml:space="preserve">评审标准</w:t>
            </w:r>
            <w:r/>
          </w:p>
        </w:tc>
      </w:tr>
      <w:tr>
        <w:trPr>
          <w:jc w:val="center"/>
          <w:trHeight w:val="2133"/>
        </w:trPr>
        <w:tc>
          <w:tcPr>
            <w:tcW w:w="704" w:type="dxa"/>
            <w:vAlign w:val="center"/>
            <w:vMerge w:val="restart"/>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w:t>
            </w:r>
            <w:r/>
          </w:p>
        </w:tc>
        <w:tc>
          <w:tcPr>
            <w:tcW w:w="1276" w:type="dxa"/>
            <w:vAlign w:val="center"/>
            <w:vMerge w:val="restart"/>
            <w:textDirection w:val="lrTb"/>
            <w:noWrap w:val="false"/>
          </w:tcPr>
          <w:p>
            <w:pPr>
              <w:jc w:val="center"/>
              <w:spacing w:line="360" w:lineRule="auto"/>
              <w:widowControl/>
              <w:rPr>
                <w:rFonts w:hint="eastAsia" w:ascii="仿宋" w:hAnsi="仿宋" w:eastAsia="仿宋" w:cs="宋体"/>
                <w:bCs/>
                <w:sz w:val="24"/>
                <w:szCs w:val="24"/>
              </w:rPr>
            </w:pPr>
            <w:r/>
            <w:bookmarkStart w:id="103" w:name="OLE_LINK10"/>
            <w:r>
              <w:rPr>
                <w:rFonts w:hint="eastAsia" w:ascii="仿宋" w:hAnsi="仿宋" w:eastAsia="仿宋" w:cs="宋体"/>
                <w:bCs/>
                <w:sz w:val="24"/>
                <w:szCs w:val="24"/>
              </w:rPr>
              <w:t xml:space="preserve">企业业绩</w:t>
            </w:r>
            <w:bookmarkEnd w:id="103"/>
            <w:r/>
            <w:r/>
          </w:p>
        </w:tc>
        <w:tc>
          <w:tcPr>
            <w:tcW w:w="992" w:type="dxa"/>
            <w:vAlign w:val="center"/>
            <w:vMerge w:val="restart"/>
            <w:textDirection w:val="lrTb"/>
            <w:noWrap w:val="false"/>
          </w:tcPr>
          <w:p>
            <w:pPr>
              <w:jc w:val="center"/>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9分</w:t>
            </w:r>
            <w:r/>
          </w:p>
        </w:tc>
        <w:tc>
          <w:tcPr>
            <w:tcW w:w="6946" w:type="dxa"/>
            <w:vAlign w:val="center"/>
            <w:textDirection w:val="lrTb"/>
            <w:noWrap w:val="false"/>
          </w:tcPr>
          <w:p>
            <w:pPr>
              <w:jc w:val="left"/>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1.供应商自2023年1月1日至今（以合同签订时间为准）完成过类似展品供应或布展的业绩，每提供一个得2分，本项最高得6分。</w:t>
            </w:r>
            <w:r/>
          </w:p>
          <w:p>
            <w:pPr>
              <w:jc w:val="left"/>
              <w:spacing w:line="360" w:lineRule="auto"/>
              <w:widowControl/>
              <w:rPr>
                <w:rFonts w:hint="eastAsia" w:ascii="仿宋" w:hAnsi="仿宋" w:eastAsia="仿宋" w:cs="宋体"/>
                <w:bCs/>
                <w:sz w:val="24"/>
                <w:szCs w:val="24"/>
              </w:rPr>
            </w:pPr>
            <w:r>
              <w:rPr>
                <w:rFonts w:hint="eastAsia" w:ascii="仿宋" w:hAnsi="仿宋" w:eastAsia="仿宋" w:cs="宋体"/>
                <w:bCs/>
                <w:color w:val="000000"/>
                <w:sz w:val="24"/>
                <w:szCs w:val="24"/>
              </w:rPr>
              <w:t xml:space="preserve">注：提供中标通知书、业绩合同及项目验收合格证明文件彩色扫描件，三者缺一不可，并加盖供应商公章，不提供或提供不全的不得分。本项目不接受联合体业绩。</w:t>
            </w:r>
            <w:r/>
          </w:p>
        </w:tc>
      </w:tr>
      <w:tr>
        <w:trPr>
          <w:jc w:val="center"/>
          <w:trHeight w:val="2132"/>
        </w:trPr>
        <w:tc>
          <w:tcPr>
            <w:tcW w:w="704" w:type="dxa"/>
            <w:vAlign w:val="center"/>
            <w:vMerge w:val="continue"/>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W w:w="1276" w:type="dxa"/>
            <w:vAlign w:val="center"/>
            <w:vMerge w:val="continue"/>
            <w:textDirection w:val="lrTb"/>
            <w:noWrap w:val="false"/>
          </w:tcPr>
          <w:p>
            <w:pPr>
              <w:jc w:val="center"/>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r>
            <w:r/>
          </w:p>
        </w:tc>
        <w:tc>
          <w:tcPr>
            <w:tcW w:w="6946" w:type="dxa"/>
            <w:vAlign w:val="center"/>
            <w:textDirection w:val="lrTb"/>
            <w:noWrap w:val="false"/>
          </w:tcPr>
          <w:p>
            <w:pPr>
              <w:jc w:val="left"/>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2.供应商提供已完成项目的售后服务反馈表，满意度高的每提供一份得1分，本项最高得3分。</w:t>
            </w:r>
            <w:r/>
          </w:p>
          <w:p>
            <w:pPr>
              <w:jc w:val="left"/>
              <w:spacing w:line="360" w:lineRule="auto"/>
              <w:rPr>
                <w:rFonts w:hint="eastAsia" w:ascii="仿宋" w:hAnsi="仿宋" w:eastAsia="仿宋" w:cs="宋体"/>
                <w:bCs/>
                <w:color w:val="000000"/>
                <w:sz w:val="24"/>
                <w:szCs w:val="24"/>
              </w:rPr>
            </w:pPr>
            <w:r>
              <w:rPr>
                <w:rFonts w:hint="eastAsia" w:ascii="仿宋" w:hAnsi="仿宋" w:eastAsia="仿宋" w:cs="宋体"/>
                <w:bCs/>
                <w:sz w:val="24"/>
                <w:szCs w:val="24"/>
              </w:rPr>
              <w:t xml:space="preserve">注：提供售后服务反馈表（须业主盖章）彩色扫描件，并加盖供应商公章，不提供不得分。</w:t>
            </w:r>
            <w:r/>
          </w:p>
        </w:tc>
      </w:tr>
      <w:tr>
        <w:trPr>
          <w:jc w:val="center"/>
          <w:trHeight w:val="1711"/>
        </w:trPr>
        <w:tc>
          <w:tcPr>
            <w:tcW w:w="704" w:type="dxa"/>
            <w:vAlign w:val="center"/>
            <w:vMerge w:val="restart"/>
            <w:textDirection w:val="lrTb"/>
            <w:noWrap w:val="false"/>
          </w:tcPr>
          <w:p>
            <w:pPr>
              <w:jc w:val="center"/>
              <w:spacing w:line="360" w:lineRule="auto"/>
              <w:rPr>
                <w:rFonts w:hint="eastAsia" w:ascii="仿宋" w:hAnsi="仿宋" w:eastAsia="仿宋" w:cs="Times New Roman"/>
                <w:color w:val="000000"/>
                <w:sz w:val="24"/>
                <w:szCs w:val="24"/>
              </w:rPr>
            </w:pPr>
            <w:r>
              <w:rPr>
                <w:rFonts w:ascii="仿宋" w:hAnsi="仿宋" w:eastAsia="仿宋" w:cs="Times New Roman"/>
                <w:color w:val="000000"/>
                <w:sz w:val="24"/>
                <w:szCs w:val="24"/>
              </w:rPr>
              <w:t xml:space="preserve">2</w:t>
            </w:r>
            <w:r/>
          </w:p>
        </w:tc>
        <w:tc>
          <w:tcPr>
            <w:tcW w:w="1276" w:type="dxa"/>
            <w:vAlign w:val="center"/>
            <w:vMerge w:val="restart"/>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团队人员</w:t>
            </w:r>
            <w:r/>
          </w:p>
        </w:tc>
        <w:tc>
          <w:tcPr>
            <w:tcW w:w="992" w:type="dxa"/>
            <w:vAlign w:val="center"/>
            <w:vMerge w:val="restart"/>
            <w:textDirection w:val="lrTb"/>
            <w:noWrap w:val="false"/>
          </w:tcPr>
          <w:p>
            <w:pPr>
              <w:jc w:val="center"/>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9分</w:t>
            </w:r>
            <w:r/>
          </w:p>
        </w:tc>
        <w:tc>
          <w:tcPr>
            <w:tcW w:w="6946" w:type="dxa"/>
            <w:vAlign w:val="center"/>
            <w:textDirection w:val="lrTb"/>
            <w:noWrap w:val="false"/>
          </w:tcPr>
          <w:p>
            <w:pPr>
              <w:jc w:val="left"/>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1.</w:t>
            </w:r>
            <w:bookmarkStart w:id="104" w:name="OLE_LINK14"/>
            <w:r>
              <w:rPr>
                <w:rFonts w:hint="eastAsia" w:ascii="仿宋" w:hAnsi="仿宋" w:eastAsia="仿宋" w:cs="宋体"/>
                <w:bCs/>
                <w:sz w:val="24"/>
                <w:szCs w:val="24"/>
              </w:rPr>
              <w:t xml:space="preserve">供应商拟派项目负责人具有科学传播类</w:t>
            </w:r>
            <w:r>
              <w:rPr>
                <w:rFonts w:hint="eastAsia" w:ascii="仿宋" w:hAnsi="仿宋" w:eastAsia="仿宋" w:cs="宋体"/>
                <w:bCs/>
                <w:sz w:val="24"/>
                <w:szCs w:val="24"/>
              </w:rPr>
              <w:t xml:space="preserve">或</w:t>
            </w:r>
            <w:r>
              <w:rPr>
                <w:rFonts w:hint="eastAsia" w:ascii="仿宋" w:hAnsi="仿宋" w:eastAsia="仿宋" w:cs="宋体"/>
                <w:bCs/>
                <w:sz w:val="24"/>
                <w:szCs w:val="24"/>
              </w:rPr>
              <w:t xml:space="preserve">相关专业的职称，高级的得3分，中级的得2分，满分3分。</w:t>
            </w:r>
            <w:r/>
          </w:p>
          <w:p>
            <w:pPr>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注：提供证书彩色扫描件加盖供应商公章，同时提供供应商为其缴纳的响应文件递交截止时间前6个月内任意一个月的社保证明材料，不提供不得分。</w:t>
            </w:r>
            <w:bookmarkEnd w:id="104"/>
            <w:r/>
            <w:r/>
          </w:p>
        </w:tc>
      </w:tr>
      <w:tr>
        <w:trPr>
          <w:jc w:val="center"/>
          <w:trHeight w:val="1709"/>
        </w:trPr>
        <w:tc>
          <w:tcPr>
            <w:tcW w:w="704" w:type="dxa"/>
            <w:vAlign w:val="center"/>
            <w:vMerge w:val="continue"/>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r>
            <w:r/>
          </w:p>
        </w:tc>
        <w:tc>
          <w:tcPr>
            <w:tcW w:w="6946" w:type="dxa"/>
            <w:vAlign w:val="center"/>
            <w:textDirection w:val="lrTb"/>
            <w:noWrap w:val="false"/>
          </w:tcPr>
          <w:p>
            <w:pPr>
              <w:jc w:val="left"/>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2.供应商拟派技术负责人具有相关专业的中级或以上技术职称证书的得2分。</w:t>
            </w:r>
            <w:r/>
          </w:p>
          <w:p>
            <w:pPr>
              <w:jc w:val="left"/>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注：提供</w:t>
            </w:r>
            <w:r>
              <w:rPr>
                <w:rFonts w:hint="eastAsia" w:ascii="仿宋" w:hAnsi="仿宋" w:eastAsia="仿宋" w:cs="宋体"/>
                <w:bCs/>
                <w:color w:val="000000"/>
                <w:sz w:val="24"/>
                <w:szCs w:val="24"/>
              </w:rPr>
              <w:t xml:space="preserve">证书彩色扫描件</w:t>
            </w:r>
            <w:r>
              <w:rPr>
                <w:rFonts w:hint="eastAsia" w:ascii="仿宋" w:hAnsi="仿宋" w:eastAsia="仿宋" w:cs="宋体"/>
                <w:bCs/>
                <w:sz w:val="24"/>
                <w:szCs w:val="24"/>
              </w:rPr>
              <w:t xml:space="preserve">加盖供应商公章，同时提供供应商为其缴纳的响应文件递交截止时间前6个月内任意一个月的社保证明，若为退休返聘人员，需要提供有效证明材料，不提供不得分。</w:t>
            </w:r>
            <w:r/>
          </w:p>
        </w:tc>
      </w:tr>
      <w:tr>
        <w:trPr>
          <w:jc w:val="center"/>
          <w:trHeight w:val="132"/>
        </w:trPr>
        <w:tc>
          <w:tcPr>
            <w:tcW w:w="704" w:type="dxa"/>
            <w:vAlign w:val="center"/>
            <w:vMerge w:val="continue"/>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r>
            <w:r/>
          </w:p>
        </w:tc>
        <w:tc>
          <w:tcPr>
            <w:tcW w:w="6946" w:type="dxa"/>
            <w:vAlign w:val="center"/>
            <w:textDirection w:val="lrTb"/>
            <w:noWrap w:val="false"/>
          </w:tcPr>
          <w:p>
            <w:pPr>
              <w:jc w:val="left"/>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3.供应商拟派团队人员实力（本项最高得4分）</w:t>
            </w:r>
            <w:r/>
          </w:p>
          <w:p>
            <w:pPr>
              <w:jc w:val="left"/>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①供应商拟派项目团队人员（项目负责人和技术负责人除外）专业配备齐全，包括科学传播、环境艺术、工业设计、电子信息工程、展陈策划设计、电气、机械、平面设计、软件开发、艺术设计、多媒体等专业，每有一个专业得0.5分，最高得2分。</w:t>
            </w:r>
            <w:r/>
          </w:p>
          <w:p>
            <w:pPr>
              <w:jc w:val="left"/>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②供应商拟派项目团队人员（项目负责人和技术负责人除外）具有电工、高处作业工、建筑电焊工、熔化焊接与热切割作业、木工、油漆工、数控铣床、加工中心操作工类人员，每有一类证书的得0.5分，最高得2分</w:t>
            </w:r>
            <w:r/>
          </w:p>
          <w:p>
            <w:pPr>
              <w:jc w:val="left"/>
              <w:spacing w:line="360" w:lineRule="auto"/>
              <w:widowControl/>
              <w:rPr>
                <w:rFonts w:hint="eastAsia" w:ascii="仿宋" w:hAnsi="仿宋" w:eastAsia="仿宋" w:cs="宋体"/>
                <w:bCs/>
                <w:sz w:val="24"/>
                <w:szCs w:val="24"/>
              </w:rPr>
            </w:pPr>
            <w:r>
              <w:rPr>
                <w:rFonts w:ascii="仿宋" w:hAnsi="仿宋" w:eastAsia="仿宋" w:cs="宋体"/>
                <w:bCs/>
                <w:sz w:val="24"/>
                <w:szCs w:val="24"/>
              </w:rPr>
              <w:t xml:space="preserve">注：（</w:t>
            </w:r>
            <w:r>
              <w:rPr>
                <w:rFonts w:hint="eastAsia" w:ascii="仿宋" w:hAnsi="仿宋" w:eastAsia="仿宋" w:cs="宋体"/>
                <w:bCs/>
                <w:sz w:val="24"/>
                <w:szCs w:val="24"/>
              </w:rPr>
              <w:t xml:space="preserve">1）同一人不重复计分。（2）提供毕业证书或者职称证书或者国家职业资格目录内证书的彩色扫描件加盖供应商公章，同时提供供应商为其缴纳的响应文件递交截止时间前6个月内任意一个月的社保证明。（社保缴费证明或社保的有效证明材料至少含养老保险）；若为退休返聘人员，需要提供有效证明材料，不提供不得分。</w:t>
            </w:r>
            <w:r/>
          </w:p>
        </w:tc>
      </w:tr>
      <w:tr>
        <w:trPr>
          <w:jc w:val="center"/>
          <w:trHeight w:val="1852"/>
        </w:trPr>
        <w:tc>
          <w:tcPr>
            <w:tcW w:w="704" w:type="dxa"/>
            <w:vAlign w:val="center"/>
            <w:vMerge w:val="restart"/>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sz w:val="24"/>
                <w:szCs w:val="24"/>
              </w:rPr>
              <w:t xml:space="preserve">3</w:t>
            </w:r>
            <w:r/>
          </w:p>
        </w:tc>
        <w:tc>
          <w:tcPr>
            <w:tcW w:w="1276" w:type="dxa"/>
            <w:vAlign w:val="center"/>
            <w:vMerge w:val="restart"/>
            <w:textDirection w:val="lrTb"/>
            <w:noWrap w:val="false"/>
          </w:tcPr>
          <w:p>
            <w:pPr>
              <w:jc w:val="center"/>
              <w:spacing w:line="360" w:lineRule="auto"/>
              <w:rPr>
                <w:rFonts w:hint="eastAsia" w:ascii="仿宋" w:hAnsi="仿宋" w:eastAsia="仿宋" w:cs="宋体"/>
                <w:bCs/>
                <w:sz w:val="24"/>
                <w:szCs w:val="24"/>
              </w:rPr>
            </w:pPr>
            <w:r/>
            <w:bookmarkStart w:id="105" w:name="OLE_LINK11"/>
            <w:r>
              <w:rPr>
                <w:rFonts w:hint="eastAsia" w:ascii="仿宋" w:hAnsi="仿宋" w:eastAsia="仿宋" w:cs="宋体"/>
                <w:bCs/>
                <w:sz w:val="24"/>
                <w:szCs w:val="24"/>
              </w:rPr>
              <w:t xml:space="preserve">企业实力</w:t>
            </w:r>
            <w:bookmarkEnd w:id="105"/>
            <w:r/>
            <w:r/>
          </w:p>
        </w:tc>
        <w:tc>
          <w:tcPr>
            <w:tcW w:w="992" w:type="dxa"/>
            <w:vAlign w:val="center"/>
            <w:vMerge w:val="restart"/>
            <w:textDirection w:val="lrTb"/>
            <w:noWrap w:val="false"/>
          </w:tcPr>
          <w:p>
            <w:pPr>
              <w:jc w:val="center"/>
              <w:spacing w:line="360" w:lineRule="auto"/>
              <w:rPr>
                <w:rFonts w:hint="eastAsia" w:ascii="仿宋" w:hAnsi="仿宋" w:eastAsia="仿宋" w:cs="Times New Roman"/>
                <w:bCs/>
                <w:color w:val="000000"/>
                <w:sz w:val="24"/>
                <w:szCs w:val="24"/>
              </w:rPr>
            </w:pPr>
            <w:r>
              <w:rPr>
                <w:rFonts w:hint="eastAsia" w:ascii="仿宋" w:hAnsi="仿宋" w:eastAsia="仿宋" w:cs="宋体"/>
                <w:bCs/>
                <w:sz w:val="24"/>
                <w:szCs w:val="24"/>
              </w:rPr>
              <w:t xml:space="preserve">9分</w:t>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w:t>
            </w:r>
            <w:bookmarkStart w:id="106" w:name="OLE_LINK15"/>
            <w:r>
              <w:rPr>
                <w:rFonts w:hint="eastAsia" w:ascii="仿宋" w:hAnsi="仿宋" w:eastAsia="仿宋" w:cs="宋体"/>
                <w:bCs/>
                <w:color w:val="000000"/>
                <w:sz w:val="24"/>
                <w:szCs w:val="24"/>
              </w:rPr>
              <w:t xml:space="preserve">供应商具有有效期内的质量管理体系认证证书、环境管理体系认证证书、职业健康安全管理体系认证证书，每提供一项得1分，本项最多得3分，未提供不得分。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注：提供有效期内的认证证书原件的彩色扫描件以及全国认证认可信息公共服务平台官网证书信息查询截图,并加盖供应商公章。</w:t>
            </w:r>
            <w:bookmarkEnd w:id="106"/>
            <w:r/>
            <w:r/>
          </w:p>
        </w:tc>
      </w:tr>
      <w:tr>
        <w:trPr>
          <w:jc w:val="center"/>
          <w:trHeight w:val="4212"/>
        </w:trPr>
        <w:tc>
          <w:tcPr>
            <w:tcW w:w="704" w:type="dxa"/>
            <w:vAlign w:val="center"/>
            <w:vMerge w:val="continue"/>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cs="宋体"/>
                <w:bCs/>
                <w:sz w:val="24"/>
                <w:szCs w:val="24"/>
              </w:rPr>
            </w:r>
            <w:r/>
          </w:p>
        </w:tc>
        <w:tc>
          <w:tcPr>
            <w:tcW w:w="992" w:type="dxa"/>
            <w:vAlign w:val="center"/>
            <w:vMerge w:val="continue"/>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cs="宋体"/>
                <w:bCs/>
                <w:sz w:val="24"/>
                <w:szCs w:val="24"/>
              </w:rPr>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2.供应商获得由党政机关、群团组织等颁发的科普相关奖项或证书，有一个得2分，本项最高得6分。</w:t>
            </w:r>
            <w:r/>
          </w:p>
          <w:p>
            <w:pP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注：（1）提供获奖(荣誉）批复或颁奖单位颁奖文件或网上公示截图等证明材料，并加盖供应商公章；（2）荣誉或奖项级别：以国家行政区划为界定，如：地级市、自治州、地区、盟等党政机关或事业单位颁发的视为地市级，以此类推；（3）包括：党的机关、人大机关、行政机关、政协机关、审判机关、检察机关，及各级党政机关派出机构、直属事业单位及工会、共青团、妇联、科协等。</w:t>
            </w:r>
            <w:r/>
          </w:p>
        </w:tc>
      </w:tr>
      <w:tr>
        <w:trPr>
          <w:jc w:val="center"/>
          <w:trHeight w:val="857"/>
        </w:trPr>
        <w:tc>
          <w:tcPr>
            <w:tcW w:w="704"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4</w:t>
            </w:r>
            <w:r/>
          </w:p>
        </w:tc>
        <w:tc>
          <w:tcPr>
            <w:tcW w:w="1276" w:type="dxa"/>
            <w:vAlign w:val="center"/>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企业设备</w:t>
            </w:r>
            <w:r/>
          </w:p>
        </w:tc>
        <w:tc>
          <w:tcPr>
            <w:tcW w:w="992"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6分</w:t>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供应商具备满足项目需求的加工设备，包括不限于剪板机、带锯床、激光切割机、折弯机、手持激光焊接机、数控车床、铣床、3D打印机、CNC机床、数控雕刻机、钻床，车床、磨床设备等。</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1.设备齐全，满足或种类多于以上设备要求，得6分；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2.部分满足（至少3项）要求，得3分；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3.不符合（不足3项）的不得分。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注：供应商需自行列表说明情况并提供相关证明</w:t>
            </w:r>
            <w:r>
              <w:rPr>
                <w:rFonts w:hint="eastAsia" w:ascii="仿宋" w:hAnsi="仿宋" w:eastAsia="仿宋" w:cs="宋体"/>
                <w:bCs/>
                <w:color w:val="000000"/>
                <w:sz w:val="24"/>
                <w:szCs w:val="24"/>
                <w:lang w:val="zh-CN"/>
              </w:rPr>
              <w:t xml:space="preserve">（设备购置发票开票</w:t>
            </w:r>
            <w:r>
              <w:rPr>
                <w:rFonts w:hint="eastAsia" w:ascii="仿宋" w:hAnsi="仿宋" w:eastAsia="仿宋" w:cs="宋体"/>
                <w:bCs/>
                <w:color w:val="000000"/>
                <w:sz w:val="24"/>
                <w:szCs w:val="24"/>
              </w:rPr>
              <w:t xml:space="preserve">或租赁协议</w:t>
            </w:r>
            <w:r>
              <w:rPr>
                <w:rFonts w:hint="eastAsia" w:ascii="仿宋" w:hAnsi="仿宋" w:eastAsia="仿宋" w:cs="宋体"/>
                <w:bCs/>
                <w:color w:val="000000"/>
                <w:sz w:val="24"/>
                <w:szCs w:val="24"/>
                <w:lang w:val="zh-CN"/>
              </w:rPr>
              <w:t xml:space="preserve">日期需在磋商公告挂网之前</w:t>
            </w:r>
            <w:r>
              <w:rPr>
                <w:rFonts w:hint="eastAsia" w:ascii="仿宋" w:hAnsi="仿宋" w:eastAsia="仿宋" w:cs="宋体"/>
                <w:bCs/>
                <w:color w:val="000000"/>
                <w:sz w:val="24"/>
                <w:szCs w:val="24"/>
              </w:rPr>
              <w:t xml:space="preserve">、设备照片以及购置发票复印件或扫描件或在效期内的设备租赁协议复印件或扫描件。</w:t>
            </w:r>
            <w:r/>
          </w:p>
        </w:tc>
      </w:tr>
      <w:tr>
        <w:trPr>
          <w:jc w:val="center"/>
          <w:trHeight w:val="2549"/>
        </w:trPr>
        <w:tc>
          <w:tcPr>
            <w:tcW w:w="704" w:type="dxa"/>
            <w:vAlign w:val="center"/>
            <w:vMerge w:val="restart"/>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5</w:t>
            </w:r>
            <w:r/>
          </w:p>
        </w:tc>
        <w:tc>
          <w:tcPr>
            <w:tcW w:w="1276" w:type="dxa"/>
            <w:vAlign w:val="center"/>
            <w:vMerge w:val="restart"/>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cs="宋体"/>
                <w:bCs/>
                <w:color w:val="000000"/>
                <w:sz w:val="24"/>
                <w:szCs w:val="24"/>
              </w:rPr>
              <w:t xml:space="preserve">布展设计</w:t>
            </w:r>
            <w:r/>
          </w:p>
        </w:tc>
        <w:tc>
          <w:tcPr>
            <w:tcW w:w="992" w:type="dxa"/>
            <w:vAlign w:val="center"/>
            <w:vMerge w:val="restart"/>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10分</w:t>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评委根据投标供应商提交的布展设计方案，横向比较予以打分：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方案总体策划：满足科技馆的功能要求，使用功能设计合理，设计内容完整无遗漏，有创意，方案脉络清晰的得2分；基本满足科技馆的功能要求，使用功能设计较合理，设计内容较完整，有一定创意，方案基本清晰的得1分；其他情形的不得分。</w:t>
            </w:r>
            <w:r/>
          </w:p>
        </w:tc>
      </w:tr>
      <w:tr>
        <w:trPr>
          <w:jc w:val="center"/>
          <w:trHeight w:val="1108"/>
        </w:trPr>
        <w:tc>
          <w:tcPr>
            <w:tcW w:w="704" w:type="dxa"/>
            <w:vAlign w:val="center"/>
            <w:vMerge w:val="continue"/>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展示布局与功能合理、完善：展品布展的空间使用合理，动线自然顺畅，考虑周全，功能布局契合内容实际需要的得2分；展品布展的空间使用较合理，动线较顺畅，功能布局契合内容实际需要的得1分；其他情形的不得分。</w:t>
            </w:r>
            <w:r/>
          </w:p>
        </w:tc>
      </w:tr>
      <w:tr>
        <w:trPr>
          <w:jc w:val="center"/>
          <w:trHeight w:val="1654"/>
        </w:trPr>
        <w:tc>
          <w:tcPr>
            <w:tcW w:w="704" w:type="dxa"/>
            <w:vAlign w:val="center"/>
            <w:vMerge w:val="continue"/>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3.布展效果：室内布展总体功能和展项内容，空间造型设计、色彩搭配，设计手法等3D效果（至少包括总效果图、每个展品的布展效果图）。效果图视角精准，主体醒目，画面层次高级的得2分；视角合理，主体清晰，整体布局平稳的得1分；其他情形不得分。</w:t>
            </w:r>
            <w:r/>
          </w:p>
        </w:tc>
      </w:tr>
      <w:tr>
        <w:trPr>
          <w:jc w:val="center"/>
          <w:trHeight w:val="552"/>
        </w:trPr>
        <w:tc>
          <w:tcPr>
            <w:tcW w:w="704" w:type="dxa"/>
            <w:vAlign w:val="center"/>
            <w:vMerge w:val="continue"/>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4.施工图设计：施工图制作详细，可操作性强，施工图纸应包括但不限于：①施工平面图；②立面图；③强弱电布局图；④节点大样图等。上述4方面内容中每缺少一项内容扣1分，每有一处内容存在缺陷或不足的扣0.5分，扣完为止，本项最高得2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注：内容存在缺陷或不足是指以下任意一种情形：</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268"/>
        </w:trPr>
        <w:tc>
          <w:tcPr>
            <w:tcW w:w="704" w:type="dxa"/>
            <w:vAlign w:val="center"/>
            <w:vMerge w:val="continue"/>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5.布展装饰工程所需设备、材料、元器件清单。清单内容完整无遗漏的得2分；内容较完整的1分；其他情形不得分。</w:t>
            </w:r>
            <w:r/>
          </w:p>
        </w:tc>
      </w:tr>
      <w:tr>
        <w:trPr>
          <w:jc w:val="center"/>
          <w:trHeight w:val="857"/>
        </w:trPr>
        <w:tc>
          <w:tcPr>
            <w:tcW w:w="704" w:type="dxa"/>
            <w:vAlign w:val="center"/>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6</w:t>
            </w:r>
            <w:r/>
          </w:p>
        </w:tc>
        <w:tc>
          <w:tcPr>
            <w:tcW w:w="1276" w:type="dxa"/>
            <w:vAlign w:val="center"/>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展项深化设计</w:t>
            </w:r>
            <w:r/>
          </w:p>
        </w:tc>
        <w:tc>
          <w:tcPr>
            <w:tcW w:w="992"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25分</w:t>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供应商需对《春夏秋冬、彩带精灵、弹射球、风的样子、飞舞的蝴蝶》展品进行深化设计，深化要求：展品外观设计合理，美观并考虑安全性；展示形式新颖可行，具有较强的趣味性的，展品交互设计具有较强的互动性，深化设计展品提供效果图，三视图，材质工艺图，设计完善符合实际需要且全部满足要求的得15分，内容非专门针对本项目或不适用项目特性的情形、不够详细、完整或缺少关键节点、套用其他项目方案、内容前后矛盾、不利于项目实施、不可能实现的情形等任意一种情形每有一处扣1分，扣完为止，未提供不得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设计图纸完成程度能达到直接加工和总体装配运行的要求，操作说明牌、警示标牌配备齐全。指定深化展品技术图纸应符合国家标准和规定，包括不限于总成图、安装基础图、零部件图，材料清单表，电气框图，电气原理图，信号控制流程图，布局图，接线图，设备清单表等。视图清晰全面，标注完整。图纸满足上述要求，科学合理、可行性强得10分，内容非专门针对本项目或不适用项目特性的情形、不够详细、完整或缺少关键节点、套用其他项目方案、内容前后矛盾、不利于项目实施、不可能实现的情形等任意一种情形每有一处扣1分，扣完为止，未提供不得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注：深化设计方案内容存在缺陷或不足是指以下任意一种情形：</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857"/>
        </w:trPr>
        <w:tc>
          <w:tcPr>
            <w:tcW w:w="704" w:type="dxa"/>
            <w:vAlign w:val="center"/>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7</w:t>
            </w:r>
            <w:r/>
          </w:p>
        </w:tc>
        <w:tc>
          <w:tcPr>
            <w:tcW w:w="1276" w:type="dxa"/>
            <w:vAlign w:val="center"/>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项目实施方案</w:t>
            </w:r>
            <w:r/>
          </w:p>
        </w:tc>
        <w:tc>
          <w:tcPr>
            <w:tcW w:w="992"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6分</w:t>
            </w:r>
            <w:r/>
          </w:p>
        </w:tc>
        <w:tc>
          <w:tcPr>
            <w:tcW w:w="6946" w:type="dxa"/>
            <w:vAlign w:val="center"/>
            <w:textDirection w:val="lrTb"/>
            <w:noWrap w:val="false"/>
          </w:tcPr>
          <w:p>
            <w:pP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根据供应商提供的项目实施方案（至少包括以下方面：①施工组织总体设想②施工现场平面布置和临时设施布置③施工进度计划和各阶段进度的保证措施④各分部分项工程的施工方案⑤质量保</w:t>
            </w:r>
            <w:r>
              <w:rPr>
                <w:rFonts w:hint="eastAsia" w:ascii="仿宋" w:hAnsi="仿宋" w:eastAsia="仿宋" w:cs="宋体"/>
                <w:bCs/>
                <w:color w:val="000000"/>
                <w:sz w:val="24"/>
                <w:szCs w:val="24"/>
              </w:rPr>
              <w:t xml:space="preserve">证措施</w:t>
            </w:r>
            <w:r>
              <w:rPr>
                <w:rFonts w:hint="eastAsia" w:ascii="仿宋" w:hAnsi="仿宋" w:eastAsia="仿宋" w:cs="宋体"/>
                <w:bCs/>
                <w:color w:val="000000"/>
                <w:sz w:val="24"/>
                <w:szCs w:val="24"/>
              </w:rPr>
              <w:fldChar w:fldCharType="begin"/>
            </w:r>
            <w:r>
              <w:rPr>
                <w:rFonts w:hint="eastAsia" w:ascii="仿宋" w:hAnsi="仿宋" w:eastAsia="仿宋" w:cs="宋体"/>
                <w:bCs/>
                <w:color w:val="000000"/>
                <w:sz w:val="24"/>
                <w:szCs w:val="24"/>
              </w:rPr>
              <w:instrText xml:space="preserve"> = 6 \* GB3 </w:instrText>
            </w:r>
            <w:r>
              <w:rPr>
                <w:rFonts w:hint="eastAsia" w:ascii="仿宋" w:hAnsi="仿宋" w:eastAsia="仿宋" w:cs="宋体"/>
                <w:bCs/>
                <w:color w:val="000000"/>
                <w:sz w:val="24"/>
                <w:szCs w:val="24"/>
              </w:rPr>
              <w:fldChar w:fldCharType="separate"/>
            </w:r>
            <w:r>
              <w:rPr>
                <w:rFonts w:hint="eastAsia" w:ascii="仿宋" w:hAnsi="仿宋" w:eastAsia="仿宋" w:cs="宋体"/>
                <w:bCs/>
                <w:color w:val="000000"/>
                <w:sz w:val="24"/>
                <w:szCs w:val="24"/>
              </w:rPr>
              <w:t xml:space="preserve">⑥</w:t>
            </w:r>
            <w:r>
              <w:rPr>
                <w:rFonts w:hint="eastAsia" w:ascii="仿宋" w:hAnsi="仿宋" w:eastAsia="仿宋" w:cs="宋体"/>
                <w:bCs/>
                <w:color w:val="000000"/>
                <w:sz w:val="24"/>
                <w:szCs w:val="24"/>
              </w:rPr>
              <w:fldChar w:fldCharType="end"/>
            </w:r>
            <w:r>
              <w:rPr>
                <w:rFonts w:hint="eastAsia" w:ascii="仿宋" w:hAnsi="仿宋" w:eastAsia="仿宋" w:cs="宋体"/>
                <w:bCs/>
                <w:color w:val="000000"/>
                <w:sz w:val="24"/>
                <w:szCs w:val="24"/>
              </w:rPr>
              <w:t xml:space="preserve">关键施工技术、工艺及工程项目实施的重点、难点和解决方案等）进行评分：</w:t>
            </w:r>
            <w:r/>
          </w:p>
          <w:p>
            <w:pP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上述6方面内容中每缺少一项内容扣1分，每有一处内容存在缺陷或不足的扣0.5分，扣完为止。</w:t>
            </w:r>
            <w:r/>
          </w:p>
          <w:p>
            <w:pP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注：项目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588"/>
        </w:trPr>
        <w:tc>
          <w:tcPr>
            <w:tcW w:w="704" w:type="dxa"/>
            <w:vAlign w:val="center"/>
            <w:vMerge w:val="restart"/>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8</w:t>
            </w:r>
            <w:r/>
          </w:p>
        </w:tc>
        <w:tc>
          <w:tcPr>
            <w:tcW w:w="1276" w:type="dxa"/>
            <w:vAlign w:val="center"/>
            <w:vMerge w:val="restart"/>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售后服务方案</w:t>
            </w:r>
            <w:r/>
          </w:p>
        </w:tc>
        <w:tc>
          <w:tcPr>
            <w:tcW w:w="992" w:type="dxa"/>
            <w:vAlign w:val="center"/>
            <w:vMerge w:val="restart"/>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8分</w:t>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供应商在满足项目需求要求的质保期基础上，每延长1年质保期得1分，最多得2分。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注：须提供书面承诺文件并加盖供应商公章，不提供不得分。</w:t>
            </w:r>
            <w:r/>
          </w:p>
        </w:tc>
      </w:tr>
      <w:tr>
        <w:trPr>
          <w:jc w:val="center"/>
          <w:trHeight w:val="587"/>
        </w:trPr>
        <w:tc>
          <w:tcPr>
            <w:tcW w:w="704" w:type="dxa"/>
            <w:vAlign w:val="center"/>
            <w:vMerge w:val="continue"/>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1276" w:type="dxa"/>
            <w:vAlign w:val="center"/>
            <w:vMerge w:val="continue"/>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供应商需结合项目的实际特点来制定符合本项目的售后服务方案，根据提供的售后服务方案（方案中需明确针对本项目所能提供的相关服务内容，包括：①服务体系；②定期巡检计划；③维护保养方案；④各类故障应急措施及预案；⑤故障处理时限响应及时限；⑥售后服务技术支持（包含人员、技术支持、响应承诺）；</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方案完全满足上述要求，内容周密详尽，可行性强，得6分；根据以上因素每存在一处相对弱势或不合理、不具体项扣1分，直到扣完为止。没有该项不得分；</w:t>
            </w:r>
            <w:r/>
          </w:p>
          <w:p>
            <w:pPr>
              <w:spacing w:line="360" w:lineRule="auto"/>
              <w:widowControl/>
              <w:rPr>
                <w:rFonts w:hint="eastAsia" w:ascii="仿宋" w:hAnsi="仿宋" w:eastAsia="仿宋" w:cs="仿宋_GB2312"/>
                <w:bCs/>
                <w:sz w:val="24"/>
                <w:szCs w:val="20"/>
              </w:rPr>
            </w:pPr>
            <w:r>
              <w:rPr>
                <w:rFonts w:hint="eastAsia" w:ascii="仿宋" w:hAnsi="仿宋" w:eastAsia="仿宋" w:cs="仿宋_GB2312"/>
                <w:bCs/>
                <w:sz w:val="24"/>
                <w:szCs w:val="20"/>
              </w:rPr>
              <w:t xml:space="preserve">注：售后服务方案</w:t>
            </w:r>
            <w:r>
              <w:rPr>
                <w:rFonts w:ascii="仿宋" w:hAnsi="仿宋" w:eastAsia="仿宋" w:cs="仿宋_GB2312"/>
                <w:bCs/>
                <w:sz w:val="24"/>
                <w:szCs w:val="20"/>
              </w:rPr>
              <w:t xml:space="preserve">内容存在缺陷或不足是指以下任意一种情形：</w:t>
            </w:r>
            <w:r/>
          </w:p>
          <w:p>
            <w:pPr>
              <w:spacing w:line="360" w:lineRule="auto"/>
              <w:widowControl/>
              <w:rPr>
                <w:rFonts w:hint="eastAsia" w:ascii="仿宋" w:hAnsi="仿宋" w:eastAsia="仿宋" w:cs="宋体"/>
                <w:bCs/>
                <w:color w:val="000000"/>
                <w:sz w:val="24"/>
                <w:szCs w:val="24"/>
              </w:rPr>
            </w:pPr>
            <w:r>
              <w:rPr>
                <w:rFonts w:ascii="仿宋" w:hAnsi="仿宋" w:eastAsia="仿宋" w:cs="仿宋_GB2312"/>
                <w:bCs/>
                <w:sz w:val="24"/>
                <w:szCs w:val="20"/>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3305"/>
        </w:trPr>
        <w:tc>
          <w:tcPr>
            <w:tcW w:w="704" w:type="dxa"/>
            <w:vAlign w:val="center"/>
            <w:vMerge w:val="restart"/>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9</w:t>
            </w:r>
            <w:r/>
          </w:p>
        </w:tc>
        <w:tc>
          <w:tcPr>
            <w:tcW w:w="1276" w:type="dxa"/>
            <w:vAlign w:val="center"/>
            <w:vMerge w:val="restart"/>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展教活动培训方案</w:t>
            </w:r>
            <w:r/>
          </w:p>
        </w:tc>
        <w:tc>
          <w:tcPr>
            <w:tcW w:w="992" w:type="dxa"/>
            <w:vAlign w:val="center"/>
            <w:vMerge w:val="restart"/>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8分</w:t>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1.根据供应商提供的展品培训方案（至少包括以下方面：①培训计划②培训课程和师资③培训内容和课时</w:t>
            </w:r>
            <w:r>
              <w:rPr>
                <w:rFonts w:hint="eastAsia" w:ascii="仿宋" w:hAnsi="仿宋" w:eastAsia="仿宋" w:cs="宋体"/>
                <w:bCs/>
                <w:color w:val="000000"/>
                <w:sz w:val="24"/>
                <w:szCs w:val="24"/>
              </w:rPr>
              <w:fldChar w:fldCharType="begin"/>
            </w:r>
            <w:r>
              <w:rPr>
                <w:rFonts w:hint="eastAsia" w:ascii="仿宋" w:hAnsi="仿宋" w:eastAsia="仿宋" w:cs="宋体"/>
                <w:bCs/>
                <w:color w:val="000000"/>
                <w:sz w:val="24"/>
                <w:szCs w:val="24"/>
              </w:rPr>
              <w:instrText xml:space="preserve"> = 4 \* GB3 </w:instrText>
            </w:r>
            <w:r>
              <w:rPr>
                <w:rFonts w:hint="eastAsia" w:ascii="仿宋" w:hAnsi="仿宋" w:eastAsia="仿宋" w:cs="宋体"/>
                <w:bCs/>
                <w:color w:val="000000"/>
                <w:sz w:val="24"/>
                <w:szCs w:val="24"/>
              </w:rPr>
              <w:fldChar w:fldCharType="separate"/>
            </w:r>
            <w:r>
              <w:rPr>
                <w:rFonts w:hint="eastAsia" w:ascii="仿宋" w:hAnsi="仿宋" w:eastAsia="仿宋" w:cs="宋体"/>
                <w:bCs/>
                <w:color w:val="000000"/>
                <w:sz w:val="24"/>
                <w:szCs w:val="24"/>
              </w:rPr>
              <w:t xml:space="preserve">④</w:t>
            </w:r>
            <w:r>
              <w:rPr>
                <w:rFonts w:hint="eastAsia" w:ascii="仿宋" w:hAnsi="仿宋" w:eastAsia="仿宋" w:cs="宋体"/>
                <w:bCs/>
                <w:color w:val="000000"/>
                <w:sz w:val="24"/>
                <w:szCs w:val="24"/>
              </w:rPr>
              <w:fldChar w:fldCharType="end"/>
            </w:r>
            <w:r>
              <w:rPr>
                <w:rFonts w:hint="eastAsia" w:ascii="仿宋" w:hAnsi="仿宋" w:eastAsia="仿宋" w:cs="宋体"/>
                <w:bCs/>
                <w:color w:val="000000"/>
                <w:sz w:val="24"/>
                <w:szCs w:val="24"/>
              </w:rPr>
              <w:t xml:space="preserve">培训方式和组织形式等内容）进行评分：</w:t>
            </w:r>
            <w:r/>
          </w:p>
          <w:p>
            <w:pPr>
              <w:spacing w:line="360" w:lineRule="auto"/>
              <w:rPr>
                <w:rFonts w:hint="eastAsia" w:ascii="仿宋" w:hAnsi="仿宋" w:eastAsia="仿宋" w:cs="仿宋_GB2312"/>
                <w:bCs/>
                <w:sz w:val="24"/>
                <w:szCs w:val="20"/>
              </w:rPr>
            </w:pPr>
            <w:r>
              <w:rPr>
                <w:rFonts w:hint="eastAsia" w:ascii="仿宋" w:hAnsi="仿宋" w:eastAsia="仿宋" w:cs="仿宋_GB2312"/>
                <w:bCs/>
                <w:sz w:val="24"/>
                <w:szCs w:val="20"/>
              </w:rPr>
              <w:t xml:space="preserve">上述4方面内容中每缺少一项内容扣1分，每有一处内容存在缺陷或不足的扣0.5分。</w:t>
            </w:r>
            <w:r/>
          </w:p>
          <w:p>
            <w:pPr>
              <w:spacing w:line="360" w:lineRule="auto"/>
              <w:widowControl/>
              <w:rPr>
                <w:rFonts w:hint="eastAsia" w:ascii="仿宋" w:hAnsi="仿宋" w:eastAsia="仿宋" w:cs="仿宋_GB2312"/>
                <w:bCs/>
                <w:sz w:val="24"/>
                <w:szCs w:val="20"/>
              </w:rPr>
            </w:pPr>
            <w:r>
              <w:rPr>
                <w:rFonts w:hint="eastAsia" w:ascii="仿宋" w:hAnsi="仿宋" w:eastAsia="仿宋" w:cs="仿宋_GB2312"/>
                <w:bCs/>
                <w:sz w:val="24"/>
                <w:szCs w:val="20"/>
              </w:rPr>
              <w:t xml:space="preserve">注：培训</w:t>
            </w:r>
            <w:r>
              <w:rPr>
                <w:rFonts w:hint="eastAsia" w:ascii="仿宋" w:hAnsi="仿宋" w:eastAsia="仿宋" w:cs="仿宋"/>
                <w:sz w:val="24"/>
                <w:szCs w:val="20"/>
              </w:rPr>
              <w:t xml:space="preserve">方案</w:t>
            </w:r>
            <w:r>
              <w:rPr>
                <w:rFonts w:ascii="仿宋" w:hAnsi="仿宋" w:eastAsia="仿宋" w:cs="仿宋_GB2312"/>
                <w:bCs/>
                <w:sz w:val="24"/>
                <w:szCs w:val="20"/>
              </w:rPr>
              <w:t xml:space="preserve">内容存在缺陷或不足是指以下任意一种情形：</w:t>
            </w:r>
            <w:r/>
          </w:p>
          <w:p>
            <w:pPr>
              <w:jc w:val="left"/>
              <w:spacing w:line="360" w:lineRule="auto"/>
              <w:rPr>
                <w:rFonts w:hint="eastAsia" w:ascii="仿宋" w:hAnsi="仿宋" w:eastAsia="仿宋" w:cs="宋体"/>
                <w:bCs/>
                <w:color w:val="000000"/>
                <w:sz w:val="24"/>
                <w:szCs w:val="24"/>
              </w:rPr>
            </w:pPr>
            <w:r>
              <w:rPr>
                <w:rFonts w:ascii="仿宋" w:hAnsi="仿宋" w:eastAsia="仿宋" w:cs="仿宋_GB2312"/>
                <w:bCs/>
                <w:sz w:val="24"/>
                <w:szCs w:val="20"/>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3304"/>
        </w:trPr>
        <w:tc>
          <w:tcPr>
            <w:tcW w:w="704" w:type="dxa"/>
            <w:vAlign w:val="center"/>
            <w:vMerge w:val="continue"/>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1276" w:type="dxa"/>
            <w:vAlign w:val="center"/>
            <w:vMerge w:val="continue"/>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2.根据供应商提供的相关配套展品拓展课程（至少包括以下方面：①培训计划②培训课程和师资③培训内容和课时</w:t>
            </w:r>
            <w:r>
              <w:rPr>
                <w:rFonts w:hint="eastAsia" w:ascii="仿宋" w:hAnsi="仿宋" w:eastAsia="仿宋" w:cs="宋体"/>
                <w:bCs/>
                <w:color w:val="000000"/>
                <w:sz w:val="24"/>
                <w:szCs w:val="24"/>
              </w:rPr>
              <w:fldChar w:fldCharType="begin"/>
            </w:r>
            <w:r>
              <w:rPr>
                <w:rFonts w:hint="eastAsia" w:ascii="仿宋" w:hAnsi="仿宋" w:eastAsia="仿宋" w:cs="宋体"/>
                <w:bCs/>
                <w:color w:val="000000"/>
                <w:sz w:val="24"/>
                <w:szCs w:val="24"/>
              </w:rPr>
              <w:instrText xml:space="preserve"> = 4 \* GB3 </w:instrText>
            </w:r>
            <w:r>
              <w:rPr>
                <w:rFonts w:hint="eastAsia" w:ascii="仿宋" w:hAnsi="仿宋" w:eastAsia="仿宋" w:cs="宋体"/>
                <w:bCs/>
                <w:color w:val="000000"/>
                <w:sz w:val="24"/>
                <w:szCs w:val="24"/>
              </w:rPr>
              <w:fldChar w:fldCharType="separate"/>
            </w:r>
            <w:r>
              <w:rPr>
                <w:rFonts w:hint="eastAsia" w:ascii="仿宋" w:hAnsi="仿宋" w:eastAsia="仿宋" w:cs="宋体"/>
                <w:bCs/>
                <w:color w:val="000000"/>
                <w:sz w:val="24"/>
                <w:szCs w:val="24"/>
              </w:rPr>
              <w:t xml:space="preserve">④</w:t>
            </w:r>
            <w:r>
              <w:rPr>
                <w:rFonts w:hint="eastAsia" w:ascii="仿宋" w:hAnsi="仿宋" w:eastAsia="仿宋" w:cs="宋体"/>
                <w:bCs/>
                <w:color w:val="000000"/>
                <w:sz w:val="24"/>
                <w:szCs w:val="24"/>
              </w:rPr>
              <w:fldChar w:fldCharType="end"/>
            </w:r>
            <w:r>
              <w:rPr>
                <w:rFonts w:hint="eastAsia" w:ascii="仿宋" w:hAnsi="仿宋" w:eastAsia="仿宋" w:cs="宋体"/>
                <w:bCs/>
                <w:color w:val="000000"/>
                <w:sz w:val="24"/>
                <w:szCs w:val="24"/>
              </w:rPr>
              <w:t xml:space="preserve">培训方式和组织形式等内容）进行评分：</w:t>
            </w:r>
            <w:r/>
          </w:p>
          <w:p>
            <w:pP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上述4方面内容中每缺少一项内容扣1分，每有一处内容存在缺陷或不足的扣0.5分。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注：培训方案</w:t>
            </w:r>
            <w:r>
              <w:rPr>
                <w:rFonts w:ascii="仿宋" w:hAnsi="仿宋" w:eastAsia="仿宋" w:cs="宋体"/>
                <w:bCs/>
                <w:color w:val="000000"/>
                <w:sz w:val="24"/>
                <w:szCs w:val="24"/>
              </w:rPr>
              <w:t xml:space="preserve">内容存在缺陷或不足是指以下任意一种情形：</w:t>
            </w:r>
            <w:r/>
          </w:p>
          <w:p>
            <w:pPr>
              <w:spacing w:line="360" w:lineRule="auto"/>
              <w:widowControl/>
              <w:rPr>
                <w:rFonts w:hint="eastAsia" w:ascii="仿宋" w:hAnsi="仿宋" w:eastAsia="仿宋" w:cs="宋体"/>
                <w:bCs/>
                <w:color w:val="000000"/>
                <w:sz w:val="24"/>
                <w:szCs w:val="24"/>
              </w:rPr>
            </w:pPr>
            <w:r>
              <w:rPr>
                <w:rFonts w:ascii="仿宋" w:hAnsi="仿宋" w:eastAsia="仿宋" w:cs="宋体"/>
                <w:bCs/>
                <w:color w:val="000000"/>
                <w:sz w:val="24"/>
                <w:szCs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bl>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备注：提供相关证明材料复印件并加盖供应商公章，不提供不得分。上述涉及可在政府或行业协会官网查询的供应商或人员资质资格等相关证书、以及相关证明材料，仅需提供复印件（应清晰可辨）并加盖公章，非必须提供原件。评委评审时经三分之二及以上评委认为复印件存疑时，可要求供应商提供查询网址或原件核对，无法核验时该项不得分，供应商自行承担由此产生的得分损失。</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（四）价格分：</w:t>
      </w:r>
      <w:r>
        <w:rPr>
          <w:rFonts w:hint="eastAsia" w:ascii="仿宋" w:hAnsi="仿宋" w:eastAsia="仿宋" w:cs="仿宋"/>
          <w:bCs/>
          <w:sz w:val="24"/>
          <w:szCs w:val="24"/>
        </w:rPr>
        <w:t xml:space="preserve">10</w:t>
      </w:r>
      <w:r>
        <w:rPr>
          <w:rFonts w:ascii="仿宋" w:hAnsi="仿宋" w:eastAsia="仿宋" w:cs="仿宋"/>
          <w:bCs/>
          <w:sz w:val="24"/>
          <w:szCs w:val="24"/>
        </w:rPr>
        <w:t xml:space="preserve">分</w:t>
      </w:r>
      <w:r/>
    </w:p>
    <w:p>
      <w:pPr>
        <w:ind w:firstLine="480"/>
        <w:jc w:val="left"/>
        <w:spacing w:line="360" w:lineRule="auto"/>
        <w:shd w:val="clear" w:color="auto" w:fill="ffffff"/>
        <w:widowControl/>
        <w:rPr>
          <w:rFonts w:hint="eastAsia" w:ascii="仿宋" w:hAnsi="仿宋" w:eastAsia="仿宋" w:cs="仿宋"/>
          <w:bCs/>
          <w:sz w:val="24"/>
          <w:szCs w:val="24"/>
        </w:rPr>
      </w:pPr>
      <w:r/>
      <w:bookmarkStart w:id="107" w:name="OLE_LINK4"/>
      <w:r>
        <w:rPr>
          <w:rFonts w:ascii="仿宋" w:hAnsi="仿宋" w:eastAsia="仿宋" w:cs="仿宋"/>
          <w:bCs/>
          <w:sz w:val="24"/>
          <w:szCs w:val="24"/>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磋商报价得分=（磋商基准价/最后磋商报价）×价格权值×100</w:t>
      </w:r>
      <w:bookmarkEnd w:id="107"/>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（五）政府采购政策功能落实</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1.小微型企业价格扣除</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（1）本项目对小型和微型企业产品给予1</w:t>
      </w:r>
      <w:r>
        <w:rPr>
          <w:rFonts w:hint="eastAsia" w:ascii="仿宋" w:hAnsi="仿宋" w:eastAsia="仿宋" w:cs="仿宋"/>
          <w:bCs/>
          <w:sz w:val="24"/>
          <w:szCs w:val="24"/>
        </w:rPr>
        <w:t xml:space="preserve">0</w:t>
      </w:r>
      <w:r>
        <w:rPr>
          <w:rFonts w:ascii="仿宋" w:hAnsi="仿宋" w:eastAsia="仿宋" w:cs="仿宋"/>
          <w:bCs/>
          <w:sz w:val="24"/>
          <w:szCs w:val="24"/>
        </w:rPr>
        <w:t xml:space="preserve">%的扣除价格，用扣除后的价格参与评审。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（2）供应商需按照《政府采购促进中小企业发展管理办法》（财库﹝2020﹞46 号）的规定提供相应的《中小企业声明函》。</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（3）企业标准请参照《关于印发中小企业划型标准规定的通知》（工信部联企业[2011]300号）文件规定自行填写。</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2.残疾人福利单位价格扣除</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（1）本项目对残疾人福利性单位，给予1</w:t>
      </w:r>
      <w:r>
        <w:rPr>
          <w:rFonts w:hint="eastAsia" w:ascii="仿宋" w:hAnsi="仿宋" w:eastAsia="仿宋" w:cs="仿宋"/>
          <w:bCs/>
          <w:sz w:val="24"/>
          <w:szCs w:val="24"/>
        </w:rPr>
        <w:t xml:space="preserve">0</w:t>
      </w:r>
      <w:r>
        <w:rPr>
          <w:rFonts w:ascii="仿宋" w:hAnsi="仿宋" w:eastAsia="仿宋" w:cs="仿宋"/>
          <w:bCs/>
          <w:sz w:val="24"/>
          <w:szCs w:val="24"/>
        </w:rPr>
        <w:t xml:space="preserve">%的价格扣除，用扣除后的价格参与评审。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（2）残疾人福利单位需按照采购文件的要求提供《残疾人福利性单位声明函》。</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（3）残疾人福利单位标准请参照《关于促进残疾人就业政府采购政策的通知》（财库〔2017〕141号）。</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3.监狱和戒毒企业价格扣除</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（1）本项目对监狱和戒毒企业（简称监狱企业）给予1</w:t>
      </w:r>
      <w:r>
        <w:rPr>
          <w:rFonts w:hint="eastAsia" w:ascii="仿宋" w:hAnsi="仿宋" w:eastAsia="仿宋" w:cs="仿宋"/>
          <w:bCs/>
          <w:sz w:val="24"/>
          <w:szCs w:val="24"/>
        </w:rPr>
        <w:t xml:space="preserve">0</w:t>
      </w:r>
      <w:r>
        <w:rPr>
          <w:rFonts w:ascii="仿宋" w:hAnsi="仿宋" w:eastAsia="仿宋" w:cs="仿宋"/>
          <w:bCs/>
          <w:sz w:val="24"/>
          <w:szCs w:val="24"/>
        </w:rPr>
        <w:t xml:space="preserve">%的价格扣除，用扣除后的价格参与评审。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（3）监狱企业标准请参照《关于政府采购支持监狱企业发展有关问题的通知》（财库[2014]68号）。</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4.残疾人福利单位、监狱企业属于小型、微型企业的，不重复享受政策。</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5</w:t>
      </w:r>
      <w:r>
        <w:rPr>
          <w:rFonts w:ascii="仿宋" w:hAnsi="仿宋" w:eastAsia="仿宋" w:cs="仿宋"/>
          <w:bCs/>
          <w:sz w:val="24"/>
          <w:szCs w:val="24"/>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w:t>
      </w:r>
      <w:r>
        <w:rPr>
          <w:rFonts w:hint="eastAsia" w:ascii="仿宋" w:hAnsi="仿宋" w:eastAsia="仿宋" w:cs="仿宋"/>
          <w:bCs/>
          <w:sz w:val="24"/>
          <w:szCs w:val="24"/>
        </w:rPr>
        <w:t xml:space="preserve">6</w:t>
      </w:r>
      <w:r>
        <w:rPr>
          <w:rFonts w:ascii="仿宋" w:hAnsi="仿宋" w:eastAsia="仿宋" w:cs="仿宋"/>
          <w:bCs/>
          <w:sz w:val="24"/>
          <w:szCs w:val="24"/>
        </w:rPr>
        <w:t xml:space="preserve">%的扣除</w:t>
      </w:r>
      <w:r>
        <w:rPr>
          <w:rFonts w:hint="eastAsia" w:ascii="仿宋" w:hAnsi="仿宋" w:eastAsia="仿宋" w:cs="仿宋"/>
          <w:bCs/>
          <w:sz w:val="24"/>
          <w:szCs w:val="24"/>
        </w:rPr>
        <w:t xml:space="preserve">，</w:t>
      </w:r>
      <w:r>
        <w:rPr>
          <w:rFonts w:ascii="仿宋" w:hAnsi="仿宋" w:eastAsia="仿宋" w:cs="仿宋"/>
          <w:bCs/>
          <w:sz w:val="24"/>
          <w:szCs w:val="24"/>
        </w:rPr>
        <w:t xml:space="preserve">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6.联合体各方均为小型、微型企业（残疾人福利单位、监狱企业）的，联合体享受上述同类价格扣除，用扣除后的价格参与评审。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7</w:t>
      </w:r>
      <w:r>
        <w:rPr>
          <w:rFonts w:ascii="仿宋" w:hAnsi="仿宋" w:eastAsia="仿宋" w:cs="仿宋"/>
          <w:bCs/>
          <w:sz w:val="24"/>
          <w:szCs w:val="24"/>
        </w:rPr>
        <w:t xml:space="preserve">.</w:t>
      </w:r>
      <w:r>
        <w:rPr>
          <w:rFonts w:hint="eastAsia" w:ascii="仿宋" w:hAnsi="仿宋" w:eastAsia="仿宋" w:cs="仿宋"/>
          <w:bCs/>
          <w:sz w:val="24"/>
          <w:szCs w:val="24"/>
        </w:rPr>
        <w:t xml:space="preserve">专门面向中小企业采购的项目或者采购包，不再执行价格评审优惠的扶持政策。</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8</w:t>
      </w:r>
      <w:r>
        <w:rPr>
          <w:rFonts w:ascii="仿宋" w:hAnsi="仿宋" w:eastAsia="仿宋" w:cs="仿宋"/>
          <w:bCs/>
          <w:sz w:val="24"/>
          <w:szCs w:val="24"/>
        </w:rPr>
        <w:t xml:space="preserve">.根据《江苏省政府采购信用管理暂行办法》的规定，供应商信用评价结果为三星的扣2分，评价结果为二星的扣3分，评价结果为一星的扣4分。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（六）成交供应商的确定</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磋商小组汇总各评委评分后，按照得分从高到低的顺序推荐三名成交候选人，并编写评审报告。</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采购人委托磋商小组直接确定排名第一的成交候选人为成交供应商。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（七）采购人代表宣布评审结果。</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（八）公告成交结果</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自确定成交供应商之日起2个工作日内，在</w:t>
      </w:r>
      <w:r>
        <w:rPr>
          <w:rFonts w:hint="eastAsia" w:ascii="仿宋" w:hAnsi="仿宋" w:eastAsia="仿宋" w:cs="仿宋"/>
          <w:bCs/>
          <w:sz w:val="24"/>
          <w:szCs w:val="24"/>
        </w:rPr>
        <w:t xml:space="preserve">指定媒体上</w:t>
      </w:r>
      <w:r>
        <w:rPr>
          <w:rFonts w:ascii="仿宋" w:hAnsi="仿宋" w:eastAsia="仿宋" w:cs="仿宋"/>
          <w:bCs/>
          <w:sz w:val="24"/>
          <w:szCs w:val="24"/>
        </w:rPr>
        <w:t xml:space="preserve">公告成交结果，公告期限为1个工作日。</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（九）发放成交通知书</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公告成交结果的同时，采购</w:t>
      </w:r>
      <w:r>
        <w:rPr>
          <w:rFonts w:hint="eastAsia" w:ascii="仿宋" w:hAnsi="仿宋" w:eastAsia="仿宋" w:cs="仿宋"/>
          <w:bCs/>
          <w:sz w:val="24"/>
          <w:szCs w:val="24"/>
        </w:rPr>
        <w:t xml:space="preserve">代理机构</w:t>
      </w:r>
      <w:r>
        <w:rPr>
          <w:rFonts w:ascii="仿宋" w:hAnsi="仿宋" w:eastAsia="仿宋" w:cs="仿宋"/>
          <w:bCs/>
          <w:sz w:val="24"/>
          <w:szCs w:val="24"/>
        </w:rPr>
        <w:t xml:space="preserve">向成交供应商发放成交通知书。</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成交通知书发出后，采购人不得违法改变成交结果，成交供应商无正当理由不得放弃成交。</w:t>
      </w:r>
      <w:r/>
    </w:p>
    <w:p>
      <w:pPr>
        <w:ind w:firstLine="482"/>
        <w:jc w:val="left"/>
        <w:spacing w:line="360" w:lineRule="auto"/>
        <w:shd w:val="clear" w:color="auto" w:fill="ffffff"/>
        <w:widowControl/>
        <w:rPr>
          <w:rFonts w:hint="eastAsia" w:ascii="仿宋" w:hAnsi="仿宋" w:eastAsia="仿宋"/>
          <w:b/>
          <w:bCs/>
          <w:sz w:val="44"/>
          <w:szCs w:val="44"/>
        </w:rPr>
      </w:pPr>
      <w:r>
        <w:rPr>
          <w:rFonts w:hint="eastAsia" w:ascii="仿宋" w:hAnsi="仿宋" w:eastAsia="仿宋" w:cs="仿宋"/>
          <w:b/>
          <w:sz w:val="24"/>
          <w:szCs w:val="24"/>
        </w:rPr>
        <w:t xml:space="preserve">特别说明：采用不见面远程方式开标的，成交供应商成交后在领取成交通知书前需提供</w:t>
      </w:r>
      <w:r>
        <w:rPr>
          <w:rFonts w:hint="eastAsia" w:ascii="仿宋" w:hAnsi="仿宋" w:eastAsia="仿宋" w:cs="仿宋"/>
          <w:b/>
          <w:sz w:val="24"/>
          <w:szCs w:val="24"/>
          <w:u w:val="single"/>
        </w:rPr>
        <w:t xml:space="preserve"> 叁 </w:t>
      </w:r>
      <w:r>
        <w:rPr>
          <w:rFonts w:hint="eastAsia" w:ascii="仿宋" w:hAnsi="仿宋" w:eastAsia="仿宋" w:cs="仿宋"/>
          <w:b/>
          <w:sz w:val="24"/>
          <w:szCs w:val="24"/>
        </w:rPr>
        <w:t xml:space="preserve">份加盖公章的系统内打印的纸质响应文件和</w:t>
      </w:r>
      <w:r>
        <w:rPr>
          <w:rFonts w:hint="eastAsia" w:ascii="仿宋" w:hAnsi="仿宋" w:eastAsia="仿宋" w:cs="仿宋"/>
          <w:b/>
          <w:sz w:val="24"/>
          <w:szCs w:val="24"/>
          <w:u w:val="single"/>
        </w:rPr>
        <w:t xml:space="preserve"> 壹 </w:t>
      </w:r>
      <w:r>
        <w:rPr>
          <w:rFonts w:hint="eastAsia" w:ascii="仿宋" w:hAnsi="仿宋" w:eastAsia="仿宋" w:cs="仿宋"/>
          <w:b/>
          <w:sz w:val="24"/>
          <w:szCs w:val="24"/>
        </w:rPr>
        <w:t xml:space="preserve">份电子档文件给采购代理机构。未提供纸质响应文件的不得领取成交通知书。</w:t>
      </w:r>
      <w:r>
        <w:rPr>
          <w:rFonts w:ascii="仿宋" w:hAnsi="仿宋" w:eastAsia="仿宋"/>
        </w:rPr>
        <w:br w:type="page" w:clear="all"/>
      </w:r>
      <w:r/>
    </w:p>
    <w:p>
      <w:pPr>
        <w:pStyle w:val="668"/>
        <w:ind w:firstLine="426"/>
        <w:jc w:val="center"/>
        <w:spacing w:before="159" w:after="159" w:line="360" w:lineRule="auto"/>
        <w:rPr>
          <w:rFonts w:hint="eastAsia" w:ascii="仿宋" w:hAnsi="仿宋" w:eastAsia="仿宋"/>
          <w:sz w:val="32"/>
          <w:szCs w:val="32"/>
        </w:rPr>
      </w:pPr>
      <w:r>
        <w:rPr>
          <w:rFonts w:hint="eastAsia" w:ascii="仿宋" w:hAnsi="仿宋" w:eastAsia="仿宋"/>
          <w:sz w:val="32"/>
          <w:szCs w:val="32"/>
        </w:rPr>
        <w:t xml:space="preserve">第五部分 合同条款及格式</w:t>
      </w:r>
      <w:r/>
    </w:p>
    <w:p>
      <w:pPr>
        <w:rPr>
          <w:rFonts w:hint="eastAsia" w:ascii="仿宋" w:hAnsi="仿宋" w:eastAsia="仿宋" w:cs="Times New Roman"/>
          <w:sz w:val="24"/>
          <w:szCs w:val="24"/>
          <w:u w:val="single"/>
        </w:rPr>
      </w:pPr>
      <w:r>
        <w:rPr>
          <w:rFonts w:hint="eastAsia" w:ascii="仿宋" w:hAnsi="仿宋" w:eastAsia="仿宋" w:cs="Times New Roman"/>
          <w:sz w:val="24"/>
          <w:szCs w:val="24"/>
        </w:rPr>
        <w:t xml:space="preserve">合同编号：</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p>
    <w:p>
      <w:pPr>
        <w:jc w:val="center"/>
        <w:spacing w:line="480" w:lineRule="auto"/>
        <w:rPr>
          <w:rFonts w:hint="eastAsia" w:ascii="仿宋" w:hAnsi="仿宋" w:eastAsia="仿宋" w:cs="Times New Roman"/>
          <w:b/>
          <w:sz w:val="24"/>
          <w:szCs w:val="24"/>
        </w:rPr>
      </w:pPr>
      <w:r>
        <w:rPr>
          <w:rFonts w:hint="eastAsia" w:ascii="仿宋" w:hAnsi="仿宋" w:eastAsia="仿宋" w:cs="Times New Roman"/>
          <w:b/>
          <w:sz w:val="24"/>
          <w:szCs w:val="24"/>
        </w:rPr>
      </w:r>
      <w:r/>
    </w:p>
    <w:p>
      <w:pPr>
        <w:jc w:val="center"/>
        <w:spacing w:line="480" w:lineRule="auto"/>
        <w:rPr>
          <w:rFonts w:hint="eastAsia" w:ascii="仿宋" w:hAnsi="仿宋" w:eastAsia="仿宋" w:cs="Times New Roman"/>
          <w:b/>
          <w:sz w:val="24"/>
          <w:szCs w:val="24"/>
        </w:rPr>
      </w:pPr>
      <w:r>
        <w:rPr>
          <w:rFonts w:hint="eastAsia" w:ascii="仿宋" w:hAnsi="仿宋" w:eastAsia="仿宋" w:cs="Times New Roman"/>
          <w:b/>
          <w:sz w:val="24"/>
          <w:szCs w:val="24"/>
        </w:rPr>
      </w:r>
      <w:r/>
    </w:p>
    <w:p>
      <w:pPr>
        <w:jc w:val="center"/>
        <w:spacing w:line="480" w:lineRule="auto"/>
        <w:rPr>
          <w:rFonts w:hint="eastAsia" w:ascii="仿宋" w:hAnsi="仿宋" w:eastAsia="仿宋" w:cs="Times New Roman"/>
          <w:b/>
          <w:sz w:val="24"/>
          <w:szCs w:val="24"/>
        </w:rPr>
      </w:pPr>
      <w:r>
        <w:rPr>
          <w:rFonts w:hint="eastAsia" w:ascii="仿宋" w:hAnsi="仿宋" w:eastAsia="仿宋" w:cs="Times New Roman"/>
          <w:b/>
          <w:sz w:val="24"/>
          <w:szCs w:val="24"/>
        </w:rPr>
      </w:r>
      <w:r/>
    </w:p>
    <w:p>
      <w:pPr>
        <w:jc w:val="center"/>
        <w:spacing w:line="480" w:lineRule="auto"/>
        <w:rPr>
          <w:rFonts w:hint="eastAsia" w:ascii="仿宋" w:hAnsi="仿宋" w:eastAsia="仿宋" w:cs="Times New Roman"/>
          <w:b/>
          <w:sz w:val="48"/>
          <w:szCs w:val="48"/>
        </w:rPr>
      </w:pPr>
      <w:r>
        <w:rPr>
          <w:rFonts w:ascii="仿宋" w:hAnsi="仿宋" w:eastAsia="仿宋" w:cs="Times New Roman"/>
          <w:b/>
          <w:sz w:val="48"/>
          <w:szCs w:val="48"/>
        </w:rPr>
        <w:t xml:space="preserve">政府采购合同</w:t>
      </w:r>
      <w:r/>
    </w:p>
    <w:p>
      <w:pPr>
        <w:jc w:val="center"/>
        <w:spacing w:line="480" w:lineRule="auto"/>
        <w:rPr>
          <w:rFonts w:hint="eastAsia" w:ascii="仿宋" w:hAnsi="仿宋" w:eastAsia="仿宋" w:cs="Times New Roman"/>
          <w:b/>
          <w:sz w:val="32"/>
          <w:szCs w:val="32"/>
        </w:rPr>
      </w:pPr>
      <w:r>
        <w:rPr>
          <w:rFonts w:hint="eastAsia" w:ascii="仿宋" w:hAnsi="仿宋" w:eastAsia="仿宋" w:cs="Times New Roman"/>
          <w:b/>
          <w:sz w:val="32"/>
          <w:szCs w:val="32"/>
        </w:rPr>
        <w:t xml:space="preserve">（服务类）</w:t>
      </w:r>
      <w:r/>
    </w:p>
    <w:p>
      <w:pPr>
        <w:jc w:val="left"/>
        <w:rPr>
          <w:rFonts w:hint="eastAsia" w:ascii="仿宋" w:hAnsi="仿宋" w:eastAsia="仿宋" w:cs="Times New Roman"/>
          <w:sz w:val="24"/>
          <w:szCs w:val="24"/>
        </w:rPr>
      </w:pPr>
      <w:r>
        <w:rPr>
          <w:rFonts w:hint="eastAsia" w:ascii="仿宋" w:hAnsi="仿宋" w:eastAsia="仿宋" w:cs="Times New Roman"/>
          <w:sz w:val="24"/>
          <w:szCs w:val="24"/>
        </w:rPr>
      </w:r>
      <w:r/>
    </w:p>
    <w:p>
      <w:pPr>
        <w:jc w:val="left"/>
        <w:rPr>
          <w:rFonts w:hint="eastAsia" w:ascii="仿宋" w:hAnsi="仿宋" w:eastAsia="仿宋" w:cs="Times New Roman"/>
          <w:sz w:val="24"/>
          <w:szCs w:val="24"/>
        </w:rPr>
      </w:pPr>
      <w:r>
        <w:rPr>
          <w:rFonts w:hint="eastAsia" w:ascii="仿宋" w:hAnsi="仿宋" w:eastAsia="仿宋" w:cs="Times New Roman"/>
          <w:sz w:val="24"/>
          <w:szCs w:val="24"/>
        </w:rPr>
      </w:r>
      <w:r/>
    </w:p>
    <w:p>
      <w:pPr>
        <w:jc w:val="left"/>
        <w:rPr>
          <w:rFonts w:hint="eastAsia" w:ascii="仿宋" w:hAnsi="仿宋" w:eastAsia="仿宋" w:cs="Times New Roman"/>
          <w:sz w:val="24"/>
          <w:szCs w:val="24"/>
        </w:rPr>
      </w:pPr>
      <w:r>
        <w:rPr>
          <w:rFonts w:hint="eastAsia" w:ascii="仿宋" w:hAnsi="仿宋" w:eastAsia="仿宋" w:cs="Times New Roman"/>
          <w:sz w:val="24"/>
          <w:szCs w:val="24"/>
        </w:rPr>
      </w:r>
      <w:r/>
    </w:p>
    <w:p>
      <w:pPr>
        <w:jc w:val="center"/>
        <w:rPr>
          <w:rFonts w:hint="eastAsia" w:ascii="仿宋" w:hAnsi="仿宋" w:eastAsia="仿宋" w:cs="Times New Roman"/>
          <w:b/>
          <w:sz w:val="24"/>
          <w:szCs w:val="24"/>
        </w:rPr>
      </w:pPr>
      <w:r>
        <w:rPr>
          <w:rFonts w:hint="eastAsia" w:ascii="仿宋" w:hAnsi="仿宋" w:eastAsia="仿宋" w:cs="Times New Roman"/>
          <w:b/>
          <w:sz w:val="24"/>
          <w:szCs w:val="24"/>
        </w:rPr>
        <w:t xml:space="preserve">第一部分 合同书</w:t>
      </w:r>
      <w:r/>
    </w:p>
    <w:p>
      <w:pPr>
        <w:jc w:val="left"/>
        <w:rPr>
          <w:rFonts w:hint="eastAsia" w:ascii="仿宋" w:hAnsi="仿宋" w:eastAsia="仿宋" w:cs="Times New Roman"/>
          <w:sz w:val="24"/>
          <w:szCs w:val="24"/>
        </w:rPr>
      </w:pPr>
      <w:r>
        <w:rPr>
          <w:rFonts w:hint="eastAsia" w:ascii="仿宋" w:hAnsi="仿宋" w:eastAsia="仿宋" w:cs="Times New Roman"/>
          <w:sz w:val="24"/>
          <w:szCs w:val="24"/>
        </w:rPr>
      </w:r>
      <w:r/>
    </w:p>
    <w:p>
      <w:pPr>
        <w:jc w:val="left"/>
        <w:rPr>
          <w:rFonts w:hint="eastAsia" w:ascii="仿宋" w:hAnsi="仿宋" w:eastAsia="仿宋" w:cs="Times New Roman"/>
          <w:sz w:val="24"/>
          <w:szCs w:val="24"/>
        </w:rPr>
      </w:pPr>
      <w:r>
        <w:rPr>
          <w:rFonts w:hint="eastAsia" w:ascii="仿宋" w:hAnsi="仿宋" w:eastAsia="仿宋" w:cs="Times New Roman"/>
          <w:sz w:val="24"/>
          <w:szCs w:val="24"/>
        </w:rPr>
      </w:r>
      <w:r/>
    </w:p>
    <w:p>
      <w:pPr>
        <w:spacing w:before="120" w:line="22" w:lineRule="atLeast"/>
        <w:rPr>
          <w:rFonts w:hint="eastAsia" w:ascii="仿宋" w:hAnsi="仿宋" w:eastAsia="仿宋" w:cs="Times New Roman"/>
          <w:sz w:val="24"/>
          <w:szCs w:val="24"/>
        </w:rPr>
      </w:pPr>
      <w:r>
        <w:rPr>
          <w:rFonts w:hint="eastAsia" w:ascii="仿宋" w:hAnsi="仿宋" w:eastAsia="仿宋" w:cs="Times New Roman"/>
          <w:sz w:val="24"/>
          <w:szCs w:val="24"/>
        </w:rPr>
      </w:r>
      <w:r/>
    </w:p>
    <w:p>
      <w:pPr>
        <w:ind w:left="960"/>
        <w:spacing w:before="120" w:line="22" w:lineRule="atLeast"/>
        <w:rPr>
          <w:rFonts w:hint="eastAsia" w:ascii="仿宋" w:hAnsi="仿宋" w:eastAsia="仿宋" w:cs="Times New Roman"/>
          <w:sz w:val="24"/>
          <w:szCs w:val="24"/>
          <w:u w:val="single"/>
        </w:rPr>
      </w:pPr>
      <w:r>
        <w:rPr>
          <w:rFonts w:hint="eastAsia" w:ascii="仿宋" w:hAnsi="仿宋" w:eastAsia="仿宋" w:cs="Times New Roman"/>
          <w:sz w:val="24"/>
          <w:szCs w:val="24"/>
        </w:rPr>
        <w:t xml:space="preserve">项目名称：</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p>
    <w:p>
      <w:pPr>
        <w:ind w:left="960"/>
        <w:spacing w:before="120" w:line="22" w:lineRule="atLeast"/>
        <w:rPr>
          <w:rFonts w:hint="eastAsia" w:ascii="仿宋" w:hAnsi="仿宋" w:eastAsia="仿宋" w:cs="Times New Roman"/>
          <w:sz w:val="24"/>
          <w:szCs w:val="24"/>
        </w:rPr>
      </w:pPr>
      <w:r>
        <w:rPr>
          <w:rFonts w:hint="eastAsia" w:ascii="仿宋" w:hAnsi="仿宋" w:eastAsia="仿宋" w:cs="Times New Roman"/>
          <w:sz w:val="24"/>
          <w:szCs w:val="24"/>
        </w:rPr>
      </w:r>
      <w:r/>
    </w:p>
    <w:p>
      <w:pPr>
        <w:spacing w:before="120" w:line="22" w:lineRule="atLeast"/>
        <w:rPr>
          <w:rFonts w:hint="eastAsia" w:ascii="仿宋" w:hAnsi="仿宋" w:eastAsia="仿宋" w:cs="Times New Roman"/>
          <w:sz w:val="24"/>
          <w:szCs w:val="24"/>
        </w:rPr>
      </w:pPr>
      <w:r>
        <w:rPr>
          <w:rFonts w:hint="eastAsia" w:ascii="仿宋" w:hAnsi="仿宋" w:eastAsia="仿宋" w:cs="Times New Roman"/>
          <w:sz w:val="24"/>
          <w:szCs w:val="24"/>
        </w:rPr>
      </w:r>
      <w:r/>
    </w:p>
    <w:p>
      <w:pPr>
        <w:rPr>
          <w:rFonts w:hint="eastAsia" w:ascii="仿宋" w:hAnsi="仿宋" w:eastAsia="仿宋" w:cs="Times New Roman"/>
          <w:sz w:val="24"/>
          <w:szCs w:val="24"/>
        </w:rPr>
      </w:pPr>
      <w:r>
        <w:rPr>
          <w:rFonts w:hint="eastAsia" w:ascii="仿宋" w:hAnsi="仿宋" w:eastAsia="仿宋" w:cs="Times New Roman"/>
          <w:sz w:val="24"/>
          <w:szCs w:val="24"/>
        </w:rPr>
      </w:r>
      <w:r/>
    </w:p>
    <w:p>
      <w:pPr>
        <w:ind w:left="960"/>
        <w:spacing w:before="120" w:line="22" w:lineRule="atLeast"/>
        <w:rPr>
          <w:rFonts w:hint="eastAsia" w:ascii="仿宋" w:hAnsi="仿宋" w:eastAsia="仿宋" w:cs="Times New Roman"/>
          <w:sz w:val="24"/>
          <w:szCs w:val="24"/>
          <w:u w:val="single"/>
        </w:rPr>
      </w:pPr>
      <w:r>
        <w:rPr>
          <w:rFonts w:hint="eastAsia" w:ascii="仿宋" w:hAnsi="仿宋" w:eastAsia="仿宋" w:cs="Times New Roman"/>
          <w:sz w:val="24"/>
          <w:szCs w:val="24"/>
        </w:rPr>
        <w:t xml:space="preserve">甲方：</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p>
    <w:p>
      <w:pPr>
        <w:spacing w:before="120" w:line="22" w:lineRule="atLeast"/>
        <w:rPr>
          <w:rFonts w:hint="eastAsia" w:ascii="仿宋" w:hAnsi="仿宋" w:eastAsia="仿宋" w:cs="Times New Roman"/>
          <w:sz w:val="24"/>
          <w:szCs w:val="24"/>
        </w:rPr>
      </w:pPr>
      <w:r>
        <w:rPr>
          <w:rFonts w:hint="eastAsia" w:ascii="仿宋" w:hAnsi="仿宋" w:eastAsia="仿宋" w:cs="Times New Roman"/>
          <w:sz w:val="24"/>
          <w:szCs w:val="24"/>
        </w:rPr>
      </w:r>
      <w:r/>
    </w:p>
    <w:p>
      <w:pPr>
        <w:ind w:left="960"/>
        <w:spacing w:before="120" w:line="22" w:lineRule="atLeast"/>
        <w:rPr>
          <w:rFonts w:hint="eastAsia" w:ascii="仿宋" w:hAnsi="仿宋" w:eastAsia="仿宋" w:cs="Times New Roman"/>
          <w:sz w:val="24"/>
          <w:szCs w:val="24"/>
          <w:u w:val="single"/>
        </w:rPr>
      </w:pPr>
      <w:r>
        <w:rPr>
          <w:rFonts w:hint="eastAsia" w:ascii="仿宋" w:hAnsi="仿宋" w:eastAsia="仿宋" w:cs="Times New Roman"/>
          <w:sz w:val="24"/>
          <w:szCs w:val="24"/>
        </w:rPr>
        <w:t xml:space="preserve">乙方：</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p>
    <w:p>
      <w:pPr>
        <w:spacing w:before="120" w:line="22" w:lineRule="atLeast"/>
        <w:rPr>
          <w:rFonts w:hint="eastAsia" w:ascii="仿宋" w:hAnsi="仿宋" w:eastAsia="仿宋" w:cs="Times New Roman"/>
          <w:sz w:val="24"/>
          <w:szCs w:val="24"/>
        </w:rPr>
      </w:pPr>
      <w:r>
        <w:rPr>
          <w:rFonts w:hint="eastAsia" w:ascii="仿宋" w:hAnsi="仿宋" w:eastAsia="仿宋" w:cs="Times New Roman"/>
          <w:sz w:val="24"/>
          <w:szCs w:val="24"/>
        </w:rPr>
      </w:r>
      <w:r/>
    </w:p>
    <w:p>
      <w:pPr>
        <w:ind w:firstLine="960"/>
        <w:spacing w:before="120" w:line="22" w:lineRule="atLeast"/>
        <w:rPr>
          <w:rFonts w:hint="eastAsia" w:ascii="仿宋" w:hAnsi="仿宋" w:eastAsia="仿宋" w:cs="Times New Roman"/>
          <w:sz w:val="24"/>
          <w:szCs w:val="24"/>
          <w:u w:val="single"/>
        </w:rPr>
      </w:pPr>
      <w:r>
        <w:rPr>
          <w:rFonts w:hint="eastAsia" w:ascii="仿宋" w:hAnsi="仿宋" w:eastAsia="仿宋" w:cs="Times New Roman"/>
          <w:sz w:val="24"/>
          <w:szCs w:val="24"/>
        </w:rPr>
        <w:t xml:space="preserve">签订地：</w:t>
      </w:r>
      <w:r>
        <w:rPr>
          <w:rFonts w:hint="eastAsia" w:ascii="仿宋" w:hAnsi="仿宋" w:eastAsia="仿宋" w:cs="Times New Roman"/>
          <w:sz w:val="24"/>
          <w:szCs w:val="24"/>
          <w:u w:val="single"/>
        </w:rPr>
        <w:t xml:space="preserve">                                     </w:t>
      </w:r>
      <w:r/>
    </w:p>
    <w:p>
      <w:pPr>
        <w:spacing w:before="120" w:line="22" w:lineRule="atLeast"/>
        <w:rPr>
          <w:rFonts w:hint="eastAsia" w:ascii="仿宋" w:hAnsi="仿宋" w:eastAsia="仿宋" w:cs="Times New Roman"/>
          <w:sz w:val="24"/>
          <w:szCs w:val="24"/>
        </w:rPr>
      </w:pPr>
      <w:r>
        <w:rPr>
          <w:rFonts w:hint="eastAsia" w:ascii="仿宋" w:hAnsi="仿宋" w:eastAsia="仿宋" w:cs="Times New Roman"/>
          <w:sz w:val="24"/>
          <w:szCs w:val="24"/>
        </w:rPr>
      </w:r>
      <w:r/>
    </w:p>
    <w:p>
      <w:pPr>
        <w:ind w:firstLine="960"/>
        <w:rPr>
          <w:rFonts w:hint="eastAsia" w:ascii="仿宋" w:hAnsi="仿宋" w:eastAsia="仿宋" w:cs="Times New Roman"/>
          <w:sz w:val="24"/>
          <w:szCs w:val="24"/>
        </w:rPr>
      </w:pPr>
      <w:r>
        <w:rPr>
          <w:rFonts w:hint="eastAsia" w:ascii="仿宋" w:hAnsi="仿宋" w:eastAsia="仿宋" w:cs="Times New Roman"/>
          <w:sz w:val="24"/>
          <w:szCs w:val="24"/>
        </w:rPr>
        <w:t xml:space="preserve">签订日期：</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年</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月</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日</w:t>
      </w:r>
      <w:r/>
    </w:p>
    <w:p>
      <w:pPr>
        <w:jc w:val="left"/>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u w:val="single"/>
          <w:lang w:val="zh-CN"/>
        </w:rPr>
        <w:t xml:space="preserve">        </w:t>
      </w:r>
      <w:r>
        <w:rPr>
          <w:rFonts w:hint="eastAsia" w:ascii="仿宋" w:hAnsi="仿宋" w:eastAsia="仿宋" w:cs="Times New Roman"/>
          <w:sz w:val="24"/>
          <w:szCs w:val="24"/>
          <w:lang w:val="zh-CN"/>
        </w:rPr>
        <w:t xml:space="preserve">年</w:t>
      </w:r>
      <w:r>
        <w:rPr>
          <w:rFonts w:hint="eastAsia" w:ascii="仿宋" w:hAnsi="仿宋" w:eastAsia="仿宋" w:cs="Times New Roman"/>
          <w:sz w:val="24"/>
          <w:szCs w:val="24"/>
          <w:u w:val="single"/>
          <w:lang w:val="zh-CN"/>
        </w:rPr>
        <w:t xml:space="preserve">    </w:t>
      </w:r>
      <w:r>
        <w:rPr>
          <w:rFonts w:hint="eastAsia" w:ascii="仿宋" w:hAnsi="仿宋" w:eastAsia="仿宋" w:cs="Times New Roman"/>
          <w:sz w:val="24"/>
          <w:szCs w:val="24"/>
          <w:lang w:val="zh-CN"/>
        </w:rPr>
        <w:t xml:space="preserve">月</w:t>
      </w:r>
      <w:r>
        <w:rPr>
          <w:rFonts w:hint="eastAsia" w:ascii="仿宋" w:hAnsi="仿宋" w:eastAsia="仿宋" w:cs="Times New Roman"/>
          <w:sz w:val="24"/>
          <w:szCs w:val="24"/>
          <w:u w:val="single"/>
          <w:lang w:val="zh-CN"/>
        </w:rPr>
        <w:t xml:space="preserve">    </w:t>
      </w:r>
      <w:r>
        <w:rPr>
          <w:rFonts w:hint="eastAsia" w:ascii="仿宋" w:hAnsi="仿宋" w:eastAsia="仿宋" w:cs="Times New Roman"/>
          <w:sz w:val="24"/>
          <w:szCs w:val="24"/>
          <w:lang w:val="zh-CN"/>
        </w:rPr>
        <w:t xml:space="preserve">日</w:t>
      </w:r>
      <w:r>
        <w:rPr>
          <w:rFonts w:hint="eastAsia" w:ascii="仿宋" w:hAnsi="仿宋" w:eastAsia="仿宋" w:cs="Times New Roman"/>
          <w:sz w:val="24"/>
          <w:szCs w:val="24"/>
        </w:rPr>
        <w:t xml:space="preserve">，</w:t>
      </w:r>
      <w:r>
        <w:rPr>
          <w:rFonts w:hint="eastAsia" w:ascii="仿宋" w:hAnsi="仿宋" w:eastAsia="仿宋" w:cs="Times New Roman"/>
          <w:sz w:val="24"/>
          <w:szCs w:val="24"/>
          <w:u w:val="single"/>
        </w:rPr>
        <w:t xml:space="preserve">   （采购人名称）   </w:t>
      </w:r>
      <w:r>
        <w:rPr>
          <w:rFonts w:hint="eastAsia" w:ascii="仿宋" w:hAnsi="仿宋" w:eastAsia="仿宋" w:cs="Times New Roman"/>
          <w:sz w:val="24"/>
          <w:szCs w:val="24"/>
        </w:rPr>
        <w:t xml:space="preserve">以</w:t>
      </w:r>
      <w:r>
        <w:rPr>
          <w:rFonts w:hint="eastAsia" w:ascii="仿宋" w:hAnsi="仿宋" w:eastAsia="仿宋" w:cs="Times New Roman"/>
          <w:sz w:val="24"/>
          <w:szCs w:val="24"/>
          <w:u w:val="single"/>
        </w:rPr>
        <w:t xml:space="preserve">   （政府采购方式）  </w:t>
      </w:r>
      <w:r>
        <w:rPr>
          <w:rFonts w:hint="eastAsia" w:ascii="仿宋" w:hAnsi="仿宋" w:eastAsia="仿宋" w:cs="Times New Roman"/>
          <w:sz w:val="24"/>
          <w:szCs w:val="24"/>
        </w:rPr>
        <w:t xml:space="preserve">对</w:t>
      </w:r>
      <w:r>
        <w:rPr>
          <w:rFonts w:hint="eastAsia" w:ascii="仿宋" w:hAnsi="仿宋" w:eastAsia="仿宋" w:cs="Times New Roman"/>
          <w:sz w:val="24"/>
          <w:szCs w:val="24"/>
          <w:u w:val="single"/>
        </w:rPr>
        <w:t xml:space="preserve">   （同前页项目名称）   </w:t>
      </w:r>
      <w:r>
        <w:rPr>
          <w:rFonts w:hint="eastAsia" w:ascii="仿宋" w:hAnsi="仿宋" w:eastAsia="仿宋" w:cs="Times New Roman"/>
          <w:sz w:val="24"/>
          <w:szCs w:val="24"/>
        </w:rPr>
        <w:t xml:space="preserve">项目进行了采购。经</w:t>
      </w:r>
      <w:r>
        <w:rPr>
          <w:rFonts w:hint="eastAsia" w:ascii="仿宋" w:hAnsi="仿宋" w:eastAsia="仿宋" w:cs="Times New Roman"/>
          <w:sz w:val="24"/>
          <w:szCs w:val="24"/>
          <w:u w:val="single"/>
        </w:rPr>
        <w:t xml:space="preserve">   （相关评定主体名称）   </w:t>
      </w:r>
      <w:r>
        <w:rPr>
          <w:rFonts w:hint="eastAsia" w:ascii="仿宋" w:hAnsi="仿宋" w:eastAsia="仿宋" w:cs="Times New Roman"/>
          <w:sz w:val="24"/>
          <w:szCs w:val="24"/>
        </w:rPr>
        <w:t xml:space="preserve">评定，</w:t>
      </w:r>
      <w:r>
        <w:rPr>
          <w:rFonts w:hint="eastAsia" w:ascii="仿宋" w:hAnsi="仿宋" w:eastAsia="仿宋" w:cs="Times New Roman"/>
          <w:sz w:val="24"/>
          <w:szCs w:val="24"/>
          <w:u w:val="single"/>
        </w:rPr>
        <w:t xml:space="preserve">   （中标供应商名称） </w:t>
      </w:r>
      <w:r>
        <w:rPr>
          <w:rFonts w:hint="eastAsia" w:ascii="仿宋" w:hAnsi="仿宋" w:eastAsia="仿宋" w:cs="Times New Roman"/>
          <w:sz w:val="24"/>
          <w:szCs w:val="24"/>
        </w:rPr>
        <w:t xml:space="preserve">为该项目中标供应商。现于中标通知书发出之日起三十日内，按照采购文件确定的事项签订本合同。</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lang w:val="zh-CN"/>
        </w:rPr>
        <w:t xml:space="preserve">根据《中华人民共和国民法典》、《中华人民共和国政府采购法》等相关法律法规之规定，按照平等、自愿、公平和诚实信用的原则，经</w:t>
      </w:r>
      <w:r>
        <w:rPr>
          <w:rFonts w:hint="eastAsia" w:ascii="仿宋" w:hAnsi="仿宋" w:eastAsia="仿宋" w:cs="Times New Roman"/>
          <w:sz w:val="24"/>
          <w:szCs w:val="24"/>
          <w:u w:val="single"/>
        </w:rPr>
        <w:t xml:space="preserve">   （采购人名称）   </w:t>
      </w:r>
      <w:r>
        <w:rPr>
          <w:rFonts w:hint="eastAsia" w:ascii="仿宋" w:hAnsi="仿宋" w:eastAsia="仿宋" w:cs="Times New Roman"/>
          <w:sz w:val="24"/>
          <w:szCs w:val="24"/>
          <w:lang w:val="zh-CN"/>
        </w:rPr>
        <w:t xml:space="preserve">(以下简称：甲方)和</w:t>
      </w:r>
      <w:r>
        <w:rPr>
          <w:rFonts w:hint="eastAsia" w:ascii="仿宋" w:hAnsi="仿宋" w:eastAsia="仿宋" w:cs="Times New Roman"/>
          <w:sz w:val="24"/>
          <w:szCs w:val="24"/>
          <w:u w:val="single"/>
        </w:rPr>
        <w:t xml:space="preserve">   （中标供应商名称）   </w:t>
      </w:r>
      <w:r>
        <w:rPr>
          <w:rFonts w:hint="eastAsia" w:ascii="仿宋" w:hAnsi="仿宋" w:eastAsia="仿宋" w:cs="Times New Roman"/>
          <w:sz w:val="24"/>
          <w:szCs w:val="24"/>
          <w:lang w:val="zh-CN"/>
        </w:rPr>
        <w:t xml:space="preserve">(以下简称：乙方)协商一致，约定以下合同</w:t>
      </w:r>
      <w:r>
        <w:rPr>
          <w:rFonts w:hint="eastAsia" w:ascii="仿宋" w:hAnsi="仿宋" w:eastAsia="仿宋" w:cs="Times New Roman"/>
          <w:sz w:val="24"/>
          <w:szCs w:val="24"/>
        </w:rPr>
        <w:t xml:space="preserve">条款，以兹共同遵守、全面履行。</w:t>
      </w:r>
      <w:r/>
    </w:p>
    <w:p>
      <w:pPr>
        <w:ind w:firstLine="482"/>
        <w:spacing w:line="360" w:lineRule="auto"/>
        <w:rPr>
          <w:rFonts w:hint="eastAsia" w:ascii="仿宋" w:hAnsi="仿宋" w:eastAsia="仿宋" w:cs="Times New Roman"/>
          <w:sz w:val="24"/>
          <w:szCs w:val="24"/>
        </w:rPr>
        <w:outlineLvl w:val="0"/>
      </w:pPr>
      <w:r/>
      <w:bookmarkStart w:id="108" w:name="_Toc19273"/>
      <w:r/>
      <w:bookmarkStart w:id="109" w:name="_Toc20421"/>
      <w:r/>
      <w:bookmarkStart w:id="110" w:name="_Toc28855"/>
      <w:r/>
      <w:bookmarkStart w:id="111" w:name="_Toc22967"/>
      <w:r/>
      <w:bookmarkStart w:id="112" w:name="_Toc15367"/>
      <w:r>
        <w:rPr>
          <w:rFonts w:hint="eastAsia" w:ascii="仿宋" w:hAnsi="仿宋" w:eastAsia="仿宋" w:cs="Times New Roman"/>
          <w:b/>
          <w:sz w:val="24"/>
          <w:szCs w:val="24"/>
        </w:rPr>
        <w:t xml:space="preserve">1.1 合同组成部分</w:t>
      </w:r>
      <w:bookmarkEnd w:id="108"/>
      <w:r/>
      <w:bookmarkEnd w:id="109"/>
      <w:r/>
      <w:bookmarkEnd w:id="110"/>
      <w:r/>
      <w:bookmarkEnd w:id="111"/>
      <w:r/>
      <w:bookmarkEnd w:id="112"/>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1.1.1 本合同及其补充合同、变更协议；</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1.1.2 中标通知书；</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1.1.3 投标文件（含澄清或者说明文件）；</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1.1.4 招标文件（含澄清或者修改文件）；</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1.1.5 其他相关采购文件。</w:t>
      </w:r>
      <w:r/>
    </w:p>
    <w:p>
      <w:pPr>
        <w:ind w:firstLine="482"/>
        <w:spacing w:line="360" w:lineRule="auto"/>
        <w:rPr>
          <w:rFonts w:hint="eastAsia" w:ascii="仿宋" w:hAnsi="仿宋" w:eastAsia="仿宋" w:cs="Times New Roman"/>
          <w:b/>
          <w:sz w:val="24"/>
          <w:szCs w:val="24"/>
        </w:rPr>
        <w:outlineLvl w:val="0"/>
      </w:pPr>
      <w:r/>
      <w:bookmarkStart w:id="113" w:name="_Toc22185"/>
      <w:r/>
      <w:bookmarkStart w:id="114" w:name="_Toc6773"/>
      <w:r/>
      <w:bookmarkStart w:id="115" w:name="_Toc6311"/>
      <w:r/>
      <w:bookmarkStart w:id="116" w:name="_Toc18585"/>
      <w:r/>
      <w:bookmarkStart w:id="117" w:name="_Toc2918"/>
      <w:r>
        <w:rPr>
          <w:rFonts w:hint="eastAsia" w:ascii="仿宋" w:hAnsi="仿宋" w:eastAsia="仿宋" w:cs="Times New Roman"/>
          <w:b/>
          <w:sz w:val="24"/>
          <w:szCs w:val="24"/>
        </w:rPr>
        <w:t xml:space="preserve">1.2 标的</w:t>
      </w:r>
      <w:bookmarkEnd w:id="113"/>
      <w:r/>
      <w:bookmarkEnd w:id="114"/>
      <w:r/>
      <w:bookmarkEnd w:id="115"/>
      <w:r/>
      <w:bookmarkEnd w:id="116"/>
      <w:r/>
      <w:bookmarkEnd w:id="117"/>
      <w:r/>
      <w:r/>
    </w:p>
    <w:p>
      <w:pPr>
        <w:ind w:firstLine="48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1.2.1 标的</w:t>
      </w:r>
      <w:r>
        <w:rPr>
          <w:rFonts w:ascii="仿宋" w:hAnsi="仿宋" w:eastAsia="仿宋" w:cs="Times New Roman"/>
          <w:sz w:val="24"/>
          <w:szCs w:val="24"/>
        </w:rPr>
        <w:t xml:space="preserve">名称：</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1.2.2 标的</w:t>
      </w:r>
      <w:r>
        <w:rPr>
          <w:rFonts w:ascii="仿宋" w:hAnsi="仿宋" w:eastAsia="仿宋" w:cs="Times New Roman"/>
          <w:sz w:val="24"/>
          <w:szCs w:val="24"/>
        </w:rPr>
        <w:t xml:space="preserve">数量：</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1.2.3 标的质量：</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2"/>
        <w:spacing w:line="360" w:lineRule="auto"/>
        <w:rPr>
          <w:rFonts w:hint="eastAsia" w:ascii="仿宋" w:hAnsi="仿宋" w:eastAsia="仿宋" w:cs="Times New Roman"/>
          <w:b/>
          <w:sz w:val="24"/>
          <w:szCs w:val="24"/>
        </w:rPr>
        <w:outlineLvl w:val="0"/>
      </w:pPr>
      <w:r/>
      <w:bookmarkStart w:id="118" w:name="_Toc4929"/>
      <w:r/>
      <w:bookmarkStart w:id="119" w:name="_Toc1386"/>
      <w:r/>
      <w:bookmarkStart w:id="120" w:name="_Toc21124"/>
      <w:r/>
      <w:bookmarkStart w:id="121" w:name="_Toc5635"/>
      <w:r/>
      <w:bookmarkStart w:id="122" w:name="_Toc13918"/>
      <w:r>
        <w:rPr>
          <w:rFonts w:hint="eastAsia" w:ascii="仿宋" w:hAnsi="仿宋" w:eastAsia="仿宋" w:cs="Times New Roman"/>
          <w:b/>
          <w:sz w:val="24"/>
          <w:szCs w:val="24"/>
        </w:rPr>
        <w:t xml:space="preserve">1.</w:t>
      </w:r>
      <w:r>
        <w:rPr>
          <w:rFonts w:ascii="仿宋" w:hAnsi="仿宋" w:eastAsia="仿宋" w:cs="Times New Roman"/>
          <w:b/>
          <w:sz w:val="24"/>
          <w:szCs w:val="24"/>
        </w:rPr>
        <w:t xml:space="preserve">3</w:t>
      </w:r>
      <w:r>
        <w:rPr>
          <w:rFonts w:hint="eastAsia" w:ascii="仿宋" w:hAnsi="仿宋" w:eastAsia="仿宋" w:cs="Times New Roman"/>
          <w:b/>
          <w:sz w:val="24"/>
          <w:szCs w:val="24"/>
        </w:rPr>
        <w:t xml:space="preserve"> 价款</w:t>
      </w:r>
      <w:bookmarkEnd w:id="118"/>
      <w:r/>
      <w:bookmarkEnd w:id="119"/>
      <w:r/>
      <w:bookmarkEnd w:id="120"/>
      <w:r/>
      <w:bookmarkEnd w:id="121"/>
      <w:r/>
      <w:bookmarkEnd w:id="122"/>
      <w:r/>
      <w:r/>
    </w:p>
    <w:p>
      <w:pPr>
        <w:ind w:firstLine="480"/>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本合同总价为</w:t>
      </w:r>
      <w:r>
        <w:rPr>
          <w:rFonts w:hint="eastAsia" w:ascii="仿宋" w:hAnsi="仿宋" w:eastAsia="仿宋" w:cs="Times New Roman"/>
          <w:sz w:val="24"/>
          <w:szCs w:val="24"/>
        </w:rPr>
        <w:t xml:space="preserve">：￥</w:t>
      </w:r>
      <w:r>
        <w:rPr>
          <w:rFonts w:hint="eastAsia" w:ascii="仿宋" w:hAnsi="仿宋" w:eastAsia="仿宋" w:cs="Times New Roman"/>
          <w:sz w:val="24"/>
          <w:szCs w:val="24"/>
          <w:u w:val="single"/>
        </w:rPr>
        <w:t xml:space="preserve">           </w:t>
      </w:r>
      <w:r>
        <w:rPr>
          <w:rFonts w:ascii="仿宋" w:hAnsi="仿宋" w:eastAsia="仿宋" w:cs="Times New Roman"/>
          <w:sz w:val="24"/>
          <w:szCs w:val="24"/>
        </w:rPr>
        <w:t xml:space="preserve">元</w:t>
      </w:r>
      <w:r>
        <w:rPr>
          <w:rFonts w:hint="eastAsia" w:ascii="仿宋" w:hAnsi="仿宋" w:eastAsia="仿宋" w:cs="Times New Roman"/>
          <w:sz w:val="24"/>
          <w:szCs w:val="24"/>
        </w:rPr>
        <w:t xml:space="preserve">（大写：</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元人民币）</w:t>
      </w:r>
      <w:r>
        <w:rPr>
          <w:rFonts w:ascii="仿宋" w:hAnsi="仿宋" w:eastAsia="仿宋" w:cs="Times New Roman"/>
          <w:sz w:val="24"/>
          <w:szCs w:val="24"/>
        </w:rPr>
        <w:t xml:space="preserve">。</w:t>
      </w:r>
      <w:r/>
    </w:p>
    <w:p>
      <w:pPr>
        <w:ind w:firstLine="480"/>
        <w:spacing w:line="360" w:lineRule="auto"/>
        <w:rPr>
          <w:rFonts w:hint="eastAsia" w:ascii="仿宋" w:hAnsi="仿宋" w:eastAsia="仿宋" w:cs="Times New Roman"/>
          <w:sz w:val="24"/>
          <w:szCs w:val="24"/>
          <w:u w:val="single"/>
        </w:rPr>
      </w:pPr>
      <w:r>
        <w:rPr>
          <w:rFonts w:ascii="仿宋" w:hAnsi="仿宋" w:eastAsia="仿宋" w:cs="Times New Roman"/>
          <w:sz w:val="24"/>
          <w:szCs w:val="24"/>
        </w:rPr>
        <w:t xml:space="preserve">分项价格：</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jc w:val="center"/>
              <w:spacing w:line="360" w:lineRule="auto"/>
              <w:rPr>
                <w:rFonts w:hint="eastAsia" w:ascii="仿宋" w:hAnsi="仿宋" w:eastAsia="仿宋" w:cs="Times New Roman"/>
                <w:color w:val="000000"/>
                <w:sz w:val="24"/>
                <w:szCs w:val="24"/>
              </w:rPr>
            </w:pPr>
            <w:r>
              <w:rPr>
                <w:rFonts w:ascii="仿宋" w:hAnsi="仿宋" w:eastAsia="仿宋" w:cs="Times New Roman"/>
                <w:color w:val="000000"/>
                <w:sz w:val="24"/>
                <w:szCs w:val="24"/>
              </w:rPr>
              <w:t xml:space="preserve">序号</w:t>
            </w:r>
            <w:r/>
          </w:p>
        </w:tc>
        <w:tc>
          <w:tcPr>
            <w:tcW w:w="340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分项名称</w:t>
            </w:r>
            <w:r/>
          </w:p>
        </w:tc>
        <w:tc>
          <w:tcPr>
            <w:tcW w:w="2552" w:type="dxa"/>
            <w:vAlign w:val="center"/>
            <w:textDirection w:val="lrTb"/>
            <w:noWrap w:val="false"/>
          </w:tcPr>
          <w:p>
            <w:pPr>
              <w:jc w:val="center"/>
              <w:spacing w:line="360" w:lineRule="auto"/>
              <w:rPr>
                <w:rFonts w:hint="eastAsia" w:ascii="仿宋" w:hAnsi="仿宋" w:eastAsia="仿宋" w:cs="Times New Roman"/>
                <w:color w:val="000000"/>
                <w:sz w:val="24"/>
                <w:szCs w:val="24"/>
              </w:rPr>
            </w:pPr>
            <w:r>
              <w:rPr>
                <w:rFonts w:ascii="仿宋" w:hAnsi="仿宋" w:eastAsia="仿宋" w:cs="Times New Roman"/>
                <w:color w:val="000000"/>
                <w:sz w:val="24"/>
                <w:szCs w:val="24"/>
              </w:rPr>
              <w:t xml:space="preserve">分项价格</w:t>
            </w:r>
            <w:r/>
          </w:p>
        </w:tc>
      </w:tr>
      <w:tr>
        <w:trPr>
          <w:jc w:val="center"/>
          <w:trHeight w:val="369"/>
        </w:trPr>
        <w:tc>
          <w:tcPr>
            <w:tcW w:w="1201"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340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255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r>
      <w:tr>
        <w:trPr>
          <w:jc w:val="center"/>
          <w:trHeight w:val="369"/>
        </w:trPr>
        <w:tc>
          <w:tcPr>
            <w:tcW w:w="1201"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340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255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r>
      <w:tr>
        <w:trPr>
          <w:jc w:val="center"/>
          <w:trHeight w:val="369"/>
        </w:trPr>
        <w:tc>
          <w:tcPr>
            <w:tcW w:w="1201"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340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255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r>
      <w:tr>
        <w:trPr>
          <w:jc w:val="center"/>
          <w:trHeight w:val="369"/>
        </w:trPr>
        <w:tc>
          <w:tcPr>
            <w:gridSpan w:val="2"/>
            <w:tcW w:w="4603"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总价</w:t>
            </w:r>
            <w:r/>
          </w:p>
        </w:tc>
        <w:tc>
          <w:tcPr>
            <w:tcW w:w="255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r>
    </w:tbl>
    <w:p>
      <w:pPr>
        <w:ind w:firstLine="482"/>
        <w:spacing w:line="560" w:lineRule="exact"/>
        <w:rPr>
          <w:rFonts w:hint="eastAsia" w:ascii="仿宋" w:hAnsi="仿宋" w:eastAsia="仿宋" w:cs="Times New Roman"/>
          <w:b/>
          <w:bCs/>
          <w:sz w:val="24"/>
          <w:szCs w:val="24"/>
        </w:rPr>
      </w:pPr>
      <w:r/>
      <w:bookmarkStart w:id="123" w:name="_Toc14993"/>
      <w:r/>
      <w:bookmarkStart w:id="124" w:name="_Toc26916"/>
      <w:r/>
      <w:bookmarkStart w:id="125" w:name="_Toc30506"/>
      <w:r/>
      <w:bookmarkStart w:id="126" w:name="_Toc3654"/>
      <w:r/>
      <w:bookmarkStart w:id="127" w:name="_Toc30158"/>
      <w:r>
        <w:rPr>
          <w:rFonts w:hint="eastAsia" w:ascii="仿宋" w:hAnsi="仿宋" w:eastAsia="仿宋" w:cs="Times New Roman"/>
          <w:b/>
          <w:bCs/>
          <w:sz w:val="24"/>
          <w:szCs w:val="24"/>
        </w:rPr>
        <w:t xml:space="preserve">1.</w:t>
      </w:r>
      <w:r>
        <w:rPr>
          <w:rFonts w:ascii="仿宋" w:hAnsi="仿宋" w:eastAsia="仿宋" w:cs="Times New Roman"/>
          <w:b/>
          <w:bCs/>
          <w:sz w:val="24"/>
          <w:szCs w:val="24"/>
        </w:rPr>
        <w:t xml:space="preserve">4</w:t>
      </w:r>
      <w:r>
        <w:rPr>
          <w:rFonts w:hint="eastAsia" w:ascii="仿宋" w:hAnsi="仿宋" w:eastAsia="仿宋" w:cs="Times New Roman"/>
          <w:b/>
          <w:bCs/>
          <w:sz w:val="24"/>
          <w:szCs w:val="24"/>
        </w:rPr>
        <w:t xml:space="preserve"> </w:t>
      </w:r>
      <w:r>
        <w:rPr>
          <w:rFonts w:ascii="仿宋" w:hAnsi="仿宋" w:eastAsia="仿宋" w:cs="Times New Roman"/>
          <w:b/>
          <w:bCs/>
          <w:sz w:val="24"/>
          <w:szCs w:val="24"/>
        </w:rPr>
        <w:t xml:space="preserve">付款方式和发票开具方式</w:t>
      </w:r>
      <w:bookmarkEnd w:id="123"/>
      <w:r/>
      <w:bookmarkEnd w:id="124"/>
      <w:r/>
      <w:bookmarkEnd w:id="125"/>
      <w:r/>
      <w:bookmarkEnd w:id="126"/>
      <w:r/>
      <w:bookmarkEnd w:id="127"/>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1.4.1</w:t>
      </w:r>
      <w:r>
        <w:rPr>
          <w:rFonts w:ascii="仿宋" w:hAnsi="仿宋" w:eastAsia="仿宋" w:cs="Times New Roman"/>
          <w:sz w:val="24"/>
          <w:szCs w:val="24"/>
        </w:rPr>
        <w:t xml:space="preserve">付款方式：</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1.4.2 发票开具方式：</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2"/>
        <w:spacing w:line="560" w:lineRule="exact"/>
        <w:rPr>
          <w:rFonts w:hint="eastAsia" w:ascii="仿宋" w:hAnsi="仿宋" w:eastAsia="仿宋" w:cs="Times New Roman"/>
          <w:b/>
          <w:bCs/>
          <w:sz w:val="24"/>
          <w:szCs w:val="24"/>
        </w:rPr>
      </w:pPr>
      <w:r/>
      <w:bookmarkStart w:id="128" w:name="_Toc31421"/>
      <w:r/>
      <w:bookmarkStart w:id="129" w:name="_Toc4760"/>
      <w:r/>
      <w:bookmarkStart w:id="130" w:name="_Toc3625"/>
      <w:r/>
      <w:bookmarkStart w:id="131" w:name="_Toc11108"/>
      <w:r/>
      <w:bookmarkStart w:id="132" w:name="_Toc8772"/>
      <w:r>
        <w:rPr>
          <w:rFonts w:hint="eastAsia" w:ascii="仿宋" w:hAnsi="仿宋" w:eastAsia="仿宋" w:cs="Times New Roman"/>
          <w:b/>
          <w:bCs/>
          <w:sz w:val="24"/>
          <w:szCs w:val="24"/>
        </w:rPr>
        <w:t xml:space="preserve">1.</w:t>
      </w:r>
      <w:r>
        <w:rPr>
          <w:rFonts w:ascii="仿宋" w:hAnsi="仿宋" w:eastAsia="仿宋" w:cs="Times New Roman"/>
          <w:b/>
          <w:bCs/>
          <w:sz w:val="24"/>
          <w:szCs w:val="24"/>
        </w:rPr>
        <w:t xml:space="preserve">5</w:t>
      </w:r>
      <w:r>
        <w:rPr>
          <w:rFonts w:hint="eastAsia" w:ascii="仿宋" w:hAnsi="仿宋" w:eastAsia="仿宋" w:cs="Times New Roman"/>
          <w:b/>
          <w:bCs/>
          <w:sz w:val="24"/>
          <w:szCs w:val="24"/>
        </w:rPr>
        <w:t xml:space="preserve"> 履行</w:t>
      </w:r>
      <w:r>
        <w:rPr>
          <w:rFonts w:ascii="仿宋" w:hAnsi="仿宋" w:eastAsia="仿宋" w:cs="Times New Roman"/>
          <w:b/>
          <w:bCs/>
          <w:sz w:val="24"/>
          <w:szCs w:val="24"/>
        </w:rPr>
        <w:t xml:space="preserve">期限</w:t>
      </w:r>
      <w:r>
        <w:rPr>
          <w:rFonts w:hint="eastAsia" w:ascii="仿宋" w:hAnsi="仿宋" w:eastAsia="仿宋" w:cs="Times New Roman"/>
          <w:b/>
          <w:bCs/>
          <w:sz w:val="24"/>
          <w:szCs w:val="24"/>
        </w:rPr>
        <w:t xml:space="preserve">、地点和方式</w:t>
      </w:r>
      <w:bookmarkEnd w:id="128"/>
      <w:r/>
      <w:bookmarkEnd w:id="129"/>
      <w:r/>
      <w:bookmarkEnd w:id="130"/>
      <w:r/>
      <w:bookmarkEnd w:id="131"/>
      <w:r/>
      <w:bookmarkEnd w:id="132"/>
      <w:r/>
      <w:r/>
    </w:p>
    <w:p>
      <w:pPr>
        <w:ind w:firstLine="480"/>
        <w:spacing w:line="560" w:lineRule="exact"/>
        <w:rPr>
          <w:rFonts w:hint="eastAsia" w:ascii="仿宋" w:hAnsi="仿宋" w:eastAsia="仿宋" w:cs="Times New Roman"/>
          <w:sz w:val="24"/>
          <w:szCs w:val="24"/>
          <w:u w:val="single"/>
        </w:rPr>
      </w:pPr>
      <w:r>
        <w:rPr>
          <w:rFonts w:hint="eastAsia" w:ascii="仿宋" w:hAnsi="仿宋" w:eastAsia="仿宋" w:cs="Times New Roman"/>
          <w:sz w:val="24"/>
          <w:szCs w:val="24"/>
        </w:rPr>
        <w:t xml:space="preserve">1.5.1 履行期限</w:t>
      </w:r>
      <w:r>
        <w:rPr>
          <w:rFonts w:ascii="仿宋" w:hAnsi="仿宋" w:eastAsia="仿宋" w:cs="Times New Roman"/>
          <w:sz w:val="24"/>
          <w:szCs w:val="24"/>
        </w:rPr>
        <w:t xml:space="preserve">：</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1.5.2 履行地点</w:t>
      </w:r>
      <w:r>
        <w:rPr>
          <w:rFonts w:ascii="仿宋" w:hAnsi="仿宋" w:eastAsia="仿宋" w:cs="Times New Roman"/>
          <w:sz w:val="24"/>
          <w:szCs w:val="24"/>
        </w:rPr>
        <w:t xml:space="preserve">：</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1.5.3 履行方式：</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2"/>
        <w:spacing w:line="560" w:lineRule="exact"/>
        <w:rPr>
          <w:rFonts w:hint="eastAsia" w:ascii="仿宋" w:hAnsi="仿宋" w:eastAsia="仿宋" w:cs="Times New Roman"/>
          <w:b/>
          <w:bCs/>
          <w:sz w:val="24"/>
          <w:szCs w:val="24"/>
        </w:rPr>
      </w:pPr>
      <w:r/>
      <w:bookmarkStart w:id="133" w:name="_Toc24662"/>
      <w:r/>
      <w:bookmarkStart w:id="134" w:name="_Toc2375"/>
      <w:r/>
      <w:bookmarkStart w:id="135" w:name="_Toc3079"/>
      <w:r/>
      <w:bookmarkStart w:id="136" w:name="_Toc5698"/>
      <w:r/>
      <w:bookmarkStart w:id="137" w:name="_Toc8586"/>
      <w:r>
        <w:rPr>
          <w:rFonts w:hint="eastAsia" w:ascii="仿宋" w:hAnsi="仿宋" w:eastAsia="仿宋" w:cs="Times New Roman"/>
          <w:b/>
          <w:bCs/>
          <w:sz w:val="24"/>
          <w:szCs w:val="24"/>
        </w:rPr>
        <w:t xml:space="preserve">1.6 违约责任</w:t>
      </w:r>
      <w:bookmarkEnd w:id="133"/>
      <w:r/>
      <w:bookmarkEnd w:id="134"/>
      <w:r/>
      <w:bookmarkEnd w:id="135"/>
      <w:r/>
      <w:bookmarkEnd w:id="136"/>
      <w:r/>
      <w:bookmarkEnd w:id="137"/>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1.6.1 </w:t>
      </w:r>
      <w:r>
        <w:rPr>
          <w:rFonts w:ascii="仿宋" w:hAnsi="仿宋" w:eastAsia="仿宋" w:cs="Times New Roman"/>
          <w:sz w:val="24"/>
          <w:szCs w:val="24"/>
        </w:rPr>
        <w:t xml:space="preserve">除不可抗力外，如果乙方没有按照本合同约定的期限</w:t>
      </w:r>
      <w:r>
        <w:rPr>
          <w:rFonts w:hint="eastAsia" w:ascii="仿宋" w:hAnsi="仿宋" w:eastAsia="仿宋" w:cs="Times New Roman"/>
          <w:sz w:val="24"/>
          <w:szCs w:val="24"/>
        </w:rPr>
        <w:t xml:space="preserve">、</w:t>
      </w:r>
      <w:r>
        <w:rPr>
          <w:rFonts w:ascii="仿宋" w:hAnsi="仿宋" w:eastAsia="仿宋" w:cs="Times New Roman"/>
          <w:sz w:val="24"/>
          <w:szCs w:val="24"/>
        </w:rPr>
        <w:t xml:space="preserve">地点和方式</w:t>
      </w:r>
      <w:r>
        <w:rPr>
          <w:rFonts w:hint="eastAsia" w:ascii="仿宋" w:hAnsi="仿宋" w:eastAsia="仿宋" w:cs="Times New Roman"/>
          <w:sz w:val="24"/>
          <w:szCs w:val="24"/>
        </w:rPr>
        <w:t xml:space="preserve">履行</w:t>
      </w:r>
      <w:r>
        <w:rPr>
          <w:rFonts w:ascii="仿宋" w:hAnsi="仿宋" w:eastAsia="仿宋" w:cs="Times New Roman"/>
          <w:sz w:val="24"/>
          <w:szCs w:val="24"/>
        </w:rPr>
        <w:t xml:space="preserve">，那么甲方可要求乙方支付违约金</w:t>
      </w:r>
      <w:r>
        <w:rPr>
          <w:rFonts w:hint="eastAsia" w:ascii="仿宋" w:hAnsi="仿宋" w:eastAsia="仿宋" w:cs="Times New Roman"/>
          <w:sz w:val="24"/>
          <w:szCs w:val="24"/>
        </w:rPr>
        <w:t xml:space="preserve">，</w:t>
      </w:r>
      <w:r>
        <w:rPr>
          <w:rFonts w:ascii="仿宋" w:hAnsi="仿宋" w:eastAsia="仿宋" w:cs="Times New Roman"/>
          <w:sz w:val="24"/>
          <w:szCs w:val="24"/>
        </w:rPr>
        <w:t xml:space="preserve">违约金按每迟延</w:t>
      </w:r>
      <w:r>
        <w:rPr>
          <w:rFonts w:hint="eastAsia" w:ascii="仿宋" w:hAnsi="仿宋" w:eastAsia="仿宋" w:cs="Times New Roman"/>
          <w:sz w:val="24"/>
          <w:szCs w:val="24"/>
        </w:rPr>
        <w:t xml:space="preserve">履行</w:t>
      </w:r>
      <w:r>
        <w:rPr>
          <w:rFonts w:ascii="仿宋" w:hAnsi="仿宋" w:eastAsia="仿宋" w:cs="Times New Roman"/>
          <w:sz w:val="24"/>
          <w:szCs w:val="24"/>
        </w:rPr>
        <w:t xml:space="preserve">一日的应提供而未</w:t>
      </w:r>
      <w:r>
        <w:rPr>
          <w:rFonts w:hint="eastAsia" w:ascii="仿宋" w:hAnsi="仿宋" w:eastAsia="仿宋" w:cs="Times New Roman"/>
          <w:sz w:val="24"/>
          <w:szCs w:val="24"/>
        </w:rPr>
        <w:t xml:space="preserve">提供</w:t>
      </w:r>
      <w:r>
        <w:rPr>
          <w:rFonts w:ascii="仿宋" w:hAnsi="仿宋" w:eastAsia="仿宋" w:cs="Times New Roman"/>
          <w:sz w:val="24"/>
          <w:szCs w:val="24"/>
        </w:rPr>
        <w:t xml:space="preserve">服务价格的</w:t>
      </w:r>
      <w:r>
        <w:rPr>
          <w:rFonts w:hint="eastAsia" w:ascii="仿宋" w:hAnsi="仿宋" w:eastAsia="仿宋" w:cs="Times New Roman"/>
          <w:sz w:val="24"/>
          <w:szCs w:val="24"/>
          <w:u w:val="single"/>
        </w:rPr>
        <w:t xml:space="preserve">    </w:t>
      </w:r>
      <w:r>
        <w:rPr>
          <w:rFonts w:ascii="仿宋" w:hAnsi="仿宋" w:eastAsia="仿宋" w:cs="Times New Roman"/>
          <w:sz w:val="24"/>
          <w:szCs w:val="24"/>
        </w:rPr>
        <w:t xml:space="preserve">%计算</w:t>
      </w:r>
      <w:r>
        <w:rPr>
          <w:rFonts w:hint="eastAsia" w:ascii="仿宋" w:hAnsi="仿宋" w:eastAsia="仿宋" w:cs="Times New Roman"/>
          <w:sz w:val="24"/>
          <w:szCs w:val="24"/>
        </w:rPr>
        <w:t xml:space="preserve">，</w:t>
      </w:r>
      <w:r>
        <w:rPr>
          <w:rFonts w:ascii="仿宋" w:hAnsi="仿宋" w:eastAsia="仿宋" w:cs="Times New Roman"/>
          <w:sz w:val="24"/>
          <w:szCs w:val="24"/>
        </w:rPr>
        <w:t xml:space="preserve">最高限额为</w:t>
      </w:r>
      <w:r>
        <w:rPr>
          <w:rFonts w:hint="eastAsia" w:ascii="仿宋" w:hAnsi="仿宋" w:eastAsia="仿宋" w:cs="Times New Roman"/>
          <w:sz w:val="24"/>
          <w:szCs w:val="24"/>
        </w:rPr>
        <w:t xml:space="preserve">本</w:t>
      </w:r>
      <w:r>
        <w:rPr>
          <w:rFonts w:ascii="仿宋" w:hAnsi="仿宋" w:eastAsia="仿宋" w:cs="Times New Roman"/>
          <w:sz w:val="24"/>
          <w:szCs w:val="24"/>
        </w:rPr>
        <w:t xml:space="preserve">合同总价的</w:t>
      </w:r>
      <w:r>
        <w:rPr>
          <w:rFonts w:hint="eastAsia" w:ascii="仿宋" w:hAnsi="仿宋" w:eastAsia="仿宋" w:cs="Times New Roman"/>
          <w:sz w:val="24"/>
          <w:szCs w:val="24"/>
          <w:u w:val="single"/>
        </w:rPr>
        <w:t xml:space="preserve">     </w:t>
      </w:r>
      <w:r>
        <w:rPr>
          <w:rFonts w:ascii="仿宋" w:hAnsi="仿宋" w:eastAsia="仿宋" w:cs="Times New Roman"/>
          <w:sz w:val="24"/>
          <w:szCs w:val="24"/>
        </w:rPr>
        <w:t xml:space="preserve">%</w:t>
      </w:r>
      <w:r>
        <w:rPr>
          <w:rFonts w:hint="eastAsia" w:ascii="仿宋" w:hAnsi="仿宋" w:eastAsia="仿宋" w:cs="Times New Roman"/>
          <w:sz w:val="24"/>
          <w:szCs w:val="24"/>
        </w:rPr>
        <w:t xml:space="preserve">；</w:t>
      </w:r>
      <w:r>
        <w:rPr>
          <w:rFonts w:ascii="仿宋" w:hAnsi="仿宋" w:eastAsia="仿宋" w:cs="Times New Roman"/>
          <w:sz w:val="24"/>
          <w:szCs w:val="24"/>
        </w:rPr>
        <w:t xml:space="preserve">迟延</w:t>
      </w:r>
      <w:r>
        <w:rPr>
          <w:rFonts w:hint="eastAsia" w:ascii="仿宋" w:hAnsi="仿宋" w:eastAsia="仿宋" w:cs="Times New Roman"/>
          <w:sz w:val="24"/>
          <w:szCs w:val="24"/>
        </w:rPr>
        <w:t xml:space="preserve">履行</w:t>
      </w:r>
      <w:r>
        <w:rPr>
          <w:rFonts w:ascii="仿宋" w:hAnsi="仿宋" w:eastAsia="仿宋" w:cs="Times New Roman"/>
          <w:sz w:val="24"/>
          <w:szCs w:val="24"/>
        </w:rPr>
        <w:t xml:space="preserve">的违约金计算数额达到前述最高限额之日起</w:t>
      </w:r>
      <w:r>
        <w:rPr>
          <w:rFonts w:hint="eastAsia" w:ascii="仿宋" w:hAnsi="仿宋" w:eastAsia="仿宋" w:cs="Times New Roman"/>
          <w:sz w:val="24"/>
          <w:szCs w:val="24"/>
        </w:rPr>
        <w:t xml:space="preserve">，</w:t>
      </w:r>
      <w:r>
        <w:rPr>
          <w:rFonts w:ascii="仿宋" w:hAnsi="仿宋" w:eastAsia="仿宋" w:cs="Times New Roman"/>
          <w:sz w:val="24"/>
          <w:szCs w:val="24"/>
        </w:rPr>
        <w:t xml:space="preserve">甲方有权在要求乙方支付违约金的同时</w:t>
      </w:r>
      <w:r>
        <w:rPr>
          <w:rFonts w:hint="eastAsia" w:ascii="仿宋" w:hAnsi="仿宋" w:eastAsia="仿宋" w:cs="Times New Roman"/>
          <w:sz w:val="24"/>
          <w:szCs w:val="24"/>
        </w:rPr>
        <w:t xml:space="preserve">，书面通知乙方</w:t>
      </w:r>
      <w:r>
        <w:rPr>
          <w:rFonts w:ascii="仿宋" w:hAnsi="仿宋" w:eastAsia="仿宋" w:cs="Times New Roman"/>
          <w:sz w:val="24"/>
          <w:szCs w:val="24"/>
        </w:rPr>
        <w:t xml:space="preserve">解除本合同</w:t>
      </w:r>
      <w:r>
        <w:rPr>
          <w:rFonts w:hint="eastAsia" w:ascii="仿宋" w:hAnsi="仿宋" w:eastAsia="仿宋" w:cs="Times New Roman"/>
          <w:sz w:val="24"/>
          <w:szCs w:val="24"/>
        </w:rPr>
        <w:t xml:space="preserve">；</w:t>
      </w:r>
      <w:r/>
    </w:p>
    <w:p>
      <w:pPr>
        <w:ind w:firstLine="20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1.6.2 </w:t>
      </w:r>
      <w:r>
        <w:rPr>
          <w:rFonts w:ascii="仿宋" w:hAnsi="仿宋" w:eastAsia="仿宋" w:cs="Times New Roman"/>
          <w:sz w:val="24"/>
          <w:szCs w:val="24"/>
        </w:rPr>
        <w:t xml:space="preserve">除不可抗力外，如果甲方没有按照本合同约定的付款方式付款，那么乙方可要求甲方支付违约金</w:t>
      </w:r>
      <w:r>
        <w:rPr>
          <w:rFonts w:hint="eastAsia" w:ascii="仿宋" w:hAnsi="仿宋" w:eastAsia="仿宋" w:cs="Times New Roman"/>
          <w:sz w:val="24"/>
          <w:szCs w:val="24"/>
        </w:rPr>
        <w:t xml:space="preserve">，</w:t>
      </w:r>
      <w:r>
        <w:rPr>
          <w:rFonts w:ascii="仿宋" w:hAnsi="仿宋" w:eastAsia="仿宋" w:cs="Times New Roman"/>
          <w:sz w:val="24"/>
          <w:szCs w:val="24"/>
        </w:rPr>
        <w:t xml:space="preserve">违约金按每迟延</w:t>
      </w:r>
      <w:r>
        <w:rPr>
          <w:rFonts w:hint="eastAsia" w:ascii="仿宋" w:hAnsi="仿宋" w:eastAsia="仿宋" w:cs="Times New Roman"/>
          <w:sz w:val="24"/>
          <w:szCs w:val="24"/>
        </w:rPr>
        <w:t xml:space="preserve">付款</w:t>
      </w:r>
      <w:r>
        <w:rPr>
          <w:rFonts w:ascii="仿宋" w:hAnsi="仿宋" w:eastAsia="仿宋" w:cs="Times New Roman"/>
          <w:sz w:val="24"/>
          <w:szCs w:val="24"/>
        </w:rPr>
        <w:t xml:space="preserve">一日的应付而未付款的</w:t>
      </w:r>
      <w:r>
        <w:rPr>
          <w:rFonts w:hint="eastAsia" w:ascii="仿宋" w:hAnsi="仿宋" w:eastAsia="仿宋" w:cs="Times New Roman"/>
          <w:sz w:val="24"/>
          <w:szCs w:val="24"/>
          <w:u w:val="single"/>
        </w:rPr>
        <w:t xml:space="preserve">    </w:t>
      </w:r>
      <w:r>
        <w:rPr>
          <w:rFonts w:ascii="仿宋" w:hAnsi="仿宋" w:eastAsia="仿宋" w:cs="Times New Roman"/>
          <w:sz w:val="24"/>
          <w:szCs w:val="24"/>
        </w:rPr>
        <w:t xml:space="preserve">%计算</w:t>
      </w:r>
      <w:r>
        <w:rPr>
          <w:rFonts w:hint="eastAsia" w:ascii="仿宋" w:hAnsi="仿宋" w:eastAsia="仿宋" w:cs="Times New Roman"/>
          <w:sz w:val="24"/>
          <w:szCs w:val="24"/>
        </w:rPr>
        <w:t xml:space="preserve">，</w:t>
      </w:r>
      <w:r>
        <w:rPr>
          <w:rFonts w:ascii="仿宋" w:hAnsi="仿宋" w:eastAsia="仿宋" w:cs="Times New Roman"/>
          <w:sz w:val="24"/>
          <w:szCs w:val="24"/>
        </w:rPr>
        <w:t xml:space="preserve">最高限额为</w:t>
      </w:r>
      <w:r>
        <w:rPr>
          <w:rFonts w:hint="eastAsia" w:ascii="仿宋" w:hAnsi="仿宋" w:eastAsia="仿宋" w:cs="Times New Roman"/>
          <w:sz w:val="24"/>
          <w:szCs w:val="24"/>
        </w:rPr>
        <w:t xml:space="preserve">本</w:t>
      </w:r>
      <w:r>
        <w:rPr>
          <w:rFonts w:ascii="仿宋" w:hAnsi="仿宋" w:eastAsia="仿宋" w:cs="Times New Roman"/>
          <w:sz w:val="24"/>
          <w:szCs w:val="24"/>
        </w:rPr>
        <w:t xml:space="preserve">合同总价的</w:t>
      </w:r>
      <w:r>
        <w:rPr>
          <w:rFonts w:hint="eastAsia" w:ascii="仿宋" w:hAnsi="仿宋" w:eastAsia="仿宋" w:cs="Times New Roman"/>
          <w:sz w:val="24"/>
          <w:szCs w:val="24"/>
          <w:u w:val="single"/>
        </w:rPr>
        <w:t xml:space="preserve">     </w:t>
      </w:r>
      <w:r>
        <w:rPr>
          <w:rFonts w:ascii="仿宋" w:hAnsi="仿宋" w:eastAsia="仿宋" w:cs="Times New Roman"/>
          <w:sz w:val="24"/>
          <w:szCs w:val="24"/>
        </w:rPr>
        <w:t xml:space="preserve">%</w:t>
      </w:r>
      <w:r>
        <w:rPr>
          <w:rFonts w:hint="eastAsia" w:ascii="仿宋" w:hAnsi="仿宋" w:eastAsia="仿宋" w:cs="Times New Roman"/>
          <w:sz w:val="24"/>
          <w:szCs w:val="24"/>
        </w:rPr>
        <w:t xml:space="preserve">；</w:t>
      </w:r>
      <w:r>
        <w:rPr>
          <w:rFonts w:ascii="仿宋" w:hAnsi="仿宋" w:eastAsia="仿宋" w:cs="Times New Roman"/>
          <w:sz w:val="24"/>
          <w:szCs w:val="24"/>
        </w:rPr>
        <w:t xml:space="preserve">迟延</w:t>
      </w:r>
      <w:r>
        <w:rPr>
          <w:rFonts w:hint="eastAsia" w:ascii="仿宋" w:hAnsi="仿宋" w:eastAsia="仿宋" w:cs="Times New Roman"/>
          <w:sz w:val="24"/>
          <w:szCs w:val="24"/>
        </w:rPr>
        <w:t xml:space="preserve">付款</w:t>
      </w:r>
      <w:r>
        <w:rPr>
          <w:rFonts w:ascii="仿宋" w:hAnsi="仿宋" w:eastAsia="仿宋" w:cs="Times New Roman"/>
          <w:sz w:val="24"/>
          <w:szCs w:val="24"/>
        </w:rPr>
        <w:t xml:space="preserve">的违约金计算数额达到前述最高限额之日起</w:t>
      </w:r>
      <w:r>
        <w:rPr>
          <w:rFonts w:hint="eastAsia" w:ascii="仿宋" w:hAnsi="仿宋" w:eastAsia="仿宋" w:cs="Times New Roman"/>
          <w:sz w:val="24"/>
          <w:szCs w:val="24"/>
        </w:rPr>
        <w:t xml:space="preserve">，乙</w:t>
      </w:r>
      <w:r>
        <w:rPr>
          <w:rFonts w:ascii="仿宋" w:hAnsi="仿宋" w:eastAsia="仿宋" w:cs="Times New Roman"/>
          <w:sz w:val="24"/>
          <w:szCs w:val="24"/>
        </w:rPr>
        <w:t xml:space="preserve">方有权在要求甲方支付违约金的同时</w:t>
      </w:r>
      <w:r>
        <w:rPr>
          <w:rFonts w:hint="eastAsia" w:ascii="仿宋" w:hAnsi="仿宋" w:eastAsia="仿宋" w:cs="Times New Roman"/>
          <w:sz w:val="24"/>
          <w:szCs w:val="24"/>
        </w:rPr>
        <w:t xml:space="preserve">，书面通知甲方</w:t>
      </w:r>
      <w:r>
        <w:rPr>
          <w:rFonts w:ascii="仿宋" w:hAnsi="仿宋" w:eastAsia="仿宋" w:cs="Times New Roman"/>
          <w:sz w:val="24"/>
          <w:szCs w:val="24"/>
        </w:rPr>
        <w:t xml:space="preserve">解除本合同</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1.6.4 任何一方按照前述约定要求违约方支付违约金的同时，仍有权要求违约方继续履行合同、采取补救措施，并有权按照己方实际损失情况要求违约方赔偿损</w:t>
      </w:r>
      <w:r>
        <w:rPr>
          <w:rFonts w:hint="eastAsia" w:ascii="仿宋" w:hAnsi="仿宋" w:eastAsia="仿宋" w:cs="Times New Roman"/>
          <w:sz w:val="24"/>
          <w:szCs w:val="24"/>
        </w:rPr>
        <w:t xml:space="preserve">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eastAsia" w:ascii="仿宋" w:hAnsi="仿宋" w:eastAsia="仿宋" w:cs="Times New Roman"/>
          <w:b/>
          <w:bCs/>
          <w:sz w:val="24"/>
          <w:szCs w:val="24"/>
        </w:rPr>
      </w:pPr>
      <w:r/>
      <w:bookmarkStart w:id="138" w:name="_Toc26807"/>
      <w:r/>
      <w:bookmarkStart w:id="139" w:name="_Toc32454"/>
      <w:r/>
      <w:bookmarkStart w:id="140" w:name="_Toc30329"/>
      <w:r/>
      <w:bookmarkStart w:id="141" w:name="_Toc9497"/>
      <w:r/>
      <w:bookmarkStart w:id="142" w:name="_Toc18683"/>
      <w:r>
        <w:rPr>
          <w:rFonts w:hint="eastAsia" w:ascii="仿宋" w:hAnsi="仿宋" w:eastAsia="仿宋" w:cs="Times New Roman"/>
          <w:b/>
          <w:bCs/>
          <w:sz w:val="24"/>
          <w:szCs w:val="24"/>
        </w:rPr>
        <w:t xml:space="preserve">1.7 合同</w:t>
      </w:r>
      <w:r>
        <w:rPr>
          <w:rFonts w:ascii="仿宋" w:hAnsi="仿宋" w:eastAsia="仿宋" w:cs="Times New Roman"/>
          <w:b/>
          <w:bCs/>
          <w:sz w:val="24"/>
          <w:szCs w:val="24"/>
        </w:rPr>
        <w:t xml:space="preserve">争议的解决</w:t>
      </w:r>
      <w:bookmarkEnd w:id="138"/>
      <w:r/>
      <w:bookmarkEnd w:id="139"/>
      <w:r/>
      <w:bookmarkEnd w:id="140"/>
      <w:r/>
      <w:bookmarkEnd w:id="141"/>
      <w:r/>
      <w:bookmarkEnd w:id="142"/>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本合</w:t>
      </w:r>
      <w:r>
        <w:rPr>
          <w:rFonts w:ascii="仿宋" w:hAnsi="仿宋" w:eastAsia="仿宋" w:cs="Times New Roman"/>
          <w:sz w:val="24"/>
          <w:szCs w:val="24"/>
        </w:rPr>
        <w:t xml:space="preserve">同履行过程中发生的任何争议，双方当事人均可</w:t>
      </w:r>
      <w:r>
        <w:rPr>
          <w:rFonts w:hint="eastAsia" w:ascii="仿宋" w:hAnsi="仿宋" w:eastAsia="仿宋" w:cs="Times New Roman"/>
          <w:sz w:val="24"/>
          <w:szCs w:val="24"/>
        </w:rPr>
        <w:t xml:space="preserve">通过和解或者调解解决；不愿和解、调解或者和解、调解不成的，可以选择下列第</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种方式解决：</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1.7.1 将争议提交</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仲裁委员会依申请仲裁时其现行有效的仲裁规则裁决；</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1.7.2 向</w:t>
      </w:r>
      <w:r>
        <w:rPr>
          <w:rFonts w:hint="eastAsia" w:ascii="仿宋" w:hAnsi="仿宋" w:eastAsia="仿宋" w:cs="Times New Roman"/>
          <w:sz w:val="24"/>
          <w:szCs w:val="24"/>
          <w:u w:val="single"/>
        </w:rPr>
        <w:t xml:space="preserve">   （被告住所地、合同履行地、合同签订地、原告住所地、标的物所在地等与争议有实际联系的地点中选出的人民法院名称）    </w:t>
      </w:r>
      <w:r>
        <w:rPr>
          <w:rFonts w:hint="eastAsia" w:ascii="仿宋" w:hAnsi="仿宋" w:eastAsia="仿宋" w:cs="Times New Roman"/>
          <w:sz w:val="24"/>
          <w:szCs w:val="24"/>
        </w:rPr>
        <w:t xml:space="preserve">人民法院起诉。</w:t>
      </w:r>
      <w:r/>
    </w:p>
    <w:p>
      <w:pPr>
        <w:ind w:firstLine="482"/>
        <w:spacing w:line="560" w:lineRule="exact"/>
        <w:rPr>
          <w:rFonts w:hint="eastAsia" w:ascii="仿宋" w:hAnsi="仿宋" w:eastAsia="仿宋" w:cs="Times New Roman"/>
          <w:b/>
          <w:bCs/>
          <w:sz w:val="24"/>
          <w:szCs w:val="24"/>
        </w:rPr>
      </w:pPr>
      <w:r/>
      <w:bookmarkStart w:id="143" w:name="_Toc23784"/>
      <w:r/>
      <w:bookmarkStart w:id="144" w:name="_Toc12273"/>
      <w:r/>
      <w:bookmarkStart w:id="145" w:name="_Toc16417"/>
      <w:r/>
      <w:bookmarkStart w:id="146" w:name="_Toc26227"/>
      <w:r/>
      <w:bookmarkStart w:id="147" w:name="_Toc15827"/>
      <w:r>
        <w:rPr>
          <w:rFonts w:hint="eastAsia" w:ascii="仿宋" w:hAnsi="仿宋" w:eastAsia="仿宋" w:cs="Times New Roman"/>
          <w:b/>
          <w:bCs/>
          <w:sz w:val="24"/>
          <w:szCs w:val="24"/>
        </w:rPr>
        <w:t xml:space="preserve">1.8 </w:t>
      </w:r>
      <w:r>
        <w:rPr>
          <w:rFonts w:ascii="仿宋" w:hAnsi="仿宋" w:eastAsia="仿宋" w:cs="Times New Roman"/>
          <w:b/>
          <w:bCs/>
          <w:sz w:val="24"/>
          <w:szCs w:val="24"/>
        </w:rPr>
        <w:t xml:space="preserve">合同生效</w:t>
      </w:r>
      <w:bookmarkEnd w:id="143"/>
      <w:r/>
      <w:bookmarkEnd w:id="144"/>
      <w:r/>
      <w:bookmarkEnd w:id="145"/>
      <w:r/>
      <w:bookmarkEnd w:id="146"/>
      <w:r/>
      <w:bookmarkEnd w:id="147"/>
      <w:r/>
      <w:r/>
    </w:p>
    <w:p>
      <w:pPr>
        <w:ind w:firstLine="480"/>
        <w:spacing w:line="560" w:lineRule="exact"/>
        <w:rPr>
          <w:rFonts w:hint="eastAsia" w:ascii="仿宋" w:hAnsi="仿宋" w:eastAsia="仿宋" w:cs="Times New Roman"/>
          <w:b/>
          <w:sz w:val="24"/>
          <w:szCs w:val="24"/>
        </w:rPr>
      </w:pPr>
      <w:r>
        <w:rPr>
          <w:rFonts w:ascii="仿宋" w:hAnsi="仿宋" w:eastAsia="仿宋" w:cs="Times New Roman"/>
          <w:sz w:val="24"/>
          <w:szCs w:val="24"/>
        </w:rPr>
        <w:t xml:space="preserve">本合同自</w:t>
      </w:r>
      <w:r>
        <w:rPr>
          <w:rFonts w:hint="eastAsia" w:ascii="仿宋" w:hAnsi="仿宋" w:eastAsia="仿宋" w:cs="Times New Roman"/>
          <w:sz w:val="24"/>
          <w:szCs w:val="24"/>
        </w:rPr>
        <w:t xml:space="preserve">双方当事人盖章或者签字时</w:t>
      </w:r>
      <w:r>
        <w:rPr>
          <w:rFonts w:ascii="仿宋" w:hAnsi="仿宋" w:eastAsia="仿宋" w:cs="Times New Roman"/>
          <w:sz w:val="24"/>
          <w:szCs w:val="24"/>
        </w:rPr>
        <w:t xml:space="preserve">生效。</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b/>
          <w:sz w:val="24"/>
          <w:szCs w:val="24"/>
          <w:lang w:val="zh-CN"/>
        </w:rPr>
        <w:t xml:space="preserve">甲方</w:t>
      </w:r>
      <w:r>
        <w:rPr>
          <w:rFonts w:hint="eastAsia" w:ascii="仿宋" w:hAnsi="仿宋" w:eastAsia="仿宋" w:cs="Times New Roman"/>
          <w:sz w:val="24"/>
          <w:szCs w:val="24"/>
          <w:lang w:val="zh-CN"/>
        </w:rPr>
        <w:t xml:space="preserve">： </w:t>
      </w:r>
      <w:r>
        <w:rPr>
          <w:rFonts w:ascii="仿宋" w:hAnsi="仿宋" w:eastAsia="仿宋" w:cs="Times New Roman"/>
          <w:sz w:val="24"/>
          <w:szCs w:val="24"/>
          <w:lang w:val="zh-CN"/>
        </w:rPr>
        <w:t xml:space="preserve">                                   </w:t>
      </w:r>
      <w:r>
        <w:rPr>
          <w:rFonts w:hint="eastAsia" w:ascii="仿宋" w:hAnsi="仿宋" w:eastAsia="仿宋" w:cs="Times New Roman"/>
          <w:b/>
          <w:sz w:val="24"/>
          <w:szCs w:val="24"/>
          <w:lang w:val="zh-CN"/>
        </w:rPr>
        <w:t xml:space="preserve">乙方</w:t>
      </w:r>
      <w:r>
        <w:rPr>
          <w:rFonts w:hint="eastAsia" w:ascii="仿宋" w:hAnsi="仿宋" w:eastAsia="仿宋" w:cs="Times New Roman"/>
          <w:sz w:val="24"/>
          <w:szCs w:val="24"/>
          <w:lang w:val="zh-CN"/>
        </w:rPr>
        <w:t xml:space="preserve">：</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统一社会信用代码：                        统一社会信用代码或身份证号码：</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住所：                                   住所：</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法定代表人或                             法定代表人</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授权代表（签字）：                        或授权代表（签字）: </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联系人：                                 联系人：</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约定送达地址：                           约定送达地址：</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邮政编码：                               邮政编码：</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电话:                                    电话: </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传真:                                    传真:</w:t>
      </w:r>
      <w:r/>
    </w:p>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lang w:val="zh-CN"/>
        </w:rPr>
        <w:t xml:space="preserve">电子邮箱：                               电子邮箱：</w:t>
      </w:r>
      <w:r/>
    </w:p>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开户银行：                               开户银行： </w:t>
      </w:r>
      <w:r/>
    </w:p>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开户名称：                               开户名称： </w:t>
      </w:r>
      <w:r/>
    </w:p>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开户账号：</w:t>
      </w:r>
      <w:r>
        <w:rPr>
          <w:rFonts w:hint="eastAsia" w:ascii="仿宋" w:hAnsi="仿宋" w:eastAsia="仿宋" w:cs="Times New Roman"/>
          <w:sz w:val="24"/>
          <w:szCs w:val="24"/>
          <w:lang w:val="zh-CN"/>
        </w:rPr>
        <w:t xml:space="preserve">                               </w:t>
      </w:r>
      <w:r>
        <w:rPr>
          <w:rFonts w:hint="eastAsia" w:ascii="仿宋" w:hAnsi="仿宋" w:eastAsia="仿宋" w:cs="Times New Roman"/>
          <w:sz w:val="24"/>
          <w:szCs w:val="24"/>
        </w:rPr>
        <w:t xml:space="preserve">开户账号：</w:t>
      </w:r>
      <w:r/>
    </w:p>
    <w:p>
      <w:pPr>
        <w:jc w:val="left"/>
        <w:widowControl/>
        <w:rPr>
          <w:rFonts w:hint="eastAsia" w:ascii="仿宋" w:hAnsi="仿宋" w:eastAsia="仿宋"/>
          <w:sz w:val="24"/>
          <w:szCs w:val="24"/>
        </w:rPr>
      </w:pPr>
      <w:r>
        <w:rPr>
          <w:rFonts w:ascii="仿宋" w:hAnsi="仿宋" w:eastAsia="仿宋"/>
          <w:sz w:val="24"/>
          <w:szCs w:val="24"/>
        </w:rPr>
        <w:br w:type="page" w:clear="all"/>
      </w:r>
      <w:r/>
    </w:p>
    <w:p>
      <w:pPr>
        <w:ind w:firstLine="200"/>
        <w:jc w:val="center"/>
        <w:spacing w:line="560" w:lineRule="exact"/>
        <w:rPr>
          <w:rFonts w:hint="eastAsia" w:ascii="仿宋" w:hAnsi="仿宋" w:eastAsia="仿宋" w:cs="Times New Roman"/>
          <w:b/>
          <w:sz w:val="24"/>
          <w:szCs w:val="24"/>
        </w:rPr>
      </w:pPr>
      <w:r>
        <w:rPr>
          <w:rFonts w:hint="eastAsia" w:ascii="仿宋" w:hAnsi="仿宋" w:eastAsia="仿宋" w:cs="Times New Roman"/>
          <w:b/>
          <w:sz w:val="24"/>
          <w:szCs w:val="24"/>
        </w:rPr>
        <w:t xml:space="preserve">第二部分 合同一般条款</w:t>
      </w:r>
      <w:r/>
    </w:p>
    <w:p>
      <w:pPr>
        <w:ind w:firstLine="482"/>
        <w:spacing w:line="560" w:lineRule="exact"/>
        <w:rPr>
          <w:rFonts w:hint="eastAsia" w:ascii="仿宋" w:hAnsi="仿宋" w:eastAsia="仿宋" w:cs="Times New Roman"/>
          <w:b/>
          <w:bCs/>
          <w:sz w:val="24"/>
          <w:szCs w:val="24"/>
        </w:rPr>
      </w:pPr>
      <w:r/>
      <w:bookmarkStart w:id="148" w:name="_Toc5228"/>
      <w:r/>
      <w:bookmarkStart w:id="149" w:name="_Toc19680"/>
      <w:r/>
      <w:bookmarkStart w:id="150" w:name="_Toc14021"/>
      <w:r/>
      <w:bookmarkStart w:id="151" w:name="_Toc25079"/>
      <w:r/>
      <w:bookmarkStart w:id="152" w:name="_Toc31297"/>
      <w:r>
        <w:rPr>
          <w:rFonts w:hint="eastAsia" w:ascii="仿宋" w:hAnsi="仿宋" w:eastAsia="仿宋" w:cs="Times New Roman"/>
          <w:b/>
          <w:bCs/>
          <w:sz w:val="24"/>
          <w:szCs w:val="24"/>
        </w:rPr>
        <w:t xml:space="preserve">2.1 </w:t>
      </w:r>
      <w:r>
        <w:rPr>
          <w:rFonts w:ascii="仿宋" w:hAnsi="仿宋" w:eastAsia="仿宋" w:cs="Times New Roman"/>
          <w:b/>
          <w:bCs/>
          <w:sz w:val="24"/>
          <w:szCs w:val="24"/>
        </w:rPr>
        <w:t xml:space="preserve">定义</w:t>
      </w:r>
      <w:bookmarkEnd w:id="148"/>
      <w:r/>
      <w:bookmarkEnd w:id="149"/>
      <w:r/>
      <w:bookmarkEnd w:id="150"/>
      <w:r/>
      <w:bookmarkEnd w:id="151"/>
      <w:r/>
      <w:bookmarkEnd w:id="152"/>
      <w:r/>
      <w:r/>
    </w:p>
    <w:p>
      <w:pPr>
        <w:ind w:firstLine="480"/>
        <w:spacing w:line="560" w:lineRule="exact"/>
        <w:rPr>
          <w:rFonts w:hint="eastAsia" w:ascii="仿宋" w:hAnsi="仿宋" w:eastAsia="仿宋" w:cs="Times New Roman"/>
          <w:sz w:val="24"/>
          <w:szCs w:val="24"/>
        </w:rPr>
      </w:pPr>
      <w:r>
        <w:rPr>
          <w:rFonts w:ascii="仿宋" w:hAnsi="仿宋" w:eastAsia="仿宋" w:cs="Times New Roman"/>
          <w:sz w:val="24"/>
          <w:szCs w:val="24"/>
        </w:rPr>
        <w:t xml:space="preserve">本合同中的下列</w:t>
      </w:r>
      <w:r>
        <w:rPr>
          <w:rFonts w:hint="eastAsia" w:ascii="仿宋" w:hAnsi="仿宋" w:eastAsia="仿宋" w:cs="Times New Roman"/>
          <w:sz w:val="24"/>
          <w:szCs w:val="24"/>
        </w:rPr>
        <w:t xml:space="preserve">词</w:t>
      </w:r>
      <w:r>
        <w:rPr>
          <w:rFonts w:ascii="仿宋" w:hAnsi="仿宋" w:eastAsia="仿宋" w:cs="Times New Roman"/>
          <w:sz w:val="24"/>
          <w:szCs w:val="24"/>
        </w:rPr>
        <w:t xml:space="preserve">语应</w:t>
      </w:r>
      <w:r>
        <w:rPr>
          <w:rFonts w:hint="eastAsia" w:ascii="仿宋" w:hAnsi="仿宋" w:eastAsia="仿宋" w:cs="Times New Roman"/>
          <w:sz w:val="24"/>
          <w:szCs w:val="24"/>
        </w:rPr>
        <w:t xml:space="preserve">按以下内容进行</w:t>
      </w:r>
      <w:r>
        <w:rPr>
          <w:rFonts w:ascii="仿宋" w:hAnsi="仿宋" w:eastAsia="仿宋" w:cs="Times New Roman"/>
          <w:sz w:val="24"/>
          <w:szCs w:val="24"/>
        </w:rPr>
        <w:t xml:space="preserve">解释：</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.1</w:t>
      </w:r>
      <w:r>
        <w:rPr>
          <w:rFonts w:ascii="仿宋" w:hAnsi="仿宋" w:eastAsia="仿宋" w:cs="Times New Roman"/>
          <w:sz w:val="24"/>
          <w:szCs w:val="24"/>
        </w:rPr>
        <w:t xml:space="preserve"> “合同”系指采购人和中标供应商签订的载明双方当事人所达成的协议，并包括所有的附件、附录和构成合同的其他文件。</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1.2 “合同价”系指根据合同约定，中标供应商在完全履行合同义务后</w:t>
      </w:r>
      <w:r>
        <w:rPr>
          <w:rFonts w:hint="eastAsia" w:ascii="仿宋" w:hAnsi="仿宋" w:eastAsia="仿宋" w:cs="Times New Roman"/>
          <w:sz w:val="24"/>
          <w:szCs w:val="24"/>
        </w:rPr>
        <w:t xml:space="preserve">，</w:t>
      </w:r>
      <w:r>
        <w:rPr>
          <w:rFonts w:ascii="仿宋" w:hAnsi="仿宋" w:eastAsia="仿宋" w:cs="Times New Roman"/>
          <w:sz w:val="24"/>
          <w:szCs w:val="24"/>
        </w:rPr>
        <w:t xml:space="preserve">采购人应支付给中标供应商的价格。</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1.3 “</w:t>
      </w:r>
      <w:r>
        <w:rPr>
          <w:rFonts w:hint="eastAsia" w:ascii="仿宋" w:hAnsi="仿宋" w:eastAsia="仿宋" w:cs="Times New Roman"/>
          <w:sz w:val="24"/>
          <w:szCs w:val="24"/>
        </w:rPr>
        <w:t xml:space="preserve">服务</w:t>
      </w:r>
      <w:r>
        <w:rPr>
          <w:rFonts w:ascii="仿宋" w:hAnsi="仿宋" w:eastAsia="仿宋" w:cs="Times New Roman"/>
          <w:sz w:val="24"/>
          <w:szCs w:val="24"/>
        </w:rPr>
        <w:t xml:space="preserve">”系指</w:t>
      </w:r>
      <w:r>
        <w:rPr>
          <w:rFonts w:hint="eastAsia" w:ascii="仿宋" w:hAnsi="仿宋" w:eastAsia="仿宋" w:cs="Times New Roman"/>
          <w:sz w:val="24"/>
          <w:szCs w:val="24"/>
        </w:rPr>
        <w:t xml:space="preserve">中标供应商</w:t>
      </w:r>
      <w:r>
        <w:rPr>
          <w:rFonts w:ascii="仿宋" w:hAnsi="仿宋" w:eastAsia="仿宋" w:cs="Times New Roman"/>
          <w:sz w:val="24"/>
          <w:szCs w:val="24"/>
        </w:rPr>
        <w:t xml:space="preserve">根据合同约定应向采购人</w:t>
      </w:r>
      <w:r>
        <w:rPr>
          <w:rFonts w:hint="eastAsia" w:ascii="仿宋" w:hAnsi="仿宋" w:eastAsia="仿宋" w:cs="Times New Roman"/>
          <w:sz w:val="24"/>
          <w:szCs w:val="24"/>
        </w:rPr>
        <w:t xml:space="preserve">履行</w:t>
      </w:r>
      <w:r>
        <w:rPr>
          <w:rFonts w:ascii="仿宋" w:hAnsi="仿宋" w:eastAsia="仿宋" w:cs="Times New Roman"/>
          <w:sz w:val="24"/>
          <w:szCs w:val="24"/>
        </w:rPr>
        <w:t xml:space="preserve">的</w:t>
      </w:r>
      <w:r>
        <w:rPr>
          <w:rFonts w:hint="eastAsia" w:ascii="仿宋" w:hAnsi="仿宋" w:eastAsia="仿宋" w:cs="Times New Roman"/>
          <w:sz w:val="24"/>
          <w:szCs w:val="24"/>
        </w:rPr>
        <w:t xml:space="preserve">除货物和工程以外的其他政府采购对象，包括采购人自身需要的服务和向社会公众提供的公共服务。</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4</w:t>
      </w:r>
      <w:r>
        <w:rPr>
          <w:rFonts w:ascii="仿宋" w:hAnsi="仿宋" w:eastAsia="仿宋" w:cs="Times New Roman"/>
          <w:sz w:val="24"/>
          <w:szCs w:val="24"/>
        </w:rPr>
        <w:t xml:space="preserve"> “</w:t>
      </w:r>
      <w:r>
        <w:rPr>
          <w:rFonts w:hint="eastAsia" w:ascii="仿宋" w:hAnsi="仿宋" w:eastAsia="仿宋" w:cs="Times New Roman"/>
          <w:sz w:val="24"/>
          <w:szCs w:val="24"/>
        </w:rPr>
        <w:t xml:space="preserve">甲方</w:t>
      </w:r>
      <w:r>
        <w:rPr>
          <w:rFonts w:ascii="仿宋" w:hAnsi="仿宋" w:eastAsia="仿宋" w:cs="Times New Roman"/>
          <w:sz w:val="24"/>
          <w:szCs w:val="24"/>
        </w:rPr>
        <w:t xml:space="preserve">”系指与</w:t>
      </w:r>
      <w:r>
        <w:rPr>
          <w:rFonts w:hint="eastAsia" w:ascii="仿宋" w:hAnsi="仿宋" w:eastAsia="仿宋" w:cs="Times New Roman"/>
          <w:sz w:val="24"/>
          <w:szCs w:val="24"/>
        </w:rPr>
        <w:t xml:space="preserve">中标供应商</w:t>
      </w:r>
      <w:r>
        <w:rPr>
          <w:rFonts w:ascii="仿宋" w:hAnsi="仿宋" w:eastAsia="仿宋" w:cs="Times New Roman"/>
          <w:sz w:val="24"/>
          <w:szCs w:val="24"/>
        </w:rPr>
        <w:t xml:space="preserve">签署合同的采购人</w:t>
      </w:r>
      <w:r>
        <w:rPr>
          <w:rFonts w:hint="eastAsia" w:ascii="仿宋" w:hAnsi="仿宋" w:eastAsia="仿宋" w:cs="Times New Roman"/>
          <w:sz w:val="24"/>
          <w:szCs w:val="24"/>
        </w:rPr>
        <w:t xml:space="preserve">；采购人委托采购代理机构代表其与乙方签订合同的，采购人的授权委托书作为合同附件。</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5</w:t>
      </w:r>
      <w:r>
        <w:rPr>
          <w:rFonts w:ascii="仿宋" w:hAnsi="仿宋" w:eastAsia="仿宋" w:cs="Times New Roman"/>
          <w:sz w:val="24"/>
          <w:szCs w:val="24"/>
        </w:rPr>
        <w:t xml:space="preserve"> “乙方”系指根据合同约定提供服务的中标供应商</w:t>
      </w:r>
      <w:r>
        <w:rPr>
          <w:rFonts w:hint="eastAsia" w:ascii="仿宋" w:hAnsi="仿宋" w:eastAsia="仿宋" w:cs="Times New Roman"/>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6</w:t>
      </w:r>
      <w:r>
        <w:rPr>
          <w:rFonts w:ascii="仿宋" w:hAnsi="仿宋" w:eastAsia="仿宋" w:cs="Times New Roman"/>
          <w:sz w:val="24"/>
          <w:szCs w:val="24"/>
        </w:rPr>
        <w:t xml:space="preserve"> “现场”系指合同约定提供服务的地点。</w:t>
      </w:r>
      <w:r/>
    </w:p>
    <w:p>
      <w:pPr>
        <w:ind w:firstLine="482"/>
        <w:spacing w:line="560" w:lineRule="exact"/>
        <w:rPr>
          <w:rFonts w:hint="eastAsia" w:ascii="仿宋" w:hAnsi="仿宋" w:eastAsia="仿宋" w:cs="Times New Roman"/>
          <w:b/>
          <w:bCs/>
          <w:sz w:val="24"/>
          <w:szCs w:val="24"/>
        </w:rPr>
      </w:pPr>
      <w:r/>
      <w:bookmarkStart w:id="153" w:name="_Toc16752"/>
      <w:r/>
      <w:bookmarkStart w:id="154" w:name="_Toc3769"/>
      <w:r/>
      <w:bookmarkStart w:id="155" w:name="_Toc19539"/>
      <w:r/>
      <w:bookmarkStart w:id="156" w:name="_Toc23289"/>
      <w:r/>
      <w:bookmarkStart w:id="157" w:name="_Toc31402"/>
      <w:r>
        <w:rPr>
          <w:rFonts w:hint="eastAsia" w:ascii="仿宋" w:hAnsi="仿宋" w:eastAsia="仿宋" w:cs="Times New Roman"/>
          <w:b/>
          <w:bCs/>
          <w:sz w:val="24"/>
          <w:szCs w:val="24"/>
        </w:rPr>
        <w:t xml:space="preserve">2.</w:t>
      </w:r>
      <w:r>
        <w:rPr>
          <w:rFonts w:ascii="仿宋" w:hAnsi="仿宋" w:eastAsia="仿宋" w:cs="Times New Roman"/>
          <w:b/>
          <w:bCs/>
          <w:sz w:val="24"/>
          <w:szCs w:val="24"/>
        </w:rPr>
        <w:t xml:space="preserve">2</w:t>
      </w:r>
      <w:r>
        <w:rPr>
          <w:rFonts w:hint="eastAsia" w:ascii="仿宋" w:hAnsi="仿宋" w:eastAsia="仿宋" w:cs="Times New Roman"/>
          <w:b/>
          <w:bCs/>
          <w:sz w:val="24"/>
          <w:szCs w:val="24"/>
        </w:rPr>
        <w:t xml:space="preserve"> </w:t>
      </w:r>
      <w:r>
        <w:rPr>
          <w:rFonts w:ascii="仿宋" w:hAnsi="仿宋" w:eastAsia="仿宋" w:cs="Times New Roman"/>
          <w:b/>
          <w:bCs/>
          <w:sz w:val="24"/>
          <w:szCs w:val="24"/>
        </w:rPr>
        <w:t xml:space="preserve">技术规范</w:t>
      </w:r>
      <w:bookmarkEnd w:id="153"/>
      <w:r/>
      <w:bookmarkEnd w:id="154"/>
      <w:r/>
      <w:bookmarkEnd w:id="155"/>
      <w:r/>
      <w:bookmarkEnd w:id="156"/>
      <w:r/>
      <w:bookmarkEnd w:id="157"/>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服务</w:t>
      </w:r>
      <w:r>
        <w:rPr>
          <w:rFonts w:ascii="仿宋" w:hAnsi="仿宋" w:eastAsia="仿宋" w:cs="Times New Roman"/>
          <w:sz w:val="24"/>
          <w:szCs w:val="24"/>
        </w:rPr>
        <w:t xml:space="preserve">所应遵守的技术规范应与采购文件规定的技术规范和技术规范附件(如果有的话)及其技术规范偏差表(如果被甲方接受的话)相一致</w:t>
      </w:r>
      <w:r>
        <w:rPr>
          <w:rFonts w:hint="eastAsia" w:ascii="仿宋" w:hAnsi="仿宋" w:eastAsia="仿宋" w:cs="Times New Roman"/>
          <w:sz w:val="24"/>
          <w:szCs w:val="24"/>
        </w:rPr>
        <w:t xml:space="preserve">；</w:t>
      </w:r>
      <w:r>
        <w:rPr>
          <w:rFonts w:ascii="仿宋" w:hAnsi="仿宋" w:eastAsia="仿宋" w:cs="Times New Roman"/>
          <w:sz w:val="24"/>
          <w:szCs w:val="24"/>
        </w:rPr>
        <w:t xml:space="preserve">如果采购文件中没有技术规范的相应说明，那么应以国家有关部门最新颁布的相应标准</w:t>
      </w:r>
      <w:r>
        <w:rPr>
          <w:rFonts w:hint="eastAsia" w:ascii="仿宋" w:hAnsi="仿宋" w:eastAsia="仿宋" w:cs="Times New Roman"/>
          <w:sz w:val="24"/>
          <w:szCs w:val="24"/>
        </w:rPr>
        <w:t xml:space="preserve">和</w:t>
      </w:r>
      <w:r>
        <w:rPr>
          <w:rFonts w:ascii="仿宋" w:hAnsi="仿宋" w:eastAsia="仿宋" w:cs="Times New Roman"/>
          <w:sz w:val="24"/>
          <w:szCs w:val="24"/>
        </w:rPr>
        <w:t xml:space="preserve">规范为准。</w:t>
      </w:r>
      <w:r/>
    </w:p>
    <w:p>
      <w:pPr>
        <w:ind w:firstLine="482"/>
        <w:spacing w:line="560" w:lineRule="exact"/>
        <w:rPr>
          <w:rFonts w:hint="eastAsia" w:ascii="仿宋" w:hAnsi="仿宋" w:eastAsia="仿宋" w:cs="Times New Roman"/>
          <w:b/>
          <w:bCs/>
          <w:sz w:val="24"/>
          <w:szCs w:val="24"/>
        </w:rPr>
      </w:pPr>
      <w:r/>
      <w:bookmarkStart w:id="158" w:name="_Toc13673"/>
      <w:r/>
      <w:bookmarkStart w:id="159" w:name="_Toc27945"/>
      <w:r/>
      <w:bookmarkStart w:id="160" w:name="_Toc9161"/>
      <w:r/>
      <w:bookmarkStart w:id="161" w:name="_Toc12412"/>
      <w:r/>
      <w:bookmarkStart w:id="162" w:name="_Toc4133"/>
      <w:r>
        <w:rPr>
          <w:rFonts w:hint="eastAsia" w:ascii="仿宋" w:hAnsi="仿宋" w:eastAsia="仿宋" w:cs="Times New Roman"/>
          <w:b/>
          <w:bCs/>
          <w:sz w:val="24"/>
          <w:szCs w:val="24"/>
        </w:rPr>
        <w:t xml:space="preserve">2.</w:t>
      </w:r>
      <w:r>
        <w:rPr>
          <w:rFonts w:ascii="仿宋" w:hAnsi="仿宋" w:eastAsia="仿宋" w:cs="Times New Roman"/>
          <w:b/>
          <w:bCs/>
          <w:sz w:val="24"/>
          <w:szCs w:val="24"/>
        </w:rPr>
        <w:t xml:space="preserve">3</w:t>
      </w:r>
      <w:r>
        <w:rPr>
          <w:rFonts w:hint="eastAsia" w:ascii="仿宋" w:hAnsi="仿宋" w:eastAsia="仿宋" w:cs="Times New Roman"/>
          <w:b/>
          <w:bCs/>
          <w:sz w:val="24"/>
          <w:szCs w:val="24"/>
        </w:rPr>
        <w:t xml:space="preserve"> </w:t>
      </w:r>
      <w:r>
        <w:rPr>
          <w:rFonts w:ascii="仿宋" w:hAnsi="仿宋" w:eastAsia="仿宋" w:cs="Times New Roman"/>
          <w:b/>
          <w:bCs/>
          <w:sz w:val="24"/>
          <w:szCs w:val="24"/>
        </w:rPr>
        <w:t xml:space="preserve">知识产权</w:t>
      </w:r>
      <w:bookmarkEnd w:id="158"/>
      <w:r/>
      <w:bookmarkEnd w:id="159"/>
      <w:r/>
      <w:bookmarkEnd w:id="160"/>
      <w:r/>
      <w:bookmarkEnd w:id="161"/>
      <w:r/>
      <w:bookmarkEnd w:id="162"/>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2.3.1 乙</w:t>
      </w:r>
      <w:r>
        <w:rPr>
          <w:rFonts w:ascii="仿宋" w:hAnsi="仿宋" w:eastAsia="仿宋" w:cs="Times New Roman"/>
          <w:sz w:val="24"/>
          <w:szCs w:val="24"/>
        </w:rPr>
        <w:t xml:space="preserve">方应保证</w:t>
      </w:r>
      <w:r>
        <w:rPr>
          <w:rFonts w:hint="eastAsia" w:ascii="仿宋" w:hAnsi="仿宋" w:eastAsia="仿宋" w:cs="Times New Roman"/>
          <w:sz w:val="24"/>
          <w:szCs w:val="24"/>
        </w:rPr>
        <w:t xml:space="preserve">其提供的服务</w:t>
      </w:r>
      <w:r>
        <w:rPr>
          <w:rFonts w:ascii="仿宋" w:hAnsi="仿宋" w:eastAsia="仿宋" w:cs="Times New Roman"/>
          <w:sz w:val="24"/>
          <w:szCs w:val="24"/>
        </w:rPr>
        <w:t xml:space="preserve">不受任何第三方提出的侵犯其著作权、商标权、专利权等知识产权方面的起诉</w:t>
      </w:r>
      <w:r>
        <w:rPr>
          <w:rFonts w:hint="eastAsia" w:ascii="仿宋" w:hAnsi="仿宋" w:eastAsia="仿宋" w:cs="Times New Roman"/>
          <w:sz w:val="24"/>
          <w:szCs w:val="24"/>
        </w:rPr>
        <w:t xml:space="preserve">；</w:t>
      </w:r>
      <w:r>
        <w:rPr>
          <w:rFonts w:ascii="仿宋" w:hAnsi="仿宋" w:eastAsia="仿宋" w:cs="Times New Roman"/>
          <w:sz w:val="24"/>
          <w:szCs w:val="24"/>
        </w:rPr>
        <w:t xml:space="preserve">如果任何第三方提出侵权</w:t>
      </w:r>
      <w:r>
        <w:rPr>
          <w:rFonts w:hint="eastAsia" w:ascii="仿宋" w:hAnsi="仿宋" w:eastAsia="仿宋" w:cs="Times New Roman"/>
          <w:sz w:val="24"/>
          <w:szCs w:val="24"/>
        </w:rPr>
        <w:t xml:space="preserve">指控</w:t>
      </w:r>
      <w:r>
        <w:rPr>
          <w:rFonts w:ascii="仿宋" w:hAnsi="仿宋" w:eastAsia="仿宋" w:cs="Times New Roman"/>
          <w:sz w:val="24"/>
          <w:szCs w:val="24"/>
        </w:rPr>
        <w:t xml:space="preserve">，那么乙方须与该第三方交涉并承担由此发生的一切责任、费用和赔偿</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2.3.2 合同涉及技术成果的归属和收益的分成办法的，</w:t>
      </w:r>
      <w:r>
        <w:rPr>
          <w:rFonts w:ascii="仿宋" w:hAnsi="仿宋" w:eastAsia="仿宋" w:cs="Times New Roman"/>
          <w:sz w:val="24"/>
          <w:szCs w:val="24"/>
        </w:rPr>
        <w:t xml:space="preserve">详见</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w:t>
      </w:r>
      <w:r/>
    </w:p>
    <w:p>
      <w:pPr>
        <w:ind w:firstLine="482"/>
        <w:spacing w:line="56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2.4 履约检查和问题反馈</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2.4</w:t>
      </w:r>
      <w:r>
        <w:rPr>
          <w:rFonts w:ascii="仿宋" w:hAnsi="仿宋" w:eastAsia="仿宋" w:cs="Times New Roman"/>
          <w:sz w:val="24"/>
          <w:szCs w:val="24"/>
        </w:rPr>
        <w:t xml:space="preserve">.1甲方</w:t>
      </w:r>
      <w:r>
        <w:rPr>
          <w:rFonts w:hint="eastAsia" w:ascii="仿宋" w:hAnsi="仿宋" w:eastAsia="仿宋" w:cs="Times New Roman"/>
          <w:sz w:val="24"/>
          <w:szCs w:val="24"/>
        </w:rPr>
        <w:t xml:space="preserve">有权</w:t>
      </w:r>
      <w:r>
        <w:rPr>
          <w:rFonts w:ascii="仿宋" w:hAnsi="仿宋" w:eastAsia="仿宋" w:cs="Times New Roman"/>
          <w:sz w:val="24"/>
          <w:szCs w:val="24"/>
        </w:rPr>
        <w:t xml:space="preserve">在其认为必要时</w:t>
      </w:r>
      <w:r>
        <w:rPr>
          <w:rFonts w:hint="eastAsia" w:ascii="仿宋" w:hAnsi="仿宋" w:eastAsia="仿宋" w:cs="Times New Roman"/>
          <w:sz w:val="24"/>
          <w:szCs w:val="24"/>
        </w:rPr>
        <w:t xml:space="preserve">，对乙方是否能够按照合同约定提供服务进行履约检查，以确保乙方所提供的服务能够依约满足甲方之项目需求，但不得因履约检查妨碍乙方的正常工作，乙方应予积极配合；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2.4.2 合同履行期间，甲方有权将履行过程中出现的问题反馈给乙方，双方当事人应以书面形式约定需要完善和改进的内容。</w:t>
      </w:r>
      <w:r/>
    </w:p>
    <w:p>
      <w:pPr>
        <w:ind w:firstLine="482"/>
        <w:spacing w:line="560" w:lineRule="exact"/>
        <w:rPr>
          <w:rFonts w:hint="eastAsia" w:ascii="仿宋" w:hAnsi="仿宋" w:eastAsia="仿宋" w:cs="Times New Roman"/>
          <w:b/>
          <w:bCs/>
          <w:sz w:val="24"/>
          <w:szCs w:val="24"/>
        </w:rPr>
      </w:pPr>
      <w:r/>
      <w:bookmarkStart w:id="163" w:name="_Toc22011"/>
      <w:r/>
      <w:bookmarkStart w:id="164" w:name="_Toc32670"/>
      <w:r/>
      <w:bookmarkStart w:id="165" w:name="_Toc26555"/>
      <w:r/>
      <w:bookmarkStart w:id="166" w:name="_Toc15447"/>
      <w:r/>
      <w:bookmarkStart w:id="167" w:name="_Toc31233"/>
      <w:r>
        <w:rPr>
          <w:rFonts w:hint="eastAsia" w:ascii="仿宋" w:hAnsi="仿宋" w:eastAsia="仿宋" w:cs="Times New Roman"/>
          <w:b/>
          <w:bCs/>
          <w:sz w:val="24"/>
          <w:szCs w:val="24"/>
        </w:rPr>
        <w:t xml:space="preserve">2.5 </w:t>
      </w:r>
      <w:r>
        <w:rPr>
          <w:rFonts w:ascii="仿宋" w:hAnsi="仿宋" w:eastAsia="仿宋" w:cs="Times New Roman"/>
          <w:b/>
          <w:bCs/>
          <w:sz w:val="24"/>
          <w:szCs w:val="24"/>
        </w:rPr>
        <w:t xml:space="preserve">结算方式和付款条件</w:t>
      </w:r>
      <w:bookmarkEnd w:id="163"/>
      <w:r/>
      <w:bookmarkEnd w:id="164"/>
      <w:r/>
      <w:bookmarkEnd w:id="165"/>
      <w:r/>
      <w:bookmarkEnd w:id="166"/>
      <w:r/>
      <w:bookmarkEnd w:id="167"/>
      <w:r/>
      <w:r/>
    </w:p>
    <w:p>
      <w:pPr>
        <w:ind w:firstLine="480"/>
        <w:spacing w:line="560" w:lineRule="exact"/>
        <w:rPr>
          <w:rFonts w:hint="eastAsia" w:ascii="仿宋" w:hAnsi="仿宋" w:eastAsia="仿宋" w:cs="Times New Roman"/>
          <w:sz w:val="24"/>
          <w:szCs w:val="24"/>
        </w:rPr>
      </w:pPr>
      <w:r>
        <w:rPr>
          <w:rFonts w:ascii="仿宋" w:hAnsi="仿宋" w:eastAsia="仿宋" w:cs="Times New Roman"/>
          <w:sz w:val="24"/>
          <w:szCs w:val="24"/>
        </w:rPr>
        <w:t xml:space="preserve">详见</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w:t>
      </w:r>
      <w:r/>
    </w:p>
    <w:p>
      <w:pPr>
        <w:ind w:firstLine="482"/>
        <w:spacing w:line="560" w:lineRule="exact"/>
        <w:rPr>
          <w:rFonts w:hint="eastAsia" w:ascii="仿宋" w:hAnsi="仿宋" w:eastAsia="仿宋" w:cs="Times New Roman"/>
          <w:b/>
          <w:bCs/>
          <w:sz w:val="24"/>
          <w:szCs w:val="24"/>
        </w:rPr>
      </w:pPr>
      <w:r/>
      <w:bookmarkStart w:id="168" w:name="_Toc30507"/>
      <w:r/>
      <w:bookmarkStart w:id="169" w:name="_Toc18990"/>
      <w:r/>
      <w:bookmarkStart w:id="170" w:name="_Toc13467"/>
      <w:r/>
      <w:bookmarkStart w:id="171" w:name="_Toc13154"/>
      <w:r/>
      <w:bookmarkStart w:id="172" w:name="_Toc16163"/>
      <w:r>
        <w:rPr>
          <w:rFonts w:hint="eastAsia" w:ascii="仿宋" w:hAnsi="仿宋" w:eastAsia="仿宋" w:cs="Times New Roman"/>
          <w:b/>
          <w:bCs/>
          <w:sz w:val="24"/>
          <w:szCs w:val="24"/>
        </w:rPr>
        <w:t xml:space="preserve">2.6 </w:t>
      </w:r>
      <w:r>
        <w:rPr>
          <w:rFonts w:ascii="仿宋" w:hAnsi="仿宋" w:eastAsia="仿宋" w:cs="Times New Roman"/>
          <w:b/>
          <w:bCs/>
          <w:sz w:val="24"/>
          <w:szCs w:val="24"/>
        </w:rPr>
        <w:t xml:space="preserve">技术资料和保密义务</w:t>
      </w:r>
      <w:bookmarkEnd w:id="168"/>
      <w:r/>
      <w:bookmarkEnd w:id="169"/>
      <w:r/>
      <w:bookmarkEnd w:id="170"/>
      <w:r/>
      <w:bookmarkEnd w:id="171"/>
      <w:r/>
      <w:bookmarkEnd w:id="172"/>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2.6</w:t>
      </w:r>
      <w:r>
        <w:rPr>
          <w:rFonts w:ascii="仿宋" w:hAnsi="仿宋" w:eastAsia="仿宋" w:cs="Times New Roman"/>
          <w:sz w:val="24"/>
          <w:szCs w:val="24"/>
        </w:rPr>
        <w:t xml:space="preserve">.1</w:t>
      </w:r>
      <w:r>
        <w:rPr>
          <w:rFonts w:hint="eastAsia" w:ascii="仿宋" w:hAnsi="仿宋" w:eastAsia="仿宋" w:cs="Times New Roman"/>
          <w:sz w:val="24"/>
          <w:szCs w:val="24"/>
        </w:rPr>
        <w:t xml:space="preserve"> 乙方有权依据合同约定和项目需要，向甲方了解有关情况，调阅有关资料等，甲方应予积极配合；</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2.6.2 乙方有义务妥善保管和保护由甲方提供的前款信息和资料等；</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2.6</w:t>
      </w:r>
      <w:r>
        <w:rPr>
          <w:rFonts w:ascii="仿宋" w:hAnsi="仿宋" w:eastAsia="仿宋" w:cs="Times New Roman"/>
          <w:sz w:val="24"/>
          <w:szCs w:val="24"/>
        </w:rPr>
        <w:t xml:space="preserve">.</w:t>
      </w:r>
      <w:r>
        <w:rPr>
          <w:rFonts w:hint="eastAsia" w:ascii="仿宋" w:hAnsi="仿宋" w:eastAsia="仿宋" w:cs="Times New Roman"/>
          <w:sz w:val="24"/>
          <w:szCs w:val="24"/>
        </w:rPr>
        <w:t xml:space="preserve">3 除非依照法律规定或者对方当事人的书面同意，任何一方均应保证不向任何第三方提供或披露有关合同的或者履行合同过程中知悉的对方当事人任何未公开的信息和资料，包括但不限于</w:t>
      </w:r>
      <w:r>
        <w:rPr>
          <w:rFonts w:ascii="仿宋" w:hAnsi="仿宋" w:eastAsia="仿宋" w:cs="Times New Roman"/>
          <w:sz w:val="24"/>
          <w:szCs w:val="24"/>
        </w:rPr>
        <w:t xml:space="preserve">技术情报</w:t>
      </w:r>
      <w:r>
        <w:rPr>
          <w:rFonts w:hint="eastAsia" w:ascii="仿宋" w:hAnsi="仿宋" w:eastAsia="仿宋" w:cs="Times New Roman"/>
          <w:sz w:val="24"/>
          <w:szCs w:val="24"/>
        </w:rPr>
        <w:t xml:space="preserve">、</w:t>
      </w:r>
      <w:r>
        <w:rPr>
          <w:rFonts w:ascii="仿宋" w:hAnsi="仿宋" w:eastAsia="仿宋" w:cs="Times New Roman"/>
          <w:sz w:val="24"/>
          <w:szCs w:val="24"/>
        </w:rPr>
        <w:t xml:space="preserve">技术资料</w:t>
      </w:r>
      <w:r>
        <w:rPr>
          <w:rFonts w:hint="eastAsia" w:ascii="仿宋" w:hAnsi="仿宋" w:eastAsia="仿宋" w:cs="Times New Roman"/>
          <w:sz w:val="24"/>
          <w:szCs w:val="24"/>
        </w:rPr>
        <w:t xml:space="preserve">、商业秘密和商业信息等，并采取一切合理和必要措施和方式防止任何第三方接触到对方当事人的上述保密信息和资料。</w:t>
      </w:r>
      <w:r/>
    </w:p>
    <w:p>
      <w:pPr>
        <w:ind w:firstLine="482"/>
        <w:spacing w:line="560" w:lineRule="exact"/>
        <w:rPr>
          <w:rFonts w:hint="eastAsia" w:ascii="仿宋" w:hAnsi="仿宋" w:eastAsia="仿宋" w:cs="Times New Roman"/>
          <w:b/>
          <w:bCs/>
          <w:sz w:val="24"/>
          <w:szCs w:val="24"/>
        </w:rPr>
      </w:pPr>
      <w:r/>
      <w:bookmarkStart w:id="173" w:name="_Toc19069"/>
      <w:r>
        <w:rPr>
          <w:rFonts w:hint="eastAsia" w:ascii="仿宋" w:hAnsi="仿宋" w:eastAsia="仿宋" w:cs="Times New Roman"/>
          <w:b/>
          <w:bCs/>
          <w:sz w:val="24"/>
          <w:szCs w:val="24"/>
        </w:rPr>
        <w:t xml:space="preserve">2.7 质量保证</w:t>
      </w:r>
      <w:bookmarkEnd w:id="173"/>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2.7.1 乙方应建立和完善履行合同的内部质量保证体系，并提供相关内部规章制度给甲方，以便甲方进行监督检查；</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仿宋" w:hAnsi="仿宋" w:eastAsia="仿宋" w:cs="Times New Roman"/>
          <w:b/>
          <w:bCs/>
          <w:sz w:val="24"/>
          <w:szCs w:val="24"/>
        </w:rPr>
      </w:pPr>
      <w:r/>
      <w:bookmarkStart w:id="174" w:name="_Toc22267"/>
      <w:r>
        <w:rPr>
          <w:rFonts w:hint="eastAsia" w:ascii="仿宋" w:hAnsi="仿宋" w:eastAsia="仿宋" w:cs="Times New Roman"/>
          <w:b/>
          <w:bCs/>
          <w:sz w:val="24"/>
          <w:szCs w:val="24"/>
        </w:rPr>
        <w:t xml:space="preserve">2.8 延迟履行</w:t>
      </w:r>
      <w:bookmarkEnd w:id="174"/>
      <w:r/>
      <w:r/>
    </w:p>
    <w:p>
      <w:pPr>
        <w:ind w:firstLine="480"/>
        <w:spacing w:line="560" w:lineRule="exact"/>
        <w:rPr>
          <w:rFonts w:hint="eastAsia" w:ascii="仿宋" w:hAnsi="仿宋" w:eastAsia="仿宋" w:cs="Times New Roman"/>
          <w:sz w:val="24"/>
          <w:szCs w:val="24"/>
        </w:rPr>
      </w:pPr>
      <w:r>
        <w:rPr>
          <w:rFonts w:ascii="仿宋" w:hAnsi="仿宋" w:eastAsia="仿宋" w:cs="Times New Roman"/>
          <w:sz w:val="24"/>
          <w:szCs w:val="24"/>
        </w:rPr>
        <w:t xml:space="preserve">在合同履行过程中，如果乙方遇到不能按时</w:t>
      </w:r>
      <w:r>
        <w:rPr>
          <w:rFonts w:hint="eastAsia" w:ascii="仿宋" w:hAnsi="仿宋" w:eastAsia="仿宋" w:cs="Times New Roman"/>
          <w:sz w:val="24"/>
          <w:szCs w:val="24"/>
        </w:rPr>
        <w:t xml:space="preserve">提供服务</w:t>
      </w:r>
      <w:r>
        <w:rPr>
          <w:rFonts w:ascii="仿宋" w:hAnsi="仿宋" w:eastAsia="仿宋" w:cs="Times New Roman"/>
          <w:sz w:val="24"/>
          <w:szCs w:val="24"/>
        </w:rPr>
        <w:t xml:space="preserve">的情况，应及时以书面形</w:t>
      </w:r>
      <w:r>
        <w:rPr>
          <w:rFonts w:ascii="仿宋" w:hAnsi="仿宋" w:eastAsia="仿宋" w:cs="Times New Roman"/>
          <w:sz w:val="24"/>
          <w:szCs w:val="24"/>
        </w:rPr>
        <w:t xml:space="preserve">式将不能按时</w:t>
      </w:r>
      <w:r>
        <w:rPr>
          <w:rFonts w:hint="eastAsia" w:ascii="仿宋" w:hAnsi="仿宋" w:eastAsia="仿宋" w:cs="Times New Roman"/>
          <w:sz w:val="24"/>
          <w:szCs w:val="24"/>
        </w:rPr>
        <w:t xml:space="preserve">提供服务</w:t>
      </w:r>
      <w:r>
        <w:rPr>
          <w:rFonts w:ascii="仿宋" w:hAnsi="仿宋" w:eastAsia="仿宋" w:cs="Times New Roman"/>
          <w:sz w:val="24"/>
          <w:szCs w:val="24"/>
        </w:rPr>
        <w:t xml:space="preserve">的理由、预期延误时间通知甲方</w:t>
      </w:r>
      <w:r>
        <w:rPr>
          <w:rFonts w:hint="eastAsia" w:ascii="仿宋" w:hAnsi="仿宋" w:eastAsia="仿宋" w:cs="Times New Roman"/>
          <w:sz w:val="24"/>
          <w:szCs w:val="24"/>
        </w:rPr>
        <w:t xml:space="preserve">；甲</w:t>
      </w:r>
      <w:r>
        <w:rPr>
          <w:rFonts w:ascii="仿宋" w:hAnsi="仿宋" w:eastAsia="仿宋" w:cs="Times New Roman"/>
          <w:sz w:val="24"/>
          <w:szCs w:val="24"/>
        </w:rPr>
        <w:t xml:space="preserve">方收到乙方通知后，认为其理由正当的，可以书面形式酌情同意乙方可以延长</w:t>
      </w:r>
      <w:r>
        <w:rPr>
          <w:rFonts w:hint="eastAsia" w:ascii="仿宋" w:hAnsi="仿宋" w:eastAsia="仿宋" w:cs="Times New Roman"/>
          <w:sz w:val="24"/>
          <w:szCs w:val="24"/>
        </w:rPr>
        <w:t xml:space="preserve">履行</w:t>
      </w:r>
      <w:r>
        <w:rPr>
          <w:rFonts w:ascii="仿宋" w:hAnsi="仿宋" w:eastAsia="仿宋" w:cs="Times New Roman"/>
          <w:sz w:val="24"/>
          <w:szCs w:val="24"/>
        </w:rPr>
        <w:t xml:space="preserve">的具体时间。</w:t>
      </w:r>
      <w:r/>
    </w:p>
    <w:p>
      <w:pPr>
        <w:ind w:firstLine="482"/>
        <w:spacing w:line="560" w:lineRule="exact"/>
        <w:rPr>
          <w:rFonts w:hint="eastAsia" w:ascii="仿宋" w:hAnsi="仿宋" w:eastAsia="仿宋" w:cs="Times New Roman"/>
          <w:b/>
          <w:bCs/>
          <w:sz w:val="24"/>
          <w:szCs w:val="24"/>
        </w:rPr>
      </w:pPr>
      <w:r/>
      <w:bookmarkStart w:id="175" w:name="_Toc10611"/>
      <w:r/>
      <w:bookmarkStart w:id="176" w:name="_Toc487900364"/>
      <w:r/>
      <w:bookmarkStart w:id="177" w:name="_Ref467378121"/>
      <w:r/>
      <w:bookmarkStart w:id="178" w:name="_Toc279701254"/>
      <w:r/>
      <w:bookmarkStart w:id="179" w:name="_Toc259093683"/>
      <w:r>
        <w:rPr>
          <w:rFonts w:hint="eastAsia" w:ascii="仿宋" w:hAnsi="仿宋" w:eastAsia="仿宋" w:cs="Times New Roman"/>
          <w:b/>
          <w:bCs/>
          <w:sz w:val="24"/>
          <w:szCs w:val="24"/>
        </w:rPr>
        <w:t xml:space="preserve">2.9 合同变更</w:t>
      </w:r>
      <w:bookmarkEnd w:id="175"/>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2.9.2 合同继续履行将损害国家利益和社会公共利益的，双方当事人应当以书面形式变更合同。有过错的一方应当承担赔偿责任，双方当事人都有过错的，各自承担相应的责任。</w:t>
      </w:r>
      <w:r/>
    </w:p>
    <w:p>
      <w:pPr>
        <w:ind w:firstLine="482"/>
        <w:spacing w:line="560" w:lineRule="exact"/>
        <w:rPr>
          <w:rFonts w:hint="eastAsia" w:ascii="仿宋" w:hAnsi="仿宋" w:eastAsia="仿宋" w:cs="Times New Roman"/>
          <w:b/>
          <w:bCs/>
          <w:sz w:val="24"/>
          <w:szCs w:val="24"/>
        </w:rPr>
      </w:pPr>
      <w:r/>
      <w:bookmarkStart w:id="180" w:name="_Toc23368"/>
      <w:r/>
      <w:bookmarkStart w:id="181" w:name="_Toc42"/>
      <w:r/>
      <w:bookmarkStart w:id="182" w:name="_Toc26689"/>
      <w:r/>
      <w:bookmarkStart w:id="183" w:name="_Toc21830"/>
      <w:r/>
      <w:bookmarkStart w:id="184" w:name="_Toc10663"/>
      <w:r>
        <w:rPr>
          <w:rFonts w:hint="eastAsia" w:ascii="仿宋" w:hAnsi="仿宋" w:eastAsia="仿宋" w:cs="Times New Roman"/>
          <w:b/>
          <w:bCs/>
          <w:sz w:val="24"/>
          <w:szCs w:val="24"/>
        </w:rPr>
        <w:t xml:space="preserve">2.10 </w:t>
      </w:r>
      <w:r>
        <w:rPr>
          <w:rFonts w:ascii="仿宋" w:hAnsi="仿宋" w:eastAsia="仿宋" w:cs="Times New Roman"/>
          <w:b/>
          <w:bCs/>
          <w:sz w:val="24"/>
          <w:szCs w:val="24"/>
        </w:rPr>
        <w:t xml:space="preserve">合同转让和分包</w:t>
      </w:r>
      <w:bookmarkEnd w:id="180"/>
      <w:r/>
      <w:bookmarkEnd w:id="181"/>
      <w:r/>
      <w:bookmarkEnd w:id="182"/>
      <w:r/>
      <w:bookmarkEnd w:id="183"/>
      <w:r/>
      <w:bookmarkEnd w:id="184"/>
      <w:r/>
      <w:r/>
    </w:p>
    <w:p>
      <w:pPr>
        <w:ind w:firstLine="480"/>
        <w:spacing w:line="560" w:lineRule="exact"/>
        <w:rPr>
          <w:rFonts w:hint="eastAsia" w:ascii="仿宋" w:hAnsi="仿宋" w:eastAsia="仿宋" w:cs="Times New Roman"/>
          <w:sz w:val="24"/>
          <w:szCs w:val="24"/>
        </w:rPr>
      </w:pPr>
      <w:r>
        <w:rPr>
          <w:rFonts w:ascii="仿宋" w:hAnsi="仿宋" w:eastAsia="仿宋" w:cs="Times New Roman"/>
          <w:sz w:val="24"/>
          <w:szCs w:val="24"/>
        </w:rPr>
        <w:t xml:space="preserve">合同的权利义务依法不</w:t>
      </w:r>
      <w:r>
        <w:rPr>
          <w:rFonts w:hint="eastAsia" w:ascii="仿宋" w:hAnsi="仿宋" w:eastAsia="仿宋" w:cs="Times New Roman"/>
          <w:sz w:val="24"/>
          <w:szCs w:val="24"/>
        </w:rPr>
        <w:t xml:space="preserve">得</w:t>
      </w:r>
      <w:r>
        <w:rPr>
          <w:rFonts w:ascii="仿宋" w:hAnsi="仿宋" w:eastAsia="仿宋" w:cs="Times New Roman"/>
          <w:sz w:val="24"/>
          <w:szCs w:val="24"/>
        </w:rPr>
        <w:t xml:space="preserve">转让</w:t>
      </w:r>
      <w:r>
        <w:rPr>
          <w:rFonts w:hint="eastAsia" w:ascii="仿宋" w:hAnsi="仿宋" w:eastAsia="仿宋" w:cs="Times New Roman"/>
          <w:sz w:val="24"/>
          <w:szCs w:val="24"/>
        </w:rPr>
        <w:t xml:space="preserve">，</w:t>
      </w:r>
      <w:r>
        <w:rPr>
          <w:rFonts w:ascii="仿宋" w:hAnsi="仿宋" w:eastAsia="仿宋" w:cs="Times New Roman"/>
          <w:sz w:val="24"/>
          <w:szCs w:val="24"/>
        </w:rPr>
        <w:t xml:space="preserve">但经甲方</w:t>
      </w:r>
      <w:r>
        <w:rPr>
          <w:rFonts w:hint="eastAsia" w:ascii="仿宋" w:hAnsi="仿宋" w:eastAsia="仿宋" w:cs="Times New Roman"/>
          <w:sz w:val="24"/>
          <w:szCs w:val="24"/>
        </w:rPr>
        <w:t xml:space="preserve">同意，乙方可以依法采取分包方式履行合同，即：依法可以</w:t>
      </w:r>
      <w:r>
        <w:rPr>
          <w:rFonts w:ascii="仿宋" w:hAnsi="仿宋" w:eastAsia="仿宋" w:cs="Times New Roman"/>
          <w:sz w:val="24"/>
          <w:szCs w:val="24"/>
        </w:rPr>
        <w:t xml:space="preserve">将合同项下的部分非主体、非关键性工作分包给他人完成</w:t>
      </w:r>
      <w:r>
        <w:rPr>
          <w:rFonts w:hint="eastAsia" w:ascii="仿宋" w:hAnsi="仿宋" w:eastAsia="仿宋" w:cs="Times New Roman"/>
          <w:sz w:val="24"/>
          <w:szCs w:val="24"/>
        </w:rPr>
        <w:t xml:space="preserve">，</w:t>
      </w:r>
      <w:r>
        <w:rPr>
          <w:rFonts w:ascii="仿宋" w:hAnsi="仿宋" w:eastAsia="仿宋" w:cs="Times New Roman"/>
          <w:sz w:val="24"/>
          <w:szCs w:val="24"/>
        </w:rPr>
        <w:t xml:space="preserve">接受分包的人应当具备相应的资格条件，并不得再次分包</w:t>
      </w:r>
      <w:r>
        <w:rPr>
          <w:rFonts w:hint="eastAsia" w:ascii="仿宋" w:hAnsi="仿宋" w:eastAsia="仿宋" w:cs="Times New Roman"/>
          <w:sz w:val="24"/>
          <w:szCs w:val="24"/>
        </w:rPr>
        <w:t xml:space="preserve">，</w:t>
      </w:r>
      <w:r>
        <w:rPr>
          <w:rFonts w:ascii="仿宋" w:hAnsi="仿宋" w:eastAsia="仿宋" w:cs="Times New Roman"/>
          <w:sz w:val="24"/>
          <w:szCs w:val="24"/>
        </w:rPr>
        <w:t xml:space="preserve">且乙方应就分包项目向甲方负责</w:t>
      </w:r>
      <w:r>
        <w:rPr>
          <w:rFonts w:hint="eastAsia" w:ascii="仿宋" w:hAnsi="仿宋" w:eastAsia="仿宋" w:cs="Times New Roman"/>
          <w:sz w:val="24"/>
          <w:szCs w:val="24"/>
        </w:rPr>
        <w:t xml:space="preserve">，</w:t>
      </w:r>
      <w:r>
        <w:rPr>
          <w:rFonts w:ascii="仿宋" w:hAnsi="仿宋" w:eastAsia="仿宋" w:cs="Times New Roman"/>
          <w:sz w:val="24"/>
          <w:szCs w:val="24"/>
        </w:rPr>
        <w:t xml:space="preserve">并</w:t>
      </w:r>
      <w:r>
        <w:rPr>
          <w:rFonts w:hint="eastAsia" w:ascii="仿宋" w:hAnsi="仿宋" w:eastAsia="仿宋" w:cs="Times New Roman"/>
          <w:sz w:val="24"/>
          <w:szCs w:val="24"/>
        </w:rPr>
        <w:t xml:space="preserve">与分包供应商就分包项目向甲方承担连带责任。</w:t>
      </w:r>
      <w:r/>
    </w:p>
    <w:p>
      <w:pPr>
        <w:ind w:firstLine="482"/>
        <w:spacing w:line="560" w:lineRule="exact"/>
        <w:rPr>
          <w:rFonts w:hint="eastAsia" w:ascii="仿宋" w:hAnsi="仿宋" w:eastAsia="仿宋" w:cs="Times New Roman"/>
          <w:b/>
          <w:bCs/>
          <w:sz w:val="24"/>
          <w:szCs w:val="24"/>
        </w:rPr>
      </w:pPr>
      <w:r/>
      <w:bookmarkStart w:id="185" w:name="_Toc26633"/>
      <w:r/>
      <w:bookmarkStart w:id="186" w:name="_Toc25571"/>
      <w:r/>
      <w:bookmarkStart w:id="187" w:name="_Toc4720"/>
      <w:r/>
      <w:bookmarkStart w:id="188" w:name="_Toc32494"/>
      <w:r/>
      <w:bookmarkStart w:id="189" w:name="_Toc14371"/>
      <w:r>
        <w:rPr>
          <w:rFonts w:hint="eastAsia" w:ascii="仿宋" w:hAnsi="仿宋" w:eastAsia="仿宋" w:cs="Times New Roman"/>
          <w:b/>
          <w:bCs/>
          <w:sz w:val="24"/>
          <w:szCs w:val="24"/>
        </w:rPr>
        <w:t xml:space="preserve">2.11</w:t>
      </w:r>
      <w:r>
        <w:rPr>
          <w:rFonts w:ascii="仿宋" w:hAnsi="仿宋" w:eastAsia="仿宋" w:cs="Times New Roman"/>
          <w:b/>
          <w:bCs/>
          <w:sz w:val="24"/>
          <w:szCs w:val="24"/>
        </w:rPr>
        <w:t xml:space="preserve"> 不可抗力</w:t>
      </w:r>
      <w:bookmarkEnd w:id="185"/>
      <w:r/>
      <w:bookmarkEnd w:id="186"/>
      <w:r/>
      <w:bookmarkEnd w:id="187"/>
      <w:r/>
      <w:bookmarkEnd w:id="188"/>
      <w:r/>
      <w:bookmarkEnd w:id="189"/>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2.11</w:t>
      </w:r>
      <w:r>
        <w:rPr>
          <w:rFonts w:ascii="仿宋" w:hAnsi="仿宋" w:eastAsia="仿宋" w:cs="Times New Roman"/>
          <w:sz w:val="24"/>
          <w:szCs w:val="24"/>
        </w:rPr>
        <w:t xml:space="preserve">.1如果任何一方遭遇法律规定的不可抗力，致使合同履行受阻时，履行合同的期限应予延长，延长的期限应相当于不可抗力所影响的时间</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2.11.2 因不可抗力致使不能实现合同目的的，当事人可以解除合同；</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2.11.3 因</w:t>
      </w:r>
      <w:r>
        <w:rPr>
          <w:rFonts w:ascii="仿宋" w:hAnsi="仿宋" w:eastAsia="仿宋" w:cs="Times New Roman"/>
          <w:sz w:val="24"/>
          <w:szCs w:val="24"/>
        </w:rPr>
        <w:t xml:space="preserve">不可抗力致使合同有变更必要的，双方当事人应在</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约定时间内以书面形式变更合同</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2.11</w:t>
      </w:r>
      <w:r>
        <w:rPr>
          <w:rFonts w:ascii="仿宋" w:hAnsi="仿宋" w:eastAsia="仿宋" w:cs="Times New Roman"/>
          <w:sz w:val="24"/>
          <w:szCs w:val="24"/>
        </w:rPr>
        <w:t xml:space="preserve">.</w:t>
      </w:r>
      <w:r>
        <w:rPr>
          <w:rFonts w:hint="eastAsia" w:ascii="仿宋" w:hAnsi="仿宋" w:eastAsia="仿宋" w:cs="Times New Roman"/>
          <w:sz w:val="24"/>
          <w:szCs w:val="24"/>
        </w:rPr>
        <w:t xml:space="preserve">4</w:t>
      </w:r>
      <w:r>
        <w:rPr>
          <w:rFonts w:ascii="仿宋" w:hAnsi="仿宋" w:eastAsia="仿宋" w:cs="Times New Roman"/>
          <w:sz w:val="24"/>
          <w:szCs w:val="24"/>
        </w:rPr>
        <w:t xml:space="preserve">受</w:t>
      </w:r>
      <w:r>
        <w:rPr>
          <w:rFonts w:hint="eastAsia" w:ascii="仿宋" w:hAnsi="仿宋" w:eastAsia="仿宋" w:cs="Times New Roman"/>
          <w:sz w:val="24"/>
          <w:szCs w:val="24"/>
        </w:rPr>
        <w:t xml:space="preserve">不可抗力</w:t>
      </w:r>
      <w:r>
        <w:rPr>
          <w:rFonts w:ascii="仿宋" w:hAnsi="仿宋" w:eastAsia="仿宋" w:cs="Times New Roman"/>
          <w:sz w:val="24"/>
          <w:szCs w:val="24"/>
        </w:rPr>
        <w:t xml:space="preserve">影响的一方在不可抗力发生后</w:t>
      </w:r>
      <w:r>
        <w:rPr>
          <w:rFonts w:hint="eastAsia" w:ascii="仿宋" w:hAnsi="仿宋" w:eastAsia="仿宋" w:cs="Times New Roman"/>
          <w:sz w:val="24"/>
          <w:szCs w:val="24"/>
        </w:rPr>
        <w:t xml:space="preserve">，</w:t>
      </w:r>
      <w:r>
        <w:rPr>
          <w:rFonts w:ascii="仿宋" w:hAnsi="仿宋" w:eastAsia="仿宋" w:cs="Times New Roman"/>
          <w:sz w:val="24"/>
          <w:szCs w:val="24"/>
        </w:rPr>
        <w:t xml:space="preserve">应在</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约定时间内以书面形式通知</w:t>
      </w:r>
      <w:r>
        <w:rPr>
          <w:rFonts w:hint="eastAsia" w:ascii="仿宋" w:hAnsi="仿宋" w:eastAsia="仿宋" w:cs="Times New Roman"/>
          <w:sz w:val="24"/>
          <w:szCs w:val="24"/>
        </w:rPr>
        <w:t xml:space="preserve">对</w:t>
      </w:r>
      <w:r>
        <w:rPr>
          <w:rFonts w:ascii="仿宋" w:hAnsi="仿宋" w:eastAsia="仿宋" w:cs="Times New Roman"/>
          <w:sz w:val="24"/>
          <w:szCs w:val="24"/>
        </w:rPr>
        <w:t xml:space="preserve">方当事人，并在</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约定时间内，将有关部门出具的证明文件送达</w:t>
      </w:r>
      <w:r>
        <w:rPr>
          <w:rFonts w:hint="eastAsia" w:ascii="仿宋" w:hAnsi="仿宋" w:eastAsia="仿宋" w:cs="Times New Roman"/>
          <w:sz w:val="24"/>
          <w:szCs w:val="24"/>
        </w:rPr>
        <w:t xml:space="preserve">对方当事人</w:t>
      </w:r>
      <w:r>
        <w:rPr>
          <w:rFonts w:ascii="仿宋" w:hAnsi="仿宋" w:eastAsia="仿宋" w:cs="Times New Roman"/>
          <w:sz w:val="24"/>
          <w:szCs w:val="24"/>
        </w:rPr>
        <w:t xml:space="preserve">。</w:t>
      </w:r>
      <w:r/>
    </w:p>
    <w:p>
      <w:pPr>
        <w:ind w:firstLine="482"/>
        <w:spacing w:line="560" w:lineRule="exact"/>
        <w:rPr>
          <w:rFonts w:hint="eastAsia" w:ascii="仿宋" w:hAnsi="仿宋" w:eastAsia="仿宋" w:cs="Times New Roman"/>
          <w:b/>
          <w:bCs/>
          <w:sz w:val="24"/>
          <w:szCs w:val="24"/>
        </w:rPr>
      </w:pPr>
      <w:r/>
      <w:bookmarkStart w:id="190" w:name="_Toc3638"/>
      <w:r/>
      <w:bookmarkStart w:id="191" w:name="_Toc14115"/>
      <w:r/>
      <w:bookmarkStart w:id="192" w:name="_Toc25783"/>
      <w:r/>
      <w:bookmarkStart w:id="193" w:name="_Toc23854"/>
      <w:r/>
      <w:bookmarkStart w:id="194" w:name="_Toc24465"/>
      <w:r>
        <w:rPr>
          <w:rFonts w:hint="eastAsia" w:ascii="仿宋" w:hAnsi="仿宋" w:eastAsia="仿宋" w:cs="Times New Roman"/>
          <w:b/>
          <w:bCs/>
          <w:sz w:val="24"/>
          <w:szCs w:val="24"/>
        </w:rPr>
        <w:t xml:space="preserve">2.</w:t>
      </w:r>
      <w:r>
        <w:rPr>
          <w:rFonts w:ascii="仿宋" w:hAnsi="仿宋" w:eastAsia="仿宋" w:cs="Times New Roman"/>
          <w:b/>
          <w:bCs/>
          <w:sz w:val="24"/>
          <w:szCs w:val="24"/>
        </w:rPr>
        <w:t xml:space="preserve">1</w:t>
      </w:r>
      <w:r>
        <w:rPr>
          <w:rFonts w:hint="eastAsia" w:ascii="仿宋" w:hAnsi="仿宋" w:eastAsia="仿宋" w:cs="Times New Roman"/>
          <w:b/>
          <w:bCs/>
          <w:sz w:val="24"/>
          <w:szCs w:val="24"/>
        </w:rPr>
        <w:t xml:space="preserve">2 </w:t>
      </w:r>
      <w:r>
        <w:rPr>
          <w:rFonts w:ascii="仿宋" w:hAnsi="仿宋" w:eastAsia="仿宋" w:cs="Times New Roman"/>
          <w:b/>
          <w:bCs/>
          <w:sz w:val="24"/>
          <w:szCs w:val="24"/>
        </w:rPr>
        <w:t xml:space="preserve">税费</w:t>
      </w:r>
      <w:bookmarkEnd w:id="190"/>
      <w:r/>
      <w:bookmarkEnd w:id="191"/>
      <w:r/>
      <w:bookmarkEnd w:id="192"/>
      <w:r/>
      <w:bookmarkEnd w:id="193"/>
      <w:r/>
      <w:bookmarkEnd w:id="194"/>
      <w:r/>
      <w:r/>
    </w:p>
    <w:p>
      <w:pPr>
        <w:ind w:firstLine="480"/>
        <w:spacing w:line="560" w:lineRule="exact"/>
        <w:rPr>
          <w:rFonts w:hint="eastAsia" w:ascii="仿宋" w:hAnsi="仿宋" w:eastAsia="仿宋" w:cs="Times New Roman"/>
          <w:sz w:val="24"/>
          <w:szCs w:val="24"/>
        </w:rPr>
      </w:pPr>
      <w:r>
        <w:rPr>
          <w:rFonts w:ascii="仿宋" w:hAnsi="仿宋" w:eastAsia="仿宋" w:cs="Times New Roman"/>
          <w:sz w:val="24"/>
          <w:szCs w:val="24"/>
        </w:rPr>
        <w:t xml:space="preserve">与合同有关的一切税费</w:t>
      </w:r>
      <w:r>
        <w:rPr>
          <w:rFonts w:hint="eastAsia" w:ascii="仿宋" w:hAnsi="仿宋" w:eastAsia="仿宋" w:cs="Times New Roman"/>
          <w:sz w:val="24"/>
          <w:szCs w:val="24"/>
        </w:rPr>
        <w:t xml:space="preserve">，</w:t>
      </w:r>
      <w:r>
        <w:rPr>
          <w:rFonts w:ascii="仿宋" w:hAnsi="仿宋" w:eastAsia="仿宋" w:cs="Times New Roman"/>
          <w:sz w:val="24"/>
          <w:szCs w:val="24"/>
        </w:rPr>
        <w:t xml:space="preserve">均按照中华人民共和国法律的相关规定缴纳。</w:t>
      </w:r>
      <w:r/>
    </w:p>
    <w:p>
      <w:pPr>
        <w:ind w:firstLine="482"/>
        <w:spacing w:line="560" w:lineRule="exact"/>
        <w:rPr>
          <w:rFonts w:hint="eastAsia" w:ascii="仿宋" w:hAnsi="仿宋" w:eastAsia="仿宋" w:cs="Times New Roman"/>
          <w:b/>
          <w:bCs/>
          <w:sz w:val="24"/>
          <w:szCs w:val="24"/>
        </w:rPr>
      </w:pPr>
      <w:r/>
      <w:bookmarkStart w:id="195" w:name="_Toc25525"/>
      <w:r/>
      <w:bookmarkStart w:id="196" w:name="_Toc14814"/>
      <w:r/>
      <w:bookmarkStart w:id="197" w:name="_Toc30105"/>
      <w:r/>
      <w:bookmarkStart w:id="198" w:name="_Toc26883"/>
      <w:r/>
      <w:bookmarkStart w:id="199" w:name="_Toc7315"/>
      <w:r>
        <w:rPr>
          <w:rFonts w:hint="eastAsia" w:ascii="仿宋" w:hAnsi="仿宋" w:eastAsia="仿宋" w:cs="Times New Roman"/>
          <w:b/>
          <w:bCs/>
          <w:sz w:val="24"/>
          <w:szCs w:val="24"/>
        </w:rPr>
        <w:t xml:space="preserve">2.</w:t>
      </w:r>
      <w:r>
        <w:rPr>
          <w:rFonts w:ascii="仿宋" w:hAnsi="仿宋" w:eastAsia="仿宋" w:cs="Times New Roman"/>
          <w:b/>
          <w:bCs/>
          <w:sz w:val="24"/>
          <w:szCs w:val="24"/>
        </w:rPr>
        <w:t xml:space="preserve">1</w:t>
      </w:r>
      <w:r>
        <w:rPr>
          <w:rFonts w:hint="eastAsia" w:ascii="仿宋" w:hAnsi="仿宋" w:eastAsia="仿宋" w:cs="Times New Roman"/>
          <w:b/>
          <w:bCs/>
          <w:sz w:val="24"/>
          <w:szCs w:val="24"/>
        </w:rPr>
        <w:t xml:space="preserve">3 </w:t>
      </w:r>
      <w:r>
        <w:rPr>
          <w:rFonts w:ascii="仿宋" w:hAnsi="仿宋" w:eastAsia="仿宋" w:cs="Times New Roman"/>
          <w:b/>
          <w:bCs/>
          <w:sz w:val="24"/>
          <w:szCs w:val="24"/>
        </w:rPr>
        <w:t xml:space="preserve">乙方破产</w:t>
      </w:r>
      <w:bookmarkEnd w:id="195"/>
      <w:r/>
      <w:bookmarkEnd w:id="196"/>
      <w:r/>
      <w:bookmarkEnd w:id="197"/>
      <w:r/>
      <w:bookmarkEnd w:id="198"/>
      <w:r/>
      <w:bookmarkEnd w:id="199"/>
      <w:r/>
      <w:r/>
    </w:p>
    <w:p>
      <w:pPr>
        <w:ind w:firstLine="480"/>
        <w:spacing w:line="560" w:lineRule="exact"/>
        <w:rPr>
          <w:rFonts w:hint="eastAsia" w:ascii="仿宋" w:hAnsi="仿宋" w:eastAsia="仿宋" w:cs="Times New Roman"/>
          <w:sz w:val="24"/>
          <w:szCs w:val="24"/>
        </w:rPr>
      </w:pPr>
      <w:r>
        <w:rPr>
          <w:rFonts w:ascii="仿宋" w:hAnsi="仿宋" w:eastAsia="仿宋" w:cs="Times New Roman"/>
          <w:sz w:val="24"/>
          <w:szCs w:val="24"/>
        </w:rPr>
        <w:t xml:space="preserve">如果乙方破产导致合同无法履行时，甲方可以书面形式通知乙方终止合同且不给予乙方任何补偿和赔偿</w:t>
      </w:r>
      <w:r>
        <w:rPr>
          <w:rFonts w:hint="eastAsia" w:ascii="仿宋" w:hAnsi="仿宋" w:eastAsia="仿宋" w:cs="Times New Roman"/>
          <w:sz w:val="24"/>
          <w:szCs w:val="24"/>
        </w:rPr>
        <w:t xml:space="preserve">，但合同的</w:t>
      </w:r>
      <w:r>
        <w:rPr>
          <w:rFonts w:ascii="仿宋" w:hAnsi="仿宋" w:eastAsia="仿宋" w:cs="Times New Roman"/>
          <w:sz w:val="24"/>
          <w:szCs w:val="24"/>
        </w:rPr>
        <w:t xml:space="preserve">终止不损害或不影响甲方已经采取或将要采取的任何要求乙方支付违约金</w:t>
      </w:r>
      <w:r>
        <w:rPr>
          <w:rFonts w:hint="eastAsia" w:ascii="仿宋" w:hAnsi="仿宋" w:eastAsia="仿宋" w:cs="Times New Roman"/>
          <w:sz w:val="24"/>
          <w:szCs w:val="24"/>
        </w:rPr>
        <w:t xml:space="preserve">、</w:t>
      </w:r>
      <w:r>
        <w:rPr>
          <w:rFonts w:ascii="仿宋" w:hAnsi="仿宋" w:eastAsia="仿宋" w:cs="Times New Roman"/>
          <w:sz w:val="24"/>
          <w:szCs w:val="24"/>
        </w:rPr>
        <w:t xml:space="preserve">赔偿损失等的行动或补救措施的权利</w:t>
      </w:r>
      <w:r>
        <w:rPr>
          <w:rFonts w:hint="eastAsia" w:ascii="仿宋" w:hAnsi="仿宋" w:eastAsia="仿宋" w:cs="Times New Roman"/>
          <w:sz w:val="24"/>
          <w:szCs w:val="24"/>
        </w:rPr>
        <w:t xml:space="preserve">。</w:t>
      </w:r>
      <w:r/>
    </w:p>
    <w:p>
      <w:pPr>
        <w:ind w:firstLine="482"/>
        <w:spacing w:line="560" w:lineRule="exact"/>
        <w:rPr>
          <w:rFonts w:hint="eastAsia" w:ascii="仿宋" w:hAnsi="仿宋" w:eastAsia="仿宋" w:cs="Times New Roman"/>
          <w:b/>
          <w:bCs/>
          <w:sz w:val="24"/>
          <w:szCs w:val="24"/>
        </w:rPr>
      </w:pPr>
      <w:r/>
      <w:bookmarkStart w:id="200" w:name="_Toc23323"/>
      <w:r/>
      <w:bookmarkStart w:id="201" w:name="_Toc1123"/>
      <w:r/>
      <w:bookmarkStart w:id="202" w:name="_Toc2016"/>
      <w:r>
        <w:rPr>
          <w:rFonts w:ascii="仿宋" w:hAnsi="仿宋" w:eastAsia="仿宋" w:cs="Times New Roman"/>
          <w:b/>
          <w:bCs/>
          <w:sz w:val="24"/>
          <w:szCs w:val="24"/>
        </w:rPr>
        <w:t xml:space="preserve">2.14 合同中止、终止</w:t>
      </w:r>
      <w:bookmarkEnd w:id="200"/>
      <w:r/>
      <w:bookmarkEnd w:id="201"/>
      <w:r/>
      <w:bookmarkEnd w:id="202"/>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2.14.1 双方当事人不得擅自中止或者终止合同；</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仿宋" w:hAnsi="仿宋" w:eastAsia="仿宋" w:cs="Times New Roman"/>
          <w:b/>
          <w:bCs/>
          <w:sz w:val="24"/>
          <w:szCs w:val="24"/>
        </w:rPr>
      </w:pPr>
      <w:r/>
      <w:bookmarkStart w:id="203" w:name="_Toc1969"/>
      <w:r/>
      <w:bookmarkStart w:id="204" w:name="_Toc17363"/>
      <w:r/>
      <w:bookmarkStart w:id="205" w:name="_Toc14525"/>
      <w:r>
        <w:rPr>
          <w:rFonts w:ascii="仿宋" w:hAnsi="仿宋" w:eastAsia="仿宋" w:cs="Times New Roman"/>
          <w:b/>
          <w:bCs/>
          <w:sz w:val="24"/>
          <w:szCs w:val="24"/>
        </w:rPr>
        <w:t xml:space="preserve">2.15 检验和验收</w:t>
      </w:r>
      <w:bookmarkEnd w:id="203"/>
      <w:r/>
      <w:bookmarkEnd w:id="204"/>
      <w:r/>
      <w:bookmarkEnd w:id="205"/>
      <w:r/>
      <w:r/>
    </w:p>
    <w:p>
      <w:pPr>
        <w:ind w:firstLine="480"/>
        <w:spacing w:line="560" w:lineRule="exact"/>
        <w:tabs>
          <w:tab w:val="left" w:pos="360" w:leader="none"/>
          <w:tab w:val="left" w:pos="540" w:leader="none"/>
          <w:tab w:val="left" w:pos="108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5</w:t>
      </w:r>
      <w:r>
        <w:rPr>
          <w:rFonts w:ascii="仿宋" w:hAnsi="仿宋" w:eastAsia="仿宋" w:cs="Times New Roman"/>
          <w:sz w:val="24"/>
          <w:szCs w:val="24"/>
        </w:rPr>
        <w:t xml:space="preserve">.</w:t>
      </w:r>
      <w:r>
        <w:rPr>
          <w:rFonts w:hint="eastAsia" w:ascii="仿宋" w:hAnsi="仿宋" w:eastAsia="仿宋" w:cs="Times New Roman"/>
          <w:sz w:val="24"/>
          <w:szCs w:val="24"/>
        </w:rPr>
        <w:t xml:space="preserve">1 乙方按照</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的约定</w:t>
      </w:r>
      <w:r>
        <w:rPr>
          <w:rFonts w:hint="eastAsia" w:ascii="仿宋" w:hAnsi="仿宋" w:eastAsia="仿宋" w:cs="Times New Roman"/>
          <w:sz w:val="24"/>
          <w:szCs w:val="24"/>
        </w:rPr>
        <w:t xml:space="preserve">，</w:t>
      </w:r>
      <w:r>
        <w:rPr>
          <w:rFonts w:ascii="仿宋" w:hAnsi="仿宋" w:eastAsia="仿宋" w:cs="Times New Roman"/>
          <w:sz w:val="24"/>
          <w:szCs w:val="24"/>
        </w:rPr>
        <w:t xml:space="preserve">定期提交服务报告</w:t>
      </w:r>
      <w:r>
        <w:rPr>
          <w:rFonts w:hint="eastAsia" w:ascii="仿宋" w:hAnsi="仿宋" w:eastAsia="仿宋" w:cs="Times New Roman"/>
          <w:sz w:val="24"/>
          <w:szCs w:val="24"/>
        </w:rPr>
        <w:t xml:space="preserve">，甲方按照</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的约定进行定期验收</w:t>
      </w:r>
      <w:r>
        <w:rPr>
          <w:rFonts w:hint="eastAsia" w:ascii="仿宋" w:hAnsi="仿宋" w:eastAsia="仿宋" w:cs="Times New Roman"/>
          <w:sz w:val="24"/>
          <w:szCs w:val="24"/>
        </w:rPr>
        <w:t xml:space="preserve">；</w:t>
      </w:r>
      <w:r/>
    </w:p>
    <w:p>
      <w:pPr>
        <w:ind w:firstLine="480"/>
        <w:spacing w:line="560" w:lineRule="exact"/>
        <w:tabs>
          <w:tab w:val="left" w:pos="360" w:leader="none"/>
          <w:tab w:val="left" w:pos="540" w:leader="none"/>
          <w:tab w:val="left" w:pos="108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0"/>
        <w:spacing w:line="560" w:lineRule="exact"/>
        <w:tabs>
          <w:tab w:val="left" w:pos="360" w:leader="none"/>
          <w:tab w:val="left" w:pos="540" w:leader="none"/>
          <w:tab w:val="left" w:pos="108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2.15.3 检验和验收标准、程序等具体内容以及前述验收书的效力详见</w:t>
      </w:r>
      <w:r>
        <w:rPr>
          <w:rFonts w:ascii="仿宋" w:hAnsi="仿宋" w:eastAsia="仿宋" w:cs="Times New Roman"/>
          <w:b/>
          <w:i/>
          <w:sz w:val="24"/>
          <w:szCs w:val="24"/>
          <w:u w:val="single"/>
        </w:rPr>
        <w:t xml:space="preserve">合同专用条款</w:t>
      </w:r>
      <w:r>
        <w:rPr>
          <w:rFonts w:hint="eastAsia" w:ascii="仿宋" w:hAnsi="仿宋" w:eastAsia="仿宋" w:cs="Times New Roman"/>
          <w:i/>
          <w:sz w:val="24"/>
          <w:szCs w:val="24"/>
        </w:rPr>
        <w:t xml:space="preserve">。</w:t>
      </w:r>
      <w:r/>
    </w:p>
    <w:p>
      <w:pPr>
        <w:ind w:firstLine="482"/>
        <w:spacing w:line="560" w:lineRule="exact"/>
        <w:rPr>
          <w:rFonts w:hint="eastAsia" w:ascii="仿宋" w:hAnsi="仿宋" w:eastAsia="仿宋" w:cs="Times New Roman"/>
          <w:b/>
          <w:bCs/>
          <w:sz w:val="24"/>
          <w:szCs w:val="24"/>
        </w:rPr>
      </w:pPr>
      <w:r/>
      <w:bookmarkStart w:id="206" w:name="_Toc12666"/>
      <w:r/>
      <w:bookmarkStart w:id="207" w:name="_Toc31892"/>
      <w:r/>
      <w:bookmarkStart w:id="208" w:name="_Toc2308"/>
      <w:r/>
      <w:bookmarkStart w:id="209" w:name="_Toc25198"/>
      <w:r/>
      <w:bookmarkStart w:id="210" w:name="_Toc9808"/>
      <w:r/>
      <w:bookmarkEnd w:id="176"/>
      <w:r/>
      <w:bookmarkEnd w:id="177"/>
      <w:r/>
      <w:bookmarkEnd w:id="178"/>
      <w:r/>
      <w:bookmarkEnd w:id="179"/>
      <w:r>
        <w:rPr>
          <w:rFonts w:hint="eastAsia" w:ascii="仿宋" w:hAnsi="仿宋" w:eastAsia="仿宋" w:cs="Times New Roman"/>
          <w:b/>
          <w:bCs/>
          <w:sz w:val="24"/>
          <w:szCs w:val="24"/>
        </w:rPr>
        <w:t xml:space="preserve">2.16 </w:t>
      </w:r>
      <w:r>
        <w:rPr>
          <w:rFonts w:ascii="仿宋" w:hAnsi="仿宋" w:eastAsia="仿宋" w:cs="Times New Roman"/>
          <w:b/>
          <w:bCs/>
          <w:sz w:val="24"/>
          <w:szCs w:val="24"/>
        </w:rPr>
        <w:t xml:space="preserve">通知和送达</w:t>
      </w:r>
      <w:bookmarkEnd w:id="206"/>
      <w:r/>
      <w:bookmarkEnd w:id="207"/>
      <w:r/>
      <w:bookmarkEnd w:id="208"/>
      <w:r/>
      <w:bookmarkEnd w:id="209"/>
      <w:r/>
      <w:bookmarkEnd w:id="210"/>
      <w:r/>
      <w:r/>
    </w:p>
    <w:p>
      <w:pPr>
        <w:ind w:firstLine="480"/>
        <w:spacing w:line="560" w:lineRule="exact"/>
        <w:rPr>
          <w:rFonts w:hint="eastAsia" w:ascii="仿宋" w:hAnsi="仿宋" w:eastAsia="仿宋" w:cs="Times New Roman"/>
          <w:sz w:val="24"/>
          <w:szCs w:val="24"/>
        </w:rPr>
      </w:pPr>
      <w:r/>
      <w:bookmarkStart w:id="211" w:name="_Toc29220"/>
      <w:r/>
      <w:bookmarkStart w:id="212" w:name="_Toc7073"/>
      <w:r>
        <w:rPr>
          <w:rFonts w:hint="eastAsia" w:ascii="仿宋" w:hAnsi="仿宋" w:eastAsia="仿宋" w:cs="Times New Roman"/>
          <w:sz w:val="24"/>
          <w:szCs w:val="24"/>
        </w:rPr>
        <w:t xml:space="preserve">2.16.1 任何一方因履行合同而以合同第一部分尾部所列明的</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发出的所有通知、文件、材料，均视为已向对方当事人送达；任何一方变更上述送达方式或者地址的，应于</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个工作日内书面通知对方当事人，在对方当事人收到有关变更通知之前，变更前的约定送达方式或者地址仍视为有效。</w:t>
      </w:r>
      <w:bookmarkEnd w:id="211"/>
      <w:r/>
      <w:bookmarkEnd w:id="212"/>
      <w:r/>
      <w:r/>
    </w:p>
    <w:p>
      <w:pPr>
        <w:ind w:firstLine="480"/>
        <w:spacing w:line="560" w:lineRule="exact"/>
        <w:rPr>
          <w:rFonts w:hint="eastAsia" w:ascii="仿宋" w:hAnsi="仿宋" w:eastAsia="仿宋" w:cs="Times New Roman"/>
          <w:sz w:val="24"/>
          <w:szCs w:val="24"/>
        </w:rPr>
      </w:pPr>
      <w:r/>
      <w:bookmarkStart w:id="213" w:name="_Toc27674"/>
      <w:r/>
      <w:bookmarkStart w:id="214" w:name="_Toc18401"/>
      <w:r>
        <w:rPr>
          <w:rFonts w:hint="eastAsia" w:ascii="仿宋" w:hAnsi="仿宋" w:eastAsia="仿宋" w:cs="Times New Roman"/>
          <w:sz w:val="24"/>
          <w:szCs w:val="24"/>
        </w:rPr>
        <w:t xml:space="preserve">2.16.2以当面交付方式送达的，交付之时视为送达；以电子邮件方式送达的，发出电子邮件之时视为送达；以传真方式送达的，发出传真之时视为送达；以邮寄</w:t>
      </w:r>
      <w:r>
        <w:rPr>
          <w:rFonts w:hint="eastAsia" w:ascii="仿宋" w:hAnsi="仿宋" w:eastAsia="仿宋" w:cs="Times New Roman"/>
          <w:sz w:val="24"/>
          <w:szCs w:val="24"/>
        </w:rPr>
        <w:t xml:space="preserve">方式送达的，邮件挂号寄出或者交邮之日之次日视为送达。</w:t>
      </w:r>
      <w:bookmarkEnd w:id="213"/>
      <w:r/>
      <w:bookmarkEnd w:id="214"/>
      <w:r/>
      <w:r/>
    </w:p>
    <w:p>
      <w:pPr>
        <w:ind w:firstLine="482"/>
        <w:spacing w:line="560" w:lineRule="exact"/>
        <w:rPr>
          <w:rFonts w:hint="eastAsia" w:ascii="仿宋" w:hAnsi="仿宋" w:eastAsia="仿宋" w:cs="Times New Roman"/>
          <w:b/>
          <w:bCs/>
          <w:sz w:val="24"/>
          <w:szCs w:val="24"/>
        </w:rPr>
      </w:pPr>
      <w:r/>
      <w:bookmarkStart w:id="215" w:name="_Toc28906"/>
      <w:r/>
      <w:bookmarkStart w:id="216" w:name="_Toc20808"/>
      <w:r/>
      <w:bookmarkStart w:id="217" w:name="_Toc27644"/>
      <w:r/>
      <w:bookmarkStart w:id="218" w:name="_Toc5063"/>
      <w:r/>
      <w:bookmarkStart w:id="219" w:name="_Toc12254"/>
      <w:r>
        <w:rPr>
          <w:rFonts w:hint="eastAsia" w:ascii="仿宋" w:hAnsi="仿宋" w:eastAsia="仿宋" w:cs="Times New Roman"/>
          <w:b/>
          <w:bCs/>
          <w:sz w:val="24"/>
          <w:szCs w:val="24"/>
        </w:rPr>
        <w:t xml:space="preserve">2.17 合同使用的文字和</w:t>
      </w:r>
      <w:r>
        <w:rPr>
          <w:rFonts w:ascii="仿宋" w:hAnsi="仿宋" w:eastAsia="仿宋" w:cs="Times New Roman"/>
          <w:b/>
          <w:bCs/>
          <w:sz w:val="24"/>
          <w:szCs w:val="24"/>
        </w:rPr>
        <w:t xml:space="preserve">适用的法律</w:t>
      </w:r>
      <w:bookmarkEnd w:id="215"/>
      <w:r/>
      <w:bookmarkEnd w:id="216"/>
      <w:r/>
      <w:bookmarkEnd w:id="217"/>
      <w:r/>
      <w:bookmarkEnd w:id="218"/>
      <w:r/>
      <w:bookmarkEnd w:id="219"/>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2.17</w:t>
      </w:r>
      <w:r>
        <w:rPr>
          <w:rFonts w:ascii="仿宋" w:hAnsi="仿宋" w:eastAsia="仿宋" w:cs="Times New Roman"/>
          <w:sz w:val="24"/>
          <w:szCs w:val="24"/>
        </w:rPr>
        <w:t xml:space="preserve">.1</w:t>
      </w:r>
      <w:r>
        <w:rPr>
          <w:rFonts w:hint="eastAsia" w:ascii="仿宋" w:hAnsi="仿宋" w:eastAsia="仿宋" w:cs="Times New Roman"/>
          <w:sz w:val="24"/>
          <w:szCs w:val="24"/>
        </w:rPr>
        <w:t xml:space="preserve"> </w:t>
      </w:r>
      <w:r>
        <w:rPr>
          <w:rFonts w:ascii="仿宋" w:hAnsi="仿宋" w:eastAsia="仿宋" w:cs="Times New Roman"/>
          <w:sz w:val="24"/>
          <w:szCs w:val="24"/>
        </w:rPr>
        <w:t xml:space="preserve">合同使用汉语书就</w:t>
      </w:r>
      <w:r>
        <w:rPr>
          <w:rFonts w:hint="eastAsia" w:ascii="仿宋" w:hAnsi="仿宋" w:eastAsia="仿宋" w:cs="Times New Roman"/>
          <w:sz w:val="24"/>
          <w:szCs w:val="24"/>
        </w:rPr>
        <w:t xml:space="preserve">、</w:t>
      </w:r>
      <w:r>
        <w:rPr>
          <w:rFonts w:ascii="仿宋" w:hAnsi="仿宋" w:eastAsia="仿宋" w:cs="Times New Roman"/>
          <w:sz w:val="24"/>
          <w:szCs w:val="24"/>
        </w:rPr>
        <w:t xml:space="preserve">变更和解释</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2.17.2 合同适用</w:t>
      </w:r>
      <w:r>
        <w:rPr>
          <w:rFonts w:ascii="仿宋" w:hAnsi="仿宋" w:eastAsia="仿宋" w:cs="Times New Roman"/>
          <w:sz w:val="24"/>
          <w:szCs w:val="24"/>
        </w:rPr>
        <w:t xml:space="preserve">中华人民共和国法律。</w:t>
      </w:r>
      <w:r/>
    </w:p>
    <w:p>
      <w:pPr>
        <w:ind w:firstLine="482"/>
        <w:spacing w:line="560" w:lineRule="exact"/>
        <w:rPr>
          <w:rFonts w:hint="eastAsia" w:ascii="仿宋" w:hAnsi="仿宋" w:eastAsia="仿宋" w:cs="Times New Roman"/>
          <w:b/>
          <w:bCs/>
          <w:sz w:val="24"/>
          <w:szCs w:val="24"/>
        </w:rPr>
      </w:pPr>
      <w:r/>
      <w:bookmarkStart w:id="220" w:name="_Toc27127"/>
      <w:r/>
      <w:bookmarkStart w:id="221" w:name="_Toc1492"/>
      <w:r/>
      <w:bookmarkStart w:id="222" w:name="_Toc30096"/>
      <w:r/>
      <w:bookmarkStart w:id="223" w:name="_Toc27403"/>
      <w:r/>
      <w:bookmarkStart w:id="224" w:name="_Toc22266"/>
      <w:r/>
      <w:bookmarkStart w:id="225" w:name="_Toc487900374"/>
      <w:r>
        <w:rPr>
          <w:rFonts w:hint="eastAsia" w:ascii="仿宋" w:hAnsi="仿宋" w:eastAsia="仿宋" w:cs="Times New Roman"/>
          <w:b/>
          <w:bCs/>
          <w:sz w:val="24"/>
          <w:szCs w:val="24"/>
        </w:rPr>
        <w:t xml:space="preserve">2.18 </w:t>
      </w:r>
      <w:r>
        <w:rPr>
          <w:rFonts w:ascii="仿宋" w:hAnsi="仿宋" w:eastAsia="仿宋" w:cs="Times New Roman"/>
          <w:b/>
          <w:bCs/>
          <w:sz w:val="24"/>
          <w:szCs w:val="24"/>
        </w:rPr>
        <w:t xml:space="preserve">履约保证金</w:t>
      </w:r>
      <w:bookmarkEnd w:id="220"/>
      <w:r/>
      <w:bookmarkEnd w:id="221"/>
      <w:r/>
      <w:bookmarkEnd w:id="222"/>
      <w:r/>
      <w:bookmarkEnd w:id="223"/>
      <w:r/>
      <w:bookmarkEnd w:id="224"/>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2.18.1 采购文件要求乙方提交履约保证金的，乙方</w:t>
      </w:r>
      <w:r>
        <w:rPr>
          <w:rFonts w:ascii="仿宋" w:hAnsi="仿宋" w:eastAsia="仿宋" w:cs="Times New Roman"/>
          <w:sz w:val="24"/>
          <w:szCs w:val="24"/>
        </w:rPr>
        <w:t xml:space="preserve">应按</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约定的方式</w:t>
      </w:r>
      <w:r>
        <w:rPr>
          <w:rFonts w:hint="eastAsia" w:ascii="仿宋" w:hAnsi="仿宋" w:eastAsia="仿宋" w:cs="Times New Roman"/>
          <w:sz w:val="24"/>
          <w:szCs w:val="24"/>
        </w:rPr>
        <w:t xml:space="preserve">，以支票、汇票、本票或者金融机构、担保机构出具的保函等非现金形式，提交不超过合同价10%的履约保证金；</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2.18</w:t>
      </w:r>
      <w:r>
        <w:rPr>
          <w:rFonts w:ascii="仿宋" w:hAnsi="仿宋" w:eastAsia="仿宋" w:cs="Times New Roman"/>
          <w:sz w:val="24"/>
          <w:szCs w:val="24"/>
        </w:rPr>
        <w:t xml:space="preserve">.2</w:t>
      </w:r>
      <w:r>
        <w:rPr>
          <w:rFonts w:hint="eastAsia" w:ascii="仿宋" w:hAnsi="仿宋" w:eastAsia="仿宋" w:cs="Times New Roman"/>
          <w:sz w:val="24"/>
          <w:szCs w:val="24"/>
        </w:rPr>
        <w:t xml:space="preserve"> </w:t>
      </w:r>
      <w:r>
        <w:rPr>
          <w:rFonts w:ascii="仿宋" w:hAnsi="仿宋" w:eastAsia="仿宋" w:cs="Times New Roman"/>
          <w:sz w:val="24"/>
          <w:szCs w:val="24"/>
        </w:rPr>
        <w:t xml:space="preserve">履约保证金在</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约定期间</w:t>
      </w:r>
      <w:r>
        <w:rPr>
          <w:rFonts w:hint="eastAsia" w:ascii="仿宋" w:hAnsi="仿宋" w:eastAsia="仿宋" w:cs="Times New Roman"/>
          <w:sz w:val="24"/>
          <w:szCs w:val="24"/>
        </w:rPr>
        <w:t xml:space="preserve">内</w:t>
      </w:r>
      <w:r>
        <w:rPr>
          <w:rFonts w:ascii="仿宋" w:hAnsi="仿宋" w:eastAsia="仿宋" w:cs="Times New Roman"/>
          <w:sz w:val="24"/>
          <w:szCs w:val="24"/>
        </w:rPr>
        <w:t xml:space="preserve">不予退还或者应完全有效</w:t>
      </w:r>
      <w:r>
        <w:rPr>
          <w:rFonts w:hint="eastAsia" w:ascii="仿宋" w:hAnsi="仿宋" w:eastAsia="仿宋" w:cs="Times New Roman"/>
          <w:sz w:val="24"/>
          <w:szCs w:val="24"/>
        </w:rPr>
        <w:t xml:space="preserve">，前述约定期间</w:t>
      </w:r>
      <w:r>
        <w:rPr>
          <w:rFonts w:ascii="仿宋" w:hAnsi="仿宋" w:eastAsia="仿宋" w:cs="Times New Roman"/>
          <w:sz w:val="24"/>
          <w:szCs w:val="24"/>
        </w:rPr>
        <w:t xml:space="preserve">届满之日起</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个</w:t>
      </w:r>
      <w:r>
        <w:rPr>
          <w:rFonts w:ascii="仿宋" w:hAnsi="仿宋" w:eastAsia="仿宋" w:cs="Times New Roman"/>
          <w:sz w:val="24"/>
          <w:szCs w:val="24"/>
        </w:rPr>
        <w:t xml:space="preserve">工作日内，甲方应将履约保证金退还乙方</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2.18.3 </w:t>
      </w:r>
      <w:r>
        <w:rPr>
          <w:rFonts w:ascii="仿宋" w:hAnsi="仿宋" w:eastAsia="仿宋" w:cs="Times New Roman"/>
          <w:sz w:val="24"/>
          <w:szCs w:val="24"/>
        </w:rPr>
        <w:t xml:space="preserve">如果乙方不履行合同</w:t>
      </w:r>
      <w:r>
        <w:rPr>
          <w:rFonts w:hint="eastAsia" w:ascii="仿宋" w:hAnsi="仿宋" w:eastAsia="仿宋" w:cs="Times New Roman"/>
          <w:sz w:val="24"/>
          <w:szCs w:val="24"/>
        </w:rPr>
        <w:t xml:space="preserve">，履约保证金不予退还；如果乙方</w:t>
      </w:r>
      <w:r>
        <w:rPr>
          <w:rFonts w:ascii="仿宋" w:hAnsi="仿宋" w:eastAsia="仿宋" w:cs="Times New Roman"/>
          <w:sz w:val="24"/>
          <w:szCs w:val="24"/>
        </w:rPr>
        <w:t xml:space="preserve">未能按合同</w:t>
      </w:r>
      <w:r>
        <w:rPr>
          <w:rFonts w:hint="eastAsia" w:ascii="仿宋" w:hAnsi="仿宋" w:eastAsia="仿宋" w:cs="Times New Roman"/>
          <w:sz w:val="24"/>
          <w:szCs w:val="24"/>
        </w:rPr>
        <w:t xml:space="preserve">约</w:t>
      </w:r>
      <w:r>
        <w:rPr>
          <w:rFonts w:ascii="仿宋" w:hAnsi="仿宋" w:eastAsia="仿宋" w:cs="Times New Roman"/>
          <w:sz w:val="24"/>
          <w:szCs w:val="24"/>
        </w:rPr>
        <w:t xml:space="preserve">定全面履行义务，那么甲方有权从履约保证金中取得补偿或赔偿</w:t>
      </w:r>
      <w:r>
        <w:rPr>
          <w:rFonts w:hint="eastAsia" w:ascii="仿宋" w:hAnsi="仿宋" w:eastAsia="仿宋" w:cs="Times New Roman"/>
          <w:sz w:val="24"/>
          <w:szCs w:val="24"/>
        </w:rPr>
        <w:t xml:space="preserve">，同时不影响甲方要求乙方承担合同约定的超过履约保证金的违约责任的权利。</w:t>
      </w:r>
      <w:bookmarkEnd w:id="225"/>
      <w:r/>
    </w:p>
    <w:p>
      <w:pPr>
        <w:ind w:firstLine="482"/>
        <w:spacing w:line="56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2.19 合同份数</w:t>
      </w:r>
      <w:r/>
    </w:p>
    <w:p>
      <w:pPr>
        <w:ind w:firstLine="480"/>
        <w:spacing w:line="560" w:lineRule="exact"/>
        <w:rPr>
          <w:rFonts w:hint="eastAsia" w:ascii="仿宋" w:hAnsi="仿宋" w:eastAsia="仿宋" w:cs="Times New Roman"/>
          <w:b/>
          <w:bCs/>
          <w:sz w:val="24"/>
          <w:szCs w:val="24"/>
        </w:rPr>
      </w:pPr>
      <w:r>
        <w:rPr>
          <w:rFonts w:ascii="仿宋" w:hAnsi="仿宋" w:eastAsia="仿宋" w:cs="Times New Roman"/>
          <w:sz w:val="24"/>
          <w:szCs w:val="24"/>
        </w:rPr>
        <w:t xml:space="preserve">合同份数按</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规定</w:t>
      </w:r>
      <w:r>
        <w:rPr>
          <w:rFonts w:hint="eastAsia" w:ascii="仿宋" w:hAnsi="仿宋" w:eastAsia="仿宋" w:cs="Times New Roman"/>
          <w:sz w:val="24"/>
          <w:szCs w:val="24"/>
        </w:rPr>
        <w:t xml:space="preserve">，</w:t>
      </w:r>
      <w:r>
        <w:rPr>
          <w:rFonts w:ascii="仿宋" w:hAnsi="仿宋" w:eastAsia="仿宋" w:cs="Times New Roman"/>
          <w:sz w:val="24"/>
          <w:szCs w:val="24"/>
        </w:rPr>
        <w:t xml:space="preserve">每份均具有同等法律效力</w:t>
      </w:r>
      <w:r>
        <w:rPr>
          <w:rFonts w:hint="eastAsia" w:ascii="仿宋" w:hAnsi="仿宋" w:eastAsia="仿宋" w:cs="Times New Roman"/>
          <w:sz w:val="24"/>
          <w:szCs w:val="24"/>
        </w:rPr>
        <w:t xml:space="preserve">。</w:t>
      </w:r>
      <w:r/>
    </w:p>
    <w:p>
      <w:pPr>
        <w:ind w:firstLine="200"/>
        <w:jc w:val="left"/>
        <w:spacing w:line="560" w:lineRule="exact"/>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jc w:val="center"/>
        <w:spacing w:line="560" w:lineRule="exact"/>
        <w:rPr>
          <w:rFonts w:hint="eastAsia" w:ascii="仿宋" w:hAnsi="仿宋" w:eastAsia="仿宋" w:cs="Times New Roman"/>
          <w:b/>
          <w:sz w:val="24"/>
          <w:szCs w:val="24"/>
        </w:rPr>
      </w:pPr>
      <w:r>
        <w:rPr>
          <w:rFonts w:hint="eastAsia" w:ascii="仿宋" w:hAnsi="仿宋" w:eastAsia="仿宋" w:cs="Times New Roman"/>
          <w:b/>
          <w:sz w:val="24"/>
          <w:szCs w:val="24"/>
        </w:rPr>
        <w:t xml:space="preserve">第三部分  合同专用条款</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本部分</w:t>
      </w:r>
      <w:r>
        <w:rPr>
          <w:rFonts w:ascii="仿宋" w:hAnsi="仿宋" w:eastAsia="仿宋" w:cs="Times New Roman"/>
          <w:sz w:val="24"/>
          <w:szCs w:val="24"/>
        </w:rPr>
        <w:t xml:space="preserve">是对</w:t>
      </w:r>
      <w:r>
        <w:rPr>
          <w:rFonts w:hint="eastAsia" w:ascii="仿宋" w:hAnsi="仿宋" w:eastAsia="仿宋" w:cs="Times New Roman"/>
          <w:sz w:val="24"/>
          <w:szCs w:val="24"/>
        </w:rPr>
        <w:t xml:space="preserve">前两</w:t>
      </w:r>
      <w:r>
        <w:rPr>
          <w:rFonts w:ascii="仿宋" w:hAnsi="仿宋" w:eastAsia="仿宋" w:cs="Times New Roman"/>
          <w:sz w:val="24"/>
          <w:szCs w:val="24"/>
        </w:rPr>
        <w:t xml:space="preserve">部分的补充和修改</w:t>
      </w:r>
      <w:r>
        <w:rPr>
          <w:rFonts w:hint="eastAsia" w:ascii="仿宋" w:hAnsi="仿宋" w:eastAsia="仿宋" w:cs="Times New Roman"/>
          <w:sz w:val="24"/>
          <w:szCs w:val="24"/>
        </w:rPr>
        <w:t xml:space="preserve">，</w:t>
      </w:r>
      <w:r>
        <w:rPr>
          <w:rFonts w:ascii="仿宋" w:hAnsi="仿宋" w:eastAsia="仿宋" w:cs="Times New Roman"/>
          <w:sz w:val="24"/>
          <w:szCs w:val="24"/>
        </w:rPr>
        <w:t xml:space="preserve">如果</w:t>
      </w:r>
      <w:r>
        <w:rPr>
          <w:rFonts w:hint="eastAsia" w:ascii="仿宋" w:hAnsi="仿宋" w:eastAsia="仿宋" w:cs="Times New Roman"/>
          <w:sz w:val="24"/>
          <w:szCs w:val="24"/>
        </w:rPr>
        <w:t xml:space="preserve">前两</w:t>
      </w:r>
      <w:r>
        <w:rPr>
          <w:rFonts w:ascii="仿宋" w:hAnsi="仿宋" w:eastAsia="仿宋" w:cs="Times New Roman"/>
          <w:sz w:val="24"/>
          <w:szCs w:val="24"/>
        </w:rPr>
        <w:t xml:space="preserve">部分和本部分的约定不一致</w:t>
      </w:r>
      <w:r>
        <w:rPr>
          <w:rFonts w:hint="eastAsia" w:ascii="仿宋" w:hAnsi="仿宋" w:eastAsia="仿宋" w:cs="Times New Roman"/>
          <w:sz w:val="24"/>
          <w:szCs w:val="24"/>
        </w:rPr>
        <w:t xml:space="preserve">，</w:t>
      </w:r>
      <w:r>
        <w:rPr>
          <w:rFonts w:ascii="仿宋" w:hAnsi="仿宋" w:eastAsia="仿宋" w:cs="Times New Roman"/>
          <w:sz w:val="24"/>
          <w:szCs w:val="24"/>
        </w:rPr>
        <w:t xml:space="preserve">应以本部分的约定为准</w:t>
      </w:r>
      <w:r>
        <w:rPr>
          <w:rFonts w:hint="eastAsia" w:ascii="仿宋" w:hAnsi="仿宋" w:eastAsia="仿宋" w:cs="Times New Roman"/>
          <w:sz w:val="24"/>
          <w:szCs w:val="24"/>
        </w:rPr>
        <w:t xml:space="preserve">。</w:t>
      </w:r>
      <w:r>
        <w:rPr>
          <w:rFonts w:ascii="仿宋" w:hAnsi="仿宋" w:eastAsia="仿宋" w:cs="Times New Roman"/>
          <w:sz w:val="24"/>
          <w:szCs w:val="24"/>
        </w:rPr>
        <w:t xml:space="preserve">本部分的条款号应与</w:t>
      </w:r>
      <w:r>
        <w:rPr>
          <w:rFonts w:hint="eastAsia" w:ascii="仿宋" w:hAnsi="仿宋" w:eastAsia="仿宋" w:cs="Times New Roman"/>
          <w:sz w:val="24"/>
          <w:szCs w:val="24"/>
        </w:rPr>
        <w:t xml:space="preserve">前两部分</w:t>
      </w:r>
      <w:r>
        <w:rPr>
          <w:rFonts w:ascii="仿宋" w:hAnsi="仿宋" w:eastAsia="仿宋" w:cs="Times New Roman"/>
          <w:sz w:val="24"/>
          <w:szCs w:val="24"/>
        </w:rPr>
        <w:t xml:space="preserve">的条款号保持对应</w:t>
      </w:r>
      <w:r>
        <w:rPr>
          <w:rFonts w:hint="eastAsia" w:ascii="仿宋" w:hAnsi="仿宋" w:eastAsia="仿宋" w:cs="Times New Roman"/>
          <w:sz w:val="24"/>
          <w:szCs w:val="24"/>
        </w:rPr>
        <w:t xml:space="preserve">；与前两部分</w:t>
      </w:r>
      <w:r>
        <w:rPr>
          <w:rFonts w:ascii="仿宋" w:hAnsi="仿宋" w:eastAsia="仿宋" w:cs="Times New Roman"/>
          <w:sz w:val="24"/>
          <w:szCs w:val="24"/>
        </w:rPr>
        <w:t xml:space="preserve">无对应关系的内容可另行编制条款号</w:t>
      </w:r>
      <w:r>
        <w:rPr>
          <w:rFonts w:hint="eastAsia" w:ascii="仿宋" w:hAnsi="仿宋" w:eastAsia="仿宋" w:cs="Times New Roman"/>
          <w:sz w:val="24"/>
          <w:szCs w:val="24"/>
        </w:rPr>
        <w:t xml:space="preserve">。</w:t>
      </w:r>
      <w: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01"/>
        <w:gridCol w:w="7633"/>
      </w:tblGrid>
      <w:tr>
        <w:trPr>
          <w:trHeight w:val="391"/>
        </w:trPr>
        <w:tc>
          <w:tcPr>
            <w:tcBorders>
              <w:left w:val="single" w:color="auto" w:sz="4" w:space="0"/>
            </w:tcBorders>
            <w:tcW w:w="801" w:type="dxa"/>
            <w:vAlign w:val="center"/>
            <w:textDirection w:val="lrTb"/>
            <w:noWrap w:val="false"/>
          </w:tcPr>
          <w:p>
            <w:pPr>
              <w:jc w:val="center"/>
              <w:spacing w:line="560" w:lineRule="exact"/>
              <w:rPr>
                <w:rFonts w:hint="eastAsia" w:ascii="仿宋" w:hAnsi="仿宋" w:eastAsia="仿宋" w:cs="Times New Roman"/>
                <w:b/>
                <w:sz w:val="24"/>
                <w:szCs w:val="24"/>
              </w:rPr>
            </w:pPr>
            <w:r>
              <w:rPr>
                <w:rFonts w:ascii="仿宋" w:hAnsi="仿宋" w:eastAsia="仿宋" w:cs="Times New Roman"/>
                <w:b/>
                <w:sz w:val="24"/>
                <w:szCs w:val="24"/>
              </w:rPr>
              <w:t xml:space="preserve">条款号</w:t>
            </w:r>
            <w:r/>
          </w:p>
        </w:tc>
        <w:tc>
          <w:tcPr>
            <w:tcW w:w="7633" w:type="dxa"/>
            <w:vAlign w:val="center"/>
            <w:textDirection w:val="lrTb"/>
            <w:noWrap w:val="false"/>
          </w:tcPr>
          <w:p>
            <w:pPr>
              <w:jc w:val="center"/>
              <w:spacing w:line="560" w:lineRule="exact"/>
              <w:rPr>
                <w:rFonts w:hint="eastAsia" w:ascii="仿宋" w:hAnsi="仿宋" w:eastAsia="仿宋" w:cs="Times New Roman"/>
                <w:b/>
                <w:sz w:val="24"/>
                <w:szCs w:val="24"/>
              </w:rPr>
            </w:pPr>
            <w:r>
              <w:rPr>
                <w:rFonts w:ascii="仿宋" w:hAnsi="仿宋" w:eastAsia="仿宋" w:cs="Times New Roman"/>
                <w:b/>
                <w:sz w:val="24"/>
                <w:szCs w:val="24"/>
              </w:rPr>
              <w:t xml:space="preserve">约定内容</w:t>
            </w:r>
            <w:r/>
          </w:p>
        </w:tc>
      </w:tr>
      <w:tr>
        <w:trPr>
          <w:trHeight w:val="88"/>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u w:val="single"/>
              </w:rPr>
            </w:pPr>
            <w:r>
              <w:rPr>
                <w:rFonts w:hint="eastAsia" w:ascii="仿宋" w:hAnsi="仿宋" w:eastAsia="仿宋" w:cs="Times New Roman"/>
                <w:sz w:val="24"/>
                <w:szCs w:val="24"/>
                <w:u w:val="singl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u w:val="single"/>
              </w:rPr>
            </w:pPr>
            <w:r>
              <w:rPr>
                <w:rFonts w:hint="eastAsia" w:ascii="仿宋" w:hAnsi="仿宋" w:eastAsia="仿宋" w:cs="Times New Roman"/>
                <w:sz w:val="24"/>
                <w:szCs w:val="24"/>
                <w:u w:val="singl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bl>
    <w:p>
      <w:r/>
      <w:r/>
    </w:p>
    <w:p>
      <w:pPr>
        <w:ind w:firstLine="480"/>
        <w:spacing w:after="156" w:line="560" w:lineRule="exact"/>
        <w:rPr>
          <w:rFonts w:ascii="Times New Roman" w:hAnsi="Times New Roman" w:eastAsia="宋体" w:cs="Times New Roman"/>
          <w:szCs w:val="24"/>
        </w:rPr>
      </w:pPr>
      <w:r>
        <w:rPr>
          <w:rFonts w:ascii="Times New Roman" w:hAnsi="Times New Roman" w:eastAsia="宋体" w:cs="Times New Roman"/>
          <w:szCs w:val="24"/>
        </w:rPr>
      </w:r>
      <w:r/>
    </w:p>
    <w:p>
      <w:pPr>
        <w:jc w:val="left"/>
        <w:widowControl/>
        <w:rPr>
          <w:rFonts w:hint="eastAsia" w:ascii="仿宋" w:hAnsi="仿宋" w:eastAsia="仿宋"/>
        </w:rPr>
      </w:pPr>
      <w:r>
        <w:rPr>
          <w:rFonts w:ascii="仿宋" w:hAnsi="仿宋" w:eastAsia="仿宋"/>
        </w:rPr>
        <w:br w:type="page" w:clear="all"/>
      </w:r>
      <w:r/>
    </w:p>
    <w:p>
      <w:pPr>
        <w:pStyle w:val="668"/>
        <w:ind w:firstLine="640"/>
        <w:jc w:val="center"/>
        <w:spacing w:before="638" w:after="319" w:line="360" w:lineRule="auto"/>
        <w:rPr>
          <w:rFonts w:hint="eastAsia" w:ascii="仿宋" w:hAnsi="仿宋" w:eastAsia="仿宋"/>
          <w:sz w:val="32"/>
          <w:szCs w:val="32"/>
        </w:rPr>
      </w:pPr>
      <w:r>
        <w:rPr>
          <w:rFonts w:hint="eastAsia" w:ascii="仿宋" w:hAnsi="仿宋" w:eastAsia="仿宋"/>
          <w:sz w:val="32"/>
          <w:szCs w:val="32"/>
        </w:rPr>
        <w:t xml:space="preserve">第六部分 响应文件组成</w:t>
      </w:r>
      <w:r/>
    </w:p>
    <w:p>
      <w:pPr>
        <w:ind w:firstLine="482"/>
        <w:jc w:val="left"/>
        <w:spacing w:line="360" w:lineRule="auto"/>
        <w:shd w:val="clear" w:color="auto" w:fill="ffffff"/>
        <w:widowControl/>
        <w:rPr>
          <w:rFonts w:hint="eastAsia" w:ascii="仿宋" w:hAnsi="仿宋" w:eastAsia="仿宋" w:cs="仿宋"/>
          <w:b/>
          <w:sz w:val="24"/>
          <w:szCs w:val="24"/>
        </w:rPr>
      </w:pPr>
      <w:r>
        <w:rPr>
          <w:rFonts w:ascii="仿宋" w:hAnsi="仿宋" w:eastAsia="仿宋" w:cs="仿宋"/>
          <w:b/>
          <w:sz w:val="24"/>
          <w:szCs w:val="24"/>
        </w:rPr>
        <w:t xml:space="preserve">一、</w:t>
      </w:r>
      <w:r>
        <w:rPr>
          <w:rFonts w:hint="eastAsia" w:ascii="仿宋" w:hAnsi="仿宋" w:eastAsia="仿宋" w:cs="仿宋"/>
          <w:b/>
          <w:sz w:val="24"/>
          <w:szCs w:val="24"/>
        </w:rPr>
        <w:t xml:space="preserve">基本目录</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1.报价总表；（格式见附件</w:t>
      </w:r>
      <w:r>
        <w:rPr>
          <w:rFonts w:hint="eastAsia" w:ascii="仿宋" w:hAnsi="仿宋" w:eastAsia="仿宋" w:cs="仿宋"/>
          <w:bCs/>
          <w:sz w:val="24"/>
          <w:szCs w:val="24"/>
        </w:rPr>
        <w:t xml:space="preserve">6</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2.分项报价明细表</w:t>
      </w:r>
      <w:r>
        <w:rPr>
          <w:rFonts w:hint="eastAsia" w:ascii="仿宋" w:hAnsi="仿宋" w:eastAsia="仿宋" w:cs="仿宋"/>
          <w:bCs/>
          <w:sz w:val="24"/>
          <w:szCs w:val="24"/>
        </w:rPr>
        <w:t xml:space="preserve">。</w:t>
      </w:r>
      <w:r>
        <w:rPr>
          <w:rFonts w:ascii="仿宋" w:hAnsi="仿宋" w:eastAsia="仿宋" w:cs="仿宋"/>
          <w:bCs/>
          <w:sz w:val="24"/>
          <w:szCs w:val="24"/>
        </w:rPr>
        <w:t xml:space="preserve">（格式见附件</w:t>
      </w:r>
      <w:r>
        <w:rPr>
          <w:rFonts w:hint="eastAsia" w:ascii="仿宋" w:hAnsi="仿宋" w:eastAsia="仿宋" w:cs="仿宋"/>
          <w:bCs/>
          <w:sz w:val="24"/>
          <w:szCs w:val="24"/>
        </w:rPr>
        <w:t xml:space="preserve">7</w:t>
      </w:r>
      <w:r>
        <w:rPr>
          <w:rFonts w:ascii="仿宋" w:hAnsi="仿宋" w:eastAsia="仿宋" w:cs="仿宋"/>
          <w:bCs/>
          <w:sz w:val="24"/>
          <w:szCs w:val="24"/>
        </w:rPr>
        <w:t xml:space="preserve">）</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二、</w:t>
      </w:r>
      <w:r>
        <w:rPr>
          <w:rFonts w:ascii="仿宋" w:hAnsi="仿宋" w:eastAsia="仿宋" w:cs="仿宋"/>
          <w:b/>
          <w:sz w:val="24"/>
          <w:szCs w:val="24"/>
        </w:rPr>
        <w:t xml:space="preserve">资格审查</w:t>
      </w:r>
      <w:r>
        <w:rPr>
          <w:rFonts w:hint="eastAsia" w:ascii="仿宋" w:hAnsi="仿宋" w:eastAsia="仿宋" w:cs="仿宋"/>
          <w:b/>
          <w:sz w:val="24"/>
          <w:szCs w:val="24"/>
        </w:rPr>
        <w:t xml:space="preserve">内容</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w:t>
      </w:r>
      <w:bookmarkStart w:id="226" w:name="OLE_LINK1"/>
      <w:r>
        <w:rPr>
          <w:rFonts w:hint="eastAsia" w:ascii="仿宋" w:hAnsi="仿宋" w:eastAsia="仿宋" w:cs="仿宋"/>
          <w:bCs/>
          <w:sz w:val="24"/>
          <w:szCs w:val="24"/>
        </w:rPr>
        <w:t xml:space="preserve">供应商符合《政府采购法》第二十二条规定条件的承诺函</w:t>
      </w:r>
      <w:bookmarkEnd w:id="226"/>
      <w:r>
        <w:rPr>
          <w:rFonts w:ascii="仿宋" w:hAnsi="仿宋" w:eastAsia="仿宋" w:cs="仿宋"/>
          <w:bCs/>
          <w:sz w:val="24"/>
          <w:szCs w:val="24"/>
        </w:rPr>
        <w:t xml:space="preserve">；（格式见附件1）</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.法定代表人身份证明书；（格式见附件2）</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3</w:t>
      </w:r>
      <w:r>
        <w:rPr>
          <w:rFonts w:ascii="仿宋" w:hAnsi="仿宋" w:eastAsia="仿宋" w:cs="仿宋"/>
          <w:bCs/>
          <w:sz w:val="24"/>
          <w:szCs w:val="24"/>
        </w:rPr>
        <w:t xml:space="preserve">.法定代表人授权委托书原件，磋商代表本人身份证复印件；（格式见附件3）</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4</w:t>
      </w:r>
      <w:r>
        <w:rPr>
          <w:rFonts w:ascii="仿宋" w:hAnsi="仿宋" w:eastAsia="仿宋" w:cs="仿宋"/>
          <w:bCs/>
          <w:sz w:val="24"/>
          <w:szCs w:val="24"/>
        </w:rPr>
        <w:t xml:space="preserve">.</w:t>
      </w:r>
      <w:r>
        <w:rPr>
          <w:rFonts w:hint="eastAsia" w:ascii="仿宋" w:hAnsi="仿宋" w:eastAsia="仿宋" w:cs="仿宋"/>
          <w:bCs/>
          <w:sz w:val="24"/>
          <w:szCs w:val="24"/>
        </w:rPr>
        <w:t xml:space="preserve">供应商营业执照复印件；</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5</w:t>
      </w:r>
      <w:r>
        <w:rPr>
          <w:rFonts w:ascii="仿宋" w:hAnsi="仿宋" w:eastAsia="仿宋" w:cs="仿宋"/>
          <w:bCs/>
          <w:sz w:val="24"/>
          <w:szCs w:val="24"/>
        </w:rPr>
        <w:t xml:space="preserve">.</w:t>
      </w:r>
      <w:r>
        <w:rPr>
          <w:rFonts w:hint="eastAsia" w:ascii="仿宋" w:hAnsi="仿宋" w:eastAsia="仿宋" w:cs="仿宋"/>
          <w:bCs/>
          <w:sz w:val="24"/>
          <w:szCs w:val="24"/>
        </w:rPr>
        <w:t xml:space="preserve">供应商未被“信用中国”网站（www.creditchina.gov.cn）列入失信被执行人、重大税收违法案件当事人名单、政府采购严重失信行为记录名单（提供网页查询截图）；</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6.</w:t>
      </w:r>
      <w:r>
        <w:rPr>
          <w:rFonts w:hint="eastAsia" w:ascii="仿宋" w:hAnsi="仿宋" w:eastAsia="仿宋" w:cs="仿宋"/>
          <w:bCs/>
          <w:sz w:val="24"/>
          <w:szCs w:val="24"/>
        </w:rPr>
        <w:t xml:space="preserve">磋商响应函；（格式见附件8）</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7.供应商信用承诺书；</w:t>
      </w:r>
      <w:r>
        <w:rPr>
          <w:rFonts w:ascii="仿宋" w:hAnsi="仿宋" w:eastAsia="仿宋" w:cs="仿宋"/>
          <w:bCs/>
          <w:sz w:val="24"/>
          <w:szCs w:val="24"/>
        </w:rPr>
        <w:t xml:space="preserve">（格式见附件</w:t>
      </w:r>
      <w:r>
        <w:rPr>
          <w:rFonts w:hint="eastAsia" w:ascii="仿宋" w:hAnsi="仿宋" w:eastAsia="仿宋" w:cs="仿宋"/>
          <w:bCs/>
          <w:sz w:val="24"/>
          <w:szCs w:val="24"/>
        </w:rPr>
        <w:t xml:space="preserve">12</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8</w:t>
      </w:r>
      <w:r>
        <w:rPr>
          <w:rFonts w:ascii="仿宋" w:hAnsi="仿宋" w:eastAsia="仿宋" w:cs="仿宋"/>
          <w:bCs/>
          <w:sz w:val="24"/>
          <w:szCs w:val="24"/>
        </w:rPr>
        <w:t xml:space="preserve">.</w:t>
      </w:r>
      <w:r>
        <w:rPr>
          <w:rFonts w:hint="eastAsia" w:ascii="仿宋" w:hAnsi="仿宋" w:eastAsia="仿宋" w:cs="仿宋"/>
          <w:bCs/>
          <w:sz w:val="24"/>
          <w:szCs w:val="24"/>
        </w:rPr>
        <w:t xml:space="preserve">远程参与开标会议诚信承诺书；</w:t>
      </w:r>
      <w:r>
        <w:rPr>
          <w:rFonts w:ascii="仿宋" w:hAnsi="仿宋" w:eastAsia="仿宋" w:cs="仿宋"/>
          <w:bCs/>
          <w:sz w:val="24"/>
          <w:szCs w:val="24"/>
        </w:rPr>
        <w:t xml:space="preserve">（格式见附件</w:t>
      </w:r>
      <w:r>
        <w:rPr>
          <w:rFonts w:hint="eastAsia" w:ascii="仿宋" w:hAnsi="仿宋" w:eastAsia="仿宋" w:cs="仿宋"/>
          <w:bCs/>
          <w:sz w:val="24"/>
          <w:szCs w:val="24"/>
        </w:rPr>
        <w:t xml:space="preserve">13</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9.中小微企业声明函（格式见附件9）；残疾人福利性单位声明函（如有）（格式见附件10）；监狱和戒毒企业证明材料（如有）（格式见附件11）；</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10.招标公告资格要求提供相应的佐证材料；</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11.其它需要提交的资格审查证明材料。</w:t>
      </w:r>
      <w:r/>
    </w:p>
    <w:p>
      <w:pPr>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总备注：上述“资格审查内容”中1、2、3、4、6、7、8、9条供应商必须在响应文件中提供相关材料，否则作无效响应处理；10、11条如招标文件要求必须提供相关材料而未提供的，作无效响应处理。</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三</w:t>
      </w:r>
      <w:r>
        <w:rPr>
          <w:rFonts w:ascii="仿宋" w:hAnsi="仿宋" w:eastAsia="仿宋" w:cs="仿宋"/>
          <w:b/>
          <w:sz w:val="24"/>
          <w:szCs w:val="24"/>
        </w:rPr>
        <w:t xml:space="preserve">、</w:t>
      </w:r>
      <w:r>
        <w:rPr>
          <w:rFonts w:hint="eastAsia" w:ascii="仿宋" w:hAnsi="仿宋" w:eastAsia="仿宋" w:cs="仿宋"/>
          <w:b/>
          <w:sz w:val="24"/>
          <w:szCs w:val="24"/>
        </w:rPr>
        <w:t xml:space="preserve">符合性</w:t>
      </w:r>
      <w:r>
        <w:rPr>
          <w:rFonts w:ascii="仿宋" w:hAnsi="仿宋" w:eastAsia="仿宋" w:cs="仿宋"/>
          <w:b/>
          <w:sz w:val="24"/>
          <w:szCs w:val="24"/>
        </w:rPr>
        <w:t xml:space="preserve">审查内容</w:t>
      </w:r>
      <w:r/>
    </w:p>
    <w:p>
      <w:pPr>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供应商必须对采购需求中加斜体下划线的实质性要求逐条做出响应，并按照磋商文件要求提供证明材料，否则做无效响应处理。</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四、</w:t>
      </w:r>
      <w:r>
        <w:rPr>
          <w:rFonts w:ascii="仿宋" w:hAnsi="仿宋" w:eastAsia="仿宋" w:cs="仿宋"/>
          <w:b/>
          <w:sz w:val="24"/>
          <w:szCs w:val="24"/>
        </w:rPr>
        <w:t xml:space="preserve">商务技术文件</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w:t>
      </w:r>
      <w:r>
        <w:rPr>
          <w:rFonts w:ascii="仿宋" w:hAnsi="仿宋" w:eastAsia="仿宋" w:cs="仿宋"/>
          <w:bCs/>
          <w:sz w:val="24"/>
          <w:szCs w:val="24"/>
        </w:rPr>
        <w:t xml:space="preserve">.商务部分正负偏离表；（格式见附件</w:t>
      </w:r>
      <w:r>
        <w:rPr>
          <w:rFonts w:hint="eastAsia" w:ascii="仿宋" w:hAnsi="仿宋" w:eastAsia="仿宋" w:cs="仿宋"/>
          <w:bCs/>
          <w:sz w:val="24"/>
          <w:szCs w:val="24"/>
        </w:rPr>
        <w:t xml:space="preserve">4</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.技术部分正负偏离表；（格式见附件</w:t>
      </w:r>
      <w:r>
        <w:rPr>
          <w:rFonts w:hint="eastAsia" w:ascii="仿宋" w:hAnsi="仿宋" w:eastAsia="仿宋" w:cs="仿宋"/>
          <w:bCs/>
          <w:sz w:val="24"/>
          <w:szCs w:val="24"/>
        </w:rPr>
        <w:t xml:space="preserve">5</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3</w:t>
      </w:r>
      <w:r>
        <w:rPr>
          <w:rFonts w:ascii="仿宋" w:hAnsi="仿宋" w:eastAsia="仿宋" w:cs="仿宋"/>
          <w:bCs/>
          <w:sz w:val="24"/>
          <w:szCs w:val="24"/>
        </w:rPr>
        <w:t xml:space="preserve">.响应方案、货物（服务）清单。具有项目、数量、品牌、型号、配置性能等；</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4</w:t>
      </w:r>
      <w:r>
        <w:rPr>
          <w:rFonts w:ascii="仿宋" w:hAnsi="仿宋" w:eastAsia="仿宋" w:cs="仿宋"/>
          <w:bCs/>
          <w:sz w:val="24"/>
          <w:szCs w:val="24"/>
        </w:rPr>
        <w:t xml:space="preserve">.商务技术评分标准中须提供的相关得分佐证材料；</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5</w:t>
      </w:r>
      <w:r>
        <w:rPr>
          <w:rFonts w:ascii="仿宋" w:hAnsi="仿宋" w:eastAsia="仿宋" w:cs="仿宋"/>
          <w:bCs/>
          <w:sz w:val="24"/>
          <w:szCs w:val="24"/>
        </w:rPr>
        <w:t xml:space="preserve">.供应商认为需要提交的其他商务技术材料。</w:t>
      </w:r>
      <w:r/>
    </w:p>
    <w:p>
      <w:pPr>
        <w:ind w:firstLine="560"/>
        <w:jc w:val="left"/>
        <w:spacing w:line="360" w:lineRule="auto"/>
        <w:shd w:val="clear" w:color="auto" w:fill="ffffff"/>
        <w:widowControl/>
        <w:rPr>
          <w:rFonts w:hint="eastAsia" w:ascii="仿宋" w:hAnsi="仿宋" w:eastAsia="仿宋" w:cs="Times New Roman"/>
          <w:sz w:val="28"/>
          <w:szCs w:val="28"/>
          <w:lang w:val="zh-CN"/>
        </w:rPr>
      </w:pPr>
      <w:r>
        <w:rPr>
          <w:rFonts w:ascii="仿宋" w:hAnsi="仿宋" w:eastAsia="仿宋" w:cs="Times New Roman"/>
          <w:sz w:val="28"/>
          <w:szCs w:val="28"/>
          <w:lang w:val="zh-CN"/>
        </w:rPr>
        <w:br w:type="page" w:clear="all"/>
      </w:r>
      <w:r/>
    </w:p>
    <w:p>
      <w:pPr>
        <w:contextualSpacing/>
        <w:spacing w:line="360" w:lineRule="auto"/>
        <w:rPr>
          <w:rFonts w:hint="eastAsia" w:ascii="仿宋" w:hAnsi="仿宋" w:eastAsia="仿宋" w:cs="Times New Roman"/>
          <w:sz w:val="24"/>
          <w:szCs w:val="24"/>
          <w:lang w:val="zh-CN"/>
        </w:rPr>
      </w:pPr>
      <w:r>
        <w:rPr>
          <w:rFonts w:ascii="仿宋" w:hAnsi="仿宋" w:eastAsia="仿宋" w:cs="Times New Roman"/>
          <w:sz w:val="24"/>
          <w:szCs w:val="24"/>
          <w:lang w:val="zh-CN"/>
        </w:rPr>
        <w:t xml:space="preserve">附件1</w:t>
      </w:r>
      <w:r/>
    </w:p>
    <w:p>
      <w:pPr>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供应商符合《政府采购法》第二十二条规定条件的声明函</w:t>
      </w:r>
      <w:r/>
    </w:p>
    <w:p>
      <w:pPr>
        <w:ind w:firstLine="482"/>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                          </w:t>
      </w:r>
      <w:r/>
    </w:p>
    <w:p>
      <w:pPr>
        <w:ind w:firstLine="480"/>
        <w:spacing w:line="360" w:lineRule="auto"/>
        <w:rPr>
          <w:rFonts w:hint="eastAsia" w:ascii="仿宋" w:hAnsi="仿宋" w:eastAsia="仿宋" w:cs="Times New Roman"/>
          <w:b/>
          <w:bCs/>
          <w:sz w:val="24"/>
          <w:szCs w:val="24"/>
        </w:rPr>
      </w:pPr>
      <w:r>
        <w:rPr>
          <w:rFonts w:hint="eastAsia" w:ascii="仿宋" w:hAnsi="仿宋" w:eastAsia="仿宋" w:cs="Times New Roman"/>
          <w:bCs/>
          <w:sz w:val="24"/>
          <w:szCs w:val="24"/>
        </w:rPr>
        <w:t xml:space="preserve">我单位参加</w:t>
      </w:r>
      <w:r>
        <w:rPr>
          <w:rFonts w:hint="eastAsia" w:ascii="仿宋" w:hAnsi="仿宋" w:eastAsia="仿宋" w:cs="Times New Roman"/>
          <w:bCs/>
          <w:sz w:val="24"/>
          <w:szCs w:val="24"/>
          <w:u w:val="single"/>
        </w:rPr>
        <w:t xml:space="preserve">________________ _</w:t>
      </w:r>
      <w:r>
        <w:rPr>
          <w:rFonts w:hint="eastAsia" w:ascii="仿宋" w:hAnsi="仿宋" w:eastAsia="仿宋" w:cs="Times New Roman"/>
          <w:bCs/>
          <w:sz w:val="24"/>
          <w:szCs w:val="24"/>
        </w:rPr>
        <w:t xml:space="preserve">（项目名称），</w:t>
      </w:r>
      <w:r>
        <w:rPr>
          <w:rFonts w:hint="eastAsia" w:ascii="仿宋" w:hAnsi="仿宋" w:eastAsia="仿宋" w:cs="Times New Roman"/>
          <w:bCs/>
          <w:sz w:val="24"/>
          <w:szCs w:val="24"/>
          <w:u w:val="single"/>
        </w:rPr>
        <w:t xml:space="preserve">_______ __________</w:t>
      </w:r>
      <w:r>
        <w:rPr>
          <w:rFonts w:hint="eastAsia" w:ascii="仿宋" w:hAnsi="仿宋" w:eastAsia="仿宋" w:cs="Times New Roman"/>
          <w:bCs/>
          <w:sz w:val="24"/>
          <w:szCs w:val="24"/>
        </w:rPr>
        <w:t xml:space="preserve">（项目编号）投标活动。针对《中华人民共和国政府采购法》第二十二条规定做出如下声明：</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bCs/>
          <w:sz w:val="24"/>
          <w:szCs w:val="24"/>
        </w:rPr>
        <w:t xml:space="preserve">1.我单位具有独立承担民事责任的能力；</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2.我单位具有良好的商业信誉和健全的财务会计制度；</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3.我单位具有履行合同所必需的设备和专业技术能力；</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4.我单位有依法缴纳税收和社会保障资金的良好记录；</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6.我单位满足法律、行政法规规定的其他条件。</w:t>
      </w:r>
      <w:r/>
    </w:p>
    <w:p>
      <w:pP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r>
      <w:r/>
    </w:p>
    <w:p>
      <w:pP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承诺人名称（公章）：</w:t>
      </w:r>
      <w:r/>
    </w:p>
    <w:p>
      <w:pPr>
        <w:ind w:right="112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日期：</w:t>
      </w:r>
      <w:r>
        <w:rPr>
          <w:rFonts w:hint="eastAsia" w:ascii="仿宋" w:hAnsi="仿宋" w:eastAsia="仿宋" w:cs="Times New Roman"/>
          <w:bCs/>
          <w:sz w:val="24"/>
          <w:szCs w:val="24"/>
          <w:u w:val="single"/>
        </w:rPr>
        <w:t xml:space="preserve">______</w:t>
      </w:r>
      <w:r>
        <w:rPr>
          <w:rFonts w:hint="eastAsia" w:ascii="仿宋" w:hAnsi="仿宋" w:eastAsia="仿宋" w:cs="Times New Roman"/>
          <w:bCs/>
          <w:sz w:val="24"/>
          <w:szCs w:val="24"/>
        </w:rPr>
        <w:t xml:space="preserve">年</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月</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日</w:t>
      </w:r>
      <w:r/>
    </w:p>
    <w:p>
      <w:pPr>
        <w:jc w:val="left"/>
        <w:spacing w:line="360" w:lineRule="auto"/>
        <w:widowControl/>
        <w:rPr>
          <w:rFonts w:hint="eastAsia" w:ascii="仿宋" w:hAnsi="仿宋" w:eastAsia="仿宋" w:cs="Times New Roman"/>
          <w:sz w:val="24"/>
          <w:szCs w:val="24"/>
          <w:lang w:val="zh-CN"/>
        </w:rPr>
      </w:pPr>
      <w:r>
        <w:rPr>
          <w:rFonts w:ascii="仿宋" w:hAnsi="仿宋" w:eastAsia="仿宋" w:cs="Times New Roman"/>
          <w:sz w:val="24"/>
          <w:szCs w:val="24"/>
          <w:lang w:val="zh-CN"/>
        </w:rPr>
        <w:br w:type="page" w:clear="all"/>
      </w:r>
      <w:r/>
    </w:p>
    <w:p>
      <w:pPr>
        <w:contextualSpacing/>
        <w:spacing w:line="360" w:lineRule="auto"/>
        <w:rPr>
          <w:rFonts w:hint="eastAsia" w:ascii="仿宋" w:hAnsi="仿宋" w:eastAsia="仿宋" w:cs="Times New Roman"/>
          <w:sz w:val="24"/>
          <w:szCs w:val="24"/>
          <w:lang w:val="zh-CN"/>
        </w:rPr>
      </w:pPr>
      <w:r>
        <w:rPr>
          <w:rFonts w:ascii="仿宋" w:hAnsi="仿宋" w:eastAsia="仿宋" w:cs="Times New Roman"/>
          <w:sz w:val="24"/>
          <w:szCs w:val="24"/>
          <w:lang w:val="zh-CN"/>
        </w:rPr>
        <w:t xml:space="preserve">附件2</w:t>
      </w:r>
      <w:r/>
    </w:p>
    <w:p>
      <w:pPr>
        <w:ind w:firstLine="482"/>
        <w:jc w:val="center"/>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法定代表人身份证明</w:t>
      </w:r>
      <w:r/>
    </w:p>
    <w:p>
      <w:pPr>
        <w:ind w:firstLine="480"/>
        <w:spacing w:line="360" w:lineRule="auto"/>
        <w:rPr>
          <w:rFonts w:hint="eastAsia" w:ascii="仿宋" w:hAnsi="仿宋" w:eastAsia="仿宋" w:cs="Times New Roman"/>
          <w:sz w:val="24"/>
          <w:szCs w:val="24"/>
        </w:rPr>
      </w:pP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先生/女士：</w:t>
      </w:r>
      <w:r>
        <w:rPr>
          <w:rFonts w:ascii="仿宋" w:hAnsi="仿宋" w:eastAsia="仿宋" w:cs="Times New Roman"/>
          <w:sz w:val="24"/>
          <w:szCs w:val="24"/>
        </w:rPr>
        <w:t xml:space="preserve"> </w:t>
      </w:r>
      <w:r>
        <w:rPr>
          <w:rFonts w:hint="eastAsia" w:ascii="仿宋" w:hAnsi="仿宋" w:eastAsia="仿宋" w:cs="Times New Roman"/>
          <w:sz w:val="24"/>
          <w:szCs w:val="24"/>
        </w:rPr>
        <w:t xml:space="preserve">现任我单位</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职务，为法定代表人，特此证明。</w:t>
      </w:r>
      <w:r/>
    </w:p>
    <w:p>
      <w:pPr>
        <w:ind w:firstLine="482"/>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身份证号码：</w:t>
      </w:r>
      <w:r>
        <w:rPr>
          <w:rFonts w:ascii="仿宋" w:hAnsi="仿宋" w:eastAsia="仿宋" w:cs="Times New Roman"/>
          <w:sz w:val="24"/>
          <w:szCs w:val="24"/>
          <w:u w:val="single"/>
        </w:rPr>
        <w:t xml:space="preserve">                              </w:t>
      </w:r>
      <w:r/>
    </w:p>
    <w:p>
      <w:pPr>
        <w:ind w:firstLine="482"/>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注：提供法定代表人的身份证复印件盖公章</w:t>
      </w:r>
      <w:r/>
    </w:p>
    <w:p>
      <w:pPr>
        <w:contextualSpacing/>
        <w:ind w:firstLine="480"/>
        <w:spacing w:line="360" w:lineRule="auto"/>
        <w:rPr>
          <w:rFonts w:hint="eastAsia" w:ascii="仿宋" w:hAnsi="仿宋" w:eastAsia="仿宋" w:cs="宋体"/>
          <w:b/>
          <w:sz w:val="24"/>
          <w:szCs w:val="24"/>
          <w:lang w:val="zh-CN"/>
        </w:rPr>
      </w:pPr>
      <w:r>
        <w:rPr>
          <w:rFonts w:hint="eastAsia" w:ascii="仿宋" w:hAnsi="仿宋" w:eastAsia="仿宋" w:cs="宋体"/>
          <w:b/>
          <w:sz w:val="24"/>
          <w:szCs w:val="24"/>
          <w:lang w:val="zh-CN"/>
        </w:rPr>
      </w:r>
      <w:r/>
    </w:p>
    <w:p>
      <w:pPr>
        <w:contextualSpacing/>
        <w:ind w:firstLine="480"/>
        <w:spacing w:line="360" w:lineRule="auto"/>
        <w:rPr>
          <w:rFonts w:hint="eastAsia" w:ascii="仿宋" w:hAnsi="仿宋" w:eastAsia="仿宋" w:cs="宋体"/>
          <w:b/>
          <w:sz w:val="24"/>
          <w:szCs w:val="24"/>
          <w:lang w:val="zh-CN"/>
        </w:rPr>
      </w:pPr>
      <w:r>
        <w:rPr>
          <w:rFonts w:hint="eastAsia" w:ascii="仿宋" w:hAnsi="仿宋" w:eastAsia="仿宋" w:cs="宋体"/>
          <w:b/>
          <w:sz w:val="24"/>
          <w:szCs w:val="24"/>
          <w:lang w:val="zh-CN"/>
        </w:rPr>
      </w:r>
      <w:r/>
    </w:p>
    <w:p>
      <w:pPr>
        <w:contextualSpacing/>
        <w:ind w:firstLine="480"/>
        <w:spacing w:line="360" w:lineRule="auto"/>
        <w:rPr>
          <w:rFonts w:hint="eastAsia" w:ascii="仿宋" w:hAnsi="仿宋" w:eastAsia="仿宋" w:cs="宋体"/>
          <w:b/>
          <w:sz w:val="24"/>
          <w:szCs w:val="24"/>
          <w:lang w:val="zh-CN"/>
        </w:rPr>
      </w:pPr>
      <w:r>
        <w:rPr>
          <w:rFonts w:hint="eastAsia" w:ascii="仿宋" w:hAnsi="仿宋" w:eastAsia="仿宋" w:cs="宋体"/>
          <w:b/>
          <w:sz w:val="24"/>
          <w:szCs w:val="24"/>
          <w:lang w:val="zh-CN"/>
        </w:rPr>
      </w:r>
      <w:r/>
    </w:p>
    <w:p>
      <w:pPr>
        <w:contextualSpacing/>
        <w:spacing w:line="360" w:lineRule="auto"/>
        <w:rPr>
          <w:rFonts w:hint="eastAsia" w:ascii="仿宋" w:hAnsi="仿宋" w:eastAsia="仿宋" w:cs="Times New Roman"/>
          <w:sz w:val="24"/>
          <w:szCs w:val="24"/>
          <w:lang w:val="zh-CN"/>
        </w:rPr>
      </w:pPr>
      <w:r>
        <w:rPr>
          <w:rFonts w:ascii="仿宋" w:hAnsi="仿宋" w:eastAsia="仿宋" w:cs="Times New Roman"/>
          <w:sz w:val="24"/>
          <w:szCs w:val="24"/>
          <w:lang w:val="zh-CN"/>
        </w:rPr>
        <w:t xml:space="preserve">附件3</w:t>
      </w:r>
      <w:r/>
    </w:p>
    <w:p>
      <w:pPr>
        <w:ind w:firstLine="482"/>
        <w:jc w:val="center"/>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法定代表人授权委托书</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本人</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（姓名）系</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（授权单位名称）的法定代表人，现委托</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（姓名）（身份证号</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）为我方代理人，以我方名义全权处理与本次采购项目（编号：</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）有关的一切事务，其法律后果由我方承担。</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本授权书于</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年</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月</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日起生效。代理人无转委托权。</w:t>
      </w:r>
      <w:r/>
    </w:p>
    <w:p>
      <w:pPr>
        <w:ind w:firstLine="36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代理人(被授权人):</w:t>
      </w:r>
      <w:r>
        <w:rPr>
          <w:rFonts w:ascii="仿宋" w:hAnsi="仿宋" w:eastAsia="仿宋" w:cs="Times New Roman"/>
          <w:sz w:val="24"/>
          <w:szCs w:val="24"/>
          <w:u w:val="single"/>
        </w:rPr>
        <w:t xml:space="preserve">        </w:t>
      </w:r>
      <w:r/>
    </w:p>
    <w:p>
      <w:pPr>
        <w:ind w:firstLine="36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授权单位名称（盖章）：</w:t>
      </w:r>
      <w:r>
        <w:rPr>
          <w:rFonts w:ascii="仿宋" w:hAnsi="仿宋" w:eastAsia="仿宋" w:cs="Times New Roman"/>
          <w:sz w:val="24"/>
          <w:szCs w:val="24"/>
          <w:u w:val="single"/>
        </w:rPr>
        <w:t xml:space="preserve">        </w:t>
      </w:r>
      <w:r/>
    </w:p>
    <w:p>
      <w:pPr>
        <w:ind w:firstLine="36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授权单位法定代表人（签字或盖章）：</w:t>
      </w:r>
      <w:r>
        <w:rPr>
          <w:rFonts w:ascii="仿宋" w:hAnsi="仿宋" w:eastAsia="仿宋" w:cs="Times New Roman"/>
          <w:sz w:val="24"/>
          <w:szCs w:val="24"/>
          <w:u w:val="single"/>
        </w:rPr>
        <w:t xml:space="preserve">        </w:t>
      </w:r>
      <w:r/>
    </w:p>
    <w:p>
      <w:pPr>
        <w:jc w:val="righ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jc w:val="right"/>
        <w:spacing w:line="360" w:lineRule="auto"/>
        <w:rPr>
          <w:rFonts w:hint="eastAsia" w:ascii="仿宋" w:hAnsi="仿宋" w:eastAsia="仿宋" w:cs="Times New Roman"/>
          <w:sz w:val="24"/>
          <w:szCs w:val="24"/>
        </w:rPr>
      </w:pPr>
      <w:r>
        <w:rPr>
          <w:rFonts w:hint="eastAsia" w:ascii="仿宋" w:hAnsi="仿宋" w:eastAsia="仿宋" w:cs="Times New Roman"/>
          <w:bCs/>
          <w:sz w:val="24"/>
          <w:szCs w:val="24"/>
          <w:u w:val="single"/>
        </w:rPr>
        <w:t xml:space="preserve">______</w:t>
      </w:r>
      <w:r>
        <w:rPr>
          <w:rFonts w:hint="eastAsia" w:ascii="仿宋" w:hAnsi="仿宋" w:eastAsia="仿宋" w:cs="Times New Roman"/>
          <w:bCs/>
          <w:sz w:val="24"/>
          <w:szCs w:val="24"/>
        </w:rPr>
        <w:t xml:space="preserve">年</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月</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日</w:t>
      </w:r>
      <w:r/>
    </w:p>
    <w:p>
      <w:pPr>
        <w:contextualSpacing/>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注：提供</w:t>
      </w:r>
      <w:r>
        <w:rPr>
          <w:rFonts w:ascii="仿宋" w:hAnsi="仿宋" w:eastAsia="仿宋" w:cs="宋体"/>
          <w:b/>
          <w:sz w:val="24"/>
          <w:szCs w:val="24"/>
        </w:rPr>
        <w:t xml:space="preserve">投标代表本人身份证复印件</w:t>
      </w:r>
      <w:r>
        <w:rPr>
          <w:rFonts w:hint="eastAsia" w:ascii="仿宋" w:hAnsi="仿宋" w:eastAsia="仿宋" w:cs="宋体"/>
          <w:b/>
          <w:sz w:val="24"/>
          <w:szCs w:val="24"/>
        </w:rPr>
        <w:t xml:space="preserve">盖公章</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附件4</w:t>
      </w:r>
      <w:r/>
    </w:p>
    <w:p>
      <w:pPr>
        <w:contextualSpacing/>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商务部分正负偏离表</w:t>
      </w:r>
      <w:r/>
    </w:p>
    <w:p>
      <w:pPr>
        <w:ind w:firstLine="480"/>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（由供应商据实填写，表格不够自行添加）</w:t>
      </w:r>
      <w:r/>
    </w:p>
    <w:tbl>
      <w:tblPr>
        <w:tblW w:w="5569" w:type="pct"/>
        <w:tblInd w:w="-9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7"/>
        <w:gridCol w:w="2553"/>
        <w:gridCol w:w="4110"/>
        <w:gridCol w:w="1181"/>
        <w:gridCol w:w="1365"/>
      </w:tblGrid>
      <w:tr>
        <w:trPr>
          <w:trHeight w:val="994"/>
        </w:trPr>
        <w:tc>
          <w:tcPr>
            <w:tcW w:w="290"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序号</w:t>
            </w:r>
            <w:r/>
          </w:p>
        </w:tc>
        <w:tc>
          <w:tcPr>
            <w:tcW w:w="1306"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货物或服务名称</w:t>
            </w:r>
            <w:r/>
          </w:p>
        </w:tc>
        <w:tc>
          <w:tcPr>
            <w:tcW w:w="2102"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磋商文件要求的商务条款</w:t>
            </w:r>
            <w:r/>
          </w:p>
        </w:tc>
        <w:tc>
          <w:tcPr>
            <w:tcW w:w="604"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响应文件响应情况</w:t>
            </w:r>
            <w:r/>
          </w:p>
        </w:tc>
        <w:tc>
          <w:tcPr>
            <w:tcW w:w="698"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偏离说明</w:t>
            </w:r>
            <w:r/>
          </w:p>
        </w:tc>
      </w:tr>
      <w:tr>
        <w:trPr>
          <w:trHeight w:val="414"/>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w:t>
            </w:r>
            <w:r/>
          </w:p>
        </w:tc>
        <w:tc>
          <w:tcPr>
            <w:tcW w:w="1306" w:type="pct"/>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548"/>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p>
        </w:tc>
        <w:tc>
          <w:tcPr>
            <w:tcW w:w="1306"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00"/>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w:t>
            </w:r>
            <w:r/>
          </w:p>
        </w:tc>
        <w:tc>
          <w:tcPr>
            <w:tcW w:w="1306"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w:t>
            </w:r>
            <w:r/>
          </w:p>
        </w:tc>
        <w:tc>
          <w:tcPr>
            <w:tcW w:w="1306" w:type="pct"/>
            <w:vAlign w:val="center"/>
            <w:textDirection w:val="lrTb"/>
            <w:noWrap w:val="false"/>
          </w:tcPr>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w:t>
            </w:r>
            <w:r/>
          </w:p>
        </w:tc>
        <w:tc>
          <w:tcPr>
            <w:tcW w:w="1306" w:type="pct"/>
            <w:vAlign w:val="center"/>
            <w:textDirection w:val="lrTb"/>
            <w:noWrap w:val="false"/>
          </w:tcPr>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6</w:t>
            </w:r>
            <w:r/>
          </w:p>
        </w:tc>
        <w:tc>
          <w:tcPr>
            <w:tcW w:w="1306"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7</w:t>
            </w:r>
            <w:r/>
          </w:p>
        </w:tc>
        <w:tc>
          <w:tcPr>
            <w:tcW w:w="1306"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w:t>
            </w:r>
            <w:r/>
          </w:p>
        </w:tc>
        <w:tc>
          <w:tcPr>
            <w:tcW w:w="1306"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9</w:t>
            </w:r>
            <w:r/>
          </w:p>
        </w:tc>
        <w:tc>
          <w:tcPr>
            <w:tcW w:w="1306"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bl>
    <w:p>
      <w:pPr>
        <w:contextualSpacing/>
        <w:ind w:firstLine="482"/>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注：</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1.供应商提交的响应文件中与磋商文件第三部分“项目需求”中的商务部分的要求（</w:t>
      </w:r>
      <w:r>
        <w:rPr>
          <w:rFonts w:hint="eastAsia" w:ascii="仿宋" w:hAnsi="仿宋" w:eastAsia="仿宋" w:cs="Times New Roman"/>
          <w:b/>
          <w:bCs/>
          <w:i/>
          <w:iCs/>
          <w:sz w:val="24"/>
          <w:szCs w:val="24"/>
          <w:u w:val="single"/>
        </w:rPr>
        <w:t xml:space="preserve">加斜体下划线</w:t>
      </w:r>
      <w:r>
        <w:rPr>
          <w:rFonts w:hint="eastAsia" w:ascii="仿宋" w:hAnsi="仿宋" w:eastAsia="仿宋" w:cs="Times New Roman"/>
          <w:sz w:val="24"/>
          <w:szCs w:val="24"/>
        </w:rPr>
        <w:t xml:space="preserve">），应逐条填列在偏离表中，否则为无效响应文件。</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2.“偏离说明”一栏选择“正偏离”、“无偏离”、“负偏离”进行填写。正偏离、无偏离的确认和负偏离的是否响应磋商文件，由评委认定。</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3.供应商如果虚假响应，将被暂停参加采购人或招标代理机构组织采购活动。</w:t>
      </w:r>
      <w:r/>
    </w:p>
    <w:p>
      <w:pPr>
        <w:contextualSpacing/>
        <w:ind w:firstLine="48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4.供应商若提供其他增值服务，可以在表中自行据实填写。</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5</w:t>
      </w:r>
      <w:r/>
    </w:p>
    <w:p>
      <w:pPr>
        <w:contextualSpacing/>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技术部分正负偏离表</w:t>
      </w:r>
      <w:r/>
    </w:p>
    <w:p>
      <w:pPr>
        <w:ind w:firstLine="480"/>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（由供应商据实填写，表格不够自行添加）</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8"/>
        <w:gridCol w:w="2201"/>
        <w:gridCol w:w="1922"/>
        <w:gridCol w:w="2480"/>
        <w:gridCol w:w="1366"/>
      </w:tblGrid>
      <w:tr>
        <w:trPr>
          <w:trHeight w:val="994"/>
        </w:trPr>
        <w:tc>
          <w:tcPr>
            <w:tcW w:w="460"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序号</w:t>
            </w:r>
            <w:r/>
          </w:p>
        </w:tc>
        <w:tc>
          <w:tcPr>
            <w:tcW w:w="1254"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货物或服务名称</w:t>
            </w:r>
            <w:r/>
          </w:p>
        </w:tc>
        <w:tc>
          <w:tcPr>
            <w:tcW w:w="1095"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磋商文件要求的技术要求</w:t>
            </w:r>
            <w:r/>
          </w:p>
        </w:tc>
        <w:tc>
          <w:tcPr>
            <w:tcW w:w="1413"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响应文件响应情况</w:t>
            </w:r>
            <w:r/>
          </w:p>
        </w:tc>
        <w:tc>
          <w:tcPr>
            <w:tcW w:w="778"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偏离说明</w:t>
            </w:r>
            <w:r/>
          </w:p>
        </w:tc>
      </w:tr>
      <w:tr>
        <w:trPr>
          <w:trHeight w:val="414"/>
        </w:trPr>
        <w:tc>
          <w:tcPr>
            <w:tcW w:w="46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w:t>
            </w:r>
            <w:r/>
          </w:p>
        </w:tc>
        <w:tc>
          <w:tcPr>
            <w:tcW w:w="125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095"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548"/>
        </w:trPr>
        <w:tc>
          <w:tcPr>
            <w:tcW w:w="46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p>
        </w:tc>
        <w:tc>
          <w:tcPr>
            <w:tcW w:w="125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095"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00"/>
        </w:trPr>
        <w:tc>
          <w:tcPr>
            <w:tcW w:w="46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w:t>
            </w:r>
            <w:r/>
          </w:p>
        </w:tc>
        <w:tc>
          <w:tcPr>
            <w:tcW w:w="125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095"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46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w:t>
            </w:r>
            <w:r/>
          </w:p>
        </w:tc>
        <w:tc>
          <w:tcPr>
            <w:tcW w:w="125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095"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bl>
    <w:p>
      <w:pPr>
        <w:contextualSpacing/>
        <w:ind w:firstLine="482"/>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注：</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1.供应商提交的响应文件中与磋商文件第三部分“项目需求”中的技术部分的要求，应逐条填列在偏离表中。</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2.“偏离说明”一栏选择“正偏离”、“无偏离”、“负偏离”进行填写。正偏离、无偏离的确认和负偏离的是否响应磋商文件，由评委认定。</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3.供应商如果虚假响应，将被暂停参加采购人或招标代理机构组织采购活动。</w:t>
      </w:r>
      <w:r/>
    </w:p>
    <w:p>
      <w:pPr>
        <w:contextualSpacing/>
        <w:ind w:firstLine="48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4.供应商若提供其他增值服务，可以在表中自行据实填写。</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6</w:t>
      </w:r>
      <w:r/>
    </w:p>
    <w:p>
      <w:pPr>
        <w:ind w:firstLine="482"/>
        <w:jc w:val="center"/>
        <w:spacing w:line="360" w:lineRule="auto"/>
        <w:widowControl/>
        <w:rPr>
          <w:rFonts w:hint="eastAsia" w:ascii="仿宋" w:hAnsi="仿宋" w:eastAsia="仿宋" w:cs="宋体"/>
          <w:sz w:val="24"/>
          <w:szCs w:val="24"/>
        </w:rPr>
      </w:pPr>
      <w:r>
        <w:rPr>
          <w:rFonts w:hint="eastAsia" w:ascii="仿宋" w:hAnsi="仿宋" w:eastAsia="仿宋" w:cs="宋体"/>
          <w:b/>
          <w:bCs/>
          <w:sz w:val="24"/>
          <w:szCs w:val="24"/>
        </w:rPr>
        <w:t xml:space="preserve">报价总表</w:t>
      </w:r>
      <w:r/>
    </w:p>
    <w:p>
      <w:pPr>
        <w:spacing w:line="360" w:lineRule="auto"/>
        <w:rPr>
          <w:rFonts w:hint="eastAsia" w:ascii="仿宋" w:hAnsi="仿宋" w:eastAsia="仿宋" w:cs="宋体"/>
          <w:sz w:val="24"/>
          <w:szCs w:val="24"/>
          <w:u w:val="single"/>
        </w:rPr>
      </w:pPr>
      <w:r>
        <w:rPr>
          <w:rFonts w:ascii="仿宋" w:hAnsi="仿宋" w:eastAsia="仿宋" w:cs="宋体"/>
          <w:sz w:val="24"/>
          <w:szCs w:val="24"/>
        </w:rPr>
        <w:t xml:space="preserve">供应商全称（加盖公章）：</w:t>
      </w:r>
      <w:r/>
    </w:p>
    <w:p>
      <w:pPr>
        <w:spacing w:line="360" w:lineRule="auto"/>
        <w:rPr>
          <w:rFonts w:hint="eastAsia" w:ascii="仿宋" w:hAnsi="仿宋" w:eastAsia="仿宋" w:cs="宋体"/>
          <w:sz w:val="24"/>
          <w:szCs w:val="24"/>
          <w:u w:val="single"/>
        </w:rPr>
      </w:pPr>
      <w:r>
        <w:rPr>
          <w:rFonts w:ascii="仿宋" w:hAnsi="仿宋" w:eastAsia="仿宋" w:cs="宋体"/>
          <w:sz w:val="24"/>
          <w:szCs w:val="24"/>
        </w:rPr>
        <w:t xml:space="preserve">项目名称：</w:t>
      </w:r>
      <w:r/>
    </w:p>
    <w:p>
      <w:pPr>
        <w:spacing w:line="360" w:lineRule="auto"/>
        <w:rPr>
          <w:rFonts w:hint="eastAsia" w:ascii="仿宋" w:hAnsi="仿宋" w:eastAsia="仿宋" w:cs="宋体"/>
          <w:sz w:val="24"/>
          <w:szCs w:val="24"/>
        </w:rPr>
      </w:pPr>
      <w:r>
        <w:rPr>
          <w:rFonts w:ascii="仿宋" w:hAnsi="仿宋" w:eastAsia="仿宋" w:cs="宋体"/>
          <w:sz w:val="24"/>
          <w:szCs w:val="24"/>
        </w:rPr>
        <w:t xml:space="preserve">项目编号：JSZC-320600-JSHL-C2026-0009</w:t>
      </w:r>
      <w:r/>
    </w:p>
    <w:p>
      <w:pPr>
        <w:spacing w:line="360" w:lineRule="auto"/>
        <w:rPr>
          <w:rFonts w:hint="eastAsia" w:ascii="仿宋" w:hAnsi="仿宋" w:eastAsia="仿宋" w:cs="宋体"/>
          <w:sz w:val="24"/>
          <w:szCs w:val="24"/>
        </w:rPr>
      </w:pPr>
      <w:r>
        <w:rPr>
          <w:rFonts w:ascii="仿宋" w:hAnsi="仿宋" w:eastAsia="仿宋" w:cs="宋体"/>
          <w:sz w:val="24"/>
          <w:szCs w:val="24"/>
        </w:rPr>
        <w:t xml:space="preserve">分包号：</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48"/>
        <w:gridCol w:w="4607"/>
      </w:tblGrid>
      <w:tr>
        <w:trPr/>
        <w:tc>
          <w:tcPr>
            <w:tcW w:w="4148" w:type="dxa"/>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磋商</w:t>
            </w:r>
            <w:r>
              <w:rPr>
                <w:rFonts w:ascii="仿宋" w:hAnsi="仿宋" w:eastAsia="仿宋" w:cs="宋体"/>
                <w:sz w:val="24"/>
                <w:szCs w:val="24"/>
              </w:rPr>
              <w:t xml:space="preserve">货物、服务名称</w:t>
            </w:r>
            <w:r/>
          </w:p>
        </w:tc>
        <w:tc>
          <w:tcPr>
            <w:tcW w:w="4607" w:type="dxa"/>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磋商</w:t>
            </w:r>
            <w:r>
              <w:rPr>
                <w:rFonts w:ascii="仿宋" w:hAnsi="仿宋" w:eastAsia="仿宋" w:cs="宋体"/>
                <w:sz w:val="24"/>
                <w:szCs w:val="24"/>
              </w:rPr>
              <w:t xml:space="preserve">总报价</w:t>
            </w:r>
            <w:r/>
          </w:p>
        </w:tc>
      </w:tr>
      <w:tr>
        <w:trPr>
          <w:trHeight w:val="1091"/>
        </w:trPr>
        <w:tc>
          <w:tcPr>
            <w:tcW w:w="4148" w:type="dxa"/>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4607" w:type="dxa"/>
            <w:textDirection w:val="lrTb"/>
            <w:noWrap w:val="false"/>
          </w:tcPr>
          <w:p>
            <w:pPr>
              <w:spacing w:line="360" w:lineRule="auto"/>
              <w:rPr>
                <w:rFonts w:hint="eastAsia" w:ascii="仿宋" w:hAnsi="仿宋" w:eastAsia="仿宋" w:cs="宋体"/>
                <w:sz w:val="24"/>
                <w:szCs w:val="24"/>
              </w:rPr>
            </w:pPr>
            <w:r>
              <w:rPr>
                <w:rFonts w:ascii="仿宋" w:hAnsi="仿宋" w:eastAsia="仿宋" w:cs="宋体"/>
                <w:sz w:val="24"/>
                <w:szCs w:val="24"/>
              </w:rPr>
              <w:t xml:space="preserve">大写：</w:t>
            </w:r>
            <w:r/>
          </w:p>
          <w:p>
            <w:pPr>
              <w:spacing w:line="360" w:lineRule="auto"/>
              <w:rPr>
                <w:rFonts w:hint="eastAsia" w:ascii="仿宋" w:hAnsi="仿宋" w:eastAsia="仿宋" w:cs="Times New Roman"/>
                <w:sz w:val="24"/>
                <w:szCs w:val="24"/>
                <w:u w:val="single"/>
              </w:rPr>
            </w:pPr>
            <w:r>
              <w:rPr>
                <w:rFonts w:ascii="仿宋" w:hAnsi="仿宋" w:eastAsia="仿宋" w:cs="宋体"/>
                <w:sz w:val="24"/>
                <w:szCs w:val="24"/>
              </w:rPr>
              <w:t xml:space="preserve">小写：元（人民币）</w:t>
            </w:r>
            <w:r/>
          </w:p>
        </w:tc>
      </w:tr>
      <w:tr>
        <w:trPr/>
        <w:tc>
          <w:tcPr>
            <w:tcW w:w="4148" w:type="dxa"/>
            <w:textDirection w:val="lrTb"/>
            <w:noWrap w:val="false"/>
          </w:tcPr>
          <w:p>
            <w:pPr>
              <w:spacing w:line="360" w:lineRule="auto"/>
              <w:rPr>
                <w:rFonts w:hint="eastAsia" w:ascii="仿宋" w:hAnsi="仿宋" w:eastAsia="仿宋" w:cs="Times New Roman"/>
                <w:sz w:val="24"/>
                <w:szCs w:val="24"/>
              </w:rPr>
            </w:pPr>
            <w:r>
              <w:rPr>
                <w:rFonts w:ascii="仿宋" w:hAnsi="仿宋" w:eastAsia="仿宋" w:cs="宋体"/>
                <w:sz w:val="24"/>
                <w:szCs w:val="24"/>
              </w:rPr>
              <w:t xml:space="preserve">主要货物、服务制造商及产地</w:t>
            </w:r>
            <w:r/>
          </w:p>
        </w:tc>
        <w:tc>
          <w:tcPr>
            <w:tcW w:w="4607" w:type="dxa"/>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81"/>
        </w:trPr>
        <w:tc>
          <w:tcPr>
            <w:tcW w:w="4148" w:type="dxa"/>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4607" w:type="dxa"/>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bl>
    <w:p>
      <w:pPr>
        <w:spacing w:line="360" w:lineRule="auto"/>
        <w:rPr>
          <w:rFonts w:hint="eastAsia" w:ascii="仿宋" w:hAnsi="仿宋" w:eastAsia="仿宋" w:cs="宋体"/>
          <w:sz w:val="24"/>
          <w:szCs w:val="24"/>
        </w:rPr>
      </w:pPr>
      <w:r>
        <w:rPr>
          <w:rFonts w:ascii="仿宋" w:hAnsi="仿宋" w:eastAsia="仿宋" w:cs="宋体"/>
          <w:sz w:val="24"/>
          <w:szCs w:val="24"/>
        </w:rPr>
        <w:t xml:space="preserve">日期：</w:t>
      </w:r>
      <w:r/>
    </w:p>
    <w:p>
      <w:pPr>
        <w:spacing w:line="360" w:lineRule="auto"/>
        <w:rPr>
          <w:rFonts w:hint="eastAsia" w:ascii="仿宋" w:hAnsi="仿宋" w:eastAsia="仿宋" w:cs="宋体"/>
          <w:sz w:val="24"/>
          <w:szCs w:val="24"/>
        </w:rPr>
      </w:pPr>
      <w:r>
        <w:rPr>
          <w:rFonts w:ascii="仿宋" w:hAnsi="仿宋" w:eastAsia="仿宋" w:cs="宋体"/>
          <w:sz w:val="24"/>
          <w:szCs w:val="24"/>
        </w:rPr>
        <w:t xml:space="preserve">填写说明：</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w:t>
      </w:r>
      <w:r>
        <w:rPr>
          <w:rFonts w:hint="eastAsia" w:ascii="仿宋" w:hAnsi="仿宋" w:eastAsia="仿宋" w:cs="宋体"/>
          <w:sz w:val="24"/>
          <w:szCs w:val="24"/>
        </w:rPr>
        <w:t xml:space="preserve">报价总表</w:t>
      </w:r>
      <w:r>
        <w:rPr>
          <w:rFonts w:ascii="仿宋" w:hAnsi="仿宋" w:eastAsia="仿宋" w:cs="宋体"/>
          <w:sz w:val="24"/>
          <w:szCs w:val="24"/>
        </w:rPr>
        <w:t xml:space="preserve">必须加盖</w:t>
      </w:r>
      <w:r>
        <w:rPr>
          <w:rFonts w:hint="eastAsia" w:ascii="仿宋" w:hAnsi="仿宋" w:eastAsia="仿宋" w:cs="宋体"/>
          <w:sz w:val="24"/>
          <w:szCs w:val="24"/>
        </w:rPr>
        <w:t xml:space="preserve">供应商</w:t>
      </w:r>
      <w:r>
        <w:rPr>
          <w:rFonts w:ascii="仿宋" w:hAnsi="仿宋" w:eastAsia="仿宋" w:cs="宋体"/>
          <w:sz w:val="24"/>
          <w:szCs w:val="24"/>
        </w:rPr>
        <w:t xml:space="preserve">公章（复印件无效）。</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、如有分包，供应商</w:t>
      </w:r>
      <w:r>
        <w:rPr>
          <w:rFonts w:hint="eastAsia" w:ascii="仿宋" w:hAnsi="仿宋" w:eastAsia="仿宋" w:cs="宋体"/>
          <w:sz w:val="24"/>
          <w:szCs w:val="24"/>
        </w:rPr>
        <w:t xml:space="preserve">参与</w:t>
      </w:r>
      <w:r>
        <w:rPr>
          <w:rFonts w:ascii="仿宋" w:hAnsi="仿宋" w:eastAsia="仿宋" w:cs="宋体"/>
          <w:sz w:val="24"/>
          <w:szCs w:val="24"/>
        </w:rPr>
        <w:t xml:space="preserve">任何一个包的标的，都需单独填写</w:t>
      </w:r>
      <w:r>
        <w:rPr>
          <w:rFonts w:hint="eastAsia" w:ascii="仿宋" w:hAnsi="仿宋" w:eastAsia="仿宋" w:cs="宋体"/>
          <w:sz w:val="24"/>
          <w:szCs w:val="24"/>
        </w:rPr>
        <w:t xml:space="preserve">报价总表</w:t>
      </w:r>
      <w:r>
        <w:rPr>
          <w:rFonts w:ascii="仿宋" w:hAnsi="仿宋" w:eastAsia="仿宋" w:cs="宋体"/>
          <w:sz w:val="24"/>
          <w:szCs w:val="24"/>
        </w:rPr>
        <w:t xml:space="preserve">。</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7</w:t>
      </w:r>
      <w:r/>
    </w:p>
    <w:p>
      <w:pPr>
        <w:ind w:firstLine="482"/>
        <w:jc w:val="center"/>
        <w:spacing w:line="360" w:lineRule="auto"/>
        <w:rPr>
          <w:rFonts w:hint="eastAsia" w:ascii="仿宋" w:hAnsi="仿宋" w:eastAsia="仿宋" w:cs="Times New Roman"/>
          <w:sz w:val="24"/>
          <w:szCs w:val="24"/>
        </w:rPr>
      </w:pPr>
      <w:r>
        <w:rPr>
          <w:rFonts w:hint="eastAsia" w:ascii="仿宋" w:hAnsi="仿宋" w:eastAsia="仿宋" w:cs="Times New Roman"/>
          <w:b/>
          <w:bCs/>
          <w:sz w:val="24"/>
          <w:szCs w:val="24"/>
        </w:rPr>
        <w:t xml:space="preserve">分项报价明细表</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供应商（盖章）：</w:t>
      </w:r>
      <w:r/>
    </w:p>
    <w:tbl>
      <w:tblPr>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3"/>
        <w:gridCol w:w="989"/>
        <w:gridCol w:w="3270"/>
        <w:gridCol w:w="2310"/>
        <w:gridCol w:w="1614"/>
      </w:tblGrid>
      <w:tr>
        <w:trPr>
          <w:jc w:val="center"/>
          <w:trHeight w:val="170"/>
        </w:trPr>
        <w:tc>
          <w:tcPr>
            <w:tcMar>
              <w:left w:w="144" w:type="dxa"/>
              <w:top w:w="72" w:type="dxa"/>
              <w:right w:w="144" w:type="dxa"/>
              <w:bottom w:w="72" w:type="dxa"/>
            </w:tcMar>
            <w:tcW w:w="743"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b/>
                <w:bCs/>
                <w:sz w:val="24"/>
                <w:szCs w:val="24"/>
              </w:rPr>
              <w:t xml:space="preserve">序号</w:t>
            </w:r>
            <w:r/>
          </w:p>
        </w:tc>
        <w:tc>
          <w:tcPr>
            <w:gridSpan w:val="2"/>
            <w:tcMar>
              <w:left w:w="144" w:type="dxa"/>
              <w:top w:w="72" w:type="dxa"/>
              <w:right w:w="144" w:type="dxa"/>
              <w:bottom w:w="72" w:type="dxa"/>
            </w:tcMar>
            <w:tcW w:w="42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b/>
                <w:bCs/>
                <w:sz w:val="24"/>
                <w:szCs w:val="24"/>
              </w:rPr>
              <w:t xml:space="preserve">模块</w:t>
            </w:r>
            <w:r/>
          </w:p>
        </w:tc>
        <w:tc>
          <w:tcPr>
            <w:tcMar>
              <w:left w:w="144" w:type="dxa"/>
              <w:top w:w="72" w:type="dxa"/>
              <w:right w:w="144" w:type="dxa"/>
              <w:bottom w:w="72" w:type="dxa"/>
            </w:tcMar>
            <w:tcW w:w="231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b/>
                <w:bCs/>
                <w:sz w:val="24"/>
                <w:szCs w:val="24"/>
              </w:rPr>
              <w:t xml:space="preserve">面积 / 数量（㎡ / 件）</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b/>
                <w:bCs/>
                <w:sz w:val="24"/>
                <w:szCs w:val="24"/>
              </w:rPr>
              <w:t xml:space="preserve">报价（万元）</w:t>
            </w:r>
            <w:r/>
          </w:p>
        </w:tc>
      </w:tr>
      <w:tr>
        <w:trPr>
          <w:jc w:val="center"/>
          <w:trHeight w:val="170"/>
        </w:trPr>
        <w:tc>
          <w:tcPr>
            <w:tcMar>
              <w:left w:w="144" w:type="dxa"/>
              <w:top w:w="72" w:type="dxa"/>
              <w:right w:w="144" w:type="dxa"/>
              <w:bottom w:w="72" w:type="dxa"/>
            </w:tcMar>
            <w:tcW w:w="743"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989" w:type="dxa"/>
            <w:vAlign w:val="center"/>
            <w:vMerge w:val="restart"/>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布展</w:t>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原装饰拆除</w:t>
            </w:r>
            <w:r/>
          </w:p>
        </w:tc>
        <w:tc>
          <w:tcPr>
            <w:tcMar>
              <w:left w:w="144" w:type="dxa"/>
              <w:top w:w="72" w:type="dxa"/>
              <w:right w:w="144" w:type="dxa"/>
              <w:bottom w:w="72" w:type="dxa"/>
            </w:tcMar>
            <w:tcW w:w="231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450</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170"/>
        </w:trPr>
        <w:tc>
          <w:tcPr>
            <w:tcMar>
              <w:left w:w="144" w:type="dxa"/>
              <w:top w:w="72" w:type="dxa"/>
              <w:right w:w="144" w:type="dxa"/>
              <w:bottom w:w="72" w:type="dxa"/>
            </w:tcMar>
            <w:tcW w:w="743"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全新布展</w:t>
            </w:r>
            <w:r/>
          </w:p>
        </w:tc>
        <w:tc>
          <w:tcPr>
            <w:tcMar>
              <w:left w:w="144" w:type="dxa"/>
              <w:top w:w="72" w:type="dxa"/>
              <w:right w:w="144" w:type="dxa"/>
              <w:bottom w:w="72" w:type="dxa"/>
            </w:tcMar>
            <w:tcW w:w="231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450</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170"/>
        </w:trPr>
        <w:tc>
          <w:tcPr>
            <w:tcMar>
              <w:left w:w="144" w:type="dxa"/>
              <w:top w:w="72" w:type="dxa"/>
              <w:right w:w="144" w:type="dxa"/>
              <w:bottom w:w="72" w:type="dxa"/>
            </w:tcMar>
            <w:tcW w:w="743"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3</w:t>
            </w:r>
            <w:r/>
          </w:p>
        </w:tc>
        <w:tc>
          <w:tcP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大门门头设计与制作</w:t>
            </w:r>
            <w:r/>
          </w:p>
        </w:tc>
        <w:tc>
          <w:tcPr>
            <w:tcMar>
              <w:left w:w="144" w:type="dxa"/>
              <w:top w:w="72" w:type="dxa"/>
              <w:right w:w="144" w:type="dxa"/>
              <w:bottom w:w="72" w:type="dxa"/>
            </w:tcMar>
            <w:tcW w:w="231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4"/>
        </w:trPr>
        <w:tc>
          <w:tcPr>
            <w:tcMar>
              <w:left w:w="144" w:type="dxa"/>
              <w:top w:w="72" w:type="dxa"/>
              <w:right w:w="144" w:type="dxa"/>
              <w:bottom w:w="72" w:type="dxa"/>
            </w:tcMar>
            <w:tcW w:w="743" w:type="dxa"/>
            <w:vAlign w:val="center"/>
            <w:vMerge w:val="restart"/>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4</w:t>
            </w:r>
            <w:r/>
          </w:p>
        </w:tc>
        <w:tc>
          <w:tcPr>
            <w:tcMar>
              <w:left w:w="144" w:type="dxa"/>
              <w:top w:w="72" w:type="dxa"/>
              <w:right w:w="144" w:type="dxa"/>
              <w:bottom w:w="72" w:type="dxa"/>
            </w:tcMar>
            <w:tcW w:w="989" w:type="dxa"/>
            <w:vAlign w:val="center"/>
            <w:vMerge w:val="restart"/>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展品</w:t>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七彩转转乐</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万花筒</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离心座椅</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旋转音乐</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速度球</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春夏秋冬★</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过山车</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彩带精灵★</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一阵风的力量</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旋转迷宫</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城市管道</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地面钢琴</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克拉尼图形</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弹射球★</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彩色的影子</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光学实验</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小球跳高高</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风的样子★</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浮沉子</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飞舞的蝴蝶★</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橙子圈圈云</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抓球比赛</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声悬浮</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170"/>
        </w:trPr>
        <w:tc>
          <w:tcPr>
            <w:gridSpan w:val="4"/>
            <w:tcMar>
              <w:left w:w="144" w:type="dxa"/>
              <w:top w:w="72" w:type="dxa"/>
              <w:right w:w="144" w:type="dxa"/>
              <w:bottom w:w="72" w:type="dxa"/>
            </w:tcMar>
            <w:tcW w:w="7312"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b/>
                <w:bCs/>
                <w:sz w:val="24"/>
                <w:szCs w:val="24"/>
              </w:rPr>
              <w:t xml:space="preserve">总计</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bl>
    <w:p>
      <w:pPr>
        <w:ind w:firstLine="361"/>
        <w:spacing w:line="360" w:lineRule="auto"/>
        <w:rPr>
          <w:rFonts w:hint="eastAsia" w:ascii="仿宋" w:hAnsi="仿宋" w:eastAsia="仿宋"/>
          <w:sz w:val="20"/>
        </w:rPr>
      </w:pPr>
      <w:r>
        <w:rPr>
          <w:rFonts w:hint="eastAsia" w:ascii="仿宋" w:hAnsi="仿宋" w:eastAsia="仿宋" w:cs="宋体"/>
          <w:sz w:val="24"/>
          <w:szCs w:val="24"/>
        </w:rPr>
        <w:t xml:space="preserve">注：供应商必须详细报出采购清单中各个子项的名称、品牌、规格型号、数量、单价。且本表各分项报价合计应当与开标一览表报价合计相等。请各供应商务必按照以上要求填报，否则作为无效投标处理。</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spacing w:line="360" w:lineRule="auto"/>
        <w:rPr>
          <w:rFonts w:hint="eastAsia" w:ascii="仿宋" w:hAnsi="仿宋" w:eastAsia="仿宋" w:cs="宋体"/>
          <w:sz w:val="24"/>
          <w:szCs w:val="24"/>
        </w:rPr>
      </w:pPr>
      <w:r>
        <w:rPr>
          <w:rFonts w:ascii="仿宋" w:hAnsi="仿宋" w:eastAsia="仿宋" w:cs="宋体"/>
          <w:sz w:val="24"/>
          <w:szCs w:val="24"/>
        </w:rPr>
        <w:t xml:space="preserve">附件</w:t>
      </w:r>
      <w:r>
        <w:rPr>
          <w:rFonts w:hint="eastAsia" w:ascii="仿宋" w:hAnsi="仿宋" w:eastAsia="仿宋" w:cs="宋体"/>
          <w:sz w:val="24"/>
          <w:szCs w:val="24"/>
        </w:rPr>
        <w:t xml:space="preserve">8</w:t>
      </w:r>
      <w:r/>
    </w:p>
    <w:p>
      <w:pPr>
        <w:jc w:val="center"/>
        <w:rPr>
          <w:rFonts w:hint="eastAsia" w:ascii="仿宋" w:hAnsi="仿宋" w:eastAsia="仿宋"/>
          <w:b/>
          <w:i/>
          <w:color w:val="000000"/>
          <w:sz w:val="32"/>
          <w:szCs w:val="32"/>
          <w:u w:val="single"/>
        </w:rPr>
      </w:pPr>
      <w:r>
        <w:rPr>
          <w:rFonts w:hint="eastAsia" w:ascii="仿宋" w:hAnsi="仿宋" w:eastAsia="仿宋"/>
          <w:b/>
          <w:color w:val="000000"/>
          <w:sz w:val="24"/>
          <w:szCs w:val="21"/>
        </w:rPr>
        <w:t xml:space="preserve">磋商响应函</w:t>
      </w:r>
      <w:r/>
    </w:p>
    <w:p>
      <w:pPr>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致：南通科技馆、江苏华凌科技咨询有限公司</w:t>
      </w:r>
      <w:r/>
    </w:p>
    <w:p>
      <w:pPr>
        <w:ind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根据贵方的JSZC-</w:t>
      </w:r>
      <w:r>
        <w:rPr>
          <w:rFonts w:ascii="仿宋" w:hAnsi="仿宋" w:eastAsia="仿宋"/>
          <w:color w:val="000000"/>
          <w:sz w:val="24"/>
          <w:szCs w:val="21"/>
          <w:u w:val="single"/>
        </w:rPr>
        <w:t xml:space="preserve">****</w:t>
      </w:r>
      <w:r>
        <w:rPr>
          <w:rFonts w:hint="eastAsia" w:ascii="仿宋" w:hAnsi="仿宋" w:eastAsia="仿宋"/>
          <w:color w:val="000000"/>
          <w:sz w:val="24"/>
          <w:szCs w:val="21"/>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据此函，__________签字人兹宣布同意如下：</w:t>
      </w:r>
      <w:r/>
    </w:p>
    <w:p>
      <w:pPr>
        <w:ind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2.我们完全理解贵方不一定将合同授予最低报价的供应商。</w:t>
      </w:r>
      <w:r/>
    </w:p>
    <w:p>
      <w:pPr>
        <w:ind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仿宋" w:hAnsi="仿宋" w:eastAsia="仿宋"/>
          <w:color w:val="000000"/>
          <w:sz w:val="24"/>
          <w:szCs w:val="21"/>
        </w:rPr>
      </w:pPr>
      <w:r>
        <w:rPr>
          <w:rFonts w:ascii="仿宋" w:hAnsi="仿宋" w:eastAsia="仿宋"/>
          <w:color w:val="000000"/>
          <w:sz w:val="24"/>
          <w:szCs w:val="21"/>
        </w:rPr>
        <w:t xml:space="preserve">5</w:t>
      </w:r>
      <w:r>
        <w:rPr>
          <w:rFonts w:hint="eastAsia" w:ascii="仿宋" w:hAnsi="仿宋" w:eastAsia="仿宋"/>
          <w:color w:val="000000"/>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仿宋" w:hAnsi="仿宋" w:eastAsia="仿宋"/>
          <w:color w:val="000000"/>
          <w:sz w:val="24"/>
          <w:szCs w:val="21"/>
        </w:rPr>
      </w:pPr>
      <w:r>
        <w:rPr>
          <w:rFonts w:ascii="仿宋" w:hAnsi="仿宋" w:eastAsia="仿宋"/>
          <w:color w:val="000000"/>
          <w:sz w:val="24"/>
          <w:szCs w:val="21"/>
        </w:rPr>
        <w:t xml:space="preserve">6</w:t>
      </w:r>
      <w:r>
        <w:rPr>
          <w:rFonts w:hint="eastAsia" w:ascii="仿宋" w:hAnsi="仿宋" w:eastAsia="仿宋"/>
          <w:color w:val="000000"/>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仿宋" w:hAnsi="仿宋" w:eastAsia="仿宋"/>
          <w:color w:val="000000"/>
          <w:sz w:val="24"/>
          <w:szCs w:val="21"/>
        </w:rPr>
      </w:pPr>
      <w:r>
        <w:rPr>
          <w:rFonts w:ascii="仿宋" w:hAnsi="仿宋" w:eastAsia="仿宋"/>
          <w:color w:val="000000"/>
          <w:sz w:val="24"/>
          <w:szCs w:val="21"/>
        </w:rPr>
        <w:t xml:space="preserve">7</w:t>
      </w:r>
      <w:r>
        <w:rPr>
          <w:rFonts w:hint="eastAsia" w:ascii="仿宋" w:hAnsi="仿宋" w:eastAsia="仿宋"/>
          <w:color w:val="000000"/>
          <w:sz w:val="24"/>
          <w:szCs w:val="21"/>
        </w:rPr>
        <w:t xml:space="preserve">.我方与本磋商有关的正式通讯地址为：</w:t>
      </w:r>
      <w:r/>
    </w:p>
    <w:p>
      <w:pPr>
        <w:ind w:left="420"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地          址：</w:t>
      </w:r>
      <w:r/>
    </w:p>
    <w:p>
      <w:pPr>
        <w:ind w:left="420"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邮          编：</w:t>
      </w:r>
      <w:r/>
    </w:p>
    <w:p>
      <w:pPr>
        <w:ind w:left="420"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电          话：</w:t>
      </w:r>
      <w:r/>
    </w:p>
    <w:p>
      <w:pPr>
        <w:ind w:left="420"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传          真：</w:t>
      </w:r>
      <w:r/>
    </w:p>
    <w:p>
      <w:pPr>
        <w:ind w:left="420"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供应商开户行：</w:t>
      </w:r>
      <w:r/>
    </w:p>
    <w:p>
      <w:pPr>
        <w:ind w:left="420"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账          号： </w:t>
      </w:r>
      <w:r/>
    </w:p>
    <w:p>
      <w:pPr>
        <w:ind w:left="420"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日           期：________年____月____日</w:t>
      </w:r>
      <w:r/>
    </w:p>
    <w:p>
      <w:pPr>
        <w:spacing w:line="360" w:lineRule="auto"/>
        <w:rPr>
          <w:rFonts w:hint="eastAsia" w:ascii="仿宋" w:hAnsi="仿宋" w:eastAsia="仿宋" w:cs="宋体"/>
          <w:sz w:val="24"/>
          <w:szCs w:val="24"/>
        </w:rPr>
      </w:pPr>
      <w:r>
        <w:rPr>
          <w:rFonts w:hint="eastAsia" w:ascii="仿宋" w:hAnsi="仿宋" w:eastAsia="仿宋" w:cs="宋体"/>
          <w:sz w:val="24"/>
          <w:szCs w:val="24"/>
        </w:rPr>
      </w:r>
      <w:r/>
    </w:p>
    <w:p>
      <w:pPr>
        <w:jc w:val="left"/>
        <w:widowControl/>
        <w:rPr>
          <w:rFonts w:hint="eastAsia" w:ascii="仿宋" w:hAnsi="仿宋" w:eastAsia="仿宋" w:cs="宋体"/>
          <w:sz w:val="24"/>
          <w:szCs w:val="24"/>
        </w:rPr>
      </w:pPr>
      <w:r>
        <w:rPr>
          <w:rFonts w:hint="eastAsia" w:ascii="仿宋" w:hAnsi="仿宋" w:eastAsia="仿宋" w:cs="宋体"/>
          <w:sz w:val="24"/>
          <w:szCs w:val="24"/>
        </w:rPr>
        <w:br w:type="page" w:clear="all"/>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附件9</w:t>
      </w:r>
      <w:r/>
    </w:p>
    <w:p>
      <w:pPr>
        <w:jc w:val="center"/>
        <w:spacing w:line="360" w:lineRule="auto"/>
        <w:rPr>
          <w:rFonts w:hint="eastAsia" w:ascii="仿宋" w:hAnsi="仿宋" w:eastAsia="仿宋" w:cs="宋体"/>
          <w:sz w:val="24"/>
          <w:szCs w:val="24"/>
        </w:rPr>
      </w:pPr>
      <w:r>
        <w:rPr>
          <w:rFonts w:ascii="仿宋" w:hAnsi="仿宋" w:eastAsia="仿宋" w:cs="宋体"/>
          <w:sz w:val="24"/>
          <w:szCs w:val="24"/>
        </w:rPr>
        <w:t xml:space="preserve">中小企业声明函（货物）</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本公司（联合体）郑重声明，根据《政府采购促进中小企业发展管理办法》（财库</w:t>
      </w:r>
      <w:r>
        <w:rPr>
          <w:rFonts w:hint="eastAsia" w:ascii="仿宋" w:hAnsi="仿宋" w:eastAsia="仿宋" w:cs="Times New Roman"/>
          <w:sz w:val="24"/>
          <w:szCs w:val="24"/>
          <w:lang w:bidi="zh-CN"/>
        </w:rPr>
        <w:t xml:space="preserve">﹝</w:t>
      </w:r>
      <w:r>
        <w:rPr>
          <w:rFonts w:ascii="仿宋" w:hAnsi="仿宋" w:eastAsia="仿宋" w:cs="Times New Roman"/>
          <w:sz w:val="24"/>
          <w:szCs w:val="24"/>
          <w:lang w:bidi="zh-CN"/>
        </w:rPr>
        <w:t xml:space="preserve">2020</w:t>
      </w:r>
      <w:r>
        <w:rPr>
          <w:rFonts w:hint="eastAsia" w:ascii="仿宋" w:hAnsi="仿宋" w:eastAsia="仿宋" w:cs="Times New Roman"/>
          <w:sz w:val="24"/>
          <w:szCs w:val="24"/>
          <w:lang w:bidi="zh-CN"/>
        </w:rPr>
        <w:t xml:space="preserve">﹞</w:t>
      </w:r>
      <w:r>
        <w:rPr>
          <w:rFonts w:ascii="仿宋" w:hAnsi="仿宋" w:eastAsia="仿宋" w:cs="Times New Roman"/>
          <w:sz w:val="24"/>
          <w:szCs w:val="24"/>
          <w:lang w:bidi="zh-CN"/>
        </w:rPr>
        <w:t xml:space="preserve">46 号）的规定，本公司（联合体）参加</w:t>
      </w:r>
      <w:r>
        <w:rPr>
          <w:rFonts w:ascii="仿宋" w:hAnsi="仿宋" w:eastAsia="仿宋" w:cs="Times New Roman"/>
          <w:sz w:val="24"/>
          <w:szCs w:val="24"/>
          <w:u w:val="single"/>
          <w:lang w:bidi="zh-CN"/>
        </w:rPr>
        <w:t xml:space="preserve">（单位名称）</w:t>
      </w:r>
      <w:r>
        <w:rPr>
          <w:rFonts w:ascii="仿宋" w:hAnsi="仿宋" w:eastAsia="仿宋" w:cs="Times New Roman"/>
          <w:sz w:val="24"/>
          <w:szCs w:val="24"/>
          <w:lang w:bidi="zh-CN"/>
        </w:rPr>
        <w:t xml:space="preserve">的</w:t>
      </w:r>
      <w:r>
        <w:rPr>
          <w:rFonts w:ascii="仿宋" w:hAnsi="仿宋" w:eastAsia="仿宋" w:cs="Times New Roman"/>
          <w:sz w:val="24"/>
          <w:szCs w:val="24"/>
          <w:u w:val="single"/>
          <w:lang w:bidi="zh-CN"/>
        </w:rPr>
        <w:t xml:space="preserve">（项目名称）</w:t>
      </w:r>
      <w:r>
        <w:rPr>
          <w:rFonts w:ascii="仿宋" w:hAnsi="仿宋" w:eastAsia="仿宋" w:cs="Times New Roman"/>
          <w:sz w:val="24"/>
          <w:szCs w:val="24"/>
          <w:lang w:bidi="zh-CN"/>
        </w:rPr>
        <w:t xml:space="preserve">采购活动，提供的货物全部由符合政策要求的中小企业制造。相关企业（含联合体中的中小企业、签订分包意向协议的中小企业） 的具体情况如下：</w:t>
      </w:r>
      <w:r/>
    </w:p>
    <w:p>
      <w:pPr>
        <w:ind w:firstLine="480"/>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t xml:space="preserve">1.</w:t>
      </w:r>
      <w:r>
        <w:rPr>
          <w:rFonts w:ascii="仿宋" w:hAnsi="仿宋" w:eastAsia="仿宋" w:cs="Times New Roman"/>
          <w:sz w:val="24"/>
          <w:szCs w:val="24"/>
          <w:u w:val="single"/>
          <w:lang w:bidi="zh-CN"/>
        </w:rPr>
        <w:t xml:space="preserve"> （标的名称）</w:t>
      </w:r>
      <w:r>
        <w:rPr>
          <w:rFonts w:ascii="仿宋" w:hAnsi="仿宋" w:eastAsia="仿宋" w:cs="Times New Roman"/>
          <w:sz w:val="24"/>
          <w:szCs w:val="24"/>
          <w:lang w:bidi="zh-CN"/>
        </w:rPr>
        <w:t xml:space="preserve"> ，属于</w:t>
      </w:r>
      <w:r>
        <w:rPr>
          <w:rFonts w:ascii="仿宋" w:hAnsi="仿宋" w:eastAsia="仿宋" w:cs="Times New Roman"/>
          <w:sz w:val="24"/>
          <w:szCs w:val="24"/>
          <w:u w:val="single"/>
          <w:lang w:bidi="zh-CN"/>
        </w:rPr>
        <w:t xml:space="preserve">（采购文件中明确的所属行业）</w:t>
      </w:r>
      <w:r>
        <w:rPr>
          <w:rFonts w:ascii="仿宋" w:hAnsi="仿宋" w:eastAsia="仿宋" w:cs="Times New Roman"/>
          <w:sz w:val="24"/>
          <w:szCs w:val="24"/>
          <w:lang w:bidi="zh-CN"/>
        </w:rPr>
        <w:t xml:space="preserve">行业；制造商为</w:t>
      </w:r>
      <w:r>
        <w:rPr>
          <w:rFonts w:ascii="仿宋" w:hAnsi="仿宋" w:eastAsia="仿宋" w:cs="Times New Roman"/>
          <w:sz w:val="24"/>
          <w:szCs w:val="24"/>
          <w:u w:val="single"/>
          <w:lang w:bidi="zh-CN"/>
        </w:rPr>
        <w:t xml:space="preserve">（企业名称）</w:t>
      </w:r>
      <w:r>
        <w:rPr>
          <w:rFonts w:ascii="仿宋" w:hAnsi="仿宋" w:eastAsia="仿宋" w:cs="Times New Roman"/>
          <w:sz w:val="24"/>
          <w:szCs w:val="24"/>
          <w:lang w:bidi="zh-CN"/>
        </w:rPr>
        <w:t xml:space="preserve">，从业人员</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人，营业收入为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万元，资产总额为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万元，属于</w:t>
      </w:r>
      <w:r>
        <w:rPr>
          <w:rFonts w:ascii="仿宋" w:hAnsi="仿宋" w:eastAsia="仿宋" w:cs="Times New Roman"/>
          <w:sz w:val="24"/>
          <w:szCs w:val="24"/>
          <w:u w:val="single"/>
          <w:lang w:bidi="zh-CN"/>
        </w:rPr>
        <w:t xml:space="preserve">（中型企业、小型企业、微型企业）</w:t>
      </w: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t xml:space="preserve">2.</w:t>
      </w:r>
      <w:r>
        <w:rPr>
          <w:rFonts w:ascii="仿宋" w:hAnsi="仿宋" w:eastAsia="仿宋" w:cs="Times New Roman"/>
          <w:i/>
          <w:sz w:val="24"/>
          <w:szCs w:val="24"/>
          <w:u w:val="single"/>
          <w:lang w:bidi="zh-CN"/>
        </w:rPr>
        <w:t xml:space="preserve"> </w:t>
      </w:r>
      <w:r>
        <w:rPr>
          <w:rFonts w:ascii="仿宋" w:hAnsi="仿宋" w:eastAsia="仿宋" w:cs="Times New Roman"/>
          <w:sz w:val="24"/>
          <w:szCs w:val="24"/>
          <w:u w:val="single"/>
          <w:lang w:bidi="zh-CN"/>
        </w:rPr>
        <w:t xml:space="preserve">（标的名称） </w:t>
      </w:r>
      <w:r>
        <w:rPr>
          <w:rFonts w:ascii="仿宋" w:hAnsi="仿宋" w:eastAsia="仿宋" w:cs="Times New Roman"/>
          <w:sz w:val="24"/>
          <w:szCs w:val="24"/>
          <w:lang w:bidi="zh-CN"/>
        </w:rPr>
        <w:t xml:space="preserve">，属于</w:t>
      </w:r>
      <w:r>
        <w:rPr>
          <w:rFonts w:ascii="仿宋" w:hAnsi="仿宋" w:eastAsia="仿宋" w:cs="Times New Roman"/>
          <w:sz w:val="24"/>
          <w:szCs w:val="24"/>
          <w:u w:val="single"/>
          <w:lang w:bidi="zh-CN"/>
        </w:rPr>
        <w:t xml:space="preserve">（采购文件中明确的所属行业）</w:t>
      </w:r>
      <w:r>
        <w:rPr>
          <w:rFonts w:ascii="仿宋" w:hAnsi="仿宋" w:eastAsia="仿宋" w:cs="Times New Roman"/>
          <w:sz w:val="24"/>
          <w:szCs w:val="24"/>
          <w:lang w:bidi="zh-CN"/>
        </w:rPr>
        <w:t xml:space="preserve">行业；制造商为</w:t>
      </w:r>
      <w:r>
        <w:rPr>
          <w:rFonts w:ascii="仿宋" w:hAnsi="仿宋" w:eastAsia="仿宋" w:cs="Times New Roman"/>
          <w:sz w:val="24"/>
          <w:szCs w:val="24"/>
          <w:u w:val="single"/>
          <w:lang w:bidi="zh-CN"/>
        </w:rPr>
        <w:t xml:space="preserve">（企业名称）</w:t>
      </w:r>
      <w:r>
        <w:rPr>
          <w:rFonts w:ascii="仿宋" w:hAnsi="仿宋" w:eastAsia="仿宋" w:cs="Times New Roman"/>
          <w:sz w:val="24"/>
          <w:szCs w:val="24"/>
          <w:lang w:bidi="zh-CN"/>
        </w:rPr>
        <w:t xml:space="preserve">，从业人员</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人，营业收入为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万元，资产总额为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万元，属于</w:t>
      </w:r>
      <w:r>
        <w:rPr>
          <w:rFonts w:ascii="仿宋" w:hAnsi="仿宋" w:eastAsia="仿宋" w:cs="Times New Roman"/>
          <w:sz w:val="24"/>
          <w:szCs w:val="24"/>
          <w:u w:val="single"/>
          <w:lang w:bidi="zh-CN"/>
        </w:rPr>
        <w:t xml:space="preserve">（中型企业、小型企业、微型企业）</w:t>
      </w: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本企业对上述声明内容的真实性负责。如有虚假，将依法承担相应责任。</w:t>
      </w:r>
      <w:r/>
    </w:p>
    <w:p>
      <w:pPr>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企业名称（盖章）：</w:t>
      </w:r>
      <w:r/>
    </w:p>
    <w:p>
      <w:pPr>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日期：</w:t>
      </w:r>
      <w:r/>
    </w:p>
    <w:p>
      <w:pPr>
        <w:jc w:val="left"/>
        <w:spacing w:line="360" w:lineRule="auto"/>
        <w:widowControl/>
        <w:rPr>
          <w:rFonts w:hint="eastAsia" w:ascii="仿宋" w:hAnsi="仿宋" w:eastAsia="仿宋" w:cs="Times New Roman"/>
          <w:sz w:val="24"/>
          <w:szCs w:val="24"/>
          <w:lang w:bidi="zh-CN"/>
        </w:rPr>
      </w:pPr>
      <w:r>
        <w:rPr>
          <w:rFonts w:ascii="仿宋" w:hAnsi="仿宋" w:eastAsia="仿宋" w:cs="Times New Roman"/>
          <w:sz w:val="24"/>
          <w:szCs w:val="24"/>
          <w:lang w:bidi="zh-CN"/>
        </w:rPr>
        <w:br w:type="page" w:clear="all"/>
      </w:r>
      <w:r/>
    </w:p>
    <w:p>
      <w:pPr>
        <w:ind w:firstLine="482"/>
        <w:jc w:val="center"/>
        <w:spacing w:line="360" w:lineRule="auto"/>
        <w:rPr>
          <w:rFonts w:hint="eastAsia" w:ascii="仿宋" w:hAnsi="仿宋" w:eastAsia="仿宋" w:cs="Times New Roman"/>
          <w:b/>
          <w:bCs/>
          <w:sz w:val="24"/>
          <w:szCs w:val="24"/>
          <w:lang w:bidi="zh-CN"/>
        </w:rPr>
      </w:pPr>
      <w:r>
        <w:rPr>
          <w:rFonts w:ascii="仿宋" w:hAnsi="仿宋" w:eastAsia="仿宋" w:cs="Times New Roman"/>
          <w:b/>
          <w:bCs/>
          <w:sz w:val="24"/>
          <w:szCs w:val="24"/>
          <w:lang w:bidi="zh-CN"/>
        </w:rPr>
        <w:t xml:space="preserve">中小企业声明函（工程、服务）</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本公司（联合体）郑重声明，根据《政府采购促进中小企业发展管理办法》（财库</w:t>
      </w:r>
      <w:r>
        <w:rPr>
          <w:rFonts w:hint="eastAsia" w:ascii="仿宋" w:hAnsi="仿宋" w:eastAsia="仿宋" w:cs="Times New Roman"/>
          <w:sz w:val="24"/>
          <w:szCs w:val="24"/>
          <w:lang w:bidi="zh-CN"/>
        </w:rPr>
        <w:t xml:space="preserve">﹝</w:t>
      </w:r>
      <w:r>
        <w:rPr>
          <w:rFonts w:ascii="仿宋" w:hAnsi="仿宋" w:eastAsia="仿宋" w:cs="Times New Roman"/>
          <w:sz w:val="24"/>
          <w:szCs w:val="24"/>
          <w:lang w:bidi="zh-CN"/>
        </w:rPr>
        <w:t xml:space="preserve">2020</w:t>
      </w:r>
      <w:r>
        <w:rPr>
          <w:rFonts w:hint="eastAsia" w:ascii="仿宋" w:hAnsi="仿宋" w:eastAsia="仿宋" w:cs="Times New Roman"/>
          <w:sz w:val="24"/>
          <w:szCs w:val="24"/>
          <w:lang w:bidi="zh-CN"/>
        </w:rPr>
        <w:t xml:space="preserve">﹞</w:t>
      </w:r>
      <w:r>
        <w:rPr>
          <w:rFonts w:ascii="仿宋" w:hAnsi="仿宋" w:eastAsia="仿宋" w:cs="Times New Roman"/>
          <w:sz w:val="24"/>
          <w:szCs w:val="24"/>
          <w:lang w:bidi="zh-CN"/>
        </w:rPr>
        <w:t xml:space="preserve">46 号）的规定，本公司（联合体）参加</w:t>
      </w:r>
      <w:r>
        <w:rPr>
          <w:rFonts w:ascii="仿宋" w:hAnsi="仿宋" w:eastAsia="仿宋" w:cs="Times New Roman"/>
          <w:sz w:val="24"/>
          <w:szCs w:val="24"/>
          <w:u w:val="single"/>
          <w:lang w:bidi="zh-CN"/>
        </w:rPr>
        <w:t xml:space="preserve">（单位名称）</w:t>
      </w:r>
      <w:r>
        <w:rPr>
          <w:rFonts w:ascii="仿宋" w:hAnsi="仿宋" w:eastAsia="仿宋" w:cs="Times New Roman"/>
          <w:sz w:val="24"/>
          <w:szCs w:val="24"/>
          <w:lang w:bidi="zh-CN"/>
        </w:rPr>
        <w:t xml:space="preserve">的</w:t>
      </w:r>
      <w:r>
        <w:rPr>
          <w:rFonts w:ascii="仿宋" w:hAnsi="仿宋" w:eastAsia="仿宋" w:cs="Times New Roman"/>
          <w:sz w:val="24"/>
          <w:szCs w:val="24"/>
          <w:u w:val="single"/>
          <w:lang w:bidi="zh-CN"/>
        </w:rPr>
        <w:t xml:space="preserve">（项目名称）</w:t>
      </w:r>
      <w:r>
        <w:rPr>
          <w:rFonts w:ascii="仿宋" w:hAnsi="仿宋" w:eastAsia="仿宋" w:cs="Times New Roman"/>
          <w:sz w:val="24"/>
          <w:szCs w:val="24"/>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80"/>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t xml:space="preserve">1.</w:t>
      </w:r>
      <w:r>
        <w:rPr>
          <w:rFonts w:ascii="仿宋" w:hAnsi="仿宋" w:eastAsia="仿宋" w:cs="Times New Roman"/>
          <w:sz w:val="24"/>
          <w:szCs w:val="24"/>
          <w:u w:val="single"/>
          <w:lang w:bidi="zh-CN"/>
        </w:rPr>
        <w:t xml:space="preserve">（标的名称）</w:t>
      </w:r>
      <w:r>
        <w:rPr>
          <w:rFonts w:ascii="仿宋" w:hAnsi="仿宋" w:eastAsia="仿宋" w:cs="Times New Roman"/>
          <w:sz w:val="24"/>
          <w:szCs w:val="24"/>
          <w:lang w:bidi="zh-CN"/>
        </w:rPr>
        <w:t xml:space="preserve">，属于（</w:t>
      </w:r>
      <w:r>
        <w:rPr>
          <w:rFonts w:ascii="仿宋" w:hAnsi="仿宋" w:eastAsia="仿宋" w:cs="Times New Roman"/>
          <w:sz w:val="24"/>
          <w:szCs w:val="24"/>
          <w:u w:val="single"/>
          <w:lang w:bidi="zh-CN"/>
        </w:rPr>
        <w:t xml:space="preserve">采购文件中明确的所属行业）</w:t>
      </w:r>
      <w:r>
        <w:rPr>
          <w:rFonts w:ascii="仿宋" w:hAnsi="仿宋" w:eastAsia="仿宋" w:cs="Times New Roman"/>
          <w:sz w:val="24"/>
          <w:szCs w:val="24"/>
          <w:lang w:bidi="zh-CN"/>
        </w:rPr>
        <w:t xml:space="preserve">；承建（承接）企业为</w:t>
      </w:r>
      <w:r>
        <w:rPr>
          <w:rFonts w:ascii="仿宋" w:hAnsi="仿宋" w:eastAsia="仿宋" w:cs="Times New Roman"/>
          <w:sz w:val="24"/>
          <w:szCs w:val="24"/>
          <w:u w:val="single"/>
          <w:lang w:bidi="zh-CN"/>
        </w:rPr>
        <w:t xml:space="preserve">（企业名称）</w:t>
      </w:r>
      <w:r>
        <w:rPr>
          <w:rFonts w:ascii="仿宋" w:hAnsi="仿宋" w:eastAsia="仿宋" w:cs="Times New Roman"/>
          <w:sz w:val="24"/>
          <w:szCs w:val="24"/>
          <w:lang w:bidi="zh-CN"/>
        </w:rPr>
        <w:t xml:space="preserve">，从业人员</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人，营业收入为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万元，资产总额为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万元，属于</w:t>
      </w:r>
      <w:r>
        <w:rPr>
          <w:rFonts w:ascii="仿宋" w:hAnsi="仿宋" w:eastAsia="仿宋" w:cs="Times New Roman"/>
          <w:sz w:val="24"/>
          <w:szCs w:val="24"/>
          <w:u w:val="single"/>
          <w:lang w:bidi="zh-CN"/>
        </w:rPr>
        <w:t xml:space="preserve">（中型企业、小型企业、微型企业）</w:t>
      </w: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t xml:space="preserve">2.</w:t>
      </w:r>
      <w:r>
        <w:rPr>
          <w:rFonts w:ascii="仿宋" w:hAnsi="仿宋" w:eastAsia="仿宋" w:cs="Times New Roman"/>
          <w:sz w:val="24"/>
          <w:szCs w:val="24"/>
          <w:u w:val="single"/>
          <w:lang w:bidi="zh-CN"/>
        </w:rPr>
        <w:t xml:space="preserve">（标的名称）</w:t>
      </w:r>
      <w:r>
        <w:rPr>
          <w:rFonts w:ascii="仿宋" w:hAnsi="仿宋" w:eastAsia="仿宋" w:cs="Times New Roman"/>
          <w:sz w:val="24"/>
          <w:szCs w:val="24"/>
          <w:lang w:bidi="zh-CN"/>
        </w:rPr>
        <w:t xml:space="preserve">，属于（</w:t>
      </w:r>
      <w:r>
        <w:rPr>
          <w:rFonts w:ascii="仿宋" w:hAnsi="仿宋" w:eastAsia="仿宋" w:cs="Times New Roman"/>
          <w:sz w:val="24"/>
          <w:szCs w:val="24"/>
          <w:u w:val="single"/>
          <w:lang w:bidi="zh-CN"/>
        </w:rPr>
        <w:t xml:space="preserve">采购文件中明确的所属行业）</w:t>
      </w:r>
      <w:r>
        <w:rPr>
          <w:rFonts w:ascii="仿宋" w:hAnsi="仿宋" w:eastAsia="仿宋" w:cs="Times New Roman"/>
          <w:sz w:val="24"/>
          <w:szCs w:val="24"/>
          <w:lang w:bidi="zh-CN"/>
        </w:rPr>
        <w:t xml:space="preserve">；承建（承接）企业为</w:t>
      </w:r>
      <w:r>
        <w:rPr>
          <w:rFonts w:ascii="仿宋" w:hAnsi="仿宋" w:eastAsia="仿宋" w:cs="Times New Roman"/>
          <w:sz w:val="24"/>
          <w:szCs w:val="24"/>
          <w:u w:val="single"/>
          <w:lang w:bidi="zh-CN"/>
        </w:rPr>
        <w:t xml:space="preserve">（企业名称）</w:t>
      </w:r>
      <w:r>
        <w:rPr>
          <w:rFonts w:ascii="仿宋" w:hAnsi="仿宋" w:eastAsia="仿宋" w:cs="Times New Roman"/>
          <w:sz w:val="24"/>
          <w:szCs w:val="24"/>
          <w:lang w:bidi="zh-CN"/>
        </w:rPr>
        <w:t xml:space="preserve">，从业人员</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人，营业收入为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万元，资产总额为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万元，属于</w:t>
      </w:r>
      <w:r>
        <w:rPr>
          <w:rFonts w:ascii="仿宋" w:hAnsi="仿宋" w:eastAsia="仿宋" w:cs="Times New Roman"/>
          <w:sz w:val="24"/>
          <w:szCs w:val="24"/>
          <w:u w:val="single"/>
          <w:lang w:bidi="zh-CN"/>
        </w:rPr>
        <w:t xml:space="preserve">（中型企业、小型企业、微型企业）</w:t>
      </w: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本企业对上述声明内容的真实性负责。如有虚假，将依法承担相应责任。</w:t>
      </w:r>
      <w:r/>
    </w:p>
    <w:p>
      <w:pPr>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r>
      <w:r/>
    </w:p>
    <w:p>
      <w:pPr>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企业名称（盖章）：</w:t>
      </w:r>
      <w:r/>
    </w:p>
    <w:p>
      <w:pPr>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日期：</w:t>
      </w:r>
      <w:r/>
    </w:p>
    <w:p>
      <w:pPr>
        <w:jc w:val="left"/>
        <w:widowControl/>
        <w:rPr>
          <w:rFonts w:hint="eastAsia" w:ascii="仿宋" w:hAnsi="仿宋" w:eastAsia="仿宋" w:cs="Times New Roman"/>
          <w:sz w:val="24"/>
          <w:szCs w:val="24"/>
          <w:lang w:bidi="zh-CN"/>
        </w:rPr>
      </w:pPr>
      <w:r>
        <w:rPr>
          <w:rFonts w:hint="eastAsia" w:ascii="仿宋" w:hAnsi="仿宋" w:eastAsia="仿宋" w:cs="Times New Roman"/>
          <w:sz w:val="24"/>
          <w:szCs w:val="24"/>
          <w:lang w:bidi="zh-CN"/>
        </w:rPr>
        <w:br w:type="page" w:clear="all"/>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《中小企业划型标准规定》（工信部联企业〔2011〕300号）</w:t>
      </w:r>
      <w:r/>
    </w:p>
    <w:tbl>
      <w:tblPr>
        <w:tblW w:w="50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5"/>
        <w:gridCol w:w="1842"/>
        <w:gridCol w:w="1134"/>
        <w:gridCol w:w="1701"/>
        <w:gridCol w:w="1701"/>
        <w:gridCol w:w="993"/>
      </w:tblGrid>
      <w:tr>
        <w:trPr>
          <w:cantSplit/>
          <w:jc w:val="center"/>
          <w:tblHeader/>
        </w:trPr>
        <w:tc>
          <w:tcPr>
            <w:tcW w:w="1555" w:type="dxa"/>
            <w:vAlign w:val="center"/>
            <w:textDirection w:val="lrTb"/>
            <w:noWrap w:val="false"/>
          </w:tcPr>
          <w:p>
            <w:pPr>
              <w:jc w:val="center"/>
              <w:spacing w:line="500" w:lineRule="exact"/>
              <w:rPr>
                <w:rFonts w:hint="eastAsia" w:ascii="仿宋" w:hAnsi="仿宋" w:eastAsia="仿宋" w:cs="Times New Roman"/>
                <w:b/>
                <w:sz w:val="18"/>
                <w:szCs w:val="18"/>
              </w:rPr>
            </w:pPr>
            <w:r>
              <w:rPr>
                <w:rFonts w:ascii="仿宋" w:hAnsi="仿宋" w:eastAsia="仿宋" w:cs="Times New Roman"/>
                <w:b/>
                <w:sz w:val="18"/>
                <w:szCs w:val="18"/>
              </w:rPr>
              <w:t xml:space="preserve">行业名称</w:t>
            </w:r>
            <w:r/>
          </w:p>
        </w:tc>
        <w:tc>
          <w:tcPr>
            <w:tcW w:w="1842" w:type="dxa"/>
            <w:vAlign w:val="center"/>
            <w:textDirection w:val="lrTb"/>
            <w:noWrap w:val="false"/>
          </w:tcPr>
          <w:p>
            <w:pPr>
              <w:jc w:val="center"/>
              <w:spacing w:line="500" w:lineRule="exact"/>
              <w:rPr>
                <w:rFonts w:hint="eastAsia" w:ascii="仿宋" w:hAnsi="仿宋" w:eastAsia="仿宋" w:cs="Times New Roman"/>
                <w:b/>
                <w:sz w:val="18"/>
                <w:szCs w:val="18"/>
              </w:rPr>
            </w:pPr>
            <w:r>
              <w:rPr>
                <w:rFonts w:ascii="仿宋" w:hAnsi="仿宋" w:eastAsia="仿宋" w:cs="Times New Roman"/>
                <w:b/>
                <w:sz w:val="18"/>
                <w:szCs w:val="18"/>
              </w:rPr>
              <w:t xml:space="preserve">指标名称</w:t>
            </w:r>
            <w:r/>
          </w:p>
        </w:tc>
        <w:tc>
          <w:tcPr>
            <w:tcW w:w="1134" w:type="dxa"/>
            <w:vAlign w:val="center"/>
            <w:textDirection w:val="lrTb"/>
            <w:noWrap w:val="false"/>
          </w:tcPr>
          <w:p>
            <w:pPr>
              <w:jc w:val="center"/>
              <w:spacing w:line="500" w:lineRule="exact"/>
              <w:rPr>
                <w:rFonts w:hint="eastAsia" w:ascii="仿宋" w:hAnsi="仿宋" w:eastAsia="仿宋" w:cs="Times New Roman"/>
                <w:b/>
                <w:sz w:val="18"/>
                <w:szCs w:val="18"/>
              </w:rPr>
            </w:pPr>
            <w:r>
              <w:rPr>
                <w:rFonts w:ascii="仿宋" w:hAnsi="仿宋" w:eastAsia="仿宋" w:cs="Times New Roman"/>
                <w:b/>
                <w:sz w:val="18"/>
                <w:szCs w:val="18"/>
              </w:rPr>
              <w:t xml:space="preserve">计量单位</w:t>
            </w:r>
            <w:r/>
          </w:p>
        </w:tc>
        <w:tc>
          <w:tcPr>
            <w:tcW w:w="1701" w:type="dxa"/>
            <w:vAlign w:val="center"/>
            <w:textDirection w:val="lrTb"/>
            <w:noWrap w:val="false"/>
          </w:tcPr>
          <w:p>
            <w:pPr>
              <w:jc w:val="center"/>
              <w:spacing w:line="500" w:lineRule="exact"/>
              <w:rPr>
                <w:rFonts w:hint="eastAsia" w:ascii="仿宋" w:hAnsi="仿宋" w:eastAsia="仿宋" w:cs="Times New Roman"/>
                <w:b/>
                <w:sz w:val="18"/>
                <w:szCs w:val="18"/>
              </w:rPr>
            </w:pPr>
            <w:r>
              <w:rPr>
                <w:rFonts w:ascii="仿宋" w:hAnsi="仿宋" w:eastAsia="仿宋" w:cs="Times New Roman"/>
                <w:b/>
                <w:sz w:val="18"/>
                <w:szCs w:val="18"/>
              </w:rPr>
              <w:t xml:space="preserve">中型</w:t>
            </w:r>
            <w:r/>
          </w:p>
        </w:tc>
        <w:tc>
          <w:tcPr>
            <w:tcW w:w="1701" w:type="dxa"/>
            <w:vAlign w:val="center"/>
            <w:textDirection w:val="lrTb"/>
            <w:noWrap w:val="false"/>
          </w:tcPr>
          <w:p>
            <w:pPr>
              <w:jc w:val="center"/>
              <w:spacing w:line="500" w:lineRule="exact"/>
              <w:rPr>
                <w:rFonts w:hint="eastAsia" w:ascii="仿宋" w:hAnsi="仿宋" w:eastAsia="仿宋" w:cs="Times New Roman"/>
                <w:b/>
                <w:sz w:val="18"/>
                <w:szCs w:val="18"/>
              </w:rPr>
            </w:pPr>
            <w:r>
              <w:rPr>
                <w:rFonts w:ascii="仿宋" w:hAnsi="仿宋" w:eastAsia="仿宋" w:cs="Times New Roman"/>
                <w:b/>
                <w:sz w:val="18"/>
                <w:szCs w:val="18"/>
              </w:rPr>
              <w:t xml:space="preserve">小型</w:t>
            </w:r>
            <w:r/>
          </w:p>
        </w:tc>
        <w:tc>
          <w:tcPr>
            <w:tcW w:w="993" w:type="dxa"/>
            <w:vAlign w:val="center"/>
            <w:textDirection w:val="lrTb"/>
            <w:noWrap w:val="false"/>
          </w:tcPr>
          <w:p>
            <w:pPr>
              <w:jc w:val="center"/>
              <w:spacing w:line="500" w:lineRule="exact"/>
              <w:rPr>
                <w:rFonts w:hint="eastAsia" w:ascii="仿宋" w:hAnsi="仿宋" w:eastAsia="仿宋" w:cs="Times New Roman"/>
                <w:b/>
                <w:sz w:val="18"/>
                <w:szCs w:val="18"/>
              </w:rPr>
            </w:pPr>
            <w:r>
              <w:rPr>
                <w:rFonts w:ascii="仿宋" w:hAnsi="仿宋" w:eastAsia="仿宋" w:cs="Times New Roman"/>
                <w:b/>
                <w:sz w:val="18"/>
                <w:szCs w:val="18"/>
              </w:rPr>
              <w:t xml:space="preserve">微型</w:t>
            </w:r>
            <w:r/>
          </w:p>
        </w:tc>
      </w:tr>
      <w:tr>
        <w:trPr>
          <w:cantSplit/>
          <w:jc w:val="center"/>
        </w:trPr>
        <w:tc>
          <w:tcPr>
            <w:tcW w:w="1555"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农、林、牧、渔</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500≤Y&lt;20000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50≤Y&lt;500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Y&lt;50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工业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300≤X&lt;1000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20≤X&lt;300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X&lt;20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2000≤Y&lt;40000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300≤Y&lt;2000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Y&lt;300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建筑业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6000≤Y&lt;80000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300≤Y&lt;6000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Y&lt;300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资产</w:t>
            </w:r>
            <w:r>
              <w:rPr>
                <w:rFonts w:ascii="仿宋" w:hAnsi="仿宋" w:eastAsia="仿宋" w:cs="Times New Roman"/>
                <w:sz w:val="18"/>
                <w:szCs w:val="18"/>
              </w:rPr>
              <w:t xml:space="preserve">总额（</w:t>
            </w:r>
            <w:r>
              <w:rPr>
                <w:rFonts w:hint="eastAsia" w:ascii="仿宋" w:hAnsi="仿宋" w:eastAsia="仿宋" w:cs="Times New Roman"/>
                <w:sz w:val="18"/>
                <w:szCs w:val="18"/>
              </w:rPr>
              <w:t xml:space="preserve">Z）</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5000≤Z &lt;80000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300≤Z &lt;5000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Z&lt;300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批发业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20≤X&lt;200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5≤X&lt;20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X&lt;5</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5000≤Y&lt;50000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1000≤Y&lt;5000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Y&lt;1000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零售业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50≤X&lt;300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10≤X&lt;50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X&lt;10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500≤Y&lt;20000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100≤Y&lt;500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交通</w:t>
            </w:r>
            <w:r>
              <w:rPr>
                <w:rFonts w:ascii="仿宋" w:hAnsi="仿宋" w:eastAsia="仿宋" w:cs="Times New Roman"/>
                <w:sz w:val="18"/>
                <w:szCs w:val="18"/>
              </w:rPr>
              <w:t xml:space="preserve">运输业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300≤X&lt;1000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20≤X&lt;300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X&lt;20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3000≤Y&lt;30000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200≤Y&lt;3000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Y&lt;200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仓储</w:t>
            </w:r>
            <w:r>
              <w:rPr>
                <w:rFonts w:ascii="仿宋" w:hAnsi="仿宋" w:eastAsia="仿宋" w:cs="Times New Roman"/>
                <w:sz w:val="18"/>
                <w:szCs w:val="18"/>
              </w:rPr>
              <w:t xml:space="preserve">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100≤X&lt;200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20≤X&lt;100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X&lt;20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1000≤Y&lt;30000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100≤Y&lt;1000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邮</w:t>
            </w:r>
            <w:r>
              <w:rPr>
                <w:rFonts w:ascii="仿宋" w:hAnsi="仿宋" w:eastAsia="仿宋" w:cs="Times New Roman"/>
                <w:sz w:val="18"/>
                <w:szCs w:val="18"/>
              </w:rPr>
              <w:t xml:space="preserve">政业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300≤X&lt;1000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20≤X&lt;300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X&lt;20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2000≤Y&lt;30000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100≤Y&lt;2000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住</w:t>
            </w:r>
            <w:r>
              <w:rPr>
                <w:rFonts w:ascii="仿宋" w:hAnsi="仿宋" w:eastAsia="仿宋" w:cs="Times New Roman"/>
                <w:sz w:val="18"/>
                <w:szCs w:val="18"/>
              </w:rPr>
              <w:t xml:space="preserve">宿业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100≤X&lt;300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10≤X&lt;100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X&lt;10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2000≤Y&lt;10000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100≤Y&lt;2000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餐饮</w:t>
            </w:r>
            <w:r>
              <w:rPr>
                <w:rFonts w:ascii="仿宋" w:hAnsi="仿宋" w:eastAsia="仿宋" w:cs="Times New Roman"/>
                <w:sz w:val="18"/>
                <w:szCs w:val="18"/>
              </w:rPr>
              <w:t xml:space="preserve">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100≤X&lt;300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10≤X&lt;100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X&lt;10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2000≤Y&lt;10000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100≤Y&lt;2000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信息</w:t>
            </w:r>
            <w:r>
              <w:rPr>
                <w:rFonts w:ascii="仿宋" w:hAnsi="仿宋" w:eastAsia="仿宋" w:cs="Times New Roman"/>
                <w:sz w:val="18"/>
                <w:szCs w:val="18"/>
              </w:rPr>
              <w:t xml:space="preserve">传输业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100≤X&lt;2000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10≤X&lt;100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X&lt;10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1000≤Y&lt;100000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100≤Y&lt;1000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软件</w:t>
            </w:r>
            <w:r>
              <w:rPr>
                <w:rFonts w:ascii="仿宋" w:hAnsi="仿宋" w:eastAsia="仿宋" w:cs="Times New Roman"/>
                <w:sz w:val="18"/>
                <w:szCs w:val="18"/>
              </w:rPr>
              <w:t xml:space="preserve">和信息技术服务业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100≤X&lt;300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10≤X&lt;100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X&lt;10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1000≤Y&lt;10000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50≤Y&lt;1000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Y&lt;50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房</w:t>
            </w:r>
            <w:r>
              <w:rPr>
                <w:rFonts w:ascii="仿宋" w:hAnsi="仿宋" w:eastAsia="仿宋" w:cs="Times New Roman"/>
                <w:sz w:val="18"/>
                <w:szCs w:val="18"/>
              </w:rPr>
              <w:t xml:space="preserve">地产开发经营</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1000≤Y&lt;200000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100≤Y&lt;1000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资产</w:t>
            </w:r>
            <w:r>
              <w:rPr>
                <w:rFonts w:ascii="仿宋" w:hAnsi="仿宋" w:eastAsia="仿宋" w:cs="Times New Roman"/>
                <w:sz w:val="18"/>
                <w:szCs w:val="18"/>
              </w:rPr>
              <w:t xml:space="preserve">总额（</w:t>
            </w:r>
            <w:r>
              <w:rPr>
                <w:rFonts w:hint="eastAsia" w:ascii="仿宋" w:hAnsi="仿宋" w:eastAsia="仿宋" w:cs="Times New Roman"/>
                <w:sz w:val="18"/>
                <w:szCs w:val="18"/>
              </w:rPr>
              <w:t xml:space="preserve">Z）</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5000≤Z &lt;10000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2000≤Z &lt;5000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Z&lt;2000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物业管理</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300≤X&lt;1000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100≤X&lt;300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X&lt;100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1000≤Y&lt;5000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500≤Y&lt;1000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Y&lt;500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租赁</w:t>
            </w:r>
            <w:r>
              <w:rPr>
                <w:rFonts w:ascii="仿宋" w:hAnsi="仿宋" w:eastAsia="仿宋" w:cs="Times New Roman"/>
                <w:sz w:val="18"/>
                <w:szCs w:val="18"/>
              </w:rPr>
              <w:t xml:space="preserve">和商务服务业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100≤X&lt;300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10≤X&lt;100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X&lt;10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资产</w:t>
            </w:r>
            <w:r>
              <w:rPr>
                <w:rFonts w:ascii="仿宋" w:hAnsi="仿宋" w:eastAsia="仿宋" w:cs="Times New Roman"/>
                <w:sz w:val="18"/>
                <w:szCs w:val="18"/>
              </w:rPr>
              <w:t xml:space="preserve">总额（</w:t>
            </w:r>
            <w:r>
              <w:rPr>
                <w:rFonts w:hint="eastAsia" w:ascii="仿宋" w:hAnsi="仿宋" w:eastAsia="仿宋" w:cs="Times New Roman"/>
                <w:sz w:val="18"/>
                <w:szCs w:val="18"/>
              </w:rPr>
              <w:t xml:space="preserve">Z）</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8000≤Z &lt;120000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100≤Z &lt;8000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Z&lt;100</w:t>
            </w:r>
            <w:r/>
          </w:p>
        </w:tc>
      </w:tr>
      <w:tr>
        <w:trPr>
          <w:cantSplit/>
          <w:jc w:val="center"/>
        </w:trPr>
        <w:tc>
          <w:tcPr>
            <w:tcW w:w="1555" w:type="dxa"/>
            <w:vAlign w:val="center"/>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其</w:t>
            </w:r>
            <w:r>
              <w:rPr>
                <w:rFonts w:ascii="仿宋" w:hAnsi="仿宋" w:eastAsia="仿宋" w:cs="Times New Roman"/>
                <w:sz w:val="18"/>
                <w:szCs w:val="18"/>
              </w:rPr>
              <w:t xml:space="preserve">他未列明行业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100≤X&lt;300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10≤X&lt;100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X&lt;10</w:t>
            </w:r>
            <w:r/>
          </w:p>
        </w:tc>
      </w:tr>
    </w:tbl>
    <w:p>
      <w:pPr>
        <w:jc w:val="left"/>
        <w:spacing w:line="360" w:lineRule="auto"/>
        <w:widowControl/>
        <w:rPr>
          <w:rFonts w:hint="eastAsia" w:ascii="仿宋" w:hAnsi="仿宋" w:eastAsia="仿宋" w:cs="Times New Roman"/>
          <w:sz w:val="24"/>
          <w:szCs w:val="24"/>
          <w:lang w:bidi="zh-CN"/>
        </w:rPr>
      </w:pPr>
      <w:r>
        <w:rPr>
          <w:rFonts w:ascii="仿宋" w:hAnsi="仿宋" w:eastAsia="仿宋" w:cs="Times New Roman"/>
          <w:sz w:val="24"/>
          <w:szCs w:val="24"/>
          <w:lang w:bidi="zh-CN"/>
        </w:rPr>
        <w:br w:type="page" w:clear="all"/>
      </w:r>
      <w:r/>
    </w:p>
    <w:p>
      <w:pPr>
        <w:jc w:val="left"/>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10</w:t>
      </w:r>
      <w:r/>
    </w:p>
    <w:p>
      <w:pPr>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残疾人福利性单位声明函</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本单位对上述声明的真实性负责。如有虚假，将依法承担相应责任。</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（备注：1、供应商如不提供此声明函，价格将不做相应扣除。2、成交供应商为残疾人福利单位的，此声明函将随成交结果同时公告，接受社会监督）</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供应商全称（盖章）：</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日  期：</w:t>
      </w:r>
      <w:r/>
    </w:p>
    <w:p>
      <w:pPr>
        <w:jc w:val="left"/>
        <w:spacing w:line="360" w:lineRule="auto"/>
        <w:widowControl/>
        <w:rPr>
          <w:rFonts w:hint="eastAsia" w:ascii="仿宋" w:hAnsi="仿宋" w:eastAsia="仿宋" w:cs="Times New Roman"/>
          <w:sz w:val="24"/>
          <w:szCs w:val="24"/>
        </w:rPr>
      </w:pPr>
      <w:r>
        <w:rPr>
          <w:rFonts w:hint="eastAsia" w:ascii="仿宋" w:hAnsi="仿宋" w:eastAsia="仿宋" w:cs="Times New Roman"/>
          <w:sz w:val="24"/>
          <w:szCs w:val="24"/>
        </w:rPr>
      </w:r>
      <w:r/>
    </w:p>
    <w:p>
      <w:pPr>
        <w:jc w:val="left"/>
        <w:spacing w:line="360" w:lineRule="auto"/>
        <w:widowControl/>
        <w:rPr>
          <w:rFonts w:hint="eastAsia" w:ascii="仿宋" w:hAnsi="仿宋" w:eastAsia="仿宋" w:cs="Times New Roman"/>
          <w:sz w:val="24"/>
          <w:szCs w:val="24"/>
        </w:rPr>
      </w:pPr>
      <w:r>
        <w:rPr>
          <w:rFonts w:hint="eastAsia" w:ascii="仿宋" w:hAnsi="仿宋" w:eastAsia="仿宋" w:cs="Times New Roman"/>
          <w:sz w:val="24"/>
          <w:szCs w:val="24"/>
        </w:rPr>
      </w:r>
      <w:r/>
    </w:p>
    <w:p>
      <w:pPr>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11</w:t>
      </w:r>
      <w:r/>
    </w:p>
    <w:p>
      <w:pPr>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监狱和戒毒企业证明材料</w:t>
      </w:r>
      <w:r/>
    </w:p>
    <w:p>
      <w:pPr>
        <w:ind w:firstLine="482"/>
        <w:jc w:val="center"/>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（格式自拟）</w:t>
      </w:r>
      <w:r/>
    </w:p>
    <w:p>
      <w:pPr>
        <w:ind w:firstLine="480"/>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left"/>
        <w:spacing w:line="360" w:lineRule="auto"/>
        <w:rPr>
          <w:rFonts w:hint="eastAsia" w:ascii="仿宋" w:hAnsi="仿宋" w:eastAsia="仿宋" w:cs="宋体"/>
          <w:sz w:val="24"/>
          <w:szCs w:val="24"/>
        </w:rPr>
      </w:pPr>
      <w:r>
        <w:rPr>
          <w:rFonts w:hint="eastAsia" w:ascii="仿宋" w:hAnsi="仿宋" w:eastAsia="仿宋" w:cs="宋体"/>
          <w:sz w:val="24"/>
          <w:szCs w:val="24"/>
        </w:rPr>
      </w:r>
      <w:r/>
    </w:p>
    <w:p>
      <w:pPr>
        <w:jc w:val="left"/>
        <w:spacing w:line="360" w:lineRule="auto"/>
        <w:widowControl/>
        <w:rPr>
          <w:rFonts w:hint="eastAsia" w:ascii="仿宋" w:hAnsi="仿宋" w:eastAsia="仿宋" w:cs="宋体"/>
          <w:sz w:val="24"/>
          <w:szCs w:val="24"/>
        </w:rPr>
      </w:pPr>
      <w:r>
        <w:rPr>
          <w:rFonts w:ascii="仿宋" w:hAnsi="仿宋" w:eastAsia="仿宋" w:cs="宋体"/>
          <w:sz w:val="24"/>
          <w:szCs w:val="24"/>
        </w:rPr>
        <w:br w:type="page" w:clear="all"/>
      </w:r>
      <w:r/>
    </w:p>
    <w:p>
      <w:pPr>
        <w:jc w:val="left"/>
        <w:spacing w:line="360" w:lineRule="auto"/>
        <w:rPr>
          <w:rFonts w:hint="eastAsia" w:ascii="仿宋" w:hAnsi="仿宋" w:eastAsia="仿宋" w:cs="Times New Roman"/>
          <w:bCs/>
          <w:sz w:val="24"/>
          <w:szCs w:val="24"/>
          <w:lang w:bidi="ar"/>
        </w:rPr>
      </w:pPr>
      <w:r>
        <w:rPr>
          <w:rFonts w:ascii="仿宋" w:hAnsi="仿宋" w:eastAsia="仿宋" w:cs="Times New Roman"/>
          <w:bCs/>
          <w:sz w:val="24"/>
          <w:szCs w:val="24"/>
          <w:lang w:bidi="ar"/>
        </w:rPr>
        <w:t xml:space="preserve">附件1</w:t>
      </w:r>
      <w:r>
        <w:rPr>
          <w:rFonts w:hint="eastAsia" w:ascii="仿宋" w:hAnsi="仿宋" w:eastAsia="仿宋" w:cs="Times New Roman"/>
          <w:bCs/>
          <w:sz w:val="24"/>
          <w:szCs w:val="24"/>
          <w:lang w:bidi="ar"/>
        </w:rPr>
        <w:t xml:space="preserve">2</w:t>
      </w:r>
      <w:r/>
    </w:p>
    <w:p>
      <w:pPr>
        <w:ind w:firstLine="482"/>
        <w:jc w:val="center"/>
        <w:spacing w:line="360" w:lineRule="auto"/>
        <w:rPr>
          <w:rFonts w:hint="eastAsia" w:ascii="仿宋" w:hAnsi="仿宋" w:eastAsia="仿宋" w:cs="宋体"/>
          <w:b/>
          <w:sz w:val="24"/>
          <w:szCs w:val="24"/>
          <w:lang w:bidi="ar"/>
        </w:rPr>
      </w:pPr>
      <w:r/>
      <w:bookmarkStart w:id="227" w:name="_Hlk130369611"/>
      <w:r>
        <w:rPr>
          <w:rFonts w:hint="eastAsia" w:ascii="仿宋" w:hAnsi="仿宋" w:eastAsia="仿宋" w:cs="宋体"/>
          <w:b/>
          <w:sz w:val="24"/>
          <w:szCs w:val="24"/>
          <w:lang w:bidi="ar"/>
        </w:rPr>
        <w:t xml:space="preserve">供应商信用承诺书</w:t>
      </w:r>
      <w:bookmarkEnd w:id="227"/>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为营造公开、公平、公正的交易环境，树立诚信守法的供应商形象，本人代表本单位作出以下承诺：</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二、严格依照国家和省、市、县关于政府采购等方面的法律、法规、规章、规范性文件，参加投标活动；积极履行社会责任，促进廉政建设；</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三、自我约束、自我管理，守合同、重信用，不参与围标串标、弄虚作假、骗取成交、干扰评标、违约毁约、恶意投诉等行为，主动维护招标投标的良好秩序；</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四、如发生违法违规或不良行为或存在其他法律法规对招标投标行为予以限制的情形，自愿接受政府采购有关行政监督部门依法给予的行政处罚（处理），并依法承担相应的法律责任；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五、自觉接受政府部门、行业组织、社会公众、新闻舆论等监督；</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六、上述承诺已向本单位员工作了宣传教育；</w:t>
      </w:r>
      <w:r/>
    </w:p>
    <w:p>
      <w:pPr>
        <w:ind w:firstLine="482"/>
        <w:spacing w:line="360" w:lineRule="auto"/>
        <w:rPr>
          <w:rFonts w:hint="eastAsia" w:ascii="仿宋" w:hAnsi="仿宋" w:eastAsia="仿宋" w:cs="宋体"/>
          <w:sz w:val="24"/>
          <w:szCs w:val="24"/>
          <w:lang w:val="zh-CN"/>
        </w:rPr>
      </w:pPr>
      <w:r>
        <w:rPr>
          <w:rFonts w:hint="eastAsia" w:ascii="仿宋" w:hAnsi="仿宋" w:eastAsia="仿宋" w:cs="宋体"/>
          <w:b/>
          <w:sz w:val="24"/>
          <w:szCs w:val="24"/>
          <w:lang w:val="zh-CN" w:bidi="ar"/>
        </w:rPr>
        <w:t xml:space="preserve">如有违反上述承诺的不良行为，本单位同意将其予以上网公示。</w:t>
      </w:r>
      <w:r/>
    </w:p>
    <w:p>
      <w:pPr>
        <w:ind w:firstLine="2640"/>
        <w:spacing w:line="360" w:lineRule="auto"/>
        <w:rPr>
          <w:rFonts w:hint="eastAsia" w:ascii="仿宋" w:hAnsi="仿宋" w:eastAsia="仿宋" w:cs="宋体"/>
          <w:sz w:val="24"/>
          <w:szCs w:val="24"/>
          <w:u w:val="single"/>
          <w:lang w:val="zh-CN"/>
        </w:rPr>
      </w:pPr>
      <w:r>
        <w:rPr>
          <w:rFonts w:hint="eastAsia" w:ascii="仿宋" w:hAnsi="仿宋" w:eastAsia="仿宋" w:cs="宋体"/>
          <w:sz w:val="24"/>
          <w:szCs w:val="24"/>
          <w:lang w:val="zh-CN" w:bidi="ar"/>
        </w:rPr>
        <w:t xml:space="preserve">投标供应商全称(盖公章)：</w:t>
      </w:r>
      <w:r/>
    </w:p>
    <w:p>
      <w:pPr>
        <w:ind w:firstLine="2640"/>
        <w:spacing w:line="360" w:lineRule="auto"/>
        <w:rPr>
          <w:rFonts w:hint="eastAsia" w:ascii="仿宋" w:hAnsi="仿宋" w:eastAsia="仿宋" w:cs="宋体"/>
          <w:sz w:val="24"/>
          <w:szCs w:val="24"/>
          <w:u w:val="single"/>
          <w:lang w:val="zh-CN"/>
        </w:rPr>
      </w:pPr>
      <w:r>
        <w:rPr>
          <w:rFonts w:hint="eastAsia" w:ascii="仿宋" w:hAnsi="仿宋" w:eastAsia="仿宋" w:cs="宋体"/>
          <w:sz w:val="24"/>
          <w:szCs w:val="24"/>
          <w:lang w:val="zh-CN" w:bidi="ar"/>
        </w:rPr>
        <w:t xml:space="preserve">法定代表人（签字或盖章）：</w:t>
      </w:r>
      <w:r/>
    </w:p>
    <w:p>
      <w:pPr>
        <w:ind w:firstLine="264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时间：  年  月   日</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jc w:val="left"/>
        <w:spacing w:line="360" w:lineRule="auto"/>
        <w:rPr>
          <w:rFonts w:hint="eastAsia" w:ascii="仿宋" w:hAnsi="仿宋" w:eastAsia="仿宋" w:cs="Times New Roman"/>
          <w:bCs/>
          <w:sz w:val="24"/>
          <w:szCs w:val="24"/>
          <w:lang w:bidi="ar"/>
        </w:rPr>
      </w:pPr>
      <w:r>
        <w:rPr>
          <w:rFonts w:ascii="仿宋" w:hAnsi="仿宋" w:eastAsia="仿宋" w:cs="Times New Roman"/>
          <w:bCs/>
          <w:sz w:val="24"/>
          <w:szCs w:val="24"/>
          <w:lang w:bidi="ar"/>
        </w:rPr>
        <w:t xml:space="preserve">附件</w:t>
      </w:r>
      <w:r>
        <w:rPr>
          <w:rFonts w:hint="eastAsia" w:ascii="仿宋" w:hAnsi="仿宋" w:eastAsia="仿宋" w:cs="Times New Roman"/>
          <w:bCs/>
          <w:sz w:val="24"/>
          <w:szCs w:val="24"/>
          <w:lang w:bidi="ar"/>
        </w:rPr>
        <w:t xml:space="preserve">13</w:t>
      </w:r>
      <w:r/>
    </w:p>
    <w:p>
      <w:pPr>
        <w:ind w:firstLine="482"/>
        <w:jc w:val="center"/>
        <w:spacing w:line="360" w:lineRule="auto"/>
        <w:rPr>
          <w:rFonts w:hint="eastAsia" w:ascii="仿宋" w:hAnsi="仿宋" w:eastAsia="仿宋" w:cs="宋体"/>
          <w:b/>
          <w:sz w:val="24"/>
          <w:szCs w:val="24"/>
          <w:lang w:bidi="ar"/>
        </w:rPr>
      </w:pPr>
      <w:r>
        <w:rPr>
          <w:rFonts w:hint="eastAsia" w:ascii="仿宋" w:hAnsi="仿宋" w:eastAsia="仿宋" w:cs="宋体"/>
          <w:b/>
          <w:sz w:val="24"/>
          <w:szCs w:val="24"/>
          <w:lang w:bidi="ar"/>
        </w:rPr>
        <w:t xml:space="preserve">远程参与开标会议诚信承诺书</w:t>
      </w:r>
      <w:r/>
    </w:p>
    <w:p>
      <w:pPr>
        <w:ind w:firstLine="480"/>
        <w:spacing w:line="400" w:lineRule="exact"/>
        <w:rPr>
          <w:rFonts w:hint="eastAsia" w:ascii="仿宋" w:hAnsi="仿宋" w:eastAsia="仿宋" w:cs="宋体"/>
          <w:sz w:val="24"/>
          <w:szCs w:val="24"/>
          <w:u w:val="single"/>
          <w:lang w:val="zh-CN" w:bidi="ar"/>
        </w:rPr>
      </w:pPr>
      <w:r>
        <w:rPr>
          <w:rFonts w:hint="eastAsia" w:ascii="仿宋" w:hAnsi="仿宋" w:eastAsia="仿宋" w:cs="宋体"/>
          <w:sz w:val="24"/>
          <w:szCs w:val="24"/>
          <w:lang w:val="zh-CN" w:bidi="ar"/>
        </w:rPr>
        <w:t xml:space="preserve">致：</w:t>
      </w:r>
      <w:r>
        <w:rPr>
          <w:rFonts w:ascii="仿宋" w:hAnsi="仿宋" w:eastAsia="仿宋" w:cs="宋体"/>
          <w:sz w:val="24"/>
          <w:szCs w:val="24"/>
          <w:u w:val="single"/>
          <w:lang w:val="zh-CN" w:bidi="ar"/>
        </w:rPr>
        <w:t xml:space="preserve">                   </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我方郑重承诺：遵循公开、公平、公正和诚实守信的原则，参加本次远程开标会议，是我方真实意思的表达。</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一、不出借、买卖、伪造、涂改企业和从业人员的资质证书、营业执照、资格业绩、印章以及其他相关资信证明文件，严禁其他企业或个人以我公司的名义投标。</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二、严格遵守法律、法规和磋商文件规定的投标程序。不隐瞒真实情况，不弄虚作假，不骗取投标和中标资格。</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三、坚决抵制和杜绝串标、围标、哄抬报价、贿赂、回扣等违法投标和不正当竞争行为。</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四、依法经营，公平竞争，不采取违法、违规或不正当手段损害、侵犯同行企业的正当权益。</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五、遵守指令、不擅离职守。开标评标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资格在内的任何处理结果。</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六、确保设施、设备工况良好。我方将负责提前检查电力供应、网络环境和远程开标会议有关设施、设备的稳定性和安全性，因我方原因导致无法完成投标或者不能进行现场实时交互的，均由我方自行承担一切后果。</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七、不向采购人或评标委员会成员或相关人员行贿，以牟取中标。</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八、我方将在法律、法规框架允许的范围内就有关评审过程中的事项向管理人员提出咨询或疑问，如需要提出现场质疑的，将严格按照江苏省财政厅文件（苏财购[</w:t>
      </w:r>
      <w:r>
        <w:rPr>
          <w:rFonts w:ascii="仿宋" w:hAnsi="仿宋" w:eastAsia="仿宋" w:cs="宋体"/>
          <w:sz w:val="24"/>
          <w:szCs w:val="24"/>
          <w:lang w:val="zh-CN" w:bidi="ar"/>
        </w:rPr>
        <w:t xml:space="preserve">2018]86</w:t>
      </w:r>
      <w:r>
        <w:rPr>
          <w:rFonts w:hint="eastAsia" w:ascii="仿宋" w:hAnsi="仿宋" w:eastAsia="仿宋" w:cs="宋体"/>
          <w:sz w:val="24"/>
          <w:szCs w:val="24"/>
          <w:lang w:val="zh-CN" w:bidi="ar"/>
        </w:rPr>
        <w:t xml:space="preserve">号）规定，以书面方式提出（加盖企业印鉴后通过网络传输扫描件）。不在招投标活动中虚假投诉。</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我方若有违反承诺内容的行为，自愿接受取消招投标资格、将不良行为记录记入档案、没收投标保证金等有关处理，并承担相应的法律责任。给采购人造成损失的，依法承担赔偿责任。</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ind w:firstLine="480"/>
        <w:jc w:val="cente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承诺单位（盖章）：</w:t>
      </w:r>
      <w:r/>
    </w:p>
    <w:p>
      <w:pPr>
        <w:ind w:firstLine="480"/>
        <w:jc w:val="cente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法定代表人签字或签章：</w:t>
      </w:r>
      <w:r/>
    </w:p>
    <w:p>
      <w:pPr>
        <w:ind w:firstLine="480"/>
        <w:jc w:val="cente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年</w:t>
      </w:r>
      <w:r>
        <w:rPr>
          <w:rFonts w:ascii="仿宋" w:hAnsi="仿宋" w:eastAsia="仿宋" w:cs="宋体"/>
          <w:sz w:val="24"/>
          <w:szCs w:val="24"/>
          <w:lang w:val="zh-CN" w:bidi="ar"/>
        </w:rPr>
        <w:t xml:space="preserve">    </w:t>
      </w:r>
      <w:r>
        <w:rPr>
          <w:rFonts w:hint="eastAsia" w:ascii="仿宋" w:hAnsi="仿宋" w:eastAsia="仿宋" w:cs="宋体"/>
          <w:sz w:val="24"/>
          <w:szCs w:val="24"/>
          <w:lang w:val="zh-CN" w:bidi="ar"/>
        </w:rPr>
        <w:t xml:space="preserve">月</w:t>
      </w:r>
      <w:r>
        <w:rPr>
          <w:rFonts w:ascii="仿宋" w:hAnsi="仿宋" w:eastAsia="仿宋" w:cs="宋体"/>
          <w:sz w:val="24"/>
          <w:szCs w:val="24"/>
          <w:lang w:val="zh-CN" w:bidi="ar"/>
        </w:rPr>
        <w:t xml:space="preserve">    </w:t>
      </w:r>
      <w:r>
        <w:rPr>
          <w:rFonts w:hint="eastAsia" w:ascii="仿宋" w:hAnsi="仿宋" w:eastAsia="仿宋" w:cs="宋体"/>
          <w:sz w:val="24"/>
          <w:szCs w:val="24"/>
          <w:lang w:val="zh-CN" w:bidi="ar"/>
        </w:rPr>
        <w:t xml:space="preserve">日</w:t>
      </w:r>
      <w:r/>
    </w:p>
    <w:p>
      <w:pPr>
        <w:rPr>
          <w:rFonts w:hint="eastAsia" w:ascii="仿宋" w:hAnsi="仿宋" w:eastAsia="仿宋"/>
        </w:rPr>
      </w:pPr>
      <w:r>
        <w:rPr>
          <w:rFonts w:hint="eastAsia" w:ascii="仿宋" w:hAnsi="仿宋" w:eastAsia="仿宋"/>
        </w:rPr>
      </w:r>
      <w:r/>
    </w:p>
    <w:p>
      <w:pPr>
        <w:jc w:val="left"/>
        <w:widowControl/>
        <w:rPr>
          <w:rFonts w:hint="eastAsia" w:ascii="仿宋" w:hAnsi="仿宋" w:eastAsia="仿宋" w:cs="Times New Roman"/>
          <w:bCs/>
          <w:sz w:val="24"/>
          <w:szCs w:val="24"/>
          <w:lang w:bidi="ar"/>
        </w:rPr>
      </w:pPr>
      <w:r>
        <w:rPr>
          <w:rFonts w:ascii="仿宋" w:hAnsi="仿宋" w:eastAsia="仿宋" w:cs="Times New Roman"/>
          <w:bCs/>
          <w:sz w:val="24"/>
          <w:szCs w:val="24"/>
          <w:lang w:bidi="ar"/>
        </w:rPr>
        <w:br w:type="page" w:clear="all"/>
      </w:r>
      <w:r/>
    </w:p>
    <w:p>
      <w:pPr>
        <w:jc w:val="left"/>
        <w:spacing w:line="360" w:lineRule="auto"/>
        <w:rPr>
          <w:rFonts w:hint="eastAsia" w:ascii="仿宋" w:hAnsi="仿宋" w:eastAsia="仿宋" w:cs="Times New Roman"/>
          <w:bCs/>
          <w:sz w:val="24"/>
          <w:szCs w:val="24"/>
          <w:lang w:bidi="ar"/>
        </w:rPr>
      </w:pPr>
      <w:r>
        <w:rPr>
          <w:rFonts w:ascii="仿宋" w:hAnsi="仿宋" w:eastAsia="仿宋" w:cs="Times New Roman"/>
          <w:bCs/>
          <w:sz w:val="24"/>
          <w:szCs w:val="24"/>
          <w:lang w:bidi="ar"/>
        </w:rPr>
        <w:t xml:space="preserve">附件</w:t>
      </w:r>
      <w:r>
        <w:rPr>
          <w:rFonts w:hint="eastAsia" w:ascii="仿宋" w:hAnsi="仿宋" w:eastAsia="仿宋" w:cs="Times New Roman"/>
          <w:bCs/>
          <w:sz w:val="24"/>
          <w:szCs w:val="24"/>
          <w:lang w:bidi="ar"/>
        </w:rPr>
        <w:t xml:space="preserve">14</w:t>
      </w:r>
      <w:r/>
    </w:p>
    <w:p>
      <w:pPr>
        <w:ind w:firstLine="482"/>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质疑函范本</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一、质疑供应商基本信息</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质疑供应商：</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地址：邮编：</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联系人：联系电话：</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授权代表：</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联系电话：</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地址：邮编：</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二、质疑项目基本情况</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质疑项目的名称：</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质疑项目的编号：包号：</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采购人名称：</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采购文件获取日期：</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三、质疑事项具体内容</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质疑事项1：</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事实依据：</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法律依据：</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质疑事项2</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四、与质疑事项相关的质疑请求</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请求：</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签字(签章)：                   公章：                      </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日期：    </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ind w:firstLine="482"/>
        <w:spacing w:line="360" w:lineRule="auto"/>
        <w:rPr>
          <w:rFonts w:hint="eastAsia" w:ascii="仿宋" w:hAnsi="仿宋" w:eastAsia="仿宋" w:cs="宋体"/>
          <w:b/>
          <w:bCs/>
          <w:sz w:val="24"/>
          <w:szCs w:val="24"/>
          <w:lang w:val="zh-CN" w:bidi="ar"/>
        </w:rPr>
      </w:pPr>
      <w:r>
        <w:rPr>
          <w:rFonts w:hint="eastAsia" w:ascii="仿宋" w:hAnsi="仿宋" w:eastAsia="仿宋" w:cs="宋体"/>
          <w:b/>
          <w:bCs/>
          <w:sz w:val="24"/>
          <w:szCs w:val="24"/>
          <w:lang w:val="zh-CN" w:bidi="ar"/>
        </w:rPr>
        <w:t xml:space="preserve">质疑函制作说明：</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1.供应商提出质疑时，应提交质疑函和必要的证明材料。</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2.质疑供应商若委托代理人进行质疑的，质疑函应按要求列明“授权代表”的有关内容，并在附件中提交由质疑供应商签署的授权委托书。授权委托书应载明代</w:t>
      </w:r>
      <w:r>
        <w:rPr>
          <w:rFonts w:hint="eastAsia" w:ascii="仿宋" w:hAnsi="仿宋" w:eastAsia="仿宋" w:cs="宋体"/>
          <w:sz w:val="24"/>
          <w:szCs w:val="24"/>
          <w:lang w:val="zh-CN" w:bidi="ar"/>
        </w:rPr>
        <w:t xml:space="preserve">理人的姓名或者名称、代理事项、具体权限、期限和相关事项。</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3.质疑供应商若对项目的某一分包进行质疑，质疑函中应列明具体分包号。</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4.质疑函的质疑事项应具体、明确，并有必要的事实依据和法律依据。</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5.质疑函的质疑请求应与质疑事项相关。</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jc w:val="left"/>
        <w:widowControl/>
        <w:rPr>
          <w:rFonts w:hint="eastAsia" w:ascii="仿宋" w:hAnsi="仿宋" w:eastAsia="仿宋"/>
          <w:sz w:val="24"/>
          <w:szCs w:val="24"/>
        </w:rPr>
      </w:pPr>
      <w:r>
        <w:rPr>
          <w:rFonts w:hint="eastAsia" w:ascii="仿宋" w:hAnsi="仿宋" w:eastAsia="仿宋"/>
          <w:sz w:val="24"/>
          <w:szCs w:val="24"/>
        </w:rPr>
      </w:r>
      <w:r/>
    </w:p>
    <w:sectPr>
      <w:footerReference w:type="default" r:id="rId8"/>
      <w:footnotePr/>
      <w:endnotePr/>
      <w:type w:val="nextPage"/>
      <w:pgSz w:w="11906" w:h="16838" w:orient="portrait"/>
      <w:pgMar w:top="1418" w:right="1418" w:bottom="1418" w:left="1701"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等线">
    <w:panose1 w:val="02010600030101010101"/>
  </w:font>
  <w:font w:name="仿宋">
    <w:panose1 w:val="02010609060101010101"/>
  </w:font>
  <w:font w:name="宋体">
    <w:panose1 w:val="02010600030101010101"/>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36827657"/>
      <w:rPr>
        <w:rFonts w:ascii="仿宋" w:hAnsi="仿宋" w:eastAsia="仿宋"/>
        <w:sz w:val="21"/>
        <w:szCs w:val="21"/>
      </w:rPr>
    </w:sdtPr>
    <w:sdtContent>
      <w:sdt>
        <w:sdtPr>
          <w15:appearance w15:val="boundingBox"/>
          <w:id w:val="98381352"/>
          <w:rPr>
            <w:rFonts w:ascii="仿宋" w:hAnsi="仿宋" w:eastAsia="仿宋"/>
            <w:sz w:val="21"/>
            <w:szCs w:val="21"/>
          </w:rPr>
        </w:sdtPr>
        <w:sdtContent>
          <w:p>
            <w:pPr>
              <w:pStyle w:val="683"/>
              <w:ind w:firstLine="422"/>
              <w:jc w:val="center"/>
              <w:rPr>
                <w:rFonts w:hint="eastAsia" w:ascii="仿宋" w:hAnsi="仿宋" w:eastAsia="仿宋"/>
                <w:sz w:val="21"/>
                <w:szCs w:val="21"/>
              </w:rPr>
            </w:pPr>
            <w:r>
              <w:rPr>
                <w:rFonts w:ascii="仿宋" w:hAnsi="仿宋" w:eastAsia="仿宋"/>
                <w:sz w:val="21"/>
                <w:szCs w:val="21"/>
                <w:lang w:val="zh-CN"/>
              </w:rPr>
              <w:t xml:space="preserve"> </w:t>
            </w:r>
            <w:r>
              <w:rPr>
                <w:rFonts w:ascii="仿宋" w:hAnsi="仿宋" w:eastAsia="仿宋"/>
                <w:bCs/>
                <w:sz w:val="21"/>
                <w:szCs w:val="21"/>
              </w:rPr>
              <w:fldChar w:fldCharType="begin"/>
            </w:r>
            <w:r>
              <w:rPr>
                <w:rFonts w:ascii="仿宋" w:hAnsi="仿宋" w:eastAsia="仿宋"/>
                <w:bCs/>
                <w:sz w:val="21"/>
                <w:szCs w:val="21"/>
              </w:rPr>
              <w:instrText xml:space="preserve">PAGE</w:instrText>
            </w:r>
            <w:r>
              <w:rPr>
                <w:rFonts w:ascii="仿宋" w:hAnsi="仿宋" w:eastAsia="仿宋"/>
                <w:bCs/>
                <w:sz w:val="21"/>
                <w:szCs w:val="21"/>
              </w:rPr>
              <w:fldChar w:fldCharType="separate"/>
            </w:r>
            <w:r>
              <w:rPr>
                <w:rFonts w:ascii="仿宋" w:hAnsi="仿宋" w:eastAsia="仿宋"/>
                <w:bCs/>
                <w:sz w:val="21"/>
                <w:szCs w:val="21"/>
              </w:rPr>
              <w:t xml:space="preserve">12</w:t>
            </w:r>
            <w:r>
              <w:rPr>
                <w:rFonts w:ascii="仿宋" w:hAnsi="仿宋" w:eastAsia="仿宋"/>
                <w:bCs/>
                <w:sz w:val="21"/>
                <w:szCs w:val="21"/>
              </w:rPr>
              <w:fldChar w:fldCharType="end"/>
            </w:r>
            <w:r>
              <w:rPr>
                <w:rFonts w:ascii="仿宋" w:hAnsi="仿宋" w:eastAsia="仿宋"/>
                <w:sz w:val="21"/>
                <w:szCs w:val="21"/>
                <w:lang w:val="zh-CN"/>
              </w:rPr>
              <w:t xml:space="preserve"> / </w:t>
            </w:r>
            <w:r>
              <w:rPr>
                <w:rFonts w:ascii="仿宋" w:hAnsi="仿宋" w:eastAsia="仿宋"/>
                <w:bCs/>
                <w:sz w:val="21"/>
                <w:szCs w:val="21"/>
              </w:rPr>
              <w:fldChar w:fldCharType="begin"/>
            </w:r>
            <w:r>
              <w:rPr>
                <w:rFonts w:ascii="仿宋" w:hAnsi="仿宋" w:eastAsia="仿宋"/>
                <w:bCs/>
                <w:sz w:val="21"/>
                <w:szCs w:val="21"/>
              </w:rPr>
              <w:instrText xml:space="preserve">NUMPAGES</w:instrText>
            </w:r>
            <w:r>
              <w:rPr>
                <w:rFonts w:ascii="仿宋" w:hAnsi="仿宋" w:eastAsia="仿宋"/>
                <w:bCs/>
                <w:sz w:val="21"/>
                <w:szCs w:val="21"/>
              </w:rPr>
              <w:fldChar w:fldCharType="separate"/>
            </w:r>
            <w:r>
              <w:rPr>
                <w:rFonts w:ascii="仿宋" w:hAnsi="仿宋" w:eastAsia="仿宋"/>
                <w:bCs/>
                <w:sz w:val="21"/>
                <w:szCs w:val="21"/>
              </w:rPr>
              <w:t xml:space="preserve">36</w:t>
            </w:r>
            <w:r>
              <w:rPr>
                <w:rFonts w:ascii="仿宋" w:hAnsi="仿宋" w:eastAsia="仿宋"/>
                <w:bCs/>
                <w:sz w:val="21"/>
                <w:szCs w:val="21"/>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2"/>
    <w:link w:val="668"/>
    <w:uiPriority w:val="9"/>
    <w:rPr>
      <w:rFonts w:ascii="Arial" w:hAnsi="Arial" w:eastAsia="Arial" w:cs="Arial"/>
      <w:sz w:val="40"/>
      <w:szCs w:val="40"/>
    </w:rPr>
  </w:style>
  <w:style w:type="character" w:styleId="15">
    <w:name w:val="Heading 2 Char"/>
    <w:basedOn w:val="672"/>
    <w:link w:val="669"/>
    <w:uiPriority w:val="9"/>
    <w:rPr>
      <w:rFonts w:ascii="Arial" w:hAnsi="Arial" w:eastAsia="Arial" w:cs="Arial"/>
      <w:sz w:val="34"/>
    </w:rPr>
  </w:style>
  <w:style w:type="character" w:styleId="17">
    <w:name w:val="Heading 3 Char"/>
    <w:basedOn w:val="672"/>
    <w:link w:val="670"/>
    <w:uiPriority w:val="9"/>
    <w:rPr>
      <w:rFonts w:ascii="Arial" w:hAnsi="Arial" w:eastAsia="Arial" w:cs="Arial"/>
      <w:sz w:val="30"/>
      <w:szCs w:val="30"/>
    </w:rPr>
  </w:style>
  <w:style w:type="character" w:styleId="19">
    <w:name w:val="Heading 4 Char"/>
    <w:basedOn w:val="672"/>
    <w:link w:val="671"/>
    <w:uiPriority w:val="9"/>
    <w:rPr>
      <w:rFonts w:ascii="Arial" w:hAnsi="Arial" w:eastAsia="Arial" w:cs="Arial"/>
      <w:b/>
      <w:bCs/>
      <w:sz w:val="26"/>
      <w:szCs w:val="26"/>
    </w:rPr>
  </w:style>
  <w:style w:type="paragraph" w:styleId="20">
    <w:name w:val="Heading 5"/>
    <w:basedOn w:val="667"/>
    <w:next w:val="66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2"/>
    <w:link w:val="20"/>
    <w:uiPriority w:val="9"/>
    <w:rPr>
      <w:rFonts w:ascii="Arial" w:hAnsi="Arial" w:eastAsia="Arial" w:cs="Arial"/>
      <w:b/>
      <w:bCs/>
      <w:sz w:val="24"/>
      <w:szCs w:val="24"/>
    </w:rPr>
  </w:style>
  <w:style w:type="paragraph" w:styleId="22">
    <w:name w:val="Heading 6"/>
    <w:basedOn w:val="667"/>
    <w:next w:val="66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2"/>
    <w:link w:val="22"/>
    <w:uiPriority w:val="9"/>
    <w:rPr>
      <w:rFonts w:ascii="Arial" w:hAnsi="Arial" w:eastAsia="Arial" w:cs="Arial"/>
      <w:b/>
      <w:bCs/>
      <w:sz w:val="22"/>
      <w:szCs w:val="22"/>
    </w:rPr>
  </w:style>
  <w:style w:type="paragraph" w:styleId="24">
    <w:name w:val="Heading 7"/>
    <w:basedOn w:val="667"/>
    <w:next w:val="66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2"/>
    <w:link w:val="24"/>
    <w:uiPriority w:val="9"/>
    <w:rPr>
      <w:rFonts w:ascii="Arial" w:hAnsi="Arial" w:eastAsia="Arial" w:cs="Arial"/>
      <w:b/>
      <w:bCs/>
      <w:i/>
      <w:iCs/>
      <w:sz w:val="22"/>
      <w:szCs w:val="22"/>
    </w:rPr>
  </w:style>
  <w:style w:type="paragraph" w:styleId="26">
    <w:name w:val="Heading 8"/>
    <w:basedOn w:val="667"/>
    <w:next w:val="66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2"/>
    <w:link w:val="26"/>
    <w:uiPriority w:val="9"/>
    <w:rPr>
      <w:rFonts w:ascii="Arial" w:hAnsi="Arial" w:eastAsia="Arial" w:cs="Arial"/>
      <w:i/>
      <w:iCs/>
      <w:sz w:val="22"/>
      <w:szCs w:val="22"/>
    </w:rPr>
  </w:style>
  <w:style w:type="paragraph" w:styleId="28">
    <w:name w:val="Heading 9"/>
    <w:basedOn w:val="667"/>
    <w:next w:val="66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67"/>
    <w:next w:val="667"/>
    <w:link w:val="34"/>
    <w:uiPriority w:val="10"/>
    <w:qFormat/>
    <w:pPr>
      <w:contextualSpacing/>
      <w:spacing w:before="300" w:after="200"/>
    </w:pPr>
    <w:rPr>
      <w:sz w:val="48"/>
      <w:szCs w:val="48"/>
    </w:rPr>
  </w:style>
  <w:style w:type="character" w:styleId="34">
    <w:name w:val="Title Char"/>
    <w:basedOn w:val="672"/>
    <w:link w:val="33"/>
    <w:uiPriority w:val="10"/>
    <w:rPr>
      <w:sz w:val="48"/>
      <w:szCs w:val="48"/>
    </w:rPr>
  </w:style>
  <w:style w:type="paragraph" w:styleId="35">
    <w:name w:val="Subtitle"/>
    <w:basedOn w:val="667"/>
    <w:next w:val="667"/>
    <w:link w:val="36"/>
    <w:uiPriority w:val="11"/>
    <w:qFormat/>
    <w:pPr>
      <w:spacing w:before="200" w:after="200"/>
    </w:pPr>
    <w:rPr>
      <w:sz w:val="24"/>
      <w:szCs w:val="24"/>
    </w:rPr>
  </w:style>
  <w:style w:type="character" w:styleId="36">
    <w:name w:val="Subtitle Char"/>
    <w:basedOn w:val="672"/>
    <w:link w:val="35"/>
    <w:uiPriority w:val="11"/>
    <w:rPr>
      <w:sz w:val="24"/>
      <w:szCs w:val="24"/>
    </w:rPr>
  </w:style>
  <w:style w:type="paragraph" w:styleId="37">
    <w:name w:val="Quote"/>
    <w:basedOn w:val="667"/>
    <w:next w:val="667"/>
    <w:link w:val="38"/>
    <w:uiPriority w:val="29"/>
    <w:qFormat/>
    <w:pPr>
      <w:ind w:left="720" w:right="720"/>
    </w:pPr>
    <w:rPr>
      <w:i/>
    </w:rPr>
  </w:style>
  <w:style w:type="character" w:styleId="38">
    <w:name w:val="Quote Char"/>
    <w:link w:val="37"/>
    <w:uiPriority w:val="29"/>
    <w:rPr>
      <w:i/>
    </w:rPr>
  </w:style>
  <w:style w:type="paragraph" w:styleId="39">
    <w:name w:val="Intense Quote"/>
    <w:basedOn w:val="667"/>
    <w:next w:val="66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2"/>
    <w:link w:val="684"/>
    <w:uiPriority w:val="99"/>
  </w:style>
  <w:style w:type="character" w:styleId="44">
    <w:name w:val="Footer Char"/>
    <w:basedOn w:val="672"/>
    <w:link w:val="683"/>
    <w:uiPriority w:val="99"/>
  </w:style>
  <w:style w:type="paragraph" w:styleId="45">
    <w:name w:val="Caption"/>
    <w:basedOn w:val="667"/>
    <w:next w:val="667"/>
    <w:uiPriority w:val="35"/>
    <w:semiHidden/>
    <w:unhideWhenUsed/>
    <w:qFormat/>
    <w:pPr>
      <w:spacing w:line="276" w:lineRule="auto"/>
    </w:pPr>
    <w:rPr>
      <w:b/>
      <w:bCs/>
      <w:color w:val="4f81bd" w:themeColor="accent1"/>
      <w:sz w:val="18"/>
      <w:szCs w:val="18"/>
    </w:rPr>
  </w:style>
  <w:style w:type="character" w:styleId="46">
    <w:name w:val="Caption Char"/>
    <w:basedOn w:val="45"/>
    <w:link w:val="683"/>
    <w:uiPriority w:val="99"/>
  </w:style>
  <w:style w:type="table" w:styleId="48">
    <w:name w:val="Table Grid Light"/>
    <w:basedOn w:val="6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2"/>
    <w:uiPriority w:val="99"/>
    <w:unhideWhenUsed/>
    <w:rPr>
      <w:vertAlign w:val="superscript"/>
    </w:rPr>
  </w:style>
  <w:style w:type="paragraph" w:styleId="177">
    <w:name w:val="endnote text"/>
    <w:basedOn w:val="66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2"/>
    <w:uiPriority w:val="99"/>
    <w:semiHidden/>
    <w:unhideWhenUsed/>
    <w:rPr>
      <w:vertAlign w:val="superscript"/>
    </w:rPr>
  </w:style>
  <w:style w:type="paragraph" w:styleId="181">
    <w:name w:val="toc 2"/>
    <w:basedOn w:val="667"/>
    <w:next w:val="667"/>
    <w:uiPriority w:val="39"/>
    <w:unhideWhenUsed/>
    <w:pPr>
      <w:ind w:left="283" w:right="0" w:firstLine="0"/>
      <w:spacing w:after="57"/>
    </w:pPr>
  </w:style>
  <w:style w:type="paragraph" w:styleId="182">
    <w:name w:val="toc 3"/>
    <w:basedOn w:val="667"/>
    <w:next w:val="667"/>
    <w:uiPriority w:val="39"/>
    <w:unhideWhenUsed/>
    <w:pPr>
      <w:ind w:left="567" w:right="0" w:firstLine="0"/>
      <w:spacing w:after="57"/>
    </w:pPr>
  </w:style>
  <w:style w:type="paragraph" w:styleId="183">
    <w:name w:val="toc 4"/>
    <w:basedOn w:val="667"/>
    <w:next w:val="667"/>
    <w:uiPriority w:val="39"/>
    <w:unhideWhenUsed/>
    <w:pPr>
      <w:ind w:left="850" w:right="0" w:firstLine="0"/>
      <w:spacing w:after="57"/>
    </w:pPr>
  </w:style>
  <w:style w:type="paragraph" w:styleId="184">
    <w:name w:val="toc 5"/>
    <w:basedOn w:val="667"/>
    <w:next w:val="667"/>
    <w:uiPriority w:val="39"/>
    <w:unhideWhenUsed/>
    <w:pPr>
      <w:ind w:left="1134" w:right="0" w:firstLine="0"/>
      <w:spacing w:after="57"/>
    </w:pPr>
  </w:style>
  <w:style w:type="paragraph" w:styleId="185">
    <w:name w:val="toc 6"/>
    <w:basedOn w:val="667"/>
    <w:next w:val="667"/>
    <w:uiPriority w:val="39"/>
    <w:unhideWhenUsed/>
    <w:pPr>
      <w:ind w:left="1417" w:right="0" w:firstLine="0"/>
      <w:spacing w:after="57"/>
    </w:pPr>
  </w:style>
  <w:style w:type="paragraph" w:styleId="186">
    <w:name w:val="toc 7"/>
    <w:basedOn w:val="667"/>
    <w:next w:val="667"/>
    <w:uiPriority w:val="39"/>
    <w:unhideWhenUsed/>
    <w:pPr>
      <w:ind w:left="1701" w:right="0" w:firstLine="0"/>
      <w:spacing w:after="57"/>
    </w:pPr>
  </w:style>
  <w:style w:type="paragraph" w:styleId="187">
    <w:name w:val="toc 8"/>
    <w:basedOn w:val="667"/>
    <w:next w:val="667"/>
    <w:uiPriority w:val="39"/>
    <w:unhideWhenUsed/>
    <w:pPr>
      <w:ind w:left="1984" w:right="0" w:firstLine="0"/>
      <w:spacing w:after="57"/>
    </w:pPr>
  </w:style>
  <w:style w:type="paragraph" w:styleId="188">
    <w:name w:val="toc 9"/>
    <w:basedOn w:val="667"/>
    <w:next w:val="66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7"/>
    <w:next w:val="667"/>
    <w:uiPriority w:val="99"/>
    <w:unhideWhenUsed/>
    <w:pPr>
      <w:spacing w:after="0" w:afterAutospacing="0"/>
    </w:pPr>
  </w:style>
  <w:style w:type="paragraph" w:styleId="667" w:default="1">
    <w:name w:val="Normal"/>
    <w:qFormat/>
    <w:pPr>
      <w:jc w:val="both"/>
      <w:widowControl w:val="off"/>
    </w:pPr>
    <w:rPr>
      <w:sz w:val="21"/>
      <w:szCs w:val="22"/>
    </w:rPr>
  </w:style>
  <w:style w:type="paragraph" w:styleId="668">
    <w:name w:val="Heading 1"/>
    <w:basedOn w:val="667"/>
    <w:next w:val="667"/>
    <w:link w:val="692"/>
    <w:uiPriority w:val="9"/>
    <w:qFormat/>
    <w:pPr>
      <w:keepLines/>
      <w:keepNext/>
      <w:spacing w:before="340" w:after="330" w:line="578" w:lineRule="auto"/>
      <w:outlineLvl w:val="0"/>
    </w:pPr>
    <w:rPr>
      <w:b/>
      <w:bCs/>
      <w:sz w:val="44"/>
      <w:szCs w:val="44"/>
    </w:rPr>
  </w:style>
  <w:style w:type="paragraph" w:styleId="669">
    <w:name w:val="Heading 2"/>
    <w:basedOn w:val="667"/>
    <w:next w:val="667"/>
    <w:link w:val="69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0">
    <w:name w:val="Heading 3"/>
    <w:basedOn w:val="667"/>
    <w:next w:val="667"/>
    <w:link w:val="700"/>
    <w:unhideWhenUsed/>
    <w:qFormat/>
    <w:pPr>
      <w:keepLines/>
      <w:keepNext/>
      <w:spacing w:before="260" w:after="260" w:line="416" w:lineRule="auto"/>
      <w:outlineLvl w:val="2"/>
    </w:pPr>
    <w:rPr>
      <w:b/>
      <w:bCs/>
      <w:sz w:val="32"/>
      <w:szCs w:val="32"/>
    </w:rPr>
  </w:style>
  <w:style w:type="paragraph" w:styleId="671">
    <w:name w:val="Heading 4"/>
    <w:basedOn w:val="667"/>
    <w:next w:val="667"/>
    <w:link w:val="712"/>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672" w:default="1">
    <w:name w:val="Default Paragraph Font"/>
    <w:uiPriority w:val="1"/>
    <w:semiHidden/>
    <w:unhideWhenUsed/>
  </w:style>
  <w:style w:type="table" w:styleId="673" w:default="1">
    <w:name w:val="Normal Table"/>
    <w:uiPriority w:val="99"/>
    <w:semiHidden/>
    <w:unhideWhenUsed/>
    <w:tblPr>
      <w:tblInd w:w="0" w:type="dxa"/>
      <w:tblCellMar>
        <w:left w:w="108" w:type="dxa"/>
        <w:top w:w="0" w:type="dxa"/>
        <w:right w:w="108" w:type="dxa"/>
        <w:bottom w:w="0" w:type="dxa"/>
      </w:tblCellMar>
    </w:tblPr>
  </w:style>
  <w:style w:type="numbering" w:styleId="674" w:default="1">
    <w:name w:val="No List"/>
    <w:uiPriority w:val="99"/>
    <w:semiHidden/>
    <w:unhideWhenUsed/>
  </w:style>
  <w:style w:type="paragraph" w:styleId="675">
    <w:name w:val="Normal Indent"/>
    <w:basedOn w:val="667"/>
    <w:link w:val="703"/>
    <w:qFormat/>
    <w:pPr>
      <w:ind w:firstLine="420"/>
    </w:pPr>
  </w:style>
  <w:style w:type="paragraph" w:styleId="676">
    <w:name w:val="annotation text"/>
    <w:basedOn w:val="667"/>
    <w:link w:val="709"/>
    <w:qFormat/>
    <w:pPr>
      <w:jc w:val="left"/>
    </w:pPr>
    <w:rPr>
      <w:rFonts w:ascii="Calibri" w:hAnsi="Calibri" w:eastAsia="宋体" w:cs="Times New Roman"/>
      <w:szCs w:val="24"/>
    </w:rPr>
  </w:style>
  <w:style w:type="paragraph" w:styleId="677">
    <w:name w:val="Body Text"/>
    <w:basedOn w:val="667"/>
    <w:link w:val="705"/>
    <w:uiPriority w:val="1"/>
    <w:qFormat/>
    <w:pPr>
      <w:ind w:left="102"/>
    </w:pPr>
    <w:rPr>
      <w:rFonts w:ascii="仿宋" w:hAnsi="仿宋" w:eastAsia="仿宋"/>
      <w:sz w:val="28"/>
      <w:szCs w:val="28"/>
    </w:rPr>
  </w:style>
  <w:style w:type="paragraph" w:styleId="678">
    <w:name w:val="Body Text Indent"/>
    <w:basedOn w:val="667"/>
    <w:link w:val="710"/>
    <w:uiPriority w:val="99"/>
    <w:semiHidden/>
    <w:unhideWhenUsed/>
    <w:qFormat/>
    <w:pPr>
      <w:ind w:left="420"/>
      <w:spacing w:after="120"/>
    </w:pPr>
  </w:style>
  <w:style w:type="paragraph" w:styleId="679">
    <w:name w:val="index 4"/>
    <w:basedOn w:val="667"/>
    <w:next w:val="667"/>
    <w:uiPriority w:val="99"/>
    <w:unhideWhenUsed/>
    <w:qFormat/>
    <w:pPr>
      <w:ind w:left="600"/>
      <w:spacing w:line="360" w:lineRule="auto"/>
    </w:pPr>
    <w:rPr>
      <w:rFonts w:ascii="Verdana" w:hAnsi="Verdana"/>
      <w:szCs w:val="20"/>
    </w:rPr>
  </w:style>
  <w:style w:type="paragraph" w:styleId="680">
    <w:name w:val="Plain Text"/>
    <w:basedOn w:val="667"/>
    <w:link w:val="716"/>
    <w:qFormat/>
    <w:rPr>
      <w:rFonts w:ascii="宋体" w:hAnsi="Courier New"/>
      <w:szCs w:val="20"/>
    </w:rPr>
  </w:style>
  <w:style w:type="paragraph" w:styleId="681">
    <w:name w:val="Date"/>
    <w:basedOn w:val="667"/>
    <w:next w:val="667"/>
    <w:link w:val="717"/>
    <w:uiPriority w:val="99"/>
    <w:semiHidden/>
    <w:unhideWhenUsed/>
    <w:qFormat/>
    <w:pPr>
      <w:ind w:left="100"/>
    </w:pPr>
  </w:style>
  <w:style w:type="paragraph" w:styleId="682">
    <w:name w:val="Balloon Text"/>
    <w:basedOn w:val="667"/>
    <w:link w:val="701"/>
    <w:uiPriority w:val="99"/>
    <w:semiHidden/>
    <w:unhideWhenUsed/>
    <w:qFormat/>
    <w:rPr>
      <w:sz w:val="18"/>
      <w:szCs w:val="18"/>
    </w:rPr>
  </w:style>
  <w:style w:type="paragraph" w:styleId="683">
    <w:name w:val="Footer"/>
    <w:basedOn w:val="667"/>
    <w:link w:val="695"/>
    <w:uiPriority w:val="99"/>
    <w:unhideWhenUsed/>
    <w:qFormat/>
    <w:pPr>
      <w:jc w:val="left"/>
      <w:tabs>
        <w:tab w:val="center" w:pos="4153" w:leader="none"/>
        <w:tab w:val="right" w:pos="8306" w:leader="none"/>
      </w:tabs>
    </w:pPr>
    <w:rPr>
      <w:sz w:val="18"/>
      <w:szCs w:val="18"/>
    </w:rPr>
  </w:style>
  <w:style w:type="paragraph" w:styleId="684">
    <w:name w:val="Header"/>
    <w:basedOn w:val="667"/>
    <w:link w:val="69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85">
    <w:name w:val="toc 1"/>
    <w:basedOn w:val="667"/>
    <w:next w:val="667"/>
    <w:semiHidden/>
    <w:qFormat/>
    <w:pPr>
      <w:jc w:val="center"/>
      <w:spacing w:line="480" w:lineRule="auto"/>
      <w:tabs>
        <w:tab w:val="right" w:pos="8296" w:leader="dot"/>
      </w:tabs>
    </w:pPr>
    <w:rPr>
      <w:rFonts w:eastAsia="仿宋_GB2312"/>
      <w:color w:val="000000"/>
      <w:sz w:val="24"/>
    </w:rPr>
  </w:style>
  <w:style w:type="paragraph" w:styleId="686">
    <w:name w:val="annotation subject"/>
    <w:basedOn w:val="676"/>
    <w:next w:val="676"/>
    <w:link w:val="734"/>
    <w:uiPriority w:val="99"/>
    <w:semiHidden/>
    <w:unhideWhenUsed/>
    <w:qFormat/>
    <w:pPr>
      <w:spacing w:line="360" w:lineRule="auto"/>
    </w:pPr>
    <w:rPr>
      <w:rFonts w:asciiTheme="minorHAnsi" w:hAnsiTheme="minorHAnsi" w:eastAsiaTheme="minorEastAsia" w:cstheme="minorBidi"/>
      <w:b/>
      <w:bCs/>
      <w:szCs w:val="22"/>
    </w:rPr>
  </w:style>
  <w:style w:type="paragraph" w:styleId="687">
    <w:name w:val="Body Text First Indent 2"/>
    <w:basedOn w:val="678"/>
    <w:link w:val="711"/>
    <w:uiPriority w:val="99"/>
    <w:semiHidden/>
    <w:unhideWhenUsed/>
    <w:qFormat/>
    <w:pPr>
      <w:ind w:firstLine="420"/>
    </w:pPr>
  </w:style>
  <w:style w:type="table" w:styleId="688">
    <w:name w:val="Table Grid"/>
    <w:basedOn w:val="67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9">
    <w:name w:val="FollowedHyperlink"/>
    <w:basedOn w:val="672"/>
    <w:uiPriority w:val="99"/>
    <w:semiHidden/>
    <w:unhideWhenUsed/>
    <w:qFormat/>
    <w:rPr>
      <w:color w:val="800080" w:themeColor="followedHyperlink"/>
      <w:u w:val="single"/>
    </w:rPr>
  </w:style>
  <w:style w:type="character" w:styleId="690">
    <w:name w:val="Hyperlink"/>
    <w:basedOn w:val="672"/>
    <w:uiPriority w:val="99"/>
    <w:unhideWhenUsed/>
    <w:qFormat/>
    <w:rPr>
      <w:color w:val="0000ff" w:themeColor="hyperlink"/>
      <w:u w:val="single"/>
    </w:rPr>
  </w:style>
  <w:style w:type="character" w:styleId="691">
    <w:name w:val="annotation reference"/>
    <w:qFormat/>
    <w:rPr>
      <w:sz w:val="21"/>
      <w:szCs w:val="21"/>
    </w:rPr>
  </w:style>
  <w:style w:type="character" w:styleId="692" w:customStyle="1">
    <w:name w:val="标题 1 字符"/>
    <w:basedOn w:val="672"/>
    <w:link w:val="668"/>
    <w:uiPriority w:val="9"/>
    <w:qFormat/>
    <w:rPr>
      <w:b/>
      <w:bCs/>
      <w:sz w:val="44"/>
      <w:szCs w:val="44"/>
    </w:rPr>
  </w:style>
  <w:style w:type="table" w:styleId="693" w:customStyle="1">
    <w:name w:val="SGS Table Basic 11"/>
    <w:basedOn w:val="673"/>
    <w:qFormat/>
    <w:pPr>
      <w:ind w:left="709" w:hanging="709"/>
    </w:pPr>
    <w:rPr>
      <w:rFonts w:ascii="Arial" w:hAnsi="Arial" w:cs="Times New Roman"/>
      <w:lang w:val="en-GB"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color w:val="ff6600"/>
      </w:rPr>
      <w:pPr>
        <w:jc w:val="left"/>
      </w:pPr>
      <w:tcPr>
        <w:tcBorders>
          <w:bottom w:val="single" w:color="363636" w:sz="12" w:space="0"/>
        </w:tcBorders>
      </w:tcPr>
    </w:tblStylePr>
  </w:style>
  <w:style w:type="character" w:styleId="694" w:customStyle="1">
    <w:name w:val="页眉 字符"/>
    <w:basedOn w:val="672"/>
    <w:link w:val="684"/>
    <w:uiPriority w:val="99"/>
    <w:qFormat/>
    <w:rPr>
      <w:sz w:val="18"/>
      <w:szCs w:val="18"/>
    </w:rPr>
  </w:style>
  <w:style w:type="character" w:styleId="695" w:customStyle="1">
    <w:name w:val="页脚 字符"/>
    <w:basedOn w:val="672"/>
    <w:link w:val="683"/>
    <w:uiPriority w:val="99"/>
    <w:qFormat/>
    <w:rPr>
      <w:sz w:val="18"/>
      <w:szCs w:val="18"/>
    </w:rPr>
  </w:style>
  <w:style w:type="character" w:styleId="696" w:customStyle="1">
    <w:name w:val="NormalCharacter"/>
    <w:qFormat/>
    <w:rPr>
      <w:sz w:val="21"/>
      <w:szCs w:val="22"/>
      <w:lang w:val="en-US" w:eastAsia="zh-CN" w:bidi="ar-SA"/>
    </w:rPr>
  </w:style>
  <w:style w:type="paragraph" w:styleId="697" w:customStyle="1">
    <w:name w:val="列出段落1"/>
    <w:basedOn w:val="667"/>
    <w:qFormat/>
    <w:pPr>
      <w:ind w:firstLine="200"/>
    </w:pPr>
    <w:rPr>
      <w:rFonts w:ascii="Calibri" w:hAnsi="Calibri" w:eastAsia="宋体" w:cs="Times New Roman"/>
    </w:rPr>
  </w:style>
  <w:style w:type="paragraph" w:styleId="698">
    <w:name w:val="List Paragraph"/>
    <w:basedOn w:val="667"/>
    <w:link w:val="722"/>
    <w:uiPriority w:val="34"/>
    <w:qFormat/>
    <w:pPr>
      <w:ind w:firstLine="420"/>
    </w:pPr>
    <w:rPr>
      <w:rFonts w:ascii="Calibri" w:hAnsi="Calibri" w:eastAsia="宋体" w:cs="Times New Roman"/>
      <w:szCs w:val="24"/>
    </w:rPr>
  </w:style>
  <w:style w:type="character" w:styleId="699" w:customStyle="1">
    <w:name w:val="标题 2 字符"/>
    <w:basedOn w:val="672"/>
    <w:link w:val="669"/>
    <w:qFormat/>
    <w:rPr>
      <w:rFonts w:asciiTheme="majorHAnsi" w:hAnsiTheme="majorHAnsi" w:eastAsiaTheme="majorEastAsia" w:cstheme="majorBidi"/>
      <w:b/>
      <w:bCs/>
      <w:sz w:val="32"/>
      <w:szCs w:val="32"/>
    </w:rPr>
  </w:style>
  <w:style w:type="character" w:styleId="700" w:customStyle="1">
    <w:name w:val="标题 3 字符"/>
    <w:basedOn w:val="672"/>
    <w:link w:val="670"/>
    <w:qFormat/>
    <w:rPr>
      <w:b/>
      <w:bCs/>
      <w:sz w:val="32"/>
      <w:szCs w:val="32"/>
    </w:rPr>
  </w:style>
  <w:style w:type="character" w:styleId="701" w:customStyle="1">
    <w:name w:val="批注框文本 字符"/>
    <w:basedOn w:val="672"/>
    <w:link w:val="682"/>
    <w:uiPriority w:val="99"/>
    <w:semiHidden/>
    <w:qFormat/>
    <w:rPr>
      <w:sz w:val="18"/>
      <w:szCs w:val="18"/>
    </w:rPr>
  </w:style>
  <w:style w:type="paragraph" w:styleId="702" w:customStyle="1">
    <w:name w:val="Table Paragraph"/>
    <w:basedOn w:val="667"/>
    <w:uiPriority w:val="1"/>
    <w:qFormat/>
    <w:pPr>
      <w:jc w:val="left"/>
    </w:pPr>
    <w:rPr>
      <w:rFonts w:ascii="仿宋" w:hAnsi="仿宋" w:eastAsia="仿宋" w:cs="仿宋"/>
      <w:sz w:val="22"/>
      <w:lang w:val="zh-CN" w:bidi="zh-CN"/>
    </w:rPr>
  </w:style>
  <w:style w:type="character" w:styleId="703" w:customStyle="1">
    <w:name w:val="正文缩进 字符"/>
    <w:link w:val="675"/>
    <w:qFormat/>
  </w:style>
  <w:style w:type="paragraph" w:styleId="704" w:customStyle="1">
    <w:name w:val="首行缩进"/>
    <w:basedOn w:val="667"/>
    <w:qFormat/>
    <w:pPr>
      <w:ind w:firstLine="480"/>
    </w:pPr>
    <w:rPr>
      <w:rFonts w:ascii="Times New Roman" w:hAnsi="Times New Roman" w:eastAsia="宋体" w:cs="Times New Roman"/>
      <w:szCs w:val="20"/>
      <w:lang w:val="zh-CN"/>
    </w:rPr>
  </w:style>
  <w:style w:type="character" w:styleId="705" w:customStyle="1">
    <w:name w:val="正文文本 字符"/>
    <w:basedOn w:val="672"/>
    <w:link w:val="677"/>
    <w:uiPriority w:val="1"/>
    <w:qFormat/>
    <w:rPr>
      <w:rFonts w:ascii="仿宋" w:hAnsi="仿宋" w:eastAsia="仿宋"/>
      <w:sz w:val="28"/>
      <w:szCs w:val="28"/>
    </w:rPr>
  </w:style>
  <w:style w:type="paragraph" w:styleId="706" w:customStyle="1">
    <w:name w:val="正文1"/>
    <w:basedOn w:val="667"/>
    <w:qFormat/>
    <w:pPr>
      <w:ind w:firstLine="361"/>
      <w:spacing w:line="360" w:lineRule="auto"/>
    </w:pPr>
    <w:rPr>
      <w:rFonts w:ascii="宋体" w:hAnsi="宋体" w:eastAsia="宋体" w:cs="Times New Roman"/>
      <w:szCs w:val="24"/>
    </w:rPr>
  </w:style>
  <w:style w:type="character" w:styleId="707" w:customStyle="1">
    <w:name w:val="正文缩进2格 Char"/>
    <w:link w:val="708"/>
    <w:qFormat/>
    <w:rPr>
      <w:rFonts w:ascii="仿宋_GB2312" w:hAnsi="宋体" w:eastAsia="仿宋_GB2312"/>
      <w:sz w:val="31"/>
      <w:szCs w:val="28"/>
    </w:rPr>
  </w:style>
  <w:style w:type="paragraph" w:styleId="708" w:customStyle="1">
    <w:name w:val="正文缩进2格"/>
    <w:basedOn w:val="667"/>
    <w:link w:val="707"/>
    <w:qFormat/>
    <w:pPr>
      <w:ind w:firstLine="639"/>
      <w:spacing w:line="600" w:lineRule="exact"/>
    </w:pPr>
    <w:rPr>
      <w:rFonts w:ascii="仿宋_GB2312" w:hAnsi="宋体" w:eastAsia="仿宋_GB2312"/>
      <w:sz w:val="31"/>
      <w:szCs w:val="28"/>
    </w:rPr>
  </w:style>
  <w:style w:type="character" w:styleId="709" w:customStyle="1">
    <w:name w:val="批注文字 字符"/>
    <w:basedOn w:val="672"/>
    <w:link w:val="676"/>
    <w:qFormat/>
    <w:rPr>
      <w:rFonts w:ascii="Calibri" w:hAnsi="Calibri" w:eastAsia="宋体" w:cs="Times New Roman"/>
      <w:sz w:val="21"/>
      <w:szCs w:val="24"/>
    </w:rPr>
  </w:style>
  <w:style w:type="character" w:styleId="710" w:customStyle="1">
    <w:name w:val="正文文本缩进 字符"/>
    <w:basedOn w:val="672"/>
    <w:link w:val="678"/>
    <w:uiPriority w:val="99"/>
    <w:semiHidden/>
    <w:qFormat/>
    <w:rPr>
      <w:sz w:val="21"/>
      <w:szCs w:val="22"/>
    </w:rPr>
  </w:style>
  <w:style w:type="character" w:styleId="711" w:customStyle="1">
    <w:name w:val="正文文本首行缩进 2 字符"/>
    <w:basedOn w:val="710"/>
    <w:link w:val="687"/>
    <w:uiPriority w:val="99"/>
    <w:semiHidden/>
    <w:qFormat/>
    <w:rPr>
      <w:sz w:val="21"/>
      <w:szCs w:val="22"/>
    </w:rPr>
  </w:style>
  <w:style w:type="character" w:styleId="712" w:customStyle="1">
    <w:name w:val="标题 4 字符"/>
    <w:basedOn w:val="672"/>
    <w:link w:val="671"/>
    <w:uiPriority w:val="9"/>
    <w:semiHidden/>
    <w:qFormat/>
    <w:rPr>
      <w:rFonts w:asciiTheme="majorHAnsi" w:hAnsiTheme="majorHAnsi" w:eastAsiaTheme="majorEastAsia" w:cstheme="majorBidi"/>
      <w:b/>
      <w:bCs/>
      <w:sz w:val="28"/>
      <w:szCs w:val="28"/>
    </w:rPr>
  </w:style>
  <w:style w:type="paragraph" w:styleId="713" w:customStyle="1">
    <w:name w:val="Default"/>
    <w:next w:val="667"/>
    <w:qFormat/>
    <w:pPr>
      <w:widowControl w:val="off"/>
    </w:pPr>
    <w:rPr>
      <w:rFonts w:ascii="Times New Roman" w:hAnsi="Times New Roman" w:eastAsia="宋体" w:cs="Times New Roman"/>
      <w:color w:val="000000"/>
      <w:sz w:val="24"/>
    </w:rPr>
  </w:style>
  <w:style w:type="character" w:styleId="714" w:customStyle="1">
    <w:name w:val="未处理的提及1"/>
    <w:basedOn w:val="672"/>
    <w:uiPriority w:val="99"/>
    <w:semiHidden/>
    <w:unhideWhenUsed/>
    <w:qFormat/>
    <w:rPr>
      <w:color w:val="605e5c"/>
      <w:shd w:val="clear" w:color="auto" w:fill="e1dfdd"/>
    </w:rPr>
  </w:style>
  <w:style w:type="paragraph" w:styleId="715" w:customStyle="1">
    <w:name w:val="正文_1_0"/>
    <w:qFormat/>
    <w:pPr>
      <w:jc w:val="both"/>
      <w:widowControl w:val="off"/>
    </w:pPr>
    <w:rPr>
      <w:rFonts w:ascii="Times New Roman" w:hAnsi="Times New Roman" w:eastAsia="宋体" w:cs="Times New Roman"/>
      <w:sz w:val="21"/>
      <w:szCs w:val="22"/>
    </w:rPr>
  </w:style>
  <w:style w:type="character" w:styleId="716" w:customStyle="1">
    <w:name w:val="纯文本 字符"/>
    <w:basedOn w:val="672"/>
    <w:link w:val="680"/>
    <w:qFormat/>
    <w:rPr>
      <w:rFonts w:ascii="宋体" w:hAnsi="Courier New"/>
      <w:sz w:val="21"/>
    </w:rPr>
  </w:style>
  <w:style w:type="character" w:styleId="717" w:customStyle="1">
    <w:name w:val="日期 字符"/>
    <w:basedOn w:val="672"/>
    <w:link w:val="681"/>
    <w:uiPriority w:val="99"/>
    <w:semiHidden/>
    <w:qFormat/>
    <w:rPr>
      <w:sz w:val="21"/>
      <w:szCs w:val="22"/>
    </w:rPr>
  </w:style>
  <w:style w:type="character" w:styleId="718" w:customStyle="1">
    <w:name w:val="未处理的提及2"/>
    <w:basedOn w:val="672"/>
    <w:uiPriority w:val="99"/>
    <w:semiHidden/>
    <w:unhideWhenUsed/>
    <w:qFormat/>
    <w:rPr>
      <w:color w:val="605e5c"/>
      <w:shd w:val="clear" w:color="auto" w:fill="e1dfdd"/>
    </w:rPr>
  </w:style>
  <w:style w:type="table" w:styleId="719" w:customStyle="1">
    <w:name w:val="网格型1"/>
    <w:basedOn w:val="673"/>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0" w:customStyle="1">
    <w:name w:val="正文首行缩进 211"/>
    <w:basedOn w:val="678"/>
    <w:uiPriority w:val="99"/>
    <w:unhideWhenUsed/>
    <w:qFormat/>
    <w:pPr>
      <w:ind w:left="0" w:firstLine="200"/>
      <w:spacing w:after="156"/>
    </w:pPr>
    <w:rPr>
      <w:rFonts w:ascii="Times New Roman" w:hAnsi="Times New Roman" w:eastAsia="宋体" w:cs="Times New Roman"/>
      <w:sz w:val="24"/>
      <w:szCs w:val="20"/>
    </w:rPr>
  </w:style>
  <w:style w:type="table" w:styleId="721" w:customStyle="1">
    <w:name w:val="SGS Table Basic 111"/>
    <w:basedOn w:val="673"/>
    <w:qFormat/>
    <w:pPr>
      <w:ind w:left="709" w:hanging="709"/>
    </w:pPr>
    <w:rPr>
      <w:rFonts w:ascii="Arial" w:hAnsi="Arial" w:eastAsia="宋体" w:cs="Times New Roman"/>
      <w:lang w:val="en-GB"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color w:val="ff6600"/>
      </w:rPr>
      <w:pPr>
        <w:jc w:val="left"/>
      </w:pPr>
      <w:tcPr>
        <w:tcBorders>
          <w:bottom w:val="single" w:color="363636" w:sz="12" w:space="0"/>
        </w:tcBorders>
      </w:tcPr>
    </w:tblStylePr>
  </w:style>
  <w:style w:type="character" w:styleId="722" w:customStyle="1">
    <w:name w:val="列表段落 字符"/>
    <w:link w:val="698"/>
    <w:uiPriority w:val="34"/>
    <w:qFormat/>
    <w:rPr>
      <w:rFonts w:ascii="Calibri" w:hAnsi="Calibri" w:eastAsia="宋体" w:cs="Times New Roman"/>
      <w:sz w:val="21"/>
      <w:szCs w:val="24"/>
    </w:rPr>
  </w:style>
  <w:style w:type="table" w:styleId="723" w:customStyle="1">
    <w:name w:val="网格型11"/>
    <w:basedOn w:val="673"/>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24" w:customStyle="1">
    <w:name w:val="SGS Table Basic 1111"/>
    <w:basedOn w:val="673"/>
    <w:qFormat/>
    <w:pPr>
      <w:ind w:left="709" w:hanging="709"/>
    </w:pPr>
    <w:rPr>
      <w:rFonts w:ascii="Arial" w:hAnsi="Arial" w:cs="Times New Roman"/>
      <w:lang w:val="en-GB"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color w:val="ff6600"/>
      </w:rPr>
      <w:pPr>
        <w:jc w:val="left"/>
      </w:pPr>
      <w:tcPr>
        <w:tcBorders>
          <w:bottom w:val="single" w:color="363636" w:sz="12" w:space="0"/>
        </w:tcBorders>
      </w:tcPr>
    </w:tblStylePr>
  </w:style>
  <w:style w:type="table" w:styleId="725" w:customStyle="1">
    <w:name w:val="网格型2"/>
    <w:basedOn w:val="67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26" w:customStyle="1">
    <w:name w:val="网格型3"/>
    <w:basedOn w:val="673"/>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7" w:customStyle="1">
    <w:name w:val="普通正文"/>
    <w:basedOn w:val="667"/>
    <w:qFormat/>
    <w:pPr>
      <w:ind w:left="-2" w:right="120" w:firstLine="480"/>
      <w:jc w:val="center"/>
      <w:spacing w:before="120" w:after="120" w:line="360" w:lineRule="auto"/>
    </w:pPr>
    <w:rPr>
      <w:rFonts w:ascii="Arial" w:hAnsi="Arial"/>
      <w:sz w:val="24"/>
    </w:rPr>
  </w:style>
  <w:style w:type="table" w:styleId="728" w:customStyle="1">
    <w:name w:val="网格型4"/>
    <w:basedOn w:val="673"/>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29" w:customStyle="1">
    <w:name w:val="网格型5"/>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customStyle="1">
    <w:name w:val="网格型41"/>
    <w:basedOn w:val="673"/>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31" w:customStyle="1">
    <w:name w:val="网格型411"/>
    <w:basedOn w:val="673"/>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2" w:customStyle="1">
    <w:name w:val="未处理的提及3"/>
    <w:basedOn w:val="672"/>
    <w:uiPriority w:val="99"/>
    <w:semiHidden/>
    <w:unhideWhenUsed/>
    <w:qFormat/>
    <w:rPr>
      <w:color w:val="605e5c"/>
      <w:shd w:val="clear" w:color="auto" w:fill="e1dfdd"/>
    </w:rPr>
  </w:style>
  <w:style w:type="table" w:styleId="733" w:customStyle="1">
    <w:name w:val="网格型111"/>
    <w:basedOn w:val="673"/>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4" w:customStyle="1">
    <w:name w:val="批注主题 字符"/>
    <w:basedOn w:val="709"/>
    <w:link w:val="686"/>
    <w:uiPriority w:val="99"/>
    <w:semiHidden/>
    <w:qFormat/>
    <w:rPr>
      <w:rFonts w:ascii="Calibri" w:hAnsi="Calibri" w:eastAsia="宋体" w:cs="Times New Roman"/>
      <w:b/>
      <w:bCs/>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image" Target="media/image1.wmf"/><Relationship Id="rId11" Type="http://schemas.openxmlformats.org/officeDocument/2006/relationships/oleObject" Target="embeddings/oleObject1.bin"/><Relationship Id="rId12" Type="http://schemas.openxmlformats.org/officeDocument/2006/relationships/hyperlink" Target="http://www.creditchina" TargetMode="External"/><Relationship Id="rId13" Type="http://schemas.openxmlformats.org/officeDocument/2006/relationships/hyperlink" Target="http://www.ccgp" TargetMode="External"/><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8102F-9755-43F1-AD33-C339FB199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jshl2015</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bailing</dc:creator>
  <cp:lastModifiedBy>张倩</cp:lastModifiedBy>
  <cp:revision>86</cp:revision>
  <dcterms:created xsi:type="dcterms:W3CDTF">2025-11-28T02:30:00Z</dcterms:created>
  <dcterms:modified xsi:type="dcterms:W3CDTF">2026-07-17T08:48:53Z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AB466D61B09F454184C15F1C97F60511_13</vt:lpwstr>
  </property>
  <property fmtid="{D5CDD505-2E9C-101B-9397-08002B2CF9AE}" pid="4" name="KSOTemplateDocerSaveRecord">
    <vt:lpwstr>eyJoZGlkIjoiYWMwNWYzZmU1NGZlMTYzMjIxYjRhMWJiMmJiNzUwOGUiLCJ1c2VySWQiOiI0MjIyMzg5ODQifQ==</vt:lpwstr>
  </property>
</Properties>
</file>