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 争 性 磋 商 文 件</w:t>
      </w:r>
      <w:r/>
    </w:p>
    <w:p>
      <w:pPr>
        <w:jc w:val="center"/>
        <w:spacing w:line="360" w:lineRule="auto"/>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640"/>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西林街道张家工业园配电房设备采购与安装工程</w:t>
      </w:r>
      <w:r/>
    </w:p>
    <w:p>
      <w:pPr>
        <w:ind w:firstLine="640"/>
        <w:jc w:val="left"/>
        <w:keepLines w:val="0"/>
        <w:keepNext w:val="0"/>
        <w:pageBreakBefore w:val="0"/>
        <w:spacing w:line="480" w:lineRule="auto"/>
        <w:widowControl w:val="off"/>
        <w:tabs>
          <w:tab w:val="left" w:pos="3240" w:leader="none"/>
          <w:tab w:val="left" w:pos="3420" w:leader="none"/>
        </w:tabs>
        <w:rPr>
          <w:rFonts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val="en-US" w:eastAsia="zh-CN"/>
        </w:rPr>
        <w:t xml:space="preserve">JSZC-320404003-QFZB-C2026-0010</w:t>
      </w:r>
      <w:bookmarkStart w:id="4" w:name="_GoBack"/>
      <w:r/>
      <w:bookmarkEnd w:id="4"/>
      <w:r/>
      <w:r/>
    </w:p>
    <w:p>
      <w:pPr>
        <w:ind w:firstLine="64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常州市钟楼区西林街道办事处</w:t>
      </w:r>
      <w:r/>
    </w:p>
    <w:p>
      <w:pPr>
        <w:ind w:firstLine="640"/>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6"/>
          <w:szCs w:val="36"/>
          <w:highlight w:val="none"/>
        </w:rPr>
      </w:pPr>
      <w:r>
        <w:rPr>
          <w:rFonts w:hint="eastAsia" w:ascii="宋体" w:hAnsi="宋体" w:cs="宋体"/>
          <w:bCs/>
          <w:color w:val="auto"/>
          <w:sz w:val="32"/>
          <w:szCs w:val="32"/>
          <w:highlight w:val="none"/>
        </w:rPr>
        <w:t xml:space="preserve">采购代理机构：</w:t>
      </w:r>
      <w:r>
        <w:rPr>
          <w:rFonts w:hint="eastAsia" w:ascii="宋体" w:hAnsi="宋体" w:cs="宋体"/>
          <w:color w:val="auto"/>
          <w:sz w:val="32"/>
          <w:szCs w:val="32"/>
          <w:highlight w:val="none"/>
        </w:rPr>
        <w:t xml:space="preserve">常州青枫招标有限公司</w:t>
      </w:r>
      <w:r/>
    </w:p>
    <w:p>
      <w:pPr>
        <w:jc w:val="left"/>
        <w:widowControl/>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983"/>
        <w:rPr>
          <w:rFonts w:hint="eastAsia" w:cs="宋体"/>
          <w:color w:val="auto"/>
          <w:highlight w:val="none"/>
        </w:rPr>
      </w:pPr>
      <w:r>
        <w:rPr>
          <w:rFonts w:hint="eastAsia" w:cs="宋体"/>
          <w:color w:val="auto"/>
          <w:highlight w:val="none"/>
        </w:rPr>
      </w:r>
      <w:r/>
    </w:p>
    <w:p>
      <w:pPr>
        <w:jc w:val="center"/>
        <w:spacing w:line="360" w:lineRule="auto"/>
        <w:rPr>
          <w:rFonts w:hint="eastAsia" w:ascii="宋体" w:hAnsi="宋体" w:cs="宋体"/>
          <w:b/>
          <w:color w:val="auto"/>
          <w:sz w:val="44"/>
          <w:szCs w:val="44"/>
          <w:highlight w:val="none"/>
        </w:rPr>
        <w:outlineLvl w:val="0"/>
      </w:pPr>
      <w:r/>
      <w:bookmarkStart w:id="0" w:name="_Toc104818924"/>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目      录</w:t>
      </w:r>
      <w:r/>
    </w:p>
    <w:p>
      <w:pPr>
        <w:pStyle w:val="958"/>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r/>
    </w:p>
    <w:p>
      <w:pPr>
        <w:pStyle w:val="958"/>
        <w:spacing w:line="600" w:lineRule="auto"/>
        <w:rPr>
          <w:rFonts w:hint="eastAsia" w:cs="宋体"/>
          <w:b w:val="0"/>
          <w:color w:val="auto"/>
          <w:sz w:val="28"/>
          <w:szCs w:val="28"/>
          <w:highlight w:val="none"/>
        </w:rPr>
      </w:pPr>
      <w:r>
        <w:rPr>
          <w:rStyle w:val="977"/>
          <w:rFonts w:hint="eastAsia" w:cs="宋体"/>
          <w:color w:val="auto"/>
          <w:sz w:val="28"/>
          <w:szCs w:val="28"/>
          <w:highlight w:val="none"/>
        </w:rPr>
        <w:fldChar w:fldCharType="begin"/>
      </w:r>
      <w:r>
        <w:rPr>
          <w:rStyle w:val="9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977"/>
          <w:rFonts w:hint="eastAsia" w:cs="宋体"/>
          <w:color w:val="auto"/>
          <w:sz w:val="28"/>
          <w:szCs w:val="28"/>
          <w:highlight w:val="none"/>
        </w:rPr>
        <w:instrText xml:space="preserve"> </w:instrText>
      </w:r>
      <w:r>
        <w:rPr>
          <w:rStyle w:val="977"/>
          <w:rFonts w:hint="eastAsia" w:cs="宋体"/>
          <w:color w:val="auto"/>
          <w:sz w:val="28"/>
          <w:szCs w:val="28"/>
          <w:highlight w:val="none"/>
        </w:rPr>
        <w:fldChar w:fldCharType="separate"/>
      </w:r>
      <w:r>
        <w:rPr>
          <w:rStyle w:val="977"/>
          <w:rFonts w:hint="eastAsia" w:cs="宋体"/>
          <w:color w:val="auto"/>
          <w:sz w:val="28"/>
          <w:szCs w:val="28"/>
          <w:highlight w:val="none"/>
        </w:rPr>
        <w:t xml:space="preserve">第一章   采购邀请</w:t>
      </w:r>
      <w:r>
        <w:rPr>
          <w:rFonts w:hint="eastAsia" w:cs="宋体"/>
          <w:color w:val="auto"/>
          <w:sz w:val="28"/>
          <w:szCs w:val="28"/>
          <w:highlight w:val="none"/>
        </w:rPr>
        <w:tab/>
      </w:r>
      <w:r>
        <w:rPr>
          <w:rFonts w:hint="eastAsia" w:cs="宋体"/>
          <w:color w:val="auto"/>
          <w:sz w:val="28"/>
          <w:szCs w:val="28"/>
          <w:highlight w:val="none"/>
        </w:rPr>
        <w:t xml:space="preserve">3</w:t>
      </w:r>
      <w:r>
        <w:rPr>
          <w:rStyle w:val="977"/>
          <w:rFonts w:hint="eastAsia" w:cs="宋体"/>
          <w:color w:val="auto"/>
          <w:sz w:val="28"/>
          <w:szCs w:val="28"/>
          <w:highlight w:val="none"/>
        </w:rPr>
        <w:fldChar w:fldCharType="end"/>
      </w:r>
      <w:r/>
    </w:p>
    <w:p>
      <w:pPr>
        <w:pStyle w:val="958"/>
        <w:spacing w:line="600" w:lineRule="auto"/>
        <w:rPr>
          <w:rFonts w:hint="eastAsia" w:cs="宋体"/>
          <w:b w:val="0"/>
          <w:color w:val="auto"/>
          <w:sz w:val="28"/>
          <w:szCs w:val="28"/>
          <w:highlight w:val="none"/>
        </w:rPr>
      </w:pPr>
      <w:r>
        <w:rPr>
          <w:rStyle w:val="977"/>
          <w:rFonts w:hint="eastAsia" w:cs="宋体"/>
          <w:color w:val="auto"/>
          <w:sz w:val="28"/>
          <w:szCs w:val="28"/>
          <w:highlight w:val="none"/>
        </w:rPr>
        <w:fldChar w:fldCharType="begin"/>
      </w:r>
      <w:r>
        <w:rPr>
          <w:rStyle w:val="9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977"/>
          <w:rFonts w:hint="eastAsia" w:cs="宋体"/>
          <w:color w:val="auto"/>
          <w:sz w:val="28"/>
          <w:szCs w:val="28"/>
          <w:highlight w:val="none"/>
        </w:rPr>
        <w:instrText xml:space="preserve"> </w:instrText>
      </w:r>
      <w:r>
        <w:rPr>
          <w:rStyle w:val="977"/>
          <w:rFonts w:hint="eastAsia" w:cs="宋体"/>
          <w:color w:val="auto"/>
          <w:sz w:val="28"/>
          <w:szCs w:val="28"/>
          <w:highlight w:val="none"/>
        </w:rPr>
        <w:fldChar w:fldCharType="separate"/>
      </w:r>
      <w:r>
        <w:rPr>
          <w:rStyle w:val="977"/>
          <w:rFonts w:hint="eastAsia" w:cs="宋体"/>
          <w:color w:val="auto"/>
          <w:sz w:val="28"/>
          <w:szCs w:val="28"/>
          <w:highlight w:val="none"/>
        </w:rPr>
        <w:t xml:space="preserve">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 xml:space="preserve">6</w:t>
      </w:r>
      <w:r>
        <w:rPr>
          <w:rStyle w:val="977"/>
          <w:rFonts w:hint="eastAsia" w:cs="宋体"/>
          <w:color w:val="auto"/>
          <w:sz w:val="28"/>
          <w:szCs w:val="28"/>
          <w:highlight w:val="none"/>
        </w:rPr>
        <w:fldChar w:fldCharType="end"/>
      </w:r>
      <w:r/>
    </w:p>
    <w:p>
      <w:pPr>
        <w:pStyle w:val="958"/>
        <w:spacing w:line="600" w:lineRule="auto"/>
        <w:rPr>
          <w:rFonts w:eastAsia="宋体" w:cs="宋体"/>
          <w:b w:val="0"/>
          <w:color w:val="auto"/>
          <w:sz w:val="28"/>
          <w:szCs w:val="28"/>
          <w:highlight w:val="none"/>
        </w:rPr>
      </w:pPr>
      <w:r>
        <w:rPr>
          <w:rStyle w:val="977"/>
          <w:rFonts w:hint="eastAsia" w:cs="宋体"/>
          <w:color w:val="auto"/>
          <w:sz w:val="28"/>
          <w:szCs w:val="28"/>
          <w:highlight w:val="none"/>
        </w:rPr>
        <w:fldChar w:fldCharType="begin"/>
      </w:r>
      <w:r>
        <w:rPr>
          <w:rStyle w:val="9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977"/>
          <w:rFonts w:hint="eastAsia" w:cs="宋体"/>
          <w:color w:val="auto"/>
          <w:sz w:val="28"/>
          <w:szCs w:val="28"/>
          <w:highlight w:val="none"/>
        </w:rPr>
        <w:instrText xml:space="preserve"> </w:instrText>
      </w:r>
      <w:r>
        <w:rPr>
          <w:rStyle w:val="977"/>
          <w:rFonts w:hint="eastAsia" w:cs="宋体"/>
          <w:color w:val="auto"/>
          <w:sz w:val="28"/>
          <w:szCs w:val="28"/>
          <w:highlight w:val="none"/>
        </w:rPr>
        <w:fldChar w:fldCharType="separate"/>
      </w:r>
      <w:r>
        <w:rPr>
          <w:rStyle w:val="977"/>
          <w:rFonts w:hint="eastAsia" w:cs="宋体"/>
          <w:color w:val="auto"/>
          <w:sz w:val="28"/>
          <w:szCs w:val="28"/>
          <w:highlight w:val="none"/>
        </w:rPr>
        <w:t xml:space="preserve">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 xml:space="preserve">2</w:t>
      </w:r>
      <w:r>
        <w:rPr>
          <w:rStyle w:val="977"/>
          <w:rFonts w:hint="eastAsia" w:cs="宋体"/>
          <w:color w:val="auto"/>
          <w:sz w:val="28"/>
          <w:szCs w:val="28"/>
          <w:highlight w:val="none"/>
        </w:rPr>
        <w:fldChar w:fldCharType="end"/>
      </w:r>
      <w:r>
        <w:rPr>
          <w:rStyle w:val="977"/>
          <w:rFonts w:hint="eastAsia" w:cs="宋体"/>
          <w:color w:val="auto"/>
          <w:sz w:val="28"/>
          <w:szCs w:val="28"/>
          <w:highlight w:val="none"/>
          <w:lang w:val="en-US" w:eastAsia="zh-CN"/>
        </w:rPr>
        <w:t xml:space="preserve">0</w:t>
      </w:r>
      <w:r/>
    </w:p>
    <w:p>
      <w:pPr>
        <w:pStyle w:val="958"/>
        <w:spacing w:line="600" w:lineRule="auto"/>
        <w:rPr>
          <w:rFonts w:hint="eastAsia" w:eastAsia="宋体" w:cs="宋体"/>
          <w:b w:val="0"/>
          <w:color w:val="auto"/>
          <w:sz w:val="28"/>
          <w:szCs w:val="28"/>
          <w:highlight w:val="none"/>
        </w:rPr>
      </w:pPr>
      <w:r>
        <w:rPr>
          <w:rStyle w:val="977"/>
          <w:rFonts w:hint="eastAsia" w:cs="宋体"/>
          <w:color w:val="auto"/>
          <w:sz w:val="28"/>
          <w:szCs w:val="28"/>
          <w:highlight w:val="none"/>
        </w:rPr>
        <w:fldChar w:fldCharType="begin"/>
      </w:r>
      <w:r>
        <w:rPr>
          <w:rStyle w:val="9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977"/>
          <w:rFonts w:hint="eastAsia" w:cs="宋体"/>
          <w:color w:val="auto"/>
          <w:sz w:val="28"/>
          <w:szCs w:val="28"/>
          <w:highlight w:val="none"/>
        </w:rPr>
        <w:instrText xml:space="preserve"> </w:instrText>
      </w:r>
      <w:r>
        <w:rPr>
          <w:rStyle w:val="977"/>
          <w:rFonts w:hint="eastAsia" w:cs="宋体"/>
          <w:color w:val="auto"/>
          <w:sz w:val="28"/>
          <w:szCs w:val="28"/>
          <w:highlight w:val="none"/>
        </w:rPr>
        <w:fldChar w:fldCharType="separate"/>
      </w:r>
      <w:r>
        <w:rPr>
          <w:rStyle w:val="977"/>
          <w:rFonts w:hint="eastAsia" w:cs="宋体"/>
          <w:color w:val="auto"/>
          <w:sz w:val="28"/>
          <w:szCs w:val="28"/>
          <w:highlight w:val="none"/>
        </w:rPr>
        <w:t xml:space="preserve">第四章   采购需求</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977"/>
          <w:rFonts w:hint="eastAsia" w:cs="宋体"/>
          <w:color w:val="auto"/>
          <w:sz w:val="28"/>
          <w:szCs w:val="28"/>
          <w:highlight w:val="none"/>
        </w:rPr>
        <w:fldChar w:fldCharType="end"/>
      </w:r>
      <w:r>
        <w:rPr>
          <w:rStyle w:val="977"/>
          <w:rFonts w:hint="eastAsia" w:cs="宋体"/>
          <w:color w:val="auto"/>
          <w:sz w:val="28"/>
          <w:szCs w:val="28"/>
          <w:highlight w:val="none"/>
          <w:lang w:val="en-US" w:eastAsia="zh-CN"/>
        </w:rPr>
        <w:t xml:space="preserve">0</w:t>
      </w:r>
      <w:r/>
    </w:p>
    <w:p>
      <w:pPr>
        <w:pStyle w:val="958"/>
        <w:spacing w:line="600" w:lineRule="auto"/>
        <w:rPr>
          <w:rFonts w:hint="eastAsia" w:eastAsia="宋体" w:cs="宋体"/>
          <w:b w:val="0"/>
          <w:color w:val="auto"/>
          <w:sz w:val="28"/>
          <w:szCs w:val="28"/>
          <w:highlight w:val="none"/>
        </w:rPr>
      </w:pPr>
      <w:r>
        <w:rPr>
          <w:rStyle w:val="977"/>
          <w:rFonts w:hint="eastAsia" w:cs="宋体"/>
          <w:color w:val="auto"/>
          <w:sz w:val="28"/>
          <w:szCs w:val="28"/>
          <w:highlight w:val="none"/>
        </w:rPr>
        <w:fldChar w:fldCharType="begin"/>
      </w:r>
      <w:r>
        <w:rPr>
          <w:rStyle w:val="9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977"/>
          <w:rFonts w:hint="eastAsia" w:cs="宋体"/>
          <w:color w:val="auto"/>
          <w:sz w:val="28"/>
          <w:szCs w:val="28"/>
          <w:highlight w:val="none"/>
        </w:rPr>
        <w:instrText xml:space="preserve"> </w:instrText>
      </w:r>
      <w:r>
        <w:rPr>
          <w:rStyle w:val="977"/>
          <w:rFonts w:hint="eastAsia" w:cs="宋体"/>
          <w:color w:val="auto"/>
          <w:sz w:val="28"/>
          <w:szCs w:val="28"/>
          <w:highlight w:val="none"/>
        </w:rPr>
        <w:fldChar w:fldCharType="separate"/>
      </w:r>
      <w:r>
        <w:rPr>
          <w:rStyle w:val="977"/>
          <w:rFonts w:hint="eastAsia" w:cs="宋体"/>
          <w:color w:val="auto"/>
          <w:sz w:val="28"/>
          <w:szCs w:val="28"/>
          <w:highlight w:val="none"/>
        </w:rPr>
        <w:t xml:space="preserve">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977"/>
          <w:rFonts w:hint="eastAsia" w:cs="宋体"/>
          <w:color w:val="auto"/>
          <w:sz w:val="28"/>
          <w:szCs w:val="28"/>
          <w:highlight w:val="none"/>
        </w:rPr>
        <w:fldChar w:fldCharType="end"/>
      </w:r>
      <w:r>
        <w:rPr>
          <w:rStyle w:val="977"/>
          <w:rFonts w:hint="eastAsia" w:cs="宋体"/>
          <w:color w:val="auto"/>
          <w:sz w:val="28"/>
          <w:szCs w:val="28"/>
          <w:highlight w:val="none"/>
          <w:lang w:val="en-US" w:eastAsia="zh-CN"/>
        </w:rPr>
        <w:t xml:space="preserve">2</w:t>
      </w:r>
      <w:r/>
    </w:p>
    <w:p>
      <w:pPr>
        <w:pStyle w:val="958"/>
        <w:spacing w:line="600" w:lineRule="auto"/>
        <w:rPr>
          <w:rFonts w:hint="default" w:eastAsia="宋体" w:cs="宋体"/>
          <w:b w:val="0"/>
          <w:color w:val="auto"/>
          <w:sz w:val="28"/>
          <w:szCs w:val="28"/>
          <w:highlight w:val="none"/>
          <w:lang w:val="en-US"/>
        </w:rPr>
      </w:pPr>
      <w:r>
        <w:rPr>
          <w:rStyle w:val="977"/>
          <w:rFonts w:hint="eastAsia" w:cs="宋体"/>
          <w:color w:val="auto"/>
          <w:sz w:val="28"/>
          <w:szCs w:val="28"/>
          <w:highlight w:val="none"/>
        </w:rPr>
        <w:fldChar w:fldCharType="begin"/>
      </w:r>
      <w:r>
        <w:rPr>
          <w:rStyle w:val="977"/>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977"/>
          <w:rFonts w:hint="eastAsia" w:cs="宋体"/>
          <w:color w:val="auto"/>
          <w:sz w:val="28"/>
          <w:szCs w:val="28"/>
          <w:highlight w:val="none"/>
        </w:rPr>
        <w:instrText xml:space="preserve"> </w:instrText>
      </w:r>
      <w:r>
        <w:rPr>
          <w:rStyle w:val="977"/>
          <w:rFonts w:hint="eastAsia" w:cs="宋体"/>
          <w:color w:val="auto"/>
          <w:sz w:val="28"/>
          <w:szCs w:val="28"/>
          <w:highlight w:val="none"/>
        </w:rPr>
        <w:fldChar w:fldCharType="separate"/>
      </w:r>
      <w:r>
        <w:rPr>
          <w:rStyle w:val="977"/>
          <w:rFonts w:hint="eastAsia" w:cs="宋体"/>
          <w:color w:val="auto"/>
          <w:sz w:val="28"/>
          <w:szCs w:val="28"/>
          <w:highlight w:val="none"/>
        </w:rPr>
        <w:t xml:space="preserve">第六章   响应文件格式</w:t>
      </w:r>
      <w:r>
        <w:rPr>
          <w:rFonts w:hint="eastAsia" w:cs="宋体"/>
          <w:color w:val="auto"/>
          <w:sz w:val="28"/>
          <w:szCs w:val="28"/>
          <w:highlight w:val="none"/>
        </w:rPr>
        <w:tab/>
      </w:r>
      <w:r>
        <w:rPr>
          <w:rStyle w:val="977"/>
          <w:rFonts w:hint="eastAsia" w:cs="宋体"/>
          <w:color w:val="auto"/>
          <w:sz w:val="28"/>
          <w:szCs w:val="28"/>
          <w:highlight w:val="none"/>
        </w:rPr>
        <w:fldChar w:fldCharType="end"/>
      </w:r>
      <w:r>
        <w:rPr>
          <w:rFonts w:hint="eastAsia" w:cs="宋体"/>
          <w:color w:val="auto"/>
          <w:sz w:val="28"/>
          <w:szCs w:val="28"/>
          <w:highlight w:val="none"/>
          <w:lang w:val="en-US" w:eastAsia="zh-CN"/>
        </w:rPr>
        <w:t xml:space="preserve">43</w:t>
      </w:r>
      <w:r/>
    </w:p>
    <w:p>
      <w:pPr>
        <w:pStyle w:val="958"/>
        <w:spacing w:line="600" w:lineRule="auto"/>
        <w:rPr>
          <w:rFonts w:hint="eastAsia" w:cs="宋体"/>
          <w:b w:val="0"/>
          <w:color w:val="auto"/>
          <w:sz w:val="28"/>
          <w:szCs w:val="28"/>
          <w:highlight w:val="none"/>
        </w:rPr>
        <w:sectPr>
          <w:headerReference w:type="default" r:id="rId9"/>
          <w:footerReference w:type="default" r:id="rId10"/>
          <w:footnotePr/>
          <w:endnotePr/>
          <w:type w:val="nextPage"/>
          <w:pgSz w:w="11907" w:h="16840" w:orient="portrait"/>
          <w:pgMar w:top="1418" w:right="1134" w:bottom="1418" w:left="1701" w:header="851" w:footer="851" w:gutter="0"/>
          <w:cols w:num="1" w:sep="0" w:space="1701" w:equalWidth="1"/>
          <w:docGrid w:linePitch="360"/>
        </w:sectPr>
      </w:pPr>
      <w:r>
        <w:rPr>
          <w:rFonts w:hint="eastAsia" w:cs="宋体"/>
          <w:b w:val="0"/>
          <w:color w:val="auto"/>
          <w:sz w:val="28"/>
          <w:szCs w:val="28"/>
          <w:highlight w:val="none"/>
        </w:rPr>
        <w:fldChar w:fldCharType="end"/>
      </w:r>
      <w:r/>
    </w:p>
    <w:p>
      <w:pPr>
        <w:pStyle w:val="958"/>
        <w:jc w:val="center"/>
        <w:spacing w:line="600" w:lineRule="auto"/>
        <w:rPr>
          <w:rFonts w:hint="eastAsia" w:ascii="宋体" w:hAnsi="宋体" w:cs="宋体"/>
          <w:color w:val="auto"/>
          <w:sz w:val="32"/>
          <w:szCs w:val="32"/>
          <w:highlight w:val="none"/>
        </w:rPr>
      </w:pPr>
      <w:r>
        <w:rPr>
          <w:rFonts w:hint="eastAsia" w:ascii="宋体" w:hAnsi="宋体" w:cs="宋体"/>
          <w:b/>
          <w:color w:val="auto"/>
          <w:sz w:val="32"/>
          <w:szCs w:val="32"/>
          <w:highlight w:val="none"/>
        </w:rPr>
        <w:t xml:space="preserve">第一章   采购邀请</w:t>
      </w:r>
      <w:r/>
    </w:p>
    <w:p>
      <w:pPr>
        <w:keepLines w:val="0"/>
        <w:keepNext w:val="0"/>
        <w:pageBreakBefore w:val="0"/>
        <w:spacing w:line="420" w:lineRule="exact"/>
        <w:rPr>
          <w:rFonts w:hint="eastAsia"/>
          <w:b/>
          <w:bCs/>
          <w:highlight w:val="none"/>
        </w:rPr>
      </w:pPr>
      <w:r>
        <w:rPr>
          <w:rFonts w:hint="eastAsia"/>
          <w:b/>
          <w:bCs/>
          <w:highlight w:val="none"/>
        </w:rPr>
        <w:t xml:space="preserve">一、项目基本情况</w:t>
      </w:r>
      <w:r/>
    </w:p>
    <w:p>
      <w:pPr>
        <w:ind w:firstLine="420"/>
        <w:keepLines w:val="0"/>
        <w:keepNext w:val="0"/>
        <w:pageBreakBefore w:val="0"/>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u w:val="none"/>
          <w:lang w:eastAsia="zh-CN"/>
        </w:rPr>
        <w:t xml:space="preserve">JSZC-320404003-QFZB-C2026-0010</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u w:val="none"/>
          <w:lang w:eastAsia="zh-CN"/>
        </w:rPr>
        <w:t xml:space="preserve">西林街道张家工业园配电房设备采购与安装工程</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3.采购方式：竞争性磋商</w:t>
      </w:r>
      <w:r/>
    </w:p>
    <w:p>
      <w:pPr>
        <w:ind w:firstLine="420"/>
        <w:keepLines w:val="0"/>
        <w:keepNext w:val="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4.项目预算金额：</w:t>
      </w:r>
      <w:r>
        <w:rPr>
          <w:rFonts w:hint="eastAsia" w:ascii="宋体" w:hAnsi="宋体" w:cs="宋体"/>
          <w:b/>
          <w:bCs/>
          <w:color w:val="auto"/>
          <w:szCs w:val="21"/>
          <w:highlight w:val="none"/>
          <w:lang w:val="en-US" w:eastAsia="zh-CN"/>
        </w:rPr>
        <w:t xml:space="preserve">196.00万元</w:t>
      </w:r>
      <w:r/>
    </w:p>
    <w:p>
      <w:pPr>
        <w:ind w:firstLine="420"/>
        <w:keepLines w:val="0"/>
        <w:keepNext w:val="0"/>
        <w:pageBreakBefore w:val="0"/>
        <w:spacing w:line="42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最高投标限价</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人民币壹佰玖拾伍万玖仟伍佰元整（</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1,959,500.00）</w:t>
      </w:r>
      <w:r/>
    </w:p>
    <w:p>
      <w:pPr>
        <w:ind w:firstLine="420"/>
        <w:keepLines w:val="0"/>
        <w:keepNext w:val="0"/>
        <w:pageBreakBefore w:val="0"/>
        <w:spacing w:line="420" w:lineRule="exact"/>
        <w:widowControl/>
        <w:rPr>
          <w:rFonts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.采购需求：</w:t>
      </w:r>
      <w:r>
        <w:rPr>
          <w:rFonts w:hint="eastAsia" w:ascii="宋体" w:hAnsi="宋体" w:cs="宋体"/>
          <w:b w:val="0"/>
          <w:bCs w:val="0"/>
          <w:color w:val="auto"/>
          <w:szCs w:val="21"/>
          <w:highlight w:val="none"/>
          <w:lang w:val="en-US" w:eastAsia="zh-CN"/>
        </w:rPr>
        <w:t xml:space="preserve">本项目为</w:t>
      </w:r>
      <w:r>
        <w:rPr>
          <w:rFonts w:hint="eastAsia" w:ascii="宋体" w:hAnsi="宋体" w:cs="宋体"/>
          <w:b w:val="0"/>
          <w:bCs w:val="0"/>
          <w:color w:val="auto"/>
          <w:szCs w:val="21"/>
          <w:highlight w:val="none"/>
          <w:u w:val="none"/>
          <w:lang w:eastAsia="zh-CN"/>
        </w:rPr>
        <w:t xml:space="preserve">西林街道张家工业园配电房设备采购与安装工程，</w:t>
      </w:r>
      <w:r>
        <w:rPr>
          <w:rFonts w:hint="eastAsia" w:ascii="宋体" w:hAnsi="宋体" w:eastAsia="宋体" w:cs="宋体"/>
          <w:b w:val="0"/>
          <w:bCs w:val="0"/>
          <w:color w:val="auto"/>
          <w:szCs w:val="21"/>
          <w:highlight w:val="none"/>
          <w:lang w:val="en-US" w:eastAsia="zh-CN"/>
        </w:rPr>
        <w:t xml:space="preserve">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 xml:space="preserve">质保服务</w:t>
      </w:r>
      <w:r>
        <w:rPr>
          <w:rFonts w:hint="eastAsia" w:ascii="宋体" w:hAnsi="宋体" w:eastAsia="宋体" w:cs="宋体"/>
          <w:b w:val="0"/>
          <w:bCs w:val="0"/>
          <w:color w:val="auto"/>
          <w:szCs w:val="21"/>
          <w:highlight w:val="none"/>
          <w:lang w:val="en-US" w:eastAsia="zh-CN"/>
        </w:rPr>
        <w:t xml:space="preserve">和竞争性磋商文件所要求的相关工程等全部内容。</w:t>
      </w:r>
      <w:r/>
    </w:p>
    <w:p>
      <w:pPr>
        <w:ind w:firstLine="420"/>
        <w:keepLines w:val="0"/>
        <w:keepNext w:val="0"/>
        <w:pageBreakBefore w:val="0"/>
        <w:spacing w:line="420" w:lineRule="exact"/>
        <w:widowControl/>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w:t>
      </w:r>
      <w:r>
        <w:rPr>
          <w:rFonts w:hint="eastAsia" w:ascii="宋体" w:hAnsi="宋体" w:cs="宋体"/>
          <w:color w:val="auto"/>
          <w:szCs w:val="21"/>
          <w:highlight w:val="none"/>
        </w:rPr>
        <w:t xml:space="preserve">行期限：</w:t>
      </w:r>
      <w:r>
        <w:rPr>
          <w:rFonts w:hint="eastAsia" w:ascii="宋体" w:hAnsi="宋体" w:cs="宋体"/>
          <w:color w:val="auto"/>
          <w:szCs w:val="21"/>
          <w:highlight w:val="none"/>
          <w:u w:val="none"/>
          <w:lang w:val="en-US" w:eastAsia="zh-CN"/>
        </w:rPr>
        <w:t xml:space="preserve">30日历天。</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.本项目是否接受联合体：□是  ■否。</w:t>
      </w:r>
      <w:r>
        <w:rPr>
          <w:rFonts w:hint="eastAsia" w:ascii="宋体" w:hAnsi="宋体" w:cs="宋体"/>
          <w:color w:val="auto"/>
          <w:szCs w:val="21"/>
          <w:highlight w:val="none"/>
          <w:lang w:val="en-US" w:eastAsia="zh-CN"/>
        </w:rPr>
        <w:t xml:space="preserve"> </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.本项目是否接受进口产品响应：□是  ■否。</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二、申请人的资格要求（须同时满足）</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color w:val="auto"/>
          <w:szCs w:val="21"/>
          <w:highlight w:val="none"/>
          <w:lang w:val="en-US" w:eastAsia="zh-CN"/>
        </w:rPr>
        <w:t xml:space="preserve">及以下规定</w:t>
      </w:r>
      <w:r>
        <w:rPr>
          <w:rFonts w:hint="eastAsia" w:ascii="宋体" w:hAnsi="宋体" w:cs="宋体"/>
          <w:color w:val="auto"/>
          <w:szCs w:val="21"/>
          <w:highlight w:val="none"/>
        </w:rPr>
        <w:t xml:space="preserve">：</w:t>
      </w:r>
      <w:r/>
    </w:p>
    <w:p>
      <w:pPr>
        <w:ind w:firstLine="420"/>
        <w:jc w:val="left"/>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1.1未被“信用中国”网站（WWW.creditchina.gov.cn）或“中国政府采购网”网站（www.ccgp.gov.cn）</w:t>
      </w:r>
      <w:r>
        <w:rPr>
          <w:rFonts w:hint="eastAsia" w:ascii="宋体" w:hAnsi="宋体" w:cs="宋体"/>
          <w:color w:val="auto"/>
          <w:szCs w:val="21"/>
          <w:highlight w:val="none"/>
          <w:lang w:eastAsia="zh-CN"/>
        </w:rPr>
        <w:t xml:space="preserve">列入失信被执行人、重大税收违法失信主体、政府采购严重违法失信行为记录名单</w:t>
      </w:r>
      <w:r>
        <w:rPr>
          <w:rFonts w:hint="eastAsia" w:ascii="宋体" w:hAnsi="宋体" w:cs="宋体"/>
          <w:color w:val="auto"/>
          <w:szCs w:val="21"/>
          <w:highlight w:val="none"/>
        </w:rPr>
        <w:t xml:space="preserve">；</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2.1中小企业政策</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w:t>
      </w:r>
      <w:r>
        <w:rPr>
          <w:rFonts w:hint="eastAsia" w:ascii="宋体" w:hAnsi="宋体" w:cs="宋体"/>
          <w:color w:val="auto"/>
          <w:szCs w:val="21"/>
          <w:highlight w:val="none"/>
          <w:lang w:val="en-US" w:eastAsia="zh-CN"/>
        </w:rPr>
        <w:t xml:space="preserve">工程</w:t>
      </w:r>
      <w:r>
        <w:rPr>
          <w:rFonts w:hint="eastAsia" w:ascii="宋体" w:hAnsi="宋体" w:cs="宋体"/>
          <w:color w:val="auto"/>
          <w:szCs w:val="21"/>
          <w:highlight w:val="none"/>
        </w:rPr>
        <w:t xml:space="preserve">全部由符合政策要求的中小/小微企业承接。</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420" w:lineRule="exact"/>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3.1本项目是否接受分支机构参与响应：□是   ■否。</w:t>
      </w:r>
      <w:r/>
    </w:p>
    <w:p>
      <w:pPr>
        <w:ind w:firstLine="420"/>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firstLine="420"/>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p>
      <w:pPr>
        <w:ind w:firstLine="420"/>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2"/>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3.3其他特定资格要求：</w:t>
      </w:r>
      <w:r/>
    </w:p>
    <w:p>
      <w:pPr>
        <w:ind w:firstLine="422"/>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b/>
          <w:bCs/>
          <w:color w:val="auto"/>
          <w:szCs w:val="21"/>
          <w:highlight w:val="none"/>
          <w:u w:val="none"/>
          <w:lang w:val="en-US" w:eastAsia="zh-CN"/>
        </w:rPr>
      </w:pPr>
      <w:r>
        <w:rPr>
          <w:rFonts w:hint="eastAsia" w:ascii="宋体" w:hAnsi="宋体" w:cs="宋体"/>
          <w:b/>
          <w:bCs/>
          <w:color w:val="auto"/>
          <w:szCs w:val="21"/>
          <w:highlight w:val="none"/>
          <w:u w:val="none"/>
          <w:lang w:val="en-US" w:eastAsia="zh-CN"/>
        </w:rPr>
        <w:t xml:space="preserve">（1）具备电力工程施工总承包三级及以上资质或输变电专业承包三级及以上资质，同时具备有效的安全生产许可证；</w:t>
      </w:r>
      <w:r/>
    </w:p>
    <w:p>
      <w:pPr>
        <w:ind w:firstLine="422"/>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b/>
          <w:bCs/>
          <w:color w:val="auto"/>
          <w:szCs w:val="21"/>
          <w:highlight w:val="none"/>
          <w:u w:val="none"/>
          <w:lang w:val="en-US" w:eastAsia="zh-CN"/>
        </w:rPr>
      </w:pPr>
      <w:r>
        <w:rPr>
          <w:rFonts w:hint="eastAsia" w:ascii="宋体" w:hAnsi="宋体" w:cs="宋体"/>
          <w:b/>
          <w:bCs/>
          <w:color w:val="auto"/>
          <w:szCs w:val="21"/>
          <w:highlight w:val="none"/>
          <w:u w:val="none"/>
          <w:lang w:val="en-US" w:eastAsia="zh-CN"/>
        </w:rPr>
        <w:t xml:space="preserve">（2）具备国家电力监管部门颁发的承装（修、试）电力设施许可证，许可类别和等级：承装类三级、承修类三级、承试类三级及以上电力设施许可证；</w:t>
      </w:r>
      <w:r/>
    </w:p>
    <w:p>
      <w:pPr>
        <w:ind w:firstLine="422"/>
        <w:keepLines w:val="0"/>
        <w:keepNext w:val="0"/>
        <w:pageBreakBefore w:val="0"/>
        <w:spacing w:line="420" w:lineRule="exact"/>
        <w:tabs>
          <w:tab w:val="left" w:pos="900" w:leader="none"/>
          <w:tab w:val="left" w:pos="1134" w:leader="none"/>
          <w:tab w:val="left" w:pos="1589" w:leader="none"/>
          <w:tab w:val="left" w:pos="5521" w:leader="none"/>
        </w:tabs>
        <w:rPr>
          <w:rFonts w:hint="eastAsia" w:ascii="宋体" w:hAnsi="宋体" w:cs="宋体"/>
          <w:b/>
          <w:bCs/>
          <w:color w:val="auto"/>
          <w:szCs w:val="21"/>
          <w:highlight w:val="none"/>
          <w:u w:val="none"/>
          <w:lang w:val="en-US" w:eastAsia="zh-CN"/>
        </w:rPr>
      </w:pPr>
      <w:r>
        <w:rPr>
          <w:rFonts w:hint="eastAsia" w:ascii="宋体" w:hAnsi="宋体" w:cs="宋体"/>
          <w:b/>
          <w:bCs/>
          <w:color w:val="auto"/>
          <w:szCs w:val="21"/>
          <w:highlight w:val="none"/>
          <w:u w:val="none"/>
          <w:lang w:val="en-US" w:eastAsia="zh-CN"/>
        </w:rPr>
        <w:t xml:space="preserve">（3）项目经理要求具有有效的机电工程专业二级及以上注册建造师资格,同时具有有效的安全生产考核合格证书（B证）。</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三、获取采购文件</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1.时间：</w:t>
      </w:r>
      <w:r>
        <w:rPr>
          <w:rFonts w:hint="eastAsia" w:ascii="宋体" w:hAnsi="宋体" w:cs="宋体"/>
          <w:b/>
          <w:bCs/>
          <w:color w:val="auto"/>
          <w:szCs w:val="21"/>
          <w:highlight w:val="none"/>
          <w:u w:val="none"/>
        </w:rPr>
        <w:t xml:space="preserve">自</w:t>
      </w:r>
      <w:r>
        <w:rPr>
          <w:rFonts w:hint="eastAsia" w:ascii="宋体" w:hAnsi="宋体" w:cs="宋体"/>
          <w:b/>
          <w:bCs/>
          <w:color w:val="auto"/>
          <w:szCs w:val="21"/>
          <w:highlight w:val="none"/>
          <w:u w:val="none"/>
          <w:lang w:eastAsia="zh-CN"/>
        </w:rPr>
        <w:t xml:space="preserve">磋商文件</w:t>
      </w:r>
      <w:r>
        <w:rPr>
          <w:rFonts w:hint="eastAsia" w:ascii="宋体" w:hAnsi="宋体" w:cs="宋体"/>
          <w:b/>
          <w:bCs/>
          <w:color w:val="auto"/>
          <w:szCs w:val="21"/>
          <w:highlight w:val="none"/>
          <w:u w:val="none"/>
        </w:rPr>
        <w:t xml:space="preserve">公告发布之日起5个工作日</w:t>
      </w:r>
      <w:r>
        <w:rPr>
          <w:rFonts w:hint="eastAsia" w:ascii="宋体" w:hAnsi="宋体" w:cs="宋体"/>
          <w:color w:val="auto"/>
          <w:szCs w:val="21"/>
          <w:highlight w:val="none"/>
          <w:u w:val="none"/>
          <w:lang w:bidi="ar"/>
        </w:rPr>
        <w:t xml:space="preserve">。</w:t>
      </w:r>
      <w:r/>
    </w:p>
    <w:p>
      <w:pPr>
        <w:ind w:firstLine="420"/>
        <w:jc w:val="left"/>
        <w:keepLines w:val="0"/>
        <w:keepNext w:val="0"/>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2.地点：政府采购一体化平台“苏采云”</w:t>
      </w:r>
      <w:r/>
    </w:p>
    <w:p>
      <w:pPr>
        <w:ind w:left="0" w:right="0" w:firstLine="420"/>
        <w:jc w:val="both"/>
        <w:keepLines w:val="0"/>
        <w:keepNext w:val="0"/>
        <w:pageBreakBefore w:val="0"/>
        <w:spacing w:before="0" w:after="0" w:line="420" w:lineRule="exact"/>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TW" w:bidi="ar"/>
        </w:rPr>
        <w:t xml:space="preserve">3.方式：</w:t>
      </w:r>
      <w:r>
        <w:rPr>
          <w:rFonts w:ascii="宋体" w:hAnsi="宋体" w:eastAsia="宋体" w:cs="宋体"/>
          <w:color w:val="000000"/>
          <w:sz w:val="21"/>
          <w:highlight w:val="none"/>
        </w:rPr>
        <w:t xml:space="preserve">供应商</w:t>
      </w:r>
      <w:r>
        <w:rPr>
          <w:rFonts w:hint="eastAsia" w:ascii="宋体" w:hAnsi="宋体" w:eastAsia="宋体" w:cs="宋体"/>
          <w:color w:val="000000"/>
          <w:sz w:val="21"/>
          <w:highlight w:val="none"/>
        </w:rPr>
        <w:t xml:space="preserve">持CA数字认证证书登录</w:t>
      </w:r>
      <w:r>
        <w:rPr>
          <w:rFonts w:hint="eastAsia" w:ascii="宋体" w:hAnsi="宋体" w:eastAsia="宋体" w:cs="宋体"/>
          <w:color w:val="000000"/>
          <w:sz w:val="21"/>
          <w:highlight w:val="none"/>
          <w:lang w:eastAsia="zh-CN"/>
        </w:rPr>
        <w:t xml:space="preserve">政府采购一体化平台“苏采云”</w:t>
      </w:r>
      <w:r>
        <w:rPr>
          <w:rFonts w:hint="eastAsia" w:ascii="宋体" w:hAnsi="宋体" w:eastAsia="宋体" w:cs="宋体"/>
          <w:color w:val="000000"/>
          <w:sz w:val="21"/>
          <w:highlight w:val="none"/>
          <w:lang w:val="en-US" w:eastAsia="zh-CN"/>
        </w:rPr>
        <w:t xml:space="preserve">自行下载</w:t>
      </w:r>
      <w:r>
        <w:rPr>
          <w:rFonts w:hint="eastAsia" w:ascii="宋体" w:hAnsi="宋体" w:eastAsia="宋体" w:cs="宋体"/>
          <w:color w:val="000000"/>
          <w:sz w:val="21"/>
          <w:highlight w:val="none"/>
        </w:rPr>
        <w:t xml:space="preserve">获取。</w:t>
      </w:r>
      <w:r/>
    </w:p>
    <w:p>
      <w:pPr>
        <w:ind w:left="0" w:right="0" w:firstLine="420"/>
        <w:jc w:val="both"/>
        <w:keepLines w:val="0"/>
        <w:keepNext w:val="0"/>
        <w:pageBreakBefore w:val="0"/>
        <w:spacing w:before="0" w:after="0" w:line="420" w:lineRule="exact"/>
        <w:rPr>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zh-TW" w:bidi="ar"/>
        </w:rPr>
        <w:t xml:space="preserve">4.售价：0元。</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四、响应文件提交</w:t>
      </w:r>
      <w:r/>
    </w:p>
    <w:p>
      <w:pPr>
        <w:ind w:firstLine="420"/>
        <w:keepLines w:val="0"/>
        <w:keepNext w:val="0"/>
        <w:pageBreakBefore w:val="0"/>
        <w:spacing w:line="420" w:lineRule="exact"/>
        <w:rPr>
          <w:rFonts w:hint="eastAsia" w:ascii="宋体" w:hAnsi="宋体" w:cs="宋体"/>
          <w:iCs/>
          <w:color w:val="auto"/>
          <w:szCs w:val="21"/>
          <w:highlight w:val="none"/>
        </w:rPr>
      </w:pPr>
      <w:r>
        <w:rPr>
          <w:rFonts w:hint="eastAsia" w:ascii="宋体" w:hAnsi="宋体" w:cs="宋体"/>
          <w:color w:val="auto"/>
          <w:szCs w:val="21"/>
          <w:highlight w:val="none"/>
          <w:lang w:bidi="ar"/>
        </w:rPr>
        <w:t xml:space="preserve">截止时间：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07</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21</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09</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五、开启</w:t>
      </w:r>
      <w:r/>
    </w:p>
    <w:p>
      <w:pPr>
        <w:ind w:firstLine="420"/>
        <w:keepLines w:val="0"/>
        <w:keepNext w:val="0"/>
        <w:pageBreakBefore w:val="0"/>
        <w:spacing w:line="420" w:lineRule="exact"/>
        <w:rPr>
          <w:rFonts w:hint="eastAsia" w:ascii="宋体" w:hAnsi="宋体" w:cs="宋体"/>
          <w:bCs/>
          <w:color w:val="auto"/>
          <w:szCs w:val="21"/>
          <w:highlight w:val="none"/>
          <w:u w:val="single"/>
        </w:rPr>
      </w:pPr>
      <w:r>
        <w:rPr>
          <w:rFonts w:hint="eastAsia" w:ascii="宋体" w:hAnsi="宋体" w:cs="宋体"/>
          <w:color w:val="auto"/>
          <w:szCs w:val="21"/>
          <w:highlight w:val="none"/>
          <w:lang w:bidi="ar"/>
        </w:rPr>
        <w:t xml:space="preserve">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07</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21</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09</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keepLines w:val="0"/>
        <w:keepNext w:val="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六、公告期限</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七、其他补充事宜</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1.本项目需要落实的政府采购政策</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本项目采用不见面交易方式，请</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认真学习政府采购一体化平台“苏采云”的相关操作手册，办理CA认证证书、进行政府采购一体化平台“苏采云”注册绑定，并认真核实数字认证证书情况确认是否符合本项目电子化采购流程要求。</w:t>
      </w:r>
      <w:r/>
    </w:p>
    <w:p>
      <w:pPr>
        <w:ind w:firstLine="420"/>
        <w:keepLines w:val="0"/>
        <w:keepNext w:val="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w:t>
      </w:r>
      <w:r>
        <w:rPr>
          <w:rFonts w:hint="eastAsia" w:ascii="宋体" w:hAnsi="宋体" w:cs="宋体"/>
          <w:color w:val="auto"/>
          <w:szCs w:val="21"/>
          <w:highlight w:val="none"/>
          <w:lang w:val="en-US" w:eastAsia="zh-CN"/>
        </w:rPr>
        <w:t xml:space="preserve">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keepLines w:val="0"/>
        <w:keepNext w:val="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rPr>
        <w:t xml:space="preserve">.本项目不收取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lang w:val="zh-TW"/>
        </w:rPr>
        <w:t xml:space="preserve">保证金。</w:t>
      </w:r>
      <w:r/>
    </w:p>
    <w:p>
      <w:pPr>
        <w:ind w:firstLine="420"/>
        <w:keepLines w:val="0"/>
        <w:keepNext w:val="0"/>
        <w:pageBreakBefore w:val="0"/>
        <w:spacing w:line="420" w:lineRule="exact"/>
        <w:rPr>
          <w:rFonts w:hint="eastAsia"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4.本项目资格后审。</w:t>
      </w:r>
      <w:r/>
    </w:p>
    <w:p>
      <w:pPr>
        <w:ind w:firstLine="420"/>
        <w:keepLines w:val="0"/>
        <w:keepNext w:val="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5.公告发布媒体：江苏政府采购网、常州市政府采购网、常州青枫招标有限公司网站。</w:t>
      </w:r>
      <w:r/>
    </w:p>
    <w:p>
      <w:pPr>
        <w:ind w:firstLine="420"/>
        <w:keepLines w:val="0"/>
        <w:keepNext w:val="0"/>
        <w:pageBreakBefore w:val="0"/>
        <w:spacing w:line="420" w:lineRule="exact"/>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lang w:val="zh-TW"/>
        </w:rPr>
        <w:t xml:space="preserve">.关于常州市中小企业政府采购信用融资</w:t>
      </w:r>
      <w:r/>
    </w:p>
    <w:p>
      <w:pPr>
        <w:ind w:firstLine="420"/>
        <w:keepLines w:val="0"/>
        <w:keepNext w:val="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keepLines w:val="0"/>
        <w:keepNext w:val="0"/>
        <w:pageBreakBefore w:val="0"/>
        <w:spacing w:line="420" w:lineRule="exact"/>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八、对本项目提出询问，请按以下方式联系。</w:t>
      </w:r>
      <w:r/>
    </w:p>
    <w:p>
      <w:pPr>
        <w:ind w:firstLine="422"/>
        <w:jc w:val="left"/>
        <w:keepLines w:val="0"/>
        <w:keepNext w:val="0"/>
        <w:pageBreakBefore w:val="0"/>
        <w:spacing w:line="42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1.采购人信息</w:t>
      </w:r>
      <w:r/>
    </w:p>
    <w:p>
      <w:pPr>
        <w:ind w:firstLine="420"/>
        <w:jc w:val="left"/>
        <w:keepLines w:val="0"/>
        <w:keepNext w:val="0"/>
        <w:pageBreakBefore w:val="0"/>
        <w:spacing w:line="420" w:lineRule="exact"/>
        <w:rPr>
          <w:rFonts w:hint="eastAsia" w:ascii="宋体" w:hAnsi="宋体" w:eastAsia="宋体" w:cs="宋体"/>
          <w:color w:val="auto"/>
          <w:szCs w:val="21"/>
          <w:highlight w:val="none"/>
          <w:u w:val="none"/>
        </w:rPr>
      </w:pPr>
      <w:r>
        <w:rPr>
          <w:rFonts w:hint="eastAsia" w:ascii="宋体" w:hAnsi="宋体" w:cs="宋体"/>
          <w:color w:val="auto"/>
          <w:szCs w:val="21"/>
          <w:highlight w:val="none"/>
          <w:u w:val="none"/>
        </w:rPr>
        <w:t xml:space="preserve">名称：</w:t>
      </w:r>
      <w:r>
        <w:rPr>
          <w:rFonts w:hint="eastAsia" w:ascii="宋体" w:hAnsi="宋体" w:cs="宋体"/>
          <w:color w:val="auto"/>
          <w:szCs w:val="21"/>
          <w:highlight w:val="none"/>
          <w:u w:val="none"/>
          <w:lang w:eastAsia="zh-CN"/>
        </w:rPr>
        <w:t xml:space="preserve">常州市钟楼区西林街道办事处</w:t>
      </w:r>
      <w:r/>
    </w:p>
    <w:p>
      <w:pPr>
        <w:ind w:firstLine="420"/>
        <w:jc w:val="left"/>
        <w:keepLines w:val="0"/>
        <w:keepNext w:val="0"/>
        <w:pageBreakBefore w:val="0"/>
        <w:spacing w:line="420" w:lineRule="exact"/>
        <w:widowControl/>
        <w:rPr>
          <w:rFonts w:hint="eastAsia" w:ascii="宋体" w:hAnsi="宋体" w:eastAsia="宋体" w:cs="宋体"/>
          <w:color w:val="auto"/>
          <w:szCs w:val="21"/>
          <w:highlight w:val="none"/>
          <w:u w:val="none"/>
        </w:rPr>
      </w:pPr>
      <w:r>
        <w:rPr>
          <w:rFonts w:hint="eastAsia" w:ascii="宋体" w:hAnsi="宋体" w:cs="宋体"/>
          <w:color w:val="auto"/>
          <w:szCs w:val="21"/>
          <w:highlight w:val="none"/>
          <w:u w:val="none"/>
        </w:rPr>
        <w:t xml:space="preserve">地址：</w:t>
      </w:r>
      <w:r>
        <w:rPr>
          <w:rFonts w:hint="eastAsia" w:ascii="宋体" w:hAnsi="宋体" w:cs="宋体"/>
          <w:color w:val="auto"/>
          <w:szCs w:val="21"/>
          <w:highlight w:val="none"/>
          <w:u w:val="none"/>
          <w:lang w:val="zh-TW" w:eastAsia="zh-CN"/>
        </w:rPr>
        <w:t xml:space="preserve">江苏省常州市钟楼区西林街道西林路1号</w:t>
      </w:r>
      <w:r/>
    </w:p>
    <w:p>
      <w:pPr>
        <w:ind w:firstLine="420"/>
        <w:jc w:val="left"/>
        <w:keepLines w:val="0"/>
        <w:keepNext w:val="0"/>
        <w:pageBreakBefore w:val="0"/>
        <w:spacing w:line="420" w:lineRule="exact"/>
        <w:rPr>
          <w:rFonts w:hint="default" w:ascii="宋体" w:hAnsi="宋体" w:cs="宋体"/>
          <w:color w:val="auto"/>
          <w:szCs w:val="21"/>
          <w:highlight w:val="none"/>
          <w:u w:val="none"/>
          <w:lang w:val="en-US" w:bidi="ar"/>
        </w:rPr>
      </w:pPr>
      <w:r>
        <w:rPr>
          <w:rFonts w:hint="eastAsia" w:ascii="宋体" w:hAnsi="宋体" w:cs="宋体"/>
          <w:color w:val="auto"/>
          <w:szCs w:val="21"/>
          <w:highlight w:val="none"/>
          <w:u w:val="none"/>
          <w:lang w:val="en-US" w:eastAsia="zh-CN" w:bidi="ar"/>
        </w:rPr>
        <w:t xml:space="preserve">联系人：石先生</w:t>
      </w:r>
      <w:r/>
    </w:p>
    <w:p>
      <w:pPr>
        <w:ind w:firstLine="420"/>
        <w:jc w:val="left"/>
        <w:keepLines w:val="0"/>
        <w:keepNext w:val="0"/>
        <w:pageBreakBefore w:val="0"/>
        <w:spacing w:line="420" w:lineRule="exact"/>
        <w:rPr>
          <w:rFonts w:hint="default" w:ascii="宋体" w:hAnsi="宋体" w:eastAsia="宋体" w:cs="宋体"/>
          <w:color w:val="auto"/>
          <w:szCs w:val="21"/>
          <w:highlight w:val="none"/>
          <w:u w:val="none"/>
          <w:lang w:val="en-US" w:eastAsia="zh-CN"/>
        </w:rPr>
      </w:pPr>
      <w:r>
        <w:rPr>
          <w:rFonts w:hint="eastAsia" w:ascii="宋体" w:hAnsi="宋体" w:cs="宋体"/>
          <w:color w:val="auto"/>
          <w:szCs w:val="21"/>
          <w:highlight w:val="none"/>
          <w:u w:val="none"/>
          <w:lang w:val="zh-TW" w:bidi="ar"/>
        </w:rPr>
        <w:t xml:space="preserve">联系方式：</w:t>
      </w:r>
      <w:r>
        <w:rPr>
          <w:rFonts w:hint="eastAsia" w:ascii="宋体" w:hAnsi="宋体" w:cs="宋体"/>
          <w:color w:val="auto"/>
          <w:szCs w:val="21"/>
          <w:highlight w:val="none"/>
          <w:u w:val="none"/>
          <w:lang w:val="zh-TW" w:eastAsia="zh-CN" w:bidi="ar"/>
        </w:rPr>
        <w:t xml:space="preserve">0519-83889277</w:t>
      </w:r>
      <w:r/>
    </w:p>
    <w:p>
      <w:pPr>
        <w:ind w:firstLine="422"/>
        <w:jc w:val="left"/>
        <w:keepLines w:val="0"/>
        <w:keepNext w:val="0"/>
        <w:pageBreakBefore w:val="0"/>
        <w:spacing w:line="420" w:lineRule="exact"/>
        <w:rPr>
          <w:rFonts w:hint="eastAsia" w:ascii="宋体" w:hAnsi="宋体" w:cs="宋体"/>
          <w:b/>
          <w:color w:val="auto"/>
          <w:szCs w:val="21"/>
          <w:highlight w:val="none"/>
          <w:u w:val="none"/>
        </w:rPr>
      </w:pPr>
      <w:r>
        <w:rPr>
          <w:rFonts w:hint="eastAsia" w:ascii="宋体" w:hAnsi="宋体" w:cs="宋体"/>
          <w:b/>
          <w:color w:val="auto"/>
          <w:szCs w:val="21"/>
          <w:highlight w:val="none"/>
          <w:u w:val="none"/>
        </w:rPr>
        <w:t xml:space="preserve">2.采购代理机构信息</w:t>
      </w:r>
      <w:r/>
    </w:p>
    <w:p>
      <w:pPr>
        <w:ind w:firstLine="420"/>
        <w:jc w:val="left"/>
        <w:keepLines w:val="0"/>
        <w:keepNext w:val="0"/>
        <w:pageBreakBefore w:val="0"/>
        <w:spacing w:line="420" w:lineRule="exact"/>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名称：常州青枫招标有限公司</w:t>
      </w:r>
      <w:r/>
    </w:p>
    <w:p>
      <w:pPr>
        <w:ind w:firstLine="420"/>
        <w:jc w:val="left"/>
        <w:keepLines w:val="0"/>
        <w:keepNext w:val="0"/>
        <w:pageBreakBefore w:val="0"/>
        <w:spacing w:line="420" w:lineRule="exact"/>
        <w:rPr>
          <w:rFonts w:hint="eastAsia" w:ascii="宋体" w:hAnsi="宋体" w:eastAsia="宋体" w:cs="宋体"/>
          <w:color w:val="auto"/>
          <w:szCs w:val="21"/>
          <w:highlight w:val="none"/>
          <w:u w:val="none"/>
        </w:rPr>
      </w:pPr>
      <w:r>
        <w:rPr>
          <w:rFonts w:hint="eastAsia" w:ascii="宋体" w:hAnsi="宋体" w:cs="宋体"/>
          <w:color w:val="auto"/>
          <w:szCs w:val="21"/>
          <w:highlight w:val="none"/>
          <w:u w:val="none"/>
        </w:rPr>
        <w:t xml:space="preserve">地址：</w:t>
      </w:r>
      <w:r>
        <w:rPr>
          <w:rFonts w:hint="eastAsia" w:ascii="宋体" w:hAnsi="宋体" w:cs="宋体"/>
          <w:color w:val="auto"/>
          <w:szCs w:val="21"/>
          <w:highlight w:val="none"/>
          <w:u w:val="none"/>
          <w:lang w:eastAsia="zh-CN"/>
        </w:rPr>
        <w:t xml:space="preserve">常州市钟楼区运河路198号博济新博智汇谷5栋202室</w:t>
      </w:r>
      <w:r/>
    </w:p>
    <w:p>
      <w:pPr>
        <w:ind w:firstLine="420"/>
        <w:jc w:val="left"/>
        <w:keepLines w:val="0"/>
        <w:keepNext w:val="0"/>
        <w:pageBreakBefore w:val="0"/>
        <w:spacing w:line="420" w:lineRule="exact"/>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联系方式：0519-88119558</w:t>
      </w:r>
      <w:r/>
    </w:p>
    <w:p>
      <w:pPr>
        <w:ind w:firstLine="422"/>
        <w:keepLines w:val="0"/>
        <w:keepNext w:val="0"/>
        <w:pageBreakBefore w:val="0"/>
        <w:spacing w:line="420" w:lineRule="exact"/>
        <w:rPr>
          <w:rFonts w:hint="eastAsia" w:ascii="宋体" w:hAnsi="宋体" w:cs="宋体"/>
          <w:b/>
          <w:color w:val="auto"/>
          <w:szCs w:val="21"/>
          <w:highlight w:val="none"/>
          <w:u w:val="single"/>
        </w:rPr>
      </w:pPr>
      <w:r>
        <w:rPr>
          <w:rFonts w:hint="eastAsia" w:ascii="宋体" w:hAnsi="宋体" w:cs="宋体"/>
          <w:b/>
          <w:color w:val="auto"/>
          <w:szCs w:val="21"/>
          <w:highlight w:val="none"/>
        </w:rPr>
        <w:t xml:space="preserve">3.项目联系方式</w:t>
      </w:r>
      <w:r/>
    </w:p>
    <w:p>
      <w:pPr>
        <w:ind w:firstLine="420"/>
        <w:jc w:val="left"/>
        <w:keepLines w:val="0"/>
        <w:keepNext w:val="0"/>
        <w:pageBreakBefore w:val="0"/>
        <w:spacing w:line="420" w:lineRule="exact"/>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rPr>
        <w:t xml:space="preserve">项目联系人：</w:t>
      </w:r>
      <w:r>
        <w:rPr>
          <w:rFonts w:hint="eastAsia" w:ascii="宋体" w:hAnsi="宋体" w:cs="宋体"/>
          <w:color w:val="auto"/>
          <w:szCs w:val="21"/>
          <w:highlight w:val="none"/>
          <w:u w:val="none"/>
          <w:lang w:val="en-US" w:eastAsia="zh-CN"/>
        </w:rPr>
        <w:t xml:space="preserve">薛</w:t>
      </w:r>
      <w:r>
        <w:rPr>
          <w:rFonts w:hint="eastAsia" w:ascii="宋体" w:hAnsi="宋体" w:eastAsia="宋体" w:cs="宋体"/>
          <w:color w:val="auto"/>
          <w:szCs w:val="21"/>
          <w:highlight w:val="none"/>
          <w:u w:val="none"/>
          <w:lang w:val="en-US" w:eastAsia="zh-CN"/>
        </w:rPr>
        <w:t xml:space="preserve">工</w:t>
      </w:r>
      <w:r/>
    </w:p>
    <w:p>
      <w:pPr>
        <w:ind w:firstLine="420"/>
        <w:jc w:val="left"/>
        <w:keepLines w:val="0"/>
        <w:keepNext w:val="0"/>
        <w:pageBreakBefore w:val="0"/>
        <w:spacing w:line="420" w:lineRule="exac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电话：0519-88119558</w:t>
      </w:r>
      <w:r/>
    </w:p>
    <w:p>
      <w:pPr>
        <w:jc w:val="center"/>
        <w:keepLines w:val="0"/>
        <w:keepNext w:val="0"/>
        <w:pageBreakBefore w:val="0"/>
        <w:spacing w:line="440" w:lineRule="exact"/>
        <w:rPr>
          <w:rFonts w:hint="eastAsia" w:ascii="宋体" w:hAnsi="宋体" w:eastAsia="宋体" w:cs="宋体"/>
          <w:color w:val="auto"/>
          <w:szCs w:val="21"/>
          <w:highlight w:val="none"/>
          <w:u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auto"/>
          <w:szCs w:val="21"/>
          <w:highlight w:val="none"/>
          <w:u w:val="none"/>
        </w:rPr>
      </w:r>
      <w:r/>
    </w:p>
    <w:p>
      <w:pPr>
        <w:jc w:val="center"/>
        <w:keepLines w:val="0"/>
        <w:keepNext w:val="0"/>
        <w:pageBreakBefore w:val="0"/>
        <w:spacing w:line="44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第二章   供应商须知</w:t>
      </w:r>
      <w:r/>
    </w:p>
    <w:p>
      <w:pPr>
        <w:jc w:val="center"/>
        <w:rPr>
          <w:rFonts w:hint="eastAsia"/>
          <w:b/>
          <w:bCs/>
          <w:sz w:val="30"/>
          <w:szCs w:val="30"/>
          <w:highlight w:val="none"/>
        </w:rPr>
      </w:pPr>
      <w:r>
        <w:rPr>
          <w:rFonts w:hint="eastAsia"/>
          <w:b/>
          <w:bCs/>
          <w:sz w:val="30"/>
          <w:szCs w:val="30"/>
          <w:highlight w:val="none"/>
        </w:rPr>
        <w:t xml:space="preserve">供应商须知资料表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本表是对供应商须知的具体补充和修改，如有矛盾，均以本资料表为准。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722"/>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shd w:val="clear" w:color="auto" w:fill="auto"/>
            <w:tcW w:w="988"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shd w:val="clear" w:color="auto" w:fill="auto"/>
            <w:tcW w:w="7305"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□服务</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工程</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tc>
      </w:tr>
      <w:tr>
        <w:trPr>
          <w:jc w:val="center"/>
          <w:trHeight w:val="567"/>
        </w:trPr>
        <w:tc>
          <w:tcPr>
            <w:shd w:val="clear" w:color="auto" w:fill="auto"/>
            <w:tcW w:w="988" w:type="dxa"/>
            <w:vAlign w:val="center"/>
            <w:vMerge w:val="restart"/>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3.1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现场考察</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不组织</w:t>
            </w:r>
            <w:r/>
          </w:p>
          <w:p>
            <w:pPr>
              <w:jc w:val="left"/>
              <w:keepLines w:val="0"/>
              <w:keepNext w:val="0"/>
              <w:pageBreakBefore w:val="0"/>
              <w:spacing w:line="400" w:lineRule="exact"/>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pStyle w:val="944"/>
              <w:keepLines w:val="0"/>
              <w:keepNext w:val="0"/>
              <w:pageBreakBefore w:val="0"/>
              <w:spacing w:line="400" w:lineRule="exact"/>
              <w:widowControl w:val="off"/>
              <w:rPr>
                <w:rFonts w:hAnsi="宋体" w:cs="宋体"/>
                <w:color w:val="auto"/>
                <w:szCs w:val="21"/>
                <w:highlight w:val="none"/>
              </w:rPr>
            </w:pPr>
            <w:r>
              <w:rPr>
                <w:rFonts w:hAnsi="宋体" w:cs="宋体"/>
                <w:color w:val="auto"/>
                <w:szCs w:val="21"/>
                <w:highlight w:val="none"/>
                <w:lang w:val="en-US" w:eastAsia="zh-CN"/>
              </w:rPr>
              <w:t xml:space="preserve">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 xml:space="preserve">。</w:t>
            </w:r>
            <w:r/>
          </w:p>
        </w:tc>
      </w:tr>
      <w:tr>
        <w:trPr>
          <w:jc w:val="center"/>
          <w:trHeight w:val="567"/>
        </w:trPr>
        <w:tc>
          <w:tcPr>
            <w:shd w:val="clear" w:color="auto" w:fill="auto"/>
            <w:tcW w:w="988" w:type="dxa"/>
            <w:vAlign w:val="center"/>
            <w:vMerge w:val="continue"/>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lang w:val="en-US" w:eastAsia="zh-CN"/>
              </w:rPr>
            </w:pPr>
            <w:r>
              <w:rPr>
                <w:rFonts w:hAnsi="宋体" w:cs="宋体"/>
                <w:color w:val="auto"/>
                <w:szCs w:val="21"/>
                <w:highlight w:val="none"/>
                <w:lang w:val="en-US" w:eastAsia="zh-CN"/>
              </w:rPr>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磋商前答疑会</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不召开</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4.2.5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b/>
                <w:bCs/>
                <w:color w:val="auto"/>
                <w:szCs w:val="21"/>
                <w:highlight w:val="none"/>
                <w:u w:val="single"/>
                <w:lang w:eastAsia="zh-CN"/>
              </w:rPr>
              <w:t xml:space="preserve">建筑业。</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10.2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报价的特殊规定：</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无</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□有，具体情形：</w:t>
            </w:r>
            <w:r>
              <w:rPr>
                <w:rFonts w:hint="eastAsia" w:ascii="宋体" w:hAnsi="宋体" w:cs="宋体"/>
                <w:color w:val="auto"/>
                <w:szCs w:val="21"/>
                <w:highlight w:val="none"/>
                <w:u w:val="single"/>
              </w:rPr>
              <w:t xml:space="preserve">  /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磋商保证金</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90"/>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12.1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自提交响应文件的截止之日起算</w:t>
            </w:r>
            <w:r>
              <w:rPr>
                <w:rFonts w:hint="eastAsia" w:ascii="宋体" w:hAnsi="宋体" w:cs="宋体"/>
                <w:b/>
                <w:bCs/>
                <w:color w:val="auto"/>
                <w:szCs w:val="21"/>
                <w:highlight w:val="none"/>
                <w:u w:val="single"/>
              </w:rPr>
              <w:t xml:space="preserve">60</w:t>
            </w:r>
            <w:r>
              <w:rPr>
                <w:rFonts w:hint="eastAsia" w:ascii="宋体" w:hAnsi="宋体" w:cs="宋体"/>
                <w:color w:val="auto"/>
                <w:szCs w:val="21"/>
                <w:highlight w:val="none"/>
              </w:rPr>
              <w:t xml:space="preserve">日历天。</w:t>
            </w:r>
            <w:r/>
          </w:p>
        </w:tc>
      </w:tr>
      <w:tr>
        <w:trPr>
          <w:jc w:val="center"/>
          <w:trHeight w:val="567"/>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分包</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不允许</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6"/>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询问送达形式：</w:t>
            </w:r>
            <w:r>
              <w:rPr>
                <w:rFonts w:hint="eastAsia" w:ascii="宋体" w:hAnsi="宋体" w:cs="宋体"/>
                <w:color w:val="auto"/>
                <w:szCs w:val="21"/>
                <w:highlight w:val="none"/>
                <w:u w:val="single"/>
              </w:rPr>
              <w:t xml:space="preserve">书面原件形式递交。（注：询问函：①必须加盖供应商公章；②以采购代理机构收到时间为准。否则采购代理机构有权拒收其询问函）</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询问时间：</w:t>
            </w:r>
            <w:r>
              <w:rPr>
                <w:rFonts w:hint="eastAsia" w:ascii="宋体" w:hAnsi="宋体" w:cs="宋体"/>
                <w:color w:val="auto"/>
                <w:szCs w:val="21"/>
                <w:highlight w:val="none"/>
                <w:u w:val="single"/>
                <w:lang w:eastAsia="zh-CN" w:bidi="ar"/>
              </w:rPr>
              <w:t xml:space="preserve">202</w:t>
            </w:r>
            <w:r>
              <w:rPr>
                <w:rFonts w:hint="eastAsia" w:ascii="宋体" w:hAnsi="宋体" w:cs="宋体"/>
                <w:color w:val="auto"/>
                <w:szCs w:val="21"/>
                <w:highlight w:val="none"/>
                <w:u w:val="single"/>
                <w:lang w:val="en-US" w:eastAsia="zh-CN" w:bidi="ar"/>
              </w:rPr>
              <w:t xml:space="preserve">6</w:t>
            </w:r>
            <w:r>
              <w:rPr>
                <w:rFonts w:hint="eastAsia" w:ascii="宋体" w:hAnsi="宋体" w:cs="宋体"/>
                <w:color w:val="auto"/>
                <w:szCs w:val="21"/>
                <w:highlight w:val="none"/>
                <w:u w:val="single"/>
                <w:lang w:eastAsia="zh-CN" w:bidi="ar"/>
              </w:rPr>
              <w:t xml:space="preserve">年</w:t>
            </w:r>
            <w:r>
              <w:rPr>
                <w:rFonts w:hint="eastAsia" w:ascii="宋体" w:hAnsi="宋体" w:cs="宋体"/>
                <w:color w:val="auto"/>
                <w:szCs w:val="21"/>
                <w:highlight w:val="none"/>
                <w:u w:val="single"/>
                <w:lang w:val="en-US" w:eastAsia="zh-CN" w:bidi="ar"/>
              </w:rPr>
              <w:t xml:space="preserve">07</w:t>
            </w:r>
            <w:r>
              <w:rPr>
                <w:rFonts w:hint="eastAsia" w:ascii="宋体" w:hAnsi="宋体" w:cs="宋体"/>
                <w:color w:val="auto"/>
                <w:szCs w:val="21"/>
                <w:highlight w:val="none"/>
                <w:u w:val="single"/>
                <w:lang w:bidi="ar"/>
              </w:rPr>
              <w:t xml:space="preserve">月</w:t>
            </w:r>
            <w:r>
              <w:rPr>
                <w:rFonts w:hint="eastAsia" w:ascii="宋体" w:hAnsi="宋体" w:cs="宋体"/>
                <w:color w:val="auto"/>
                <w:szCs w:val="21"/>
                <w:highlight w:val="none"/>
                <w:u w:val="single"/>
                <w:lang w:val="en-US" w:eastAsia="zh-CN" w:bidi="ar"/>
              </w:rPr>
              <w:t xml:space="preserve">20</w:t>
            </w:r>
            <w:r>
              <w:rPr>
                <w:rFonts w:hint="eastAsia" w:ascii="宋体" w:hAnsi="宋体" w:cs="宋体"/>
                <w:color w:val="auto"/>
                <w:szCs w:val="21"/>
                <w:highlight w:val="none"/>
                <w:u w:val="single"/>
                <w:lang w:bidi="ar"/>
              </w:rPr>
              <w:t xml:space="preserve">日</w:t>
            </w:r>
            <w:r>
              <w:rPr>
                <w:rFonts w:hint="eastAsia" w:ascii="宋体" w:hAnsi="宋体" w:cs="宋体"/>
                <w:color w:val="auto"/>
                <w:szCs w:val="21"/>
                <w:highlight w:val="none"/>
                <w:u w:val="single"/>
                <w:lang w:val="en-US" w:eastAsia="zh-CN" w:bidi="ar"/>
              </w:rPr>
              <w:t xml:space="preserve">11:</w:t>
            </w:r>
            <w:r>
              <w:rPr>
                <w:rFonts w:hint="eastAsia" w:ascii="宋体" w:hAnsi="宋体" w:cs="宋体"/>
                <w:color w:val="auto"/>
                <w:szCs w:val="21"/>
                <w:highlight w:val="none"/>
                <w:u w:val="single"/>
                <w:lang w:bidi="ar"/>
              </w:rPr>
              <w:t xml:space="preserve">30前</w:t>
            </w:r>
            <w:r>
              <w:rPr>
                <w:rFonts w:hint="eastAsia" w:ascii="宋体" w:hAnsi="宋体" w:cs="宋体"/>
                <w:color w:val="auto"/>
                <w:szCs w:val="21"/>
                <w:highlight w:val="none"/>
              </w:rPr>
              <w:t xml:space="preserve">。</w:t>
            </w:r>
            <w:r/>
          </w:p>
        </w:tc>
      </w:tr>
      <w:tr>
        <w:trPr>
          <w:jc w:val="center"/>
          <w:trHeight w:val="685"/>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联系部门：</w:t>
            </w:r>
            <w:r>
              <w:rPr>
                <w:rFonts w:hint="eastAsia" w:ascii="宋体" w:hAnsi="宋体" w:cs="宋体"/>
                <w:color w:val="auto"/>
                <w:szCs w:val="21"/>
                <w:highlight w:val="none"/>
                <w:u w:val="single"/>
              </w:rPr>
              <w:t xml:space="preserve">常州青枫招标有限公司、</w:t>
            </w:r>
            <w:r>
              <w:rPr>
                <w:rFonts w:hint="eastAsia" w:ascii="宋体" w:hAnsi="宋体" w:cs="宋体"/>
                <w:color w:val="auto"/>
                <w:szCs w:val="21"/>
                <w:highlight w:val="none"/>
                <w:u w:val="single"/>
                <w:lang w:eastAsia="zh-CN"/>
              </w:rPr>
              <w:t xml:space="preserve">常州市钟楼区西林街道办事处</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0519-88119558、</w:t>
            </w:r>
            <w:r>
              <w:rPr>
                <w:rFonts w:hint="eastAsia" w:ascii="宋体" w:hAnsi="宋体" w:cs="宋体"/>
                <w:color w:val="auto"/>
                <w:szCs w:val="21"/>
                <w:highlight w:val="none"/>
                <w:u w:val="single"/>
                <w:lang w:val="en-US" w:eastAsia="zh-CN"/>
              </w:rPr>
              <w:t xml:space="preserve">0519-83889277</w:t>
            </w:r>
            <w:r>
              <w:rPr>
                <w:rFonts w:hint="eastAsia" w:ascii="宋体" w:hAnsi="宋体" w:cs="宋体"/>
                <w:color w:val="auto"/>
                <w:szCs w:val="21"/>
                <w:highlight w:val="none"/>
              </w:rPr>
              <w:t xml:space="preserve">；</w:t>
            </w:r>
            <w:r/>
          </w:p>
          <w:p>
            <w:pPr>
              <w:jc w:val="left"/>
              <w:keepLines w:val="0"/>
              <w:keepNext w:val="0"/>
              <w:pageBreakBefore w:val="0"/>
              <w:spacing w:line="400" w:lineRule="exact"/>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通讯地址：</w:t>
            </w:r>
            <w:r>
              <w:rPr>
                <w:rFonts w:hint="eastAsia" w:ascii="宋体" w:hAnsi="宋体" w:cs="宋体"/>
                <w:color w:val="auto"/>
                <w:szCs w:val="21"/>
                <w:highlight w:val="none"/>
                <w:u w:val="single"/>
                <w:lang w:eastAsia="zh-CN"/>
              </w:rPr>
              <w:t xml:space="preserve">常州市钟楼区运河路198号博济新博智汇谷5栋202室</w:t>
            </w:r>
            <w:r>
              <w:rPr>
                <w:rFonts w:hint="eastAsia" w:ascii="宋体" w:hAnsi="宋体" w:cs="宋体"/>
                <w:color w:val="auto"/>
                <w:szCs w:val="21"/>
                <w:highlight w:val="none"/>
                <w:u w:val="single"/>
              </w:rPr>
              <w:t xml:space="preserve">、</w:t>
            </w:r>
            <w:r>
              <w:rPr>
                <w:rFonts w:ascii="SimSun" w:hAnsi="SimSun" w:eastAsia="SimSun" w:cs="SimSun"/>
                <w:color w:val="000000"/>
                <w:sz w:val="21"/>
                <w:u w:val="single"/>
              </w:rPr>
              <w:t xml:space="preserve">江苏省常州市钟楼区西林街道西林路1号</w:t>
            </w:r>
            <w:r>
              <w:rPr>
                <w:rFonts w:hint="eastAsia" w:ascii="宋体" w:hAnsi="宋体" w:cs="宋体"/>
                <w:color w:val="auto"/>
                <w:szCs w:val="21"/>
                <w:highlight w:val="none"/>
                <w:u w:val="single"/>
              </w:rPr>
            </w:r>
            <w:r/>
          </w:p>
        </w:tc>
      </w:tr>
      <w:tr>
        <w:trPr>
          <w:jc w:val="center"/>
          <w:trHeight w:val="90"/>
        </w:trPr>
        <w:tc>
          <w:tcPr>
            <w:shd w:val="clear" w:color="auto" w:fill="auto"/>
            <w:tcW w:w="988" w:type="dxa"/>
            <w:vAlign w:val="center"/>
            <w:textDirection w:val="lrTb"/>
            <w:noWrap w:val="false"/>
          </w:tcPr>
          <w:p>
            <w:pPr>
              <w:pStyle w:val="944"/>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收费对象：</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w:t>
            </w:r>
            <w:r/>
          </w:p>
          <w:p>
            <w:pPr>
              <w:jc w:val="left"/>
              <w:keepLines w:val="0"/>
              <w:keepNext w:val="0"/>
              <w:pageBreakBefore w:val="0"/>
              <w:spacing w:line="400" w:lineRule="exact"/>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成交供应商</w:t>
            </w:r>
            <w:r/>
          </w:p>
          <w:p>
            <w:pPr>
              <w:jc w:val="left"/>
              <w:keepLines w:val="0"/>
              <w:keepNext w:val="0"/>
              <w:pageBreakBefore w:val="0"/>
              <w:spacing w:line="400" w:lineRule="exact"/>
              <w:widowControl w:val="off"/>
              <w:rPr>
                <w:rFonts w:hint="default" w:ascii="宋体" w:hAnsi="宋体" w:cs="宋体"/>
                <w:color w:val="auto"/>
                <w:szCs w:val="21"/>
                <w:highlight w:val="none"/>
                <w:u w:val="single"/>
                <w:lang w:val="en-US"/>
              </w:rPr>
            </w:pPr>
            <w:r>
              <w:rPr>
                <w:rFonts w:hint="eastAsia" w:ascii="宋体" w:hAnsi="宋体" w:cs="宋体"/>
                <w:color w:val="auto"/>
                <w:szCs w:val="21"/>
                <w:highlight w:val="none"/>
              </w:rPr>
              <w:t xml:space="preserve">收费标准：</w:t>
            </w:r>
            <w:bookmarkStart w:id="1" w:name="OLE_LINK1"/>
            <w:r>
              <w:rPr>
                <w:rFonts w:hint="eastAsia" w:ascii="宋体" w:hAnsi="宋体" w:cs="宋体"/>
                <w:color w:val="auto"/>
                <w:szCs w:val="21"/>
                <w:highlight w:val="none"/>
                <w:u w:val="single"/>
                <w:lang w:val="en-US" w:eastAsia="zh-CN"/>
              </w:rPr>
              <w:t xml:space="preserve">根据项目中标（成交）金额为基数，收费比例按差额定率累进法计算:100万元（含，下同）以下费率1.0%，100-500万元费率0.7%，如按上述方法计算的金额低于人民币3000元，则服务费按人民币3000元计取</w:t>
            </w:r>
            <w:bookmarkEnd w:id="1"/>
            <w:r>
              <w:rPr>
                <w:rFonts w:hint="eastAsia" w:ascii="宋体" w:hAnsi="宋体" w:cs="宋体"/>
                <w:color w:val="auto"/>
                <w:szCs w:val="21"/>
                <w:highlight w:val="none"/>
                <w:u w:val="single"/>
                <w:lang w:val="en-US" w:eastAsia="zh-CN"/>
              </w:rPr>
              <w:t xml:space="preserve">。</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收款单位：</w:t>
            </w:r>
            <w:r>
              <w:rPr>
                <w:rFonts w:hint="eastAsia" w:ascii="宋体" w:hAnsi="宋体" w:cs="宋体"/>
                <w:color w:val="auto"/>
                <w:szCs w:val="21"/>
                <w:highlight w:val="none"/>
                <w:u w:val="single"/>
                <w:lang w:bidi="ar"/>
              </w:rPr>
              <w:t xml:space="preserve">常州青枫招标有限公司</w:t>
            </w:r>
            <w:r/>
          </w:p>
          <w:p>
            <w:pPr>
              <w:jc w:val="left"/>
              <w:keepLines w:val="0"/>
              <w:keepNext w:val="0"/>
              <w:pageBreakBefore w:val="0"/>
              <w:spacing w:line="400" w:lineRule="exact"/>
              <w:widowControl w:val="off"/>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收款银行：</w:t>
            </w:r>
            <w:r>
              <w:rPr>
                <w:rFonts w:hint="eastAsia" w:ascii="宋体" w:hAnsi="宋体" w:cs="宋体"/>
                <w:color w:val="auto"/>
                <w:szCs w:val="21"/>
                <w:highlight w:val="none"/>
                <w:u w:val="single"/>
                <w:lang w:bidi="ar"/>
              </w:rPr>
              <w:t xml:space="preserve">中信银行常州分行</w:t>
            </w:r>
            <w:r/>
          </w:p>
          <w:p>
            <w:pPr>
              <w:jc w:val="left"/>
              <w:keepLines w:val="0"/>
              <w:keepNext w:val="0"/>
              <w:pageBreakBefore w:val="0"/>
              <w:spacing w:line="400" w:lineRule="exac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银行账号：</w:t>
            </w:r>
            <w:r>
              <w:rPr>
                <w:rFonts w:hint="eastAsia" w:ascii="宋体" w:hAnsi="宋体" w:cs="宋体"/>
                <w:color w:val="auto"/>
                <w:szCs w:val="21"/>
                <w:highlight w:val="none"/>
                <w:u w:val="single"/>
                <w:lang w:bidi="ar"/>
              </w:rPr>
              <w:t xml:space="preserve">811 0501 0121 0099 2840</w:t>
            </w:r>
            <w:r/>
          </w:p>
          <w:p>
            <w:pPr>
              <w:jc w:val="left"/>
              <w:keepLines w:val="0"/>
              <w:keepNext w:val="0"/>
              <w:pageBreakBefore w:val="0"/>
              <w:spacing w:line="40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缴纳时间：</w:t>
            </w:r>
            <w:r>
              <w:rPr>
                <w:rFonts w:hint="eastAsia" w:ascii="宋体" w:hAnsi="宋体" w:cs="宋体"/>
                <w:color w:val="auto"/>
                <w:szCs w:val="21"/>
                <w:highlight w:val="none"/>
                <w:u w:val="single"/>
              </w:rPr>
              <w:t xml:space="preserve">领取成交通知书前</w:t>
            </w:r>
            <w:r/>
          </w:p>
          <w:p>
            <w:pPr>
              <w:jc w:val="left"/>
              <w:keepLines w:val="0"/>
              <w:keepNext w:val="0"/>
              <w:pageBreakBefore w:val="0"/>
              <w:spacing w:line="400" w:lineRule="exact"/>
              <w:widowControl w:val="off"/>
              <w:rPr>
                <w:rFonts w:hint="default" w:ascii="宋体" w:hAnsi="宋体" w:cs="宋体"/>
                <w:color w:val="auto"/>
                <w:szCs w:val="21"/>
                <w:highlight w:val="none"/>
                <w:u w:val="none"/>
                <w:lang w:val="en-US" w:eastAsia="zh-CN"/>
              </w:rPr>
            </w:pPr>
            <w:r>
              <w:rPr>
                <w:rFonts w:hint="default" w:ascii="宋体" w:hAnsi="宋体" w:cs="宋体"/>
                <w:color w:val="auto"/>
                <w:szCs w:val="21"/>
                <w:highlight w:val="none"/>
                <w:u w:val="none"/>
                <w:lang w:val="en-US"/>
              </w:rPr>
              <w:t xml:space="preserve">代理服务费支付说明及原因</w:t>
            </w:r>
            <w:r>
              <w:rPr>
                <w:rFonts w:hint="default" w:ascii="宋体" w:hAnsi="宋体" w:cs="宋体"/>
                <w:color w:val="auto"/>
                <w:szCs w:val="21"/>
                <w:highlight w:val="none"/>
                <w:u w:val="none"/>
                <w:lang w:val="en-US" w:eastAsia="zh-CN"/>
              </w:rPr>
              <w:t xml:space="preserve">：</w:t>
            </w:r>
            <w:r/>
          </w:p>
          <w:p>
            <w:pPr>
              <w:jc w:val="left"/>
              <w:keepLines w:val="0"/>
              <w:keepNext w:val="0"/>
              <w:pageBreakBefore w:val="0"/>
              <w:spacing w:line="400" w:lineRule="exact"/>
              <w:widowControl w:val="off"/>
              <w:rPr>
                <w:rFonts w:hint="default" w:ascii="宋体" w:hAnsi="宋体" w:cs="宋体"/>
                <w:color w:val="auto"/>
                <w:szCs w:val="21"/>
                <w:highlight w:val="none"/>
                <w:u w:val="none"/>
                <w:lang w:val="en-US" w:eastAsia="zh-CN"/>
              </w:rPr>
            </w:pPr>
            <w:r>
              <w:rPr>
                <w:rFonts w:hint="default" w:ascii="宋体" w:hAnsi="宋体" w:cs="宋体"/>
                <w:color w:val="auto"/>
                <w:szCs w:val="21"/>
                <w:highlight w:val="none"/>
                <w:u w:val="none"/>
                <w:lang w:val="en-US" w:eastAsia="zh-CN"/>
              </w:rPr>
              <w:t xml:space="preserve">1.支付依据:根据《政府采购代理机构管理暂行办法》第十五条规定，代理费用可以由成交供应商支付。因采购人预算金额包含代理费，本项目向成交供应商收取代理费。</w:t>
            </w:r>
            <w:r/>
          </w:p>
          <w:p>
            <w:pPr>
              <w:jc w:val="left"/>
              <w:keepLines w:val="0"/>
              <w:keepNext w:val="0"/>
              <w:pageBreakBefore w:val="0"/>
              <w:spacing w:line="400" w:lineRule="exact"/>
              <w:widowControl w:val="off"/>
              <w:rPr>
                <w:rFonts w:hint="default" w:ascii="宋体" w:hAnsi="宋体" w:cs="宋体"/>
                <w:color w:val="auto"/>
                <w:szCs w:val="21"/>
                <w:highlight w:val="none"/>
                <w:u w:val="single"/>
                <w:lang w:val="en-US"/>
              </w:rPr>
            </w:pPr>
            <w:r>
              <w:rPr>
                <w:rFonts w:hint="default" w:ascii="宋体" w:hAnsi="宋体" w:cs="宋体"/>
                <w:color w:val="auto"/>
                <w:szCs w:val="21"/>
                <w:highlight w:val="none"/>
                <w:u w:val="none"/>
                <w:lang w:val="en-US" w:eastAsia="zh-CN"/>
              </w:rPr>
              <w:t xml:space="preserve">2.报价要求:供应商在编制投标报价时，应当将代理服务费包含在总报价中。</w:t>
            </w:r>
            <w:r/>
          </w:p>
        </w:tc>
      </w:tr>
      <w:tr>
        <w:trPr>
          <w:jc w:val="center"/>
          <w:trHeight w:val="567"/>
        </w:trPr>
        <w:tc>
          <w:tcPr>
            <w:shd w:val="clear" w:color="auto" w:fill="auto"/>
            <w:tcW w:w="988" w:type="dxa"/>
            <w:vAlign w:val="center"/>
            <w:textDirection w:val="lrTb"/>
            <w:noWrap w:val="false"/>
          </w:tcPr>
          <w:p>
            <w:pPr>
              <w:pStyle w:val="944"/>
              <w:ind w:left="0" w:right="0"/>
              <w:jc w:val="center"/>
              <w:keepLines w:val="0"/>
              <w:keepNext w:val="0"/>
              <w:spacing w:before="84" w:beforeAutospacing="0" w:after="84" w:afterAutospacing="0"/>
              <w:shd w:val="clear" w:color="auto"/>
              <w:rPr>
                <w:rFonts w:hint="default" w:hAnsi="宋体" w:cs="宋体"/>
                <w:color w:val="auto"/>
                <w:szCs w:val="21"/>
                <w:highlight w:val="none"/>
                <w:lang w:val="en-US" w:eastAsia="zh-CN"/>
              </w:rPr>
              <w:suppressLineNumbers w:val="0"/>
            </w:pPr>
            <w:r>
              <w:rPr>
                <w:rFonts w:hint="eastAsia" w:hAnsi="宋体" w:cs="宋体"/>
                <w:color w:val="auto"/>
                <w:szCs w:val="21"/>
                <w:highlight w:val="none"/>
                <w:lang w:val="en-US" w:eastAsia="zh-CN"/>
              </w:rPr>
              <w:t xml:space="preserve">28</w:t>
            </w:r>
            <w:r/>
          </w:p>
        </w:tc>
        <w:tc>
          <w:tcPr>
            <w:shd w:val="clear" w:color="auto" w:fill="auto"/>
            <w:tcW w:w="1701" w:type="dxa"/>
            <w:vAlign w:val="center"/>
            <w:textDirection w:val="lrTb"/>
            <w:noWrap w:val="false"/>
          </w:tcPr>
          <w:p>
            <w:pPr>
              <w:ind w:left="0" w:right="0"/>
              <w:jc w:val="center"/>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纸质中标（成交）文件</w:t>
            </w:r>
            <w:r/>
          </w:p>
        </w:tc>
        <w:tc>
          <w:tcPr>
            <w:shd w:val="clear" w:color="auto" w:fill="auto"/>
            <w:tcW w:w="7305"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b w:val="0"/>
                <w:bCs/>
                <w:color w:val="auto"/>
                <w:sz w:val="21"/>
                <w:szCs w:val="21"/>
                <w:highlight w:val="none"/>
              </w:rPr>
              <w:t xml:space="preserve">中标人在签订合同前需递交与电子响应文件内容一致的纸质响应文件叁份（需打印清晰</w:t>
            </w:r>
            <w:r>
              <w:rPr>
                <w:rFonts w:hint="eastAsia" w:ascii="宋体" w:hAnsi="宋体" w:eastAsia="宋体" w:cs="宋体"/>
                <w:b w:val="0"/>
                <w:bCs/>
                <w:strike w:val="0"/>
                <w:color w:val="auto"/>
                <w:sz w:val="21"/>
                <w:szCs w:val="21"/>
                <w:highlight w:val="none"/>
              </w:rPr>
              <w:t xml:space="preserve">，标注目录及页码</w:t>
            </w:r>
            <w:r>
              <w:rPr>
                <w:rFonts w:hint="eastAsia" w:ascii="宋体" w:hAnsi="宋体" w:eastAsia="宋体" w:cs="宋体"/>
                <w:b w:val="0"/>
                <w:bCs/>
                <w:color w:val="auto"/>
                <w:sz w:val="21"/>
                <w:szCs w:val="21"/>
                <w:highlight w:val="none"/>
              </w:rPr>
              <w:t xml:space="preserve">），作为项目归档使用。（递交方式可采用邮寄或现场送达至常州</w:t>
            </w:r>
            <w:r>
              <w:rPr>
                <w:rFonts w:hint="eastAsia" w:ascii="宋体" w:hAnsi="宋体" w:eastAsia="宋体" w:cs="宋体"/>
                <w:b w:val="0"/>
                <w:bCs/>
                <w:color w:val="auto"/>
                <w:sz w:val="21"/>
                <w:szCs w:val="21"/>
                <w:highlight w:val="none"/>
                <w:lang w:val="en-US" w:eastAsia="zh-CN"/>
              </w:rPr>
              <w:t xml:space="preserve">青枫招标</w:t>
            </w:r>
            <w:r>
              <w:rPr>
                <w:rFonts w:hint="eastAsia" w:ascii="宋体" w:hAnsi="宋体" w:eastAsia="宋体" w:cs="宋体"/>
                <w:b w:val="0"/>
                <w:bCs/>
                <w:color w:val="auto"/>
                <w:sz w:val="21"/>
                <w:szCs w:val="21"/>
                <w:highlight w:val="none"/>
              </w:rPr>
              <w:t xml:space="preserve">有限公司，联系方式见《第一章 投标邀请》）</w:t>
            </w:r>
            <w:r>
              <w:rPr>
                <w:rFonts w:hint="eastAsia" w:ascii="宋体" w:hAnsi="宋体" w:cs="宋体"/>
                <w:b w:val="0"/>
                <w:bCs/>
                <w:color w:val="auto"/>
                <w:sz w:val="21"/>
                <w:szCs w:val="21"/>
                <w:highlight w:val="none"/>
                <w:lang w:eastAsia="zh-CN"/>
              </w:rPr>
              <w:t xml:space="preserve">。</w:t>
            </w:r>
            <w:r/>
          </w:p>
        </w:tc>
      </w:tr>
    </w:tbl>
    <w:p>
      <w:pPr>
        <w:pStyle w:val="983"/>
        <w:ind w:left="0" w:firstLine="0"/>
        <w:jc w:val="center"/>
        <w:rPr>
          <w:rFonts w:hint="eastAsia" w:cs="宋体"/>
          <w:b/>
          <w:bCs/>
          <w:color w:val="auto"/>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s="宋体"/>
          <w:b/>
          <w:bCs/>
          <w:color w:val="auto"/>
          <w:sz w:val="28"/>
          <w:szCs w:val="28"/>
          <w:highlight w:val="none"/>
        </w:rPr>
      </w:r>
      <w:r/>
    </w:p>
    <w:p>
      <w:pPr>
        <w:pStyle w:val="983"/>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供应商须知</w:t>
      </w:r>
      <w:r/>
    </w:p>
    <w:p>
      <w:pPr>
        <w:pStyle w:val="983"/>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一   说  明</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1 采购人、采购代理机构、供应商、联合体</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1.1采购人、采购代理机构：指依法进行政府采购的国家机关、事业单位、团体组织，及其委托的采购代理机构。本项目采购人、采购代理机构见第一章《采购邀请》。</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1.2供应商（也称“申请人”）：指向采购人提供货物、工程或者服务的法人、其他组织或者自然人。</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1.3联合体：指两个以上的自然人、法人或者其他组织组成一个联合体，以一个供应商的身份共同参加政府采购。</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2 资金来源、项目属性、科研仪器设备采购</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2.1资金来源为财政性资金和/或本项目采购中无法与财政性资金分割的非财政性资金。</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2.2项目属性见《供应商须知资料表》。</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2.3是否属于科研仪器设备采购见《供应商须知资料表》。</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3 现场考察、磋商前答疑会</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3.1若《供应商须知资料表》中规定了组织现场考察、召开磋商前答疑会，则供应商应按要求在规定的时间和地点参加。</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3.2由于未参加现场考察或磋商前答疑会而导致对项目实际情况不了解，影响响应文件编制、报价准确性、综合因素响应不全面等问题的，由供应商自行承担不利评审后果。</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4 政府采购政策（包括但不限于下列具体政策要求）</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4.1进口产品</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4.2中小企业、监狱企业及残疾人福利性单位</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4.2.1中小企业定义：</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4.2.1.1中小企</w:t>
      </w:r>
      <w:r>
        <w:rPr>
          <w:rFonts w:hint="eastAsia"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4.2.1.2供应商提供的货物、工程或者服务符合下列情形的，享受中小企业扶持政策：</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（1）在货物采购项目中，货物由中小企业制造，即货物由中小企业生产且使用该中小企业商号或者注册商标；</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（2）在工程采购项目中，工程由中小企业承建，即工程施工单位为中小企业；</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（3）在服务采购项目中，服务由中小企业承接，即提供服务的人员为中小企业依照《中华人民共和国劳动合同法》订立劳动合同的从业人员。</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4.2.1.3在货物采购项目中，供应商提供的货物既有中小企业制造货物，也有大型企业制造货物的，不享受中小企业扶持政策。</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4.2.1.4以联合体形式参加政府采购活动，联合体各方均为中小企业的，联合体视同中小企业。其中，联合体各方均为小微企业的，联合体视同小微企业。</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4.2.3残疾人福利单位定义：享受政府采购支持政策的残疾人福利性单位应当同时满足以下条件：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4.2.3.1安置的残疾人占本单位在职职工人数的比例不低于25%（含25%），并且安置的残疾人人数不少于10人（含10人）；</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4.2.3.2依法与安置的每位残疾人签订了一年以上（含一年）的劳动合同或服务协议；</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4.2.3.3为安置的每位残疾人按月足额缴纳了基本养老保险、基本医疗保险、失业保险、工伤保险和生育保险等社会保险费；</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4.2.3.4通过银行等金融机构向安置的每位残疾人，按月支付了不低于单位所在区县适用的经省级人民政府批准的月最低工资标准的工资；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4.2.3.5提供本单位制造的货物、承担的工程或者服务（以下简称产品），或者提供其他残疾人福利性单位制造的货物（不包括使用非残疾人福利性单位注册商标的货物）；</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4.2.4本项目是否专门面向中小企业预留采购份额见第一章《采购邀请》。</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4.2.5采购标的对应的中小企业划分标准所属行业见《供应商须知资料表》。</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4.2.6小微企业价格评审优惠的政策调整：见第三章《评审程序、评审方法和评审标准》。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4.3政府采购节能产品、环境标志产品</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4.3.4非政府强制采购的节能产品或环境标志产品，依据品目清单和认证证书实施政府优先采购。优先采购的具体规定见第三章《评审程序、评审方法和评审标准》（如涉及）。</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4.4支持乡村产业振兴管理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4.5正版软件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 xml:space="preserve">响应无效</w:t>
      </w:r>
      <w:r>
        <w:rPr>
          <w:rFonts w:hint="eastAsia" w:cs="宋体"/>
          <w:color w:val="auto"/>
          <w:szCs w:val="21"/>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w:t>
      </w:r>
      <w:r>
        <w:rPr>
          <w:rFonts w:hint="eastAsia" w:ascii="宋体" w:hAnsi="宋体" w:eastAsia="宋体" w:cs="宋体"/>
          <w:color w:val="auto"/>
          <w:szCs w:val="21"/>
          <w:highlight w:val="none"/>
        </w:rPr>
        <w:t xml:space="preserve">政府采购创新产品政策</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4.6.1</w:t>
      </w:r>
      <w:r>
        <w:rPr>
          <w:rFonts w:hint="eastAsia" w:ascii="宋体" w:hAnsi="宋体" w:eastAsia="宋体" w:cs="宋体"/>
          <w:color w:val="auto"/>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4.7绿色采购政策</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4.7.1绿色数据中心政策 </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依据《绿色数据中心政府采购需求标准（试行）》（财办库〔2023〕7 号）文件精神，采购</w:t>
      </w:r>
      <w:r>
        <w:rPr>
          <w:rFonts w:hint="eastAsia" w:ascii="宋体" w:hAnsi="宋体" w:eastAsia="宋体" w:cs="宋体"/>
          <w:color w:val="auto"/>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4.7.2推广应用绿色建材</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4.7.3优先使用低挥发性有机化合物产品</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 xml:space="preserve">供应商</w:t>
      </w:r>
      <w:r>
        <w:rPr>
          <w:rFonts w:hint="eastAsia" w:ascii="宋体" w:hAnsi="宋体" w:eastAsia="宋体" w:cs="宋体"/>
          <w:color w:val="auto"/>
          <w:szCs w:val="21"/>
          <w:highlight w:val="none"/>
        </w:rPr>
        <w:t xml:space="preserve">应当提供符合国家和江苏省相关VOCs 含量限制标准的产品；属于推荐性标准的，应当在采购文件中载明低VOCs的优惠幅度、评审标准等，以体现优先采购。</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4.8履约保证金相关政策</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电子履约保函（保险）办理业务流程：江苏省“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5 响应费用</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5.1供应商应自行承担所有与准备和参加磋商有关的费用，无论磋商的结果如何，采购人或采购代理机构在任何情况下均无承担这些费用的义务和责任。</w:t>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二   竞争性磋商文件</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6 竞争性磋商文件构成</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6.1竞争性磋商文件包括以下部分：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第一章采购邀请</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第二章供应商须知</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第三章评审程序、评审方法和评审标准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第四章采购需求</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第五章合同草案条款</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第六章响应文件格式</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7 对竞争性磋商文件的澄清或修改</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7.1采购人或采购代理机构对已发出的竞争性磋商文件进行必要澄清或者修改的，将在原公告发布媒体上以发布更正公告的形式通知所有获取磋商文件的供应商。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三   响应文件的编制</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8 响应范围、竞争性磋商文件中计量单位的使用及磋商语言</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8.2除竞争性磋商文件有特殊要求外，本项目磋商所使用的计量单位，应采用中华人民共和国法定计量单位。</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9 响应文件构成</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9.1供应商应当按照竞争性磋商文件的要求编制响应文件，并对其提交的响应文件的真实性、合法性承担法律责任。响应文件的部分格式要求，见第六章《响应文件格式》。</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 xml:space="preserve">响应无效</w:t>
      </w:r>
      <w:r>
        <w:rPr>
          <w:rFonts w:hint="eastAsia" w:cs="宋体"/>
          <w:color w:val="auto"/>
          <w:szCs w:val="21"/>
          <w:highlight w:val="none"/>
        </w:rPr>
        <w:t xml:space="preserve">。未标记“实质性格式”的文件和竞争性磋商文件未提供格式的内容，可由供应商自行编写。</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9.3第三章《评审程序、评审方法和评审标准》中涉及的证明文件。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9.5供应商认为应附的其他材料。</w:t>
      </w:r>
      <w:r/>
    </w:p>
    <w:p>
      <w:pPr>
        <w:pStyle w:val="983"/>
        <w:ind w:left="0" w:firstLine="0"/>
        <w:keepLines w:val="0"/>
        <w:keepNext w:val="0"/>
        <w:pageBreakBefore w:val="0"/>
        <w:spacing w:before="0" w:line="420" w:lineRule="exact"/>
        <w:widowControl w:val="off"/>
        <w:rPr>
          <w:rFonts w:hint="eastAsia" w:cs="宋体"/>
          <w:b/>
          <w:bCs/>
          <w:color w:val="auto"/>
          <w:szCs w:val="21"/>
          <w:highlight w:val="none"/>
        </w:rPr>
      </w:pPr>
      <w:r>
        <w:rPr>
          <w:rFonts w:hint="eastAsia" w:cs="宋体"/>
          <w:b/>
          <w:bCs/>
          <w:color w:val="auto"/>
          <w:szCs w:val="21"/>
          <w:highlight w:val="none"/>
        </w:rPr>
        <w:t xml:space="preserve">10 报价</w:t>
      </w:r>
      <w:r/>
    </w:p>
    <w:p>
      <w:pPr>
        <w:ind w:firstLine="420"/>
        <w:keepLines w:val="0"/>
        <w:keepNext w:val="0"/>
        <w:pageBreakBefore w:val="0"/>
        <w:spacing w:line="420" w:lineRule="exact"/>
        <w:widowControl w:val="off"/>
        <w:rPr>
          <w:rFonts w:hint="eastAsia" w:ascii="宋体" w:hAnsi="宋体" w:cs="宋体"/>
          <w:b/>
          <w:bCs/>
          <w:color w:val="auto"/>
          <w:szCs w:val="21"/>
          <w:highlight w:val="none"/>
        </w:rPr>
      </w:pPr>
      <w:r>
        <w:rPr>
          <w:rFonts w:hint="eastAsia" w:ascii="宋体" w:hAnsi="宋体" w:cs="宋体"/>
          <w:color w:val="auto"/>
          <w:szCs w:val="21"/>
          <w:highlight w:val="none"/>
        </w:rPr>
        <w:t xml:space="preserve">10.1本项目采用</w:t>
      </w:r>
      <w:r>
        <w:rPr>
          <w:rFonts w:hint="eastAsia" w:ascii="宋体" w:hAnsi="宋体" w:cs="宋体"/>
          <w:b/>
          <w:bCs/>
          <w:color w:val="auto"/>
          <w:szCs w:val="21"/>
          <w:highlight w:val="none"/>
          <w:u w:val="single"/>
        </w:rPr>
        <w:t xml:space="preserve">工程量清单报价</w:t>
      </w:r>
      <w:r>
        <w:rPr>
          <w:rFonts w:hint="eastAsia" w:ascii="宋体" w:hAnsi="宋体" w:cs="宋体"/>
          <w:b/>
          <w:bCs/>
          <w:color w:val="auto"/>
          <w:szCs w:val="21"/>
          <w:highlight w:val="none"/>
        </w:rPr>
        <w:t xml:space="preserve">。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r/>
    </w:p>
    <w:p>
      <w:pPr>
        <w:ind w:firstLine="420"/>
        <w:keepLines w:val="0"/>
        <w:keepNext w:val="0"/>
        <w:pageBreakBefore w:val="0"/>
        <w:spacing w:line="420" w:lineRule="exact"/>
        <w:widowControl w:val="off"/>
        <w:rPr>
          <w:rFonts w:hint="eastAsia" w:eastAsia="宋体" w:cs="宋体"/>
          <w:b/>
          <w:bCs/>
          <w:color w:val="auto"/>
          <w:szCs w:val="21"/>
          <w:highlight w:val="none"/>
        </w:rPr>
      </w:pPr>
      <w:r>
        <w:rPr>
          <w:rFonts w:hint="eastAsia" w:cs="宋体"/>
          <w:b/>
          <w:bCs/>
          <w:color w:val="auto"/>
          <w:szCs w:val="21"/>
          <w:highlight w:val="none"/>
          <w:lang w:eastAsia="zh-CN"/>
        </w:rPr>
        <w:t xml:space="preserve">供应商提交的最后报价不得高于供应商的首次报价，否则其响应无效</w:t>
      </w:r>
      <w:r>
        <w:rPr>
          <w:rFonts w:hint="eastAsia" w:eastAsia="宋体" w:cs="宋体"/>
          <w:b/>
          <w:bCs/>
          <w:color w:val="auto"/>
          <w:szCs w:val="21"/>
          <w:highlight w:val="none"/>
        </w:rPr>
        <w:t xml:space="preserve">。</w:t>
      </w:r>
      <w:r/>
    </w:p>
    <w:p>
      <w:pPr>
        <w:ind w:firstLine="420"/>
        <w:keepLines w:val="0"/>
        <w:keepNext w:val="0"/>
        <w:pageBreakBefore w:val="0"/>
        <w:spacing w:line="420" w:lineRule="exact"/>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供应商的磋商总价不得高于</w:t>
      </w:r>
      <w:r>
        <w:rPr>
          <w:rFonts w:hint="eastAsia" w:ascii="宋体" w:hAnsi="宋体" w:cs="宋体"/>
          <w:b/>
          <w:bCs/>
          <w:color w:val="auto"/>
          <w:szCs w:val="21"/>
          <w:highlight w:val="none"/>
          <w:lang w:eastAsia="zh-CN"/>
        </w:rPr>
        <w:t xml:space="preserve">最高投标限价</w:t>
      </w:r>
      <w:r>
        <w:rPr>
          <w:rFonts w:hint="eastAsia" w:ascii="宋体" w:hAnsi="宋体" w:cs="宋体"/>
          <w:b/>
          <w:bCs/>
          <w:color w:val="auto"/>
          <w:szCs w:val="21"/>
          <w:highlight w:val="none"/>
        </w:rPr>
        <w:t xml:space="preserve">、磋商报价中各项清单单价不得高于控制价清单单价，否则作为无效响应处理。</w:t>
      </w:r>
      <w:r/>
    </w:p>
    <w:p>
      <w:pPr>
        <w:ind w:firstLine="422"/>
        <w:keepLines w:val="0"/>
        <w:keepNext w:val="0"/>
        <w:pageBreakBefore w:val="0"/>
        <w:spacing w:line="420" w:lineRule="exact"/>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结算综合单价=（中标金额-不可竞争费）/（首次总报价-不可竞争费）*首次综合单价。</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10.2以工程量清单作为报价依据。各供应商根据预算工程量及现场实际情况，对工程量清单中子目内容进行复核，如有疑问，按照常州市建筑工程造价计算程序确定分项综合预算单价，并根据企业水平研究最终确定磋商总价。</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已标价工程量清单包括（根据最新工程量清单计价规范提供）：单位工程招标控制价汇总表、分部分项工程和单价措施项目清单计价表、总价措施项目清单与计价表、其他项目清单与计价汇总表、暂列金额明细表、材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工程设备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暂估单价及调整表、专业工程暂估价及结算价表、规费税金项目计价表、发包人提供材料和工程设备一览表、承包人提供主要材料和工程设备一览表等。</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10.3磋商报价的编制要求：</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设计费及税金等，同时应考虑承担合同所示责任、义务和一般风险，以及可能因工程量的调整及实施项目的变更而引起的价格调整风险。 </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10.3.3其他项目清单中的暂列金额，虽在开标时计入供应商的报价中，但不应视为供应商所有。  </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10.3.4本工程量清单</w:t>
      </w:r>
      <w:r>
        <w:rPr>
          <w:rFonts w:hint="eastAsia" w:ascii="宋体" w:hAnsi="宋体" w:cs="宋体"/>
          <w:color w:val="auto"/>
          <w:szCs w:val="21"/>
          <w:highlight w:val="none"/>
          <w:lang w:eastAsia="zh-CN"/>
        </w:rPr>
        <w:t xml:space="preserve">根据</w:t>
      </w:r>
      <w:r>
        <w:rPr>
          <w:rFonts w:hint="eastAsia" w:ascii="宋体" w:hAnsi="宋体" w:cs="宋体"/>
          <w:color w:val="auto"/>
          <w:szCs w:val="21"/>
          <w:highlight w:val="none"/>
          <w:lang w:val="en-US" w:eastAsia="zh-CN"/>
        </w:rPr>
        <w:t xml:space="preserve">2022年版《20kV及以下配电网工程建设预算编制与计算规定》、江2022年版《20kV及以下配电网工程建设预算定额》第一册 建筑工程（上、下册）、2022年版《20kV及以下配电网工程建设预算定额》第二册 电气设备安装工程、</w:t>
      </w:r>
      <w:r>
        <w:rPr>
          <w:rFonts w:hint="eastAsia" w:ascii="宋体" w:hAnsi="宋体" w:cs="宋体"/>
          <w:color w:val="auto"/>
          <w:szCs w:val="21"/>
          <w:highlight w:val="none"/>
        </w:rPr>
        <w:t xml:space="preserve">2022年版《20kV及以下配电网工程建设预算定额》第三册 架空线路工程</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2022年版《20kV及以下配电网工程建设预算定额》第四册 电缆线路工程</w:t>
      </w:r>
      <w:r>
        <w:rPr>
          <w:rFonts w:hint="eastAsia" w:ascii="宋体" w:hAnsi="宋体" w:cs="宋体"/>
          <w:color w:val="auto"/>
          <w:szCs w:val="21"/>
          <w:highlight w:val="none"/>
          <w:lang w:eastAsia="zh-CN"/>
        </w:rPr>
        <w:t xml:space="preserve">、2022年版《20kV及以下配电网工程建设预算定额》第五册 通信及自动化工程、2022年版《20kV及以下配电网工程建设概算定额》第一册 建筑工程、2022年版《20kV及以下配电网工程建设概算定额》第二册 电气设备安装工程、2022年版《20kV及以下配电网工程建设概算定额》第三册 架空线路工程、2022年版《20kV及以下配电网工程建设概算定额》第四册 电缆线路工程、2022年版《20kV及以下配电网工程建设概算定额》第五册 通信及自动化工程</w:t>
      </w:r>
      <w:r>
        <w:rPr>
          <w:rFonts w:hint="eastAsia" w:ascii="宋体" w:hAnsi="宋体" w:cs="宋体"/>
          <w:color w:val="auto"/>
          <w:szCs w:val="21"/>
          <w:highlight w:val="none"/>
        </w:rPr>
        <w:t xml:space="preserve">等现行文件编制，施工中所用的材料、成品、半成品在制作、运输、安装中等发生的一切损耗应包括在报价内。工程量清单标明的工程量是供应商报价的共同基础，竣工结算的工程量按发包方和承办方双方在合同约定的应予计量且实际完成的工程量确定。 </w:t>
      </w:r>
      <w:r/>
    </w:p>
    <w:p>
      <w:pPr>
        <w:ind w:firstLine="420"/>
        <w:keepLines w:val="0"/>
        <w:keepNext w:val="0"/>
        <w:pageBreakBefore w:val="0"/>
        <w:spacing w:line="420" w:lineRule="exact"/>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10.3.5不可竞争费的计取具体为现场安全文明施工费、规费</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税金、暂列金额、暂估价（费率见工程量清单）不得更改。</w:t>
      </w:r>
      <w:r>
        <w:rPr>
          <w:rFonts w:hint="eastAsia" w:ascii="宋体" w:hAnsi="宋体" w:cs="宋体"/>
          <w:b/>
          <w:bCs/>
          <w:color w:val="auto"/>
          <w:szCs w:val="21"/>
          <w:highlight w:val="none"/>
          <w:lang w:val="en-US" w:eastAsia="zh-CN"/>
        </w:rPr>
        <w:t xml:space="preserve">措施费中</w:t>
      </w:r>
      <w:r>
        <w:rPr>
          <w:rFonts w:hint="eastAsia" w:ascii="宋体" w:hAnsi="宋体" w:cs="宋体"/>
          <w:b/>
          <w:bCs/>
          <w:color w:val="auto"/>
          <w:szCs w:val="21"/>
          <w:highlight w:val="none"/>
        </w:rPr>
        <w:t xml:space="preserve">除安全文明施工费以外的其他费率均为可竞争费率，由供应商根据各自情况自报并计入磋商总价。结算时，除工程变更引起施工方案改变外，成交供应商不得以招标工程措施项目清单缺项为由要求新增措施项目。特别强调：为进一步提升施工现场管理，要求施工过程中的围墙 （围挡）、工地施工过程管理、渣土装载运输等，应认真落实执行相关配套文件精神，有关费用成交供应商须在项目措施费中落实。 </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 xml:space="preserve">提</w:t>
      </w:r>
      <w:r>
        <w:rPr>
          <w:rFonts w:hint="eastAsia" w:ascii="宋体" w:hAnsi="宋体" w:cs="宋体"/>
          <w:color w:val="auto"/>
          <w:szCs w:val="21"/>
          <w:highlight w:val="none"/>
        </w:rPr>
        <w:t xml:space="preserve">供的一致。</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10.3.7分部分项工程费应依据最新计价规范综合单价组成内容，按分部分项工程量清单项目的特征述确定综合单价。综合单价中应考虑响应文件中要求供应商承担的风险费用。暂估单价的材料，按暂估的单价计入综合单价。</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10.3.8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10.4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10.5本工程工程量清单及编制说明中提供材料（设备</w:t>
      </w:r>
      <w:r>
        <w:rPr>
          <w:rFonts w:hint="eastAsia" w:ascii="宋体" w:hAnsi="宋体" w:cs="宋体"/>
          <w:color w:val="auto"/>
          <w:szCs w:val="21"/>
          <w:highlight w:val="none"/>
        </w:rPr>
        <w:t xml:space="preserve">）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10.6采购人不得向供应商索要或者接受其给予的赠品、回扣或者与采购无关的其他商品、服务。</w:t>
      </w:r>
      <w:r/>
    </w:p>
    <w:p>
      <w:pPr>
        <w:ind w:firstLine="420"/>
        <w:keepLines w:val="0"/>
        <w:keepNext w:val="0"/>
        <w:pageBreakBefore w:val="0"/>
        <w:spacing w:line="42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10.7供应商不能提供任何有选择性或可调整的最后报价（竞争性磋商文件另有规定的除外），否则其</w:t>
      </w:r>
      <w:r>
        <w:rPr>
          <w:rFonts w:hint="eastAsia" w:ascii="宋体" w:hAnsi="宋体" w:cs="宋体"/>
          <w:b/>
          <w:bCs/>
          <w:color w:val="auto"/>
          <w:szCs w:val="21"/>
          <w:highlight w:val="none"/>
        </w:rPr>
        <w:t xml:space="preserve">响应无效</w:t>
      </w:r>
      <w:r>
        <w:rPr>
          <w:rFonts w:hint="eastAsia" w:ascii="宋体" w:hAnsi="宋体" w:cs="宋体"/>
          <w:color w:val="auto"/>
          <w:szCs w:val="21"/>
          <w:highlight w:val="none"/>
        </w:rPr>
        <w:t xml:space="preserve">。</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11</w:t>
      </w:r>
      <w:r>
        <w:rPr>
          <w:rFonts w:hint="eastAsia" w:cs="宋体"/>
          <w:color w:val="auto"/>
          <w:szCs w:val="21"/>
          <w:highlight w:val="none"/>
        </w:rPr>
        <w:t xml:space="preserve"> </w:t>
      </w:r>
      <w:r>
        <w:rPr>
          <w:rFonts w:hint="eastAsia" w:cs="宋体"/>
          <w:b/>
          <w:bCs/>
          <w:color w:val="auto"/>
          <w:szCs w:val="21"/>
          <w:highlight w:val="none"/>
        </w:rPr>
        <w:t xml:space="preserve">磋商保证金</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根据江苏省和常州市的相关文件规定，免收保证金。</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12</w:t>
      </w:r>
      <w:r>
        <w:rPr>
          <w:rFonts w:hint="eastAsia" w:cs="宋体"/>
          <w:color w:val="auto"/>
          <w:szCs w:val="21"/>
          <w:highlight w:val="none"/>
        </w:rPr>
        <w:t xml:space="preserve"> </w:t>
      </w:r>
      <w:r>
        <w:rPr>
          <w:rFonts w:hint="eastAsia" w:cs="宋体"/>
          <w:b/>
          <w:bCs/>
          <w:color w:val="auto"/>
          <w:szCs w:val="21"/>
          <w:highlight w:val="none"/>
        </w:rPr>
        <w:t xml:space="preserve">响应有效期</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响应文件应在本竞争性磋商文件《供应商须知资料表》中规定的响应有效期内保持有效，响应有效期少于竞争性磋商文件规定期限的，其</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13 响应文件的签署、盖章</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13.2竞争性磋商文件要求盖章的内容，一般通过</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编制工具加盖电子签章。</w:t>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四   响应文件的提交</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14</w:t>
      </w:r>
      <w:r>
        <w:rPr>
          <w:rFonts w:hint="eastAsia" w:cs="宋体"/>
          <w:color w:val="auto"/>
          <w:szCs w:val="21"/>
          <w:highlight w:val="none"/>
        </w:rPr>
        <w:t xml:space="preserve"> </w:t>
      </w:r>
      <w:r>
        <w:rPr>
          <w:rFonts w:hint="eastAsia" w:cs="宋体"/>
          <w:b/>
          <w:bCs/>
          <w:color w:val="auto"/>
          <w:szCs w:val="21"/>
          <w:highlight w:val="none"/>
        </w:rPr>
        <w:t xml:space="preserve">响应文件的提交</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14.1本项目使用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。供应商根据竞争性磋商文件及</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供应商操作手册要求编制、生成并提交电子响应文件。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14.2采购人及采购代理机构拒绝接受通过电子交易平台以外任何形式提交的响应文件，磋商保证金除外。</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15 响应文件截止时间</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供应商应在竞争性磋商文件要求提交响应文件截止时间前，将电子响应文件提交至</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16 响应文件的修改与撤回</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lang w:val="en-US" w:eastAsia="zh-CN"/>
        </w:rPr>
        <w:t xml:space="preserve">16.2</w:t>
      </w:r>
      <w:r>
        <w:rPr>
          <w:rFonts w:hint="eastAsia" w:cs="宋体"/>
          <w:color w:val="auto"/>
          <w:szCs w:val="21"/>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t xml:space="preserve">五   评审</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17 响应文件的</w:t>
      </w:r>
      <w:r>
        <w:rPr>
          <w:rFonts w:hint="eastAsia" w:cs="宋体"/>
          <w:b/>
          <w:bCs/>
          <w:color w:val="auto"/>
          <w:szCs w:val="21"/>
          <w:highlight w:val="none"/>
          <w:lang w:val="en-US" w:eastAsia="zh-CN"/>
        </w:rPr>
        <w:t xml:space="preserve">解密与</w:t>
      </w:r>
      <w:r>
        <w:rPr>
          <w:rFonts w:hint="eastAsia" w:cs="宋体"/>
          <w:b/>
          <w:bCs/>
          <w:color w:val="auto"/>
          <w:szCs w:val="21"/>
          <w:highlight w:val="none"/>
        </w:rPr>
        <w:t xml:space="preserve">开启</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17.1采购人或采购代理机构将按竞争性磋商文件的规定，在响应文件提交截止时间的同一时间和竞争性磋商文件预先确定的地点开启响应文件。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17.2本项目采用不见面交易模式，使用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在线进行解密。供应商应在规定的时间内对响应文件进行解密，因非系统原因导致的解密失败，视为</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17.3供应商不足3家的，不予解密。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17.4本项目不公开报价。</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17.7如果在采购活动过程中出现以下情形，导致“</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”系统无法正常运行，或者无法保证本项目采购活动的公平、公正和安全时，代理机构可以延缓或者暂停采购活动，情况严重的可以终止采购活动：</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lang w:eastAsia="zh-CN"/>
        </w:rPr>
        <w:t xml:space="preserve">）</w:t>
      </w:r>
      <w:r>
        <w:rPr>
          <w:rFonts w:hint="eastAsia" w:cs="宋体"/>
          <w:color w:val="auto"/>
          <w:szCs w:val="21"/>
          <w:highlight w:val="none"/>
        </w:rPr>
        <w:t xml:space="preserve">平台系统发生故障而无法登录访问的；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lang w:eastAsia="zh-CN"/>
        </w:rPr>
        <w:t xml:space="preserve">）</w:t>
      </w:r>
      <w:r>
        <w:rPr>
          <w:rFonts w:hint="eastAsia" w:cs="宋体"/>
          <w:color w:val="auto"/>
          <w:szCs w:val="21"/>
          <w:highlight w:val="none"/>
        </w:rPr>
        <w:t xml:space="preserve">平台系统应用或数据库出现错误，不能进行正常操作的；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3</w:t>
      </w:r>
      <w:r>
        <w:rPr>
          <w:rFonts w:hint="eastAsia" w:cs="宋体"/>
          <w:color w:val="auto"/>
          <w:szCs w:val="21"/>
          <w:highlight w:val="none"/>
          <w:lang w:eastAsia="zh-CN"/>
        </w:rPr>
        <w:t xml:space="preserve">）</w:t>
      </w:r>
      <w:r>
        <w:rPr>
          <w:rFonts w:hint="eastAsia" w:cs="宋体"/>
          <w:color w:val="auto"/>
          <w:szCs w:val="21"/>
          <w:highlight w:val="none"/>
        </w:rPr>
        <w:t xml:space="preserve">平台系统发现严重安全漏洞，有潜在泄密危险的；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4</w:t>
      </w:r>
      <w:r>
        <w:rPr>
          <w:rFonts w:hint="eastAsia" w:cs="宋体"/>
          <w:color w:val="auto"/>
          <w:szCs w:val="21"/>
          <w:highlight w:val="none"/>
          <w:lang w:eastAsia="zh-CN"/>
        </w:rPr>
        <w:t xml:space="preserve">）</w:t>
      </w:r>
      <w:r>
        <w:rPr>
          <w:rFonts w:hint="eastAsia" w:cs="宋体"/>
          <w:color w:val="auto"/>
          <w:szCs w:val="21"/>
          <w:highlight w:val="none"/>
        </w:rPr>
        <w:t xml:space="preserve">病毒发作导致平台系统不能进行正常操作的；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5</w:t>
      </w:r>
      <w:r>
        <w:rPr>
          <w:rFonts w:hint="eastAsia" w:cs="宋体"/>
          <w:color w:val="auto"/>
          <w:szCs w:val="21"/>
          <w:highlight w:val="none"/>
          <w:lang w:eastAsia="zh-CN"/>
        </w:rPr>
        <w:t xml:space="preserve">）</w:t>
      </w:r>
      <w:r>
        <w:rPr>
          <w:rFonts w:hint="eastAsia" w:cs="宋体"/>
          <w:color w:val="auto"/>
          <w:szCs w:val="21"/>
          <w:highlight w:val="none"/>
        </w:rPr>
        <w:t xml:space="preserve">其他无法保证本次采购活动的公平、公正和安全的情况。</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18 磋商小组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18.1磋商小组根据政府采购有关规定和本次采购项目的特点进行组建，并负责具体评审事务，独立履行职责。</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18.2评审专家须符合相关规定。依法自行选定评审专家的，采购人和采购代理机构将查询有关信用记录，对具有行贿、受贿、欺诈等不良信用记录的人员，拒绝其参与政府采购活动。</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19 评审方法和评审标准</w:t>
      </w:r>
      <w:r/>
    </w:p>
    <w:p>
      <w:pPr>
        <w:pStyle w:val="983"/>
        <w:ind w:left="0" w:firstLine="420"/>
        <w:keepLines w:val="0"/>
        <w:keepNext w:val="0"/>
        <w:pageBreakBefore w:val="0"/>
        <w:spacing w:before="0" w:line="420" w:lineRule="exact"/>
        <w:widowControl w:val="off"/>
        <w:rPr>
          <w:rFonts w:hint="eastAsia" w:cs="宋体"/>
          <w:color w:val="auto"/>
          <w:sz w:val="24"/>
          <w:highlight w:val="none"/>
        </w:rPr>
      </w:pPr>
      <w:r>
        <w:rPr>
          <w:rFonts w:hint="eastAsia" w:cs="宋体"/>
          <w:color w:val="auto"/>
          <w:szCs w:val="21"/>
          <w:highlight w:val="none"/>
        </w:rPr>
        <w:t xml:space="preserve">19.1见第三章《评审程序、评审方法和评审标准》。</w:t>
      </w:r>
      <w:r/>
    </w:p>
    <w:p>
      <w:pPr>
        <w:pStyle w:val="983"/>
        <w:ind w:left="0" w:firstLine="0"/>
        <w:jc w:val="center"/>
        <w:keepLines w:val="0"/>
        <w:keepNext w:val="0"/>
        <w:pageBreakBefore w:val="0"/>
        <w:spacing w:before="0" w:line="420" w:lineRule="exact"/>
        <w:widowControl w:val="off"/>
        <w:rPr>
          <w:rFonts w:hint="eastAsia" w:cs="宋体"/>
          <w:b/>
          <w:bCs/>
          <w:color w:val="auto"/>
          <w:sz w:val="28"/>
          <w:szCs w:val="28"/>
          <w:highlight w:val="none"/>
        </w:rPr>
      </w:pPr>
      <w:r>
        <w:rPr>
          <w:rFonts w:hint="eastAsia" w:cs="宋体"/>
          <w:b/>
          <w:bCs/>
          <w:color w:val="auto"/>
          <w:sz w:val="28"/>
          <w:szCs w:val="28"/>
          <w:highlight w:val="none"/>
        </w:rPr>
      </w:r>
      <w:r/>
    </w:p>
    <w:p>
      <w:pPr>
        <w:pStyle w:val="983"/>
        <w:ind w:left="0" w:firstLine="0"/>
        <w:jc w:val="center"/>
        <w:keepLines w:val="0"/>
        <w:keepNext w:val="0"/>
        <w:pageBreakBefore w:val="0"/>
        <w:spacing w:before="0" w:line="420" w:lineRule="exact"/>
        <w:widowControl w:val="off"/>
        <w:tabs>
          <w:tab w:val="left" w:pos="3990" w:leader="none"/>
          <w:tab w:val="left" w:pos="4410" w:leader="none"/>
        </w:tabs>
        <w:rPr>
          <w:rFonts w:hint="eastAsia" w:cs="宋体"/>
          <w:b/>
          <w:bCs/>
          <w:color w:val="auto"/>
          <w:sz w:val="28"/>
          <w:szCs w:val="28"/>
          <w:highlight w:val="none"/>
        </w:rPr>
      </w:pPr>
      <w:r>
        <w:rPr>
          <w:rFonts w:hint="eastAsia" w:cs="宋体"/>
          <w:b/>
          <w:bCs/>
          <w:color w:val="auto"/>
          <w:sz w:val="28"/>
          <w:szCs w:val="28"/>
          <w:highlight w:val="none"/>
        </w:rPr>
        <w:t xml:space="preserve">六   确定成交</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20 确定成交供应商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采购人将在收到评审报告后，从评审报告提出的成交候选供应商中，按照排序由高到低的原则确定成交供应商。成交候选人并列的，由采购人依法确定。</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21 成交公告与成交通知书</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21.1采购人或采购代理机构将在成交供应商确定后2个工作日内，在常州市政府采购网</w:t>
      </w:r>
      <w:r>
        <w:rPr>
          <w:rFonts w:hint="eastAsia" w:cs="宋体"/>
          <w:color w:val="auto"/>
          <w:szCs w:val="21"/>
          <w:highlight w:val="none"/>
          <w:lang w:eastAsia="zh-CN"/>
        </w:rPr>
        <w:t xml:space="preserve">、</w:t>
      </w:r>
      <w:r>
        <w:rPr>
          <w:rFonts w:hint="eastAsia" w:cs="宋体"/>
          <w:color w:val="auto"/>
          <w:szCs w:val="21"/>
          <w:highlight w:val="none"/>
          <w:lang w:val="en-US" w:eastAsia="zh-CN"/>
        </w:rPr>
        <w:t xml:space="preserve">常州青枫招标有限公司网站</w:t>
      </w:r>
      <w:r>
        <w:rPr>
          <w:rFonts w:hint="eastAsia" w:cs="宋体"/>
          <w:color w:val="auto"/>
          <w:szCs w:val="21"/>
          <w:highlight w:val="none"/>
        </w:rPr>
        <w:t xml:space="preserve">公告成交结果，同时向成交供应商发出成交通知书，成交公告期限为1个工作日。</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lang w:val="en-US" w:eastAsia="zh-CN"/>
        </w:rPr>
        <w:t xml:space="preserve">21.2</w:t>
      </w:r>
      <w:r>
        <w:rPr>
          <w:rFonts w:hint="eastAsia" w:cs="宋体"/>
          <w:color w:val="auto"/>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22 终止</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22.1在采购中，出现下列情形之一的，采购人或采购代理机构将终止竞争性磋商采购活动，发布项目终止公告并说明原因，重新开展采购活动：</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22.1.1因情况变化，不再符合规定的竞争性磋商采购方式适用情形的；</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22.1.2出现影响采购公正的违法、违规行为的；</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22.1.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平台系统出现序号17.7的所述情形，情况严重且影响采购活动公平、公正性的。</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23 签订合同</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23.3联合体获得成交资格的，联合体各方应当共同与采购人签订合同，就成交项目向采购人承担连带责任。</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23.4政府采购合同不能转包。</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 xml:space="preserve">否则响应无效</w:t>
      </w:r>
      <w:r>
        <w:rPr>
          <w:rFonts w:hint="eastAsia" w:cs="宋体"/>
          <w:color w:val="auto"/>
          <w:szCs w:val="21"/>
          <w:highlight w:val="none"/>
        </w:rPr>
        <w:t xml:space="preserve">。成交供应商就采购项目和分包项目向采购人负责，分包供应商就分包项目承担责任。</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24 询问与质疑</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24.1询问</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24.1.1供应商对政府采购活动事项有疑问的，可依法提出询问，并按《供应商须知资料表》载明的形式及时间送达采购人或采购代理机构。</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24.1.2采购人或采购代理机构对供应商依法提出的询问，在3个工作日内作出答复，但答复的内容不得涉及商业秘密。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24.2质疑</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24.2.2</w:t>
      </w:r>
      <w:r>
        <w:rPr>
          <w:rFonts w:hint="eastAsia" w:cs="宋体"/>
          <w:b/>
          <w:bCs/>
          <w:color w:val="auto"/>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24.2.3质疑函须使用财政部制定的范本文件。（下载网址：</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977"/>
          <w:rFonts w:hint="eastAsia" w:cs="宋体"/>
          <w:color w:val="auto"/>
          <w:szCs w:val="21"/>
          <w:highlight w:val="none"/>
        </w:rPr>
        <w:t xml:space="preserve">http</w:t>
      </w:r>
      <w:r>
        <w:rPr>
          <w:rStyle w:val="977"/>
          <w:rFonts w:hint="eastAsia" w:cs="宋体"/>
          <w:color w:val="auto"/>
          <w:szCs w:val="21"/>
          <w:highlight w:val="none"/>
          <w:lang w:eastAsia="zh-CN"/>
        </w:rPr>
        <w:t xml:space="preserve">：</w:t>
      </w:r>
      <w:r>
        <w:rPr>
          <w:rStyle w:val="977"/>
          <w:rFonts w:hint="eastAsia" w:cs="宋体"/>
          <w:color w:val="auto"/>
          <w:szCs w:val="21"/>
          <w:highlight w:val="none"/>
        </w:rPr>
        <w:t xml:space="preserve">//gks.mof.gov.cn/ztztz/zhengfucaigouguanli/201802/t20180201_2804589.htm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 xml:space="preserve">）</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24.2.4供应商为自然人的，应当由本人签字；供应商为法人或者其他组织的，应当由法定代表人、主要负责人，或者其授权代表签字或者盖章，并加盖公章。</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24.2.5供应商应在法定质疑期内一次性提出针对同一采购程序环节的质疑，法定质疑期内针对同一采购程序环节再次提出的质疑，采购人、采购代理机构有权不予答复。</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24.3接收询问和质疑的联系部门、联系电话和通讯地址见《供应商须知资料表》。</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25 代理费</w:t>
      </w:r>
      <w:r/>
    </w:p>
    <w:p>
      <w:pPr>
        <w:pStyle w:val="983"/>
        <w:ind w:left="0" w:firstLine="420"/>
        <w:keepLines w:val="0"/>
        <w:keepNext w:val="0"/>
        <w:pageBreakBefore w:val="0"/>
        <w:spacing w:before="0" w:line="42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25.1收费对象、收费标准及缴纳时间见《供应商须知资料表》。由成交供应商支付的，成交供应商须一次性向采购代理机构缴纳代理费，报价应包含代理费用。</w:t>
      </w:r>
      <w:r/>
    </w:p>
    <w:p>
      <w:pPr>
        <w:jc w:val="center"/>
        <w:spacing w:line="360" w:lineRule="auto"/>
        <w:rPr>
          <w:rFonts w:hint="eastAsia" w:ascii="宋体" w:hAnsi="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第三章   评审程序、评审方法和评审标准</w:t>
      </w:r>
      <w:r/>
    </w:p>
    <w:p>
      <w:pPr>
        <w:jc w:val="center"/>
        <w:rPr>
          <w:rFonts w:hint="eastAsia"/>
          <w:b/>
          <w:bCs/>
          <w:sz w:val="30"/>
          <w:szCs w:val="30"/>
          <w:highlight w:val="none"/>
        </w:rPr>
      </w:pPr>
      <w:r>
        <w:rPr>
          <w:rFonts w:hint="eastAsia"/>
          <w:b/>
          <w:bCs/>
          <w:sz w:val="30"/>
          <w:szCs w:val="30"/>
          <w:highlight w:val="none"/>
        </w:rPr>
        <w:t xml:space="preserve">一   评审程序</w:t>
      </w:r>
      <w:r/>
    </w:p>
    <w:p>
      <w:pPr>
        <w:pStyle w:val="983"/>
        <w:ind w:left="0" w:firstLine="0"/>
        <w:keepLines w:val="0"/>
        <w:keepNext w:val="0"/>
        <w:pageBreakBefore w:val="0"/>
        <w:spacing w:before="0" w:line="420" w:lineRule="exact"/>
        <w:widowControl w:val="off"/>
        <w:rPr>
          <w:rFonts w:hint="eastAsia" w:cs="宋体"/>
          <w:color w:val="auto"/>
          <w:szCs w:val="21"/>
          <w:highlight w:val="none"/>
        </w:rPr>
      </w:pPr>
      <w:r>
        <w:rPr>
          <w:rFonts w:hint="eastAsia" w:cs="宋体"/>
          <w:b/>
          <w:bCs/>
          <w:color w:val="auto"/>
          <w:szCs w:val="21"/>
          <w:highlight w:val="none"/>
        </w:rPr>
        <w:t xml:space="preserve">1 响应文件的资格性检查和符合性审查</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 xml:space="preserve">按无效响应</w:t>
      </w:r>
      <w:r>
        <w:rPr>
          <w:rFonts w:hint="eastAsia" w:cs="宋体"/>
          <w:color w:val="auto"/>
          <w:szCs w:val="21"/>
          <w:highlight w:val="none"/>
        </w:rPr>
        <w:t xml:space="preserve">处理，磋商小组应当告知提交响应文件的供应商。</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1.2《资格性检查要求》中对格式有要求的，除竞争性磋商文件另有规定外，均为“实质性格式”文件。</w:t>
      </w:r>
      <w:r/>
    </w:p>
    <w:p>
      <w:pPr>
        <w:pStyle w:val="983"/>
        <w:ind w:left="0" w:firstLine="420"/>
        <w:keepLines w:val="0"/>
        <w:keepNext w:val="0"/>
        <w:pageBreakBefore w:val="0"/>
        <w:spacing w:before="0" w:line="420" w:lineRule="exact"/>
        <w:widowControl w:val="off"/>
        <w:rPr>
          <w:rFonts w:hint="eastAsia" w:cs="宋体"/>
          <w:color w:val="auto"/>
          <w:szCs w:val="21"/>
          <w:highlight w:val="none"/>
        </w:rPr>
      </w:pPr>
      <w:r>
        <w:rPr>
          <w:rFonts w:hint="eastAsia" w:cs="宋体"/>
          <w:color w:val="auto"/>
          <w:szCs w:val="21"/>
          <w:highlight w:val="none"/>
        </w:rPr>
        <w:t xml:space="preserve">1.3《资格性检查要求》见下表：</w:t>
      </w:r>
      <w:r/>
    </w:p>
    <w:p>
      <w:pPr>
        <w:ind w:left="1077" w:firstLine="2650"/>
        <w:spacing w:line="360" w:lineRule="auto"/>
        <w:tabs>
          <w:tab w:val="left" w:pos="900" w:leader="none"/>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资格性检查要求</w:t>
      </w:r>
      <w:r/>
    </w:p>
    <w:tbl>
      <w:tblPr>
        <w:tblStyle w:val="722"/>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956"/>
        <w:gridCol w:w="4870"/>
        <w:gridCol w:w="1812"/>
      </w:tblGrid>
      <w:tr>
        <w:trPr>
          <w:trHeight w:val="567"/>
          <w:tblHeader/>
        </w:trPr>
        <w:tc>
          <w:tcPr>
            <w:tcW w:w="76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56"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487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812"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trHeight w:val="36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满足《中华人民共和国政府采购法》第二十二条规定及法律法规的其他规定</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具体规定见第一章《采购邀请》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供应商营业执照</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有效的法人或者其他组织的营业执照等证明文件</w:t>
            </w:r>
            <w:r/>
          </w:p>
        </w:tc>
        <w:tc>
          <w:tcPr>
            <w:tcW w:w="1812" w:type="dxa"/>
            <w:vAlign w:val="center"/>
            <w:textDirection w:val="lrTb"/>
            <w:noWrap w:val="false"/>
          </w:tcPr>
          <w:p>
            <w:pPr>
              <w:spacing w:before="84" w:after="84"/>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提供证明文件的电子件或电子证照</w:t>
            </w:r>
            <w:r/>
          </w:p>
        </w:tc>
      </w:tr>
      <w:tr>
        <w:trPr>
          <w:trHeight w:val="468"/>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供应商资格声明函</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提供符合采购文件要求的《供应商资格声明函》。</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供应商信用记录</w:t>
            </w:r>
            <w:r/>
          </w:p>
        </w:tc>
        <w:tc>
          <w:tcPr>
            <w:tcW w:w="4870" w:type="dxa"/>
            <w:vAlign w:val="center"/>
            <w:textDirection w:val="lrTb"/>
            <w:noWrap w:val="false"/>
          </w:tcPr>
          <w:p>
            <w:pPr>
              <w:jc w:val="left"/>
              <w:keepLines w:val="0"/>
              <w:keepNext w:val="0"/>
              <w:pageBreakBefore w:val="0"/>
              <w:spacing w:line="400" w:lineRule="exact"/>
              <w:widowControl w:val="off"/>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查询渠道：信用中国网站和中国政府采购网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www.creditchina.gov.cn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w:t>
            </w:r>
            <w:r/>
          </w:p>
          <w:p>
            <w:pPr>
              <w:keepLines w:val="0"/>
              <w:keepNext w:val="0"/>
              <w:pageBreakBefore w:val="0"/>
              <w:spacing w:line="400" w:lineRule="exact"/>
              <w:widowControl w:val="off"/>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截止时点：提交响应文件截止时间以后、资格审查阶段采购人或采购代理机构的实际查询时间；</w:t>
            </w:r>
            <w:r/>
          </w:p>
          <w:p>
            <w:pPr>
              <w:keepLines w:val="0"/>
              <w:keepNext w:val="0"/>
              <w:pageBreakBefore w:val="0"/>
              <w:spacing w:line="400" w:lineRule="exact"/>
              <w:widowControl w:val="off"/>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信用信息查询记录和证据留存具体方式：查询结果网页打印页作为查询记录和证据，与其他采购文件一并保存；</w:t>
            </w:r>
            <w:r/>
          </w:p>
          <w:p>
            <w:pPr>
              <w:jc w:val="both"/>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信用信息的使用原则：经认定的被列入失信被执行人、</w:t>
            </w:r>
            <w:r>
              <w:rPr>
                <w:rFonts w:hint="eastAsia" w:ascii="宋体" w:hAnsi="宋体" w:cs="宋体"/>
                <w:color w:val="auto"/>
                <w:szCs w:val="21"/>
                <w:highlight w:val="none"/>
                <w:lang w:eastAsia="zh-CN"/>
              </w:rPr>
              <w:t xml:space="preserve">重大税收违法失信主体</w:t>
            </w:r>
            <w:r>
              <w:rPr>
                <w:rFonts w:hint="eastAsia" w:ascii="宋体" w:hAnsi="宋体" w:cs="宋体"/>
                <w:color w:val="auto"/>
                <w:szCs w:val="21"/>
                <w:highlight w:val="none"/>
              </w:rPr>
              <w:t xml:space="preserve">、政府采购严重违法失信行为记录名单的供应商，其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。联合体形式响应的，联合体成员存在不良信用记录，视同联合体存在不良信用记录。</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无须供应商提供，</w:t>
            </w:r>
            <w:r>
              <w:rPr>
                <w:rFonts w:hint="eastAsia" w:ascii="宋体" w:hAnsi="宋体" w:cs="宋体"/>
                <w:color w:val="auto"/>
                <w:szCs w:val="21"/>
                <w:highlight w:val="none"/>
                <w:lang w:val="en-US" w:eastAsia="zh-CN"/>
              </w:rPr>
              <w:t xml:space="preserve">现场</w:t>
            </w:r>
            <w:r>
              <w:rPr>
                <w:rFonts w:hint="eastAsia" w:ascii="宋体" w:hAnsi="宋体" w:cs="宋体"/>
                <w:color w:val="auto"/>
                <w:szCs w:val="21"/>
                <w:highlight w:val="none"/>
              </w:rPr>
              <w:t xml:space="preserve">查询。</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 xml:space="preserve">2-1</w:t>
            </w:r>
            <w:r/>
          </w:p>
        </w:tc>
        <w:tc>
          <w:tcPr>
            <w:tcW w:w="1956"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中小企业声明函</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供应商应提供中小企业声明函；如为监狱企业或残疾人福利性单位，不必提供中小企业声明函，但须按注1或注2要求提供证明材料。</w:t>
            </w:r>
            <w:r/>
          </w:p>
          <w:p>
            <w:pPr>
              <w:keepLines w:val="0"/>
              <w:keepNext w:val="0"/>
              <w:pageBreakBefore w:val="0"/>
              <w:spacing w:line="400" w:lineRule="exact"/>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注1：监狱企业须提供由省级以上监狱管理局（常州市含教育矫治局）、戒毒管理局（含新疆生产建设兵团）出具的属于监狱企业的证明文件。</w:t>
            </w:r>
            <w:r/>
          </w:p>
          <w:p>
            <w:pPr>
              <w:keepLines w:val="0"/>
              <w:keepNext w:val="0"/>
              <w:pageBreakBefore w:val="0"/>
              <w:spacing w:line="400" w:lineRule="exact"/>
              <w:widowControl w:val="off"/>
              <w:tabs>
                <w:tab w:val="left" w:pos="1080" w:leader="none"/>
              </w:tabs>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 xml:space="preserve">注2：残疾人福利性单位须按磋商文件要求提供《残疾人福利性单位声明函》。</w:t>
            </w:r>
            <w:r/>
          </w:p>
        </w:tc>
        <w:tc>
          <w:tcPr>
            <w:tcW w:w="1812"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其它落实政府采购政策的资格要求</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u w:val="single"/>
              </w:rPr>
              <w:t xml:space="preserve">  /  </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是否接受联合体响应</w:t>
            </w:r>
            <w:r/>
          </w:p>
        </w:tc>
        <w:tc>
          <w:tcPr>
            <w:tcW w:w="4870" w:type="dxa"/>
            <w:vAlign w:val="center"/>
            <w:textDirection w:val="lrTb"/>
            <w:noWrap w:val="false"/>
          </w:tcPr>
          <w:p>
            <w:pPr>
              <w:keepLines w:val="0"/>
              <w:keepNext w:val="0"/>
              <w:pageBreakBefore w:val="0"/>
              <w:spacing w:line="400" w:lineRule="exact"/>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本项目不接受联合体响应，供应商不得为联合体。</w:t>
            </w:r>
            <w:r/>
          </w:p>
        </w:tc>
        <w:tc>
          <w:tcPr>
            <w:tcW w:w="1812" w:type="dxa"/>
            <w:vAlign w:val="center"/>
            <w:textDirection w:val="lrTb"/>
            <w:noWrap w:val="false"/>
          </w:tcPr>
          <w:p>
            <w:pPr>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其他特定资格要求</w:t>
            </w:r>
            <w:r/>
          </w:p>
        </w:tc>
        <w:tc>
          <w:tcPr>
            <w:tcW w:w="4870" w:type="dxa"/>
            <w:vAlign w:val="center"/>
            <w:textDirection w:val="lrTb"/>
            <w:noWrap w:val="false"/>
          </w:tcPr>
          <w:p>
            <w:pPr>
              <w:ind w:left="0" w:right="0" w:firstLine="0"/>
              <w:jc w:val="both"/>
              <w:keepLines w:val="0"/>
              <w:keepNext w:val="0"/>
              <w:pageBreakBefore w:val="0"/>
              <w:spacing w:line="400" w:lineRule="exact"/>
              <w:widowControl w:val="off"/>
              <w:tabs>
                <w:tab w:val="left" w:pos="1080"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u w:val="single"/>
                <w:lang w:val="en-US" w:eastAsia="zh-CN" w:bidi="ar"/>
              </w:rPr>
              <w:t xml:space="preserve">1）</w:t>
            </w:r>
            <w:r>
              <w:rPr>
                <w:rFonts w:ascii="宋体" w:hAnsi="宋体" w:eastAsia="宋体" w:cs="宋体"/>
                <w:b/>
                <w:color w:val="000000"/>
                <w:sz w:val="21"/>
                <w:highlight w:val="none"/>
                <w:u w:val="single"/>
              </w:rPr>
              <w:t xml:space="preserve">有效的企业资质证书；</w:t>
            </w:r>
            <w:r/>
          </w:p>
          <w:p>
            <w:pPr>
              <w:ind w:left="0" w:right="0" w:firstLine="0"/>
              <w:jc w:val="both"/>
              <w:keepLines w:val="0"/>
              <w:keepNext w:val="0"/>
              <w:pageBreakBefore w:val="0"/>
              <w:spacing w:line="400" w:lineRule="exact"/>
              <w:widowControl w:val="off"/>
              <w:tabs>
                <w:tab w:val="left" w:pos="1080" w:leader="none"/>
              </w:tabs>
              <w:rPr>
                <w:rFonts w:ascii="宋体" w:hAnsi="宋体" w:eastAsia="宋体" w:cs="宋体"/>
                <w:b/>
                <w:color w:val="000000"/>
                <w:sz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u w:val="single"/>
              </w:rPr>
              <w:t xml:space="preserve">2）有效的安全生产许可证；</w:t>
            </w:r>
            <w:r/>
          </w:p>
          <w:p>
            <w:pPr>
              <w:ind w:left="0" w:right="0" w:firstLine="0"/>
              <w:jc w:val="both"/>
              <w:keepLines w:val="0"/>
              <w:keepNext w:val="0"/>
              <w:pageBreakBefore w:val="0"/>
              <w:spacing w:line="400" w:lineRule="exact"/>
              <w:widowControl w:val="off"/>
              <w:tabs>
                <w:tab w:val="left" w:pos="1080" w:leader="none"/>
              </w:tabs>
              <w:rPr>
                <w:rFonts w:hint="default" w:ascii="宋体" w:hAnsi="宋体" w:eastAsia="宋体" w:cs="宋体"/>
                <w:b/>
                <w:color w:val="000000"/>
                <w:sz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u w:val="single"/>
                <w:lang w:val="en-US" w:eastAsia="zh-CN"/>
              </w:rPr>
              <w:t xml:space="preserve">3）有效的电力设施许可证；</w:t>
            </w:r>
            <w:r/>
          </w:p>
          <w:p>
            <w:pPr>
              <w:ind w:left="0" w:right="0" w:firstLine="0"/>
              <w:jc w:val="both"/>
              <w:keepLines w:val="0"/>
              <w:keepNext w:val="0"/>
              <w:pageBreakBefore w:val="0"/>
              <w:spacing w:line="400" w:lineRule="exact"/>
              <w:widowControl w:val="off"/>
              <w:tabs>
                <w:tab w:val="left" w:pos="1080"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u w:val="single"/>
                <w:lang w:val="en-US" w:eastAsia="zh-CN"/>
              </w:rPr>
              <w:t xml:space="preserve">4</w:t>
            </w:r>
            <w:r>
              <w:rPr>
                <w:rFonts w:ascii="宋体" w:hAnsi="宋体" w:eastAsia="宋体" w:cs="宋体"/>
                <w:b/>
                <w:color w:val="000000"/>
                <w:sz w:val="21"/>
                <w:highlight w:val="none"/>
                <w:u w:val="single"/>
              </w:rPr>
              <w:t xml:space="preserve">）项目经理有效的建造师证书；</w:t>
            </w:r>
            <w:r/>
          </w:p>
          <w:p>
            <w:pPr>
              <w:ind w:left="0" w:right="0" w:firstLine="0"/>
              <w:jc w:val="both"/>
              <w:keepLines w:val="0"/>
              <w:keepNext w:val="0"/>
              <w:pageBreakBefore w:val="0"/>
              <w:spacing w:line="400" w:lineRule="exact"/>
              <w:widowControl w:val="off"/>
              <w:tabs>
                <w:tab w:val="left" w:pos="1080"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u w:val="single"/>
                <w:lang w:val="en-US" w:eastAsia="zh-CN"/>
              </w:rPr>
              <w:t xml:space="preserve">5</w:t>
            </w:r>
            <w:r>
              <w:rPr>
                <w:rFonts w:ascii="宋体" w:hAnsi="宋体" w:eastAsia="宋体" w:cs="宋体"/>
                <w:b/>
                <w:color w:val="000000"/>
                <w:sz w:val="21"/>
                <w:highlight w:val="none"/>
                <w:u w:val="single"/>
              </w:rPr>
              <w:t xml:space="preserve">）项目经理有效的建造师安全生产考核合格证书；</w:t>
            </w:r>
            <w:r/>
          </w:p>
          <w:p>
            <w:pPr>
              <w:keepLines w:val="0"/>
              <w:keepNext w:val="0"/>
              <w:pageBreakBefore w:val="0"/>
              <w:spacing w:line="400" w:lineRule="exact"/>
              <w:widowControl w:val="off"/>
              <w:tabs>
                <w:tab w:val="left" w:pos="1080" w:leader="none"/>
              </w:tabs>
              <w:rPr>
                <w:rFonts w:hint="eastAsia" w:ascii="宋体" w:hAnsi="宋体" w:eastAsia="宋体" w:cs="宋体"/>
                <w:b/>
                <w:bCs/>
                <w:color w:val="auto"/>
                <w:sz w:val="21"/>
                <w:szCs w:val="21"/>
                <w:highlight w:val="none"/>
                <w:u w:val="single"/>
                <w:lang w:val="en-US" w:eastAsia="zh-CN" w:bidi="ar"/>
              </w:rPr>
            </w:pPr>
            <w:r>
              <w:rPr>
                <w:rFonts w:hint="eastAsia" w:ascii="宋体" w:hAnsi="宋体" w:cs="宋体"/>
                <w:b/>
                <w:color w:val="000000"/>
                <w:sz w:val="21"/>
                <w:highlight w:val="none"/>
                <w:u w:val="single"/>
                <w:lang w:val="en-US" w:eastAsia="zh-CN"/>
              </w:rPr>
              <w:t xml:space="preserve">6</w:t>
            </w:r>
            <w:r>
              <w:rPr>
                <w:rFonts w:ascii="宋体" w:hAnsi="宋体" w:eastAsia="宋体" w:cs="宋体"/>
                <w:b/>
                <w:color w:val="000000"/>
                <w:sz w:val="21"/>
                <w:highlight w:val="none"/>
                <w:u w:val="single"/>
              </w:rPr>
              <w:t xml:space="preserve">）供应商为建造师（项目经理）缴纳的近三个月（自响应文件提交截止之日起往前推算）中任意一个月的社保缴纳证明材料。</w:t>
            </w:r>
            <w:r/>
          </w:p>
        </w:tc>
        <w:tc>
          <w:tcPr>
            <w:tcW w:w="1812" w:type="dxa"/>
            <w:vAlign w:val="center"/>
            <w:textDirection w:val="lrTb"/>
            <w:noWrap w:val="false"/>
          </w:tcPr>
          <w:p>
            <w:pPr>
              <w:jc w:val="left"/>
              <w:spacing w:before="84" w:after="84"/>
              <w:tabs>
                <w:tab w:val="left" w:pos="108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提供证明文件的电子件或电子证照</w:t>
            </w:r>
            <w:r/>
          </w:p>
        </w:tc>
      </w:tr>
    </w:tbl>
    <w:p>
      <w:pPr>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 《符合性审查要求》见下表：</w:t>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722"/>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171"/>
        <w:gridCol w:w="6509"/>
      </w:tblGrid>
      <w:tr>
        <w:trPr>
          <w:jc w:val="center"/>
          <w:trHeight w:val="567"/>
        </w:trPr>
        <w:tc>
          <w:tcPr>
            <w:tcW w:w="393"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152"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3454"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响应函、法定代表人资格证明书、授权委托书（如有）和政府采购供应商信用承诺书</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按磋商文件要求提供响应函、法定代表人资格证明书、授权委托书</w:t>
            </w:r>
            <w:r>
              <w:rPr>
                <w:rFonts w:hint="eastAsia" w:ascii="宋体" w:hAnsi="宋体" w:cs="宋体"/>
                <w:b/>
                <w:bCs/>
                <w:color w:val="auto"/>
                <w:szCs w:val="21"/>
                <w:highlight w:val="none"/>
              </w:rPr>
              <w:t xml:space="preserve">（如有</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如有授权需同时提供，供应商为其被授权人缴纳的近三个月（自响应文件提交截止之日起往前推算）中任意一个月的社保缴纳证明材料</w:t>
            </w:r>
            <w:r>
              <w:rPr>
                <w:rFonts w:hint="eastAsia" w:ascii="宋体" w:hAnsi="宋体" w:cs="宋体"/>
                <w:color w:val="auto"/>
                <w:szCs w:val="21"/>
                <w:highlight w:val="none"/>
              </w:rPr>
              <w:t xml:space="preserve">和政府采购供应商信用承诺书；</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响应完整性</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未将一个采购包中的内容拆开响应/已标价工程量清单包括:</w:t>
            </w:r>
            <w:r>
              <w:rPr>
                <w:rFonts w:hint="eastAsia" w:ascii="宋体" w:hAnsi="宋体" w:cs="宋体"/>
                <w:color w:val="auto"/>
                <w:szCs w:val="21"/>
                <w:highlight w:val="none"/>
                <w:lang w:val="en-US" w:eastAsia="zh-CN"/>
              </w:rPr>
              <w:t xml:space="preserve">总算表</w:t>
            </w:r>
            <w:r>
              <w:rPr>
                <w:rFonts w:hint="eastAsia" w:ascii="宋体" w:hAnsi="宋体" w:cs="宋体"/>
                <w:color w:val="auto"/>
                <w:szCs w:val="21"/>
                <w:highlight w:val="none"/>
              </w:rPr>
              <w:t xml:space="preserve">、安装工程部分汇总表、建筑工程部分汇总表</w:t>
            </w:r>
            <w:r>
              <w:rPr>
                <w:rFonts w:hint="eastAsia" w:ascii="宋体" w:hAnsi="宋体" w:cs="宋体"/>
                <w:color w:val="auto"/>
                <w:szCs w:val="21"/>
                <w:highlight w:val="none"/>
                <w:lang w:eastAsia="zh-CN"/>
              </w:rPr>
              <w:t xml:space="preserve">、安装工程部分汇总表(取费)、建筑工程部分汇总表(取费)、安装工程单位工程表、建筑工程单位工程表、安装工程取费表、建筑工程取费表、主材汇总表</w:t>
            </w:r>
            <w:r>
              <w:rPr>
                <w:rFonts w:hint="eastAsia" w:ascii="宋体" w:hAnsi="宋体" w:cs="宋体"/>
                <w:color w:val="auto"/>
                <w:szCs w:val="21"/>
                <w:highlight w:val="none"/>
              </w:rPr>
              <w:t xml:space="preserve">、乙供主材汇总表</w:t>
            </w:r>
            <w:r>
              <w:rPr>
                <w:rFonts w:hint="eastAsia" w:ascii="宋体" w:hAnsi="宋体" w:cs="宋体"/>
                <w:color w:val="auto"/>
                <w:szCs w:val="21"/>
                <w:highlight w:val="none"/>
                <w:lang w:eastAsia="zh-CN"/>
              </w:rPr>
              <w:t xml:space="preserve">、设备汇总表、乙供设备汇总表、设备购置费组成表、人工汇总表</w:t>
            </w:r>
            <w:r>
              <w:rPr>
                <w:rFonts w:hint="eastAsia" w:ascii="宋体" w:hAnsi="宋体" w:cs="宋体"/>
                <w:color w:val="auto"/>
                <w:szCs w:val="21"/>
                <w:highlight w:val="none"/>
              </w:rPr>
              <w:t xml:space="preserve">；</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响应报价未超过磋商文件中规定的项目/采购包预算金额或者项目/采购包</w:t>
            </w:r>
            <w:r>
              <w:rPr>
                <w:rFonts w:hint="eastAsia" w:ascii="宋体" w:hAnsi="宋体" w:cs="宋体"/>
                <w:color w:val="auto"/>
                <w:szCs w:val="21"/>
                <w:highlight w:val="none"/>
                <w:lang w:eastAsia="zh-CN"/>
              </w:rPr>
              <w:t xml:space="preserve">最高投标限价</w:t>
            </w:r>
            <w:r>
              <w:rPr>
                <w:rFonts w:hint="eastAsia" w:ascii="宋体" w:hAnsi="宋体" w:cs="宋体"/>
                <w:color w:val="auto"/>
                <w:szCs w:val="21"/>
                <w:highlight w:val="none"/>
              </w:rPr>
              <w:t xml:space="preserve">/响应报价中各项清单单价未超过控制价清单单价/不可竞争费的计取具体为</w:t>
            </w:r>
            <w:r>
              <w:rPr>
                <w:rFonts w:hint="eastAsia" w:ascii="宋体" w:hAnsi="宋体" w:cs="宋体"/>
                <w:color w:val="auto"/>
                <w:szCs w:val="21"/>
                <w:highlight w:val="none"/>
                <w:lang w:val="en-US" w:eastAsia="zh-CN"/>
              </w:rPr>
              <w:t xml:space="preserve">安全文明施工费</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规费、</w:t>
            </w:r>
            <w:r>
              <w:rPr>
                <w:rFonts w:hint="eastAsia" w:ascii="宋体" w:hAnsi="宋体" w:cs="宋体"/>
                <w:color w:val="auto"/>
                <w:szCs w:val="21"/>
                <w:highlight w:val="none"/>
              </w:rPr>
              <w:t xml:space="preserve">税金、暂列金额、暂估价（费率见工程量清单）不得更改；</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响应文件未出现可选择性或可调整的报价（磋商文件另有规定的除外）；</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5</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响应文件中承诺的响应有效期满足磋商文件中载明的响应有效期的；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6</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按照磋商文件要求签署、加盖公章的；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7</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标记为“实质性格式”的文件均按磋商文件要求提供；</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8</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响应文件满足磋商文件第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章《采购需求》中★号条款要求的；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9</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分包承担主体具备《供应商须知资料表》载明的资质条件且提供了资质证书电子件（如有）；</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分包意向协议</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按磋商文件规定签订并提供分包意向协议原件的电子件的；（如有）</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11</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报价的修正</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响应文件报价出现前后不一致时，按《符合性审查要求》3.2.2-3.2.5项规定修正，供应商对修正后的报价予以确认；</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磋商文件不接受进口产品响应的内容时，供应商所投产品非进口产品的；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13</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国家有关部门对供应商的响应产品有强制性规定或要求的（如相应技术、安全、节能和环保等），供应商的响应产品应符合相应规定或要求，并提供证明文件电子件：</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2）响应产品如涉及计算机信息系统安全专用产品的，须提供公安部颁发的计算机信息系统安全专用产品销售许可证；</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14</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15</w:t>
            </w:r>
            <w:r/>
          </w:p>
        </w:tc>
        <w:tc>
          <w:tcPr>
            <w:tcW w:w="1152"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串通响应</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不存在《政府采购货物和服务招标</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544"/>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16</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响应文件未含有采购人不能接受的附加条件的。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17</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345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供应商、响应文件不存在不符合法律、法规和磋商文件规定的其他无效情形。</w:t>
            </w:r>
            <w:r/>
          </w:p>
        </w:tc>
      </w:tr>
    </w:tbl>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2 磋商、响应文件有关事项的澄清、说明或者更正和最后报价</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2.1磋商小组所有成员应当集中与单一供应商分别进行磋商，并给予所有参加磋商的供应商平等的磋商机会。</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2.3对磋商文件作出的实质性变动是磋商文件的有效组成部分，磋商小组应当及时通过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系统以书面形式同时通知所有参加磋商的供应商。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2.5响应文件的澄清、说明或者更正：</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评审过程中，磋商小组会将通过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
          <w:bCs/>
          <w:color w:val="auto"/>
          <w:szCs w:val="21"/>
          <w:highlight w:val="none"/>
        </w:rPr>
        <w:t xml:space="preserve">磋商结束后，磋商小组将要求所有实质性响应的供应商在规定时间内通过</w:t>
      </w:r>
      <w:r>
        <w:rPr>
          <w:rFonts w:hint="eastAsia" w:ascii="宋体" w:hAnsi="宋体" w:cs="宋体"/>
          <w:b/>
          <w:bCs/>
          <w:color w:val="auto"/>
          <w:szCs w:val="21"/>
          <w:highlight w:val="none"/>
          <w:lang w:eastAsia="zh-CN"/>
        </w:rPr>
        <w:t xml:space="preserve">政府采购一体化平台“苏采云”</w:t>
      </w:r>
      <w:r>
        <w:rPr>
          <w:rFonts w:hint="eastAsia" w:ascii="宋体" w:hAnsi="宋体" w:cs="宋体"/>
          <w:b/>
          <w:bCs/>
          <w:color w:val="auto"/>
          <w:szCs w:val="21"/>
          <w:highlight w:val="none"/>
        </w:rPr>
        <w:t xml:space="preserve">系统提交最</w:t>
      </w:r>
      <w:r>
        <w:rPr>
          <w:rFonts w:hint="eastAsia" w:ascii="宋体" w:hAnsi="宋体" w:cs="宋体"/>
          <w:b/>
          <w:bCs/>
          <w:color w:val="auto"/>
          <w:szCs w:val="21"/>
          <w:highlight w:val="none"/>
          <w:lang w:val="en-US" w:eastAsia="zh-CN"/>
        </w:rPr>
        <w:t xml:space="preserve">后</w:t>
      </w:r>
      <w:r>
        <w:rPr>
          <w:rFonts w:hint="eastAsia" w:ascii="宋体" w:hAnsi="宋体" w:cs="宋体"/>
          <w:b/>
          <w:bCs/>
          <w:color w:val="auto"/>
          <w:szCs w:val="21"/>
          <w:highlight w:val="none"/>
        </w:rPr>
        <w:t xml:space="preserve">报价</w:t>
      </w:r>
      <w:r>
        <w:rPr>
          <w:rFonts w:hint="eastAsia" w:ascii="宋体" w:hAnsi="宋体" w:cs="宋体"/>
          <w:color w:val="auto"/>
          <w:szCs w:val="21"/>
          <w:highlight w:val="none"/>
          <w:lang w:eastAsia="zh-CN"/>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2.7磋商文件能够详细列明采购标的的技术、服务要求的，磋商结束后，磋商小组应当要求所有实质</w:t>
      </w:r>
      <w:r>
        <w:rPr>
          <w:rFonts w:hint="eastAsia" w:ascii="宋体" w:hAnsi="宋体" w:cs="宋体"/>
          <w:color w:val="auto"/>
          <w:szCs w:val="21"/>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根据《关于推动解决政府采购异常低价问题的通知》要求，</w:t>
      </w:r>
      <w:r>
        <w:rPr>
          <w:rFonts w:hint="eastAsia" w:ascii="宋体" w:hAnsi="宋体" w:cs="宋体"/>
          <w:color w:val="auto"/>
          <w:szCs w:val="21"/>
          <w:highlight w:val="none"/>
        </w:rPr>
        <w:t xml:space="preserve">磋商小组启动异常低价投标审查的情形和具体要求，包括：</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2.7.1磋商</w:t>
      </w:r>
      <w:r>
        <w:rPr>
          <w:rFonts w:hint="eastAsia" w:ascii="宋体" w:hAnsi="宋体" w:cs="宋体"/>
          <w:color w:val="auto"/>
          <w:szCs w:val="21"/>
          <w:highlight w:val="none"/>
        </w:rPr>
        <w:t xml:space="preserve">过程中出现下列情形之一的，</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应当启动异常低价投标审查程序：</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报价低于</w:t>
      </w:r>
      <w:r>
        <w:rPr>
          <w:rFonts w:hint="eastAsia" w:ascii="宋体" w:hAnsi="宋体" w:cs="宋体"/>
          <w:color w:val="auto"/>
          <w:szCs w:val="21"/>
          <w:highlight w:val="none"/>
          <w:lang w:val="en-US" w:eastAsia="zh-CN"/>
        </w:rPr>
        <w:t xml:space="preserve">全部通过符合性审查供应商响应报价平均值50%的，即响应报价＜全部通过符合性审查供应商响应报价平均值×50%；</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■磋商报价低于全部通过符合性审查的次低报价供应商响应报价50%的，即响应报价＜全部通过符合性审查的次低报价供应商响应报价×50%；</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报价低于采购项目</w:t>
      </w:r>
      <w:r>
        <w:rPr>
          <w:rFonts w:hint="eastAsia" w:ascii="宋体" w:hAnsi="宋体" w:cs="宋体"/>
          <w:color w:val="auto"/>
          <w:szCs w:val="21"/>
          <w:highlight w:val="none"/>
          <w:lang w:eastAsia="zh-CN"/>
        </w:rPr>
        <w:t xml:space="preserve">最高投标限价</w:t>
      </w:r>
      <w:r>
        <w:rPr>
          <w:rFonts w:hint="eastAsia" w:ascii="宋体" w:hAnsi="宋体" w:cs="宋体"/>
          <w:color w:val="auto"/>
          <w:szCs w:val="21"/>
          <w:highlight w:val="none"/>
        </w:rPr>
        <w:t xml:space="preserve">45%的，即</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采购项目</w:t>
      </w:r>
      <w:r>
        <w:rPr>
          <w:rFonts w:hint="eastAsia" w:ascii="宋体" w:hAnsi="宋体" w:cs="宋体"/>
          <w:color w:val="auto"/>
          <w:szCs w:val="21"/>
          <w:highlight w:val="none"/>
          <w:lang w:eastAsia="zh-CN"/>
        </w:rPr>
        <w:t xml:space="preserve">最高投标限价</w:t>
      </w:r>
      <w:r>
        <w:rPr>
          <w:rFonts w:hint="eastAsia" w:ascii="宋体" w:hAnsi="宋体" w:cs="宋体"/>
          <w:color w:val="auto"/>
          <w:szCs w:val="21"/>
          <w:highlight w:val="none"/>
        </w:rPr>
        <w:t xml:space="preserve">×45%；</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认定的供应商报</w:t>
      </w:r>
      <w:r>
        <w:rPr>
          <w:rFonts w:hint="eastAsia" w:ascii="宋体" w:hAnsi="宋体" w:cs="宋体"/>
          <w:color w:val="auto"/>
          <w:szCs w:val="21"/>
          <w:highlight w:val="none"/>
          <w:lang w:val="en-US" w:eastAsia="zh-CN"/>
        </w:rPr>
        <w:t xml:space="preserve">价过低、有可能影响产品质量或者不能诚信履约的其他情形。</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2.8最</w:t>
      </w:r>
      <w:r>
        <w:rPr>
          <w:rFonts w:hint="eastAsia" w:ascii="宋体" w:hAnsi="宋体" w:cs="宋体"/>
          <w:color w:val="auto"/>
          <w:szCs w:val="21"/>
          <w:highlight w:val="none"/>
          <w:lang w:val="en-US" w:eastAsia="zh-CN"/>
        </w:rPr>
        <w:t xml:space="preserve">后</w:t>
      </w:r>
      <w:r>
        <w:rPr>
          <w:rFonts w:hint="eastAsia" w:ascii="宋体" w:hAnsi="宋体" w:cs="宋体"/>
          <w:color w:val="auto"/>
          <w:szCs w:val="21"/>
          <w:highlight w:val="none"/>
        </w:rPr>
        <w:t xml:space="preserve">报价是供应商响应文件的有效组成部分。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已提交响应文件的供应商，在提交最终报价之前，可以根据磋商情况退出磋商。</w:t>
      </w:r>
      <w:r/>
    </w:p>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3 最后报价的算术修正及政策调整</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3.2最后报价出现前后不一致的，按照下列规定修正：</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3.2.1竞争性磋商文件对于报价修正是否另有规定：</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■无，按下述3.2.2-3.2.5项规定修正。</w:t>
      </w:r>
      <w:r/>
    </w:p>
    <w:p>
      <w:pPr>
        <w:ind w:firstLine="420"/>
        <w:keepLines w:val="0"/>
        <w:keepNext w:val="0"/>
        <w:pageBreakBefore w:val="0"/>
        <w:spacing w:line="440" w:lineRule="exact"/>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3.2.2大写金额和小写金额不一致的，以大写金额为准；</w:t>
      </w:r>
      <w:r/>
    </w:p>
    <w:p>
      <w:pPr>
        <w:ind w:firstLine="420"/>
        <w:keepLines w:val="0"/>
        <w:keepNext w:val="0"/>
        <w:pageBreakBefore w:val="0"/>
        <w:spacing w:line="440" w:lineRule="exact"/>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3.2.3单价金额小数点或者百分比有明显错位的，以最后报价一览表的总价为准，并修改单价；</w:t>
      </w:r>
      <w:r/>
    </w:p>
    <w:p>
      <w:pPr>
        <w:ind w:firstLine="420"/>
        <w:keepLines w:val="0"/>
        <w:keepNext w:val="0"/>
        <w:pageBreakBefore w:val="0"/>
        <w:spacing w:line="440" w:lineRule="exact"/>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3.2.4总价金额与按单价汇总金额不一致的，以单价金额计算结果为准；</w:t>
      </w:r>
      <w:r/>
    </w:p>
    <w:p>
      <w:pPr>
        <w:ind w:firstLine="420"/>
        <w:keepLines w:val="0"/>
        <w:keepNext w:val="0"/>
        <w:pageBreakBefore w:val="0"/>
        <w:spacing w:line="440" w:lineRule="exact"/>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 xml:space="preserve">其响应无效</w:t>
      </w:r>
      <w:r>
        <w:rPr>
          <w:rFonts w:hint="eastAsia" w:ascii="宋体" w:hAnsi="宋体" w:cs="宋体"/>
          <w:color w:val="auto"/>
          <w:szCs w:val="21"/>
          <w:highlight w:val="none"/>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3.3落实政府采购政策的价格调整：只有符合第二章《供应商须知》4.2条规定情形的，可以享受中小企业扶持政策，用扣除后的价格参加评审；否则，评审时价格不予扣除。</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3.3.1对于未预留份额专门面向中小企业采购的采购项目，以及预留份额项目中的非预留部分采购包，对</w:t>
      </w:r>
      <w:r>
        <w:rPr>
          <w:rFonts w:hint="eastAsia" w:ascii="宋体" w:hAnsi="宋体" w:cs="宋体"/>
          <w:b/>
          <w:bCs/>
          <w:color w:val="auto"/>
          <w:szCs w:val="21"/>
          <w:highlight w:val="none"/>
        </w:rPr>
        <w:t xml:space="preserve">小微企业</w:t>
      </w:r>
      <w:r>
        <w:rPr>
          <w:rFonts w:hint="eastAsia" w:ascii="宋体" w:hAnsi="宋体" w:cs="宋体"/>
          <w:color w:val="auto"/>
          <w:szCs w:val="21"/>
          <w:highlight w:val="none"/>
        </w:rPr>
        <w:t xml:space="preserve">报价给予</w:t>
      </w:r>
      <w:r>
        <w:rPr>
          <w:rFonts w:hint="eastAsia" w:ascii="宋体" w:hAnsi="宋体" w:cs="宋体"/>
          <w:b/>
          <w:bCs/>
          <w:color w:val="auto"/>
          <w:szCs w:val="21"/>
          <w:highlight w:val="none"/>
          <w:u w:val="single"/>
        </w:rPr>
        <w:t xml:space="preserve">20%</w:t>
      </w:r>
      <w:r>
        <w:rPr>
          <w:rFonts w:hint="eastAsia" w:ascii="宋体" w:hAnsi="宋体" w:cs="宋体"/>
          <w:color w:val="auto"/>
          <w:szCs w:val="21"/>
          <w:highlight w:val="none"/>
        </w:rPr>
        <w:t xml:space="preserve">（工程项目为</w:t>
      </w:r>
      <w:r>
        <w:rPr>
          <w:rFonts w:hint="eastAsia" w:ascii="宋体" w:hAnsi="宋体" w:cs="宋体"/>
          <w:b/>
          <w:bCs/>
          <w:color w:val="auto"/>
          <w:szCs w:val="21"/>
          <w:highlight w:val="none"/>
          <w:u w:val="single"/>
        </w:rPr>
        <w:t xml:space="preserve">5%</w:t>
      </w:r>
      <w:r>
        <w:rPr>
          <w:rFonts w:hint="eastAsia" w:ascii="宋体" w:hAnsi="宋体" w:cs="宋体"/>
          <w:color w:val="auto"/>
          <w:szCs w:val="21"/>
          <w:highlight w:val="none"/>
        </w:rPr>
        <w:t xml:space="preserve">）的扣除，用扣除后的价格参加评审。</w:t>
      </w:r>
      <w:r/>
    </w:p>
    <w:p>
      <w:pPr>
        <w:ind w:firstLine="420"/>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组成联合体或者允许大中型企业向一家或者多家</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分包的采购项目，对于联合协议或者分包意向协议约定</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的合同份额占到合同总金额30%以上的联合体或者大中型企业的报价给予3%的扣除，用扣除后的价格参加评审。</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3.3.3组成联合体或者接受分包的小微企业与联合体内其他企业、分包企业之间存在直接控股、管理关系的，不享受价格扣除优惠政策。</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3.3.4价格扣除比例对小型企业和微型企业同等对待，不作区分。</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3.3.5中小企业参加政府采购活动，应当按照竞争性磋商文件给定的格式出具《中小企业声明函》，否则不得享受相关中小企业扶持政策。</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3.3.6监狱企业提供了由省级以上监狱管理局（常州市含教育矫治局）、戒毒管理局（含新疆生产建设兵团）出具的属于监狱企业的证明文件的，视同小微企业。</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3.3.7残疾人福利性单位按竞争性磋商文件要求提供了《残疾人福利性单位声明函》（见附件）的，视同小微企业。</w:t>
      </w:r>
      <w:r/>
    </w:p>
    <w:p>
      <w:pPr>
        <w:ind w:firstLine="420"/>
        <w:keepLines w:val="0"/>
        <w:keepNext w:val="0"/>
        <w:pageBreakBefore w:val="0"/>
        <w:spacing w:line="440" w:lineRule="exact"/>
        <w:tabs>
          <w:tab w:val="left" w:pos="1080" w:leader="none"/>
          <w:tab w:val="left" w:pos="1589" w:leader="none"/>
          <w:tab w:val="left" w:pos="20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3.3.8若供应商同时属于小型或微型企业、监狱企业、残疾人福利性单位中的两种及以上，将不重复享受小微企业价格扣减的优惠政策。</w:t>
      </w:r>
      <w:r/>
    </w:p>
    <w:p>
      <w:pPr>
        <w:ind w:firstLine="420"/>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keepLines w:val="0"/>
        <w:keepNext w:val="0"/>
        <w:pageBreakBefore w:val="0"/>
        <w:spacing w:line="440" w:lineRule="exact"/>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4 磋商环节及提交最后报价后如出现以下情况的，供应商的响应文件无效：</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4.1供应商对实质性变动不予确认的；</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4.2不满足磋商文件★号条款或磋商文件技术指标超出磋商文件《采购需求》中主要技术参数允许偏差的最大范围的（如有）；</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4.3未按照磋商小组规定的时间、逾期提交最后报价的；</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4.4如供应商的最后报价超过竞争性磋商文件中规定的项目/采购包预算金额或者项目/采购包</w:t>
      </w:r>
      <w:r>
        <w:rPr>
          <w:rFonts w:hint="eastAsia" w:ascii="宋体" w:hAnsi="宋体" w:cs="宋体"/>
          <w:color w:val="auto"/>
          <w:szCs w:val="21"/>
          <w:highlight w:val="none"/>
          <w:lang w:eastAsia="zh-CN"/>
        </w:rPr>
        <w:t xml:space="preserve">最高投标限价</w:t>
      </w:r>
      <w:r>
        <w:rPr>
          <w:rFonts w:hint="eastAsia" w:ascii="宋体" w:hAnsi="宋体" w:cs="宋体"/>
          <w:color w:val="auto"/>
          <w:szCs w:val="21"/>
          <w:highlight w:val="none"/>
        </w:rPr>
        <w:t xml:space="preserve">的；</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4.5响应文件中出现可选择性或可调整的报价的（竞争性磋商文件另有规定的除外）；</w:t>
      </w:r>
      <w:r/>
    </w:p>
    <w:p>
      <w:pPr>
        <w:ind w:firstLine="420"/>
        <w:keepLines w:val="0"/>
        <w:keepNext w:val="0"/>
        <w:pageBreakBefore w:val="0"/>
        <w:spacing w:line="44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4.6最后报价出现前后不一致，供应商对修正后的报价不予确认的；</w:t>
      </w:r>
      <w:r/>
    </w:p>
    <w:p>
      <w:pPr>
        <w:ind w:firstLine="420"/>
        <w:keepLines w:val="0"/>
        <w:keepNext w:val="0"/>
        <w:pageBreakBefore w:val="0"/>
        <w:spacing w:line="440" w:lineRule="exact"/>
        <w:tabs>
          <w:tab w:val="left" w:pos="1080" w:leader="none"/>
        </w:tabs>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4.7其他：</w:t>
      </w:r>
      <w:r>
        <w:rPr>
          <w:rFonts w:hint="eastAsia" w:ascii="宋体" w:hAnsi="宋体" w:cs="宋体"/>
          <w:color w:val="auto"/>
          <w:szCs w:val="21"/>
          <w:highlight w:val="none"/>
          <w:u w:val="single"/>
          <w:lang w:val="en-US" w:eastAsia="zh-CN"/>
        </w:rPr>
        <w:t xml:space="preserve">  /  </w:t>
      </w:r>
      <w:r/>
    </w:p>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5 评审方法和评审标准</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5.2竞争性磋商文件中没有规定的评审标准不得作为评审依据。</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5.4关于无线局域网认证产品政府采购清单中的产品，优先采购的具体规定（如涉及）</w:t>
      </w:r>
      <w:r>
        <w:rPr>
          <w:rFonts w:hint="eastAsia" w:ascii="宋体" w:hAnsi="宋体" w:cs="宋体"/>
          <w:color w:val="auto"/>
          <w:szCs w:val="21"/>
          <w:highlight w:val="none"/>
          <w:u w:val="single"/>
          <w:lang w:val="en-US" w:eastAsia="zh-CN"/>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keepLines w:val="0"/>
        <w:keepNext w:val="0"/>
        <w:pageBreakBefore w:val="0"/>
        <w:spacing w:line="440" w:lineRule="exact"/>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6 确定成交候选人名单</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6.2磋商小组根据上述供应商排序，依次推荐排序前3名的供应商为成交候选供应商（若在磋商文件允许的情形下提交最后报价的供应商为二家，则依次推荐二名供应商为成交候选供应商），并编写评审报告。</w:t>
      </w:r>
      <w:r/>
    </w:p>
    <w:p>
      <w:pPr>
        <w:ind w:firstLine="420"/>
        <w:keepLines w:val="0"/>
        <w:keepNext w:val="0"/>
        <w:pageBreakBefore w:val="0"/>
        <w:spacing w:line="440" w:lineRule="exact"/>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6.3磋商小组要对评分汇总情况进行复核，特别是对排名第一的、报价最低的、响应文件被认定为无效的情形进行重点复核。</w:t>
      </w:r>
      <w:r/>
    </w:p>
    <w:p>
      <w:pPr>
        <w:keepLines w:val="0"/>
        <w:keepNext w:val="0"/>
        <w:pageBreakBefore w:val="0"/>
        <w:spacing w:line="440" w:lineRule="exact"/>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7 报告违法行为</w:t>
      </w:r>
      <w:r/>
    </w:p>
    <w:p>
      <w:pPr>
        <w:ind w:firstLine="420"/>
        <w:jc w:val="left"/>
        <w:keepLines w:val="0"/>
        <w:keepNext w:val="0"/>
        <w:pageBreakBefore w:val="0"/>
        <w:spacing w:line="440" w:lineRule="exact"/>
        <w:widowControl/>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7.1磋商小组在评审过程中发现供应商有行贿、提供虚假材料或者串通等违法行为时，有向采购人、采购代理机构或者有关部门报告的职责。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   评审标准</w:t>
      </w:r>
      <w:r/>
    </w:p>
    <w:tbl>
      <w:tblPr>
        <w:tblStyle w:val="722"/>
        <w:tblW w:w="975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187"/>
        <w:gridCol w:w="713"/>
        <w:gridCol w:w="5148"/>
        <w:gridCol w:w="2077"/>
      </w:tblGrid>
      <w:tr>
        <w:trPr>
          <w:trHeight w:val="567"/>
        </w:trPr>
        <w:tc>
          <w:tcPr>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序号</w:t>
            </w:r>
            <w:r/>
          </w:p>
        </w:tc>
        <w:tc>
          <w:tcPr>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评分因素</w:t>
            </w:r>
            <w:r/>
          </w:p>
        </w:tc>
        <w:tc>
          <w:tcPr>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分值</w:t>
            </w:r>
            <w:r/>
          </w:p>
        </w:tc>
        <w:tc>
          <w:tcPr>
            <w:tcW w:w="5148"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评分标准</w:t>
            </w:r>
            <w:r/>
          </w:p>
        </w:tc>
        <w:tc>
          <w:tcPr>
            <w:tcW w:w="2077" w:type="dxa"/>
            <w:vAlign w:val="center"/>
            <w:textDirection w:val="lrTb"/>
            <w:noWrap w:val="false"/>
          </w:tcPr>
          <w:p>
            <w:pPr>
              <w:pStyle w:val="1148"/>
              <w:keepLines w:val="0"/>
              <w:keepNext w:val="0"/>
              <w:pageBreakBefore w:val="0"/>
              <w:spacing w:before="0" w:after="0" w:line="3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说明</w:t>
            </w:r>
            <w:r/>
          </w:p>
        </w:tc>
      </w:tr>
      <w:tr>
        <w:trPr>
          <w:trHeight w:val="1207"/>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1</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价格分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20</w:t>
            </w:r>
            <w:r/>
          </w:p>
        </w:tc>
        <w:tc>
          <w:tcPr>
            <w:shd w:val="clear" w:color="auto" w:fill="auto"/>
            <w:tcW w:w="514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满足磋商文件要求且最后报价最低的报价为磋商基准价，其价格分为满分。其他供应商的价格分统一按照下列公式计算（计算结果四舍五入保留两位小数）：</w:t>
            </w:r>
            <w:r/>
          </w:p>
          <w:p>
            <w:pPr>
              <w:jc w:val="left"/>
              <w:keepLines w:val="0"/>
              <w:keepNext w:val="0"/>
              <w:pageBreakBefore w:val="0"/>
              <w:spacing w:line="3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CN"/>
              </w:rPr>
              <w:t xml:space="preserve">磋商报价得分=（磋商基准价/最</w:t>
            </w:r>
            <w:r>
              <w:rPr>
                <w:rFonts w:hint="eastAsia" w:ascii="宋体" w:hAnsi="宋体" w:eastAsia="宋体" w:cs="宋体"/>
                <w:color w:val="auto"/>
                <w:sz w:val="18"/>
                <w:szCs w:val="18"/>
                <w:highlight w:val="none"/>
              </w:rPr>
              <w:t xml:space="preserve">后</w:t>
            </w:r>
            <w:r>
              <w:rPr>
                <w:rFonts w:hint="eastAsia" w:ascii="宋体" w:hAnsi="宋体" w:eastAsia="宋体" w:cs="宋体"/>
                <w:color w:val="auto"/>
                <w:sz w:val="18"/>
                <w:szCs w:val="18"/>
                <w:highlight w:val="none"/>
                <w:lang w:val="zh-CN"/>
              </w:rPr>
              <w:t xml:space="preserve">磋商报价）</w:t>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分值</w:t>
            </w:r>
            <w:r>
              <w:rPr>
                <w:rFonts w:hint="eastAsia" w:ascii="宋体" w:hAnsi="宋体" w:eastAsia="宋体" w:cs="宋体"/>
                <w:color w:val="auto"/>
                <w:sz w:val="18"/>
                <w:szCs w:val="18"/>
                <w:highlight w:val="none"/>
              </w:rPr>
              <w:t xml:space="preserve">。</w:t>
            </w:r>
            <w:r/>
          </w:p>
          <w:p>
            <w:pPr>
              <w:jc w:val="left"/>
              <w:keepLines w:val="0"/>
              <w:keepNext w:val="0"/>
              <w:pageBreakBefore w:val="0"/>
              <w:spacing w:line="320" w:lineRule="exact"/>
              <w:rPr>
                <w:rFonts w:hint="eastAsia" w:ascii="宋体" w:hAnsi="宋体" w:eastAsia="宋体" w:cs="宋体"/>
                <w:b/>
                <w:bCs/>
                <w:color w:val="auto"/>
                <w:sz w:val="18"/>
                <w:szCs w:val="18"/>
                <w:highlight w:val="none"/>
                <w:lang w:bidi="ar"/>
              </w:rPr>
            </w:pPr>
            <w:r>
              <w:rPr>
                <w:rFonts w:hint="eastAsia" w:ascii="宋体" w:hAnsi="宋体" w:eastAsia="宋体" w:cs="宋体"/>
                <w:b/>
                <w:bCs/>
                <w:color w:val="auto"/>
                <w:sz w:val="18"/>
                <w:szCs w:val="18"/>
                <w:highlight w:val="none"/>
                <w:lang w:bidi="ar"/>
              </w:rPr>
              <w:t xml:space="preserve">本项目属于专门面向中小企业采购的项目，不享受第三章《评审程序、评审方法和评审标准》3.3条规定。</w:t>
            </w:r>
            <w:r/>
          </w:p>
        </w:tc>
        <w:tc>
          <w:tcPr>
            <w:tcW w:w="2077"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此处最后报价指经过报价修正，及因落实政府采购政策进行价格调整后的最后报价。详见第三章《评审程序、评审方法和评审标准》3.2及3.3</w:t>
            </w:r>
            <w:r/>
          </w:p>
        </w:tc>
      </w:tr>
      <w:tr>
        <w:trPr>
          <w:trHeight w:val="510"/>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2</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主观分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46</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r>
      <w:tr>
        <w:trPr>
          <w:trHeight w:val="415"/>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2.1</w:t>
            </w:r>
            <w:r/>
          </w:p>
        </w:tc>
        <w:tc>
          <w:tcPr>
            <w:shd w:val="clear" w:color="auto" w:fill="auto"/>
            <w:tcW w:w="1187" w:type="dxa"/>
            <w:vAlign w:val="center"/>
            <w:textDirection w:val="lrTb"/>
            <w:noWrap w:val="false"/>
          </w:tcPr>
          <w:p>
            <w:pPr>
              <w:jc w:val="center"/>
              <w:keepLines w:val="0"/>
              <w:keepNext w:val="0"/>
              <w:pageBreakBefore w:val="0"/>
              <w:spacing w:line="320" w:lineRule="exact"/>
              <w:tabs>
                <w:tab w:val="left" w:pos="1200"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施工方案</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10</w:t>
            </w:r>
            <w:r/>
          </w:p>
        </w:tc>
        <w:tc>
          <w:tcPr>
            <w:shd w:val="clear" w:color="auto" w:fill="auto"/>
            <w:tcW w:w="5148" w:type="dxa"/>
            <w:vAlign w:val="center"/>
            <w:textDirection w:val="lrTb"/>
            <w:noWrap w:val="false"/>
          </w:tcPr>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包括工程概况、施工组织总体设想、进度方案、进度保证措施等方案的针对性及施工段的划分：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方案完整、可行，能完全满足项目实施要求，得</w:t>
            </w:r>
            <w:r>
              <w:rPr>
                <w:rFonts w:hint="eastAsia" w:ascii="宋体" w:hAnsi="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方案较具体、可行，能基本满足项目实施要求，得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方案内容较简单，对项目实施要求响应一般，得</w:t>
            </w:r>
            <w:r>
              <w:rPr>
                <w:rFonts w:hint="eastAsia" w:ascii="宋体" w:hAnsi="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rPr>
              <w:outlineLvl w:val="9"/>
            </w:pPr>
            <w:r>
              <w:rPr>
                <w:rFonts w:hint="eastAsia" w:ascii="宋体" w:hAnsi="宋体" w:eastAsia="宋体" w:cs="宋体"/>
                <w:b/>
                <w:bCs/>
                <w:color w:val="auto"/>
                <w:sz w:val="18"/>
                <w:szCs w:val="18"/>
                <w:highlight w:val="none"/>
                <w:lang w:val="en-US" w:eastAsia="zh-CN"/>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90"/>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2.2</w:t>
            </w:r>
            <w:r/>
          </w:p>
        </w:tc>
        <w:tc>
          <w:tcPr>
            <w:shd w:val="clear" w:color="auto" w:fill="auto"/>
            <w:tcW w:w="1187" w:type="dxa"/>
            <w:vAlign w:val="center"/>
            <w:textDirection w:val="lrTb"/>
            <w:noWrap w:val="false"/>
          </w:tcPr>
          <w:p>
            <w:pPr>
              <w:jc w:val="center"/>
              <w:keepLines w:val="0"/>
              <w:keepNext w:val="0"/>
              <w:pageBreakBefore w:val="0"/>
              <w:spacing w:line="320" w:lineRule="exact"/>
              <w:tabs>
                <w:tab w:val="left" w:pos="1200"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人员配备</w:t>
            </w:r>
            <w:r>
              <w:rPr>
                <w:rFonts w:hint="eastAsia" w:ascii="宋体" w:hAnsi="宋体" w:eastAsia="宋体" w:cs="宋体"/>
                <w:color w:val="auto"/>
                <w:sz w:val="18"/>
                <w:szCs w:val="18"/>
                <w:highlight w:val="none"/>
                <w:lang w:val="en-US" w:eastAsia="zh-CN"/>
              </w:rPr>
              <w:t xml:space="preserve">方案</w:t>
            </w:r>
            <w:r/>
          </w:p>
        </w:tc>
        <w:tc>
          <w:tcPr>
            <w:shd w:val="clear" w:color="auto" w:fill="auto"/>
            <w:tcW w:w="713" w:type="dxa"/>
            <w:vAlign w:val="center"/>
            <w:textDirection w:val="lrTb"/>
            <w:noWrap w:val="false"/>
          </w:tcPr>
          <w:p>
            <w:pPr>
              <w:pStyle w:val="726"/>
              <w:jc w:val="center"/>
              <w:keepLines w:val="0"/>
              <w:keepNext w:val="0"/>
              <w:pageBreakBefore w:val="0"/>
              <w:spacing w:after="0"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p>
        </w:tc>
        <w:tc>
          <w:tcPr>
            <w:shd w:val="clear" w:color="auto" w:fill="auto"/>
            <w:tcW w:w="5148" w:type="dxa"/>
            <w:vAlign w:val="center"/>
            <w:textDirection w:val="lrTb"/>
            <w:noWrap w:val="false"/>
          </w:tcPr>
          <w:p>
            <w:pPr>
              <w:numPr>
                <w:ilvl w:val="0"/>
                <w:numId w:val="0"/>
              </w:num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根据</w:t>
            </w:r>
            <w:r>
              <w:rPr>
                <w:rFonts w:hint="eastAsia" w:ascii="宋体" w:hAnsi="宋体" w:eastAsia="宋体" w:cs="宋体"/>
                <w:color w:val="auto"/>
                <w:sz w:val="18"/>
                <w:szCs w:val="18"/>
                <w:highlight w:val="none"/>
                <w:lang w:eastAsia="zh-CN"/>
              </w:rPr>
              <w:t xml:space="preserve">供应商</w:t>
            </w:r>
            <w:r>
              <w:rPr>
                <w:rFonts w:hint="eastAsia" w:ascii="宋体" w:hAnsi="宋体" w:eastAsia="宋体" w:cs="宋体"/>
                <w:color w:val="auto"/>
                <w:sz w:val="18"/>
                <w:szCs w:val="18"/>
                <w:highlight w:val="none"/>
              </w:rPr>
              <w:t xml:space="preserve">制定的人员配备</w:t>
            </w:r>
            <w:r>
              <w:rPr>
                <w:rFonts w:hint="eastAsia" w:ascii="宋体" w:hAnsi="宋体" w:eastAsia="宋体" w:cs="宋体"/>
                <w:color w:val="auto"/>
                <w:sz w:val="18"/>
                <w:szCs w:val="18"/>
                <w:highlight w:val="none"/>
                <w:lang w:val="en-US" w:eastAsia="zh-CN"/>
              </w:rPr>
              <w:t xml:space="preserve">方案</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包括：项目经理、技术员、专业技术工种人员劳动力的配备与安排的科学性、合理性、规范性等内容：</w:t>
            </w:r>
            <w:r/>
          </w:p>
          <w:p>
            <w:pPr>
              <w:numPr>
                <w:ilvl w:val="0"/>
                <w:numId w:val="0"/>
              </w:num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 xml:space="preserve">方案</w:t>
            </w:r>
            <w:r>
              <w:rPr>
                <w:rFonts w:hint="eastAsia" w:ascii="宋体" w:hAnsi="宋体" w:eastAsia="宋体" w:cs="宋体"/>
                <w:color w:val="auto"/>
                <w:sz w:val="18"/>
                <w:szCs w:val="18"/>
                <w:highlight w:val="none"/>
                <w:lang w:val="en-US" w:eastAsia="zh-CN"/>
              </w:rPr>
              <w:t xml:space="preserve">合理</w:t>
            </w:r>
            <w:r>
              <w:rPr>
                <w:rFonts w:hint="eastAsia" w:ascii="宋体" w:hAnsi="宋体" w:eastAsia="宋体" w:cs="宋体"/>
                <w:color w:val="auto"/>
                <w:sz w:val="18"/>
                <w:szCs w:val="18"/>
                <w:highlight w:val="none"/>
                <w:lang w:val="zh-CN" w:eastAsia="zh-CN"/>
              </w:rPr>
              <w:t xml:space="preserve">，</w:t>
            </w:r>
            <w:r>
              <w:rPr>
                <w:rFonts w:hint="eastAsia" w:ascii="宋体" w:hAnsi="宋体" w:eastAsia="宋体" w:cs="宋体"/>
                <w:color w:val="auto"/>
                <w:sz w:val="18"/>
                <w:szCs w:val="18"/>
                <w:highlight w:val="none"/>
                <w:lang w:val="en-US" w:eastAsia="zh-CN"/>
              </w:rPr>
              <w:t xml:space="preserve">具体可行</w:t>
            </w:r>
            <w:r>
              <w:rPr>
                <w:rFonts w:hint="eastAsia" w:ascii="宋体" w:hAnsi="宋体" w:eastAsia="宋体" w:cs="宋体"/>
                <w:color w:val="auto"/>
                <w:sz w:val="18"/>
                <w:szCs w:val="18"/>
                <w:highlight w:val="none"/>
                <w:lang w:val="zh-CN" w:eastAsia="zh-CN"/>
              </w:rPr>
              <w:t xml:space="preserve">能完全满足项目实施要求，得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lang w:val="zh-CN" w:eastAsia="zh-CN"/>
              </w:rPr>
              <w:t xml:space="preserve">分；</w:t>
            </w:r>
            <w:r/>
          </w:p>
          <w:p>
            <w:pPr>
              <w:pStyle w:val="726"/>
              <w:keepLines w:val="0"/>
              <w:keepNext w:val="0"/>
              <w:pageBreakBefore w:val="0"/>
              <w:spacing w:after="0" w:line="320" w:lineRule="exact"/>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 xml:space="preserve">方案较具体、可行，能基本满足项目实施要求，得</w:t>
            </w:r>
            <w:r>
              <w:rPr>
                <w:rFonts w:hint="eastAsia" w:ascii="宋体" w:hAnsi="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lang w:val="zh-CN" w:eastAsia="zh-CN"/>
              </w:rPr>
              <w:t xml:space="preserve">分；</w:t>
            </w:r>
            <w:r/>
          </w:p>
          <w:p>
            <w:pPr>
              <w:pStyle w:val="726"/>
              <w:keepLines w:val="0"/>
              <w:keepNext w:val="0"/>
              <w:pageBreakBefore w:val="0"/>
              <w:spacing w:after="0"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zh-CN" w:eastAsia="zh-CN"/>
              </w:rPr>
              <w:t xml:space="preserve">方案内容较简单，对项目实施要求响应一般，得</w:t>
            </w: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lang w:val="zh-CN" w:eastAsia="zh-CN"/>
              </w:rPr>
              <w:t xml:space="preserve">分</w:t>
            </w:r>
            <w:r>
              <w:rPr>
                <w:rFonts w:hint="eastAsia" w:ascii="宋体" w:hAnsi="宋体" w:eastAsia="宋体" w:cs="宋体"/>
                <w:color w:val="auto"/>
                <w:sz w:val="18"/>
                <w:szCs w:val="18"/>
                <w:highlight w:val="none"/>
                <w:lang w:val="en-US" w:eastAsia="zh-CN"/>
              </w:rPr>
              <w:t xml:space="preserve">。</w:t>
            </w:r>
            <w:r/>
          </w:p>
          <w:p>
            <w:pPr>
              <w:pStyle w:val="726"/>
              <w:keepLines w:val="0"/>
              <w:keepNext w:val="0"/>
              <w:pageBreakBefore w:val="0"/>
              <w:spacing w:after="0" w:line="320" w:lineRule="exact"/>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CN" w:eastAsia="zh-CN"/>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188"/>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2.3</w:t>
            </w:r>
            <w:r/>
          </w:p>
        </w:tc>
        <w:tc>
          <w:tcPr>
            <w:shd w:val="clear" w:color="auto" w:fill="auto"/>
            <w:tcW w:w="1187" w:type="dxa"/>
            <w:vAlign w:val="center"/>
            <w:textDirection w:val="lrTb"/>
            <w:noWrap w:val="false"/>
          </w:tcPr>
          <w:p>
            <w:pPr>
              <w:pStyle w:val="726"/>
              <w:jc w:val="center"/>
              <w:keepLines w:val="0"/>
              <w:keepNext w:val="0"/>
              <w:pageBreakBefore w:val="0"/>
              <w:spacing w:after="0" w:line="320" w:lineRule="exact"/>
              <w:rPr>
                <w:rFonts w:hint="eastAsia" w:ascii="宋体" w:hAnsi="宋体" w:eastAsia="宋体" w:cs="宋体"/>
                <w:bCs/>
                <w:color w:val="auto"/>
                <w:sz w:val="18"/>
                <w:szCs w:val="18"/>
                <w:highlight w:val="none"/>
              </w:rPr>
            </w:pPr>
            <w:r>
              <w:rPr>
                <w:rFonts w:hint="eastAsia" w:ascii="宋体" w:hAnsi="宋体" w:eastAsia="宋体" w:cs="宋体"/>
                <w:color w:val="auto"/>
                <w:sz w:val="18"/>
                <w:szCs w:val="18"/>
                <w:highlight w:val="none"/>
              </w:rPr>
              <w:t xml:space="preserve">质量保证</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安全文明措施</w:t>
            </w:r>
            <w:r/>
          </w:p>
        </w:tc>
        <w:tc>
          <w:tcPr>
            <w:shd w:val="clear" w:color="auto" w:fill="auto"/>
            <w:tcW w:w="713" w:type="dxa"/>
            <w:vAlign w:val="center"/>
            <w:textDirection w:val="lrTb"/>
            <w:noWrap w:val="false"/>
          </w:tcPr>
          <w:p>
            <w:pPr>
              <w:pStyle w:val="726"/>
              <w:jc w:val="center"/>
              <w:keepLines w:val="0"/>
              <w:keepNext w:val="0"/>
              <w:pageBreakBefore w:val="0"/>
              <w:spacing w:after="0"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10</w:t>
            </w:r>
            <w:r/>
          </w:p>
        </w:tc>
        <w:tc>
          <w:tcPr>
            <w:shd w:val="clear" w:color="auto" w:fill="auto"/>
            <w:tcW w:w="5148" w:type="dxa"/>
            <w:vAlign w:val="center"/>
            <w:textDirection w:val="lrTb"/>
            <w:noWrap w:val="false"/>
          </w:tcPr>
          <w:p>
            <w:pPr>
              <w:pStyle w:val="726"/>
              <w:keepLines w:val="0"/>
              <w:keepNext w:val="0"/>
              <w:pageBreakBefore w:val="0"/>
              <w:spacing w:after="0" w:line="32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根据</w:t>
            </w:r>
            <w:r>
              <w:rPr>
                <w:rFonts w:hint="eastAsia" w:ascii="宋体" w:hAnsi="宋体" w:eastAsia="宋体" w:cs="宋体"/>
                <w:color w:val="auto"/>
                <w:sz w:val="18"/>
                <w:szCs w:val="18"/>
                <w:highlight w:val="none"/>
                <w:lang w:val="en-US" w:eastAsia="zh-CN"/>
              </w:rPr>
              <w:t xml:space="preserve">供应商</w:t>
            </w:r>
            <w:r>
              <w:rPr>
                <w:rFonts w:hint="eastAsia" w:ascii="宋体" w:hAnsi="宋体" w:eastAsia="宋体" w:cs="宋体"/>
                <w:color w:val="auto"/>
                <w:sz w:val="18"/>
                <w:szCs w:val="18"/>
                <w:highlight w:val="none"/>
              </w:rPr>
              <w:t xml:space="preserve">制定的质量保证</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安全文明措施</w:t>
            </w:r>
            <w:r>
              <w:rPr>
                <w:rFonts w:hint="eastAsia" w:ascii="宋体" w:hAnsi="宋体" w:eastAsia="宋体" w:cs="宋体"/>
                <w:color w:val="auto"/>
                <w:sz w:val="18"/>
                <w:szCs w:val="18"/>
                <w:highlight w:val="none"/>
                <w:lang w:val="en-US" w:eastAsia="zh-CN"/>
              </w:rPr>
              <w:t xml:space="preserve">：</w:t>
            </w:r>
            <w:r/>
          </w:p>
          <w:p>
            <w:pPr>
              <w:pStyle w:val="726"/>
              <w:numPr>
                <w:ilvl w:val="0"/>
                <w:numId w:val="0"/>
              </w:numPr>
              <w:keepLines w:val="0"/>
              <w:keepNext w:val="0"/>
              <w:pageBreakBefore w:val="0"/>
              <w:spacing w:after="0" w:line="320" w:lineRule="exact"/>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内容全面，</w:t>
            </w:r>
            <w:r>
              <w:rPr>
                <w:rFonts w:hint="eastAsia" w:ascii="宋体" w:hAnsi="宋体" w:eastAsia="宋体" w:cs="宋体"/>
                <w:color w:val="auto"/>
                <w:sz w:val="18"/>
                <w:szCs w:val="18"/>
                <w:highlight w:val="none"/>
                <w:lang w:val="en-US" w:eastAsia="zh-CN"/>
              </w:rPr>
              <w:t xml:space="preserve">完全</w:t>
            </w:r>
            <w:r>
              <w:rPr>
                <w:rFonts w:hint="eastAsia" w:ascii="宋体" w:hAnsi="宋体" w:eastAsia="宋体" w:cs="宋体"/>
                <w:color w:val="auto"/>
                <w:sz w:val="18"/>
                <w:szCs w:val="18"/>
                <w:highlight w:val="none"/>
              </w:rPr>
              <w:t xml:space="preserve">满足项目实施要求</w:t>
            </w:r>
            <w:r>
              <w:rPr>
                <w:rFonts w:hint="eastAsia" w:ascii="宋体" w:hAnsi="宋体" w:eastAsia="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rPr>
              <w:t xml:space="preserve">得</w:t>
            </w:r>
            <w:r>
              <w:rPr>
                <w:rFonts w:hint="eastAsia" w:ascii="宋体" w:hAnsi="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rPr>
                <w:rFonts w:hint="eastAsia" w:ascii="宋体" w:hAnsi="宋体" w:eastAsia="宋体" w:cs="宋体"/>
                <w:color w:val="auto"/>
                <w:sz w:val="18"/>
                <w:szCs w:val="18"/>
                <w:highlight w:val="none"/>
                <w:lang w:eastAsia="zh-CN"/>
              </w:rPr>
              <w:t xml:space="preserve">；</w:t>
            </w:r>
            <w:r/>
          </w:p>
          <w:p>
            <w:pPr>
              <w:pStyle w:val="726"/>
              <w:numPr>
                <w:ilvl w:val="0"/>
                <w:numId w:val="0"/>
              </w:numPr>
              <w:keepLines w:val="0"/>
              <w:keepNext w:val="0"/>
              <w:pageBreakBefore w:val="0"/>
              <w:spacing w:after="0" w:line="32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方案内容较简单，满足项目实施要求</w:t>
            </w:r>
            <w:r>
              <w:rPr>
                <w:rFonts w:hint="eastAsia" w:ascii="宋体" w:hAnsi="宋体" w:eastAsia="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rPr>
              <w:t xml:space="preserve">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rPr>
              <w:t xml:space="preserve">分</w:t>
            </w:r>
            <w:r>
              <w:rPr>
                <w:rFonts w:hint="eastAsia" w:ascii="宋体" w:hAnsi="宋体" w:eastAsia="宋体" w:cs="宋体"/>
                <w:color w:val="auto"/>
                <w:sz w:val="18"/>
                <w:szCs w:val="18"/>
                <w:highlight w:val="none"/>
                <w:lang w:eastAsia="zh-CN"/>
              </w:rPr>
              <w:t xml:space="preserve">；</w:t>
            </w:r>
            <w:r/>
          </w:p>
          <w:p>
            <w:pPr>
              <w:pStyle w:val="726"/>
              <w:numPr>
                <w:ilvl w:val="0"/>
                <w:numId w:val="0"/>
              </w:numPr>
              <w:keepLines w:val="0"/>
              <w:keepNext w:val="0"/>
              <w:pageBreakBefore w:val="0"/>
              <w:spacing w:after="0" w:line="320" w:lineRule="exact"/>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方案内容</w:t>
            </w:r>
            <w:r>
              <w:rPr>
                <w:rFonts w:hint="eastAsia" w:ascii="宋体" w:hAnsi="宋体" w:eastAsia="宋体" w:cs="宋体"/>
                <w:color w:val="auto"/>
                <w:sz w:val="18"/>
                <w:szCs w:val="18"/>
                <w:highlight w:val="none"/>
                <w:lang w:val="en-US" w:eastAsia="zh-CN"/>
              </w:rPr>
              <w:t xml:space="preserve">一般</w:t>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en-US" w:eastAsia="zh-CN"/>
              </w:rPr>
              <w:t xml:space="preserve">基本</w:t>
            </w:r>
            <w:r>
              <w:rPr>
                <w:rFonts w:hint="eastAsia" w:ascii="宋体" w:hAnsi="宋体" w:eastAsia="宋体" w:cs="宋体"/>
                <w:color w:val="auto"/>
                <w:sz w:val="18"/>
                <w:szCs w:val="18"/>
                <w:highlight w:val="none"/>
              </w:rPr>
              <w:t xml:space="preserve">满足项目实施要求</w:t>
            </w:r>
            <w:r>
              <w:rPr>
                <w:rFonts w:hint="eastAsia" w:ascii="宋体" w:hAnsi="宋体" w:eastAsia="宋体" w:cs="宋体"/>
                <w:color w:val="auto"/>
                <w:sz w:val="18"/>
                <w:szCs w:val="18"/>
                <w:highlight w:val="none"/>
                <w:lang w:val="en-US" w:eastAsia="zh-CN"/>
              </w:rPr>
              <w:t xml:space="preserve">的</w:t>
            </w:r>
            <w:r>
              <w:rPr>
                <w:rFonts w:hint="eastAsia" w:ascii="宋体" w:hAnsi="宋体" w:eastAsia="宋体" w:cs="宋体"/>
                <w:color w:val="auto"/>
                <w:sz w:val="18"/>
                <w:szCs w:val="18"/>
                <w:highlight w:val="none"/>
              </w:rPr>
              <w:t xml:space="preserve">得</w:t>
            </w:r>
            <w:r>
              <w:rPr>
                <w:rFonts w:hint="eastAsia" w:ascii="宋体" w:hAnsi="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rPr>
              <w:t xml:space="preserve">分。</w:t>
            </w:r>
            <w:r/>
          </w:p>
          <w:p>
            <w:pPr>
              <w:pStyle w:val="726"/>
              <w:numPr>
                <w:ilvl w:val="0"/>
                <w:numId w:val="0"/>
              </w:numPr>
              <w:ind w:left="0" w:firstLine="0"/>
              <w:keepLines w:val="0"/>
              <w:keepNext w:val="0"/>
              <w:pageBreakBefore w:val="0"/>
              <w:spacing w:after="0" w:line="320" w:lineRule="exact"/>
              <w:widowControl w:val="off"/>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90"/>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2.4</w:t>
            </w:r>
            <w:r/>
          </w:p>
        </w:tc>
        <w:tc>
          <w:tcPr>
            <w:shd w:val="clear" w:color="auto" w:fill="auto"/>
            <w:tcW w:w="1187" w:type="dxa"/>
            <w:vAlign w:val="center"/>
            <w:textDirection w:val="lrTb"/>
            <w:noWrap w:val="false"/>
          </w:tcPr>
          <w:p>
            <w:pPr>
              <w:jc w:val="center"/>
              <w:keepLines w:val="0"/>
              <w:keepNext w:val="0"/>
              <w:pageBreakBefore w:val="0"/>
              <w:spacing w:line="320" w:lineRule="exact"/>
              <w:tabs>
                <w:tab w:val="left" w:pos="1200" w:leader="none"/>
              </w:tabs>
              <w:rPr>
                <w:rFonts w:hint="eastAsia" w:ascii="宋体" w:hAnsi="宋体" w:eastAsia="宋体" w:cs="宋体"/>
                <w:bCs/>
                <w:color w:val="auto"/>
                <w:sz w:val="18"/>
                <w:szCs w:val="18"/>
                <w:highlight w:val="none"/>
              </w:rPr>
            </w:pPr>
            <w:r>
              <w:rPr>
                <w:rFonts w:hint="eastAsia" w:ascii="宋体" w:hAnsi="宋体" w:eastAsia="宋体" w:cs="宋体"/>
                <w:color w:val="auto"/>
                <w:sz w:val="18"/>
                <w:szCs w:val="18"/>
                <w:highlight w:val="none"/>
              </w:rPr>
              <w:t xml:space="preserve">关键技术及施工工艺</w:t>
            </w:r>
            <w:r/>
          </w:p>
        </w:tc>
        <w:tc>
          <w:tcPr>
            <w:shd w:val="clear" w:color="auto" w:fill="auto"/>
            <w:tcW w:w="713" w:type="dxa"/>
            <w:vAlign w:val="center"/>
            <w:textDirection w:val="lrTb"/>
            <w:noWrap w:val="false"/>
          </w:tcPr>
          <w:p>
            <w:pPr>
              <w:ind w:firstLine="28"/>
              <w:jc w:val="center"/>
              <w:keepLines w:val="0"/>
              <w:keepNext w:val="0"/>
              <w:pageBreakBefore w:val="0"/>
              <w:spacing w:after="0"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10</w:t>
            </w:r>
            <w:r/>
          </w:p>
        </w:tc>
        <w:tc>
          <w:tcPr>
            <w:shd w:val="clear" w:color="auto" w:fill="auto"/>
            <w:tcW w:w="5148" w:type="dxa"/>
            <w:vAlign w:val="center"/>
            <w:textDirection w:val="lrTb"/>
            <w:noWrap w:val="false"/>
          </w:tcPr>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根据响应文件中的</w:t>
            </w:r>
            <w:r>
              <w:rPr>
                <w:rFonts w:hint="eastAsia" w:ascii="宋体" w:hAnsi="宋体" w:cs="宋体"/>
                <w:color w:val="auto"/>
                <w:sz w:val="18"/>
                <w:szCs w:val="18"/>
                <w:highlight w:val="none"/>
                <w:lang w:val="en-US" w:eastAsia="zh-CN"/>
              </w:rPr>
              <w:t xml:space="preserve">配电站、开关站</w:t>
            </w:r>
            <w:r>
              <w:rPr>
                <w:rFonts w:hint="eastAsia" w:ascii="宋体" w:hAnsi="宋体" w:eastAsia="宋体" w:cs="宋体"/>
                <w:color w:val="auto"/>
                <w:sz w:val="18"/>
                <w:szCs w:val="18"/>
                <w:highlight w:val="none"/>
                <w:lang w:val="en-US" w:eastAsia="zh-CN"/>
              </w:rPr>
              <w:t xml:space="preserve">工程</w:t>
            </w:r>
            <w:r>
              <w:rPr>
                <w:rFonts w:hint="eastAsia" w:ascii="宋体" w:hAnsi="宋体" w:cs="宋体"/>
                <w:color w:val="auto"/>
                <w:sz w:val="18"/>
                <w:szCs w:val="18"/>
                <w:highlight w:val="none"/>
                <w:lang w:val="en-US" w:eastAsia="zh-CN"/>
              </w:rPr>
              <w:t xml:space="preserve">；配电装置</w:t>
            </w:r>
            <w:r>
              <w:rPr>
                <w:rFonts w:hint="eastAsia" w:ascii="宋体" w:hAnsi="宋体" w:eastAsia="宋体" w:cs="宋体"/>
                <w:color w:val="auto"/>
                <w:sz w:val="18"/>
                <w:szCs w:val="18"/>
                <w:highlight w:val="none"/>
                <w:lang w:val="en-US" w:eastAsia="zh-CN"/>
              </w:rPr>
              <w:t xml:space="preserve">工程</w:t>
            </w:r>
            <w:r>
              <w:rPr>
                <w:rFonts w:hint="eastAsia" w:ascii="宋体" w:hAnsi="宋体" w:cs="宋体"/>
                <w:color w:val="auto"/>
                <w:sz w:val="18"/>
                <w:szCs w:val="18"/>
                <w:highlight w:val="none"/>
                <w:lang w:val="en-US" w:eastAsia="zh-CN"/>
              </w:rPr>
              <w:t xml:space="preserve">；1KV以下配置装置；综合自动化系统；站用电缆；控制电缆；调试等</w:t>
            </w:r>
            <w:r>
              <w:rPr>
                <w:rFonts w:hint="eastAsia" w:ascii="宋体" w:hAnsi="宋体" w:eastAsia="宋体" w:cs="宋体"/>
                <w:color w:val="auto"/>
                <w:sz w:val="18"/>
                <w:szCs w:val="18"/>
                <w:highlight w:val="none"/>
                <w:lang w:val="en-US" w:eastAsia="zh-CN"/>
              </w:rPr>
              <w:t xml:space="preserve">工艺及工程项目实施的重点、难点和解决方案进行评审：</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方案具体、可行，能满足项目实施要求，得</w:t>
            </w:r>
            <w:r>
              <w:rPr>
                <w:rFonts w:hint="eastAsia" w:ascii="宋体" w:hAnsi="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方案内容较好，能基本满足项目实施要求，得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18"/>
                <w:szCs w:val="18"/>
                <w:highlight w:val="none"/>
                <w:lang w:val="en-US" w:eastAsia="zh-CN"/>
              </w:rPr>
              <w:outlineLvl w:val="9"/>
            </w:pPr>
            <w:r>
              <w:rPr>
                <w:rFonts w:hint="eastAsia" w:ascii="宋体" w:hAnsi="宋体" w:eastAsia="宋体" w:cs="宋体"/>
                <w:color w:val="auto"/>
                <w:sz w:val="18"/>
                <w:szCs w:val="18"/>
                <w:highlight w:val="none"/>
                <w:lang w:val="en-US" w:eastAsia="zh-CN"/>
              </w:rPr>
              <w:t xml:space="preserve">方案内容较简单，对项目实施要求响应一般，得</w:t>
            </w:r>
            <w:r>
              <w:rPr>
                <w:rFonts w:hint="eastAsia" w:ascii="宋体" w:hAnsi="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lang w:val="en-US" w:eastAsia="zh-CN"/>
              </w:rPr>
              <w:t xml:space="preserve">分。</w:t>
            </w:r>
            <w:r/>
          </w:p>
          <w:p>
            <w:pPr>
              <w:jc w:val="left"/>
              <w:keepLines w:val="0"/>
              <w:keepNext w:val="0"/>
              <w:pageBreakBefore w:val="0"/>
              <w:spacing w:after="0" w:line="320" w:lineRule="exact"/>
              <w:shd w:val="clear" w:color="auto" w:fill="auto"/>
              <w:widowControl/>
              <w:tabs>
                <w:tab w:val="left" w:pos="1200" w:leader="none"/>
              </w:tabs>
              <w:rPr>
                <w:rFonts w:hint="eastAsia" w:ascii="宋体" w:hAnsi="宋体" w:eastAsia="宋体" w:cs="宋体"/>
                <w:color w:val="auto"/>
                <w:sz w:val="18"/>
                <w:szCs w:val="18"/>
                <w:highlight w:val="none"/>
              </w:rPr>
              <w:outlineLvl w:val="9"/>
            </w:pPr>
            <w:r>
              <w:rPr>
                <w:rFonts w:hint="eastAsia" w:ascii="宋体" w:hAnsi="宋体" w:eastAsia="宋体" w:cs="宋体"/>
                <w:b/>
                <w:bCs/>
                <w:color w:val="auto"/>
                <w:sz w:val="18"/>
                <w:szCs w:val="18"/>
                <w:highlight w:val="none"/>
                <w:lang w:val="en-US" w:eastAsia="zh-CN"/>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225"/>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rPr>
            </w:pPr>
            <w:r>
              <w:rPr>
                <w:rFonts w:hint="eastAsia" w:ascii="宋体" w:hAnsi="宋体" w:eastAsia="宋体" w:cs="宋体"/>
                <w:color w:val="auto"/>
                <w:sz w:val="18"/>
                <w:szCs w:val="18"/>
                <w:highlight w:val="none"/>
                <w:lang w:val="en-US" w:eastAsia="zh-CN"/>
              </w:rPr>
              <w:t xml:space="preserve">2.5</w:t>
            </w:r>
            <w:r/>
          </w:p>
        </w:tc>
        <w:tc>
          <w:tcPr>
            <w:shd w:val="clear" w:color="auto" w:fill="auto"/>
            <w:tcW w:w="1187" w:type="dxa"/>
            <w:vAlign w:val="center"/>
            <w:textDirection w:val="lrTb"/>
            <w:noWrap w:val="false"/>
          </w:tcPr>
          <w:p>
            <w:pPr>
              <w:pStyle w:val="726"/>
              <w:jc w:val="center"/>
              <w:keepLines w:val="0"/>
              <w:keepNext w:val="0"/>
              <w:pageBreakBefore w:val="0"/>
              <w:spacing w:after="0" w:line="3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应急预案</w:t>
            </w:r>
            <w:r/>
          </w:p>
        </w:tc>
        <w:tc>
          <w:tcPr>
            <w:shd w:val="clear" w:color="auto" w:fill="auto"/>
            <w:tcW w:w="713" w:type="dxa"/>
            <w:vAlign w:val="center"/>
            <w:textDirection w:val="lrTb"/>
            <w:noWrap w:val="false"/>
          </w:tcPr>
          <w:p>
            <w:pPr>
              <w:pStyle w:val="726"/>
              <w:jc w:val="center"/>
              <w:keepLines w:val="0"/>
              <w:keepNext w:val="0"/>
              <w:pageBreakBefore w:val="0"/>
              <w:spacing w:after="0"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8</w:t>
            </w:r>
            <w:r/>
          </w:p>
        </w:tc>
        <w:tc>
          <w:tcPr>
            <w:shd w:val="clear" w:color="auto" w:fill="auto"/>
            <w:tcW w:w="5148" w:type="dxa"/>
            <w:vAlign w:val="center"/>
            <w:textDirection w:val="lrTb"/>
            <w:noWrap w:val="false"/>
          </w:tcPr>
          <w:p>
            <w:p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根据</w:t>
            </w:r>
            <w:r>
              <w:rPr>
                <w:rFonts w:hint="eastAsia" w:ascii="宋体" w:hAnsi="宋体" w:eastAsia="宋体" w:cs="宋体"/>
                <w:color w:val="auto"/>
                <w:sz w:val="18"/>
                <w:szCs w:val="18"/>
                <w:highlight w:val="none"/>
                <w:lang w:eastAsia="zh-CN"/>
              </w:rPr>
              <w:t xml:space="preserve">供应商</w:t>
            </w:r>
            <w:r>
              <w:rPr>
                <w:rFonts w:hint="eastAsia" w:ascii="宋体" w:hAnsi="宋体" w:eastAsia="宋体" w:cs="宋体"/>
                <w:color w:val="auto"/>
                <w:sz w:val="18"/>
                <w:szCs w:val="18"/>
                <w:highlight w:val="none"/>
              </w:rPr>
              <w:t xml:space="preserve">制定的应急预案</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包括：恶劣天气（</w:t>
            </w:r>
            <w:r>
              <w:rPr>
                <w:rFonts w:hint="eastAsia" w:ascii="宋体" w:hAnsi="宋体" w:eastAsia="宋体" w:cs="宋体"/>
                <w:color w:val="auto"/>
                <w:sz w:val="18"/>
                <w:szCs w:val="18"/>
                <w:highlight w:val="none"/>
              </w:rPr>
              <w:t xml:space="preserve">如</w:t>
            </w:r>
            <w:r>
              <w:rPr>
                <w:rFonts w:hint="eastAsia" w:ascii="宋体" w:hAnsi="宋体" w:eastAsia="宋体" w:cs="宋体"/>
                <w:color w:val="auto"/>
                <w:sz w:val="18"/>
                <w:szCs w:val="18"/>
                <w:highlight w:val="none"/>
                <w:lang w:val="en-US" w:eastAsia="zh-CN"/>
              </w:rPr>
              <w:t xml:space="preserve">暴</w:t>
            </w:r>
            <w:r>
              <w:rPr>
                <w:rFonts w:hint="eastAsia" w:ascii="宋体" w:hAnsi="宋体" w:eastAsia="宋体" w:cs="宋体"/>
                <w:color w:val="auto"/>
                <w:sz w:val="18"/>
                <w:szCs w:val="18"/>
                <w:highlight w:val="none"/>
              </w:rPr>
              <w:t xml:space="preserve">雨、</w:t>
            </w:r>
            <w:r>
              <w:rPr>
                <w:rFonts w:hint="eastAsia" w:ascii="宋体" w:hAnsi="宋体" w:eastAsia="宋体" w:cs="宋体"/>
                <w:color w:val="auto"/>
                <w:sz w:val="18"/>
                <w:szCs w:val="18"/>
                <w:highlight w:val="none"/>
                <w:lang w:val="en-US" w:eastAsia="zh-CN"/>
              </w:rPr>
              <w:t xml:space="preserve">暴</w:t>
            </w:r>
            <w:r>
              <w:rPr>
                <w:rFonts w:hint="eastAsia" w:ascii="宋体" w:hAnsi="宋体" w:eastAsia="宋体" w:cs="宋体"/>
                <w:color w:val="auto"/>
                <w:sz w:val="18"/>
                <w:szCs w:val="18"/>
                <w:highlight w:val="none"/>
              </w:rPr>
              <w:t xml:space="preserve">雪、</w:t>
            </w:r>
            <w:r>
              <w:rPr>
                <w:rFonts w:hint="eastAsia" w:ascii="宋体" w:hAnsi="宋体" w:eastAsia="宋体" w:cs="宋体"/>
                <w:color w:val="auto"/>
                <w:sz w:val="18"/>
                <w:szCs w:val="18"/>
                <w:highlight w:val="none"/>
                <w:lang w:val="en-US" w:eastAsia="zh-CN"/>
              </w:rPr>
              <w:t xml:space="preserve">台</w:t>
            </w:r>
            <w:r>
              <w:rPr>
                <w:rFonts w:hint="eastAsia" w:ascii="宋体" w:hAnsi="宋体" w:eastAsia="宋体" w:cs="宋体"/>
                <w:color w:val="auto"/>
                <w:sz w:val="18"/>
                <w:szCs w:val="18"/>
                <w:highlight w:val="none"/>
              </w:rPr>
              <w:t xml:space="preserve">风等</w:t>
            </w:r>
            <w:r>
              <w:rPr>
                <w:rFonts w:hint="eastAsia" w:ascii="宋体" w:hAnsi="宋体" w:eastAsia="宋体" w:cs="宋体"/>
                <w:color w:val="auto"/>
                <w:sz w:val="18"/>
                <w:szCs w:val="18"/>
                <w:highlight w:val="none"/>
                <w:lang w:val="en-US" w:eastAsia="zh-CN"/>
              </w:rPr>
              <w:t xml:space="preserve">）</w:t>
            </w:r>
            <w:r>
              <w:rPr>
                <w:rFonts w:hint="eastAsia" w:ascii="宋体" w:hAnsi="宋体" w:eastAsia="宋体" w:cs="宋体"/>
                <w:color w:val="auto"/>
                <w:sz w:val="18"/>
                <w:szCs w:val="18"/>
                <w:highlight w:val="none"/>
                <w:lang w:val="zh-CN"/>
              </w:rPr>
              <w:t xml:space="preserve">和突发事件</w:t>
            </w:r>
            <w:r>
              <w:rPr>
                <w:rFonts w:hint="eastAsia" w:ascii="宋体" w:hAnsi="宋体" w:eastAsia="宋体" w:cs="宋体"/>
                <w:color w:val="auto"/>
                <w:sz w:val="18"/>
                <w:szCs w:val="18"/>
                <w:highlight w:val="none"/>
                <w:lang w:val="en-US" w:eastAsia="zh-CN"/>
              </w:rPr>
              <w:t xml:space="preserve">应急预案：</w:t>
            </w:r>
            <w:r/>
          </w:p>
          <w:p>
            <w:p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en-US" w:eastAsia="zh-CN"/>
              </w:rPr>
              <w:t xml:space="preserve">方案全面、具体可行</w:t>
            </w:r>
            <w:r>
              <w:rPr>
                <w:rFonts w:hint="eastAsia" w:ascii="宋体" w:hAnsi="宋体" w:eastAsia="宋体" w:cs="宋体"/>
                <w:color w:val="auto"/>
                <w:sz w:val="18"/>
                <w:szCs w:val="18"/>
                <w:highlight w:val="none"/>
                <w:lang w:val="zh-CN" w:eastAsia="zh-CN"/>
              </w:rPr>
              <w:t xml:space="preserve">能完全满足项目实施要求，得</w:t>
            </w:r>
            <w:r>
              <w:rPr>
                <w:rFonts w:hint="eastAsia" w:ascii="宋体" w:hAnsi="宋体" w:cs="宋体"/>
                <w:color w:val="auto"/>
                <w:sz w:val="18"/>
                <w:szCs w:val="18"/>
                <w:highlight w:val="none"/>
                <w:lang w:val="en-US" w:eastAsia="zh-CN"/>
              </w:rPr>
              <w:t xml:space="preserve">8</w:t>
            </w:r>
            <w:r>
              <w:rPr>
                <w:rFonts w:hint="eastAsia" w:ascii="宋体" w:hAnsi="宋体" w:eastAsia="宋体" w:cs="宋体"/>
                <w:color w:val="auto"/>
                <w:sz w:val="18"/>
                <w:szCs w:val="18"/>
                <w:highlight w:val="none"/>
                <w:lang w:val="zh-CN" w:eastAsia="zh-CN"/>
              </w:rPr>
              <w:t xml:space="preserve">分；</w:t>
            </w:r>
            <w:r/>
          </w:p>
          <w:p>
            <w:pPr>
              <w:keepLines w:val="0"/>
              <w:keepNext w:val="0"/>
              <w:pageBreakBefore w:val="0"/>
              <w:spacing w:line="320" w:lineRule="exact"/>
              <w:widowControl w:val="off"/>
              <w:tabs>
                <w:tab w:val="left" w:pos="426" w:leader="none"/>
              </w:tabs>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 xml:space="preserve">方案较具体、可行，能基本满足项目实施要求，得</w:t>
            </w:r>
            <w:r>
              <w:rPr>
                <w:rFonts w:hint="eastAsia" w:ascii="宋体" w:hAnsi="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lang w:val="zh-CN" w:eastAsia="zh-CN"/>
              </w:rPr>
              <w:t xml:space="preserve">分；</w:t>
            </w:r>
            <w:r/>
          </w:p>
          <w:p>
            <w:pPr>
              <w:pStyle w:val="726"/>
              <w:keepLines w:val="0"/>
              <w:keepNext w:val="0"/>
              <w:pageBreakBefore w:val="0"/>
              <w:spacing w:after="0"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zh-CN" w:eastAsia="zh-CN"/>
              </w:rPr>
              <w:t xml:space="preserve">方案内容较简单，对项目实施要求响应一般，得</w:t>
            </w: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lang w:val="zh-CN" w:eastAsia="zh-CN"/>
              </w:rPr>
              <w:t xml:space="preserve">分</w:t>
            </w:r>
            <w:r>
              <w:rPr>
                <w:rFonts w:hint="eastAsia" w:ascii="宋体" w:hAnsi="宋体" w:eastAsia="宋体" w:cs="宋体"/>
                <w:color w:val="auto"/>
                <w:sz w:val="18"/>
                <w:szCs w:val="18"/>
                <w:highlight w:val="none"/>
                <w:lang w:val="en-US" w:eastAsia="zh-CN"/>
              </w:rPr>
              <w:t xml:space="preserve">。</w:t>
            </w:r>
            <w:r/>
          </w:p>
          <w:p>
            <w:pPr>
              <w:pStyle w:val="726"/>
              <w:keepLines w:val="0"/>
              <w:keepNext w:val="0"/>
              <w:pageBreakBefore w:val="0"/>
              <w:spacing w:after="0" w:line="320" w:lineRule="exact"/>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CN" w:eastAsia="zh-CN"/>
              </w:rPr>
              <w:t xml:space="preserve">未提供不得分。</w:t>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根据响应文件中供应商提供的本项内容评分。</w:t>
            </w:r>
            <w:r/>
          </w:p>
        </w:tc>
      </w:tr>
      <w:tr>
        <w:trPr>
          <w:trHeight w:val="454"/>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3</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客观分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34</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color w:val="auto"/>
                <w:sz w:val="18"/>
                <w:szCs w:val="18"/>
                <w:highlight w:val="none"/>
                <w:lang w:val="zh-CN"/>
              </w:rPr>
            </w:pPr>
            <w:r>
              <w:rPr>
                <w:rFonts w:hint="eastAsia" w:ascii="宋体" w:hAnsi="宋体" w:eastAsia="宋体" w:cs="宋体"/>
                <w:color w:val="auto"/>
                <w:sz w:val="18"/>
                <w:szCs w:val="18"/>
                <w:highlight w:val="none"/>
                <w:lang w:val="zh-CN"/>
              </w:rPr>
            </w:r>
            <w:r/>
          </w:p>
        </w:tc>
        <w:tc>
          <w:tcPr>
            <w:tcW w:w="2077" w:type="dxa"/>
            <w:vAlign w:val="center"/>
            <w:textDirection w:val="lrTb"/>
            <w:noWrap w:val="false"/>
          </w:tcPr>
          <w:p>
            <w:pPr>
              <w:ind w:left="-38"/>
              <w:keepLines w:val="0"/>
              <w:keepNext w:val="0"/>
              <w:pageBreakBefore w:val="0"/>
              <w:spacing w:line="3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92"/>
        </w:trPr>
        <w:tc>
          <w:tcPr>
            <w:shd w:val="clear" w:color="auto" w:fill="auto"/>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3.1</w:t>
            </w:r>
            <w:r/>
          </w:p>
        </w:tc>
        <w:tc>
          <w:tcPr>
            <w:shd w:val="clear" w:color="auto" w:fill="auto"/>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类似业绩</w:t>
            </w:r>
            <w:r/>
          </w:p>
        </w:tc>
        <w:tc>
          <w:tcPr>
            <w:shd w:val="clear" w:color="auto" w:fill="auto"/>
            <w:tcW w:w="713"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10</w:t>
            </w:r>
            <w:r/>
          </w:p>
        </w:tc>
        <w:tc>
          <w:tcPr>
            <w:shd w:val="clear" w:color="auto" w:fill="auto"/>
            <w:tcW w:w="5148" w:type="dxa"/>
            <w:vAlign w:val="center"/>
            <w:textDirection w:val="lrTb"/>
            <w:noWrap w:val="false"/>
          </w:tcPr>
          <w:p>
            <w:pP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b w:val="0"/>
                <w:bCs w:val="0"/>
                <w:color w:val="auto"/>
                <w:sz w:val="18"/>
                <w:szCs w:val="18"/>
                <w:highlight w:val="none"/>
                <w:lang w:val="zh-CN" w:eastAsia="zh-CN"/>
              </w:rPr>
              <w:t xml:space="preserve">供应商自202</w:t>
            </w:r>
            <w:r>
              <w:rPr>
                <w:rFonts w:hint="eastAsia" w:ascii="宋体" w:hAnsi="宋体" w:eastAsia="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val="zh-CN" w:eastAsia="zh-CN"/>
              </w:rPr>
              <w:t xml:space="preserve">年</w:t>
            </w:r>
            <w:r>
              <w:rPr>
                <w:rFonts w:hint="eastAsia" w:ascii="宋体" w:hAnsi="宋体" w:eastAsia="宋体" w:cs="宋体"/>
                <w:b w:val="0"/>
                <w:bCs w:val="0"/>
                <w:color w:val="auto"/>
                <w:sz w:val="18"/>
                <w:szCs w:val="18"/>
                <w:highlight w:val="none"/>
                <w:lang w:val="en-US" w:eastAsia="zh-CN"/>
              </w:rPr>
              <w:t xml:space="preserve">1</w:t>
            </w:r>
            <w:r>
              <w:rPr>
                <w:rFonts w:hint="eastAsia" w:ascii="宋体" w:hAnsi="宋体" w:eastAsia="宋体" w:cs="宋体"/>
                <w:b w:val="0"/>
                <w:bCs w:val="0"/>
                <w:color w:val="auto"/>
                <w:sz w:val="18"/>
                <w:szCs w:val="18"/>
                <w:highlight w:val="none"/>
                <w:lang w:val="zh-CN" w:eastAsia="zh-CN"/>
              </w:rPr>
              <w:t xml:space="preserve">月1日以来</w:t>
            </w:r>
            <w:r>
              <w:rPr>
                <w:rFonts w:hint="eastAsia" w:ascii="宋体" w:hAnsi="宋体" w:eastAsia="宋体" w:cs="宋体"/>
                <w:b/>
                <w:bCs/>
                <w:color w:val="auto"/>
                <w:sz w:val="18"/>
                <w:szCs w:val="18"/>
                <w:highlight w:val="none"/>
                <w:lang w:val="zh-CN" w:eastAsia="zh-CN"/>
              </w:rPr>
              <w:t xml:space="preserve">（</w:t>
            </w:r>
            <w:r>
              <w:rPr>
                <w:rFonts w:hint="eastAsia" w:ascii="宋体" w:hAnsi="宋体" w:eastAsia="宋体" w:cs="宋体"/>
                <w:b/>
                <w:bCs/>
                <w:color w:val="auto"/>
                <w:sz w:val="18"/>
                <w:szCs w:val="18"/>
                <w:highlight w:val="none"/>
                <w:lang w:val="en-US" w:eastAsia="zh-CN"/>
              </w:rPr>
              <w:t xml:space="preserve">以合同签订时间</w:t>
            </w:r>
            <w:r>
              <w:rPr>
                <w:rFonts w:hint="eastAsia" w:ascii="宋体" w:hAnsi="宋体" w:eastAsia="宋体" w:cs="宋体"/>
                <w:b/>
                <w:bCs/>
                <w:color w:val="auto"/>
                <w:sz w:val="18"/>
                <w:szCs w:val="18"/>
                <w:highlight w:val="none"/>
                <w:lang w:val="zh-CN" w:eastAsia="zh-CN"/>
              </w:rPr>
              <w:t xml:space="preserve">为准</w:t>
            </w:r>
            <w:r>
              <w:rPr>
                <w:rFonts w:hint="eastAsia" w:ascii="宋体" w:hAnsi="宋体" w:eastAsia="宋体" w:cs="宋体"/>
                <w:b/>
                <w:bCs/>
                <w:color w:val="auto"/>
                <w:sz w:val="18"/>
                <w:szCs w:val="18"/>
                <w:highlight w:val="none"/>
                <w:lang w:val="en-US" w:eastAsia="zh-CN"/>
              </w:rPr>
              <w:t xml:space="preserve">）</w:t>
            </w:r>
            <w:r>
              <w:rPr>
                <w:rFonts w:hint="eastAsia" w:ascii="宋体" w:hAnsi="宋体" w:eastAsia="宋体" w:cs="宋体"/>
                <w:b w:val="0"/>
                <w:bCs w:val="0"/>
                <w:color w:val="auto"/>
                <w:sz w:val="18"/>
                <w:szCs w:val="18"/>
                <w:highlight w:val="none"/>
                <w:lang w:val="zh-CN" w:eastAsia="zh-CN"/>
              </w:rPr>
              <w:t xml:space="preserve">承担的</w:t>
            </w:r>
            <w:r>
              <w:rPr>
                <w:rFonts w:hint="eastAsia" w:ascii="宋体" w:hAnsi="宋体" w:eastAsia="宋体" w:cs="宋体"/>
                <w:b w:val="0"/>
                <w:bCs w:val="0"/>
                <w:color w:val="auto"/>
                <w:sz w:val="18"/>
                <w:szCs w:val="18"/>
                <w:highlight w:val="none"/>
                <w:lang w:val="en-US" w:eastAsia="zh-CN"/>
              </w:rPr>
              <w:t xml:space="preserve">类似项目的工程</w:t>
            </w:r>
            <w:r>
              <w:rPr>
                <w:rFonts w:hint="eastAsia" w:ascii="宋体" w:hAnsi="宋体" w:eastAsia="宋体" w:cs="宋体"/>
                <w:b w:val="0"/>
                <w:bCs w:val="0"/>
                <w:color w:val="auto"/>
                <w:sz w:val="18"/>
                <w:szCs w:val="18"/>
                <w:highlight w:val="none"/>
                <w:lang w:val="zh-CN" w:eastAsia="zh-CN"/>
              </w:rPr>
              <w:t xml:space="preserve">业绩，</w:t>
            </w:r>
            <w:r>
              <w:rPr>
                <w:rFonts w:hint="eastAsia" w:ascii="宋体" w:hAnsi="宋体" w:eastAsia="宋体" w:cs="宋体"/>
                <w:b w:val="0"/>
                <w:bCs w:val="0"/>
                <w:color w:val="auto"/>
                <w:sz w:val="18"/>
                <w:szCs w:val="18"/>
                <w:highlight w:val="none"/>
                <w:lang w:val="en-US" w:eastAsia="zh-CN"/>
              </w:rPr>
              <w:t xml:space="preserve">每</w:t>
            </w:r>
            <w:r>
              <w:rPr>
                <w:rFonts w:hint="eastAsia" w:ascii="宋体" w:hAnsi="宋体" w:eastAsia="宋体" w:cs="宋体"/>
                <w:b w:val="0"/>
                <w:bCs w:val="0"/>
                <w:color w:val="auto"/>
                <w:sz w:val="18"/>
                <w:szCs w:val="18"/>
                <w:highlight w:val="none"/>
                <w:lang w:val="zh-CN" w:eastAsia="zh-CN"/>
              </w:rPr>
              <w:t xml:space="preserve">有一个得</w:t>
            </w:r>
            <w:r>
              <w:rPr>
                <w:rFonts w:hint="eastAsia" w:ascii="宋体" w:hAnsi="宋体" w:cs="宋体"/>
                <w:b w:val="0"/>
                <w:bCs w:val="0"/>
                <w:color w:val="auto"/>
                <w:sz w:val="18"/>
                <w:szCs w:val="18"/>
                <w:highlight w:val="none"/>
                <w:lang w:val="en-US" w:eastAsia="zh-CN"/>
              </w:rPr>
              <w:t xml:space="preserve">5</w:t>
            </w:r>
            <w:r>
              <w:rPr>
                <w:rFonts w:hint="eastAsia" w:ascii="宋体" w:hAnsi="宋体" w:eastAsia="宋体" w:cs="宋体"/>
                <w:b w:val="0"/>
                <w:bCs w:val="0"/>
                <w:color w:val="auto"/>
                <w:sz w:val="18"/>
                <w:szCs w:val="18"/>
                <w:highlight w:val="none"/>
                <w:lang w:val="zh-CN" w:eastAsia="zh-CN"/>
              </w:rPr>
              <w:t xml:space="preserve">分，本项最高得</w:t>
            </w:r>
            <w:r>
              <w:rPr>
                <w:rFonts w:hint="eastAsia" w:ascii="宋体" w:hAnsi="宋体" w:cs="宋体"/>
                <w:b w:val="0"/>
                <w:bCs w:val="0"/>
                <w:color w:val="auto"/>
                <w:sz w:val="18"/>
                <w:szCs w:val="18"/>
                <w:highlight w:val="none"/>
                <w:lang w:val="en-US" w:eastAsia="zh-CN"/>
              </w:rPr>
              <w:t xml:space="preserve">10</w:t>
            </w:r>
            <w:r>
              <w:rPr>
                <w:rFonts w:hint="eastAsia" w:ascii="宋体" w:hAnsi="宋体" w:eastAsia="宋体" w:cs="宋体"/>
                <w:b w:val="0"/>
                <w:bCs w:val="0"/>
                <w:color w:val="auto"/>
                <w:sz w:val="18"/>
                <w:szCs w:val="18"/>
                <w:highlight w:val="none"/>
                <w:lang w:val="zh-CN" w:eastAsia="zh-CN"/>
              </w:rPr>
              <w:t xml:space="preserve">分。</w:t>
            </w:r>
            <w:r/>
          </w:p>
        </w:tc>
        <w:tc>
          <w:tcPr>
            <w:shd w:val="clear" w:color="auto" w:fill="auto"/>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提供合同和与合同对应的任意一次收款凭证（银行进账回单等）以及与收款凭证对应的发票电子件或扫描件，并加盖供应商公章。未提供或无效的不得分。</w:t>
            </w:r>
            <w:r/>
          </w:p>
        </w:tc>
      </w:tr>
      <w:tr>
        <w:trPr>
          <w:trHeight w:val="692"/>
        </w:trPr>
        <w:tc>
          <w:tcPr>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w:t>
            </w:r>
            <w:r>
              <w:rPr>
                <w:rFonts w:hint="eastAsia" w:ascii="宋体" w:hAnsi="宋体" w:cs="宋体"/>
                <w:color w:val="auto"/>
                <w:sz w:val="18"/>
                <w:szCs w:val="18"/>
                <w:highlight w:val="none"/>
                <w:lang w:val="en-US" w:eastAsia="zh-CN"/>
              </w:rPr>
              <w:t xml:space="preserve">2</w:t>
            </w:r>
            <w:r/>
          </w:p>
        </w:tc>
        <w:tc>
          <w:tcPr>
            <w:tcW w:w="118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拟派项目组成员</w:t>
            </w:r>
            <w:r/>
          </w:p>
        </w:tc>
        <w:tc>
          <w:tcPr>
            <w:tcW w:w="71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15</w:t>
            </w:r>
            <w:r/>
          </w:p>
        </w:tc>
        <w:tc>
          <w:tcPr>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 xml:space="preserve">拟派</w:t>
            </w:r>
            <w:r>
              <w:rPr>
                <w:rFonts w:hint="eastAsia" w:ascii="宋体" w:hAnsi="宋体" w:eastAsia="宋体" w:cs="宋体"/>
                <w:b w:val="0"/>
                <w:bCs w:val="0"/>
                <w:color w:val="auto"/>
                <w:sz w:val="18"/>
                <w:szCs w:val="18"/>
                <w:highlight w:val="none"/>
                <w:lang w:val="zh-CN" w:eastAsia="zh-CN"/>
              </w:rPr>
              <w:t xml:space="preserve">项目组成员</w:t>
            </w:r>
            <w:r>
              <w:rPr>
                <w:rFonts w:hint="eastAsia" w:ascii="宋体" w:hAnsi="宋体" w:eastAsia="宋体" w:cs="宋体"/>
                <w:b w:val="0"/>
                <w:bCs w:val="0"/>
                <w:color w:val="auto"/>
                <w:sz w:val="18"/>
                <w:szCs w:val="18"/>
                <w:highlight w:val="none"/>
                <w:lang w:val="en-US" w:eastAsia="zh-CN"/>
              </w:rPr>
              <w:t xml:space="preserve">：</w:t>
            </w:r>
            <w:r/>
          </w:p>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1.</w:t>
            </w:r>
            <w:r>
              <w:rPr>
                <w:rFonts w:hint="eastAsia" w:ascii="宋体" w:hAnsi="宋体" w:eastAsia="宋体" w:cs="宋体"/>
                <w:b w:val="0"/>
                <w:bCs w:val="0"/>
                <w:color w:val="auto"/>
                <w:sz w:val="18"/>
                <w:szCs w:val="18"/>
                <w:highlight w:val="none"/>
                <w:lang w:val="en-US" w:eastAsia="zh-CN"/>
              </w:rPr>
              <w:t xml:space="preserve">具有</w:t>
            </w:r>
            <w:r>
              <w:rPr>
                <w:rFonts w:hint="eastAsia" w:ascii="宋体" w:hAnsi="宋体" w:cs="宋体"/>
                <w:b w:val="0"/>
                <w:bCs w:val="0"/>
                <w:color w:val="auto"/>
                <w:sz w:val="18"/>
                <w:szCs w:val="18"/>
                <w:highlight w:val="none"/>
                <w:lang w:val="en-US" w:eastAsia="zh-CN"/>
              </w:rPr>
              <w:t xml:space="preserve">应急管理部门颁发</w:t>
            </w:r>
            <w:r>
              <w:rPr>
                <w:rFonts w:hint="eastAsia" w:ascii="宋体" w:hAnsi="宋体" w:eastAsia="宋体" w:cs="宋体"/>
                <w:b w:val="0"/>
                <w:bCs w:val="0"/>
                <w:color w:val="auto"/>
                <w:sz w:val="18"/>
                <w:szCs w:val="18"/>
                <w:highlight w:val="none"/>
                <w:lang w:val="en-US" w:eastAsia="zh-CN"/>
              </w:rPr>
              <w:t xml:space="preserve">的</w:t>
            </w:r>
            <w:r>
              <w:rPr>
                <w:rFonts w:hint="eastAsia" w:ascii="宋体" w:hAnsi="宋体" w:cs="宋体"/>
                <w:b w:val="0"/>
                <w:bCs w:val="0"/>
                <w:color w:val="auto"/>
                <w:sz w:val="18"/>
                <w:szCs w:val="18"/>
                <w:highlight w:val="none"/>
                <w:lang w:val="en-US" w:eastAsia="zh-CN"/>
              </w:rPr>
              <w:t xml:space="preserve">高压电工特种作业操作证</w:t>
            </w:r>
            <w:r>
              <w:rPr>
                <w:rFonts w:hint="eastAsia" w:ascii="宋体" w:hAnsi="宋体" w:eastAsia="宋体" w:cs="宋体"/>
                <w:b w:val="0"/>
                <w:bCs w:val="0"/>
                <w:color w:val="auto"/>
                <w:sz w:val="18"/>
                <w:szCs w:val="18"/>
                <w:highlight w:val="none"/>
                <w:lang w:val="en-US" w:eastAsia="zh-CN"/>
              </w:rPr>
              <w:t xml:space="preserve">，每有1人得</w:t>
            </w:r>
            <w:r>
              <w:rPr>
                <w:rFonts w:hint="eastAsia" w:ascii="宋体" w:hAnsi="宋体" w:cs="宋体"/>
                <w:b w:val="0"/>
                <w:bCs w:val="0"/>
                <w:color w:val="auto"/>
                <w:sz w:val="18"/>
                <w:szCs w:val="18"/>
                <w:highlight w:val="none"/>
                <w:lang w:val="en-US" w:eastAsia="zh-CN"/>
              </w:rPr>
              <w:t xml:space="preserve">3</w:t>
            </w:r>
            <w:r>
              <w:rPr>
                <w:rFonts w:hint="eastAsia" w:ascii="宋体" w:hAnsi="宋体" w:eastAsia="宋体" w:cs="宋体"/>
                <w:b w:val="0"/>
                <w:bCs w:val="0"/>
                <w:color w:val="auto"/>
                <w:sz w:val="18"/>
                <w:szCs w:val="18"/>
                <w:highlight w:val="none"/>
                <w:lang w:val="en-US" w:eastAsia="zh-CN"/>
              </w:rPr>
              <w:t xml:space="preserve">分</w:t>
            </w:r>
            <w:r>
              <w:rPr>
                <w:rFonts w:hint="eastAsia" w:ascii="宋体" w:hAnsi="宋体" w:cs="宋体"/>
                <w:b w:val="0"/>
                <w:bCs w:val="0"/>
                <w:color w:val="auto"/>
                <w:sz w:val="18"/>
                <w:szCs w:val="18"/>
                <w:highlight w:val="none"/>
                <w:lang w:val="en-US" w:eastAsia="zh-CN"/>
              </w:rPr>
              <w:t xml:space="preserve">，本项最高得9分；</w:t>
            </w:r>
            <w:r/>
          </w:p>
          <w:p>
            <w:pPr>
              <w:keepLines w:val="0"/>
              <w:keepNext w:val="0"/>
              <w:pageBreakBefore w:val="0"/>
              <w:spacing w:line="320" w:lineRule="exact"/>
              <w:rPr>
                <w:rFonts w:hint="eastAsia" w:ascii="宋体" w:hAnsi="宋体" w:eastAsia="宋体" w:cs="宋体"/>
                <w:b w:val="0"/>
                <w:bCs w:val="0"/>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 xml:space="preserve">2.</w:t>
            </w:r>
            <w:r>
              <w:rPr>
                <w:rFonts w:hint="eastAsia" w:ascii="宋体" w:hAnsi="宋体" w:eastAsia="宋体" w:cs="宋体"/>
                <w:b w:val="0"/>
                <w:bCs w:val="0"/>
                <w:color w:val="auto"/>
                <w:sz w:val="18"/>
                <w:szCs w:val="18"/>
                <w:highlight w:val="none"/>
                <w:lang w:val="en-US" w:eastAsia="zh-CN"/>
              </w:rPr>
              <w:t xml:space="preserve">具有应急管理部门颁发的</w:t>
            </w:r>
            <w:r>
              <w:rPr>
                <w:rFonts w:hint="eastAsia" w:ascii="宋体" w:hAnsi="宋体" w:cs="宋体"/>
                <w:b w:val="0"/>
                <w:bCs w:val="0"/>
                <w:color w:val="auto"/>
                <w:sz w:val="18"/>
                <w:szCs w:val="18"/>
                <w:highlight w:val="none"/>
                <w:lang w:val="en-US" w:eastAsia="zh-CN"/>
              </w:rPr>
              <w:t xml:space="preserve">电力电缆</w:t>
            </w:r>
            <w:r>
              <w:rPr>
                <w:rFonts w:hint="eastAsia" w:ascii="宋体" w:hAnsi="宋体" w:eastAsia="宋体" w:cs="宋体"/>
                <w:b w:val="0"/>
                <w:bCs w:val="0"/>
                <w:color w:val="auto"/>
                <w:sz w:val="18"/>
                <w:szCs w:val="18"/>
                <w:highlight w:val="none"/>
                <w:lang w:val="en-US" w:eastAsia="zh-CN"/>
              </w:rPr>
              <w:t xml:space="preserve">特种作业操作证，每有1人得3分，本项最高得6分；</w:t>
            </w:r>
            <w:r/>
          </w:p>
        </w:tc>
        <w:tc>
          <w:tcPr>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提供相关证书及供应商为拟派项目组成员缴纳的近三个月内任意一个月（自响应文件提交截止之日起往前推算）社保证明材料电子件或扫描件并加盖公章，未提供或未按要求提供不得分。</w:t>
            </w:r>
            <w:r/>
          </w:p>
        </w:tc>
      </w:tr>
      <w:tr>
        <w:trPr>
          <w:trHeight w:val="90"/>
        </w:trPr>
        <w:tc>
          <w:tcPr>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w:t>
            </w:r>
            <w:r>
              <w:rPr>
                <w:rFonts w:hint="eastAsia" w:ascii="宋体" w:hAnsi="宋体" w:cs="宋体"/>
                <w:color w:val="auto"/>
                <w:sz w:val="18"/>
                <w:szCs w:val="18"/>
                <w:highlight w:val="none"/>
                <w:lang w:val="en-US" w:eastAsia="zh-CN"/>
              </w:rPr>
              <w:t xml:space="preserve">3</w:t>
            </w:r>
            <w:r/>
          </w:p>
        </w:tc>
        <w:tc>
          <w:tcPr>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企业实力</w:t>
            </w:r>
            <w:r/>
          </w:p>
        </w:tc>
        <w:tc>
          <w:tcPr>
            <w:tcW w:w="71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9</w:t>
            </w:r>
            <w:r/>
          </w:p>
        </w:tc>
        <w:tc>
          <w:tcPr>
            <w:tcW w:w="5148"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18"/>
                <w:szCs w:val="18"/>
                <w:highlight w:val="none"/>
                <w:lang w:val="zh-CN" w:eastAsia="zh-CN"/>
              </w:rPr>
            </w:pPr>
            <w:r>
              <w:rPr>
                <w:rFonts w:hint="eastAsia" w:ascii="宋体" w:hAnsi="宋体" w:eastAsia="宋体" w:cs="宋体"/>
                <w:color w:val="auto"/>
                <w:sz w:val="18"/>
                <w:szCs w:val="18"/>
                <w:highlight w:val="none"/>
                <w:lang w:val="en-US" w:eastAsia="zh-CN"/>
              </w:rPr>
              <w:t xml:space="preserve">具有有效的</w:t>
            </w:r>
            <w:r>
              <w:rPr>
                <w:rFonts w:hint="eastAsia" w:ascii="宋体" w:hAnsi="宋体" w:eastAsia="宋体" w:cs="宋体"/>
                <w:color w:val="auto"/>
                <w:sz w:val="18"/>
                <w:szCs w:val="18"/>
                <w:highlight w:val="none"/>
              </w:rPr>
              <w:t xml:space="preserve">质量管理体系认证</w:t>
            </w:r>
            <w:r>
              <w:rPr>
                <w:rFonts w:hint="eastAsia" w:ascii="宋体" w:hAnsi="宋体" w:eastAsia="宋体" w:cs="宋体"/>
                <w:color w:val="auto"/>
                <w:sz w:val="18"/>
                <w:szCs w:val="18"/>
                <w:highlight w:val="none"/>
                <w:lang w:val="en-US" w:eastAsia="zh-CN"/>
              </w:rPr>
              <w:t xml:space="preserve">、环境管理体系</w:t>
            </w:r>
            <w:r>
              <w:rPr>
                <w:rFonts w:hint="eastAsia" w:ascii="宋体" w:hAnsi="宋体" w:eastAsia="宋体" w:cs="宋体"/>
                <w:color w:val="auto"/>
                <w:sz w:val="18"/>
                <w:szCs w:val="18"/>
                <w:highlight w:val="none"/>
              </w:rPr>
              <w:t xml:space="preserve">认证</w:t>
            </w:r>
            <w:r>
              <w:rPr>
                <w:rFonts w:hint="eastAsia" w:ascii="宋体" w:hAnsi="宋体" w:eastAsia="宋体" w:cs="宋体"/>
                <w:color w:val="auto"/>
                <w:sz w:val="18"/>
                <w:szCs w:val="18"/>
                <w:highlight w:val="none"/>
                <w:lang w:val="en-US" w:eastAsia="zh-CN"/>
              </w:rPr>
              <w:t xml:space="preserve">、职业健康安全管理体系</w:t>
            </w:r>
            <w:r>
              <w:rPr>
                <w:rFonts w:hint="eastAsia" w:ascii="宋体" w:hAnsi="宋体" w:eastAsia="宋体" w:cs="宋体"/>
                <w:color w:val="auto"/>
                <w:sz w:val="18"/>
                <w:szCs w:val="18"/>
                <w:highlight w:val="none"/>
              </w:rPr>
              <w:t xml:space="preserve">认证</w:t>
            </w:r>
            <w:r>
              <w:rPr>
                <w:rFonts w:hint="eastAsia" w:ascii="宋体" w:hAnsi="宋体" w:eastAsia="宋体" w:cs="宋体"/>
                <w:color w:val="auto"/>
                <w:sz w:val="18"/>
                <w:szCs w:val="18"/>
                <w:highlight w:val="none"/>
                <w:lang w:val="en-US" w:eastAsia="zh-CN"/>
              </w:rPr>
              <w:t xml:space="preserve">证书的，每有一个得3分，最高得9分。</w:t>
            </w:r>
            <w:r/>
          </w:p>
        </w:tc>
        <w:tc>
          <w:tcPr>
            <w:tcW w:w="207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 xml:space="preserve">提供相关证书电子件或扫描件并加盖公章，未提供或未按要求提供不得分。</w:t>
            </w:r>
            <w:r/>
          </w:p>
        </w:tc>
      </w:tr>
      <w:tr>
        <w:trPr>
          <w:trHeight w:val="567"/>
        </w:trPr>
        <w:tc>
          <w:tcPr>
            <w:gridSpan w:val="2"/>
            <w:tcW w:w="1812"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合计</w:t>
            </w:r>
            <w:r/>
          </w:p>
        </w:tc>
        <w:tc>
          <w:tcPr>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1</w:t>
            </w:r>
            <w:r>
              <w:rPr>
                <w:rFonts w:hint="eastAsia" w:ascii="宋体" w:hAnsi="宋体" w:eastAsia="宋体" w:cs="宋体"/>
                <w:b/>
                <w:bCs/>
                <w:color w:val="auto"/>
                <w:sz w:val="18"/>
                <w:szCs w:val="18"/>
                <w:highlight w:val="none"/>
                <w:lang w:val="en-US" w:eastAsia="zh-CN"/>
              </w:rPr>
              <w:t xml:space="preserve">0</w:t>
            </w:r>
            <w:r>
              <w:rPr>
                <w:rFonts w:hint="eastAsia" w:ascii="宋体" w:hAnsi="宋体" w:eastAsia="宋体" w:cs="宋体"/>
                <w:b/>
                <w:bCs/>
                <w:color w:val="auto"/>
                <w:sz w:val="18"/>
                <w:szCs w:val="18"/>
                <w:highlight w:val="none"/>
              </w:rPr>
              <w:t xml:space="preserve">0</w:t>
            </w:r>
            <w:r/>
          </w:p>
        </w:tc>
        <w:tc>
          <w:tcPr>
            <w:gridSpan w:val="2"/>
            <w:tcW w:w="7225" w:type="dxa"/>
            <w:vAlign w:val="center"/>
            <w:textDirection w:val="lrTb"/>
            <w:noWrap w:val="false"/>
          </w:tcPr>
          <w:p>
            <w:pPr>
              <w:jc w:val="left"/>
              <w:keepLines w:val="0"/>
              <w:keepNext w:val="0"/>
              <w:pageBreakBefore w:val="0"/>
              <w:spacing w:line="32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r>
    </w:tbl>
    <w:p>
      <w:pPr>
        <w:jc w:val="center"/>
        <w:spacing w:line="360" w:lineRule="auto"/>
        <w:rPr>
          <w:rFonts w:hint="eastAsia" w:ascii="宋体" w:hAnsi="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第四章   采购需求</w:t>
      </w:r>
      <w:r/>
    </w:p>
    <w:p>
      <w:pPr>
        <w:pStyle w:val="999"/>
        <w:contextualSpacing/>
        <w:ind w:left="0" w:firstLine="0"/>
        <w:keepLines w:val="0"/>
        <w:keepNext w:val="0"/>
        <w:pageBreakBefore w:val="0"/>
        <w:spacing w:line="44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一、采购标的</w:t>
      </w:r>
      <w:r/>
    </w:p>
    <w:p>
      <w:pPr>
        <w:pStyle w:val="999"/>
        <w:numPr>
          <w:ilvl w:val="0"/>
          <w:numId w:val="0"/>
        </w:numPr>
        <w:contextualSpacing/>
        <w:ind w:firstLine="420"/>
        <w:keepLines w:val="0"/>
        <w:keepNext w:val="0"/>
        <w:pageBreakBefore w:val="0"/>
        <w:spacing w:line="44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项目为西林街道张家工业园配电房设备采购与安装工程，包括但不限于竞争性磋商文件及其基本技术要求范围内相应工程开工前的准备（包括现场踏勘、技术核对等）、技术资料、施工、技术服务、主管单位验收、质保服务和竞争性磋商文件所要求的相关工程等全部内容。</w:t>
      </w:r>
      <w:r/>
    </w:p>
    <w:p>
      <w:pPr>
        <w:pStyle w:val="999"/>
        <w:numPr>
          <w:ilvl w:val="0"/>
          <w:numId w:val="0"/>
        </w:numPr>
        <w:contextualSpacing/>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二、</w:t>
      </w:r>
      <w:r>
        <w:rPr>
          <w:rFonts w:hint="eastAsia" w:ascii="宋体" w:hAnsi="宋体" w:eastAsia="宋体" w:cs="宋体"/>
          <w:b/>
          <w:color w:val="auto"/>
          <w:sz w:val="21"/>
          <w:szCs w:val="21"/>
          <w:highlight w:val="none"/>
        </w:rPr>
        <w:t xml:space="preserve">商务要求</w:t>
      </w:r>
      <w:r/>
    </w:p>
    <w:p>
      <w:pPr>
        <w:contextualSpacing/>
        <w:ind w:left="0" w:firstLine="422"/>
        <w:keepLines w:val="0"/>
        <w:keepNext w:val="0"/>
        <w:pageBreakBefore w:val="0"/>
        <w:spacing w:line="440" w:lineRule="exact"/>
        <w:widowControl w:val="off"/>
        <w:rPr>
          <w:rFonts w:hint="eastAsia" w:ascii="宋体" w:hAnsi="宋体" w:eastAsia="宋体" w:cs="宋体"/>
          <w:b/>
          <w:bCs/>
          <w:i/>
          <w:color w:val="auto"/>
          <w:sz w:val="21"/>
          <w:szCs w:val="21"/>
          <w:highlight w:val="none"/>
        </w:rPr>
      </w:pPr>
      <w:r>
        <w:rPr>
          <w:rFonts w:hint="eastAsia" w:ascii="宋体" w:hAnsi="宋体" w:eastAsia="宋体" w:cs="宋体"/>
          <w:b/>
          <w:bCs/>
          <w:color w:val="auto"/>
          <w:sz w:val="21"/>
          <w:szCs w:val="21"/>
          <w:highlight w:val="none"/>
        </w:rPr>
        <w:t xml:space="preserve">1.实施的期限和范围</w:t>
      </w:r>
      <w:r/>
    </w:p>
    <w:p>
      <w:pPr>
        <w:contextualSpacing/>
        <w:ind w:left="0" w:firstLine="420"/>
        <w:keepLines w:val="0"/>
        <w:keepNext w:val="0"/>
        <w:pageBreakBefore w:val="0"/>
        <w:spacing w:line="440" w:lineRule="exact"/>
        <w:widowControl w:val="off"/>
        <w:rPr>
          <w:rFonts w:hint="eastAsia" w:ascii="宋体" w:hAnsi="宋体" w:cs="宋体"/>
          <w:color w:val="auto"/>
          <w:sz w:val="21"/>
          <w:szCs w:val="21"/>
          <w:highlight w:val="none"/>
          <w:u w:val="none"/>
          <w:lang w:val="en-US" w:eastAsia="zh-CN"/>
        </w:rPr>
      </w:pPr>
      <w:r>
        <w:rPr>
          <w:rFonts w:hint="eastAsia" w:ascii="宋体" w:hAnsi="宋体" w:eastAsia="宋体" w:cs="宋体"/>
          <w:i w:val="0"/>
          <w:iCs/>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u w:val="none"/>
          <w:lang w:val="en-US" w:eastAsia="zh-CN"/>
        </w:rPr>
        <w:t xml:space="preserve">30日历天（具体开工时间以采购人通知为准）。</w:t>
      </w:r>
      <w:r/>
    </w:p>
    <w:p>
      <w:pPr>
        <w:contextualSpacing/>
        <w:ind w:firstLine="422"/>
        <w:keepLines w:val="0"/>
        <w:keepNext w:val="0"/>
        <w:pageBreakBefore w:val="0"/>
        <w:spacing w:line="440" w:lineRule="exact"/>
        <w:widowControl w:val="off"/>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2.付款方式</w:t>
      </w:r>
      <w:r/>
    </w:p>
    <w:p>
      <w:pPr>
        <w:pStyle w:val="999"/>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2.1预付款支付：本工程合同签订具备进场条件15日内，发包人支付签约合同价的10%(扣除暂列金额及其规费税金)作为预付款。</w:t>
      </w:r>
      <w:r/>
    </w:p>
    <w:p>
      <w:pPr>
        <w:pStyle w:val="999"/>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2.2工程竣工验收合格，支付至累计核定产值的80%(扣除暂列金额及其规费税金，含已代为支付的农民工工资)，且不超合同价的80%(扣除暂列金额及其规费税金，含已代为支付的农民工工资)。</w:t>
      </w:r>
      <w:r/>
    </w:p>
    <w:p>
      <w:pPr>
        <w:pStyle w:val="999"/>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2.3竣工结算支付：工程竣工结算经采购人、审计审定后付至审定总价的97%。</w:t>
      </w:r>
      <w:r/>
    </w:p>
    <w:p>
      <w:pPr>
        <w:pStyle w:val="999"/>
        <w:numPr>
          <w:ilvl w:val="0"/>
          <w:numId w:val="0"/>
        </w:numPr>
        <w:contextualSpacing/>
        <w:ind w:firstLine="420"/>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2.4质量保证金具体结清方式如下：质量保证金为竣工审定价的3%，发包人在工程竣工验收合格二年后30日内付清质量保证金（无息）。</w:t>
      </w:r>
      <w:r/>
    </w:p>
    <w:p>
      <w:pPr>
        <w:ind w:firstLine="422"/>
        <w:keepLines w:val="0"/>
        <w:keepNext w:val="0"/>
        <w:pageBreakBefore w:val="0"/>
        <w:spacing w:line="440" w:lineRule="exact"/>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注：成交供应商在申报工程款时应按要求提供合规发票。以上各阶段付款，成交供应商同意采购人按中国人民银行规定的各类结算方式进行结算。如成交供应商未按约提供发票的，采购人的付款期限相应顺延。</w:t>
      </w:r>
      <w:r/>
    </w:p>
    <w:p>
      <w:pPr>
        <w:ind w:firstLine="422"/>
        <w:keepLines w:val="0"/>
        <w:keepNext w:val="0"/>
        <w:pageBreakBefore w:val="0"/>
        <w:spacing w:line="44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3.承包方式：包工包料。</w:t>
      </w:r>
      <w:r/>
    </w:p>
    <w:p>
      <w:pPr>
        <w:ind w:firstLine="422"/>
        <w:keepLines w:val="0"/>
        <w:keepNext w:val="0"/>
        <w:pageBreakBefore w:val="0"/>
        <w:spacing w:line="440" w:lineRule="exact"/>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4.质量要求</w:t>
      </w:r>
      <w:r/>
    </w:p>
    <w:p>
      <w:pPr>
        <w:ind w:firstLine="420"/>
        <w:keepLines w:val="0"/>
        <w:keepNext w:val="0"/>
        <w:pageBreakBefore w:val="0"/>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4.1工程质量标准：</w:t>
      </w:r>
      <w:r>
        <w:rPr>
          <w:rFonts w:hint="eastAsia" w:ascii="宋体" w:hAnsi="宋体" w:cs="宋体"/>
          <w:color w:val="auto"/>
          <w:sz w:val="21"/>
          <w:szCs w:val="21"/>
          <w:highlight w:val="none"/>
          <w:lang w:eastAsia="zh-CN"/>
        </w:rPr>
        <w:t xml:space="preserve">符合中华人民共和国《建筑工程施工质量验收统一标准》等建筑工程施工质量验收规范的合格标准。</w:t>
      </w:r>
      <w:r/>
    </w:p>
    <w:p>
      <w:pPr>
        <w:ind w:firstLine="420"/>
        <w:keepLines w:val="0"/>
        <w:keepNext w:val="0"/>
        <w:pageBreakBefore w:val="0"/>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4.2工程规范以现行的施工项目任务期间国家和行业新颁布施行的规范、规程为准。</w:t>
      </w:r>
      <w:r/>
    </w:p>
    <w:p>
      <w:pPr>
        <w:ind w:firstLine="420"/>
        <w:keepLines w:val="0"/>
        <w:keepNext w:val="0"/>
        <w:pageBreakBefore w:val="0"/>
        <w:spacing w:line="440" w:lineRule="exact"/>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5.保修期：二年</w:t>
      </w:r>
      <w:r/>
    </w:p>
    <w:p>
      <w:pPr>
        <w:pStyle w:val="1083"/>
        <w:contextualSpacing/>
        <w:ind w:firstLine="0"/>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三、技术要求</w:t>
      </w:r>
      <w:r/>
    </w:p>
    <w:p>
      <w:pPr>
        <w:ind w:firstLine="422"/>
        <w:jc w:val="left"/>
        <w:keepLines w:val="0"/>
        <w:keepNext w:val="0"/>
        <w:pageBreakBefore w:val="0"/>
        <w:spacing w:line="440" w:lineRule="exact"/>
        <w:widowControl w:val="off"/>
        <w:rPr>
          <w:rFonts w:hint="eastAsia" w:ascii="宋体" w:hAnsi="宋体"/>
          <w:b/>
          <w:sz w:val="21"/>
          <w:szCs w:val="21"/>
          <w:highlight w:val="none"/>
        </w:rPr>
      </w:pPr>
      <w:r>
        <w:rPr>
          <w:rFonts w:hint="eastAsia" w:ascii="宋体" w:hAnsi="宋体"/>
          <w:b/>
          <w:sz w:val="21"/>
          <w:szCs w:val="21"/>
          <w:highlight w:val="none"/>
          <w:lang w:val="en-US" w:eastAsia="zh-CN"/>
        </w:rPr>
        <w:t xml:space="preserve">1.</w:t>
      </w:r>
      <w:r>
        <w:rPr>
          <w:rFonts w:hint="eastAsia" w:ascii="宋体" w:hAnsi="宋体"/>
          <w:b/>
          <w:sz w:val="21"/>
          <w:szCs w:val="21"/>
          <w:highlight w:val="none"/>
        </w:rPr>
        <w:t xml:space="preserve">工程量清单</w:t>
      </w:r>
      <w:r>
        <w:rPr>
          <w:rFonts w:hint="eastAsia" w:ascii="宋体" w:hAnsi="宋体"/>
          <w:b/>
          <w:sz w:val="21"/>
          <w:szCs w:val="21"/>
          <w:highlight w:val="none"/>
          <w:lang w:val="en-US" w:eastAsia="zh-CN"/>
        </w:rPr>
        <w:t xml:space="preserve">及图纸</w:t>
      </w:r>
      <w:r>
        <w:rPr>
          <w:rFonts w:hint="eastAsia" w:ascii="宋体" w:hAnsi="宋体"/>
          <w:b/>
          <w:sz w:val="21"/>
          <w:szCs w:val="21"/>
          <w:highlight w:val="none"/>
        </w:rPr>
        <w:t xml:space="preserve">：</w:t>
      </w:r>
      <w:r/>
    </w:p>
    <w:p>
      <w:pPr>
        <w:ind w:firstLine="422"/>
        <w:jc w:val="left"/>
        <w:keepLines w:val="0"/>
        <w:keepNext w:val="0"/>
        <w:pageBreakBefore w:val="0"/>
        <w:spacing w:line="440" w:lineRule="exact"/>
        <w:widowControl w:val="off"/>
        <w:rPr>
          <w:rFonts w:hint="eastAsia" w:ascii="宋体" w:hAnsi="宋体"/>
          <w:b/>
          <w:bCs/>
          <w:sz w:val="21"/>
          <w:szCs w:val="21"/>
          <w:highlight w:val="none"/>
        </w:rPr>
      </w:pPr>
      <w:r>
        <w:rPr>
          <w:rFonts w:hint="eastAsia" w:ascii="宋体" w:hAnsi="宋体"/>
          <w:b/>
          <w:bCs/>
          <w:sz w:val="21"/>
          <w:szCs w:val="21"/>
          <w:highlight w:val="none"/>
        </w:rPr>
        <w:t xml:space="preserve">链接: https://pan.baidu.com/s/198AbStUYOytUrBzXLC9bcA?pwd=rahr 提取码: rahr </w:t>
      </w:r>
      <w:r/>
    </w:p>
    <w:p>
      <w:pPr>
        <w:ind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.重要说明</w:t>
      </w:r>
      <w:r/>
    </w:p>
    <w:p>
      <w:pPr>
        <w:ind w:firstLine="420"/>
        <w:keepLines w:val="0"/>
        <w:keepNext w:val="0"/>
        <w:pageBreakBefore w:val="0"/>
        <w:spacing w:line="44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.1成交供应商必须为进场施工人员购买建筑工程团体意外险或针对该项目的个人人身意外伤害保险，如采购人核查后发现其未给施工人员购买的，则有权中止合同。</w:t>
      </w:r>
      <w:r/>
    </w:p>
    <w:p>
      <w:pPr>
        <w:ind w:firstLine="420"/>
        <w:keepLines w:val="0"/>
        <w:keepNext w:val="0"/>
        <w:pageBreakBefore w:val="0"/>
        <w:spacing w:line="440" w:lineRule="exact"/>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2.2项目组成员需具有与本工程相符的技术、施工、安装、集成系统服务等能力。</w:t>
      </w:r>
      <w:r/>
    </w:p>
    <w:p>
      <w:pPr>
        <w:ind w:firstLine="420"/>
        <w:keepLines w:val="0"/>
        <w:keepNext w:val="0"/>
        <w:pageBreakBefore w:val="0"/>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清单项目特征描述不全者依据相关规范及按现场踏勘情况。除采购人定价的材料外其他所有材料均由供应商自行报价。工程量清单项目特征中没有体现的，施工中又必须发生的工程内容所需的费用供应商应考察现场实际情况计入磋商报价中。</w:t>
      </w:r>
      <w:r/>
    </w:p>
    <w:p>
      <w:pPr>
        <w:ind w:firstLine="420"/>
        <w:keepLines w:val="0"/>
        <w:keepNext w:val="0"/>
        <w:pageBreakBefore w:val="0"/>
        <w:spacing w:line="44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供应商应自行踏勘现场，并充分考虑本工程的复杂性、所涉及的各项措施费及风险因素后再进行投标；</w:t>
      </w:r>
      <w:r>
        <w:rPr>
          <w:rFonts w:hint="eastAsia" w:ascii="宋体" w:hAnsi="宋体" w:cs="宋体"/>
          <w:color w:val="auto"/>
          <w:sz w:val="21"/>
          <w:szCs w:val="21"/>
          <w:highlight w:val="none"/>
          <w:lang w:val="en-US" w:eastAsia="zh-CN"/>
        </w:rPr>
        <w:t xml:space="preserve">供应商拟派的项目负责人及项目组成员需具有丰富的施工经验及专业素养，</w:t>
      </w:r>
      <w:r>
        <w:rPr>
          <w:rFonts w:hint="eastAsia" w:ascii="宋体" w:hAnsi="宋体" w:cs="宋体"/>
          <w:color w:val="auto"/>
          <w:sz w:val="21"/>
          <w:szCs w:val="21"/>
          <w:highlight w:val="none"/>
        </w:rPr>
        <w:t xml:space="preserve">进场前成交供应商应与采购人项目负责人对接后施工，不得盲目施工，造成不必要的损失</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否则损失均由成交供应商自行承担。</w:t>
      </w:r>
      <w:r/>
    </w:p>
    <w:p>
      <w:pPr>
        <w:ind w:firstLine="420"/>
        <w:keepLines w:val="0"/>
        <w:keepNext w:val="0"/>
        <w:pageBreakBefore w:val="0"/>
        <w:spacing w:line="440" w:lineRule="exact"/>
        <w:widowControl w:val="off"/>
        <w:rPr>
          <w:rFonts w:hint="eastAsia" w:ascii="宋体" w:hAnsi="宋体" w:cs="宋体"/>
          <w:color w:val="auto"/>
          <w:szCs w:val="21"/>
          <w:highlight w:val="none"/>
          <w:lang w:val="en-US" w:eastAsia="zh-CN"/>
        </w:rPr>
      </w:pPr>
      <w:r>
        <w:rPr>
          <w:rFonts w:hint="eastAsia" w:ascii="宋体" w:hAnsi="宋体" w:cs="宋体"/>
          <w:color w:val="auto"/>
          <w:sz w:val="21"/>
          <w:szCs w:val="21"/>
          <w:highlight w:val="none"/>
          <w:lang w:val="en-US" w:eastAsia="zh-CN"/>
        </w:rPr>
        <w:t xml:space="preserve">2.5成交供应商有义务配合采购人做好相关单位的协调工作。</w:t>
      </w:r>
      <w:r/>
    </w:p>
    <w:p>
      <w:pPr>
        <w:numPr>
          <w:ilvl w:val="0"/>
          <w:numId w:val="0"/>
        </w:numPr>
        <w:jc w:val="center"/>
        <w:spacing w:line="360" w:lineRule="auto"/>
        <w:rPr>
          <w:rFonts w:hint="eastAsia" w:ascii="宋体" w:hAnsi="宋体" w:eastAsia="宋体" w:cs="宋体"/>
          <w:b/>
          <w:color w:val="auto"/>
          <w:sz w:val="32"/>
          <w:szCs w:val="32"/>
          <w:highlight w:val="none"/>
          <w:lang w:val="en-US" w:eastAsia="zh-CN" w:bidi="ar-SA"/>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eastAsia="宋体" w:cs="宋体"/>
          <w:b/>
          <w:color w:val="auto"/>
          <w:sz w:val="32"/>
          <w:szCs w:val="32"/>
          <w:highlight w:val="none"/>
          <w:lang w:val="en-US" w:eastAsia="zh-CN" w:bidi="ar-SA"/>
        </w:rPr>
      </w:r>
      <w:r/>
    </w:p>
    <w:p>
      <w:pPr>
        <w:numPr>
          <w:ilvl w:val="0"/>
          <w:numId w:val="0"/>
        </w:num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lang w:val="en-US" w:eastAsia="zh-CN" w:bidi="ar-SA"/>
        </w:rPr>
        <w:t xml:space="preserve">第五章</w:t>
      </w: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r/>
    </w:p>
    <w:p>
      <w:pPr>
        <w:spacing w:line="400" w:lineRule="exact"/>
        <w:rPr>
          <w:rFonts w:hint="eastAsia" w:ascii="宋体" w:hAnsi="宋体" w:eastAsia="宋体" w:cs="宋体"/>
          <w:b/>
          <w:sz w:val="21"/>
          <w:szCs w:val="21"/>
          <w:highlight w:val="none"/>
          <w:u w:val="single"/>
          <w:lang w:eastAsia="zh-CN"/>
        </w:rPr>
      </w:pPr>
      <w:r>
        <w:rPr>
          <w:rFonts w:hint="eastAsia" w:ascii="宋体" w:hAnsi="宋体" w:eastAsia="宋体" w:cs="宋体"/>
          <w:b/>
          <w:sz w:val="21"/>
          <w:szCs w:val="21"/>
          <w:highlight w:val="none"/>
          <w:lang w:eastAsia="zh-CN"/>
        </w:rPr>
        <w:t xml:space="preserve">甲方：</w:t>
      </w:r>
      <w:r>
        <w:rPr>
          <w:rFonts w:hint="eastAsia" w:ascii="宋体" w:hAnsi="宋体" w:eastAsia="宋体" w:cs="宋体"/>
          <w:szCs w:val="21"/>
          <w:highlight w:val="none"/>
          <w:u w:val="single"/>
        </w:rPr>
        <w:t xml:space="preserve">                       </w:t>
      </w:r>
      <w:r/>
    </w:p>
    <w:p>
      <w:pPr>
        <w:spacing w:line="400" w:lineRule="exact"/>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乙方：</w:t>
      </w:r>
      <w:r>
        <w:rPr>
          <w:rFonts w:hint="eastAsia" w:ascii="宋体" w:hAnsi="宋体" w:eastAsia="宋体" w:cs="宋体"/>
          <w:szCs w:val="21"/>
          <w:highlight w:val="none"/>
          <w:u w:val="single"/>
        </w:rPr>
        <w:t xml:space="preserve">                       </w:t>
      </w:r>
      <w:r>
        <w:rPr>
          <w:rFonts w:hint="eastAsia" w:ascii="宋体" w:hAnsi="宋体" w:eastAsia="宋体" w:cs="宋体"/>
          <w:bCs/>
          <w:sz w:val="21"/>
          <w:szCs w:val="21"/>
          <w:highlight w:val="none"/>
          <w:lang w:eastAsia="zh-CN"/>
        </w:rPr>
        <w:t xml:space="preserve">  </w:t>
      </w:r>
      <w:r>
        <w:rPr>
          <w:rFonts w:hint="eastAsia" w:ascii="宋体" w:hAnsi="宋体" w:eastAsia="宋体" w:cs="宋体"/>
          <w:b/>
          <w:sz w:val="21"/>
          <w:szCs w:val="21"/>
          <w:highlight w:val="none"/>
          <w:lang w:eastAsia="zh-CN"/>
        </w:rPr>
        <w:t xml:space="preserve">  </w:t>
      </w:r>
      <w:r/>
    </w:p>
    <w:p>
      <w:pPr>
        <w:spacing w:line="400" w:lineRule="exact"/>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代理机构：</w:t>
      </w:r>
      <w:r>
        <w:rPr>
          <w:rFonts w:hint="eastAsia" w:ascii="宋体" w:hAnsi="宋体" w:eastAsia="宋体" w:cs="宋体"/>
          <w:b/>
          <w:sz w:val="21"/>
          <w:szCs w:val="21"/>
          <w:highlight w:val="none"/>
          <w:u w:val="single"/>
          <w:lang w:eastAsia="zh-CN"/>
        </w:rPr>
        <w:t xml:space="preserve">常州青枫招标有限公司</w:t>
      </w:r>
      <w:r>
        <w:rPr>
          <w:rFonts w:hint="eastAsia" w:ascii="宋体" w:hAnsi="宋体" w:eastAsia="宋体" w:cs="宋体"/>
          <w:b/>
          <w:sz w:val="21"/>
          <w:szCs w:val="21"/>
          <w:highlight w:val="none"/>
          <w:lang w:eastAsia="zh-CN"/>
        </w:rPr>
        <w:t xml:space="preserve">                  </w:t>
      </w:r>
      <w:r>
        <w:rPr>
          <w:rFonts w:hint="eastAsia" w:ascii="宋体" w:hAnsi="宋体" w:eastAsia="宋体" w:cs="宋体"/>
          <w:bCs/>
          <w:sz w:val="21"/>
          <w:szCs w:val="21"/>
          <w:highlight w:val="none"/>
          <w:lang w:eastAsia="zh-CN"/>
        </w:rPr>
        <w:t xml:space="preserve">项目编号：</w:t>
      </w:r>
      <w:r>
        <w:rPr>
          <w:rFonts w:hint="eastAsia" w:ascii="宋体" w:hAnsi="宋体" w:eastAsia="宋体" w:cs="宋体"/>
          <w:szCs w:val="21"/>
          <w:highlight w:val="none"/>
          <w:u w:val="single"/>
        </w:rPr>
        <w:t xml:space="preserve">              </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按照《中华人民共和国民法典》和《中华人民共和国建筑法》的规定，结合本工程具体情况，双方达成如下协议。</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第一条  工程概况</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u w:val="none"/>
          <w:lang w:val="en-US" w:eastAsia="zh-CN" w:bidi="ar-SA"/>
        </w:rPr>
      </w:pPr>
      <w:r>
        <w:rPr>
          <w:rFonts w:hint="eastAsia" w:ascii="宋体" w:hAnsi="宋体" w:eastAsia="宋体" w:cs="宋体"/>
          <w:sz w:val="21"/>
          <w:szCs w:val="21"/>
          <w:highlight w:val="none"/>
          <w:lang w:val="en-US" w:eastAsia="zh-CN" w:bidi="ar-SA"/>
        </w:rPr>
        <w:t xml:space="preserve">1.1 工程名称：</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                                            </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1.2 工程地点：</w:t>
      </w:r>
      <w:r>
        <w:rPr>
          <w:rFonts w:hint="eastAsia" w:ascii="宋体" w:hAnsi="宋体" w:eastAsia="宋体" w:cs="宋体"/>
          <w:sz w:val="21"/>
          <w:szCs w:val="21"/>
          <w:highlight w:val="none"/>
          <w:u w:val="single"/>
          <w:lang w:val="en-US" w:eastAsia="zh-CN" w:bidi="ar-SA"/>
        </w:rPr>
        <w:t xml:space="preserve">                                            </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 承包范围:</w:t>
      </w:r>
      <w:r>
        <w:rPr>
          <w:rFonts w:hint="eastAsia" w:ascii="宋体" w:hAnsi="宋体" w:eastAsia="宋体" w:cs="宋体"/>
          <w:sz w:val="21"/>
          <w:szCs w:val="21"/>
          <w:highlight w:val="none"/>
          <w:u w:val="none"/>
          <w:lang w:val="en-US" w:eastAsia="zh-CN" w:bidi="ar-SA"/>
        </w:rPr>
        <w:t xml:space="preserve"> </w:t>
      </w:r>
      <w:r>
        <w:rPr>
          <w:rFonts w:hint="eastAsia" w:ascii="宋体" w:hAnsi="宋体" w:eastAsia="宋体" w:cs="宋体"/>
          <w:sz w:val="21"/>
          <w:szCs w:val="21"/>
          <w:highlight w:val="none"/>
          <w:u w:val="single"/>
          <w:lang w:val="en-US" w:eastAsia="zh-CN" w:bidi="ar-SA"/>
        </w:rPr>
        <w:t xml:space="preserve">                                            </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1.4 承包方式:</w:t>
      </w:r>
      <w:r>
        <w:rPr>
          <w:rFonts w:hint="eastAsia" w:ascii="宋体" w:hAnsi="宋体" w:eastAsia="宋体" w:cs="宋体"/>
          <w:sz w:val="21"/>
          <w:szCs w:val="21"/>
          <w:highlight w:val="none"/>
          <w:u w:val="none"/>
          <w:lang w:val="en-US" w:eastAsia="zh-CN" w:bidi="ar-SA"/>
        </w:rPr>
        <w:t xml:space="preserve"> </w:t>
      </w:r>
      <w:r>
        <w:rPr>
          <w:rFonts w:hint="eastAsia" w:ascii="宋体" w:hAnsi="宋体" w:eastAsia="宋体" w:cs="宋体"/>
          <w:sz w:val="21"/>
          <w:szCs w:val="21"/>
          <w:highlight w:val="none"/>
          <w:u w:val="single"/>
          <w:lang w:val="en-US" w:eastAsia="zh-CN" w:bidi="ar-SA"/>
        </w:rPr>
        <w:t xml:space="preserve">                                            </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u w:val="none"/>
          <w:lang w:val="en-US" w:eastAsia="zh-CN" w:bidi="ar-SA"/>
        </w:rPr>
      </w:pPr>
      <w:r>
        <w:rPr>
          <w:rFonts w:hint="eastAsia" w:ascii="宋体" w:hAnsi="宋体" w:eastAsia="宋体" w:cs="宋体"/>
          <w:sz w:val="21"/>
          <w:szCs w:val="21"/>
          <w:highlight w:val="none"/>
          <w:lang w:val="en-US" w:eastAsia="zh-CN" w:bidi="ar-SA"/>
        </w:rPr>
        <w:t xml:space="preserve">1.5 工期:</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天</w:t>
      </w:r>
      <w:r>
        <w:rPr>
          <w:rFonts w:hint="eastAsia" w:ascii="宋体" w:hAnsi="宋体" w:eastAsia="宋体" w:cs="宋体"/>
          <w:sz w:val="21"/>
          <w:szCs w:val="21"/>
          <w:highlight w:val="none"/>
          <w:u w:val="none"/>
          <w:lang w:val="en-US" w:eastAsia="zh-CN" w:bidi="ar-SA"/>
        </w:rPr>
        <w:t xml:space="preserve">，工期总日历天数与后述计划开竣工日期计算的工期天数不一致的，以工期总日历天数为准。</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u w:val="none"/>
          <w:lang w:val="en-US" w:eastAsia="zh-CN" w:bidi="ar-SA"/>
        </w:rPr>
        <w:t xml:space="preserve">（1）计划开工日期：</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年</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月</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日</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（2）计划竣工日期：</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年</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月</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日</w:t>
      </w:r>
      <w:r/>
    </w:p>
    <w:p>
      <w:pPr>
        <w:ind w:firstLine="420"/>
        <w:jc w:val="both"/>
        <w:keepLines w:val="0"/>
        <w:keepNext w:val="0"/>
        <w:pageBreakBefore w:val="0"/>
        <w:spacing w:after="0" w:line="400" w:lineRule="exact"/>
        <w:widowControl w:val="off"/>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1.6 工程质量：</w:t>
      </w:r>
      <w:r>
        <w:rPr>
          <w:rFonts w:hint="eastAsia" w:ascii="宋体" w:hAnsi="宋体" w:eastAsia="宋体" w:cs="宋体"/>
          <w:sz w:val="21"/>
          <w:szCs w:val="21"/>
          <w:highlight w:val="none"/>
          <w:u w:val="single"/>
          <w:lang w:val="en-US" w:eastAsia="zh-CN" w:bidi="ar-SA"/>
        </w:rPr>
        <w:t xml:space="preserve">          </w:t>
      </w:r>
      <w:r/>
    </w:p>
    <w:p>
      <w:pPr>
        <w:ind w:firstLine="422"/>
        <w:jc w:val="both"/>
        <w:keepLines w:val="0"/>
        <w:keepNext w:val="0"/>
        <w:pageBreakBefore w:val="0"/>
        <w:spacing w:after="0" w:line="400" w:lineRule="exact"/>
        <w:widowControl w:val="off"/>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1.7 合同价款:</w:t>
      </w:r>
      <w:r>
        <w:rPr>
          <w:rFonts w:hint="eastAsia" w:ascii="宋体" w:hAnsi="宋体" w:eastAsia="宋体" w:cs="宋体"/>
          <w:b/>
          <w:bCs/>
          <w:sz w:val="21"/>
          <w:szCs w:val="21"/>
          <w:highlight w:val="none"/>
          <w:u w:val="single"/>
          <w:lang w:val="en-US" w:eastAsia="zh-CN" w:bidi="ar-SA"/>
        </w:rPr>
        <w:t xml:space="preserve">人民币             （¥           ）其中增值税：     </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第二条  甲方工作</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 开工前</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天,向乙方提供经确认的施工图纸或作法说明</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份,并向乙方进行现场交底。甲方帮助乙方与物业协调施工所需的水、电、气及电讯等设备，并说明使用注意事项。费用由乙方承担。办理施工所涉及的各种申请、批件等手续。</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 指派</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为甲方驻工地代表，联系方式：</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负责合同履行。对工程质量、进度进行监督检查，办理验收、变更、登记手续和其他事宜。甲方驻工地代表对工程设计变更、施工变更以及可能影响造价、影响效果、影响功能、影响工期等技术性因素的确定只能构成初步审查和核实，经由发包人盖章确认后才发生法律效力。</w:t>
      </w:r>
      <w:r/>
    </w:p>
    <w:p>
      <w:pPr>
        <w:ind w:firstLine="420"/>
        <w:jc w:val="both"/>
        <w:keepLines w:val="0"/>
        <w:keepNext w:val="0"/>
        <w:pageBreakBefore w:val="0"/>
        <w:spacing w:after="0" w:line="400" w:lineRule="exact"/>
        <w:widowControl w:val="off"/>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none"/>
          <w:lang w:val="en-US" w:eastAsia="zh-CN" w:bidi="ar-SA"/>
        </w:rPr>
        <w:t xml:space="preserve">虽有甲方代表签字并加盖甲方公章但工程量或数量不实的内容，均为无效文件，对甲方不产生约束力，应根据检测或审计结果及施工现场实际状况予以最终确认。</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2.3 委托</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监理单位对项目进行此现场管理，委托</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审计部门对项目进行全过程审计。</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第三条  乙方工作</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3.1 参加甲方组织的施工图纸或作法说明的现场交底，拟定施工方案和进度计划，交甲方审定。</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3.2 指派</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为乙方驻工地代表，联系方式：</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，负责合同履行。按要求组织施工，保质、保量、按期完成施工任务，解决由乙方负责的各项事宜。</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 严格执行施工规范、安全操作规程、防火安全规定。严格按照图纸或作法说明进行施工，做好各项质量检查记录。参加竣工验收，编制工程结算，绘制竣工图。</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3.4 遵守国家或地方政府及有关部门对施工现场管理的规定，妥善保护好施工现场周围建筑物、设备管线。做好施工现场保卫和垃圾消纳等工作，处理好由于施工带来的扰民问题及与周围单位（居民）的关系。</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3.5 施工过程中引起的绿化损失应及时修复并承担其费用，费用已在综合单价中考虑，不再另行收取。</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3.6 负责做好现场保卫、消防、垃圾处理等工作，并承担相应费用，费用已在综合单价中考虑，不再另行收取。</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3.7 施工中未经甲方同意或有关部门批准，不得随便拆改原建筑物结构及各种设备管线。</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3.8 工程竣工未移交甲方之前，负责对现场的一切设施和工程成品进行保护，费用已在综合单价中考虑，不再另行收取。</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3.9 甲方有权对现场不称职或不合格的技术负责人、其他人员提出更换，乙方应无条件接受。</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3.10</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工地内不安排民工宿舍及办公室。异地搭设临建需租地，其租地费用、交通费用等一切费用及所需承担的责任由乙方负责</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费用已在</w:t>
      </w:r>
      <w:r>
        <w:rPr>
          <w:rFonts w:hint="eastAsia" w:ascii="宋体" w:hAnsi="宋体" w:eastAsia="宋体" w:cs="宋体"/>
          <w:sz w:val="21"/>
          <w:szCs w:val="21"/>
          <w:highlight w:val="none"/>
          <w:lang w:val="en-US" w:eastAsia="zh-CN"/>
        </w:rPr>
        <w:t xml:space="preserve">综合单价中考虑，不再另行收取</w:t>
      </w:r>
      <w:r>
        <w:rPr>
          <w:rFonts w:hint="eastAsia" w:ascii="宋体" w:hAnsi="宋体" w:eastAsia="宋体" w:cs="宋体"/>
          <w:sz w:val="21"/>
          <w:szCs w:val="21"/>
          <w:highlight w:val="none"/>
        </w:rPr>
        <w:t xml:space="preserve">。现场的材料及设备、工具由乙方保管。</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3.11</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乙方应及时办理隐蔽工程和中间工程的检查与验收手续。任一项隐蔽工程的验收未通过甲方的验收，甲方可对乙方处以1000元/次的罚款；乙方修复直至通过验收，罚款不返还。若乙方拒缴罚款，甲方有权不支付工程款并要求乙方暂停下</w:t>
      </w:r>
      <w:r>
        <w:rPr>
          <w:rFonts w:hint="eastAsia" w:ascii="宋体" w:hAnsi="宋体" w:eastAsia="宋体" w:cs="宋体"/>
          <w:sz w:val="21"/>
          <w:szCs w:val="21"/>
          <w:highlight w:val="none"/>
          <w:lang w:eastAsia="zh-CN"/>
        </w:rPr>
        <w:t xml:space="preserve">步</w:t>
      </w:r>
      <w:r>
        <w:rPr>
          <w:rFonts w:hint="eastAsia" w:ascii="宋体" w:hAnsi="宋体" w:eastAsia="宋体" w:cs="宋体"/>
          <w:sz w:val="21"/>
          <w:szCs w:val="21"/>
          <w:highlight w:val="none"/>
        </w:rPr>
        <w:t xml:space="preserve">节点的施工。</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乙方在施工过程中，甲方有权要求对乙方的施工进行适当调整安排，对甲方提出的安排，乙方应积极服从。如乙方拒绝服从甲方的调整安排，甲方有权对乙方进行相应的经济处罚。</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3.13</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工程竣工后，乙方应通知甲方验收，甲方自接到验收通知10日内组织验收，并办理验收、移交手续。如甲方在规定时间内未能组织验收，需及时通知乙方，另定验收日期，但甲方应承认竣工日期，但不承担乙方在此期间的看管等相关费用。</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3.14</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乙方负责完工工程移交甲方之前的维护及保管工作</w:t>
      </w:r>
      <w:r>
        <w:rPr>
          <w:rFonts w:hint="eastAsia" w:ascii="宋体" w:hAnsi="宋体" w:eastAsia="宋体" w:cs="宋体"/>
          <w:sz w:val="21"/>
          <w:szCs w:val="21"/>
          <w:highlight w:val="none"/>
          <w:lang w:eastAsia="zh-CN"/>
        </w:rPr>
        <w:t xml:space="preserve">，费用已在</w:t>
      </w:r>
      <w:r>
        <w:rPr>
          <w:rFonts w:hint="eastAsia" w:ascii="宋体" w:hAnsi="宋体" w:eastAsia="宋体" w:cs="宋体"/>
          <w:sz w:val="21"/>
          <w:szCs w:val="21"/>
          <w:highlight w:val="none"/>
          <w:lang w:val="en-US" w:eastAsia="zh-CN"/>
        </w:rPr>
        <w:t xml:space="preserve">综合单价中考虑，不再另行收取</w:t>
      </w:r>
      <w:r>
        <w:rPr>
          <w:rFonts w:hint="eastAsia" w:ascii="宋体" w:hAnsi="宋体" w:eastAsia="宋体" w:cs="宋体"/>
          <w:sz w:val="21"/>
          <w:szCs w:val="21"/>
          <w:highlight w:val="none"/>
        </w:rPr>
        <w:t xml:space="preserve">。</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3.15</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材料堆放及现场施工应服从甲方管理，做到材料堆放整齐、规范，施工现场保证工完场地</w:t>
      </w:r>
      <w:r>
        <w:rPr>
          <w:rFonts w:hint="eastAsia" w:ascii="宋体" w:hAnsi="宋体" w:eastAsia="宋体" w:cs="宋体"/>
          <w:sz w:val="21"/>
          <w:szCs w:val="21"/>
          <w:highlight w:val="none"/>
          <w:lang w:eastAsia="zh-CN"/>
        </w:rPr>
        <w:t xml:space="preserve">清</w:t>
      </w:r>
      <w:r>
        <w:rPr>
          <w:rFonts w:hint="eastAsia" w:ascii="宋体" w:hAnsi="宋体" w:eastAsia="宋体" w:cs="宋体"/>
          <w:sz w:val="21"/>
          <w:szCs w:val="21"/>
          <w:highlight w:val="none"/>
        </w:rPr>
        <w:t xml:space="preserve">；保持施工现场整洁、通畅。施工现场严禁打架、斗殴，工作前严禁喝酒，一经发现，甲方有权处以500</w:t>
      </w:r>
      <w:r>
        <w:rPr>
          <w:rFonts w:hint="eastAsia" w:ascii="宋体" w:hAnsi="宋体" w:eastAsia="宋体" w:cs="宋体"/>
          <w:sz w:val="21"/>
          <w:szCs w:val="21"/>
          <w:highlight w:val="none"/>
          <w:lang w:eastAsia="zh-CN"/>
        </w:rPr>
        <w:t xml:space="preserve">元</w:t>
      </w:r>
      <w:r>
        <w:rPr>
          <w:rFonts w:hint="eastAsia" w:ascii="宋体" w:hAnsi="宋体" w:eastAsia="宋体" w:cs="宋体"/>
          <w:sz w:val="21"/>
          <w:szCs w:val="21"/>
          <w:highlight w:val="none"/>
        </w:rPr>
        <w:t xml:space="preserve">/次罚款，罚款直接在工程款中扣除。</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3.16</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做好现场垃圾处理与清运等工作，费用已在</w:t>
      </w:r>
      <w:r>
        <w:rPr>
          <w:rFonts w:hint="eastAsia" w:ascii="宋体" w:hAnsi="宋体" w:eastAsia="宋体" w:cs="宋体"/>
          <w:sz w:val="21"/>
          <w:szCs w:val="21"/>
          <w:highlight w:val="none"/>
          <w:lang w:val="en-US" w:eastAsia="zh-CN"/>
        </w:rPr>
        <w:t xml:space="preserve">综合单价中考虑，不再另行收取</w:t>
      </w:r>
      <w:r>
        <w:rPr>
          <w:rFonts w:hint="eastAsia" w:ascii="宋体" w:hAnsi="宋体" w:eastAsia="宋体" w:cs="宋体"/>
          <w:sz w:val="21"/>
          <w:szCs w:val="21"/>
          <w:highlight w:val="none"/>
        </w:rPr>
        <w:t xml:space="preserve">。</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3.17</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在施工区域设置必要的危险警示牌、灯等，采取警示措施，避免发生伤亡事故，工程施工期间所发生伤亡等一切事故，均由乙方承担，费用已在</w:t>
      </w:r>
      <w:r>
        <w:rPr>
          <w:rFonts w:hint="eastAsia" w:ascii="宋体" w:hAnsi="宋体" w:eastAsia="宋体" w:cs="宋体"/>
          <w:sz w:val="21"/>
          <w:szCs w:val="21"/>
          <w:highlight w:val="none"/>
          <w:lang w:val="en-US" w:eastAsia="zh-CN"/>
        </w:rPr>
        <w:t xml:space="preserve">综合单价中考虑，不再另行收取</w:t>
      </w:r>
      <w:r>
        <w:rPr>
          <w:rFonts w:hint="eastAsia" w:ascii="宋体" w:hAnsi="宋体" w:eastAsia="宋体" w:cs="宋体"/>
          <w:sz w:val="21"/>
          <w:szCs w:val="21"/>
          <w:highlight w:val="none"/>
        </w:rPr>
        <w:t xml:space="preserve">。</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3.18</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乙方应随时接受甲方对工程的监督和检查，对不符合规范的施工项目无条件组织返工或整改，所产生的返工或整改的一切费用（含设备、材料、人工、搬运及保管费等），由乙方自行承担。</w:t>
      </w:r>
      <w:r/>
    </w:p>
    <w:p>
      <w:pPr>
        <w:ind w:firstLine="420"/>
        <w:keepLines w:val="0"/>
        <w:keepNext w:val="0"/>
        <w:pageBreakBefore w:val="0"/>
        <w:spacing w:line="400" w:lineRule="exact"/>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3.19本工程甲方不提供施工用水、用电接入点，需由乙方办理相关手续并实施，此费用已含在签约合同价内。施工用水、用电，由乙方在水源、电源接口后分别单独装表计量，表后水、电管线布置由乙方自行敷设并承担相应的敷设费用，此费用已含在签约合同价内。乙方自行支付水电费，综合单价中已考虑水、电费用，不再另行收取。</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第四条  关于工期的约定</w:t>
      </w:r>
      <w:r/>
    </w:p>
    <w:p>
      <w:pPr>
        <w:ind w:firstLine="42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 乙方须向甲方和监理人各提交一份详细进度计划供审批，包括总体施工计划、各单项工程进度计划、分部分项工程进度计划、自行分包计划与材料设备采购计划、劳动力计划等。</w:t>
      </w:r>
      <w:r/>
    </w:p>
    <w:p>
      <w:pPr>
        <w:ind w:firstLine="420"/>
        <w:keepLines w:val="0"/>
        <w:keepNext w:val="0"/>
        <w:pageBreakBefore w:val="0"/>
        <w:spacing w:line="400" w:lineRule="exact"/>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 如果甲方及监理人认为工程实际进度不符合已经确认的工程进度计划，乙方应根据甲方及监理人的要求立即对工程进度计划进行修订并提出改进措施，提交给甲方及监理人确认后执行。</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4.3 </w:t>
      </w:r>
      <w:r>
        <w:rPr>
          <w:rFonts w:hint="eastAsia" w:ascii="宋体" w:hAnsi="宋体" w:eastAsia="宋体" w:cs="宋体"/>
          <w:sz w:val="21"/>
          <w:szCs w:val="21"/>
          <w:highlight w:val="none"/>
        </w:rPr>
        <w:t xml:space="preserve">由于非乙方原因导致的工期延误，工期顺延，由于乙方原因导致的工期延误，详见9.1条。</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第五条  关于工程质量及验收的约定</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5.1 本工程以施工图纸、作法说明、设计变更和国家制订的现行施工及验收规范为质量评定验收标准。</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5.2 本工程质量应达到国家质量评定</w:t>
      </w:r>
      <w:r>
        <w:rPr>
          <w:rFonts w:hint="eastAsia" w:ascii="宋体" w:hAnsi="宋体" w:eastAsia="宋体" w:cs="宋体"/>
          <w:sz w:val="21"/>
          <w:szCs w:val="21"/>
          <w:highlight w:val="none"/>
          <w:u w:val="single"/>
          <w:lang w:val="en-US" w:eastAsia="zh-CN" w:bidi="ar-SA"/>
        </w:rPr>
        <w:t xml:space="preserve">合格</w:t>
      </w:r>
      <w:r>
        <w:rPr>
          <w:rFonts w:hint="eastAsia" w:ascii="宋体" w:hAnsi="宋体" w:eastAsia="宋体" w:cs="宋体"/>
          <w:sz w:val="21"/>
          <w:szCs w:val="21"/>
          <w:highlight w:val="none"/>
          <w:lang w:val="en-US" w:eastAsia="zh-CN" w:bidi="ar-SA"/>
        </w:rPr>
        <w:t xml:space="preserve">标准。</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5.3 乙方负责采购的材料，应严格按采购文件要求采购,并提供产品合格证明,对材料质量负责。乙方采购的材料在使用前,应按照甲方或监理的要求进行检验或试验,不合格的不得使用,检验或试验费用由乙方承担。</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5.4 由于乙方原因造成质量事故，其损失及费用由乙方承担，工期不顺延。</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5.5 工程竣工后，乙方应通知甲方验收，甲方自接到验收通知</w:t>
      </w:r>
      <w:r>
        <w:rPr>
          <w:rFonts w:hint="eastAsia" w:ascii="宋体" w:hAnsi="宋体" w:eastAsia="宋体" w:cs="宋体"/>
          <w:sz w:val="21"/>
          <w:szCs w:val="21"/>
          <w:highlight w:val="none"/>
          <w:u w:val="single"/>
          <w:lang w:val="en-US" w:eastAsia="zh-CN" w:bidi="ar-SA"/>
        </w:rPr>
        <w:t xml:space="preserve"> 10 </w:t>
      </w:r>
      <w:r>
        <w:rPr>
          <w:rFonts w:hint="eastAsia" w:ascii="宋体" w:hAnsi="宋体" w:eastAsia="宋体" w:cs="宋体"/>
          <w:sz w:val="21"/>
          <w:szCs w:val="21"/>
          <w:highlight w:val="none"/>
          <w:lang w:val="en-US" w:eastAsia="zh-CN" w:bidi="ar-SA"/>
        </w:rPr>
        <w:t xml:space="preserve">日内组织验收，并办理验收、移交手续。如甲方在规定时间内未能组织验收，需及时通知乙方，另定验收日期，但如无质量问题，则甲方应承认竣工日期。</w:t>
      </w:r>
      <w:r/>
    </w:p>
    <w:p>
      <w:pPr>
        <w:ind w:firstLine="420"/>
        <w:jc w:val="both"/>
        <w:keepLines w:val="0"/>
        <w:keepNext w:val="0"/>
        <w:pageBreakBefore w:val="0"/>
        <w:spacing w:after="0" w:line="40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5.6 工程竣工验收后15天内，乙方向甲方提供2套完整的工程竣工结算资料，乙方不能按时提供，甲方对乙方处以1000元/天扣款。</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第六条  关于工程价款及结算的约定</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6.1 双方商定本合同价款采用 </w:t>
      </w:r>
      <w:r>
        <w:rPr>
          <w:rFonts w:hint="eastAsia" w:ascii="宋体" w:hAnsi="宋体" w:eastAsia="宋体" w:cs="宋体"/>
          <w:sz w:val="21"/>
          <w:szCs w:val="21"/>
          <w:highlight w:val="none"/>
          <w:u w:val="single"/>
          <w:lang w:val="en-US" w:eastAsia="zh-CN" w:bidi="ar-SA"/>
        </w:rPr>
        <w:t xml:space="preserve">单价合同，本合同中明确约定由乙方承担的费用和乙方应尽的义务，均已含在合同单价内，不再另行收取。</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本合同采用固定综合单价，合同价款中包括的风险范围：</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（1）市场风险（包括采用新的验收标准，施工期间材料价格在一定范围内的波动等）</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（2）综合单价（不随工程量的增减而调整，另有约定的除外）；</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（3）措施项目费用；</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（4）乙方的响应文件；</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（5）经踏勘后的现场条件；</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（6）乙方已充分踏勘现场，合同价中已考虑甲方不能提供临时设施搭设场地所需自行解决的因素，结算时不因此而调整合同价格。</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（7）乙方已考虑到本工程施工期间不能影响甲方的正常办公等因素，并对因此而增加的围栏、防护、人工降效及其他可能产生的费用已考虑且已含在合同价中，结算时不因此而调整合同价格。</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6.2 风险费用的计算方法：</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综合考虑在投标综合单价内，在合同约定风险范围内不作调整。</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乙方承诺工程结算核减率若超过10%或有核增额，超出该约定范围的审计费用由乙方承担。 </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风险范围以外合同价款调整方法： </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（一）本工程工程量按实结算。</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（二）分部分项工程费应根据承、发包双方确认的工程量、乙方的投标综合单价计算。</w:t>
      </w:r>
      <w:r/>
    </w:p>
    <w:p>
      <w:pPr>
        <w:ind w:firstLine="420"/>
        <w:keepLines w:val="0"/>
        <w:keepNext w:val="0"/>
        <w:pageBreakBefore w:val="0"/>
        <w:spacing w:line="44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合同执行期间，如遇文件规定的人工费和施工机具使用费调整，则按文件规定执行。</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bidi="ar-SA"/>
        </w:rPr>
        <w:t xml:space="preserve">（三）如施工中出现工程量清单漏项、非乙方原因的工程变更（含材料）、额外增加工作量等造成新增的工程量清单项目</w:t>
      </w:r>
      <w:r>
        <w:rPr>
          <w:rFonts w:hint="eastAsia" w:ascii="宋体" w:hAnsi="宋体" w:eastAsia="宋体" w:cs="宋体"/>
          <w:color w:val="auto"/>
          <w:sz w:val="21"/>
          <w:szCs w:val="21"/>
          <w:highlight w:val="none"/>
        </w:rPr>
        <w:t xml:space="preserve">，其对应的综合单价结算原则为：</w:t>
      </w:r>
      <w:r>
        <w:rPr>
          <w:rFonts w:hint="eastAsia" w:ascii="宋体" w:hAnsi="宋体" w:eastAsia="宋体" w:cs="宋体"/>
          <w:color w:val="auto"/>
          <w:sz w:val="21"/>
          <w:szCs w:val="21"/>
          <w:highlight w:val="none"/>
          <w:lang w:eastAsia="zh-CN"/>
        </w:rPr>
        <w:t xml:space="preserve">磋商报价</w:t>
      </w:r>
      <w:r>
        <w:rPr>
          <w:rFonts w:hint="eastAsia" w:ascii="宋体" w:hAnsi="宋体" w:eastAsia="宋体" w:cs="宋体"/>
          <w:color w:val="auto"/>
          <w:sz w:val="21"/>
          <w:szCs w:val="21"/>
          <w:highlight w:val="none"/>
        </w:rPr>
        <w:t xml:space="preserve">中有适用的综合单价的，按投标综合单价结算；</w:t>
      </w:r>
      <w:r>
        <w:rPr>
          <w:rFonts w:hint="eastAsia" w:ascii="宋体" w:hAnsi="宋体" w:eastAsia="宋体" w:cs="宋体"/>
          <w:color w:val="auto"/>
          <w:sz w:val="21"/>
          <w:szCs w:val="21"/>
          <w:highlight w:val="none"/>
          <w:lang w:eastAsia="zh-CN"/>
        </w:rPr>
        <w:t xml:space="preserve">磋商报价</w:t>
      </w:r>
      <w:r>
        <w:rPr>
          <w:rFonts w:hint="eastAsia" w:ascii="宋体" w:hAnsi="宋体" w:eastAsia="宋体" w:cs="宋体"/>
          <w:color w:val="auto"/>
          <w:sz w:val="21"/>
          <w:szCs w:val="21"/>
          <w:highlight w:val="none"/>
        </w:rPr>
        <w:t xml:space="preserve">中只有类似于变更工程的价格，可参照类似价格结算；</w:t>
      </w:r>
      <w:r>
        <w:rPr>
          <w:rFonts w:hint="eastAsia" w:ascii="宋体" w:hAnsi="宋体" w:eastAsia="宋体" w:cs="宋体"/>
          <w:color w:val="auto"/>
          <w:sz w:val="21"/>
          <w:szCs w:val="21"/>
          <w:highlight w:val="none"/>
          <w:lang w:eastAsia="zh-CN"/>
        </w:rPr>
        <w:t xml:space="preserve">磋商报价</w:t>
      </w:r>
      <w:r>
        <w:rPr>
          <w:rFonts w:hint="eastAsia" w:ascii="宋体" w:hAnsi="宋体" w:eastAsia="宋体" w:cs="宋体"/>
          <w:color w:val="auto"/>
          <w:sz w:val="21"/>
          <w:szCs w:val="21"/>
          <w:highlight w:val="none"/>
        </w:rPr>
        <w:t xml:space="preserve">中无适用的综合单价的，由乙方依据</w:t>
      </w:r>
      <w:r>
        <w:rPr>
          <w:rFonts w:hint="eastAsia" w:ascii="宋体" w:hAnsi="宋体" w:eastAsia="宋体" w:cs="宋体"/>
          <w:color w:val="auto"/>
          <w:sz w:val="21"/>
          <w:szCs w:val="21"/>
          <w:highlight w:val="none"/>
          <w:lang w:val="en-US" w:eastAsia="zh-CN"/>
        </w:rPr>
        <w:t xml:space="preserve">2022年版《20kV及以下配电网工程建设预算编制与计算规定》、江2022年版《20kV及以下配电网工程建设预算定额》第一册 建筑工程（上、下册）、2022年版《20kV及以下配电网工程建设预算定额》第二册 电气设备安装工程、2022年版《20kV及以下配电网工程建设预算定额》第三册 架空线路工程、2022年版《20kV</w:t>
      </w:r>
      <w:r>
        <w:rPr>
          <w:rFonts w:hint="eastAsia" w:ascii="宋体" w:hAnsi="宋体" w:eastAsia="宋体" w:cs="宋体"/>
          <w:color w:val="auto"/>
          <w:sz w:val="21"/>
          <w:szCs w:val="21"/>
          <w:highlight w:val="none"/>
          <w:lang w:val="en-US" w:eastAsia="zh-CN"/>
        </w:rPr>
        <w:t xml:space="preserve">及以下配电网工程建设预算定额》第四册 电缆线路工程、2022年版《20kV及以下配电网工程建设预算定额》第五册 通信及自动化工程、2022年版《20kV及以下配电网工程建设概算定额》第一册 建筑工程、2022年版《20kV及以下配电网工程建设概算定额》第二册 电气设备安装工程、2022年版《20kV及以下配电网工程建设概算定额》第三册 架空线路工程、2022年版《20kV及以下配电网工程建设概算定额》第四册 电缆线路工程、2022年版《20kV及以下配电网工程建设概算定额》第五册 通信及自动化工程等现行文件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施工方投标书所报的人工、材、机械价格、取费费率并参考投标条件编制综合单价及分析，经甲方及审计部门审定后作为结算依据。</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（四）所有暂估价材料结算时只调整实际材料价格与暂定材料价格的差额、差额部分的总承包服务费以及差额部分实际发生的规费，其它不予调整。</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6.3</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因非乙方原因引起的工程量增减，该项工程量变化在合同约定幅度以内的，应执行原有的综合单价；该项工程量变化在合同约定幅度以外的，其综合单价应按如下原则予以调整：</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（一）当工程量清单项目工程量的变化幅度在15%以内时，其综合单价不作调整，执行原有综合单价。</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二）当工程量清单项目工程量的变化幅度在15%以外，且其影响分部分项工程费超过0.1%时，其综合单价以及对应的措施费（如有）均应作调整。调整的方法是由乙方对增加的工程量或减少后剩余的工程量按投标条件提出新的综合单价和措施项目费，经甲方确认后调整。</w:t>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（三）合同中没有适用或类似的综合单价，由乙方依据</w:t>
      </w:r>
      <w:r>
        <w:rPr>
          <w:rFonts w:hint="eastAsia" w:ascii="宋体" w:hAnsi="宋体" w:eastAsia="宋体" w:cs="宋体"/>
          <w:color w:val="auto"/>
          <w:sz w:val="21"/>
          <w:szCs w:val="21"/>
          <w:highlight w:val="none"/>
          <w:lang w:val="en-US" w:eastAsia="zh-CN"/>
        </w:rPr>
        <w:t xml:space="preserve">2022年版《20kV及以下配电网工程建设预算编制与计算规定》、江2022年版《20kV及以下配电网工程建设预算定额》第一册 建筑工程（上、下册）、2022年版《20kV及以下配电网工程建设预算定额》第二册 电气设备安装工程、2022年版《20kV及以下配电网工程建设预算定额》第三册 架空线路工程、2022年版《20kV</w:t>
      </w:r>
      <w:r>
        <w:rPr>
          <w:rFonts w:hint="eastAsia" w:ascii="宋体" w:hAnsi="宋体" w:eastAsia="宋体" w:cs="宋体"/>
          <w:color w:val="auto"/>
          <w:sz w:val="21"/>
          <w:szCs w:val="21"/>
          <w:highlight w:val="none"/>
          <w:lang w:val="en-US" w:eastAsia="zh-CN"/>
        </w:rPr>
        <w:t xml:space="preserve">及以下配电网工程建设预算定额》第四册 电缆线路工程、2022年版《20kV及以下配电网工程建设预算定额》第五册 通信及自动化工程、2022年版《20kV及以下配电网工程建设概算定额》第一册 建筑工程、2022年版《20kV及以下配电网工程建设概算定额》第二册 电气设备安装工程、2022年版《20kV及以下配电网工程建设概算定额》第三册 架空线路工程、2022年版《20kV及以下配电网工程建设概算定额》第四册 电缆线路工程、2022年版《20kV及以下配电网工程建设概算定额》第五册 通信及自动化工程等现行文件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施工方投标书所报的人工、材、机械价格、取费费率并参考投标条件编制综合单价及分析，经监理、甲方及审计部门审定后作为结算依据。</w:t>
      </w:r>
      <w:r/>
    </w:p>
    <w:p>
      <w:pPr>
        <w:pStyle w:val="726"/>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6.4 付款方式</w:t>
      </w:r>
      <w:r/>
    </w:p>
    <w:p>
      <w:pPr>
        <w:pStyle w:val="726"/>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6.4.1</w:t>
      </w:r>
      <w:r>
        <w:rPr>
          <w:rFonts w:hint="eastAsia" w:ascii="宋体" w:hAnsi="宋体" w:eastAsia="宋体" w:cs="宋体"/>
          <w:b/>
          <w:bCs/>
          <w:color w:val="auto"/>
          <w:sz w:val="21"/>
          <w:szCs w:val="21"/>
          <w:highlight w:val="none"/>
          <w:lang w:val="en-US" w:eastAsia="zh-CN" w:bidi="ar-SA"/>
        </w:rPr>
        <w:t xml:space="preserve">本工程合同签订具备进场条件15日内，</w:t>
      </w:r>
      <w:r>
        <w:rPr>
          <w:rFonts w:hint="eastAsia" w:ascii="宋体" w:hAnsi="宋体" w:cs="宋体"/>
          <w:b/>
          <w:bCs/>
          <w:color w:val="auto"/>
          <w:sz w:val="21"/>
          <w:szCs w:val="21"/>
          <w:highlight w:val="none"/>
          <w:lang w:val="en-US" w:eastAsia="zh-CN" w:bidi="ar-SA"/>
        </w:rPr>
        <w:t xml:space="preserve">甲方</w:t>
      </w:r>
      <w:r>
        <w:rPr>
          <w:rFonts w:hint="eastAsia" w:ascii="宋体" w:hAnsi="宋体" w:eastAsia="宋体" w:cs="宋体"/>
          <w:b/>
          <w:bCs/>
          <w:color w:val="auto"/>
          <w:sz w:val="21"/>
          <w:szCs w:val="21"/>
          <w:highlight w:val="none"/>
          <w:lang w:val="en-US" w:eastAsia="zh-CN" w:bidi="ar-SA"/>
        </w:rPr>
        <w:t xml:space="preserve">支付签约合同价的10%(扣除暂列金额及其规费税金)作为预付款。</w:t>
      </w:r>
      <w:r/>
    </w:p>
    <w:p>
      <w:pPr>
        <w:pStyle w:val="726"/>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6.4</w:t>
      </w:r>
      <w:r>
        <w:rPr>
          <w:rFonts w:hint="eastAsia" w:ascii="宋体" w:hAnsi="宋体" w:eastAsia="宋体" w:cs="宋体"/>
          <w:b/>
          <w:bCs/>
          <w:color w:val="auto"/>
          <w:sz w:val="21"/>
          <w:szCs w:val="21"/>
          <w:highlight w:val="none"/>
          <w:lang w:val="en-US" w:eastAsia="zh-CN" w:bidi="ar-SA"/>
        </w:rPr>
        <w:t xml:space="preserve">.2工程竣工验收合格，支付至累计核定产值的80%(扣除暂列金额及其规费税金，含已代为支付的农民工工资)，且不超合同价的80%(扣除暂列金额及其规费税金，含已代为支付的农民工工资)。</w:t>
      </w:r>
      <w:r/>
    </w:p>
    <w:p>
      <w:pPr>
        <w:pStyle w:val="726"/>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6.4</w:t>
      </w:r>
      <w:r>
        <w:rPr>
          <w:rFonts w:hint="eastAsia" w:ascii="宋体" w:hAnsi="宋体" w:eastAsia="宋体" w:cs="宋体"/>
          <w:b/>
          <w:bCs/>
          <w:color w:val="auto"/>
          <w:sz w:val="21"/>
          <w:szCs w:val="21"/>
          <w:highlight w:val="none"/>
          <w:lang w:val="en-US" w:eastAsia="zh-CN" w:bidi="ar-SA"/>
        </w:rPr>
        <w:t xml:space="preserve">.3竣工结算支付：工程竣工结算经</w:t>
      </w:r>
      <w:r>
        <w:rPr>
          <w:rFonts w:hint="eastAsia" w:ascii="宋体" w:hAnsi="宋体" w:cs="宋体"/>
          <w:b/>
          <w:bCs/>
          <w:color w:val="auto"/>
          <w:sz w:val="21"/>
          <w:szCs w:val="21"/>
          <w:highlight w:val="none"/>
          <w:lang w:val="en-US" w:eastAsia="zh-CN" w:bidi="ar-SA"/>
        </w:rPr>
        <w:t xml:space="preserve">甲方</w:t>
      </w:r>
      <w:r>
        <w:rPr>
          <w:rFonts w:hint="eastAsia" w:ascii="宋体" w:hAnsi="宋体" w:eastAsia="宋体" w:cs="宋体"/>
          <w:b/>
          <w:bCs/>
          <w:color w:val="auto"/>
          <w:sz w:val="21"/>
          <w:szCs w:val="21"/>
          <w:highlight w:val="none"/>
          <w:lang w:val="en-US" w:eastAsia="zh-CN" w:bidi="ar-SA"/>
        </w:rPr>
        <w:t xml:space="preserve">、审计审定后付至审定总价的97%。</w:t>
      </w:r>
      <w:r/>
    </w:p>
    <w:p>
      <w:pPr>
        <w:pStyle w:val="726"/>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6.4</w:t>
      </w:r>
      <w:r>
        <w:rPr>
          <w:rFonts w:hint="eastAsia" w:ascii="宋体" w:hAnsi="宋体" w:eastAsia="宋体" w:cs="宋体"/>
          <w:b/>
          <w:bCs/>
          <w:color w:val="auto"/>
          <w:sz w:val="21"/>
          <w:szCs w:val="21"/>
          <w:highlight w:val="none"/>
          <w:lang w:val="en-US" w:eastAsia="zh-CN" w:bidi="ar-SA"/>
        </w:rPr>
        <w:t xml:space="preserve">.4质量保证金具体结清方式如下：质量保证金为竣工审定价的3%，</w:t>
      </w:r>
      <w:r>
        <w:rPr>
          <w:rFonts w:hint="eastAsia" w:ascii="宋体" w:hAnsi="宋体" w:cs="宋体"/>
          <w:b/>
          <w:bCs/>
          <w:color w:val="auto"/>
          <w:sz w:val="21"/>
          <w:szCs w:val="21"/>
          <w:highlight w:val="none"/>
          <w:lang w:val="en-US" w:eastAsia="zh-CN" w:bidi="ar-SA"/>
        </w:rPr>
        <w:t xml:space="preserve">甲方</w:t>
      </w:r>
      <w:r>
        <w:rPr>
          <w:rFonts w:hint="eastAsia" w:ascii="宋体" w:hAnsi="宋体" w:eastAsia="宋体" w:cs="宋体"/>
          <w:b/>
          <w:bCs/>
          <w:color w:val="auto"/>
          <w:sz w:val="21"/>
          <w:szCs w:val="21"/>
          <w:highlight w:val="none"/>
          <w:lang w:val="en-US" w:eastAsia="zh-CN" w:bidi="ar-SA"/>
        </w:rPr>
        <w:t xml:space="preserve">在工程竣工验收合格二年后30日内付清质量保证金（无息）。</w:t>
      </w:r>
      <w:r/>
    </w:p>
    <w:p>
      <w:pPr>
        <w:pStyle w:val="726"/>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注：</w:t>
      </w:r>
      <w:r>
        <w:rPr>
          <w:rFonts w:hint="eastAsia" w:ascii="宋体" w:hAnsi="宋体" w:eastAsia="宋体" w:cs="宋体"/>
          <w:b/>
          <w:bCs/>
          <w:color w:val="auto"/>
          <w:sz w:val="21"/>
          <w:szCs w:val="21"/>
          <w:highlight w:val="none"/>
          <w:lang w:val="en-US" w:eastAsia="zh-CN" w:bidi="ar-SA"/>
        </w:rPr>
        <w:t xml:space="preserve">乙方在申报工程款时应按要求提供合规发票。以上各阶段付款，乙方同意甲方按中国人民银行规定的各类结算方式进行结算。如乙方未按约提供发票的，甲方的付款期限相应顺延。</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6.5 工程竣工验收后，乙方提出工程结算并将有关资料送交甲方。</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6.6</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每次付款前，乙方必须提交符合国家财税规定的正规发票，甲方见票付款。</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6.7</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工程施工过程中所有需要在合同价外另行增加费用的内容均须事先征得甲方的书面同意并提供预算书待甲方、</w:t>
      </w:r>
      <w:r>
        <w:rPr>
          <w:rFonts w:hint="eastAsia" w:ascii="宋体" w:hAnsi="宋体" w:eastAsia="宋体" w:cs="宋体"/>
          <w:sz w:val="21"/>
          <w:szCs w:val="21"/>
          <w:highlight w:val="none"/>
          <w:lang w:val="en-US" w:eastAsia="zh-CN"/>
        </w:rPr>
        <w:t xml:space="preserve">监理、</w:t>
      </w:r>
      <w:r>
        <w:rPr>
          <w:rFonts w:hint="eastAsia" w:ascii="宋体" w:hAnsi="宋体" w:eastAsia="宋体" w:cs="宋体"/>
          <w:sz w:val="21"/>
          <w:szCs w:val="21"/>
          <w:highlight w:val="none"/>
        </w:rPr>
        <w:t xml:space="preserve">审计部门确认后方可实施，否则不予结算。</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6.8</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所有涉及工程结算的‌“工程变更”或“新增工程”上必须有甲方代表、审计部门、乙方（项目组）三方的签字和盖章，方可作为竣工结算的依据，‌“工程变更”或“新增工程”上必须明确</w:t>
      </w:r>
      <w:r>
        <w:rPr>
          <w:rFonts w:hint="eastAsia" w:ascii="宋体" w:hAnsi="宋体" w:eastAsia="宋体" w:cs="宋体"/>
          <w:sz w:val="21"/>
          <w:szCs w:val="21"/>
          <w:highlight w:val="none"/>
          <w:lang w:val="en-US" w:eastAsia="zh-CN"/>
        </w:rPr>
        <w:t xml:space="preserve">变更</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lang w:val="en-US" w:eastAsia="zh-CN"/>
        </w:rPr>
        <w:t xml:space="preserve">新增</w:t>
      </w:r>
      <w:r>
        <w:rPr>
          <w:rFonts w:hint="eastAsia" w:ascii="宋体" w:hAnsi="宋体" w:eastAsia="宋体" w:cs="宋体"/>
          <w:sz w:val="21"/>
          <w:szCs w:val="21"/>
          <w:highlight w:val="none"/>
        </w:rPr>
        <w:t xml:space="preserve">的的原因、位置、尺寸、数量、材料、人工、机械台班、价格和签证时间等，如有必要，还需附有综合单价分析。</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6.9</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结算要求：乙方在施工过程中，对需要办理变更计量与计价</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，应及时通知甲方、审计</w:t>
      </w:r>
      <w:r>
        <w:rPr>
          <w:rFonts w:hint="eastAsia" w:ascii="宋体" w:hAnsi="宋体" w:eastAsia="宋体" w:cs="宋体"/>
          <w:sz w:val="21"/>
          <w:szCs w:val="21"/>
          <w:highlight w:val="none"/>
          <w:lang w:val="en-US" w:eastAsia="zh-CN"/>
        </w:rPr>
        <w:t xml:space="preserve">共共同确认</w:t>
      </w:r>
      <w:r>
        <w:rPr>
          <w:rFonts w:hint="eastAsia" w:ascii="宋体" w:hAnsi="宋体" w:eastAsia="宋体" w:cs="宋体"/>
          <w:sz w:val="21"/>
          <w:szCs w:val="21"/>
          <w:highlight w:val="none"/>
        </w:rPr>
        <w:t xml:space="preserve">。办理变更计量与计价应</w:t>
      </w:r>
      <w:r>
        <w:rPr>
          <w:rFonts w:hint="eastAsia" w:ascii="宋体" w:hAnsi="宋体" w:eastAsia="宋体" w:cs="宋体"/>
          <w:sz w:val="21"/>
          <w:szCs w:val="21"/>
          <w:highlight w:val="none"/>
          <w:lang w:val="en-US" w:eastAsia="zh-CN"/>
        </w:rPr>
        <w:t xml:space="preserve">在</w:t>
      </w:r>
      <w:r>
        <w:rPr>
          <w:rFonts w:hint="eastAsia" w:ascii="宋体" w:hAnsi="宋体" w:eastAsia="宋体" w:cs="宋体"/>
          <w:sz w:val="21"/>
          <w:szCs w:val="21"/>
          <w:highlight w:val="none"/>
        </w:rPr>
        <w:t xml:space="preserve">工程施工完成后7日内将</w:t>
      </w:r>
      <w:r>
        <w:rPr>
          <w:rFonts w:hint="eastAsia" w:ascii="宋体" w:hAnsi="宋体" w:eastAsia="宋体" w:cs="宋体"/>
          <w:sz w:val="21"/>
          <w:szCs w:val="21"/>
          <w:highlight w:val="none"/>
          <w:lang w:val="en-US" w:eastAsia="zh-CN"/>
        </w:rPr>
        <w:t xml:space="preserve">确认</w:t>
      </w:r>
      <w:r>
        <w:rPr>
          <w:rFonts w:hint="eastAsia" w:ascii="宋体" w:hAnsi="宋体" w:eastAsia="宋体" w:cs="宋体"/>
          <w:sz w:val="21"/>
          <w:szCs w:val="21"/>
          <w:highlight w:val="none"/>
        </w:rPr>
        <w:t xml:space="preserve">完毕，逾期上报或未上报甲方的，视为乙方放弃该项权益，结算时不再计入。</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6.10</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由于乙方原因造成的</w:t>
      </w:r>
      <w:r>
        <w:rPr>
          <w:rFonts w:hint="eastAsia" w:ascii="宋体" w:hAnsi="宋体" w:eastAsia="宋体" w:cs="宋体"/>
          <w:sz w:val="21"/>
          <w:szCs w:val="21"/>
          <w:highlight w:val="none"/>
          <w:lang w:eastAsia="zh-CN"/>
        </w:rPr>
        <w:t xml:space="preserve">磋商报价</w:t>
      </w:r>
      <w:r>
        <w:rPr>
          <w:rFonts w:hint="eastAsia" w:ascii="宋体" w:hAnsi="宋体" w:eastAsia="宋体" w:cs="宋体"/>
          <w:sz w:val="21"/>
          <w:szCs w:val="21"/>
          <w:highlight w:val="none"/>
        </w:rPr>
        <w:t xml:space="preserve">的漏报、错报，均视作对甲方做出的优惠让利，结算时不作调整。</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第七条  关于材料供应的约定</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7.1 凡由乙方采购的材料、设备，如不符合质量要求或规格差异，应禁止使用。若已使用，对工程造成的损失由乙方负责。</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材料、设备进场前应接受甲方组织的验收，不合格材料及与封样不符的材料标识后，三天内运出场外。场内严禁堆放不合格材料和不符材料，过期不处理的不合格材料和不符材料，甲方有权自行处理，由此造成乙方异议或损失的，甲方不予赔偿。</w:t>
      </w:r>
      <w:r/>
    </w:p>
    <w:p>
      <w:pPr>
        <w:ind w:firstLine="42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7.3 甲方、监理人对材料供应商的决定或认可并不解除乙方应负的质量、工期的责任，也不解除乙方对材料应负的责任。</w:t>
      </w:r>
      <w:r/>
    </w:p>
    <w:p>
      <w:pPr>
        <w:ind w:firstLine="42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7.4 乙方采购的材料与设计或规范要求不符时，乙方应按监理人要求的时间运出施工场地，重新采购符合要求的产品，并承担由此发生的费用，由此延误的工期不予顺延。</w:t>
      </w:r>
      <w:r/>
    </w:p>
    <w:p>
      <w:pPr>
        <w:ind w:firstLine="420"/>
        <w:keepLines w:val="0"/>
        <w:keepNext w:val="0"/>
        <w:pageBreakBefore w:val="0"/>
        <w:spacing w:line="400" w:lineRule="exact"/>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7.5 乙方材料经更换后仍不合格，甲方有权单方解除合同，乙方按照合同签约价的20%支付违约金。乙方已经完成的内容，双方按照已经发生的合格工程量进行结算。</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第八条  有关安全生产和防火的约定</w:t>
      </w:r>
      <w:r/>
    </w:p>
    <w:p>
      <w:pPr>
        <w:ind w:firstLine="42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8.1 甲方提供的施工图纸或作法说明，应符合《中华人民共和国消防法》和有关防火设计规范。</w:t>
      </w:r>
      <w:r/>
    </w:p>
    <w:p>
      <w:pPr>
        <w:ind w:firstLine="42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8.2 乙方在施工期间应严格遵守《建设工程安全生产管理条例》、《建筑施工安全检查标准》、《中华人民共和国消防法》和其他相关的法规、规范。</w:t>
      </w:r>
      <w:r/>
    </w:p>
    <w:p>
      <w:pPr>
        <w:ind w:firstLine="42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8.3 由于甲方确认的图纸或作法说明，违反有关安全操作规程、消防法和防火设计规范，导致发生安全或火灾事故，甲方应承担由此产生的一切经济损失。</w:t>
      </w:r>
      <w:r/>
    </w:p>
    <w:p>
      <w:pPr>
        <w:ind w:firstLine="42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8.4 由于乙方在施工生产过程中违反有关安全操作规程、消防法，导致发生安全或火灾事故，乙方应承担由此引发的一切经济损失。</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第九条  奖励和违约责任</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9.1 由于乙方原因，逾期竣工，每逾期一天，甲方对乙方处以</w:t>
      </w:r>
      <w:r>
        <w:rPr>
          <w:rFonts w:hint="eastAsia" w:ascii="宋体" w:hAnsi="宋体" w:eastAsia="宋体" w:cs="宋体"/>
          <w:sz w:val="21"/>
          <w:szCs w:val="21"/>
          <w:highlight w:val="none"/>
          <w:u w:val="single"/>
          <w:lang w:val="en-US" w:eastAsia="zh-CN" w:bidi="ar-SA"/>
        </w:rPr>
        <w:t xml:space="preserve"> 1000</w:t>
      </w:r>
      <w:r>
        <w:rPr>
          <w:rFonts w:hint="eastAsia" w:ascii="宋体" w:hAnsi="宋体" w:eastAsia="宋体" w:cs="宋体"/>
          <w:sz w:val="21"/>
          <w:szCs w:val="21"/>
          <w:highlight w:val="none"/>
          <w:lang w:val="en-US" w:eastAsia="zh-CN" w:bidi="ar-SA"/>
        </w:rPr>
        <w:t xml:space="preserve">元/天罚款，逾期超过30天时，甲方有权单方解除合同，乙方按照合同签约价的20%支付违约金。乙方已完成的内容，双方按照已发生的合格工程量进行结算。甲方要求提前竣工，每提前一天，无奖励。</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9.2 乙方应妥善保护甲方提供的设备及现场堆放的家具、陈设和工程成品，如造成损失，应按价赔偿。</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9.3 未经甲方同意，乙方擅自拆改原建筑物结构或设备管线，由此发生的损失或事故（包括罚款），由乙方负责并承担损失。</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9.4 因一方原因，合同无法继续履行时，应通知对方，办理合同终止协议，并由责任方赔偿对方由此造成的经济损失。</w:t>
      </w:r>
      <w:r/>
    </w:p>
    <w:p>
      <w:pPr>
        <w:ind w:firstLine="420"/>
        <w:jc w:val="both"/>
        <w:keepLines w:val="0"/>
        <w:keepNext w:val="0"/>
        <w:pageBreakBefore w:val="0"/>
        <w:spacing w:after="0" w:line="40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9.5 若因甲方上级主管部门政策性变化等特殊原因，造成本工程停建或缓建时，甲方只对已发生的合格工程量负责，根据已发生的合格工程量与乙方办理结算，不承担违约责任及其费用。</w:t>
      </w:r>
      <w:r/>
    </w:p>
    <w:p>
      <w:pPr>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en-US" w:eastAsia="zh-CN"/>
        </w:rPr>
        <w:t xml:space="preserve">6 </w:t>
      </w:r>
      <w:r>
        <w:rPr>
          <w:rFonts w:hint="eastAsia" w:ascii="宋体" w:hAnsi="宋体" w:eastAsia="宋体" w:cs="宋体"/>
          <w:sz w:val="21"/>
          <w:szCs w:val="21"/>
          <w:highlight w:val="none"/>
        </w:rPr>
        <w:t xml:space="preserve">甲方要求乙方的竣工工程质量必须符合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合格标准</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。如果乙方因自身原因未能达到该质量等级，甲方将按合同价的</w:t>
      </w:r>
      <w:r>
        <w:rPr>
          <w:rFonts w:hint="eastAsia" w:ascii="宋体" w:hAnsi="宋体" w:eastAsia="宋体" w:cs="宋体"/>
          <w:sz w:val="21"/>
          <w:szCs w:val="21"/>
          <w:highlight w:val="none"/>
          <w:u w:val="single"/>
        </w:rPr>
        <w:t xml:space="preserve">1%</w:t>
      </w:r>
      <w:r>
        <w:rPr>
          <w:rFonts w:hint="eastAsia" w:ascii="宋体" w:hAnsi="宋体" w:eastAsia="宋体" w:cs="宋体"/>
          <w:sz w:val="21"/>
          <w:szCs w:val="21"/>
          <w:highlight w:val="none"/>
        </w:rPr>
        <w:t xml:space="preserve">对乙方进行处罚。同时，乙方必须负责整改到位，直至符合要求为止，并承担相由此产生的所有费用，同时，赔偿甲方因此造成的损失，赔偿金额双方协商。若乙方无力整改到位，甲方有权指定其他单位负责整改，由此产生的费用由乙方承担。</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第十条  争议的解决方式</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因履行本合同引起的或与本合同有关的争议，甲、乙双方应首先通过友好协商解决，如果协商不能解决争议，则采取以下第</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rPr>
        <w:t xml:space="preserve">种方式解决争议：</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（1）向工程所在地人民法院提起诉讼；</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（2）向工程所在地仲裁委员会按其仲裁规则申请仲裁。</w:t>
      </w:r>
      <w:r/>
    </w:p>
    <w:p>
      <w:pPr>
        <w:ind w:firstLine="420"/>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10.2 在法院审理和仲裁期间，除有争议部分外，本合同其他部分应继续履行。</w:t>
      </w:r>
      <w:r/>
    </w:p>
    <w:p>
      <w:pPr>
        <w:ind w:firstLine="420"/>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10.3 本合同载明的地址作为各方的通知、文件资料、法律文书、司法文书的送达地址，若一方变更地址的应及时书面通知其他各方。</w:t>
      </w:r>
      <w:r/>
    </w:p>
    <w:p>
      <w:pPr>
        <w:ind w:firstLine="420"/>
        <w:jc w:val="both"/>
        <w:keepLines w:val="0"/>
        <w:keepNext w:val="0"/>
        <w:pageBreakBefore w:val="0"/>
        <w:spacing w:after="0" w:line="40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10.4 乙方在整个施工过程中，所产生的争议按合同约定解决，原则上在项目竣工结算审计时由审计单位按规定解决，乙方不得以甲方要求增加的承包范围以外的工程量、中途变更、变更计量与计价（包括但不限于计量、价格）、索赔等未达成一致意见为由暂停施工或拖延工期，如发生此类情况，乙方将按1万元/次承担违约金，并承担由此造成的一切后果。</w:t>
      </w:r>
      <w:r/>
    </w:p>
    <w:p>
      <w:pPr>
        <w:jc w:val="both"/>
        <w:keepLines w:val="0"/>
        <w:keepNext w:val="0"/>
        <w:pageBreakBefore w:val="0"/>
        <w:spacing w:after="0" w:line="400" w:lineRule="exact"/>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第十一条  </w:t>
      </w:r>
      <w:r>
        <w:rPr>
          <w:rFonts w:hint="eastAsia" w:ascii="宋体" w:hAnsi="宋体" w:eastAsia="宋体" w:cs="宋体"/>
          <w:b w:val="0"/>
          <w:bCs w:val="0"/>
          <w:sz w:val="21"/>
          <w:szCs w:val="21"/>
          <w:highlight w:val="none"/>
          <w:lang w:val="en-US" w:eastAsia="zh-CN" w:bidi="ar-SA"/>
        </w:rPr>
        <w:t xml:space="preserve">其它约定: </w:t>
      </w:r>
      <w:r/>
    </w:p>
    <w:p>
      <w:pPr>
        <w:ind w:firstLine="420"/>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 工程结算审计工作由审计部门进行全过程审计；如发生重大变更事项及超采购预算时，必须经甲方批准后方可实施。工程结算审定价超预算部分如无正常合法手续的，概不支付、结算。</w:t>
      </w:r>
      <w:r/>
    </w:p>
    <w:p>
      <w:pPr>
        <w:ind w:firstLine="420"/>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11.2 工程施工管理、竣工验收工作由甲方负责组织实施。</w:t>
      </w:r>
      <w:r/>
    </w:p>
    <w:p>
      <w:pPr>
        <w:ind w:firstLine="420"/>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11.3 乙方必须注意确保安全生产、文明施工；如发生违法乱纪及人身伤亡等事故，一切责任均由乙方负责。如果导致甲方受到牵连，则甲方赔偿后有权向乙方全额追偿，追偿范围包括但不限于甲方在处理过程中支付的补偿款、赔偿款、诉讼费、保全费、诉责险保函费、律师费等全部费用，甲方有权在乙方的工程款中直接扣减。</w:t>
      </w:r>
      <w:r/>
    </w:p>
    <w:p>
      <w:pPr>
        <w:ind w:firstLine="420"/>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11.4 因补充设计或深化设计引起的工程量清单范围以外的新增项目，如甲方要求纳入乙方的施工范围，乙方无权拒绝。</w:t>
      </w:r>
      <w:r/>
    </w:p>
    <w:p>
      <w:pPr>
        <w:ind w:firstLine="420"/>
        <w:jc w:val="both"/>
        <w:keepLines w:val="0"/>
        <w:keepNext w:val="0"/>
        <w:pageBreakBefore w:val="0"/>
        <w:spacing w:after="0" w:line="40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11.5 在合同履行过程中乙方因违约行为需支付的违约金、罚款或应承担费用，甲方有权直接从工程款中扣除。</w:t>
      </w:r>
      <w:r/>
    </w:p>
    <w:p>
      <w:pPr>
        <w:ind w:firstLine="420"/>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11.6 其他未尽事宜详见招标、响应文件。</w:t>
      </w:r>
      <w:r/>
    </w:p>
    <w:p>
      <w:pPr>
        <w:jc w:val="both"/>
        <w:keepLines w:val="0"/>
        <w:keepNext w:val="0"/>
        <w:pageBreakBefore w:val="0"/>
        <w:spacing w:after="0" w:line="400" w:lineRule="exact"/>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第十二条  附则</w:t>
      </w:r>
      <w:r/>
    </w:p>
    <w:p>
      <w:pPr>
        <w:ind w:firstLine="420"/>
        <w:jc w:val="both"/>
        <w:keepLines w:val="0"/>
        <w:keepNext w:val="0"/>
        <w:pageBreakBefore w:val="0"/>
        <w:spacing w:after="0" w:line="40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12.1 本工程保修期参照国家相关规定执行，自工程验收合格之日起计算。保修方法参照国家相关规定执行。</w:t>
      </w:r>
      <w:r/>
    </w:p>
    <w:p>
      <w:pPr>
        <w:ind w:firstLine="420"/>
        <w:jc w:val="both"/>
        <w:keepLines w:val="0"/>
        <w:keepNext w:val="0"/>
        <w:pageBreakBefore w:val="0"/>
        <w:spacing w:after="0"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12.2 </w:t>
      </w:r>
      <w:bookmarkStart w:id="2" w:name="OLE_LINK21"/>
      <w:r>
        <w:rPr>
          <w:rFonts w:hint="eastAsia" w:ascii="宋体" w:hAnsi="宋体" w:eastAsia="宋体" w:cs="宋体"/>
          <w:sz w:val="21"/>
          <w:szCs w:val="21"/>
          <w:highlight w:val="none"/>
          <w:lang w:val="en-US" w:eastAsia="zh-CN" w:bidi="ar-SA"/>
        </w:rPr>
        <w:t xml:space="preserve">本合同一式</w:t>
      </w:r>
      <w:r>
        <w:rPr>
          <w:rFonts w:hint="eastAsia" w:ascii="宋体" w:hAnsi="宋体" w:eastAsia="宋体" w:cs="宋体"/>
          <w:sz w:val="21"/>
          <w:szCs w:val="21"/>
          <w:highlight w:val="none"/>
          <w:u w:val="single"/>
          <w:lang w:val="en-US" w:eastAsia="zh-CN" w:bidi="ar-SA"/>
        </w:rPr>
        <w:t xml:space="preserve"> 伍 </w:t>
      </w:r>
      <w:r>
        <w:rPr>
          <w:rFonts w:hint="eastAsia" w:ascii="宋体" w:hAnsi="宋体" w:eastAsia="宋体" w:cs="宋体"/>
          <w:sz w:val="21"/>
          <w:szCs w:val="21"/>
          <w:highlight w:val="none"/>
          <w:lang w:val="en-US" w:eastAsia="zh-CN" w:bidi="ar-SA"/>
        </w:rPr>
        <w:t xml:space="preserve">份,自甲乙双方签字盖章后生效,甲乙双方各执</w:t>
      </w:r>
      <w:r>
        <w:rPr>
          <w:rFonts w:hint="eastAsia" w:ascii="宋体" w:hAnsi="宋体" w:eastAsia="宋体" w:cs="宋体"/>
          <w:sz w:val="21"/>
          <w:szCs w:val="21"/>
          <w:highlight w:val="none"/>
          <w:u w:val="single"/>
          <w:lang w:val="en-US" w:eastAsia="zh-CN" w:bidi="ar-SA"/>
        </w:rPr>
        <w:t xml:space="preserve">贰</w:t>
      </w:r>
      <w:r>
        <w:rPr>
          <w:rFonts w:hint="eastAsia" w:ascii="宋体" w:hAnsi="宋体" w:eastAsia="宋体" w:cs="宋体"/>
          <w:sz w:val="21"/>
          <w:szCs w:val="21"/>
          <w:highlight w:val="none"/>
          <w:lang w:val="en-US" w:eastAsia="zh-CN" w:bidi="ar-SA"/>
        </w:rPr>
        <w:t xml:space="preserve">份,代理机构执</w:t>
      </w:r>
      <w:r>
        <w:rPr>
          <w:rFonts w:hint="eastAsia" w:ascii="宋体" w:hAnsi="宋体" w:eastAsia="宋体" w:cs="宋体"/>
          <w:sz w:val="21"/>
          <w:szCs w:val="21"/>
          <w:highlight w:val="none"/>
          <w:u w:val="single"/>
          <w:lang w:val="en-US" w:eastAsia="zh-CN" w:bidi="ar-SA"/>
        </w:rPr>
        <w:t xml:space="preserve">壹</w:t>
      </w:r>
      <w:r>
        <w:rPr>
          <w:rFonts w:hint="eastAsia" w:ascii="宋体" w:hAnsi="宋体" w:eastAsia="宋体" w:cs="宋体"/>
          <w:sz w:val="21"/>
          <w:szCs w:val="21"/>
          <w:highlight w:val="none"/>
          <w:lang w:val="en-US" w:eastAsia="zh-CN" w:bidi="ar-SA"/>
        </w:rPr>
        <w:t xml:space="preserve">份。</w:t>
      </w:r>
      <w:bookmarkEnd w:id="2"/>
      <w:r/>
      <w:r/>
    </w:p>
    <w:p>
      <w:pPr>
        <w:pStyle w:val="726"/>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bidi="ar-SA"/>
        </w:rPr>
        <w:t xml:space="preserve">12.3 本合同履行完成后自动终止。</w:t>
      </w:r>
      <w:r/>
    </w:p>
    <w:p>
      <w:pPr>
        <w:ind w:firstLine="422"/>
        <w:jc w:val="left"/>
        <w:keepLines w:val="0"/>
        <w:keepNext w:val="0"/>
        <w:pageBreakBefore w:val="0"/>
        <w:spacing w:line="400" w:lineRule="exact"/>
        <w:widowControl w:val="off"/>
        <w:rPr>
          <w:rFonts w:ascii="宋体" w:hAnsi="宋体" w:cs="宋体"/>
          <w:b/>
          <w:color w:val="auto"/>
          <w:szCs w:val="21"/>
          <w:highlight w:val="none"/>
        </w:rPr>
      </w:pPr>
      <w:r>
        <w:rPr>
          <w:rFonts w:ascii="宋体" w:hAnsi="宋体" w:cs="宋体"/>
          <w:b/>
          <w:color w:val="auto"/>
          <w:szCs w:val="21"/>
          <w:highlight w:val="none"/>
        </w:rPr>
      </w:r>
      <w:r/>
    </w:p>
    <w:p>
      <w:pPr>
        <w:ind w:firstLine="422"/>
        <w:jc w:val="left"/>
        <w:keepLines w:val="0"/>
        <w:keepNext w:val="0"/>
        <w:pageBreakBefore w:val="0"/>
        <w:spacing w:line="400" w:lineRule="exact"/>
        <w:widowControl w:val="off"/>
        <w:rPr>
          <w:rFonts w:ascii="宋体" w:hAnsi="宋体" w:cs="宋体"/>
          <w:b/>
          <w:color w:val="auto"/>
          <w:szCs w:val="21"/>
          <w:highlight w:val="none"/>
        </w:rPr>
      </w:pPr>
      <w:r>
        <w:rPr>
          <w:rFonts w:ascii="宋体" w:hAnsi="宋体" w:cs="宋体"/>
          <w:b/>
          <w:color w:val="auto"/>
          <w:szCs w:val="21"/>
          <w:highlight w:val="none"/>
        </w:rPr>
      </w:r>
      <w:r/>
    </w:p>
    <w:p>
      <w:pPr>
        <w:ind w:firstLine="422"/>
        <w:jc w:val="left"/>
        <w:keepLines w:val="0"/>
        <w:keepNext w:val="0"/>
        <w:pageBreakBefore w:val="0"/>
        <w:spacing w:line="400" w:lineRule="exact"/>
        <w:widowControl w:val="off"/>
        <w:rPr>
          <w:rFonts w:ascii="宋体" w:hAnsi="宋体" w:cs="宋体"/>
          <w:b/>
          <w:color w:val="auto"/>
          <w:szCs w:val="21"/>
          <w:highlight w:val="none"/>
        </w:rPr>
      </w:pPr>
      <w:r>
        <w:rPr>
          <w:rFonts w:ascii="宋体" w:hAnsi="宋体" w:cs="宋体"/>
          <w:b/>
          <w:color w:val="auto"/>
          <w:szCs w:val="21"/>
          <w:highlight w:val="none"/>
        </w:rPr>
      </w:r>
      <w:r/>
    </w:p>
    <w:p>
      <w:pPr>
        <w:ind w:firstLine="422"/>
        <w:jc w:val="left"/>
        <w:spacing w:line="396"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left"/>
        <w:spacing w:line="396" w:lineRule="auto"/>
        <w:rPr>
          <w:rFonts w:ascii="宋体" w:hAnsi="宋体" w:cs="宋体"/>
          <w:color w:val="auto"/>
          <w:szCs w:val="21"/>
          <w:highlight w:val="none"/>
        </w:rPr>
      </w:pPr>
      <w:r>
        <w:rPr>
          <w:rFonts w:hint="eastAsia" w:ascii="宋体" w:hAnsi="宋体" w:cs="宋体"/>
          <w:b/>
          <w:color w:val="auto"/>
          <w:szCs w:val="21"/>
          <w:highlight w:val="none"/>
        </w:rPr>
        <w:t xml:space="preserve">甲    方</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乙    方</w:t>
      </w:r>
      <w:r>
        <w:rPr>
          <w:rFonts w:hint="eastAsia" w:ascii="宋体" w:hAnsi="宋体" w:cs="宋体"/>
          <w:color w:val="auto"/>
          <w:szCs w:val="21"/>
          <w:highlight w:val="none"/>
        </w:rPr>
        <w:t xml:space="preserve">：</w:t>
      </w:r>
      <w:r/>
    </w:p>
    <w:p>
      <w:pPr>
        <w:ind w:firstLine="420"/>
        <w:spacing w:line="396"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单位名称（章）：                          单位名称（章）：</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法定代表人：                              法定代表人：    </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经办人：                                  经办人：</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电话：                                    电话： </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传真：                                    传真：</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开户银行：                                开户银行：</w:t>
      </w:r>
      <w:r/>
    </w:p>
    <w:p>
      <w:pPr>
        <w:pStyle w:val="936"/>
        <w:ind w:firstLine="420"/>
        <w:spacing w:before="0" w:line="396" w:lineRule="auto"/>
        <w:rPr>
          <w:color w:val="auto"/>
          <w:sz w:val="21"/>
          <w:highlight w:val="none"/>
        </w:rPr>
      </w:pPr>
      <w:r>
        <w:rPr>
          <w:rFonts w:hint="eastAsia" w:cs="宋体"/>
          <w:color w:val="auto"/>
          <w:sz w:val="21"/>
          <w:szCs w:val="21"/>
          <w:highlight w:val="none"/>
        </w:rPr>
        <w:t xml:space="preserve">帐号：                                    帐号： </w:t>
      </w:r>
      <w:r/>
    </w:p>
    <w:p>
      <w:pPr>
        <w:ind w:firstLine="422"/>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签订时间：        年     月    日             </w:t>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签订地点：</w:t>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keepLines w:val="0"/>
        <w:keepNext w:val="0"/>
        <w:pageBreakBefore w:val="0"/>
        <w:spacing w:line="240" w:lineRule="auto"/>
        <w:shd w:val="clear" w:color="auto" w:fill="auto"/>
        <w:widowControl w:val="off"/>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eastAsia="zh-CN"/>
        </w:rPr>
        <w:t xml:space="preserve">工程质量保修书</w:t>
      </w:r>
      <w:r/>
    </w:p>
    <w:p>
      <w:pPr>
        <w:spacing w:line="360" w:lineRule="auto"/>
        <w:shd w:val="clear" w:color="auto" w:fill="auto"/>
        <w:rPr>
          <w:rFonts w:hint="eastAsia" w:ascii="宋体" w:hAnsi="宋体" w:eastAsia="宋体" w:cs="宋体"/>
          <w:sz w:val="21"/>
          <w:szCs w:val="21"/>
          <w:highlight w:val="none"/>
          <w:u w:val="single"/>
          <w:lang w:eastAsia="zh-CN"/>
        </w:rPr>
      </w:pPr>
      <w:r>
        <w:rPr>
          <w:rFonts w:hint="eastAsia" w:ascii="宋体" w:hAnsi="宋体" w:eastAsia="宋体" w:cs="宋体"/>
          <w:b/>
          <w:sz w:val="21"/>
          <w:szCs w:val="21"/>
          <w:highlight w:val="none"/>
          <w:lang w:eastAsia="zh-CN"/>
        </w:rPr>
        <w:t xml:space="preserve">发包人（全称）：</w:t>
      </w:r>
      <w:r/>
    </w:p>
    <w:p>
      <w:pPr>
        <w:spacing w:line="360" w:lineRule="auto"/>
        <w:shd w:val="clear" w:color="auto" w:fill="auto"/>
        <w:rPr>
          <w:rFonts w:hint="eastAsia" w:ascii="宋体" w:hAnsi="宋体" w:eastAsia="宋体" w:cs="宋体"/>
          <w:b/>
          <w:sz w:val="21"/>
          <w:szCs w:val="21"/>
          <w:highlight w:val="none"/>
          <w:u w:val="single"/>
          <w:lang w:eastAsia="zh-CN"/>
        </w:rPr>
      </w:pPr>
      <w:r>
        <w:rPr>
          <w:rFonts w:hint="eastAsia" w:ascii="宋体" w:hAnsi="宋体" w:eastAsia="宋体" w:cs="宋体"/>
          <w:b/>
          <w:sz w:val="21"/>
          <w:szCs w:val="21"/>
          <w:highlight w:val="none"/>
          <w:lang w:eastAsia="zh-CN"/>
        </w:rPr>
        <w:t xml:space="preserve">承包人（全称）：</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发包人和承包人根据《中华人民共和国建筑法》和《建设工程质量管理条例》，经协商一致就</w:t>
      </w:r>
      <w:r>
        <w:rPr>
          <w:rFonts w:hint="eastAsia" w:ascii="宋体" w:hAnsi="宋体" w:eastAsia="宋体" w:cs="宋体"/>
          <w:sz w:val="21"/>
          <w:szCs w:val="21"/>
          <w:highlight w:val="none"/>
          <w:u w:val="single"/>
          <w:lang w:eastAsia="zh-CN"/>
        </w:rPr>
        <w:t xml:space="preserve">               工程</w:t>
      </w:r>
      <w:r>
        <w:rPr>
          <w:rFonts w:hint="eastAsia" w:ascii="宋体" w:hAnsi="宋体" w:eastAsia="宋体" w:cs="宋体"/>
          <w:sz w:val="21"/>
          <w:szCs w:val="21"/>
          <w:highlight w:val="none"/>
          <w:lang w:eastAsia="zh-CN"/>
        </w:rPr>
        <w:t xml:space="preserve">（工程全称）签订工程质量保修书。</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一、工程质量保修范围和内容</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承包人在质量保修期内，按照有关法律规定和合同约定，承担工程质量保修责任。</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u w:val="single"/>
          <w:lang w:eastAsia="zh-CN"/>
        </w:rPr>
        <w:t xml:space="preserve">按合同承包范围内容</w:t>
      </w:r>
      <w:r>
        <w:rPr>
          <w:rFonts w:hint="eastAsia" w:ascii="宋体" w:hAnsi="宋体" w:eastAsia="宋体" w:cs="宋体"/>
          <w:sz w:val="21"/>
          <w:szCs w:val="21"/>
          <w:highlight w:val="none"/>
          <w:lang w:eastAsia="zh-CN"/>
        </w:rPr>
        <w:t xml:space="preserve">。</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　　</w:t>
      </w:r>
      <w:r>
        <w:rPr>
          <w:rFonts w:hint="eastAsia" w:ascii="宋体" w:hAnsi="宋体" w:eastAsia="宋体" w:cs="宋体"/>
          <w:sz w:val="21"/>
          <w:szCs w:val="21"/>
          <w:highlight w:val="none"/>
          <w:lang w:eastAsia="zh-CN"/>
        </w:rPr>
        <w:t xml:space="preserve">二、质量保修期</w:t>
      </w:r>
      <w:r/>
    </w:p>
    <w:p>
      <w:pPr>
        <w:ind w:firstLine="42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根据《建设工程质量管理条例》及有关规定，工程的质量保修期如下：</w:t>
      </w:r>
      <w:r/>
    </w:p>
    <w:p>
      <w:pPr>
        <w:ind w:firstLine="6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1．地基基础工程和主体结构工程为设计文件规定的工程合理使用年限；</w:t>
      </w:r>
      <w:r/>
    </w:p>
    <w:p>
      <w:pPr>
        <w:ind w:firstLine="6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2．屋面防水工程、有防水要求的卫生间、房间和外墙面的防渗为</w:t>
      </w:r>
      <w:r>
        <w:rPr>
          <w:rFonts w:hint="eastAsia" w:ascii="宋体" w:hAnsi="宋体" w:eastAsia="宋体" w:cs="宋体"/>
          <w:sz w:val="21"/>
          <w:szCs w:val="21"/>
          <w:highlight w:val="none"/>
          <w:u w:val="single"/>
          <w:lang w:eastAsia="zh-CN"/>
        </w:rPr>
        <w:t xml:space="preserve"> 伍</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eastAsia="zh-CN"/>
        </w:rPr>
        <w:t xml:space="preserve">年；</w:t>
      </w:r>
      <w:r/>
    </w:p>
    <w:p>
      <w:pPr>
        <w:ind w:firstLine="6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3．装修工程为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eastAsia="zh-CN"/>
        </w:rPr>
        <w:t xml:space="preserve">贰</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eastAsia="zh-CN"/>
        </w:rPr>
        <w:t xml:space="preserve">年；</w:t>
      </w:r>
      <w:r/>
    </w:p>
    <w:p>
      <w:pPr>
        <w:ind w:firstLine="6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4．电气管线、给排水管道、设备安装工程为</w:t>
      </w:r>
      <w:r>
        <w:rPr>
          <w:rFonts w:hint="eastAsia" w:ascii="宋体" w:hAnsi="宋体" w:eastAsia="宋体" w:cs="宋体"/>
          <w:sz w:val="21"/>
          <w:szCs w:val="21"/>
          <w:highlight w:val="none"/>
          <w:u w:val="single"/>
          <w:lang w:eastAsia="zh-CN"/>
        </w:rPr>
        <w:t xml:space="preserve">贰</w:t>
      </w:r>
      <w:r>
        <w:rPr>
          <w:rFonts w:hint="eastAsia" w:ascii="宋体" w:hAnsi="宋体" w:eastAsia="宋体" w:cs="宋体"/>
          <w:sz w:val="21"/>
          <w:szCs w:val="21"/>
          <w:highlight w:val="none"/>
          <w:lang w:eastAsia="zh-CN"/>
        </w:rPr>
        <w:t xml:space="preserve">年；</w:t>
      </w:r>
      <w:r/>
    </w:p>
    <w:p>
      <w:pPr>
        <w:ind w:firstLine="6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5．供热与供冷系统为</w:t>
      </w:r>
      <w:r>
        <w:rPr>
          <w:rFonts w:hint="eastAsia" w:ascii="宋体" w:hAnsi="宋体" w:eastAsia="宋体" w:cs="宋体"/>
          <w:sz w:val="21"/>
          <w:szCs w:val="21"/>
          <w:highlight w:val="none"/>
          <w:u w:val="single"/>
          <w:lang w:eastAsia="zh-CN"/>
        </w:rPr>
        <w:t xml:space="preserve">贰</w:t>
      </w:r>
      <w:r>
        <w:rPr>
          <w:rFonts w:hint="eastAsia" w:ascii="宋体" w:hAnsi="宋体" w:eastAsia="宋体" w:cs="宋体"/>
          <w:sz w:val="21"/>
          <w:szCs w:val="21"/>
          <w:highlight w:val="none"/>
          <w:lang w:eastAsia="zh-CN"/>
        </w:rPr>
        <w:t xml:space="preserve">个采暖期、供冷期；</w:t>
      </w:r>
      <w:r/>
    </w:p>
    <w:p>
      <w:pPr>
        <w:ind w:firstLine="6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6．住宅小区内的给排水设施、道路等配套工程为</w:t>
      </w:r>
      <w:r>
        <w:rPr>
          <w:rFonts w:hint="eastAsia" w:ascii="宋体" w:hAnsi="宋体" w:eastAsia="宋体" w:cs="宋体"/>
          <w:sz w:val="21"/>
          <w:szCs w:val="21"/>
          <w:highlight w:val="none"/>
          <w:u w:val="single"/>
          <w:lang w:eastAsia="zh-CN"/>
        </w:rPr>
        <w:t xml:space="preserve">贰</w:t>
      </w:r>
      <w:r>
        <w:rPr>
          <w:rFonts w:hint="eastAsia" w:ascii="宋体" w:hAnsi="宋体" w:eastAsia="宋体" w:cs="宋体"/>
          <w:sz w:val="21"/>
          <w:szCs w:val="21"/>
          <w:highlight w:val="none"/>
          <w:lang w:eastAsia="zh-CN"/>
        </w:rPr>
        <w:t xml:space="preserve">年；</w:t>
      </w:r>
      <w:r/>
    </w:p>
    <w:p>
      <w:pPr>
        <w:ind w:firstLine="6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7．其他项目保修期限约定如下：</w:t>
      </w:r>
      <w:r/>
    </w:p>
    <w:p>
      <w:pPr>
        <w:ind w:firstLine="84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u w:val="single"/>
          <w:lang w:eastAsia="zh-CN"/>
        </w:rPr>
        <w:t xml:space="preserve">按《建设工程质量管理条例》的规定</w:t>
      </w:r>
      <w:r>
        <w:rPr>
          <w:rFonts w:hint="eastAsia" w:ascii="宋体" w:hAnsi="宋体" w:eastAsia="宋体" w:cs="宋体"/>
          <w:sz w:val="21"/>
          <w:szCs w:val="21"/>
          <w:highlight w:val="none"/>
          <w:lang w:eastAsia="zh-CN"/>
        </w:rPr>
        <w:t xml:space="preserve">。</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质量保修期自工程竣工验收合格之日起计算。</w:t>
      </w:r>
      <w:r/>
    </w:p>
    <w:p>
      <w:pPr>
        <w:ind w:firstLine="42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三、缺陷责任期</w:t>
      </w:r>
      <w:r/>
    </w:p>
    <w:p>
      <w:pPr>
        <w:ind w:firstLine="42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工程缺陷责任期为</w:t>
      </w:r>
      <w:r>
        <w:rPr>
          <w:rFonts w:hint="eastAsia" w:ascii="宋体" w:hAnsi="宋体" w:eastAsia="宋体" w:cs="宋体"/>
          <w:sz w:val="21"/>
          <w:szCs w:val="21"/>
          <w:highlight w:val="none"/>
          <w:u w:val="single"/>
          <w:lang w:eastAsia="zh-CN"/>
        </w:rPr>
        <w:t xml:space="preserve">24</w:t>
      </w:r>
      <w:r>
        <w:rPr>
          <w:rFonts w:hint="eastAsia" w:ascii="宋体" w:hAnsi="宋体" w:eastAsia="宋体" w:cs="宋体"/>
          <w:sz w:val="21"/>
          <w:szCs w:val="21"/>
          <w:highlight w:val="none"/>
          <w:lang w:eastAsia="zh-CN"/>
        </w:rPr>
        <w:t xml:space="preserve">个月，缺陷责任期自工程实际竣工之日起计算。单位工程先于全部工程进行验收，单位工程缺陷责任期自单位工程验收合格之日起算。</w:t>
      </w:r>
      <w:r/>
    </w:p>
    <w:p>
      <w:pPr>
        <w:ind w:firstLine="42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缺陷责任期终止后，发包人应退还剩余的质量保证金。</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四、质量保修责任</w:t>
      </w:r>
      <w:r/>
    </w:p>
    <w:p>
      <w:pPr>
        <w:ind w:left="105" w:firstLine="4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2．发生紧急事故需抢修的，承包人在接到事故通知后，应当立即到达事故现场抢修。</w:t>
      </w:r>
      <w:r/>
    </w:p>
    <w:p>
      <w:pPr>
        <w:ind w:left="105" w:firstLine="43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4．质量保修完成后，由发包人组织验收。</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五、保修费用</w:t>
      </w:r>
      <w:r/>
    </w:p>
    <w:p>
      <w:pPr>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保修费用由造成质量缺陷的责任方承担。</w:t>
      </w:r>
      <w:r/>
    </w:p>
    <w:p>
      <w:pPr>
        <w:ind w:firstLine="422"/>
        <w:spacing w:line="360" w:lineRule="auto"/>
        <w:shd w:val="clear" w:color="auto" w:fill="auto"/>
        <w:rPr>
          <w:rFonts w:hint="eastAsia" w:ascii="宋体" w:hAnsi="宋体" w:eastAsia="宋体" w:cs="宋体"/>
          <w:sz w:val="21"/>
          <w:szCs w:val="21"/>
          <w:highlight w:val="none"/>
          <w:u w:val="single"/>
          <w:lang w:eastAsia="zh-CN"/>
        </w:rPr>
      </w:pPr>
      <w:r>
        <w:rPr>
          <w:rFonts w:hint="eastAsia" w:ascii="宋体" w:hAnsi="宋体" w:eastAsia="宋体" w:cs="宋体"/>
          <w:b/>
          <w:sz w:val="21"/>
          <w:szCs w:val="21"/>
          <w:highlight w:val="none"/>
          <w:lang w:eastAsia="zh-CN"/>
        </w:rPr>
        <w:t xml:space="preserve">六</w:t>
      </w:r>
      <w:r>
        <w:rPr>
          <w:rFonts w:hint="eastAsia" w:ascii="宋体" w:hAnsi="宋体" w:eastAsia="宋体" w:cs="宋体"/>
          <w:sz w:val="21"/>
          <w:szCs w:val="21"/>
          <w:highlight w:val="none"/>
          <w:lang w:eastAsia="zh-CN"/>
        </w:rPr>
        <w:t xml:space="preserve">、双方约定的其他工程质量保修事项：</w:t>
      </w:r>
      <w:r>
        <w:rPr>
          <w:rFonts w:hint="eastAsia" w:ascii="宋体" w:hAnsi="宋体" w:eastAsia="宋体" w:cs="宋体"/>
          <w:sz w:val="21"/>
          <w:szCs w:val="21"/>
          <w:highlight w:val="none"/>
          <w:u w:val="single"/>
          <w:lang w:eastAsia="zh-CN"/>
        </w:rPr>
        <w:t xml:space="preserve">质量保</w:t>
      </w:r>
      <w:r>
        <w:rPr>
          <w:rFonts w:hint="eastAsia" w:ascii="宋体" w:hAnsi="宋体" w:eastAsia="宋体" w:cs="宋体"/>
          <w:sz w:val="21"/>
          <w:szCs w:val="21"/>
          <w:highlight w:val="none"/>
          <w:u w:val="single"/>
          <w:lang w:val="en-US" w:eastAsia="zh-CN"/>
        </w:rPr>
        <w:t xml:space="preserve">证</w:t>
      </w:r>
      <w:r>
        <w:rPr>
          <w:rFonts w:hint="eastAsia" w:ascii="宋体" w:hAnsi="宋体" w:eastAsia="宋体" w:cs="宋体"/>
          <w:sz w:val="21"/>
          <w:szCs w:val="21"/>
          <w:highlight w:val="none"/>
          <w:u w:val="single"/>
          <w:lang w:eastAsia="zh-CN"/>
        </w:rPr>
        <w:t xml:space="preserve">金为竣工审定价的3%，发包人在工程竣工验收合格二年后</w:t>
      </w:r>
      <w:r>
        <w:rPr>
          <w:rFonts w:hint="eastAsia" w:ascii="宋体" w:hAnsi="宋体" w:eastAsia="宋体" w:cs="宋体"/>
          <w:sz w:val="21"/>
          <w:szCs w:val="21"/>
          <w:highlight w:val="none"/>
          <w:u w:val="single"/>
          <w:lang w:val="en-US" w:eastAsia="zh-CN"/>
        </w:rPr>
        <w:t xml:space="preserve">3</w:t>
      </w:r>
      <w:r>
        <w:rPr>
          <w:rFonts w:hint="eastAsia" w:ascii="宋体" w:hAnsi="宋体" w:eastAsia="宋体" w:cs="宋体"/>
          <w:sz w:val="21"/>
          <w:szCs w:val="21"/>
          <w:highlight w:val="none"/>
          <w:u w:val="single"/>
          <w:lang w:eastAsia="zh-CN"/>
        </w:rPr>
        <w:t xml:space="preserve">0日内付清质量保证金（无息）。</w:t>
      </w:r>
      <w:r/>
    </w:p>
    <w:p>
      <w:pPr>
        <w:ind w:firstLine="399"/>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工程质量保修书由发包人、承包人在工程竣工验收前共同签署，作为施工合同附件，其有效期限至保修期满。</w:t>
      </w:r>
      <w:r/>
    </w:p>
    <w:p>
      <w:pPr>
        <w:ind w:firstLine="420"/>
        <w:spacing w:line="360" w:lineRule="auto"/>
        <w:shd w:val="clear" w:color="auto" w:fil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bl>
      <w:tblPr>
        <w:tblStyle w:val="7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50"/>
        <w:gridCol w:w="4422"/>
      </w:tblGrid>
      <w:tr>
        <w:trPr>
          <w:cantSplit/>
          <w:jc w:val="center"/>
          <w:trHeight w:val="2510"/>
        </w:trPr>
        <w:tc>
          <w:tcPr>
            <w:tcBorders>
              <w:bottom w:val="single" w:color="auto" w:sz="4" w:space="0"/>
            </w:tcBorders>
            <w:tcW w:w="4550" w:type="dxa"/>
            <w:vAlign w:val="top"/>
            <w:textDirection w:val="lrTb"/>
            <w:noWrap w:val="false"/>
          </w:tcPr>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发包人（公章）：</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住所： </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法定代表人： </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委托代理人：</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电话：</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传真：</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开户银行：</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账号：</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邮政编码：</w:t>
            </w:r>
            <w:r/>
          </w:p>
        </w:tc>
        <w:tc>
          <w:tcPr>
            <w:tcBorders>
              <w:bottom w:val="single" w:color="auto" w:sz="4" w:space="0"/>
            </w:tcBorders>
            <w:tcW w:w="4422" w:type="dxa"/>
            <w:vAlign w:val="top"/>
            <w:textDirection w:val="lrTb"/>
            <w:noWrap w:val="false"/>
          </w:tcPr>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承包人（公章）：</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住所：</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法定代表人：</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委托代理人：</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电话：</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传真：</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开户银行：</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账号：</w:t>
            </w:r>
            <w:r/>
          </w:p>
          <w:p>
            <w:pPr>
              <w:ind w:right="-2"/>
              <w:spacing w:line="360" w:lineRule="auto"/>
              <w:shd w:val="clear" w:color="auto" w:fill="auto"/>
              <w:rPr>
                <w:rFonts w:hint="eastAsia" w:ascii="宋体" w:hAnsi="宋体" w:eastAsia="宋体" w:cs="宋体"/>
                <w:sz w:val="21"/>
                <w:szCs w:val="24"/>
                <w:highlight w:val="none"/>
                <w:lang w:eastAsia="zh-CN"/>
              </w:rPr>
            </w:pPr>
            <w:r>
              <w:rPr>
                <w:rFonts w:hint="eastAsia" w:ascii="宋体" w:hAnsi="宋体" w:eastAsia="宋体" w:cs="宋体"/>
                <w:sz w:val="21"/>
                <w:szCs w:val="24"/>
                <w:highlight w:val="none"/>
                <w:lang w:eastAsia="zh-CN"/>
              </w:rPr>
              <w:t xml:space="preserve">邮政编码：</w:t>
            </w:r>
            <w:r/>
          </w:p>
        </w:tc>
      </w:tr>
    </w:tbl>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ind w:left="0" w:right="0"/>
        <w:jc w:val="both"/>
        <w:keepLines w:val="0"/>
        <w:keepNext w:val="0"/>
        <w:spacing w:before="0" w:beforeAutospacing="0" w:after="160" w:afterAutospacing="0" w:line="540" w:lineRule="exact"/>
        <w:widowControl w:val="off"/>
        <w:rPr>
          <w:rFonts w:hint="eastAsia" w:ascii="宋体" w:hAnsi="宋体" w:eastAsia="宋体" w:cs="宋体"/>
          <w:b/>
          <w:bCs w:val="0"/>
          <w:color w:val="000000"/>
          <w:sz w:val="21"/>
          <w:szCs w:val="21"/>
          <w:highlight w:val="none"/>
          <w:lang w:val="en-US" w:eastAsia="zh-CN" w:bidi="ar"/>
        </w:rPr>
        <w:suppressLineNumbers w:val="0"/>
      </w:pPr>
      <w:r>
        <w:rPr>
          <w:rFonts w:hint="eastAsia" w:ascii="宋体" w:hAnsi="宋体" w:eastAsia="宋体" w:cs="宋体"/>
          <w:b/>
          <w:bCs w:val="0"/>
          <w:color w:val="000000"/>
          <w:sz w:val="21"/>
          <w:szCs w:val="21"/>
          <w:highlight w:val="none"/>
          <w:lang w:val="en-US" w:eastAsia="zh-CN" w:bidi="ar"/>
        </w:rPr>
      </w:r>
      <w:r/>
    </w:p>
    <w:p>
      <w:pPr>
        <w:jc w:val="center"/>
        <w:spacing w:after="160" w:line="540" w:lineRule="exact"/>
        <w:rPr>
          <w:rFonts w:hint="default" w:ascii="宋体" w:hAnsi="Times New Roman" w:eastAsia="宋体" w:cs="Times New Roman"/>
          <w:bCs/>
          <w:color w:val="000000"/>
          <w:sz w:val="44"/>
          <w:szCs w:val="44"/>
          <w:lang w:eastAsia="zh-CN"/>
        </w:rPr>
      </w:pPr>
      <w:r>
        <w:rPr>
          <w:rFonts w:hint="eastAsia" w:ascii="Times New Roman" w:hAnsi="Times New Roman" w:eastAsia="宋体" w:cs="Times New Roman"/>
          <w:b/>
          <w:sz w:val="32"/>
          <w:szCs w:val="32"/>
          <w:lang w:eastAsia="zh-CN"/>
        </w:rPr>
        <w:t xml:space="preserve">廉</w:t>
      </w:r>
      <w:r>
        <w:rPr>
          <w:rFonts w:hint="default" w:ascii="Times New Roman" w:hAnsi="Times New Roman" w:eastAsia="宋体" w:cs="Times New Roman"/>
          <w:b/>
          <w:sz w:val="32"/>
          <w:szCs w:val="32"/>
          <w:lang w:eastAsia="zh-CN"/>
        </w:rPr>
        <w:t xml:space="preserve">  </w:t>
      </w:r>
      <w:r>
        <w:rPr>
          <w:rFonts w:hint="eastAsia" w:ascii="Times New Roman" w:hAnsi="Times New Roman" w:eastAsia="宋体" w:cs="Times New Roman"/>
          <w:b/>
          <w:sz w:val="32"/>
          <w:szCs w:val="32"/>
          <w:lang w:eastAsia="zh-CN"/>
        </w:rPr>
        <w:t xml:space="preserve">政</w:t>
      </w:r>
      <w:r>
        <w:rPr>
          <w:rFonts w:hint="default" w:ascii="Times New Roman" w:hAnsi="Times New Roman" w:eastAsia="宋体" w:cs="Times New Roman"/>
          <w:b/>
          <w:sz w:val="32"/>
          <w:szCs w:val="32"/>
          <w:lang w:eastAsia="zh-CN"/>
        </w:rPr>
        <w:t xml:space="preserve">  </w:t>
      </w:r>
      <w:r>
        <w:rPr>
          <w:rFonts w:hint="eastAsia" w:ascii="Times New Roman" w:hAnsi="Times New Roman" w:eastAsia="宋体" w:cs="Times New Roman"/>
          <w:b/>
          <w:sz w:val="32"/>
          <w:szCs w:val="32"/>
          <w:lang w:eastAsia="zh-CN"/>
        </w:rPr>
        <w:t xml:space="preserve">合</w:t>
      </w:r>
      <w:r>
        <w:rPr>
          <w:rFonts w:hint="default" w:ascii="Times New Roman" w:hAnsi="Times New Roman" w:eastAsia="宋体" w:cs="Times New Roman"/>
          <w:b/>
          <w:sz w:val="32"/>
          <w:szCs w:val="32"/>
          <w:lang w:eastAsia="zh-CN"/>
        </w:rPr>
        <w:t xml:space="preserve">  </w:t>
      </w:r>
      <w:r>
        <w:rPr>
          <w:rFonts w:hint="eastAsia" w:ascii="Times New Roman" w:hAnsi="Times New Roman" w:eastAsia="宋体" w:cs="Times New Roman"/>
          <w:b/>
          <w:sz w:val="32"/>
          <w:szCs w:val="32"/>
          <w:lang w:eastAsia="zh-CN"/>
        </w:rPr>
        <w:t xml:space="preserve">约</w:t>
      </w:r>
      <w:r/>
    </w:p>
    <w:p>
      <w:pPr>
        <w:ind w:firstLine="480"/>
        <w:jc w:val="left"/>
        <w:spacing w:line="560" w:lineRule="exact"/>
        <w:rPr>
          <w:rFonts w:hint="default" w:ascii="宋体" w:hAnsi="Times New Roman" w:eastAsia="宋体" w:cs="Times New Roman"/>
          <w:color w:val="000000"/>
          <w:sz w:val="21"/>
          <w:szCs w:val="21"/>
          <w:lang w:eastAsia="zh-CN"/>
        </w:rPr>
      </w:pPr>
      <w:r>
        <w:rPr>
          <w:rFonts w:hint="eastAsia" w:ascii="宋体" w:hAnsi="宋体" w:eastAsia="宋体" w:cs="Times New Roman"/>
          <w:color w:val="000000"/>
          <w:sz w:val="21"/>
          <w:szCs w:val="21"/>
          <w:lang w:eastAsia="zh-CN"/>
        </w:rPr>
        <w:t xml:space="preserve">协议单位：</w:t>
      </w:r>
      <w:r/>
    </w:p>
    <w:p>
      <w:pPr>
        <w:ind w:firstLine="480"/>
        <w:jc w:val="left"/>
        <w:spacing w:line="560" w:lineRule="exact"/>
        <w:rPr>
          <w:rFonts w:hint="default" w:ascii="宋体" w:hAnsi="Times New Roman" w:eastAsia="宋体" w:cs="Times New Roman"/>
          <w:color w:val="000000"/>
          <w:sz w:val="21"/>
          <w:szCs w:val="21"/>
          <w:lang w:val="en-US" w:eastAsia="zh-CN"/>
        </w:rPr>
      </w:pPr>
      <w:r>
        <w:rPr>
          <w:rFonts w:hint="eastAsia" w:ascii="宋体" w:hAnsi="宋体" w:eastAsia="宋体" w:cs="Times New Roman"/>
          <w:color w:val="000000"/>
          <w:sz w:val="21"/>
          <w:szCs w:val="21"/>
          <w:lang w:eastAsia="zh-CN"/>
        </w:rPr>
        <w:t xml:space="preserve">甲方：</w:t>
      </w:r>
      <w:r>
        <w:rPr>
          <w:rFonts w:hint="eastAsia" w:ascii="宋体" w:hAnsi="宋体" w:eastAsia="宋体" w:cs="Times New Roman"/>
          <w:color w:val="000000"/>
          <w:sz w:val="21"/>
          <w:szCs w:val="21"/>
          <w:u w:val="single"/>
          <w:lang w:val="en-US" w:eastAsia="zh-CN"/>
        </w:rPr>
        <w:t xml:space="preserve">常州市钟楼区西林街道办事处 </w:t>
      </w:r>
      <w:r/>
    </w:p>
    <w:p>
      <w:pPr>
        <w:ind w:firstLine="480"/>
        <w:jc w:val="left"/>
        <w:spacing w:line="360" w:lineRule="auto"/>
        <w:rPr>
          <w:rFonts w:hint="default" w:ascii="宋体" w:hAnsi="Times New Roman" w:eastAsia="宋体" w:cs="Times New Roman"/>
          <w:color w:val="000000"/>
          <w:sz w:val="21"/>
          <w:szCs w:val="21"/>
          <w:u w:val="single"/>
          <w:lang w:val="en-US" w:eastAsia="zh-CN"/>
        </w:rPr>
      </w:pPr>
      <w:r>
        <w:rPr>
          <w:rFonts w:hint="eastAsia" w:ascii="宋体" w:hAnsi="宋体" w:eastAsia="宋体" w:cs="Times New Roman"/>
          <w:color w:val="000000"/>
          <w:sz w:val="21"/>
          <w:szCs w:val="21"/>
          <w:lang w:eastAsia="zh-CN"/>
        </w:rPr>
        <w:t xml:space="preserve">乙方：</w:t>
      </w:r>
      <w:r>
        <w:rPr>
          <w:rFonts w:hint="eastAsia" w:ascii="宋体" w:hAnsi="宋体" w:eastAsia="宋体" w:cs="Times New Roman"/>
          <w:color w:val="000000"/>
          <w:sz w:val="21"/>
          <w:szCs w:val="21"/>
          <w:u w:val="single"/>
          <w:lang w:val="en-US" w:eastAsia="zh-CN"/>
        </w:rPr>
        <w:t xml:space="preserve">                           </w:t>
      </w:r>
      <w:r/>
    </w:p>
    <w:p>
      <w:pPr>
        <w:ind w:firstLine="417"/>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为进一步加强零星工程的廉政建设，特订立如下协议。</w:t>
      </w:r>
      <w:r/>
    </w:p>
    <w:p>
      <w:pPr>
        <w:ind w:firstLine="417"/>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一、甲、乙双方的权利和义务</w:t>
      </w:r>
      <w:r/>
    </w:p>
    <w:p>
      <w:pPr>
        <w:ind w:firstLine="417"/>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1. 甲乙双方应严格遵守党的政策规定和国家有关法律法规，坚持公开、公平、公正、诚信、透明的原则，严格执行项目的合同文件，自觉按合同办事。</w:t>
      </w:r>
      <w:r/>
    </w:p>
    <w:p>
      <w:pPr>
        <w:ind w:firstLine="417"/>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2. 乙方不得以任何理由向甲方工作人员行贿或馈赠礼金、有价证券、贵重礼品、消费卡等，甲方不得在乙方报销任何应由个人支付的费用。</w:t>
      </w:r>
      <w:r/>
    </w:p>
    <w:p>
      <w:pPr>
        <w:ind w:firstLine="417"/>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3. 甲乙双方不得以任何理由违反廉洁自律的有关规定。如甲乙双方发现对方严重违反本协议条款的行为，有及时提醒对方、向其上级有关部门举报、建议给予处理并要求告知处理结果的权利。</w:t>
      </w:r>
      <w:r/>
    </w:p>
    <w:p>
      <w:pPr>
        <w:ind w:firstLine="417"/>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二、违约责任</w:t>
      </w:r>
      <w:r/>
    </w:p>
    <w:p>
      <w:pPr>
        <w:ind w:firstLine="417"/>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1. 甲、乙双方及其工作人员违反本协议有关规定的，按管理权限，依据有关规定给予经济处罚或追究党纪政纪责任；涉嫌犯罪的，移交司法机关追究刑事责任；给双方单位造成经济损失的，应予以赔偿。</w:t>
      </w:r>
      <w:r/>
    </w:p>
    <w:p>
      <w:pPr>
        <w:ind w:firstLine="417"/>
        <w:keepLines w:val="0"/>
        <w:keepNext w:val="0"/>
        <w:pageBreakBefore w:val="0"/>
        <w:spacing w:line="360" w:lineRule="auto"/>
        <w:widowControl w:val="off"/>
        <w:rPr>
          <w:rFonts w:hint="eastAsia" w:ascii="宋体" w:hAnsi="宋体" w:eastAsia="宋体" w:cs="宋体"/>
          <w:color w:val="000000"/>
          <w:spacing w:val="0"/>
          <w:position w:val="0"/>
          <w:sz w:val="21"/>
          <w:szCs w:val="21"/>
          <w:highlight w:val="none"/>
          <w:lang w:eastAsia="zh-CN"/>
        </w:rPr>
      </w:pPr>
      <w:r>
        <w:rPr>
          <w:rFonts w:hint="eastAsia" w:ascii="宋体" w:hAnsi="宋体" w:eastAsia="宋体" w:cs="宋体"/>
          <w:color w:val="000000"/>
          <w:spacing w:val="0"/>
          <w:position w:val="0"/>
          <w:sz w:val="21"/>
          <w:szCs w:val="21"/>
          <w:highlight w:val="none"/>
          <w:lang w:eastAsia="zh-CN"/>
        </w:rPr>
        <w:t xml:space="preserve">2. 本协议一式</w:t>
      </w:r>
      <w:r>
        <w:rPr>
          <w:rFonts w:hint="eastAsia" w:ascii="宋体" w:hAnsi="宋体" w:eastAsia="宋体" w:cs="宋体"/>
          <w:b w:val="0"/>
          <w:bCs w:val="0"/>
          <w:sz w:val="21"/>
          <w:szCs w:val="21"/>
          <w:highlight w:val="none"/>
          <w:lang w:val="en-US" w:eastAsia="zh-CN"/>
        </w:rPr>
        <w:t xml:space="preserve">伍份</w:t>
      </w:r>
      <w:r>
        <w:rPr>
          <w:rFonts w:hint="eastAsia" w:ascii="宋体" w:hAnsi="宋体" w:eastAsia="宋体" w:cs="宋体"/>
          <w:color w:val="000000"/>
          <w:spacing w:val="0"/>
          <w:position w:val="0"/>
          <w:sz w:val="21"/>
          <w:szCs w:val="21"/>
          <w:highlight w:val="none"/>
          <w:lang w:eastAsia="zh-CN"/>
        </w:rPr>
        <w:t xml:space="preserve">，由甲、乙双方各执</w:t>
      </w:r>
      <w:r>
        <w:rPr>
          <w:rFonts w:hint="eastAsia" w:ascii="宋体" w:hAnsi="宋体" w:eastAsia="宋体" w:cs="宋体"/>
          <w:b w:val="0"/>
          <w:bCs w:val="0"/>
          <w:sz w:val="21"/>
          <w:szCs w:val="21"/>
          <w:highlight w:val="none"/>
          <w:lang w:val="en-US" w:eastAsia="zh-CN"/>
        </w:rPr>
        <w:t xml:space="preserve">贰份</w:t>
      </w:r>
      <w:r>
        <w:rPr>
          <w:rFonts w:hint="eastAsia" w:ascii="宋体" w:hAnsi="宋体" w:eastAsia="宋体" w:cs="宋体"/>
          <w:color w:val="000000"/>
          <w:spacing w:val="0"/>
          <w:position w:val="0"/>
          <w:sz w:val="21"/>
          <w:szCs w:val="21"/>
          <w:highlight w:val="none"/>
          <w:lang w:eastAsia="zh-CN"/>
        </w:rPr>
        <w:t xml:space="preserve">，送交甲方的监督单位一份。</w:t>
      </w:r>
      <w:r/>
    </w:p>
    <w:p>
      <w:pPr>
        <w:ind w:left="420" w:firstLine="480"/>
        <w:jc w:val="both"/>
        <w:spacing w:after="120" w:line="48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560" w:lineRule="exact"/>
        <w:rPr>
          <w:rFonts w:hint="default" w:ascii="宋体" w:hAnsi="Times New Roman" w:eastAsia="宋体" w:cs="Times New Roman"/>
          <w:color w:val="000000"/>
          <w:sz w:val="21"/>
          <w:szCs w:val="21"/>
          <w:lang w:eastAsia="zh-CN"/>
        </w:rPr>
      </w:pPr>
      <w:r/>
      <w:bookmarkStart w:id="3" w:name="_Hlk113262234"/>
      <w:r>
        <w:rPr>
          <w:rFonts w:hint="eastAsia" w:ascii="宋体" w:hAnsi="宋体" w:eastAsia="宋体" w:cs="Times New Roman"/>
          <w:color w:val="000000"/>
          <w:sz w:val="21"/>
          <w:szCs w:val="21"/>
          <w:lang w:eastAsia="zh-CN"/>
        </w:rPr>
        <w:t xml:space="preserve">甲方单位（盖章）：</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val="en-US" w:eastAsia="zh-CN"/>
        </w:rPr>
        <w:t xml:space="preserve">         </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lang w:eastAsia="zh-CN"/>
        </w:rPr>
        <w:t xml:space="preserve">乙方单位（盖章）：</w:t>
      </w:r>
      <w:r/>
    </w:p>
    <w:p>
      <w:pPr>
        <w:ind w:firstLine="480"/>
        <w:jc w:val="left"/>
        <w:spacing w:line="560" w:lineRule="exact"/>
        <w:rPr>
          <w:rFonts w:hint="default" w:ascii="宋体" w:hAnsi="Times New Roman" w:eastAsia="宋体" w:cs="Times New Roman"/>
          <w:color w:val="000000"/>
          <w:sz w:val="21"/>
          <w:szCs w:val="21"/>
          <w:lang w:eastAsia="zh-CN"/>
        </w:rPr>
      </w:pPr>
      <w:r>
        <w:rPr>
          <w:rFonts w:hint="default" w:ascii="宋体" w:hAnsi="Times New Roman" w:eastAsia="宋体" w:cs="Times New Roman"/>
          <w:color w:val="000000"/>
          <w:sz w:val="21"/>
          <w:szCs w:val="21"/>
          <w:lang w:eastAsia="zh-CN"/>
        </w:rPr>
      </w:r>
      <w:r/>
    </w:p>
    <w:p>
      <w:pPr>
        <w:ind w:firstLine="480"/>
        <w:jc w:val="left"/>
        <w:spacing w:line="560" w:lineRule="exact"/>
        <w:rPr>
          <w:rFonts w:hint="default" w:ascii="宋体" w:hAnsi="Times New Roman" w:eastAsia="宋体" w:cs="Times New Roman"/>
          <w:color w:val="000000"/>
          <w:sz w:val="21"/>
          <w:szCs w:val="21"/>
          <w:lang w:eastAsia="zh-CN"/>
        </w:rPr>
      </w:pPr>
      <w:r>
        <w:rPr>
          <w:rFonts w:hint="eastAsia" w:ascii="宋体" w:hAnsi="宋体" w:eastAsia="宋体" w:cs="Times New Roman"/>
          <w:color w:val="000000"/>
          <w:sz w:val="21"/>
          <w:szCs w:val="21"/>
          <w:lang w:eastAsia="zh-CN"/>
        </w:rPr>
        <w:t xml:space="preserve">法定代表人：</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val="en-US" w:eastAsia="zh-CN"/>
        </w:rPr>
        <w:t xml:space="preserve">              </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法定代表人：</w:t>
      </w:r>
      <w:r/>
    </w:p>
    <w:p>
      <w:pPr>
        <w:ind w:firstLine="480"/>
        <w:jc w:val="left"/>
        <w:spacing w:line="560" w:lineRule="exact"/>
        <w:rPr>
          <w:rFonts w:hint="default" w:ascii="宋体" w:hAnsi="Times New Roman" w:eastAsia="宋体" w:cs="Times New Roman"/>
          <w:color w:val="000000"/>
          <w:sz w:val="21"/>
          <w:szCs w:val="21"/>
          <w:lang w:eastAsia="zh-CN"/>
        </w:rPr>
      </w:pPr>
      <w:r>
        <w:rPr>
          <w:rFonts w:hint="default" w:ascii="宋体" w:hAnsi="Times New Roman" w:eastAsia="宋体" w:cs="Times New Roman"/>
          <w:color w:val="000000"/>
          <w:sz w:val="21"/>
          <w:szCs w:val="21"/>
          <w:lang w:eastAsia="zh-CN"/>
        </w:rPr>
      </w:r>
      <w:r/>
    </w:p>
    <w:p>
      <w:pPr>
        <w:jc w:val="left"/>
        <w:spacing w:line="560" w:lineRule="exact"/>
        <w:rPr>
          <w:rFonts w:hint="eastAsia" w:ascii="宋体" w:hAnsi="宋体" w:eastAsia="宋体" w:cs="宋体"/>
          <w:b/>
          <w:sz w:val="32"/>
          <w:szCs w:val="32"/>
          <w:highlight w:val="none"/>
          <w:lang w:eastAsia="en-US"/>
        </w:rPr>
      </w:pP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val="en-US" w:eastAsia="zh-CN"/>
        </w:rPr>
        <w:t xml:space="preserve"> </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日</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期：</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年</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月</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日</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lang w:eastAsia="zh-CN"/>
        </w:rPr>
        <w:t xml:space="preserve">日</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期：</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年</w:t>
      </w:r>
      <w:r>
        <w:rPr>
          <w:rFonts w:hint="default" w:ascii="宋体" w:hAnsi="宋体" w:eastAsia="宋体" w:cs="Times New Roman"/>
          <w:color w:val="000000"/>
          <w:sz w:val="21"/>
          <w:szCs w:val="21"/>
          <w:lang w:eastAsia="zh-CN"/>
        </w:rPr>
        <w:t xml:space="preserve"> </w:t>
      </w:r>
      <w:bookmarkEnd w:id="3"/>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月</w:t>
      </w:r>
      <w:r>
        <w:rPr>
          <w:rFonts w:hint="default" w:ascii="宋体" w:hAnsi="宋体" w:eastAsia="宋体" w:cs="Times New Roman"/>
          <w:color w:val="000000"/>
          <w:sz w:val="21"/>
          <w:szCs w:val="21"/>
          <w:lang w:eastAsia="zh-CN"/>
        </w:rPr>
        <w:t xml:space="preserve">   </w:t>
      </w:r>
      <w:r>
        <w:rPr>
          <w:rFonts w:hint="eastAsia" w:ascii="宋体" w:hAnsi="宋体" w:eastAsia="宋体" w:cs="Times New Roman"/>
          <w:color w:val="000000"/>
          <w:sz w:val="21"/>
          <w:szCs w:val="21"/>
          <w:lang w:eastAsia="zh-CN"/>
        </w:rPr>
        <w:t xml:space="preserve">日</w:t>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jc w:val="center"/>
        <w:spacing w:before="120" w:after="120" w:line="360" w:lineRule="auto"/>
        <w:rPr>
          <w:rFonts w:hint="eastAsia" w:ascii="宋体" w:hAnsi="宋体" w:eastAsia="宋体" w:cs="宋体"/>
          <w:color w:val="auto"/>
          <w:sz w:val="30"/>
          <w:szCs w:val="30"/>
          <w:highlight w:val="none"/>
          <w:lang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auto"/>
          <w:sz w:val="30"/>
          <w:szCs w:val="30"/>
          <w:highlight w:val="none"/>
          <w:lang w:eastAsia="zh-CN"/>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第六章   响应文件格式</w:t>
      </w:r>
      <w:r/>
    </w:p>
    <w:p>
      <w:pPr>
        <w:ind w:left="142"/>
        <w:spacing w:line="360" w:lineRule="auto"/>
        <w:tabs>
          <w:tab w:val="left" w:pos="900" w:leader="none"/>
          <w:tab w:val="left" w:pos="19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供应商编制文件须知</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 xml:space="preserve">否则</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4、实行电子化不见面交易方式的，加盖公章、签名等均通过响应文件编制工具加盖电子公章、签字、签章或印鉴。</w:t>
      </w:r>
      <w:r/>
    </w:p>
    <w:p>
      <w:pPr>
        <w:rPr>
          <w:rFonts w:hint="eastAsia" w:ascii="宋体" w:hAnsi="宋体" w:cs="宋体"/>
          <w:b/>
          <w:color w:val="auto"/>
          <w:spacing w:val="2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color w:val="auto"/>
          <w:spacing w:val="20"/>
          <w:sz w:val="24"/>
          <w:highlight w:val="none"/>
        </w:rPr>
      </w:r>
      <w:r/>
    </w:p>
    <w:p>
      <w:pPr>
        <w:rPr>
          <w:rFonts w:hint="eastAsia" w:ascii="宋体" w:hAnsi="宋体" w:cs="宋体"/>
          <w:b/>
          <w:color w:val="auto"/>
          <w:sz w:val="24"/>
          <w:highlight w:val="none"/>
        </w:rPr>
      </w:pPr>
      <w:r>
        <w:rPr>
          <w:rFonts w:hint="eastAsia" w:ascii="宋体" w:hAnsi="宋体" w:cs="宋体"/>
          <w:b/>
          <w:color w:val="auto"/>
          <w:spacing w:val="20"/>
          <w:sz w:val="24"/>
          <w:highlight w:val="none"/>
        </w:rPr>
        <w:t xml:space="preserve">响应文件</w:t>
      </w:r>
      <w:r>
        <w:rPr>
          <w:rFonts w:hint="eastAsia" w:ascii="宋体" w:hAnsi="宋体" w:cs="宋体"/>
          <w:b/>
          <w:color w:val="auto"/>
          <w:sz w:val="24"/>
          <w:highlight w:val="none"/>
        </w:rPr>
        <w:t xml:space="preserve">封面（非实质性格式）</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b/>
          <w:color w:val="auto"/>
          <w:spacing w:val="60"/>
          <w:sz w:val="72"/>
          <w:szCs w:val="72"/>
          <w:highlight w:val="none"/>
        </w:rPr>
      </w:pPr>
      <w:r>
        <w:rPr>
          <w:rFonts w:hint="eastAsia" w:ascii="宋体" w:hAnsi="宋体" w:cs="宋体"/>
          <w:b/>
          <w:color w:val="auto"/>
          <w:spacing w:val="60"/>
          <w:sz w:val="72"/>
          <w:szCs w:val="72"/>
          <w:highlight w:val="none"/>
        </w:rPr>
      </w:r>
      <w:r/>
    </w:p>
    <w:p>
      <w:pPr>
        <w:jc w:val="center"/>
        <w:rPr>
          <w:rFonts w:hint="eastAsia" w:ascii="宋体" w:hAnsi="宋体" w:cs="宋体"/>
          <w:b/>
          <w:color w:val="auto"/>
          <w:spacing w:val="60"/>
          <w:sz w:val="72"/>
          <w:szCs w:val="72"/>
          <w:highlight w:val="none"/>
        </w:rPr>
      </w:pPr>
      <w:r>
        <w:rPr>
          <w:rFonts w:hint="eastAsia" w:ascii="宋体" w:hAnsi="宋体" w:cs="宋体"/>
          <w:b/>
          <w:color w:val="auto"/>
          <w:spacing w:val="60"/>
          <w:sz w:val="72"/>
          <w:szCs w:val="72"/>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 xml:space="preserve">响 应 文 件</w:t>
      </w:r>
      <w:r/>
    </w:p>
    <w:p>
      <w:pPr>
        <w:jc w:val="center"/>
        <w:rPr>
          <w:rFonts w:hint="eastAsia" w:ascii="宋体" w:hAnsi="宋体" w:cs="宋体"/>
          <w:b/>
          <w:color w:val="auto"/>
          <w:spacing w:val="60"/>
          <w:sz w:val="52"/>
          <w:szCs w:val="52"/>
          <w:highlight w:val="none"/>
        </w:rPr>
      </w:pPr>
      <w:r>
        <w:rPr>
          <w:rFonts w:hint="eastAsia" w:ascii="宋体" w:hAnsi="宋体" w:cs="宋体"/>
          <w:b/>
          <w:color w:val="auto"/>
          <w:spacing w:val="60"/>
          <w:sz w:val="52"/>
          <w:szCs w:val="52"/>
          <w:highlight w:val="none"/>
        </w:rPr>
      </w:r>
      <w:r/>
    </w:p>
    <w:p>
      <w:pPr>
        <w:ind w:firstLine="542"/>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542"/>
        <w:spacing w:line="360" w:lineRule="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日      期 ：</w:t>
      </w:r>
      <w:r>
        <w:rPr>
          <w:rFonts w:hint="eastAsia" w:ascii="宋体" w:hAnsi="宋体" w:cs="宋体"/>
          <w:b/>
          <w:color w:val="auto"/>
          <w:sz w:val="36"/>
          <w:highlight w:val="none"/>
          <w:u w:val="single"/>
        </w:rPr>
        <w:t xml:space="preserve">               </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cs="宋体"/>
          <w:b/>
          <w:color w:val="auto"/>
          <w:sz w:val="32"/>
          <w:szCs w:val="32"/>
          <w:highlight w:val="none"/>
        </w:rPr>
      </w:r>
      <w:r/>
    </w:p>
    <w:p>
      <w:pPr>
        <w:jc w:val="center"/>
        <w:spacing w:line="360" w:lineRule="auto"/>
        <w:rPr>
          <w:rFonts w:hint="eastAsia" w:ascii="宋体" w:hAnsi="宋体" w:cs="宋体"/>
          <w:b/>
          <w:bCs/>
          <w:color w:val="auto"/>
          <w:sz w:val="24"/>
          <w:highlight w:val="none"/>
        </w:rPr>
        <w:outlineLvl w:val="2"/>
      </w:pPr>
      <w:r>
        <w:rPr>
          <w:rFonts w:hint="eastAsia" w:ascii="宋体" w:hAnsi="宋体" w:cs="宋体"/>
          <w:b/>
          <w:color w:val="auto"/>
          <w:sz w:val="32"/>
          <w:szCs w:val="32"/>
          <w:highlight w:val="none"/>
        </w:rPr>
        <w:t xml:space="preserve">一、资格证明文件</w:t>
      </w:r>
      <w:r/>
    </w:p>
    <w:p>
      <w:pPr>
        <w:spacing w:line="360" w:lineRule="auto"/>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1  满足《中华人民共和国政府采购法》第二十二条规定及法律法规的其他规定</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1-1有效的法人或者其他组织的营业执照等证明文件</w:t>
      </w:r>
      <w:r>
        <w:rPr>
          <w:rFonts w:hint="eastAsia" w:ascii="宋体" w:hAnsi="宋体" w:eastAsia="宋体" w:cs="宋体"/>
          <w:b/>
          <w:bCs/>
          <w:color w:val="auto"/>
          <w:sz w:val="22"/>
          <w:szCs w:val="22"/>
          <w:highlight w:val="none"/>
          <w:lang w:val="en-US" w:eastAsia="zh-CN"/>
        </w:rPr>
        <w:t xml:space="preserve">的电子件或电子证照</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1-2供应商资格声明函（实质性格式）</w:t>
      </w:r>
      <w:r/>
    </w:p>
    <w:p>
      <w:pPr>
        <w:jc w:val="center"/>
        <w:spacing w:before="120"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before="120" w:line="360" w:lineRule="auto"/>
        <w:widowControl/>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供应商资格声明函</w:t>
      </w:r>
      <w:r/>
    </w:p>
    <w:p>
      <w:pPr>
        <w:pStyle w:val="752"/>
        <w:ind w:firstLine="0"/>
        <w:spacing w:line="460" w:lineRule="exact"/>
        <w:rPr>
          <w:rFonts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752"/>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u w:val="single"/>
        </w:rPr>
        <w:t xml:space="preserve">常州青枫招标有限公司</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按照《中华人民共和国政府采购法》第二十二条和磋商文件的规定，我单位郑重声明如下：</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，具有独立承担民事责任的能力</w:t>
      </w:r>
      <w:r>
        <w:rPr>
          <w:rFonts w:hint="eastAsia" w:hAnsi="宋体" w:cs="宋体"/>
          <w:b/>
          <w:color w:val="auto"/>
          <w:sz w:val="21"/>
          <w:szCs w:val="21"/>
          <w:highlight w:val="none"/>
        </w:rPr>
        <w:t xml:space="preserve">（如属于分公司经总公司授权参与项目，由总公司承担民事责任的，需提供总公司项目授权书）</w:t>
      </w:r>
      <w:r>
        <w:rPr>
          <w:rFonts w:hint="eastAsia" w:hAnsi="宋体" w:cs="宋体"/>
          <w:color w:val="auto"/>
          <w:sz w:val="21"/>
          <w:szCs w:val="21"/>
          <w:highlight w:val="none"/>
        </w:rPr>
        <w:t xml:space="preserve">。</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二、我单位未被“国家企业信用信息系统”列入经营异常名录或者严重违法企业名单。</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三、我单位具有良好的商业信誉（指供应商经营状况良好，无本资格声明第十条情形）和健全的财务会计制度。</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四、我单位依法进行纳税和社会保险申报并实际履行了义务。</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等行政处罚。其中较大数额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是指：达到处罚地行政处罚听证范围中“较大数额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”标准的；法律、法规、规章、国务院有关行政主管部门对“较大数额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”标准另有规定的，从其规定。（供应商如在参加政府采购活动前3年内因违法经营被禁止在一定期限内参加政府采购活动，期限届满的，可以参加政府采购活动。）</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七、我单位具备法律、行政法规规定的其他条件。</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八、与我单位存在“单位负责人为同一人或者存在直接控股、管理关系”的其他单位信息如下（如无此情形的，填写“无”）：</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九、我单位不属于为本项目提供整体设计、规范编制或者项目管理、监理、检测等服务的供应商。</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十、我单位无以下不良信用记录情形：</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1、在“信用中国”网站被列入</w:t>
      </w:r>
      <w:r>
        <w:rPr>
          <w:rFonts w:hint="eastAsia" w:hAnsi="宋体" w:cs="宋体"/>
          <w:color w:val="auto"/>
          <w:sz w:val="21"/>
          <w:szCs w:val="21"/>
          <w:highlight w:val="none"/>
          <w:lang w:eastAsia="zh-CN"/>
        </w:rPr>
        <w:t xml:space="preserve">失信被执行人和重大税收违法失信主体</w:t>
      </w:r>
      <w:r>
        <w:rPr>
          <w:rFonts w:hint="eastAsia" w:hAnsi="宋体" w:cs="宋体"/>
          <w:color w:val="auto"/>
          <w:sz w:val="21"/>
          <w:szCs w:val="21"/>
          <w:highlight w:val="none"/>
        </w:rPr>
        <w:t xml:space="preserve">；</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2、在“中国政府采购网”网站被列入政府采购严重违法失信行为记录名单；</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3、不符合</w:t>
      </w:r>
      <w:r>
        <w:rPr>
          <w:rFonts w:hint="eastAsia" w:hAnsi="宋体" w:cs="宋体"/>
          <w:color w:val="auto"/>
          <w:sz w:val="21"/>
          <w:szCs w:val="21"/>
          <w:highlight w:val="none"/>
          <w:lang w:eastAsia="zh-CN"/>
        </w:rPr>
        <w:t xml:space="preserve">《中华人民共和国政府采购法》</w:t>
      </w:r>
      <w:r>
        <w:rPr>
          <w:rFonts w:hint="eastAsia" w:hAnsi="宋体" w:cs="宋体"/>
          <w:color w:val="auto"/>
          <w:sz w:val="21"/>
          <w:szCs w:val="21"/>
          <w:highlight w:val="none"/>
        </w:rPr>
        <w:t xml:space="preserve">第二十二条规定的条件。</w:t>
      </w:r>
      <w:r/>
    </w:p>
    <w:p>
      <w:pPr>
        <w:pStyle w:val="752"/>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我单位保证上述声明的事项都是真实的，如有虚假，我单位愿意承担相应的法律责任，并承担因此所造成的一切损失。</w:t>
      </w:r>
      <w:r/>
    </w:p>
    <w:p>
      <w:pPr>
        <w:pStyle w:val="752"/>
        <w:ind w:left="0" w:firstLine="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752"/>
        <w:ind w:left="0" w:firstLine="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752"/>
        <w:ind w:left="4410" w:firstLine="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供应商：（加盖公章）</w:t>
      </w:r>
      <w:r/>
    </w:p>
    <w:p>
      <w:pPr>
        <w:pStyle w:val="752"/>
        <w:ind w:left="4410" w:firstLine="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b w:val="0"/>
          <w:bCs w:val="0"/>
          <w:color w:val="auto"/>
          <w:sz w:val="21"/>
          <w:szCs w:val="21"/>
          <w:highlight w:val="none"/>
        </w:rPr>
        <w:t xml:space="preserve">或单位负责人</w:t>
      </w:r>
      <w:r>
        <w:rPr>
          <w:rFonts w:hint="eastAsia" w:ascii="宋体" w:hAnsi="宋体" w:eastAsia="宋体" w:cs="宋体"/>
          <w:color w:val="auto"/>
          <w:sz w:val="21"/>
          <w:szCs w:val="21"/>
          <w:highlight w:val="none"/>
        </w:rPr>
        <w:t xml:space="preserve">）签字或盖章：</w:t>
      </w:r>
      <w:r/>
    </w:p>
    <w:p>
      <w:pPr>
        <w:pStyle w:val="752"/>
        <w:ind w:left="4410" w:firstLine="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说明：供应商承诺不实的，依据</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第七十七条“提供虚假材料谋取中标、成交的”有关规定予以处理。</w:t>
      </w:r>
      <w:r/>
    </w:p>
    <w:p>
      <w:pPr>
        <w:spacing w:line="360" w:lineRule="auto"/>
        <w:rPr>
          <w:rFonts w:hint="eastAsia" w:ascii="宋体" w:hAnsi="宋体" w:eastAsia="宋体" w:cs="宋体"/>
          <w:b/>
          <w:bCs/>
          <w:color w:val="auto"/>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2-1 中小企业声明函</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实质性格式）</w:t>
      </w:r>
      <w:r/>
    </w:p>
    <w:p>
      <w:pPr>
        <w:jc w:val="center"/>
        <w:spacing w:before="312" w:after="312"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中小企业声明函（</w:t>
      </w:r>
      <w:r>
        <w:rPr>
          <w:rFonts w:hint="eastAsia" w:ascii="宋体" w:hAnsi="宋体" w:eastAsia="宋体" w:cs="宋体"/>
          <w:b/>
          <w:bCs/>
          <w:color w:val="auto"/>
          <w:sz w:val="28"/>
          <w:szCs w:val="28"/>
          <w:highlight w:val="none"/>
          <w:lang w:val="en-US" w:eastAsia="zh-CN"/>
        </w:rPr>
        <w:t xml:space="preserve">工程</w:t>
      </w:r>
      <w:r>
        <w:rPr>
          <w:rFonts w:hint="eastAsia" w:ascii="宋体" w:hAnsi="宋体" w:eastAsia="宋体" w:cs="宋体"/>
          <w:b/>
          <w:bCs/>
          <w:color w:val="auto"/>
          <w:sz w:val="28"/>
          <w:szCs w:val="28"/>
          <w:highlight w:val="none"/>
        </w:rPr>
        <w:t xml:space="preserve">）格式</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本公司（联合体）郑重声明，根据《政府采购促进中小企业发展管理办法》（财库﹝2020﹞46号）的规定，本公司（联合体）参加</w:t>
      </w:r>
      <w:r>
        <w:rPr>
          <w:rFonts w:hint="eastAsia" w:ascii="宋体" w:hAnsi="宋体" w:eastAsia="宋体" w:cs="宋体"/>
          <w:b/>
          <w:bCs/>
          <w:color w:val="auto"/>
          <w:spacing w:val="6"/>
          <w:szCs w:val="21"/>
          <w:highlight w:val="none"/>
          <w:u w:val="single"/>
          <w:lang w:val="en-US" w:eastAsia="zh-CN"/>
        </w:rPr>
        <w:t xml:space="preserve">   （采购人名称）   </w:t>
      </w:r>
      <w:r>
        <w:rPr>
          <w:rFonts w:hint="eastAsia" w:ascii="宋体" w:hAnsi="宋体" w:eastAsia="宋体" w:cs="宋体"/>
          <w:color w:val="auto"/>
          <w:spacing w:val="6"/>
          <w:szCs w:val="21"/>
          <w:highlight w:val="none"/>
        </w:rPr>
        <w:t xml:space="preserve">的</w:t>
      </w:r>
      <w:r>
        <w:rPr>
          <w:rFonts w:hint="eastAsia" w:ascii="宋体" w:hAnsi="宋体" w:eastAsia="宋体" w:cs="宋体"/>
          <w:b/>
          <w:bCs/>
          <w:color w:val="auto"/>
          <w:spacing w:val="6"/>
          <w:szCs w:val="21"/>
          <w:highlight w:val="none"/>
          <w:u w:val="single"/>
          <w:lang w:val="en-US" w:eastAsia="zh-CN"/>
        </w:rPr>
        <w:t xml:space="preserve">   （项目名称）   </w:t>
      </w:r>
      <w:r>
        <w:rPr>
          <w:rFonts w:hint="eastAsia" w:ascii="宋体" w:hAnsi="宋体" w:eastAsia="宋体" w:cs="宋体"/>
          <w:color w:val="auto"/>
          <w:spacing w:val="6"/>
          <w:szCs w:val="21"/>
          <w:highlight w:val="none"/>
        </w:rPr>
        <w:t xml:space="preserve">采购活动，工程的施工单位全部为符合政策要求的中小企业。相关企业（含联合体中的中小企业、签订分包意向协议的中小企业）的具体情况如下：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b/>
          <w:bCs/>
          <w:color w:val="auto"/>
          <w:spacing w:val="6"/>
          <w:szCs w:val="21"/>
          <w:highlight w:val="none"/>
          <w:u w:val="single"/>
        </w:rPr>
        <w:t xml:space="preserve">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b/>
          <w:bCs/>
          <w:color w:val="auto"/>
          <w:spacing w:val="6"/>
          <w:szCs w:val="21"/>
          <w:highlight w:val="none"/>
          <w:u w:val="single"/>
        </w:rPr>
        <w:t xml:space="preserve">建筑业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 xml:space="preserve">行业；承建（承接）企业为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w:t>
      </w:r>
      <w:r>
        <w:rPr>
          <w:rFonts w:hint="eastAsia" w:ascii="宋体" w:hAnsi="宋体" w:eastAsia="宋体" w:cs="宋体"/>
          <w:color w:val="auto"/>
          <w:spacing w:val="6"/>
          <w:szCs w:val="21"/>
          <w:highlight w:val="none"/>
          <w:vertAlign w:val="superscript"/>
        </w:rPr>
        <w:t xml:space="preserve">1</w:t>
      </w:r>
      <w:r>
        <w:rPr>
          <w:rFonts w:hint="eastAsia" w:ascii="宋体" w:hAnsi="宋体" w:eastAsia="宋体" w:cs="宋体"/>
          <w:color w:val="auto"/>
          <w:spacing w:val="6"/>
          <w:szCs w:val="21"/>
          <w:highlight w:val="none"/>
        </w:rPr>
        <w:t xml:space="preserve">，属于</w:t>
      </w:r>
      <w:r>
        <w:rPr>
          <w:rFonts w:hint="eastAsia" w:ascii="宋体" w:hAnsi="宋体" w:cs="宋体"/>
          <w:color w:val="auto"/>
          <w:spacing w:val="6"/>
          <w:szCs w:val="21"/>
          <w:highlight w:val="none"/>
          <w:lang w:val="en-US" w:eastAsia="zh-CN"/>
        </w:rPr>
        <w:t xml:space="preserve">_______</w:t>
      </w:r>
      <w:r>
        <w:rPr>
          <w:rFonts w:hint="eastAsia" w:ascii="宋体" w:hAnsi="宋体" w:eastAsia="宋体" w:cs="宋体"/>
          <w:color w:val="auto"/>
          <w:spacing w:val="6"/>
          <w:szCs w:val="21"/>
          <w:highlight w:val="none"/>
        </w:rPr>
        <w:t xml:space="preserve">（中型企业、小型企业、微型企业）；</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color w:val="auto"/>
          <w:spacing w:val="6"/>
          <w:szCs w:val="21"/>
          <w:highlight w:val="none"/>
          <w:u w:val="single"/>
        </w:rPr>
        <w:t xml:space="preserve">（采购文件中明确的所属行业）</w:t>
      </w:r>
      <w:r>
        <w:rPr>
          <w:rFonts w:hint="eastAsia" w:ascii="宋体" w:hAnsi="宋体" w:eastAsia="宋体" w:cs="宋体"/>
          <w:color w:val="auto"/>
          <w:spacing w:val="6"/>
          <w:szCs w:val="21"/>
          <w:highlight w:val="none"/>
        </w:rPr>
        <w:t xml:space="preserve">行业；承建（承接）企业为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，从业人员______人，营业收入为______万元，资产总额为______万元，属于</w:t>
      </w:r>
      <w:r>
        <w:rPr>
          <w:rFonts w:hint="eastAsia" w:ascii="宋体" w:hAnsi="宋体" w:eastAsia="宋体" w:cs="宋体"/>
          <w:color w:val="auto"/>
          <w:spacing w:val="6"/>
          <w:szCs w:val="21"/>
          <w:highlight w:val="none"/>
          <w:u w:val="single"/>
        </w:rPr>
        <w:t xml:space="preserve">（中型企业、小型企业、微型企业）</w:t>
      </w: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企业名称（加盖公章）：________</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w:t>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83"/>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763"/>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763"/>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763"/>
        <w:rPr>
          <w:rFonts w:hint="eastAsia"/>
          <w:color w:val="auto"/>
          <w:highlight w:val="none"/>
        </w:rPr>
      </w:pPr>
      <w:r>
        <w:rPr>
          <w:rFonts w:hint="eastAsia"/>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22"/>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从业人员、营业收入、资产总额填报上一年度数据，无上一年度数据的新成立企业可不填报。</w:t>
            </w:r>
            <w:r/>
          </w:p>
        </w:tc>
      </w:tr>
    </w:tbl>
    <w:p>
      <w:pPr>
        <w:jc w:val="left"/>
        <w:rPr>
          <w:rFonts w:hint="eastAsia" w:ascii="宋体" w:hAnsi="宋体" w:eastAsia="宋体" w:cs="宋体"/>
          <w:color w:val="auto"/>
          <w:szCs w:val="21"/>
          <w:highlight w:val="none"/>
          <w:vertAlign w:val="superscript"/>
        </w:rPr>
      </w:pPr>
      <w:r>
        <w:rPr>
          <w:rFonts w:hint="eastAsia" w:ascii="宋体" w:hAnsi="宋体" w:eastAsia="宋体" w:cs="宋体"/>
          <w:color w:val="auto"/>
          <w:szCs w:val="21"/>
          <w:highlight w:val="none"/>
          <w:vertAlign w:val="superscript"/>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rPr>
        <w:t xml:space="preserve">残疾人福利性单位声明函格式</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0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 xml:space="preserve">〔2017〕 141</w:t>
      </w:r>
      <w:r>
        <w:rPr>
          <w:rFonts w:hint="eastAsia" w:ascii="宋体" w:hAnsi="宋体" w:eastAsia="宋体" w:cs="宋体"/>
          <w:color w:val="auto"/>
          <w:spacing w:val="6"/>
          <w:sz w:val="21"/>
          <w:szCs w:val="21"/>
          <w:highlight w:val="none"/>
        </w:rPr>
        <w:t xml:space="preserve">号）的规定，本单位</w:t>
      </w:r>
      <w:r>
        <w:rPr>
          <w:rFonts w:hint="eastAsia" w:ascii="宋体" w:hAnsi="宋体" w:eastAsia="宋体" w:cs="宋体"/>
          <w:b/>
          <w:color w:val="auto"/>
          <w:sz w:val="21"/>
          <w:szCs w:val="21"/>
          <w:highlight w:val="none"/>
        </w:rPr>
        <w:t xml:space="preserve">（请进行勾选）</w:t>
      </w:r>
      <w:r>
        <w:rPr>
          <w:rFonts w:hint="eastAsia" w:ascii="宋体" w:hAnsi="宋体" w:eastAsia="宋体" w:cs="宋体"/>
          <w:color w:val="auto"/>
          <w:spacing w:val="6"/>
          <w:sz w:val="21"/>
          <w:szCs w:val="21"/>
          <w:highlight w:val="none"/>
        </w:rPr>
        <w:t xml:space="preserve">：</w:t>
      </w:r>
      <w:r/>
    </w:p>
    <w:p>
      <w:pPr>
        <w:ind w:firstLine="482"/>
        <w:spacing w:line="588" w:lineRule="exact"/>
        <w:rPr>
          <w:rFonts w:hint="eastAsia" w:ascii="宋体" w:hAnsi="宋体" w:eastAsia="宋体" w:cs="宋体"/>
          <w:b/>
          <w:color w:val="auto"/>
          <w:spacing w:val="6"/>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pacing w:val="6"/>
          <w:sz w:val="21"/>
          <w:szCs w:val="21"/>
          <w:highlight w:val="none"/>
        </w:rPr>
        <w:t xml:space="preserve">不属于符合条件的残疾人福利性单位。</w:t>
      </w:r>
      <w:r/>
    </w:p>
    <w:p>
      <w:pPr>
        <w:ind w:firstLine="482"/>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pacing w:val="6"/>
          <w:sz w:val="21"/>
          <w:szCs w:val="21"/>
          <w:highlight w:val="none"/>
        </w:rPr>
        <w:t xml:space="preserve">属于符合条件的残疾人福利性单位，</w:t>
      </w:r>
      <w:r>
        <w:rPr>
          <w:rFonts w:hint="eastAsia" w:ascii="宋体" w:hAnsi="宋体" w:eastAsia="宋体" w:cs="宋体"/>
          <w:color w:val="auto"/>
          <w:spacing w:val="6"/>
          <w:sz w:val="21"/>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 xml:space="preserve">本单位对上述声明的真实性负责。如有虚假，将依法承担相应责任。</w:t>
      </w:r>
      <w:r/>
    </w:p>
    <w:p>
      <w:pPr>
        <w:ind w:firstLine="44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4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82"/>
        <w:spacing w:line="588" w:lineRule="exact"/>
        <w:shd w:val="clear" w:color="auto" w:fill="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单位名称（加盖公章）：</w:t>
      </w:r>
      <w:r/>
    </w:p>
    <w:p>
      <w:pPr>
        <w:ind w:firstLine="482"/>
        <w:spacing w:line="588" w:lineRule="exact"/>
        <w:shd w:val="clear" w:color="auto" w:fill="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日  期：</w:t>
      </w:r>
      <w:r/>
    </w:p>
    <w:p>
      <w:pPr>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9"/>
      </w:pPr>
      <w:r>
        <w:rPr>
          <w:rFonts w:hint="eastAsia" w:ascii="宋体" w:hAnsi="宋体" w:eastAsia="宋体" w:cs="宋体"/>
          <w:b/>
          <w:bCs/>
          <w:color w:val="auto"/>
          <w:sz w:val="21"/>
          <w:szCs w:val="21"/>
          <w:highlight w:val="none"/>
        </w:rPr>
      </w:r>
      <w:r/>
    </w:p>
    <w:p>
      <w:pPr>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监狱企业证明文件。监狱企业须提供由省级以上监狱管理局（常州市含教育矫治局）、戒毒管理局（含新疆生产建设兵团）出具的属于监狱企业的证明文件。（备注：如是监狱企业的应提供，否则资格审查不予通过，作为无效投标。）</w:t>
      </w:r>
      <w:r/>
    </w:p>
    <w:p>
      <w:pPr>
        <w:spacing w:line="360" w:lineRule="auto"/>
        <w:rPr>
          <w:rFonts w:hint="default" w:ascii="宋体" w:hAnsi="宋体" w:eastAsia="宋体" w:cs="宋体"/>
          <w:b/>
          <w:color w:val="auto"/>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default" w:ascii="宋体" w:hAnsi="宋体" w:eastAsia="宋体" w:cs="宋体"/>
          <w:b/>
          <w:color w:val="auto"/>
          <w:sz w:val="24"/>
          <w:szCs w:val="24"/>
          <w:highlight w:val="none"/>
        </w:rPr>
      </w:r>
      <w:r/>
    </w:p>
    <w:p>
      <w:pPr>
        <w:spacing w:line="360" w:lineRule="auto"/>
        <w:rPr>
          <w:rFonts w:hint="default" w:ascii="宋体" w:hAnsi="宋体" w:eastAsia="宋体" w:cs="宋体"/>
          <w:b/>
          <w:color w:val="auto"/>
          <w:sz w:val="24"/>
          <w:szCs w:val="24"/>
          <w:highlight w:val="none"/>
        </w:rPr>
        <w:outlineLvl w:val="2"/>
      </w:pPr>
      <w:r>
        <w:rPr>
          <w:rFonts w:hint="default" w:ascii="宋体" w:hAnsi="宋体" w:eastAsia="宋体" w:cs="宋体"/>
          <w:b/>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 xml:space="preserve">本项目的特定资格要求</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3-2其他特定资格要求</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1）有效的企业资质证书；</w:t>
      </w:r>
      <w:r/>
    </w:p>
    <w:p>
      <w:pPr>
        <w:spacing w:line="360" w:lineRule="auto"/>
        <w:rPr>
          <w:rFonts w:hint="default" w:ascii="宋体" w:hAnsi="宋体" w:eastAsia="宋体" w:cs="宋体"/>
          <w:color w:val="auto"/>
          <w:sz w:val="22"/>
          <w:szCs w:val="22"/>
          <w:highlight w:val="none"/>
        </w:rPr>
        <w:outlineLvl w:val="2"/>
      </w:pPr>
      <w:r>
        <w:rPr>
          <w:rFonts w:hint="default" w:ascii="宋体" w:hAnsi="宋体" w:eastAsia="宋体" w:cs="宋体"/>
          <w:color w:val="auto"/>
          <w:sz w:val="22"/>
          <w:szCs w:val="22"/>
          <w:highlight w:val="none"/>
        </w:rPr>
        <w:t xml:space="preserve">2）有效的安全生产许可证；</w:t>
      </w:r>
      <w:r/>
    </w:p>
    <w:p>
      <w:pPr>
        <w:spacing w:line="360" w:lineRule="auto"/>
        <w:rPr>
          <w:rFonts w:hint="default" w:ascii="宋体" w:hAnsi="宋体" w:eastAsia="宋体" w:cs="宋体"/>
          <w:color w:val="auto"/>
          <w:sz w:val="22"/>
          <w:szCs w:val="22"/>
          <w:highlight w:val="none"/>
          <w:lang w:val="en-US" w:eastAsia="zh-CN"/>
        </w:rPr>
        <w:outlineLvl w:val="2"/>
      </w:pPr>
      <w:r>
        <w:rPr>
          <w:rFonts w:hint="default" w:ascii="宋体" w:hAnsi="宋体" w:eastAsia="宋体" w:cs="宋体"/>
          <w:color w:val="auto"/>
          <w:sz w:val="22"/>
          <w:szCs w:val="22"/>
          <w:highlight w:val="none"/>
          <w:lang w:val="en-US" w:eastAsia="zh-CN"/>
        </w:rPr>
        <w:t xml:space="preserve">3）有效的电力设施许可证</w:t>
      </w:r>
      <w:r/>
    </w:p>
    <w:p>
      <w:pPr>
        <w:spacing w:line="360" w:lineRule="auto"/>
        <w:rPr>
          <w:rFonts w:hint="default" w:ascii="宋体" w:hAnsi="宋体" w:eastAsia="宋体" w:cs="宋体"/>
          <w:color w:val="auto"/>
          <w:sz w:val="22"/>
          <w:szCs w:val="22"/>
          <w:highlight w:val="none"/>
        </w:rPr>
        <w:outlineLvl w:val="2"/>
      </w:pPr>
      <w:r>
        <w:rPr>
          <w:rFonts w:hint="eastAsia" w:ascii="宋体" w:hAnsi="宋体" w:cs="宋体"/>
          <w:color w:val="auto"/>
          <w:sz w:val="22"/>
          <w:szCs w:val="22"/>
          <w:highlight w:val="none"/>
          <w:lang w:val="en-US" w:eastAsia="zh-CN"/>
        </w:rPr>
        <w:t xml:space="preserve">4</w:t>
      </w:r>
      <w:r>
        <w:rPr>
          <w:rFonts w:hint="default" w:ascii="宋体" w:hAnsi="宋体" w:eastAsia="宋体" w:cs="宋体"/>
          <w:color w:val="auto"/>
          <w:sz w:val="22"/>
          <w:szCs w:val="22"/>
          <w:highlight w:val="none"/>
        </w:rPr>
        <w:t xml:space="preserve">）项目经理有效的建造师证书；</w:t>
      </w:r>
      <w:r/>
    </w:p>
    <w:p>
      <w:pPr>
        <w:spacing w:line="360" w:lineRule="auto"/>
        <w:rPr>
          <w:rFonts w:hint="default" w:ascii="宋体" w:hAnsi="宋体" w:eastAsia="宋体" w:cs="宋体"/>
          <w:color w:val="auto"/>
          <w:sz w:val="22"/>
          <w:szCs w:val="22"/>
          <w:highlight w:val="none"/>
        </w:rPr>
        <w:outlineLvl w:val="2"/>
      </w:pPr>
      <w:r>
        <w:rPr>
          <w:rFonts w:hint="eastAsia" w:ascii="宋体" w:hAnsi="宋体" w:cs="宋体"/>
          <w:color w:val="auto"/>
          <w:sz w:val="22"/>
          <w:szCs w:val="22"/>
          <w:highlight w:val="none"/>
          <w:lang w:val="en-US" w:eastAsia="zh-CN"/>
        </w:rPr>
        <w:t xml:space="preserve">5</w:t>
      </w:r>
      <w:r>
        <w:rPr>
          <w:rFonts w:hint="default" w:ascii="宋体" w:hAnsi="宋体" w:eastAsia="宋体" w:cs="宋体"/>
          <w:color w:val="auto"/>
          <w:sz w:val="22"/>
          <w:szCs w:val="22"/>
          <w:highlight w:val="none"/>
        </w:rPr>
        <w:t xml:space="preserve">）项目经理有效的建造师安全生产考核合格证书；</w:t>
      </w:r>
      <w:r/>
    </w:p>
    <w:p>
      <w:pPr>
        <w:spacing w:line="360" w:lineRule="auto"/>
        <w:rPr>
          <w:rFonts w:hint="default" w:ascii="宋体" w:hAnsi="宋体" w:eastAsia="宋体" w:cs="宋体"/>
          <w:color w:val="auto"/>
          <w:sz w:val="22"/>
          <w:szCs w:val="22"/>
          <w:highlight w:val="none"/>
        </w:rPr>
        <w:outlineLvl w:val="2"/>
      </w:pPr>
      <w:r>
        <w:rPr>
          <w:rFonts w:hint="eastAsia" w:ascii="宋体" w:hAnsi="宋体" w:cs="宋体"/>
          <w:color w:val="auto"/>
          <w:sz w:val="22"/>
          <w:szCs w:val="22"/>
          <w:highlight w:val="none"/>
          <w:lang w:val="en-US" w:eastAsia="zh-CN"/>
        </w:rPr>
        <w:t xml:space="preserve">6</w:t>
      </w:r>
      <w:r>
        <w:rPr>
          <w:rFonts w:hint="default" w:ascii="宋体" w:hAnsi="宋体" w:eastAsia="宋体" w:cs="宋体"/>
          <w:color w:val="auto"/>
          <w:sz w:val="22"/>
          <w:szCs w:val="22"/>
          <w:highlight w:val="none"/>
        </w:rPr>
        <w:t xml:space="preserve">）供应商为建造师（项目经理）缴纳的</w:t>
      </w:r>
      <w:r>
        <w:rPr>
          <w:rFonts w:hint="default" w:ascii="宋体" w:hAnsi="宋体" w:eastAsia="宋体" w:cs="宋体"/>
          <w:color w:val="auto"/>
          <w:sz w:val="22"/>
          <w:szCs w:val="22"/>
          <w:highlight w:val="none"/>
          <w:lang w:val="en-US" w:eastAsia="zh-CN"/>
        </w:rPr>
        <w:t xml:space="preserve">近三个月（自响应文件提交截止之日起往前推算）中任意一个月的社保缴纳证明材料</w:t>
      </w:r>
      <w:r>
        <w:rPr>
          <w:rFonts w:hint="default" w:ascii="宋体" w:hAnsi="宋体" w:eastAsia="宋体" w:cs="宋体"/>
          <w:color w:val="auto"/>
          <w:sz w:val="22"/>
          <w:szCs w:val="22"/>
          <w:highlight w:val="none"/>
        </w:rPr>
        <w:t xml:space="preserve">。</w:t>
      </w:r>
      <w:r/>
    </w:p>
    <w:p>
      <w:pPr>
        <w:jc w:val="center"/>
        <w:widowControl/>
        <w:rPr>
          <w:rFonts w:hint="eastAsia" w:ascii="宋体" w:hAnsi="宋体" w:eastAsia="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32"/>
          <w:szCs w:val="32"/>
          <w:highlight w:val="none"/>
        </w:rPr>
      </w:r>
      <w:r/>
    </w:p>
    <w:p>
      <w:pPr>
        <w:jc w:val="center"/>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二、商务技术文件格式</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 xml:space="preserve">（实质性格式）</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响应函</w:t>
      </w:r>
      <w:r/>
    </w:p>
    <w:p>
      <w:pPr>
        <w:pStyle w:val="752"/>
        <w:ind w:firstLine="0"/>
        <w:spacing w:line="460" w:lineRule="exact"/>
        <w:rPr>
          <w:rFonts w:hint="eastAsia"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752"/>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u w:val="single"/>
        </w:rPr>
        <w:t xml:space="preserve">常州青枫招标有限公司</w:t>
      </w:r>
      <w:r/>
    </w:p>
    <w:p>
      <w:pPr>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 xml:space="preserve">组织的政府采购活动，并对此项目进行响应。</w:t>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1.我方已详细审查全部磋商文件，自愿参与响应并承诺如下：</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（1）本响应有效期为自提交响应文件的截止之日起60个日历日。</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（2）除合同条款及采购需求偏离表列出的偏离外，我方响应磋商文件的全部要求。</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（3）我方已提供的全部文件资料是真实、准确的，并对此承担一切法律后果。</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2.其他补充条款（如有）：___________。</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与本响应有关的一切正式往来信函请寄：</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地址_________________________    传真____________________________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w:t>
      </w:r>
      <w:r/>
    </w:p>
    <w:p>
      <w:pPr>
        <w:ind w:left="420"/>
        <w:spacing w:line="360" w:lineRule="auto"/>
        <w:tabs>
          <w:tab w:val="left" w:pos="5580"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widowControl/>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 xml:space="preserve">（实质性格式）</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法定代表人资格证明书</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姓名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ind w:firstLine="42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的法定代表人。为参与</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的政府采购活动，签署、澄清确认、递交、撤回、修改上述项目的响应文件、进行合同磋商、签署合同和处理与之有关的一切事务。</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936"/>
        <w:ind w:right="-46"/>
        <w:spacing w:line="583" w:lineRule="auto"/>
        <w:rPr>
          <w:rFonts w:hint="eastAsia" w:cs="宋体"/>
          <w:color w:val="auto"/>
          <w:spacing w:val="-3"/>
          <w:sz w:val="21"/>
          <w:szCs w:val="21"/>
          <w:highlight w:val="none"/>
        </w:rPr>
      </w:pPr>
      <w:r>
        <w:rPr>
          <w:rFonts w:hint="eastAsia" w:cs="宋体"/>
          <w:color w:val="auto"/>
          <w:sz w:val="21"/>
          <w:szCs w:val="21"/>
          <w:highlight w:val="none"/>
        </w:rPr>
        <w:t xml:space="preserve">附：</w:t>
      </w:r>
      <w:r>
        <w:rPr>
          <w:rFonts w:hint="eastAsia" w:cs="宋体"/>
          <w:color w:val="auto"/>
          <w:spacing w:val="-3"/>
          <w:sz w:val="21"/>
          <w:szCs w:val="21"/>
          <w:highlight w:val="none"/>
        </w:rPr>
        <w:t xml:space="preserve">法定代表人（单位负责人）有效期内的身份证正反面电子件。</w:t>
      </w:r>
      <w:r/>
    </w:p>
    <w:tbl>
      <w:tblPr>
        <w:tblStyle w:val="72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供应商：（加盖公章）：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法定代表人签字、签章或印鉴：</w:t>
      </w:r>
      <w:r>
        <w:rPr>
          <w:rFonts w:hint="eastAsia" w:ascii="宋体" w:hAnsi="宋体" w:cs="宋体"/>
          <w:color w:val="auto"/>
          <w:szCs w:val="21"/>
          <w:highlight w:val="none"/>
          <w:u w:val="single"/>
        </w:rPr>
        <w:t xml:space="preserve">           </w:t>
      </w:r>
      <w:r/>
    </w:p>
    <w:p>
      <w:pPr>
        <w:ind w:firstLine="37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cs="宋体"/>
          <w:i/>
          <w:color w:val="auto"/>
          <w:sz w:val="24"/>
          <w:szCs w:val="20"/>
          <w:highlight w:val="none"/>
          <w:u w:val="single"/>
        </w:rPr>
      </w:pPr>
      <w:r>
        <w:rPr>
          <w:rFonts w:hint="eastAsia" w:ascii="宋体" w:hAnsi="宋体" w:cs="宋体"/>
          <w:color w:val="auto"/>
          <w:szCs w:val="21"/>
          <w:highlight w:val="none"/>
        </w:rPr>
        <w:t xml:space="preserve">2.供应商为自然人的情形，可不提供本《法定代表人资格证明书》。</w:t>
      </w:r>
      <w:r/>
    </w:p>
    <w:p>
      <w:pPr>
        <w:spacing w:line="360" w:lineRule="exact"/>
        <w:rPr>
          <w:rFonts w:hint="eastAsia" w:ascii="宋体" w:hAnsi="宋体" w:cs="宋体"/>
          <w:b/>
          <w:bCs/>
          <w:color w:val="auto"/>
          <w:sz w:val="24"/>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highlight w:val="none"/>
          <w:lang w:val="en-US" w:eastAsia="zh-CN"/>
        </w:rPr>
      </w:r>
      <w:r/>
    </w:p>
    <w:p>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left="1260"/>
        <w:rPr>
          <w:rFonts w:hint="eastAsia" w:ascii="宋体" w:hAnsi="宋体" w:cs="宋体"/>
          <w:color w:val="auto"/>
          <w:highlight w:val="none"/>
        </w:rPr>
      </w:pPr>
      <w:r>
        <w:rPr>
          <w:rFonts w:hint="eastAsia" w:ascii="宋体" w:hAnsi="宋体" w:cs="宋体"/>
          <w:color w:val="auto"/>
          <w:highlight w:val="none"/>
        </w:rPr>
      </w:r>
      <w:r/>
    </w:p>
    <w:p>
      <w:pPr>
        <w:ind w:firstLine="451"/>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日起签字生效，特此声明。</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被授权人情况如下（必填）：</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被授权人签字</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法定代表人签字、签章或印鉴：</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被授权人</w:t>
      </w:r>
      <w:r>
        <w:rPr>
          <w:rFonts w:hint="eastAsia" w:cs="宋体"/>
          <w:color w:val="auto"/>
          <w:spacing w:val="-3"/>
          <w:sz w:val="21"/>
          <w:szCs w:val="21"/>
          <w:highlight w:val="none"/>
        </w:rPr>
        <w:t xml:space="preserve">身份证正反面电子件</w:t>
      </w:r>
      <w:r>
        <w:rPr>
          <w:rFonts w:hint="eastAsia" w:ascii="宋体" w:hAnsi="宋体" w:cs="宋体"/>
          <w:color w:val="auto"/>
          <w:szCs w:val="21"/>
          <w:highlight w:val="none"/>
        </w:rPr>
        <w:t xml:space="preserve">：</w:t>
      </w:r>
      <w:r/>
    </w:p>
    <w:tbl>
      <w:tblPr>
        <w:tblStyle w:val="72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jc w:val="left"/>
        <w:spacing w:line="360" w:lineRule="auto"/>
        <w:tabs>
          <w:tab w:val="left" w:pos="5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身份证电子件信息必须清晰可辨，如因清晰度不够引起的一切后果由供应商自行承担</w:t>
      </w:r>
      <w:r>
        <w:rPr>
          <w:rFonts w:hint="eastAsia" w:ascii="宋体" w:hAnsi="宋体" w:eastAsia="宋体" w:cs="宋体"/>
          <w:color w:val="auto"/>
          <w:szCs w:val="21"/>
          <w:highlight w:val="none"/>
          <w:lang w:eastAsia="zh-CN"/>
        </w:rPr>
        <w:t xml:space="preserve">。</w:t>
      </w:r>
      <w:r/>
    </w:p>
    <w:p>
      <w:pPr>
        <w:jc w:val="left"/>
        <w:spacing w:line="360" w:lineRule="auto"/>
        <w:tabs>
          <w:tab w:val="left" w:pos="558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2.如有授权需同时提供，供应商为其被授权人缴纳的近三个月（自响应文件提交截止之日起往前推算）中任意一个月的社保缴纳证明材料电子件或扫描件。</w:t>
      </w:r>
      <w:r/>
    </w:p>
    <w:p>
      <w:pPr>
        <w:jc w:val="left"/>
        <w:widowControl/>
        <w:rPr>
          <w:rFonts w:hint="eastAsia" w:ascii="宋体" w:hAnsi="宋体" w:cs="宋体"/>
          <w:b/>
          <w:bCs/>
          <w:color w:val="auto"/>
          <w:sz w:val="24"/>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highlight w:val="none"/>
          <w:lang w:val="en-US" w:eastAsia="zh-CN"/>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 xml:space="preserve">（实质性格式）</w:t>
      </w:r>
      <w:r/>
    </w:p>
    <w:p>
      <w:pPr>
        <w:ind w:firstLine="321"/>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81"/>
        <w:jc w:val="center"/>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政府采购供应商信用承诺书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八、承诺本单位提出政府采购质疑和投诉坚持依法依规、诚实信用原则。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十一、承诺本单位同意将以上承诺事项上网公示，违背承诺约定行为将作为失信信息，记录到常州市公共信用信息系统，并予以公开。</w:t>
      </w:r>
      <w:r/>
    </w:p>
    <w:p>
      <w:pPr>
        <w:pStyle w:val="1151"/>
        <w:ind w:right="1050" w:firstLine="25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cs="宋体"/>
          <w:b/>
          <w:bCs/>
          <w:color w:val="auto"/>
          <w:sz w:val="24"/>
          <w:szCs w:val="20"/>
          <w:highlight w:val="none"/>
          <w:lang w:val="en-US" w:eastAsia="zh-CN"/>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报价一览表</w:t>
      </w:r>
      <w:r/>
    </w:p>
    <w:p>
      <w:pPr>
        <w:ind w:firstLine="360"/>
        <w:jc w:val="left"/>
        <w:spacing w:line="360" w:lineRule="auto"/>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525"/>
        <w:jc w:val="left"/>
        <w:tabs>
          <w:tab w:val="left" w:pos="1800" w:leader="none"/>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项目编号：______________     项目名称：_____________________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722"/>
        <w:tblpPr w:horzAnchor="page" w:tblpX="1775" w:vertAnchor="text" w:tblpY="280" w:leftFromText="180" w:topFromText="0" w:rightFromText="180" w:bottomFromText="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2077"/>
        <w:gridCol w:w="5206"/>
      </w:tblGrid>
      <w:tr>
        <w:trPr>
          <w:cantSplit/>
          <w:trHeight w:val="1023" w:hRule="exact"/>
        </w:trPr>
        <w:tc>
          <w:tcPr>
            <w:tcW w:w="1450" w:type="dxa"/>
            <w:vAlign w:val="center"/>
            <w:vMerge w:val="restart"/>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磋商总价              （含税价）</w:t>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大写金额</w:t>
            </w:r>
            <w:r/>
          </w:p>
        </w:tc>
        <w:tc>
          <w:tcPr>
            <w:tcW w:w="5206" w:type="dxa"/>
            <w:vAlign w:val="center"/>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人民币     </w:t>
            </w:r>
            <w:r/>
          </w:p>
        </w:tc>
      </w:tr>
      <w:tr>
        <w:trPr>
          <w:cantSplit/>
          <w:trHeight w:val="1045" w:hRule="exact"/>
        </w:trPr>
        <w:tc>
          <w:tcPr>
            <w:tcW w:w="1450" w:type="dxa"/>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小写金额</w:t>
            </w:r>
            <w:r/>
          </w:p>
        </w:tc>
        <w:tc>
          <w:tcPr>
            <w:tcW w:w="5206"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项目经理</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工期</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800" w:leader="none"/>
          <w:tab w:val="left" w:pos="5580" w:leader="none"/>
        </w:tabs>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 xml:space="preserve">注：</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1.供应商在系统《开标一览表》中填写的金额应当与本表中磋商总价中金额一致。若不一致以系统中《开标一览表》所填为准。</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pStyle w:val="752"/>
        <w:ind w:firstLine="0"/>
        <w:spacing w:line="400" w:lineRule="exact"/>
        <w:rPr>
          <w:rFonts w:hAnsi="宋体" w:cs="宋体"/>
          <w:b/>
          <w:color w:val="auto"/>
          <w:sz w:val="28"/>
          <w:szCs w:val="28"/>
          <w:highlight w:val="none"/>
        </w:rPr>
      </w:pPr>
      <w:r>
        <w:rPr>
          <w:rFonts w:hint="eastAsia" w:ascii="宋体" w:hAnsi="宋体" w:cs="宋体"/>
          <w:color w:val="auto"/>
          <w:sz w:val="24"/>
          <w:szCs w:val="20"/>
          <w:highlight w:val="none"/>
        </w:rPr>
        <w:br w:type="page" w:clear="all"/>
      </w:r>
      <w:r>
        <w:rPr>
          <w:rFonts w:hint="eastAsia" w:hAnsi="宋体" w:cs="宋体"/>
          <w:b/>
          <w:bCs/>
          <w:color w:val="auto"/>
          <w:szCs w:val="20"/>
          <w:highlight w:val="none"/>
        </w:rPr>
        <w:t xml:space="preserve">6  磋商总价封面</w:t>
      </w:r>
      <w:r/>
    </w:p>
    <w:p>
      <w:pPr>
        <w:ind w:firstLine="2349"/>
        <w:spacing w:line="40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磋  商  总   价</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采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购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人：</w:t>
      </w:r>
      <w:r>
        <w:rPr>
          <w:rFonts w:hint="eastAsia" w:ascii="宋体" w:hAnsi="宋体"/>
          <w:b/>
          <w:color w:val="auto"/>
          <w:sz w:val="32"/>
          <w:szCs w:val="32"/>
          <w:highlight w:val="none"/>
          <w:u w:val="single"/>
        </w:rPr>
        <w:t xml:space="preserve">                                  </w:t>
      </w:r>
      <w:r/>
    </w:p>
    <w:p>
      <w:pPr>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工 程 名 称：</w:t>
      </w:r>
      <w:r>
        <w:rPr>
          <w:rFonts w:hint="eastAsia" w:ascii="宋体" w:hAnsi="宋体"/>
          <w:b/>
          <w:color w:val="auto"/>
          <w:sz w:val="32"/>
          <w:szCs w:val="32"/>
          <w:highlight w:val="none"/>
          <w:u w:val="single"/>
        </w:rPr>
        <w:t xml:space="preserve">                                  </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磋 商 总 价（小写）：</w:t>
      </w:r>
      <w:r>
        <w:rPr>
          <w:rFonts w:hint="eastAsia" w:ascii="宋体" w:hAnsi="宋体"/>
          <w:b/>
          <w:color w:val="auto"/>
          <w:sz w:val="32"/>
          <w:szCs w:val="32"/>
          <w:highlight w:val="none"/>
          <w:u w:val="single"/>
        </w:rPr>
        <w:t xml:space="preserve">                          </w:t>
      </w:r>
      <w:r/>
    </w:p>
    <w:p>
      <w:pPr>
        <w:ind w:firstLine="1928"/>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2570"/>
        <w:spacing w:line="400" w:lineRule="exact"/>
        <w:rPr>
          <w:rFonts w:ascii="宋体" w:hAnsi="宋体"/>
          <w:color w:val="auto"/>
          <w:sz w:val="32"/>
          <w:szCs w:val="32"/>
          <w:highlight w:val="none"/>
          <w:u w:val="single"/>
        </w:rPr>
      </w:pPr>
      <w:r>
        <w:rPr>
          <w:rFonts w:hint="eastAsia" w:ascii="宋体" w:hAnsi="宋体"/>
          <w:b/>
          <w:color w:val="auto"/>
          <w:sz w:val="32"/>
          <w:szCs w:val="32"/>
          <w:highlight w:val="none"/>
        </w:rPr>
        <w:t xml:space="preserve">（大写）：</w:t>
      </w:r>
      <w:r>
        <w:rPr>
          <w:rFonts w:hint="eastAsia" w:ascii="宋体" w:hAnsi="宋体"/>
          <w:color w:val="auto"/>
          <w:sz w:val="32"/>
          <w:szCs w:val="32"/>
          <w:highlight w:val="none"/>
          <w:u w:val="single"/>
        </w:rPr>
        <w:t xml:space="preserve">                         </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ind w:firstLine="643"/>
        <w:spacing w:line="400" w:lineRule="exact"/>
        <w:rPr>
          <w:rFonts w:ascii="宋体" w:hAnsi="宋体"/>
          <w:color w:val="auto"/>
          <w:sz w:val="24"/>
          <w:szCs w:val="24"/>
          <w:highlight w:val="none"/>
        </w:rPr>
      </w:pPr>
      <w:r>
        <w:rPr>
          <w:rFonts w:hint="eastAsia" w:ascii="宋体" w:hAnsi="宋体"/>
          <w:b/>
          <w:color w:val="auto"/>
          <w:sz w:val="32"/>
          <w:szCs w:val="32"/>
          <w:highlight w:val="none"/>
        </w:rPr>
        <w:t xml:space="preserve">供应商：</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24"/>
          <w:szCs w:val="24"/>
          <w:highlight w:val="none"/>
        </w:rPr>
        <w:t xml:space="preserve">（单位盖公章）</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ind w:firstLine="643"/>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法定代表人</w:t>
      </w:r>
      <w:r/>
    </w:p>
    <w:p>
      <w:pPr>
        <w:ind w:firstLine="643"/>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或其授权人：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eastAsia="宋体" w:cs="Times New Roman"/>
          <w:color w:val="auto"/>
          <w:sz w:val="24"/>
          <w:szCs w:val="24"/>
          <w:highlight w:val="none"/>
        </w:rPr>
        <w:t xml:space="preserve">（签字或盖公章）</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编  制  人：</w:t>
      </w:r>
      <w:r>
        <w:rPr>
          <w:rFonts w:hint="eastAsia" w:ascii="宋体" w:hAnsi="宋体"/>
          <w:color w:val="auto"/>
          <w:sz w:val="32"/>
          <w:szCs w:val="32"/>
          <w:highlight w:val="none"/>
          <w:u w:val="single"/>
        </w:rPr>
        <w:t xml:space="preserve">                  </w:t>
      </w:r>
      <w:r>
        <w:rPr>
          <w:rFonts w:hint="eastAsia" w:ascii="宋体" w:hAnsi="宋体" w:eastAsia="宋体" w:cs="Times New Roman"/>
          <w:color w:val="auto"/>
          <w:sz w:val="24"/>
          <w:szCs w:val="24"/>
          <w:highlight w:val="none"/>
        </w:rPr>
        <w:t xml:space="preserve">（造价人员签字</w:t>
      </w:r>
      <w:r>
        <w:rPr>
          <w:rFonts w:hint="eastAsia" w:ascii="宋体" w:hAnsi="宋体" w:eastAsia="宋体" w:cs="Times New Roman"/>
          <w:b w:val="0"/>
          <w:bCs w:val="0"/>
          <w:color w:val="auto"/>
          <w:sz w:val="24"/>
          <w:szCs w:val="24"/>
          <w:highlight w:val="none"/>
        </w:rPr>
        <w:t xml:space="preserve">或</w:t>
      </w:r>
      <w:r>
        <w:rPr>
          <w:rFonts w:hint="eastAsia" w:ascii="宋体" w:hAnsi="宋体" w:eastAsia="宋体" w:cs="Times New Roman"/>
          <w:color w:val="auto"/>
          <w:sz w:val="24"/>
          <w:szCs w:val="24"/>
          <w:highlight w:val="none"/>
        </w:rPr>
        <w:t xml:space="preserve">盖专用章）</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编 制 时 间：</w:t>
      </w:r>
      <w:r/>
    </w:p>
    <w:p>
      <w:pPr>
        <w:spacing w:line="400" w:lineRule="exact"/>
        <w:rPr>
          <w:rFonts w:ascii="宋体" w:hAnsi="宋体" w:cs="宋体"/>
          <w:color w:val="auto"/>
          <w:sz w:val="20"/>
          <w:highlight w:val="none"/>
        </w:rPr>
      </w:pPr>
      <w:r>
        <w:rPr>
          <w:rFonts w:ascii="宋体" w:hAnsi="宋体" w:cs="宋体"/>
          <w:color w:val="auto"/>
          <w:sz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pStyle w:val="763"/>
        <w:rPr>
          <w:rFonts w:ascii="宋体" w:hAnsi="宋体" w:cs="宋体"/>
          <w:b/>
          <w:bCs/>
          <w:color w:val="auto"/>
          <w:szCs w:val="20"/>
          <w:highlight w:val="none"/>
        </w:rPr>
      </w:pPr>
      <w:r>
        <w:rPr>
          <w:rFonts w:ascii="宋体" w:hAnsi="宋体" w:cs="宋体"/>
          <w:b/>
          <w:bCs/>
          <w:color w:val="auto"/>
          <w:szCs w:val="20"/>
          <w:highlight w:val="none"/>
        </w:rPr>
      </w:r>
      <w:r/>
    </w:p>
    <w:p>
      <w:pPr>
        <w:rPr>
          <w:color w:val="auto"/>
          <w:highlight w:val="none"/>
        </w:rPr>
      </w:pPr>
      <w:r>
        <w:rPr>
          <w:color w:val="auto"/>
          <w:highlight w:val="none"/>
        </w:rPr>
      </w:r>
      <w:r/>
    </w:p>
    <w:p>
      <w:pPr>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7  工程量清单报价表</w:t>
      </w:r>
      <w:r/>
    </w:p>
    <w:p>
      <w:pPr>
        <w:rPr>
          <w:rFonts w:ascii="宋体" w:hAnsi="宋体" w:cs="宋体"/>
          <w:b/>
          <w:color w:val="auto"/>
          <w:sz w:val="28"/>
          <w:szCs w:val="20"/>
          <w:highlight w:val="none"/>
        </w:rPr>
      </w:pPr>
      <w:r>
        <w:rPr>
          <w:rFonts w:ascii="宋体" w:hAnsi="宋体" w:cs="宋体"/>
          <w:b/>
          <w:color w:val="auto"/>
          <w:sz w:val="28"/>
          <w:szCs w:val="20"/>
          <w:highlight w:val="none"/>
        </w:rPr>
      </w:r>
      <w:r/>
    </w:p>
    <w:p>
      <w:pPr>
        <w:jc w:val="center"/>
        <w:rPr>
          <w:rFonts w:ascii="宋体" w:hAnsi="宋体" w:cs="宋体"/>
          <w:b/>
          <w:color w:val="auto"/>
          <w:sz w:val="32"/>
          <w:szCs w:val="20"/>
          <w:highlight w:val="none"/>
        </w:rPr>
      </w:pPr>
      <w:r>
        <w:rPr>
          <w:rFonts w:hint="eastAsia" w:ascii="宋体" w:hAnsi="宋体" w:cs="宋体"/>
          <w:b/>
          <w:color w:val="auto"/>
          <w:sz w:val="32"/>
          <w:szCs w:val="20"/>
          <w:highlight w:val="none"/>
        </w:rPr>
        <w:t xml:space="preserve">工程量清单报价表</w:t>
      </w:r>
      <w:r/>
    </w:p>
    <w:p>
      <w:pPr>
        <w:ind w:firstLine="309"/>
        <w:rPr>
          <w:rFonts w:ascii="宋体"/>
          <w:color w:val="auto"/>
          <w:szCs w:val="21"/>
          <w:highlight w:val="none"/>
        </w:rPr>
      </w:pPr>
      <w:r>
        <w:rPr>
          <w:rFonts w:ascii="宋体"/>
          <w:color w:val="auto"/>
          <w:szCs w:val="21"/>
          <w:highlight w:val="none"/>
        </w:rPr>
      </w:r>
      <w:r/>
    </w:p>
    <w:p>
      <w:pPr>
        <w:ind w:firstLine="309"/>
        <w:rPr>
          <w:rFonts w:ascii="宋体"/>
          <w:color w:val="auto"/>
          <w:szCs w:val="21"/>
          <w:highlight w:val="none"/>
        </w:rPr>
      </w:pPr>
      <w:r>
        <w:rPr>
          <w:rFonts w:ascii="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按工程量清单报价，详见电子档</w:t>
      </w:r>
      <w:r/>
    </w:p>
    <w:p>
      <w:pPr>
        <w:spacing w:line="400" w:lineRule="exact"/>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 xml:space="preserve">（实质性格式）</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合同条款偏离表</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项目编号_______________     项目名称：_____________________</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对本项目合同条款的偏离情况（请进行勾选）：</w:t>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磋商文件条目号（页码）</w:t>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响应文件内容</w:t>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“偏离情况”列应据实填写“正偏离”或“负偏离”。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cs="宋体"/>
          <w:b/>
          <w:bCs/>
          <w:color w:val="auto"/>
          <w:sz w:val="24"/>
          <w:szCs w:val="20"/>
          <w:highlight w:val="none"/>
          <w:lang w:val="en-US" w:eastAsia="zh-CN"/>
        </w:rPr>
      </w:r>
      <w:r/>
    </w:p>
    <w:p>
      <w:pPr>
        <w:spacing w:line="360" w:lineRule="auto"/>
        <w:rPr>
          <w:rFonts w:hint="eastAsia" w:ascii="宋体" w:hAnsi="宋体" w:eastAsia="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 xml:space="preserve">（实质性格式）</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采购需求偏离表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72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对本项目采购需求的偏离情况（请进行勾选）：</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1053"/>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磋商文件条目号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页码</w:t>
            </w:r>
            <w:r>
              <w:rPr>
                <w:rFonts w:hint="eastAsia" w:ascii="宋体" w:hAnsi="宋体" w:cs="宋体"/>
                <w:color w:val="auto"/>
                <w:sz w:val="21"/>
                <w:szCs w:val="21"/>
                <w:highlight w:val="none"/>
                <w:lang w:eastAsia="zh-CN"/>
              </w:rPr>
              <w:t xml:space="preserve">）</w:t>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对磋商文件中的所有商务、技术要求，除本表所列明的所有偏离外，均视作供应商已对之理解和响应。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2.“偏离情况”列应据实填写“正偏离”或“负偏离”。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44"/>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10</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 xml:space="preserve">（非实质性格式）</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相关业绩案例一览表</w:t>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项目名称：_______________________</w:t>
      </w:r>
      <w:r/>
    </w:p>
    <w:tbl>
      <w:tblPr>
        <w:tblStyle w:val="72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 xml:space="preserve">磋商文件要求提供或供应商认为应附的其他材料</w:t>
      </w:r>
      <w:r/>
    </w:p>
    <w:p>
      <w:pPr>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 xml:space="preserve">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 xml:space="preserve">友情提示</w:t>
      </w:r>
      <w:r/>
    </w:p>
    <w:p>
      <w:pPr>
        <w:ind w:firstLine="442"/>
        <w:keepLines w:val="0"/>
        <w:keepNext w:val="0"/>
        <w:pageBreakBefore w:val="0"/>
        <w:spacing w:line="48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供应商编制，相关材料格式已作事先导入政府采购客户端，但事先导入内容仅供参考，如与磋商文件材料格式不一致的，则以磋商文件为准，供应商应按磋商文件内材料格式及要求编制并导入政府采购客户端。</w:t>
      </w:r>
      <w:r/>
    </w:p>
    <w:p>
      <w:pPr>
        <w:ind w:firstLine="442"/>
        <w:keepLines w:val="0"/>
        <w:keepNext w:val="0"/>
        <w:pageBreakBefore w:val="0"/>
        <w:spacing w:line="48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如有相关更正，供应商则应当以更正后的内容及要求自行在文件编制客户端内进行编制。</w:t>
      </w:r>
      <w:r/>
    </w:p>
    <w:p>
      <w:pPr>
        <w:ind w:firstLine="442"/>
        <w:jc w:val="left"/>
        <w:keepLines w:val="0"/>
        <w:keepNext w:val="0"/>
        <w:pageBreakBefore w:val="0"/>
        <w:spacing w:line="48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bookmarkEnd w:id="0"/>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Century">
    <w:panose1 w:val="020406040505050203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hAnsi="Arial" w:eastAsia="宋体" w:cs="Times New Roman"/>
        <w:sz w:val="21"/>
        <w:szCs w:val="22"/>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7" w:leader="none"/>
      </w:tabs>
      <w:rPr>
        <w:sz w:val="18"/>
      </w:rPr>
      <w:pBdr>
        <w:bottom w:val="single" w:color="000000" w:sz="4" w:space="0"/>
      </w:pBdr>
    </w:pPr>
    <w:r>
      <w:rPr>
        <w:rFonts w:hint="eastAsia" w:eastAsia="Times New Roman"/>
        <w:sz w:val="18"/>
      </w:rPr>
      <mc:AlternateContent>
        <mc:Choice Requires="wpg">
          <w:drawing>
            <wp:inline xmlns:wp="http://schemas.openxmlformats.org/drawingml/2006/wordprocessingDrawing" distT="0" distB="0" distL="0" distR="0">
              <wp:extent cx="1319530" cy="2000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19543" cy="2000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3.9pt;height:15.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4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01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007"/>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06"/>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4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4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51"/>
      <w:isLgl w:val="false"/>
      <w:suff w:val="nothing"/>
      <w:lvlText w:val="%1.%2.%3.%4.%5.%6　"/>
      <w:lvlJc w:val="left"/>
      <w:pPr>
        <w:ind w:left="-25" w:firstLine="0"/>
      </w:pPr>
      <w:rPr>
        <w:rFonts w:ascii="Times New Roman" w:hAnsi="Times New Roman" w:eastAsia="宋体"/>
        <w:b/>
        <w:i w:val="0"/>
        <w:sz w:val="28"/>
      </w:rPr>
    </w:lvl>
    <w:lvl w:ilvl="6">
      <w:start w:val="1"/>
      <w:numFmt w:val="lowerLetter"/>
      <w:pStyle w:val="1064"/>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27"/>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08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112"/>
      <w:isLgl w:val="false"/>
      <w:suff w:val="tab"/>
      <w:lvlText w:val="%1"/>
      <w:lvlJc w:val="left"/>
      <w:pPr>
        <w:ind w:left="680" w:hanging="680"/>
      </w:pPr>
      <w:rPr>
        <w:rFonts w:hint="eastAsia" w:ascii="宋体" w:hAnsi="宋体" w:eastAsia="宋体"/>
      </w:rPr>
    </w:lvl>
    <w:lvl w:ilvl="1">
      <w:start w:val="1"/>
      <w:numFmt w:val="decimal"/>
      <w:pStyle w:val="1113"/>
      <w:isLgl w:val="false"/>
      <w:suff w:val="tab"/>
      <w:lvlText w:val="%1.%2"/>
      <w:lvlJc w:val="left"/>
      <w:pPr>
        <w:ind w:left="851" w:hanging="851"/>
      </w:pPr>
      <w:rPr>
        <w:rFonts w:hint="eastAsia" w:ascii="宋体" w:hAnsi="宋体" w:eastAsia="宋体"/>
        <w:color w:val="000000"/>
      </w:rPr>
    </w:lvl>
    <w:lvl w:ilvl="2">
      <w:start w:val="1"/>
      <w:numFmt w:val="decimal"/>
      <w:pStyle w:val="111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6">
    <w:multiLevelType w:val="hybridMultilevel"/>
    <w:lvl w:ilvl="0">
      <w:start w:val="1"/>
      <w:numFmt w:val="decimal"/>
      <w:pStyle w:val="101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link w:val="11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2">
    <w:name w:val="Heading 1"/>
    <w:basedOn w:val="711"/>
    <w:next w:val="711"/>
    <w:link w:val="764"/>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765"/>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766"/>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67"/>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68"/>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769"/>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71"/>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72"/>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right="0" w:firstLine="0"/>
      <w:spacing w:after="57"/>
    </w:pPr>
  </w:style>
  <w:style w:type="paragraph" w:styleId="724">
    <w:name w:val="Normal Indent"/>
    <w:basedOn w:val="711"/>
    <w:uiPriority w:val="0"/>
    <w:qFormat/>
    <w:pPr>
      <w:ind w:firstLine="420"/>
      <w:widowControl w:val="off"/>
    </w:pPr>
    <w:rPr>
      <w:rFonts w:ascii="宋体"/>
      <w:sz w:val="24"/>
    </w:rPr>
  </w:style>
  <w:style w:type="paragraph" w:styleId="725">
    <w:name w:val="Caption"/>
    <w:basedOn w:val="711"/>
    <w:next w:val="711"/>
    <w:uiPriority w:val="35"/>
    <w:semiHidden/>
    <w:unhideWhenUsed/>
    <w:qFormat/>
    <w:pPr>
      <w:spacing w:line="276" w:lineRule="auto"/>
    </w:pPr>
    <w:rPr>
      <w:b/>
      <w:bCs/>
      <w:color w:val="4f81bd" w:themeColor="accent1"/>
      <w:sz w:val="18"/>
      <w:szCs w:val="18"/>
    </w:rPr>
  </w:style>
  <w:style w:type="paragraph" w:styleId="726">
    <w:name w:val="Body Text"/>
    <w:basedOn w:val="711"/>
    <w:next w:val="711"/>
    <w:uiPriority w:val="0"/>
    <w:qFormat/>
    <w:pPr>
      <w:jc w:val="both"/>
      <w:spacing w:after="120"/>
      <w:widowControl w:val="off"/>
    </w:pPr>
    <w:rPr>
      <w:sz w:val="21"/>
      <w:szCs w:val="24"/>
      <w:lang w:val="en-US" w:eastAsia="zh-CN" w:bidi="ar-SA"/>
    </w:rPr>
  </w:style>
  <w:style w:type="paragraph" w:styleId="727">
    <w:name w:val="Body Text Indent"/>
    <w:basedOn w:val="711"/>
    <w:next w:val="711"/>
    <w:uiPriority w:val="0"/>
    <w:qFormat/>
    <w:pPr>
      <w:ind w:firstLine="196"/>
      <w:spacing w:line="440" w:lineRule="exact"/>
    </w:pPr>
    <w:rPr>
      <w:rFonts w:ascii="宋体" w:cs="Century"/>
      <w:spacing w:val="2"/>
    </w:rPr>
  </w:style>
  <w:style w:type="paragraph" w:styleId="728">
    <w:name w:val="toc 5"/>
    <w:basedOn w:val="711"/>
    <w:next w:val="711"/>
    <w:uiPriority w:val="39"/>
    <w:unhideWhenUsed/>
    <w:qFormat/>
    <w:pPr>
      <w:ind w:left="1134" w:right="0" w:firstLine="0"/>
      <w:spacing w:after="57"/>
    </w:pPr>
  </w:style>
  <w:style w:type="paragraph" w:styleId="729">
    <w:name w:val="toc 3"/>
    <w:basedOn w:val="711"/>
    <w:next w:val="711"/>
    <w:uiPriority w:val="39"/>
    <w:unhideWhenUsed/>
    <w:qFormat/>
    <w:pPr>
      <w:ind w:left="567" w:right="0" w:firstLine="0"/>
      <w:spacing w:after="57"/>
    </w:pPr>
  </w:style>
  <w:style w:type="paragraph" w:styleId="730">
    <w:name w:val="Plain Text"/>
    <w:basedOn w:val="711"/>
    <w:next w:val="724"/>
    <w:uiPriority w:val="0"/>
    <w:qFormat/>
    <w:rPr>
      <w:rFonts w:hint="eastAsia" w:ascii="宋体" w:hAnsi="Courier New"/>
      <w:szCs w:val="20"/>
    </w:rPr>
  </w:style>
  <w:style w:type="paragraph" w:styleId="731">
    <w:name w:val="toc 8"/>
    <w:basedOn w:val="711"/>
    <w:next w:val="711"/>
    <w:uiPriority w:val="39"/>
    <w:unhideWhenUsed/>
    <w:qFormat/>
    <w:pPr>
      <w:ind w:left="1984" w:right="0" w:firstLine="0"/>
      <w:spacing w:after="57"/>
    </w:pPr>
  </w:style>
  <w:style w:type="paragraph" w:styleId="732">
    <w:name w:val="endnote text"/>
    <w:basedOn w:val="711"/>
    <w:link w:val="910"/>
    <w:uiPriority w:val="99"/>
    <w:semiHidden/>
    <w:unhideWhenUsed/>
    <w:qFormat/>
    <w:pPr>
      <w:spacing w:after="0" w:line="240" w:lineRule="auto"/>
    </w:pPr>
    <w:rPr>
      <w:sz w:val="20"/>
    </w:rPr>
  </w:style>
  <w:style w:type="paragraph" w:styleId="733">
    <w:name w:val="Footer"/>
    <w:basedOn w:val="711"/>
    <w:link w:val="783"/>
    <w:uiPriority w:val="99"/>
    <w:unhideWhenUsed/>
    <w:qFormat/>
    <w:pPr>
      <w:spacing w:after="0" w:line="240" w:lineRule="auto"/>
      <w:tabs>
        <w:tab w:val="center" w:pos="7143" w:leader="none"/>
        <w:tab w:val="right" w:pos="14287" w:leader="none"/>
      </w:tabs>
    </w:pPr>
  </w:style>
  <w:style w:type="paragraph" w:styleId="734">
    <w:name w:val="Header"/>
    <w:basedOn w:val="711"/>
    <w:next w:val="711"/>
    <w:link w:val="781"/>
    <w:uiPriority w:val="99"/>
    <w:unhideWhenUsed/>
    <w:qFormat/>
    <w:pPr>
      <w:spacing w:after="0" w:line="240" w:lineRule="auto"/>
      <w:tabs>
        <w:tab w:val="center" w:pos="7143" w:leader="none"/>
        <w:tab w:val="right" w:pos="14287" w:leader="none"/>
      </w:tabs>
    </w:pPr>
  </w:style>
  <w:style w:type="paragraph" w:styleId="735">
    <w:name w:val="toc 1"/>
    <w:basedOn w:val="711"/>
    <w:next w:val="711"/>
    <w:uiPriority w:val="39"/>
    <w:unhideWhenUsed/>
    <w:qFormat/>
    <w:pPr>
      <w:ind w:left="0" w:right="0" w:firstLine="0"/>
      <w:spacing w:after="57"/>
    </w:pPr>
  </w:style>
  <w:style w:type="paragraph" w:styleId="736">
    <w:name w:val="toc 4"/>
    <w:basedOn w:val="711"/>
    <w:next w:val="711"/>
    <w:uiPriority w:val="39"/>
    <w:unhideWhenUsed/>
    <w:qFormat/>
    <w:pPr>
      <w:ind w:left="850" w:right="0" w:firstLine="0"/>
      <w:spacing w:after="57"/>
    </w:pPr>
  </w:style>
  <w:style w:type="paragraph" w:styleId="737">
    <w:name w:val="Subtitle"/>
    <w:basedOn w:val="711"/>
    <w:next w:val="711"/>
    <w:link w:val="776"/>
    <w:uiPriority w:val="11"/>
    <w:qFormat/>
    <w:pPr>
      <w:spacing w:before="200" w:after="200"/>
    </w:pPr>
    <w:rPr>
      <w:sz w:val="24"/>
      <w:szCs w:val="24"/>
    </w:rPr>
  </w:style>
  <w:style w:type="paragraph" w:styleId="738">
    <w:name w:val="footnote text"/>
    <w:basedOn w:val="711"/>
    <w:link w:val="909"/>
    <w:uiPriority w:val="99"/>
    <w:semiHidden/>
    <w:unhideWhenUsed/>
    <w:qFormat/>
    <w:pPr>
      <w:spacing w:after="40" w:line="240" w:lineRule="auto"/>
    </w:pPr>
    <w:rPr>
      <w:sz w:val="18"/>
    </w:rPr>
  </w:style>
  <w:style w:type="paragraph" w:styleId="739">
    <w:name w:val="toc 6"/>
    <w:basedOn w:val="711"/>
    <w:next w:val="711"/>
    <w:uiPriority w:val="39"/>
    <w:unhideWhenUsed/>
    <w:qFormat/>
    <w:pPr>
      <w:ind w:left="1417" w:right="0" w:firstLine="0"/>
      <w:spacing w:after="57"/>
    </w:pPr>
  </w:style>
  <w:style w:type="paragraph" w:styleId="740">
    <w:name w:val="table of figures"/>
    <w:basedOn w:val="711"/>
    <w:next w:val="711"/>
    <w:uiPriority w:val="99"/>
    <w:unhideWhenUsed/>
    <w:qFormat/>
    <w:pPr>
      <w:spacing w:after="0" w:afterAutospacing="0"/>
    </w:pPr>
  </w:style>
  <w:style w:type="paragraph" w:styleId="741">
    <w:name w:val="toc 2"/>
    <w:basedOn w:val="711"/>
    <w:next w:val="711"/>
    <w:uiPriority w:val="39"/>
    <w:unhideWhenUsed/>
    <w:qFormat/>
    <w:pPr>
      <w:ind w:left="283" w:right="0" w:firstLine="0"/>
      <w:spacing w:after="57"/>
    </w:pPr>
  </w:style>
  <w:style w:type="paragraph" w:styleId="742">
    <w:name w:val="toc 9"/>
    <w:basedOn w:val="711"/>
    <w:next w:val="711"/>
    <w:uiPriority w:val="39"/>
    <w:unhideWhenUsed/>
    <w:qFormat/>
    <w:pPr>
      <w:ind w:left="2268" w:right="0" w:firstLine="0"/>
      <w:spacing w:after="57"/>
    </w:pPr>
  </w:style>
  <w:style w:type="paragraph" w:styleId="743">
    <w:name w:val="Title"/>
    <w:basedOn w:val="711"/>
    <w:next w:val="711"/>
    <w:link w:val="775"/>
    <w:uiPriority w:val="10"/>
    <w:qFormat/>
    <w:pPr>
      <w:contextualSpacing/>
      <w:spacing w:before="300" w:after="200"/>
    </w:pPr>
    <w:rPr>
      <w:sz w:val="48"/>
      <w:szCs w:val="48"/>
    </w:rPr>
  </w:style>
  <w:style w:type="paragraph" w:styleId="744">
    <w:name w:val="Body Text First Indent 2"/>
    <w:basedOn w:val="711"/>
    <w:next w:val="711"/>
    <w:uiPriority w:val="0"/>
    <w:qFormat/>
    <w:pPr>
      <w:ind w:firstLine="420"/>
    </w:pPr>
  </w:style>
  <w:style w:type="table" w:styleId="7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21"/>
    <w:uiPriority w:val="22"/>
    <w:qFormat/>
    <w:rPr>
      <w:b/>
    </w:r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rPr>
  </w:style>
  <w:style w:type="character" w:styleId="749">
    <w:name w:val="footnote reference"/>
    <w:uiPriority w:val="99"/>
    <w:unhideWhenUsed/>
    <w:qFormat/>
    <w:rPr>
      <w:vertAlign w:val="superscript"/>
    </w:rPr>
  </w:style>
  <w:style w:type="character" w:styleId="750" w:customStyle="1">
    <w:name w:val="标题 2 Char1"/>
    <w:link w:val="751"/>
    <w:uiPriority w:val="0"/>
    <w:qFormat/>
    <w:rPr>
      <w:rFonts w:ascii="Arial" w:hAnsi="Arial" w:eastAsia="黑体"/>
      <w:b/>
      <w:sz w:val="30"/>
      <w:lang w:val="en-US" w:eastAsia="zh-CN" w:bidi="ar-SA"/>
    </w:rPr>
  </w:style>
  <w:style w:type="paragraph" w:styleId="751" w:customStyle="1">
    <w:name w:val="标题 21"/>
    <w:basedOn w:val="711"/>
    <w:next w:val="752"/>
    <w:link w:val="750"/>
    <w:uiPriority w:val="0"/>
    <w:qFormat/>
    <w:pPr>
      <w:jc w:val="center"/>
      <w:keepLines/>
      <w:keepNext/>
      <w:spacing w:before="120" w:line="300" w:lineRule="auto"/>
      <w:outlineLvl w:val="1"/>
    </w:pPr>
    <w:rPr>
      <w:rFonts w:ascii="Arial" w:hAnsi="Arial" w:eastAsia="黑体"/>
      <w:b/>
      <w:sz w:val="30"/>
      <w:szCs w:val="20"/>
    </w:rPr>
  </w:style>
  <w:style w:type="paragraph" w:styleId="752" w:customStyle="1">
    <w:name w:val="正文缩进11"/>
    <w:basedOn w:val="711"/>
    <w:next w:val="711"/>
    <w:link w:val="921"/>
    <w:uiPriority w:val="0"/>
    <w:qFormat/>
    <w:pPr>
      <w:ind w:firstLine="420"/>
      <w:jc w:val="left"/>
    </w:pPr>
    <w:rPr>
      <w:rFonts w:ascii="宋体"/>
      <w:sz w:val="24"/>
    </w:rPr>
  </w:style>
  <w:style w:type="character" w:styleId="753" w:customStyle="1">
    <w:name w:val="标题 3 Char1"/>
    <w:link w:val="754"/>
    <w:uiPriority w:val="0"/>
    <w:qFormat/>
    <w:rPr>
      <w:rFonts w:ascii="宋体" w:eastAsia="宋体"/>
      <w:b/>
      <w:sz w:val="24"/>
      <w:u w:val="single"/>
      <w:lang w:val="en-US" w:eastAsia="zh-CN" w:bidi="ar-SA"/>
    </w:rPr>
  </w:style>
  <w:style w:type="paragraph" w:styleId="754" w:customStyle="1">
    <w:name w:val="标题 311"/>
    <w:basedOn w:val="711"/>
    <w:next w:val="711"/>
    <w:link w:val="753"/>
    <w:uiPriority w:val="0"/>
    <w:qFormat/>
    <w:pPr>
      <w:jc w:val="left"/>
      <w:keepLines/>
      <w:keepNext/>
      <w:spacing w:before="360" w:after="120"/>
      <w:outlineLvl w:val="2"/>
    </w:pPr>
    <w:rPr>
      <w:rFonts w:ascii="宋体"/>
      <w:b/>
      <w:sz w:val="24"/>
      <w:szCs w:val="20"/>
      <w:u w:val="single"/>
    </w:rPr>
  </w:style>
  <w:style w:type="paragraph" w:styleId="755" w:customStyle="1">
    <w:name w:val="样式2"/>
    <w:basedOn w:val="756"/>
    <w:uiPriority w:val="0"/>
    <w:qFormat/>
    <w:pPr>
      <w:jc w:val="center"/>
      <w:spacing w:line="360" w:lineRule="auto"/>
    </w:pPr>
    <w:rPr>
      <w:sz w:val="24"/>
    </w:rPr>
  </w:style>
  <w:style w:type="paragraph" w:styleId="756" w:customStyle="1">
    <w:name w:val="索引 11"/>
    <w:basedOn w:val="711"/>
    <w:next w:val="711"/>
    <w:uiPriority w:val="0"/>
    <w:qFormat/>
    <w:rPr>
      <w:szCs w:val="20"/>
    </w:rPr>
  </w:style>
  <w:style w:type="character" w:styleId="757" w:customStyle="1">
    <w:name w:val="标题 4 Char"/>
    <w:link w:val="758"/>
    <w:uiPriority w:val="0"/>
    <w:qFormat/>
    <w:rPr>
      <w:rFonts w:ascii="Arial" w:hAnsi="Arial" w:eastAsia="黑体"/>
      <w:b/>
      <w:sz w:val="28"/>
    </w:rPr>
  </w:style>
  <w:style w:type="paragraph" w:styleId="758" w:customStyle="1">
    <w:name w:val="标题 41"/>
    <w:basedOn w:val="711"/>
    <w:next w:val="711"/>
    <w:link w:val="757"/>
    <w:uiPriority w:val="0"/>
    <w:qFormat/>
    <w:pPr>
      <w:keepLines/>
      <w:keepNext/>
      <w:spacing w:before="280" w:after="290" w:line="376" w:lineRule="atLeast"/>
      <w:outlineLvl w:val="3"/>
    </w:pPr>
    <w:rPr>
      <w:rFonts w:ascii="Arial" w:hAnsi="Arial" w:eastAsia="黑体"/>
      <w:b/>
      <w:sz w:val="28"/>
      <w:szCs w:val="20"/>
    </w:rPr>
  </w:style>
  <w:style w:type="character" w:styleId="759" w:customStyle="1">
    <w:name w:val="font01"/>
    <w:basedOn w:val="760"/>
    <w:link w:val="711"/>
    <w:uiPriority w:val="0"/>
    <w:qFormat/>
    <w:rPr>
      <w:rFonts w:hint="eastAsia" w:ascii="宋体" w:hAnsi="宋体" w:eastAsia="宋体" w:cs="宋体"/>
      <w:color w:val="000000"/>
      <w:sz w:val="24"/>
      <w:szCs w:val="24"/>
      <w:u w:val="none"/>
    </w:rPr>
  </w:style>
  <w:style w:type="character" w:styleId="760" w:customStyle="1">
    <w:name w:val="默认段落字体1"/>
    <w:link w:val="711"/>
    <w:uiPriority w:val="1"/>
    <w:unhideWhenUsed/>
    <w:qFormat/>
  </w:style>
  <w:style w:type="paragraph" w:styleId="761" w:customStyle="1">
    <w:name w:val="标题 31"/>
    <w:basedOn w:val="711"/>
    <w:next w:val="711"/>
    <w:uiPriority w:val="0"/>
    <w:qFormat/>
    <w:pPr>
      <w:jc w:val="left"/>
      <w:keepLines/>
      <w:keepNext/>
      <w:spacing w:before="360" w:after="120"/>
      <w:outlineLvl w:val="2"/>
    </w:pPr>
    <w:rPr>
      <w:rFonts w:ascii="宋体"/>
      <w:b/>
      <w:sz w:val="24"/>
      <w:szCs w:val="20"/>
      <w:u w:val="single"/>
    </w:rPr>
  </w:style>
  <w:style w:type="paragraph" w:styleId="762" w:customStyle="1">
    <w:name w:val="正文文本1"/>
    <w:basedOn w:val="711"/>
    <w:next w:val="711"/>
    <w:uiPriority w:val="0"/>
    <w:qFormat/>
    <w:pPr>
      <w:spacing w:before="120" w:line="22" w:lineRule="atLeast"/>
      <w:tabs>
        <w:tab w:val="left" w:pos="567" w:leader="none"/>
      </w:tabs>
    </w:pPr>
    <w:rPr>
      <w:rFonts w:ascii="宋体" w:hAnsi="宋体"/>
      <w:sz w:val="24"/>
    </w:rPr>
  </w:style>
  <w:style w:type="paragraph" w:styleId="763" w:customStyle="1">
    <w:name w:val="正文首行缩进 21"/>
    <w:basedOn w:val="711"/>
    <w:next w:val="711"/>
    <w:link w:val="919"/>
    <w:uiPriority w:val="0"/>
    <w:qFormat/>
    <w:pPr>
      <w:ind w:left="420" w:firstLine="420"/>
      <w:spacing w:after="120" w:line="480" w:lineRule="exact"/>
    </w:pPr>
    <w:rPr>
      <w:sz w:val="24"/>
    </w:rPr>
  </w:style>
  <w:style w:type="character" w:styleId="764" w:customStyle="1">
    <w:name w:val="Heading 1 Char"/>
    <w:link w:val="712"/>
    <w:uiPriority w:val="9"/>
    <w:qFormat/>
    <w:rPr>
      <w:rFonts w:ascii="Arial" w:hAnsi="Arial" w:eastAsia="Arial" w:cs="Arial"/>
      <w:sz w:val="40"/>
      <w:szCs w:val="40"/>
    </w:rPr>
  </w:style>
  <w:style w:type="character" w:styleId="765" w:customStyle="1">
    <w:name w:val="Heading 2 Char"/>
    <w:link w:val="713"/>
    <w:uiPriority w:val="9"/>
    <w:qFormat/>
    <w:rPr>
      <w:rFonts w:ascii="Arial" w:hAnsi="Arial" w:eastAsia="Arial" w:cs="Arial"/>
      <w:sz w:val="34"/>
    </w:rPr>
  </w:style>
  <w:style w:type="character" w:styleId="766" w:customStyle="1">
    <w:name w:val="Heading 3 Char"/>
    <w:link w:val="714"/>
    <w:uiPriority w:val="9"/>
    <w:qFormat/>
    <w:rPr>
      <w:rFonts w:ascii="Arial" w:hAnsi="Arial" w:eastAsia="Arial" w:cs="Arial"/>
      <w:sz w:val="30"/>
      <w:szCs w:val="30"/>
    </w:rPr>
  </w:style>
  <w:style w:type="character" w:styleId="767" w:customStyle="1">
    <w:name w:val="Heading 4 Char"/>
    <w:link w:val="715"/>
    <w:uiPriority w:val="9"/>
    <w:qFormat/>
    <w:rPr>
      <w:rFonts w:ascii="Arial" w:hAnsi="Arial" w:eastAsia="Arial" w:cs="Arial"/>
      <w:b/>
      <w:bCs/>
      <w:sz w:val="26"/>
      <w:szCs w:val="26"/>
    </w:rPr>
  </w:style>
  <w:style w:type="character" w:styleId="768" w:customStyle="1">
    <w:name w:val="Heading 5 Char"/>
    <w:link w:val="716"/>
    <w:uiPriority w:val="9"/>
    <w:qFormat/>
    <w:rPr>
      <w:rFonts w:ascii="Arial" w:hAnsi="Arial" w:eastAsia="Arial" w:cs="Arial"/>
      <w:b/>
      <w:bCs/>
      <w:sz w:val="24"/>
      <w:szCs w:val="24"/>
    </w:rPr>
  </w:style>
  <w:style w:type="character" w:styleId="769" w:customStyle="1">
    <w:name w:val="Heading 6 Char"/>
    <w:link w:val="717"/>
    <w:uiPriority w:val="9"/>
    <w:qFormat/>
    <w:rPr>
      <w:rFonts w:ascii="Arial" w:hAnsi="Arial" w:eastAsia="Arial" w:cs="Arial"/>
      <w:b/>
      <w:bCs/>
      <w:sz w:val="22"/>
      <w:szCs w:val="22"/>
    </w:rPr>
  </w:style>
  <w:style w:type="character" w:styleId="770" w:customStyle="1">
    <w:name w:val="Heading 7 Char"/>
    <w:link w:val="718"/>
    <w:uiPriority w:val="9"/>
    <w:qFormat/>
    <w:rPr>
      <w:rFonts w:ascii="Arial" w:hAnsi="Arial" w:eastAsia="Arial" w:cs="Arial"/>
      <w:b/>
      <w:bCs/>
      <w:i/>
      <w:iCs/>
      <w:sz w:val="22"/>
      <w:szCs w:val="22"/>
    </w:rPr>
  </w:style>
  <w:style w:type="character" w:styleId="771" w:customStyle="1">
    <w:name w:val="Heading 8 Char"/>
    <w:link w:val="719"/>
    <w:uiPriority w:val="9"/>
    <w:qFormat/>
    <w:rPr>
      <w:rFonts w:ascii="Arial" w:hAnsi="Arial" w:eastAsia="Arial" w:cs="Arial"/>
      <w:i/>
      <w:iCs/>
      <w:sz w:val="22"/>
      <w:szCs w:val="22"/>
    </w:rPr>
  </w:style>
  <w:style w:type="character" w:styleId="772" w:customStyle="1">
    <w:name w:val="Heading 9 Char"/>
    <w:link w:val="720"/>
    <w:uiPriority w:val="9"/>
    <w:qFormat/>
    <w:rPr>
      <w:rFonts w:ascii="Arial" w:hAnsi="Arial" w:eastAsia="Arial" w:cs="Arial"/>
      <w:i/>
      <w:iCs/>
      <w:sz w:val="21"/>
      <w:szCs w:val="21"/>
    </w:rPr>
  </w:style>
  <w:style w:type="paragraph" w:styleId="773">
    <w:name w:val="List Paragraph"/>
    <w:basedOn w:val="711"/>
    <w:uiPriority w:val="34"/>
    <w:qFormat/>
    <w:pPr>
      <w:contextualSpacing/>
      <w:ind w:left="720"/>
    </w:pPr>
  </w:style>
  <w:style w:type="paragraph" w:styleId="774">
    <w:name w:val="No Spacing"/>
    <w:uiPriority w:val="1"/>
    <w:qFormat/>
    <w:pPr>
      <w:spacing w:before="0" w:after="0" w:line="240" w:lineRule="auto"/>
    </w:pPr>
    <w:rPr>
      <w:rFonts w:hint="default" w:ascii="Times New Roman" w:hAnsi="Times New Roman" w:eastAsia="宋体" w:cs="Times New Roman"/>
    </w:rPr>
  </w:style>
  <w:style w:type="character" w:styleId="775" w:customStyle="1">
    <w:name w:val="Title Char"/>
    <w:link w:val="743"/>
    <w:uiPriority w:val="10"/>
    <w:qFormat/>
    <w:rPr>
      <w:sz w:val="48"/>
      <w:szCs w:val="48"/>
    </w:rPr>
  </w:style>
  <w:style w:type="character" w:styleId="776" w:customStyle="1">
    <w:name w:val="Subtitle Char"/>
    <w:link w:val="737"/>
    <w:uiPriority w:val="11"/>
    <w:qFormat/>
    <w:rPr>
      <w:sz w:val="24"/>
      <w:szCs w:val="24"/>
    </w:rPr>
  </w:style>
  <w:style w:type="paragraph" w:styleId="777">
    <w:name w:val="Quote"/>
    <w:basedOn w:val="711"/>
    <w:next w:val="711"/>
    <w:link w:val="778"/>
    <w:uiPriority w:val="29"/>
    <w:qFormat/>
    <w:pPr>
      <w:ind w:left="720" w:right="720"/>
    </w:pPr>
    <w:rPr>
      <w:i/>
    </w:rPr>
  </w:style>
  <w:style w:type="character" w:styleId="778" w:customStyle="1">
    <w:name w:val="Quote Char"/>
    <w:link w:val="777"/>
    <w:uiPriority w:val="29"/>
    <w:qFormat/>
    <w:rPr>
      <w:i/>
    </w:rPr>
  </w:style>
  <w:style w:type="paragraph" w:styleId="779">
    <w:name w:val="Intense Quote"/>
    <w:basedOn w:val="711"/>
    <w:next w:val="711"/>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Intense Quote Char"/>
    <w:link w:val="779"/>
    <w:uiPriority w:val="30"/>
    <w:qFormat/>
    <w:rPr>
      <w:i/>
    </w:rPr>
  </w:style>
  <w:style w:type="character" w:styleId="781" w:customStyle="1">
    <w:name w:val="Header Char"/>
    <w:link w:val="734"/>
    <w:uiPriority w:val="99"/>
    <w:qFormat/>
  </w:style>
  <w:style w:type="character" w:styleId="782" w:customStyle="1">
    <w:name w:val="Footer Char"/>
    <w:link w:val="733"/>
    <w:uiPriority w:val="99"/>
    <w:qFormat/>
  </w:style>
  <w:style w:type="character" w:styleId="783" w:customStyle="1">
    <w:name w:val="Caption Char"/>
    <w:link w:val="733"/>
    <w:uiPriority w:val="99"/>
    <w:qFormat/>
  </w:style>
  <w:style w:type="table" w:styleId="7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Footnote Text Char"/>
    <w:link w:val="738"/>
    <w:uiPriority w:val="99"/>
    <w:qFormat/>
    <w:rPr>
      <w:sz w:val="18"/>
    </w:rPr>
  </w:style>
  <w:style w:type="character" w:styleId="910" w:customStyle="1">
    <w:name w:val="Endnote Text Char"/>
    <w:link w:val="732"/>
    <w:uiPriority w:val="99"/>
    <w:qFormat/>
    <w:rPr>
      <w:sz w:val="20"/>
    </w:rPr>
  </w:style>
  <w:style w:type="paragraph" w:styleId="911" w:customStyle="1">
    <w:name w:val="TOC Heading"/>
    <w:uiPriority w:val="39"/>
    <w:unhideWhenUsed/>
    <w:qFormat/>
    <w:rPr>
      <w:rFonts w:hint="default" w:ascii="Times New Roman" w:hAnsi="Times New Roman" w:eastAsia="宋体" w:cs="Times New Roman"/>
    </w:rPr>
  </w:style>
  <w:style w:type="paragraph" w:styleId="912" w:customStyle="1">
    <w:name w:val="标题 11"/>
    <w:basedOn w:val="711"/>
    <w:next w:val="711"/>
    <w:link w:val="920"/>
    <w:uiPriority w:val="0"/>
    <w:qFormat/>
    <w:pPr>
      <w:jc w:val="center"/>
      <w:keepLines/>
      <w:keepNext/>
      <w:spacing w:before="240" w:after="120" w:line="300" w:lineRule="auto"/>
      <w:outlineLvl w:val="0"/>
    </w:pPr>
    <w:rPr>
      <w:rFonts w:ascii="宋体"/>
      <w:b/>
      <w:sz w:val="32"/>
      <w:szCs w:val="20"/>
    </w:rPr>
  </w:style>
  <w:style w:type="paragraph" w:styleId="913" w:customStyle="1">
    <w:name w:val="标题 51"/>
    <w:basedOn w:val="711"/>
    <w:next w:val="711"/>
    <w:link w:val="922"/>
    <w:uiPriority w:val="0"/>
    <w:qFormat/>
    <w:pPr>
      <w:keepLines/>
      <w:keepNext/>
      <w:spacing w:before="280" w:after="290" w:line="376" w:lineRule="atLeast"/>
      <w:outlineLvl w:val="4"/>
    </w:pPr>
    <w:rPr>
      <w:b/>
      <w:sz w:val="28"/>
      <w:szCs w:val="20"/>
    </w:rPr>
  </w:style>
  <w:style w:type="paragraph" w:styleId="914" w:customStyle="1">
    <w:name w:val="标题 61"/>
    <w:basedOn w:val="711"/>
    <w:next w:val="711"/>
    <w:link w:val="923"/>
    <w:uiPriority w:val="0"/>
    <w:qFormat/>
    <w:pPr>
      <w:keepLines/>
      <w:keepNext/>
      <w:spacing w:before="240" w:after="64" w:line="320" w:lineRule="atLeast"/>
      <w:outlineLvl w:val="5"/>
    </w:pPr>
    <w:rPr>
      <w:rFonts w:ascii="Arial" w:hAnsi="Arial" w:eastAsia="黑体"/>
      <w:b/>
      <w:sz w:val="24"/>
      <w:szCs w:val="20"/>
    </w:rPr>
  </w:style>
  <w:style w:type="paragraph" w:styleId="915" w:customStyle="1">
    <w:name w:val="标题 71"/>
    <w:basedOn w:val="711"/>
    <w:next w:val="711"/>
    <w:link w:val="924"/>
    <w:uiPriority w:val="0"/>
    <w:qFormat/>
    <w:pPr>
      <w:keepLines/>
      <w:keepNext/>
      <w:spacing w:before="240" w:after="64" w:line="320" w:lineRule="atLeast"/>
      <w:outlineLvl w:val="6"/>
    </w:pPr>
    <w:rPr>
      <w:b/>
      <w:sz w:val="24"/>
      <w:szCs w:val="20"/>
    </w:rPr>
  </w:style>
  <w:style w:type="paragraph" w:styleId="916" w:customStyle="1">
    <w:name w:val="标题 81"/>
    <w:basedOn w:val="711"/>
    <w:next w:val="711"/>
    <w:link w:val="925"/>
    <w:uiPriority w:val="0"/>
    <w:qFormat/>
    <w:pPr>
      <w:keepLines/>
      <w:keepNext/>
      <w:spacing w:before="240" w:after="64" w:line="320" w:lineRule="atLeast"/>
      <w:outlineLvl w:val="7"/>
    </w:pPr>
    <w:rPr>
      <w:rFonts w:ascii="Arial" w:hAnsi="Arial" w:eastAsia="黑体"/>
      <w:sz w:val="24"/>
      <w:szCs w:val="20"/>
    </w:rPr>
  </w:style>
  <w:style w:type="paragraph" w:styleId="917" w:customStyle="1">
    <w:name w:val="标题 91"/>
    <w:basedOn w:val="711"/>
    <w:next w:val="711"/>
    <w:link w:val="926"/>
    <w:uiPriority w:val="0"/>
    <w:qFormat/>
    <w:pPr>
      <w:keepLines/>
      <w:keepNext/>
      <w:spacing w:before="240" w:after="64" w:line="320" w:lineRule="atLeast"/>
      <w:outlineLvl w:val="8"/>
    </w:pPr>
    <w:rPr>
      <w:rFonts w:ascii="Arial" w:hAnsi="Arial" w:eastAsia="黑体"/>
      <w:szCs w:val="20"/>
    </w:rPr>
  </w:style>
  <w:style w:type="table" w:styleId="918" w:customStyle="1">
    <w:name w:val="普通表格1"/>
    <w:uiPriority w:val="99"/>
    <w:unhideWhenUsed/>
    <w:qFormat/>
    <w:tblPr/>
  </w:style>
  <w:style w:type="character" w:styleId="919" w:customStyle="1">
    <w:name w:val="正文首行缩进 2 Char"/>
    <w:link w:val="763"/>
    <w:uiPriority w:val="0"/>
    <w:qFormat/>
    <w:rPr>
      <w:rFonts w:eastAsia="宋体"/>
      <w:sz w:val="24"/>
      <w:szCs w:val="24"/>
      <w:lang w:val="en-US" w:eastAsia="zh-CN" w:bidi="ar-SA"/>
    </w:rPr>
  </w:style>
  <w:style w:type="character" w:styleId="920" w:customStyle="1">
    <w:name w:val="标题 1 Char"/>
    <w:link w:val="912"/>
    <w:uiPriority w:val="0"/>
    <w:qFormat/>
    <w:rPr>
      <w:rFonts w:ascii="宋体"/>
      <w:b/>
      <w:sz w:val="32"/>
    </w:rPr>
  </w:style>
  <w:style w:type="character" w:styleId="921" w:customStyle="1">
    <w:name w:val="正文缩进 Char1"/>
    <w:link w:val="752"/>
    <w:uiPriority w:val="0"/>
    <w:qFormat/>
    <w:rPr>
      <w:rFonts w:ascii="宋体" w:eastAsia="宋体"/>
      <w:sz w:val="24"/>
      <w:szCs w:val="24"/>
      <w:lang w:val="en-US" w:eastAsia="zh-CN" w:bidi="ar-SA"/>
    </w:rPr>
  </w:style>
  <w:style w:type="character" w:styleId="922" w:customStyle="1">
    <w:name w:val="标题 5 Char"/>
    <w:link w:val="913"/>
    <w:uiPriority w:val="0"/>
    <w:qFormat/>
    <w:rPr>
      <w:b/>
      <w:sz w:val="28"/>
    </w:rPr>
  </w:style>
  <w:style w:type="character" w:styleId="923" w:customStyle="1">
    <w:name w:val="标题 6 Char"/>
    <w:link w:val="914"/>
    <w:uiPriority w:val="0"/>
    <w:qFormat/>
    <w:rPr>
      <w:rFonts w:ascii="Arial" w:hAnsi="Arial" w:eastAsia="黑体"/>
      <w:b/>
      <w:sz w:val="24"/>
    </w:rPr>
  </w:style>
  <w:style w:type="character" w:styleId="924" w:customStyle="1">
    <w:name w:val="标题 7 Char"/>
    <w:link w:val="915"/>
    <w:uiPriority w:val="0"/>
    <w:qFormat/>
    <w:rPr>
      <w:b/>
      <w:sz w:val="24"/>
    </w:rPr>
  </w:style>
  <w:style w:type="character" w:styleId="925" w:customStyle="1">
    <w:name w:val="标题 8 Char"/>
    <w:link w:val="916"/>
    <w:uiPriority w:val="0"/>
    <w:qFormat/>
    <w:rPr>
      <w:rFonts w:ascii="Arial" w:hAnsi="Arial" w:eastAsia="黑体"/>
      <w:sz w:val="24"/>
    </w:rPr>
  </w:style>
  <w:style w:type="character" w:styleId="926" w:customStyle="1">
    <w:name w:val="标题 9 Char"/>
    <w:link w:val="917"/>
    <w:uiPriority w:val="0"/>
    <w:qFormat/>
    <w:rPr>
      <w:rFonts w:ascii="Arial" w:hAnsi="Arial" w:eastAsia="黑体"/>
      <w:sz w:val="21"/>
    </w:rPr>
  </w:style>
  <w:style w:type="paragraph" w:styleId="927" w:customStyle="1">
    <w:name w:val="目录 71"/>
    <w:basedOn w:val="711"/>
    <w:next w:val="711"/>
    <w:uiPriority w:val="0"/>
    <w:qFormat/>
    <w:pPr>
      <w:ind w:left="2520"/>
    </w:pPr>
  </w:style>
  <w:style w:type="paragraph" w:styleId="928" w:customStyle="1">
    <w:name w:val="引文目录1"/>
    <w:basedOn w:val="711"/>
    <w:next w:val="711"/>
    <w:uiPriority w:val="99"/>
    <w:unhideWhenUsed/>
    <w:qFormat/>
    <w:pPr>
      <w:ind w:left="420"/>
    </w:pPr>
  </w:style>
  <w:style w:type="paragraph" w:styleId="929" w:customStyle="1">
    <w:name w:val="题注1"/>
    <w:basedOn w:val="711"/>
    <w:next w:val="711"/>
    <w:uiPriority w:val="0"/>
    <w:qFormat/>
    <w:pPr>
      <w:spacing w:line="480" w:lineRule="auto"/>
    </w:pPr>
    <w:rPr>
      <w:rFonts w:ascii="华文中宋" w:hAnsi="华文中宋" w:eastAsia="华文中宋"/>
      <w:sz w:val="36"/>
      <w:szCs w:val="20"/>
    </w:rPr>
  </w:style>
  <w:style w:type="paragraph" w:styleId="930" w:customStyle="1">
    <w:name w:val="文档结构图1"/>
    <w:basedOn w:val="711"/>
    <w:link w:val="931"/>
    <w:uiPriority w:val="0"/>
    <w:qFormat/>
    <w:pPr>
      <w:shd w:val="clear" w:color="auto" w:fill="000080"/>
    </w:pPr>
  </w:style>
  <w:style w:type="character" w:styleId="931" w:customStyle="1">
    <w:name w:val="文档结构图 Char"/>
    <w:link w:val="930"/>
    <w:uiPriority w:val="0"/>
    <w:qFormat/>
    <w:rPr>
      <w:sz w:val="21"/>
      <w:szCs w:val="24"/>
      <w:shd w:val="clear" w:color="auto" w:fill="000080"/>
    </w:rPr>
  </w:style>
  <w:style w:type="paragraph" w:styleId="932" w:customStyle="1">
    <w:name w:val="批注文字1"/>
    <w:basedOn w:val="711"/>
    <w:link w:val="933"/>
    <w:uiPriority w:val="99"/>
    <w:qFormat/>
    <w:pPr>
      <w:jc w:val="left"/>
    </w:pPr>
  </w:style>
  <w:style w:type="character" w:styleId="933" w:customStyle="1">
    <w:name w:val="批注文字 Char1"/>
    <w:link w:val="932"/>
    <w:uiPriority w:val="99"/>
    <w:qFormat/>
    <w:rPr>
      <w:sz w:val="21"/>
      <w:szCs w:val="24"/>
    </w:rPr>
  </w:style>
  <w:style w:type="paragraph" w:styleId="934" w:customStyle="1">
    <w:name w:val="正文文本 31"/>
    <w:basedOn w:val="711"/>
    <w:link w:val="935"/>
    <w:uiPriority w:val="0"/>
    <w:qFormat/>
    <w:pPr>
      <w:spacing w:after="120"/>
    </w:pPr>
    <w:rPr>
      <w:sz w:val="16"/>
      <w:szCs w:val="16"/>
    </w:rPr>
  </w:style>
  <w:style w:type="character" w:styleId="935" w:customStyle="1">
    <w:name w:val="正文文本 3 Char"/>
    <w:link w:val="934"/>
    <w:uiPriority w:val="0"/>
    <w:qFormat/>
    <w:rPr>
      <w:sz w:val="16"/>
      <w:szCs w:val="16"/>
    </w:rPr>
  </w:style>
  <w:style w:type="paragraph" w:styleId="936" w:customStyle="1">
    <w:name w:val="正文文本11"/>
    <w:basedOn w:val="711"/>
    <w:next w:val="711"/>
    <w:link w:val="937"/>
    <w:uiPriority w:val="0"/>
    <w:qFormat/>
    <w:pPr>
      <w:spacing w:before="120" w:line="22" w:lineRule="atLeast"/>
      <w:tabs>
        <w:tab w:val="left" w:pos="567" w:leader="none"/>
      </w:tabs>
    </w:pPr>
    <w:rPr>
      <w:rFonts w:ascii="宋体" w:hAnsi="宋体"/>
      <w:sz w:val="24"/>
    </w:rPr>
  </w:style>
  <w:style w:type="character" w:styleId="937" w:customStyle="1">
    <w:name w:val="正文文本 Char"/>
    <w:link w:val="936"/>
    <w:uiPriority w:val="0"/>
    <w:qFormat/>
    <w:rPr>
      <w:rFonts w:ascii="宋体" w:hAnsi="宋体"/>
      <w:sz w:val="24"/>
      <w:szCs w:val="24"/>
    </w:rPr>
  </w:style>
  <w:style w:type="paragraph" w:styleId="938" w:customStyle="1">
    <w:name w:val="正文文本缩进11"/>
    <w:basedOn w:val="711"/>
    <w:next w:val="711"/>
    <w:link w:val="939"/>
    <w:uiPriority w:val="0"/>
    <w:qFormat/>
    <w:pPr>
      <w:ind w:firstLine="570"/>
      <w:spacing w:line="360" w:lineRule="auto"/>
    </w:pPr>
    <w:rPr>
      <w:sz w:val="24"/>
    </w:rPr>
  </w:style>
  <w:style w:type="character" w:styleId="939" w:customStyle="1">
    <w:name w:val="正文文本缩进 Char2"/>
    <w:link w:val="938"/>
    <w:uiPriority w:val="0"/>
    <w:qFormat/>
    <w:rPr>
      <w:rFonts w:eastAsia="宋体"/>
      <w:sz w:val="24"/>
      <w:szCs w:val="24"/>
      <w:lang w:val="en-US" w:eastAsia="zh-CN" w:bidi="ar-SA"/>
    </w:rPr>
  </w:style>
  <w:style w:type="paragraph" w:styleId="940" w:customStyle="1">
    <w:name w:val="列表 21"/>
    <w:basedOn w:val="711"/>
    <w:uiPriority w:val="0"/>
    <w:qFormat/>
    <w:pPr>
      <w:ind w:left="100" w:hanging="200"/>
    </w:pPr>
  </w:style>
  <w:style w:type="paragraph" w:styleId="941" w:customStyle="1">
    <w:name w:val="文本块1"/>
    <w:basedOn w:val="711"/>
    <w:uiPriority w:val="0"/>
    <w:qFormat/>
    <w:pPr>
      <w:ind w:left="480" w:right="-341" w:firstLine="513"/>
      <w:widowControl/>
    </w:pPr>
    <w:rPr>
      <w:sz w:val="24"/>
      <w:szCs w:val="20"/>
    </w:rPr>
  </w:style>
  <w:style w:type="paragraph" w:styleId="942" w:customStyle="1">
    <w:name w:val="目录 51"/>
    <w:basedOn w:val="711"/>
    <w:next w:val="711"/>
    <w:uiPriority w:val="0"/>
    <w:qFormat/>
    <w:pPr>
      <w:ind w:left="1680"/>
    </w:pPr>
  </w:style>
  <w:style w:type="paragraph" w:styleId="943" w:customStyle="1">
    <w:name w:val="目录 31"/>
    <w:basedOn w:val="711"/>
    <w:next w:val="711"/>
    <w:uiPriority w:val="39"/>
    <w:qFormat/>
    <w:pPr>
      <w:ind w:left="840"/>
    </w:pPr>
  </w:style>
  <w:style w:type="paragraph" w:styleId="944" w:customStyle="1">
    <w:name w:val="纯文本1"/>
    <w:basedOn w:val="711"/>
    <w:next w:val="752"/>
    <w:link w:val="946"/>
    <w:uiPriority w:val="0"/>
    <w:qFormat/>
    <w:rPr>
      <w:rFonts w:hint="eastAsia" w:ascii="宋体" w:hAnsi="Courier New"/>
      <w:szCs w:val="20"/>
    </w:rPr>
  </w:style>
  <w:style w:type="paragraph" w:styleId="945" w:customStyle="1">
    <w:name w:val="目录 41"/>
    <w:basedOn w:val="711"/>
    <w:next w:val="711"/>
    <w:uiPriority w:val="0"/>
    <w:qFormat/>
    <w:pPr>
      <w:ind w:left="1260"/>
    </w:pPr>
  </w:style>
  <w:style w:type="character" w:styleId="946" w:customStyle="1">
    <w:name w:val="纯文本 Char"/>
    <w:link w:val="944"/>
    <w:uiPriority w:val="0"/>
    <w:qFormat/>
    <w:rPr>
      <w:rFonts w:hint="eastAsia" w:ascii="宋体" w:hAnsi="Courier New" w:eastAsia="宋体" w:cs="宋体"/>
      <w:sz w:val="21"/>
    </w:rPr>
  </w:style>
  <w:style w:type="paragraph" w:styleId="947" w:customStyle="1">
    <w:name w:val="目录 81"/>
    <w:basedOn w:val="711"/>
    <w:next w:val="711"/>
    <w:uiPriority w:val="0"/>
    <w:qFormat/>
    <w:pPr>
      <w:ind w:left="2940"/>
    </w:pPr>
  </w:style>
  <w:style w:type="paragraph" w:styleId="948" w:customStyle="1">
    <w:name w:val="日期1"/>
    <w:basedOn w:val="711"/>
    <w:next w:val="711"/>
    <w:link w:val="949"/>
    <w:uiPriority w:val="0"/>
    <w:qFormat/>
    <w:pPr>
      <w:ind w:left="100"/>
    </w:pPr>
    <w:rPr>
      <w:rFonts w:ascii="仿宋_GB2312" w:hAnsi="宋体" w:eastAsia="仿宋_GB2312"/>
      <w:color w:val="000000"/>
      <w:sz w:val="24"/>
    </w:rPr>
  </w:style>
  <w:style w:type="character" w:styleId="949" w:customStyle="1">
    <w:name w:val="日期 Char"/>
    <w:link w:val="948"/>
    <w:uiPriority w:val="0"/>
    <w:qFormat/>
    <w:rPr>
      <w:rFonts w:ascii="仿宋_GB2312" w:hAnsi="宋体" w:eastAsia="仿宋_GB2312"/>
      <w:color w:val="000000"/>
      <w:sz w:val="24"/>
      <w:szCs w:val="24"/>
    </w:rPr>
  </w:style>
  <w:style w:type="paragraph" w:styleId="950" w:customStyle="1">
    <w:name w:val="正文文本缩进 21"/>
    <w:basedOn w:val="711"/>
    <w:link w:val="951"/>
    <w:uiPriority w:val="0"/>
    <w:qFormat/>
    <w:pPr>
      <w:ind w:firstLine="480"/>
    </w:pPr>
    <w:rPr>
      <w:rFonts w:ascii="仿宋_GB2312" w:eastAsia="仿宋_GB2312"/>
      <w:sz w:val="24"/>
    </w:rPr>
  </w:style>
  <w:style w:type="character" w:styleId="951" w:customStyle="1">
    <w:name w:val="正文文本缩进 2 Char"/>
    <w:link w:val="950"/>
    <w:uiPriority w:val="0"/>
    <w:qFormat/>
    <w:rPr>
      <w:rFonts w:ascii="仿宋_GB2312" w:eastAsia="仿宋_GB2312"/>
      <w:sz w:val="24"/>
      <w:szCs w:val="24"/>
    </w:rPr>
  </w:style>
  <w:style w:type="paragraph" w:styleId="952" w:customStyle="1">
    <w:name w:val="批注框文本1"/>
    <w:basedOn w:val="711"/>
    <w:link w:val="953"/>
    <w:uiPriority w:val="0"/>
    <w:qFormat/>
    <w:rPr>
      <w:sz w:val="18"/>
      <w:szCs w:val="18"/>
    </w:rPr>
  </w:style>
  <w:style w:type="character" w:styleId="953" w:customStyle="1">
    <w:name w:val="批注框文本 Char"/>
    <w:link w:val="952"/>
    <w:uiPriority w:val="0"/>
    <w:qFormat/>
    <w:rPr>
      <w:sz w:val="18"/>
      <w:szCs w:val="18"/>
    </w:rPr>
  </w:style>
  <w:style w:type="paragraph" w:styleId="954" w:customStyle="1">
    <w:name w:val="页脚1"/>
    <w:basedOn w:val="711"/>
    <w:link w:val="955"/>
    <w:uiPriority w:val="99"/>
    <w:qFormat/>
    <w:pPr>
      <w:jc w:val="left"/>
      <w:tabs>
        <w:tab w:val="center" w:pos="4153" w:leader="none"/>
        <w:tab w:val="right" w:pos="8306" w:leader="none"/>
      </w:tabs>
    </w:pPr>
    <w:rPr>
      <w:rFonts w:ascii="宋体"/>
      <w:sz w:val="18"/>
      <w:szCs w:val="20"/>
    </w:rPr>
  </w:style>
  <w:style w:type="character" w:styleId="955" w:customStyle="1">
    <w:name w:val="页脚 Char1"/>
    <w:link w:val="954"/>
    <w:uiPriority w:val="99"/>
    <w:qFormat/>
    <w:rPr>
      <w:rFonts w:ascii="宋体" w:eastAsia="宋体"/>
      <w:sz w:val="18"/>
      <w:lang w:val="en-US" w:eastAsia="zh-CN" w:bidi="ar-SA"/>
    </w:rPr>
  </w:style>
  <w:style w:type="paragraph" w:styleId="956" w:customStyle="1">
    <w:name w:val="页眉1"/>
    <w:basedOn w:val="711"/>
    <w:link w:val="957"/>
    <w:uiPriority w:val="0"/>
    <w:qFormat/>
    <w:pPr>
      <w:jc w:val="center"/>
      <w:tabs>
        <w:tab w:val="center" w:pos="4153" w:leader="none"/>
        <w:tab w:val="right" w:pos="8306" w:leader="none"/>
      </w:tabs>
      <w:pBdr>
        <w:bottom w:val="single" w:color="000000" w:sz="6" w:space="1"/>
      </w:pBdr>
    </w:pPr>
    <w:rPr>
      <w:sz w:val="18"/>
      <w:szCs w:val="18"/>
    </w:rPr>
  </w:style>
  <w:style w:type="character" w:styleId="957" w:customStyle="1">
    <w:name w:val="页眉 Char1"/>
    <w:link w:val="956"/>
    <w:uiPriority w:val="0"/>
    <w:qFormat/>
    <w:rPr>
      <w:rFonts w:eastAsia="宋体"/>
      <w:sz w:val="18"/>
      <w:szCs w:val="18"/>
      <w:lang w:val="en-US" w:eastAsia="zh-CN" w:bidi="ar-SA"/>
    </w:rPr>
  </w:style>
  <w:style w:type="paragraph" w:styleId="958" w:customStyle="1">
    <w:name w:val="目录 11"/>
    <w:basedOn w:val="711"/>
    <w:next w:val="711"/>
    <w:uiPriority w:val="39"/>
    <w:qFormat/>
    <w:pPr>
      <w:spacing w:line="300" w:lineRule="auto"/>
      <w:tabs>
        <w:tab w:val="left" w:pos="1050" w:leader="none"/>
        <w:tab w:val="right" w:pos="8937" w:leader="dot"/>
      </w:tabs>
    </w:pPr>
    <w:rPr>
      <w:rFonts w:ascii="宋体" w:hAnsi="宋体"/>
      <w:b/>
      <w:sz w:val="24"/>
    </w:rPr>
  </w:style>
  <w:style w:type="paragraph" w:styleId="959" w:customStyle="1">
    <w:name w:val="目录 61"/>
    <w:basedOn w:val="711"/>
    <w:next w:val="711"/>
    <w:uiPriority w:val="0"/>
    <w:qFormat/>
    <w:pPr>
      <w:ind w:left="2100"/>
    </w:pPr>
  </w:style>
  <w:style w:type="paragraph" w:styleId="960" w:customStyle="1">
    <w:name w:val="正文文本缩进 31"/>
    <w:basedOn w:val="711"/>
    <w:link w:val="961"/>
    <w:uiPriority w:val="0"/>
    <w:qFormat/>
    <w:pPr>
      <w:ind w:left="720" w:firstLine="480"/>
      <w:jc w:val="left"/>
      <w:spacing w:before="120" w:line="22" w:lineRule="atLeast"/>
    </w:pPr>
    <w:rPr>
      <w:rFonts w:ascii="宋体"/>
      <w:sz w:val="24"/>
      <w:szCs w:val="20"/>
    </w:rPr>
  </w:style>
  <w:style w:type="character" w:styleId="961" w:customStyle="1">
    <w:name w:val="正文文本缩进 3 Char"/>
    <w:link w:val="960"/>
    <w:uiPriority w:val="0"/>
    <w:qFormat/>
    <w:rPr>
      <w:rFonts w:ascii="宋体"/>
      <w:sz w:val="24"/>
    </w:rPr>
  </w:style>
  <w:style w:type="paragraph" w:styleId="962" w:customStyle="1">
    <w:name w:val="目录 21"/>
    <w:basedOn w:val="711"/>
    <w:next w:val="711"/>
    <w:uiPriority w:val="39"/>
    <w:qFormat/>
    <w:pPr>
      <w:ind w:left="420"/>
      <w:spacing w:line="312" w:lineRule="auto"/>
      <w:tabs>
        <w:tab w:val="right" w:pos="8937" w:leader="dot"/>
      </w:tabs>
    </w:pPr>
  </w:style>
  <w:style w:type="paragraph" w:styleId="963" w:customStyle="1">
    <w:name w:val="目录 91"/>
    <w:basedOn w:val="711"/>
    <w:next w:val="711"/>
    <w:uiPriority w:val="0"/>
    <w:qFormat/>
    <w:pPr>
      <w:ind w:left="3360"/>
    </w:pPr>
  </w:style>
  <w:style w:type="paragraph" w:styleId="964" w:customStyle="1">
    <w:name w:val="HTML 预设格式1"/>
    <w:basedOn w:val="711"/>
    <w:link w:val="9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5" w:customStyle="1">
    <w:name w:val="HTML 预设格式 Char"/>
    <w:link w:val="964"/>
    <w:uiPriority w:val="0"/>
    <w:qFormat/>
    <w:rPr>
      <w:rFonts w:ascii="宋体" w:hAnsi="宋体" w:cs="宋体"/>
      <w:sz w:val="24"/>
      <w:szCs w:val="24"/>
    </w:rPr>
  </w:style>
  <w:style w:type="paragraph" w:styleId="966" w:customStyle="1">
    <w:name w:val="普通(网站)1"/>
    <w:basedOn w:val="711"/>
    <w:uiPriority w:val="99"/>
    <w:unhideWhenUsed/>
    <w:qFormat/>
    <w:pPr>
      <w:jc w:val="left"/>
      <w:spacing w:before="100" w:beforeAutospacing="1" w:after="100" w:afterAutospacing="1"/>
      <w:widowControl/>
    </w:pPr>
    <w:rPr>
      <w:rFonts w:ascii="宋体" w:hAnsi="宋体" w:cs="宋体"/>
      <w:sz w:val="24"/>
    </w:rPr>
  </w:style>
  <w:style w:type="paragraph" w:styleId="967" w:customStyle="1">
    <w:name w:val="标题1"/>
    <w:basedOn w:val="711"/>
    <w:link w:val="968"/>
    <w:uiPriority w:val="0"/>
    <w:qFormat/>
    <w:pPr>
      <w:jc w:val="center"/>
      <w:outlineLvl w:val="0"/>
    </w:pPr>
    <w:rPr>
      <w:b/>
      <w:sz w:val="32"/>
      <w:szCs w:val="20"/>
    </w:rPr>
  </w:style>
  <w:style w:type="character" w:styleId="968" w:customStyle="1">
    <w:name w:val="标题 Char1"/>
    <w:link w:val="967"/>
    <w:uiPriority w:val="0"/>
    <w:qFormat/>
    <w:rPr>
      <w:b/>
      <w:sz w:val="32"/>
    </w:rPr>
  </w:style>
  <w:style w:type="paragraph" w:styleId="969" w:customStyle="1">
    <w:name w:val="批注主题1"/>
    <w:basedOn w:val="932"/>
    <w:next w:val="932"/>
    <w:link w:val="970"/>
    <w:uiPriority w:val="0"/>
    <w:qFormat/>
    <w:rPr>
      <w:b/>
      <w:bCs/>
      <w:lang w:val="en-US" w:eastAsia="zh-CN"/>
    </w:rPr>
  </w:style>
  <w:style w:type="character" w:styleId="970" w:customStyle="1">
    <w:name w:val="批注主题 Char"/>
    <w:link w:val="969"/>
    <w:uiPriority w:val="0"/>
    <w:qFormat/>
    <w:rPr>
      <w:rFonts w:ascii="Times New Roman" w:hAnsi="Times New Roman" w:eastAsia="宋体" w:cs="Times New Roman"/>
      <w:b/>
      <w:bCs/>
      <w:sz w:val="21"/>
      <w:szCs w:val="24"/>
      <w:lang w:val="en-US" w:eastAsia="zh-CN" w:bidi="ar-SA"/>
    </w:rPr>
  </w:style>
  <w:style w:type="table" w:styleId="971" w:customStyle="1">
    <w:name w:val="网格型1"/>
    <w:basedOn w:val="918"/>
    <w:uiPriority w:val="39"/>
    <w:qFormat/>
    <w:tblPr/>
  </w:style>
  <w:style w:type="table" w:styleId="972" w:customStyle="1">
    <w:name w:val="中等深浅网格 1 - 强调文字颜色 21"/>
    <w:basedOn w:val="918"/>
    <w:uiPriority w:val="0"/>
    <w:qFormat/>
    <w:rPr>
      <w:sz w:val="21"/>
      <w:szCs w:val="24"/>
    </w:rPr>
    <w:tblPr/>
  </w:style>
  <w:style w:type="character" w:styleId="973" w:customStyle="1">
    <w:name w:val="要点1"/>
    <w:link w:val="711"/>
    <w:uiPriority w:val="0"/>
    <w:qFormat/>
    <w:rPr>
      <w:b/>
      <w:bCs/>
    </w:rPr>
  </w:style>
  <w:style w:type="character" w:styleId="974" w:customStyle="1">
    <w:name w:val="页码1"/>
    <w:link w:val="711"/>
    <w:uiPriority w:val="0"/>
    <w:qFormat/>
  </w:style>
  <w:style w:type="character" w:styleId="975" w:customStyle="1">
    <w:name w:val="已访问的超链接1"/>
    <w:link w:val="711"/>
    <w:uiPriority w:val="0"/>
    <w:qFormat/>
    <w:rPr>
      <w:color w:val="000000"/>
      <w:u w:val="none"/>
    </w:rPr>
  </w:style>
  <w:style w:type="character" w:styleId="976" w:customStyle="1">
    <w:name w:val="强调1"/>
    <w:link w:val="711"/>
    <w:uiPriority w:val="0"/>
    <w:qFormat/>
    <w:rPr>
      <w:color w:val="cc0033"/>
    </w:rPr>
  </w:style>
  <w:style w:type="character" w:styleId="977" w:customStyle="1">
    <w:name w:val="超链接1"/>
    <w:link w:val="711"/>
    <w:uiPriority w:val="99"/>
    <w:qFormat/>
    <w:rPr>
      <w:color w:val="000000"/>
      <w:u w:val="none"/>
    </w:rPr>
  </w:style>
  <w:style w:type="character" w:styleId="978" w:customStyle="1">
    <w:name w:val="批注引用1"/>
    <w:link w:val="711"/>
    <w:uiPriority w:val="99"/>
    <w:qFormat/>
    <w:rPr>
      <w:sz w:val="21"/>
      <w:szCs w:val="21"/>
    </w:rPr>
  </w:style>
  <w:style w:type="character" w:styleId="979" w:customStyle="1">
    <w:name w:val="HTML 引文1"/>
    <w:link w:val="711"/>
    <w:uiPriority w:val="0"/>
    <w:qFormat/>
    <w:rPr>
      <w:i/>
      <w:iCs/>
    </w:rPr>
  </w:style>
  <w:style w:type="paragraph" w:styleId="980" w:customStyle="1">
    <w:name w:val="正文_2_0"/>
    <w:uiPriority w:val="0"/>
    <w:qFormat/>
    <w:pPr>
      <w:spacing w:line="440" w:lineRule="exact"/>
      <w:widowControl w:val="off"/>
    </w:pPr>
    <w:rPr>
      <w:rFonts w:hint="default" w:ascii="Calibri" w:hAnsi="Calibri" w:eastAsia="宋体" w:cs="Times New Roman"/>
      <w:lang w:val="en-US" w:eastAsia="zh-CN" w:bidi="ar-SA"/>
    </w:rPr>
  </w:style>
  <w:style w:type="paragraph" w:styleId="981" w:customStyle="1">
    <w:name w:val="Normal_0"/>
    <w:next w:val="936"/>
    <w:uiPriority w:val="0"/>
    <w:qFormat/>
    <w:pPr>
      <w:jc w:val="both"/>
      <w:widowControl w:val="off"/>
    </w:pPr>
    <w:rPr>
      <w:rFonts w:hint="default" w:ascii="Times New Roman" w:hAnsi="Times New Roman" w:eastAsia="Times New Roman" w:cs="Times New Roman"/>
      <w:lang w:val="en-US" w:eastAsia="zh-CN" w:bidi="ar-SA"/>
    </w:rPr>
  </w:style>
  <w:style w:type="character" w:styleId="982" w:customStyle="1">
    <w:name w:val="批注文字 字符"/>
    <w:link w:val="711"/>
    <w:uiPriority w:val="99"/>
    <w:qFormat/>
    <w:rPr>
      <w:rFonts w:ascii="Times New Roman" w:hAnsi="Times New Roman" w:eastAsia="宋体" w:cs="Times New Roman"/>
      <w:sz w:val="24"/>
      <w:lang w:val="en-US" w:eastAsia="zh-CN" w:bidi="ar-SA"/>
    </w:rPr>
  </w:style>
  <w:style w:type="paragraph" w:styleId="983" w:customStyle="1">
    <w:name w:val="正文1"/>
    <w:basedOn w:val="711"/>
    <w:next w:val="711"/>
    <w:uiPriority w:val="0"/>
    <w:qFormat/>
    <w:pPr>
      <w:ind w:left="420" w:firstLine="527"/>
      <w:spacing w:before="120" w:line="360" w:lineRule="auto"/>
    </w:pPr>
    <w:rPr>
      <w:rFonts w:ascii="宋体" w:hAnsi="宋体"/>
    </w:rPr>
  </w:style>
  <w:style w:type="character" w:styleId="984" w:customStyle="1">
    <w:name w:val="c21"/>
    <w:link w:val="711"/>
    <w:uiPriority w:val="0"/>
    <w:qFormat/>
    <w:rPr>
      <w:rFonts w:ascii="ˎ̥" w:hAnsi="ˎ̥"/>
      <w:color w:val="000000"/>
      <w:sz w:val="20"/>
      <w:szCs w:val="20"/>
      <w:u w:val="none"/>
    </w:rPr>
  </w:style>
  <w:style w:type="character" w:styleId="985" w:customStyle="1">
    <w:name w:val="title4"/>
    <w:link w:val="711"/>
    <w:uiPriority w:val="0"/>
    <w:qFormat/>
    <w:rPr>
      <w:b/>
      <w:bCs/>
      <w:color w:val="1d87b3"/>
      <w:sz w:val="15"/>
      <w:szCs w:val="15"/>
    </w:rPr>
  </w:style>
  <w:style w:type="character" w:styleId="986" w:customStyle="1">
    <w:name w:val="标题 2 Char Char"/>
    <w:link w:val="711"/>
    <w:uiPriority w:val="0"/>
    <w:qFormat/>
    <w:rPr>
      <w:rFonts w:ascii="Arial" w:hAnsi="Arial" w:eastAsia="黑体"/>
      <w:b/>
      <w:bCs/>
      <w:sz w:val="32"/>
      <w:szCs w:val="32"/>
      <w:lang w:val="en-US" w:eastAsia="zh-CN" w:bidi="ar-SA"/>
    </w:rPr>
  </w:style>
  <w:style w:type="character" w:styleId="987" w:customStyle="1">
    <w:name w:val="black1"/>
    <w:link w:val="711"/>
    <w:uiPriority w:val="0"/>
    <w:qFormat/>
    <w:rPr>
      <w:color w:val="000000"/>
    </w:rPr>
  </w:style>
  <w:style w:type="character" w:styleId="988" w:customStyle="1">
    <w:name w:val="street-address"/>
    <w:link w:val="711"/>
    <w:uiPriority w:val="0"/>
    <w:qFormat/>
  </w:style>
  <w:style w:type="character" w:styleId="989" w:customStyle="1">
    <w:name w:val="locality"/>
    <w:link w:val="711"/>
    <w:uiPriority w:val="0"/>
    <w:qFormat/>
  </w:style>
  <w:style w:type="character" w:styleId="990" w:customStyle="1">
    <w:name w:val="正文文本缩进 Char1"/>
    <w:link w:val="991"/>
    <w:uiPriority w:val="0"/>
    <w:qFormat/>
    <w:rPr>
      <w:rFonts w:ascii="宋体" w:hAnsi="宋体" w:eastAsia="宋体"/>
      <w:sz w:val="24"/>
      <w:szCs w:val="24"/>
      <w:lang w:bidi="ar-SA"/>
    </w:rPr>
  </w:style>
  <w:style w:type="paragraph" w:styleId="991" w:customStyle="1">
    <w:name w:val="正文文本缩进1"/>
    <w:basedOn w:val="711"/>
    <w:link w:val="990"/>
    <w:uiPriority w:val="0"/>
    <w:qFormat/>
    <w:pPr>
      <w:ind w:firstLine="480"/>
      <w:spacing w:line="480" w:lineRule="exact"/>
    </w:pPr>
    <w:rPr>
      <w:rFonts w:ascii="宋体" w:hAnsi="宋体"/>
      <w:sz w:val="24"/>
    </w:rPr>
  </w:style>
  <w:style w:type="character" w:styleId="992" w:customStyle="1">
    <w:name w:val="Char Char11"/>
    <w:link w:val="711"/>
    <w:uiPriority w:val="0"/>
    <w:qFormat/>
    <w:rPr>
      <w:rFonts w:ascii="宋体" w:eastAsia="宋体"/>
      <w:b/>
      <w:sz w:val="24"/>
      <w:u w:val="single"/>
      <w:lang w:val="en-US" w:eastAsia="zh-CN" w:bidi="ar-SA"/>
    </w:rPr>
  </w:style>
  <w:style w:type="character" w:styleId="993" w:customStyle="1">
    <w:name w:val="txt"/>
    <w:link w:val="711"/>
    <w:uiPriority w:val="0"/>
    <w:qFormat/>
  </w:style>
  <w:style w:type="character" w:styleId="994" w:customStyle="1">
    <w:name w:val="正文缩进 Char Char"/>
    <w:link w:val="995"/>
    <w:uiPriority w:val="0"/>
    <w:qFormat/>
    <w:rPr>
      <w:rFonts w:ascii="宋体" w:eastAsia="宋体"/>
      <w:color w:val="000000"/>
      <w:sz w:val="28"/>
      <w:lang w:bidi="ar-SA"/>
    </w:rPr>
  </w:style>
  <w:style w:type="paragraph" w:styleId="995" w:customStyle="1">
    <w:name w:val="正文缩进1"/>
    <w:basedOn w:val="711"/>
    <w:link w:val="994"/>
    <w:uiPriority w:val="0"/>
    <w:qFormat/>
    <w:pPr>
      <w:ind w:firstLine="567"/>
      <w:spacing w:line="480" w:lineRule="exact"/>
      <w:widowControl/>
    </w:pPr>
    <w:rPr>
      <w:rFonts w:ascii="宋体"/>
      <w:color w:val="000000"/>
      <w:sz w:val="28"/>
      <w:szCs w:val="20"/>
    </w:rPr>
  </w:style>
  <w:style w:type="character" w:styleId="996" w:customStyle="1">
    <w:name w:val="普通文字1 Char1"/>
    <w:link w:val="711"/>
    <w:uiPriority w:val="0"/>
    <w:qFormat/>
    <w:rPr>
      <w:rFonts w:ascii="宋体" w:hAnsi="Courier New" w:eastAsia="宋体"/>
      <w:sz w:val="21"/>
      <w:lang w:val="en-US" w:eastAsia="zh-CN" w:bidi="ar-SA"/>
    </w:rPr>
  </w:style>
  <w:style w:type="character" w:styleId="997" w:customStyle="1">
    <w:name w:val="chanpin1"/>
    <w:link w:val="711"/>
    <w:uiPriority w:val="0"/>
    <w:qFormat/>
    <w:rPr>
      <w:rFonts w:ascii="ˎ̥" w:hAnsi="ˎ̥"/>
      <w:color w:val="000000"/>
      <w:sz w:val="20"/>
      <w:szCs w:val="20"/>
      <w:u w:val="none"/>
    </w:rPr>
  </w:style>
  <w:style w:type="character" w:styleId="998" w:customStyle="1">
    <w:name w:val="列出段落 Char1"/>
    <w:link w:val="999"/>
    <w:uiPriority w:val="34"/>
    <w:qFormat/>
    <w:rPr>
      <w:rFonts w:ascii="Calibri" w:hAnsi="Calibri" w:eastAsia="宋体"/>
      <w:sz w:val="21"/>
      <w:szCs w:val="22"/>
      <w:lang w:val="en-US" w:eastAsia="zh-CN" w:bidi="ar-SA"/>
    </w:rPr>
  </w:style>
  <w:style w:type="paragraph" w:styleId="999" w:customStyle="1">
    <w:name w:val="列出段落"/>
    <w:basedOn w:val="711"/>
    <w:link w:val="998"/>
    <w:uiPriority w:val="34"/>
    <w:qFormat/>
    <w:pPr>
      <w:ind w:firstLine="420"/>
    </w:pPr>
    <w:rPr>
      <w:rFonts w:ascii="Calibri" w:hAnsi="Calibri"/>
      <w:szCs w:val="22"/>
    </w:rPr>
  </w:style>
  <w:style w:type="character" w:styleId="1000" w:customStyle="1">
    <w:name w:val="标题 3 Char Char"/>
    <w:link w:val="711"/>
    <w:uiPriority w:val="0"/>
    <w:qFormat/>
    <w:rPr>
      <w:rFonts w:eastAsia="宋体"/>
      <w:b/>
      <w:bCs/>
      <w:sz w:val="32"/>
      <w:szCs w:val="32"/>
      <w:lang w:val="en-US" w:eastAsia="zh-CN" w:bidi="ar-SA"/>
    </w:rPr>
  </w:style>
  <w:style w:type="character" w:styleId="1001" w:customStyle="1">
    <w:name w:val="段1 Char"/>
    <w:link w:val="711"/>
    <w:uiPriority w:val="0"/>
    <w:qFormat/>
    <w:rPr>
      <w:rFonts w:ascii="宋体" w:eastAsia="宋体"/>
      <w:sz w:val="24"/>
      <w:lang w:val="en-US" w:eastAsia="zh-CN" w:bidi="ar-SA"/>
    </w:rPr>
  </w:style>
  <w:style w:type="character" w:styleId="1002" w:customStyle="1">
    <w:name w:val="chanpin拷贝"/>
    <w:link w:val="711"/>
    <w:uiPriority w:val="0"/>
    <w:qFormat/>
  </w:style>
  <w:style w:type="character" w:styleId="1003" w:customStyle="1">
    <w:name w:val="纯文本 Char1"/>
    <w:link w:val="711"/>
    <w:uiPriority w:val="0"/>
    <w:qFormat/>
    <w:rPr>
      <w:rFonts w:ascii="宋体" w:hAnsi="Courier New" w:eastAsia="宋体"/>
      <w:sz w:val="21"/>
      <w:lang w:val="en-US" w:eastAsia="zh-CN" w:bidi="ar-SA"/>
    </w:rPr>
  </w:style>
  <w:style w:type="character" w:styleId="1004" w:customStyle="1">
    <w:name w:val="apple-style-span"/>
    <w:link w:val="711"/>
    <w:uiPriority w:val="0"/>
    <w:qFormat/>
    <w:rPr>
      <w:rFonts w:cs="Times New Roman"/>
    </w:rPr>
  </w:style>
  <w:style w:type="paragraph" w:styleId="1005" w:customStyle="1">
    <w:name w:val="二级条标题"/>
    <w:basedOn w:val="1006"/>
    <w:next w:val="71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06" w:customStyle="1">
    <w:name w:val="一级条标题"/>
    <w:basedOn w:val="1007"/>
    <w:next w:val="711"/>
    <w:uiPriority w:val="0"/>
    <w:qFormat/>
    <w:pPr>
      <w:numPr>
        <w:ilvl w:val="1"/>
      </w:numPr>
      <w:ind w:left="0" w:hanging="840"/>
      <w:tabs>
        <w:tab w:val="left" w:pos="360" w:leader="none"/>
        <w:tab w:val="left" w:pos="840" w:leader="none"/>
      </w:tabs>
      <w:outlineLvl w:val="1"/>
    </w:pPr>
  </w:style>
  <w:style w:type="paragraph" w:styleId="1007" w:customStyle="1">
    <w:name w:val="章标题"/>
    <w:next w:val="711"/>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08" w:customStyle="1">
    <w:name w:val="font7"/>
    <w:basedOn w:val="711"/>
    <w:uiPriority w:val="0"/>
    <w:qFormat/>
    <w:pPr>
      <w:jc w:val="left"/>
      <w:spacing w:before="100" w:beforeAutospacing="1" w:after="100" w:afterAutospacing="1"/>
      <w:widowControl/>
    </w:pPr>
    <w:rPr>
      <w:rFonts w:eastAsia="Arial Unicode MS"/>
      <w:b/>
      <w:bCs/>
      <w:color w:val="000000"/>
      <w:sz w:val="20"/>
      <w:szCs w:val="20"/>
    </w:rPr>
  </w:style>
  <w:style w:type="paragraph" w:styleId="1009" w:customStyle="1">
    <w:name w:val="字元 字元"/>
    <w:basedOn w:val="711"/>
    <w:uiPriority w:val="0"/>
    <w:qFormat/>
    <w:rPr>
      <w:rFonts w:ascii="Tahoma" w:hAnsi="Tahoma"/>
      <w:sz w:val="24"/>
      <w:szCs w:val="20"/>
    </w:rPr>
  </w:style>
  <w:style w:type="paragraph" w:styleId="1010" w:customStyle="1">
    <w:name w:val="Char3 Char Char Char"/>
    <w:basedOn w:val="711"/>
    <w:uiPriority w:val="0"/>
    <w:qFormat/>
    <w:rPr>
      <w:rFonts w:ascii="Tahoma" w:hAnsi="Tahoma"/>
      <w:sz w:val="24"/>
      <w:szCs w:val="20"/>
    </w:rPr>
  </w:style>
  <w:style w:type="paragraph" w:styleId="1011" w:customStyle="1">
    <w:name w:val="font6"/>
    <w:basedOn w:val="711"/>
    <w:uiPriority w:val="0"/>
    <w:qFormat/>
    <w:pPr>
      <w:jc w:val="left"/>
      <w:spacing w:before="100" w:beforeAutospacing="1" w:after="100" w:afterAutospacing="1"/>
      <w:widowControl/>
    </w:pPr>
    <w:rPr>
      <w:rFonts w:ascii="宋体" w:hAnsi="宋体" w:cs="宋体"/>
      <w:sz w:val="20"/>
      <w:szCs w:val="20"/>
    </w:rPr>
  </w:style>
  <w:style w:type="paragraph" w:styleId="1012" w:customStyle="1">
    <w:name w:val="项目编号2"/>
    <w:basedOn w:val="1013"/>
    <w:uiPriority w:val="0"/>
    <w:qFormat/>
    <w:pPr>
      <w:numPr>
        <w:numId w:val="2"/>
      </w:numPr>
    </w:pPr>
  </w:style>
  <w:style w:type="paragraph" w:styleId="1013" w:customStyle="1">
    <w:name w:val="项目编号1"/>
    <w:basedOn w:val="711"/>
    <w:uiPriority w:val="0"/>
    <w:qFormat/>
    <w:pPr>
      <w:numPr>
        <w:ilvl w:val="0"/>
        <w:numId w:val="3"/>
      </w:numPr>
      <w:spacing w:before="100" w:beforeAutospacing="1" w:after="100" w:afterAutospacing="1" w:line="360" w:lineRule="auto"/>
    </w:pPr>
    <w:rPr>
      <w:sz w:val="24"/>
    </w:rPr>
  </w:style>
  <w:style w:type="paragraph" w:styleId="1014" w:customStyle="1">
    <w:name w:val="图中文字"/>
    <w:basedOn w:val="711"/>
    <w:uiPriority w:val="0"/>
    <w:qFormat/>
    <w:pPr>
      <w:jc w:val="center"/>
      <w:spacing w:line="0" w:lineRule="atLeast"/>
    </w:pPr>
    <w:rPr>
      <w:sz w:val="24"/>
      <w:szCs w:val="20"/>
    </w:rPr>
  </w:style>
  <w:style w:type="paragraph" w:styleId="1015" w:customStyle="1">
    <w:name w:val="xl46"/>
    <w:basedOn w:val="71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6" w:customStyle="1">
    <w:name w:val="xl2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7" w:customStyle="1">
    <w:name w:val="Char2"/>
    <w:basedOn w:val="711"/>
    <w:uiPriority w:val="0"/>
    <w:qFormat/>
    <w:rPr>
      <w:rFonts w:ascii="Tahoma" w:hAnsi="Tahoma"/>
      <w:sz w:val="24"/>
      <w:szCs w:val="20"/>
    </w:rPr>
  </w:style>
  <w:style w:type="paragraph" w:styleId="1018" w:customStyle="1">
    <w:name w:val="xl35"/>
    <w:basedOn w:val="71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9" w:customStyle="1">
    <w:name w:val="xl4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0" w:customStyle="1">
    <w:name w:val="xl52"/>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1" w:customStyle="1">
    <w:name w:val="xl4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2" w:customStyle="1">
    <w:name w:val="background1"/>
    <w:basedOn w:val="711"/>
    <w:uiPriority w:val="0"/>
    <w:qFormat/>
    <w:pPr>
      <w:jc w:val="left"/>
      <w:spacing w:before="100" w:beforeAutospacing="1" w:after="100" w:afterAutospacing="1"/>
      <w:widowControl/>
    </w:pPr>
    <w:rPr>
      <w:rFonts w:ascii="宋体" w:hAnsi="宋体" w:cs="宋体"/>
      <w:sz w:val="24"/>
    </w:rPr>
  </w:style>
  <w:style w:type="paragraph" w:styleId="1023" w:customStyle="1">
    <w:name w:val="Char Char Char Char Char Char Char"/>
    <w:basedOn w:val="711"/>
    <w:uiPriority w:val="0"/>
    <w:qFormat/>
    <w:pPr>
      <w:ind w:firstLine="200"/>
      <w:spacing w:line="360" w:lineRule="auto"/>
    </w:pPr>
    <w:rPr>
      <w:rFonts w:eastAsia="仿宋_GB2312"/>
      <w:sz w:val="24"/>
    </w:rPr>
  </w:style>
  <w:style w:type="paragraph" w:styleId="1024" w:customStyle="1">
    <w:name w:val="xl3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5" w:customStyle="1">
    <w:name w:val="xl36"/>
    <w:basedOn w:val="71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6" w:customStyle="1">
    <w:name w:val="正文 + 宋体"/>
    <w:basedOn w:val="711"/>
    <w:uiPriority w:val="0"/>
    <w:qFormat/>
    <w:pPr>
      <w:ind w:left="360" w:hanging="360"/>
      <w:jc w:val="left"/>
      <w:widowControl/>
    </w:pPr>
    <w:rPr>
      <w:rFonts w:ascii="宋体" w:hAnsi="宋体" w:cs="宋体"/>
      <w:b/>
      <w:bCs/>
      <w:color w:val="000000"/>
      <w:sz w:val="18"/>
      <w:szCs w:val="18"/>
    </w:rPr>
  </w:style>
  <w:style w:type="paragraph" w:styleId="1027" w:customStyle="1">
    <w:name w:val="正文列项_数字"/>
    <w:basedOn w:val="71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28" w:customStyle="1">
    <w:name w:val="xl39"/>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9" w:customStyle="1">
    <w:name w:val="xl37"/>
    <w:basedOn w:val="71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0" w:customStyle="1">
    <w:name w:val="xl32"/>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1" w:customStyle="1">
    <w:name w:val="font8"/>
    <w:basedOn w:val="711"/>
    <w:uiPriority w:val="0"/>
    <w:qFormat/>
    <w:pPr>
      <w:jc w:val="left"/>
      <w:spacing w:before="100" w:beforeAutospacing="1" w:after="100" w:afterAutospacing="1"/>
      <w:widowControl/>
    </w:pPr>
    <w:rPr>
      <w:sz w:val="36"/>
      <w:szCs w:val="36"/>
    </w:rPr>
  </w:style>
  <w:style w:type="paragraph" w:styleId="1032" w:customStyle="1">
    <w:name w:val="Char"/>
    <w:basedOn w:val="711"/>
    <w:uiPriority w:val="0"/>
    <w:qFormat/>
    <w:pPr>
      <w:tabs>
        <w:tab w:val="left" w:pos="360" w:leader="none"/>
      </w:tabs>
    </w:pPr>
    <w:rPr>
      <w:sz w:val="24"/>
    </w:rPr>
  </w:style>
  <w:style w:type="paragraph" w:styleId="1033" w:customStyle="1">
    <w:name w:val="Char Char Char Char Char Char Char Char Char Char Char Char Char Char Char Char"/>
    <w:basedOn w:val="711"/>
    <w:uiPriority w:val="0"/>
    <w:qFormat/>
    <w:pPr>
      <w:jc w:val="center"/>
      <w:spacing w:after="160" w:line="240" w:lineRule="exact"/>
      <w:widowControl/>
    </w:pPr>
    <w:rPr>
      <w:rFonts w:ascii="宋体" w:hAnsi="宋体"/>
      <w:b/>
      <w:sz w:val="30"/>
      <w:szCs w:val="30"/>
      <w:lang w:eastAsia="en-US"/>
    </w:rPr>
  </w:style>
  <w:style w:type="paragraph" w:styleId="1034" w:customStyle="1">
    <w:name w:val="xl4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5" w:customStyle="1">
    <w:name w:val="Char Char1 Char Char Char Char Char Char"/>
    <w:basedOn w:val="711"/>
    <w:uiPriority w:val="0"/>
    <w:qFormat/>
    <w:pPr>
      <w:jc w:val="left"/>
      <w:spacing w:after="160" w:line="240" w:lineRule="exact"/>
      <w:widowControl/>
    </w:pPr>
    <w:rPr>
      <w:rFonts w:ascii="Verdana" w:hAnsi="Verdana" w:eastAsia="仿宋_GB2312"/>
      <w:sz w:val="24"/>
      <w:szCs w:val="20"/>
      <w:lang w:eastAsia="en-US"/>
    </w:rPr>
  </w:style>
  <w:style w:type="paragraph" w:styleId="1036" w:customStyle="1">
    <w:name w:val="Char Char1"/>
    <w:basedOn w:val="930"/>
    <w:uiPriority w:val="0"/>
    <w:qFormat/>
    <w:rPr>
      <w:rFonts w:ascii="Tahoma" w:hAnsi="Tahoma"/>
      <w:sz w:val="24"/>
    </w:rPr>
  </w:style>
  <w:style w:type="paragraph" w:styleId="1037" w:customStyle="1">
    <w:name w:val="xl26"/>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38" w:customStyle="1">
    <w:name w:val="xl3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9" w:customStyle="1">
    <w:name w:val="xl4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0" w:customStyle="1">
    <w:name w:val="样式 宋体 五号 行距: 单倍行距"/>
    <w:basedOn w:val="711"/>
    <w:uiPriority w:val="0"/>
    <w:qFormat/>
    <w:pPr>
      <w:jc w:val="left"/>
    </w:pPr>
    <w:rPr>
      <w:rFonts w:ascii="宋体" w:hAnsi="宋体"/>
      <w:szCs w:val="20"/>
    </w:rPr>
  </w:style>
  <w:style w:type="paragraph" w:styleId="1041" w:customStyle="1">
    <w:name w:val="Char1 Char Char Char1"/>
    <w:basedOn w:val="711"/>
    <w:uiPriority w:val="0"/>
    <w:qFormat/>
    <w:rPr>
      <w:rFonts w:ascii="Tahoma" w:hAnsi="Tahoma" w:cs="仿宋_GB2312"/>
      <w:sz w:val="24"/>
      <w:szCs w:val="28"/>
    </w:rPr>
  </w:style>
  <w:style w:type="paragraph" w:styleId="1042" w:customStyle="1">
    <w:name w:val="四级条标题"/>
    <w:basedOn w:val="1043"/>
    <w:next w:val="711"/>
    <w:uiPriority w:val="0"/>
    <w:qFormat/>
    <w:pPr>
      <w:numPr>
        <w:ilvl w:val="4"/>
      </w:numPr>
      <w:ind w:left="0" w:hanging="840"/>
      <w:tabs>
        <w:tab w:val="left" w:pos="360" w:leader="none"/>
        <w:tab w:val="left" w:pos="840" w:leader="none"/>
      </w:tabs>
      <w:outlineLvl w:val="4"/>
    </w:pPr>
  </w:style>
  <w:style w:type="paragraph" w:styleId="1043" w:customStyle="1">
    <w:name w:val="三级条标题"/>
    <w:basedOn w:val="1005"/>
    <w:next w:val="711"/>
    <w:uiPriority w:val="0"/>
    <w:qFormat/>
    <w:pPr>
      <w:numPr>
        <w:ilvl w:val="3"/>
        <w:numId w:val="1"/>
      </w:numPr>
      <w:ind w:left="0" w:hanging="840"/>
      <w:outlineLvl w:val="3"/>
    </w:pPr>
  </w:style>
  <w:style w:type="paragraph" w:styleId="1044"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45" w:customStyle="1">
    <w:name w:val="样式 标题 2 + 宋体 五号 行距: 单倍行距"/>
    <w:basedOn w:val="751"/>
    <w:uiPriority w:val="0"/>
    <w:qFormat/>
    <w:pPr>
      <w:numPr>
        <w:ilvl w:val="1"/>
        <w:numId w:val="4"/>
      </w:numPr>
      <w:jc w:val="left"/>
      <w:spacing w:before="260" w:after="260" w:line="240" w:lineRule="auto"/>
    </w:pPr>
    <w:rPr>
      <w:rFonts w:ascii="宋体" w:hAnsi="宋体" w:eastAsia="宋体"/>
      <w:bCs/>
      <w:sz w:val="21"/>
    </w:rPr>
  </w:style>
  <w:style w:type="paragraph" w:styleId="1046" w:customStyle="1">
    <w:name w:val="List Paragraph1"/>
    <w:basedOn w:val="711"/>
    <w:uiPriority w:val="0"/>
    <w:qFormat/>
    <w:pPr>
      <w:ind w:firstLine="420"/>
    </w:pPr>
    <w:rPr>
      <w:rFonts w:ascii="Calibri" w:hAnsi="Calibri"/>
      <w:szCs w:val="22"/>
    </w:rPr>
  </w:style>
  <w:style w:type="paragraph" w:styleId="1047" w:customStyle="1">
    <w:name w:val="项目符号1"/>
    <w:basedOn w:val="1048"/>
    <w:uiPriority w:val="0"/>
    <w:qFormat/>
    <w:pPr>
      <w:ind w:left="-25" w:firstLine="0"/>
    </w:pPr>
  </w:style>
  <w:style w:type="paragraph" w:styleId="1048" w:customStyle="1">
    <w:name w:val="正文文本样式"/>
    <w:basedOn w:val="711"/>
    <w:uiPriority w:val="0"/>
    <w:qFormat/>
    <w:pPr>
      <w:ind w:firstLine="482"/>
      <w:spacing w:line="360" w:lineRule="auto"/>
    </w:pPr>
    <w:rPr>
      <w:rFonts w:cs="宋体"/>
      <w:sz w:val="24"/>
      <w:szCs w:val="20"/>
    </w:rPr>
  </w:style>
  <w:style w:type="paragraph" w:styleId="1049" w:customStyle="1">
    <w:name w:val="xl2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0"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51" w:customStyle="1">
    <w:name w:val="五级条标题"/>
    <w:basedOn w:val="1042"/>
    <w:next w:val="711"/>
    <w:uiPriority w:val="0"/>
    <w:qFormat/>
    <w:pPr>
      <w:numPr>
        <w:ilvl w:val="5"/>
      </w:numPr>
      <w:ind w:left="0" w:hanging="840"/>
      <w:outlineLvl w:val="5"/>
    </w:pPr>
  </w:style>
  <w:style w:type="paragraph" w:styleId="1052" w:customStyle="1">
    <w:name w:val="xl49"/>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3" w:customStyle="1">
    <w:name w:val="文档正文"/>
    <w:basedOn w:val="711"/>
    <w:uiPriority w:val="0"/>
    <w:qFormat/>
    <w:pPr>
      <w:spacing w:before="120" w:after="120" w:line="180" w:lineRule="auto"/>
    </w:pPr>
    <w:rPr>
      <w:rFonts w:ascii="Arial" w:hAnsi="Arial"/>
      <w:szCs w:val="20"/>
    </w:rPr>
  </w:style>
  <w:style w:type="paragraph" w:styleId="1054" w:customStyle="1">
    <w:name w:val="xl3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5" w:customStyle="1">
    <w:name w:val="xl4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56" w:customStyle="1">
    <w:name w:val="Char Char Char1 Char"/>
    <w:basedOn w:val="711"/>
    <w:uiPriority w:val="0"/>
    <w:qFormat/>
    <w:rPr>
      <w:rFonts w:ascii="Tahoma" w:hAnsi="Tahoma"/>
      <w:sz w:val="24"/>
      <w:szCs w:val="20"/>
    </w:rPr>
  </w:style>
  <w:style w:type="paragraph" w:styleId="1057" w:customStyle="1">
    <w:name w:val="xl44"/>
    <w:basedOn w:val="71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58" w:customStyle="1">
    <w:name w:val="1名"/>
    <w:basedOn w:val="711"/>
    <w:uiPriority w:val="0"/>
    <w:qFormat/>
    <w:pPr>
      <w:numPr>
        <w:ilvl w:val="0"/>
        <w:numId w:val="5"/>
      </w:numPr>
      <w:spacing w:before="120"/>
    </w:pPr>
    <w:rPr>
      <w:rFonts w:ascii="宋体"/>
      <w:sz w:val="28"/>
      <w:szCs w:val="20"/>
    </w:rPr>
  </w:style>
  <w:style w:type="paragraph" w:styleId="1059" w:customStyle="1">
    <w:name w:val="font9"/>
    <w:basedOn w:val="71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60" w:customStyle="1">
    <w:name w:val="Char Char Char1 Char1"/>
    <w:basedOn w:val="711"/>
    <w:uiPriority w:val="0"/>
    <w:qFormat/>
    <w:rPr>
      <w:rFonts w:ascii="Tahoma" w:hAnsi="Tahoma"/>
      <w:sz w:val="24"/>
      <w:szCs w:val="20"/>
    </w:rPr>
  </w:style>
  <w:style w:type="paragraph" w:styleId="1061" w:customStyle="1">
    <w:name w:val="Char Char Char Char Char Char Char Char Char Char"/>
    <w:basedOn w:val="711"/>
    <w:uiPriority w:val="0"/>
    <w:qFormat/>
  </w:style>
  <w:style w:type="paragraph" w:styleId="1062" w:customStyle="1">
    <w:name w:val="Char Char1 Char Char Char Char Char Char Char Char"/>
    <w:basedOn w:val="711"/>
    <w:uiPriority w:val="0"/>
    <w:qFormat/>
    <w:pPr>
      <w:jc w:val="left"/>
      <w:spacing w:after="160" w:line="240" w:lineRule="exact"/>
      <w:widowControl/>
    </w:pPr>
    <w:rPr>
      <w:rFonts w:ascii="Verdana" w:hAnsi="Verdana"/>
      <w:sz w:val="20"/>
      <w:szCs w:val="20"/>
      <w:lang w:eastAsia="en-US"/>
    </w:rPr>
  </w:style>
  <w:style w:type="paragraph" w:styleId="1063" w:customStyle="1">
    <w:name w:val="Char1"/>
    <w:basedOn w:val="711"/>
    <w:uiPriority w:val="0"/>
    <w:qFormat/>
    <w:pPr>
      <w:tabs>
        <w:tab w:val="left" w:pos="360" w:leader="none"/>
      </w:tabs>
    </w:pPr>
    <w:rPr>
      <w:sz w:val="24"/>
    </w:rPr>
  </w:style>
  <w:style w:type="paragraph" w:styleId="1064" w:customStyle="1">
    <w:name w:val="正文列项_字母"/>
    <w:basedOn w:val="71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65" w:customStyle="1">
    <w:name w:val="xl28"/>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6" w:customStyle="1">
    <w:name w:val="xl47"/>
    <w:basedOn w:val="71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7" w:customStyle="1">
    <w:name w:val="默认段落字体 Para Char Char Char Char"/>
    <w:basedOn w:val="711"/>
    <w:uiPriority w:val="0"/>
    <w:qFormat/>
    <w:rPr>
      <w:rFonts w:ascii="Arial" w:hAnsi="Arial" w:cs="Arial"/>
      <w:szCs w:val="21"/>
    </w:rPr>
  </w:style>
  <w:style w:type="paragraph" w:styleId="1068" w:customStyle="1">
    <w:name w:val="xl48"/>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69" w:customStyle="1">
    <w:name w:val="xl31"/>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0" w:customStyle="1">
    <w:name w:val="xl5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1" w:customStyle="1">
    <w:name w:val="Char Char Char"/>
    <w:basedOn w:val="711"/>
    <w:uiPriority w:val="0"/>
    <w:qFormat/>
    <w:rPr>
      <w:rFonts w:ascii="Tahoma" w:hAnsi="Tahoma"/>
      <w:sz w:val="24"/>
      <w:szCs w:val="20"/>
    </w:rPr>
  </w:style>
  <w:style w:type="paragraph" w:styleId="1072" w:customStyle="1">
    <w:name w:val="xl50"/>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3" w:customStyle="1">
    <w:name w:val="缺省文本"/>
    <w:basedOn w:val="711"/>
    <w:uiPriority w:val="0"/>
    <w:qFormat/>
    <w:pPr>
      <w:jc w:val="left"/>
    </w:pPr>
    <w:rPr>
      <w:sz w:val="24"/>
    </w:rPr>
  </w:style>
  <w:style w:type="paragraph" w:styleId="1074" w:customStyle="1">
    <w:name w:val="Char Char Char1"/>
    <w:basedOn w:val="711"/>
    <w:uiPriority w:val="0"/>
    <w:qFormat/>
    <w:rPr>
      <w:rFonts w:ascii="Tahoma" w:hAnsi="Tahoma"/>
      <w:sz w:val="24"/>
      <w:szCs w:val="20"/>
    </w:rPr>
  </w:style>
  <w:style w:type="paragraph" w:styleId="1075" w:customStyle="1">
    <w:name w:val="Char Char Char Char Char Char Char1"/>
    <w:basedOn w:val="711"/>
    <w:uiPriority w:val="0"/>
    <w:qFormat/>
    <w:pPr>
      <w:ind w:firstLine="200"/>
      <w:spacing w:line="360" w:lineRule="auto"/>
    </w:pPr>
    <w:rPr>
      <w:rFonts w:eastAsia="仿宋_GB2312"/>
      <w:sz w:val="24"/>
    </w:rPr>
  </w:style>
  <w:style w:type="paragraph" w:styleId="1076" w:customStyle="1">
    <w:name w:val="xl51"/>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7" w:customStyle="1">
    <w:name w:val="xl2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8" w:customStyle="1">
    <w:name w:val="xl29"/>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9" w:customStyle="1">
    <w:name w:val="正文 + 楷体_GB2312"/>
    <w:basedOn w:val="711"/>
    <w:uiPriority w:val="0"/>
    <w:qFormat/>
    <w:pPr>
      <w:jc w:val="left"/>
      <w:widowControl/>
    </w:pPr>
    <w:rPr>
      <w:rFonts w:ascii="楷体_GB2312" w:eastAsia="楷体_GB2312" w:cs="Arial"/>
      <w:sz w:val="24"/>
    </w:rPr>
  </w:style>
  <w:style w:type="paragraph" w:styleId="1080" w:customStyle="1">
    <w:name w:val="xl3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1" w:customStyle="1">
    <w:name w:val="1 Char Char Char Char"/>
    <w:basedOn w:val="711"/>
    <w:uiPriority w:val="0"/>
    <w:qFormat/>
    <w:rPr>
      <w:rFonts w:ascii="Tahoma" w:hAnsi="Tahoma"/>
      <w:sz w:val="24"/>
      <w:szCs w:val="20"/>
    </w:rPr>
  </w:style>
  <w:style w:type="paragraph" w:styleId="1082"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83" w:customStyle="1">
    <w:name w:val="列出段落1"/>
    <w:basedOn w:val="981"/>
    <w:uiPriority w:val="0"/>
    <w:qFormat/>
    <w:pPr>
      <w:ind w:firstLine="420"/>
    </w:pPr>
    <w:rPr>
      <w:rFonts w:ascii="Calibri" w:hAnsi="Calibri"/>
      <w:szCs w:val="22"/>
    </w:rPr>
  </w:style>
  <w:style w:type="paragraph" w:styleId="1084" w:customStyle="1">
    <w:name w:val="default"/>
    <w:basedOn w:val="711"/>
    <w:uiPriority w:val="0"/>
    <w:qFormat/>
    <w:pPr>
      <w:jc w:val="left"/>
      <w:spacing w:before="100" w:beforeAutospacing="1" w:after="100" w:afterAutospacing="1"/>
      <w:widowControl/>
    </w:pPr>
    <w:rPr>
      <w:rFonts w:ascii="宋体" w:hAnsi="宋体" w:cs="宋体"/>
      <w:sz w:val="24"/>
    </w:rPr>
  </w:style>
  <w:style w:type="paragraph" w:styleId="1085" w:customStyle="1">
    <w:name w:val="字元 字元1"/>
    <w:basedOn w:val="711"/>
    <w:uiPriority w:val="0"/>
    <w:qFormat/>
    <w:rPr>
      <w:rFonts w:ascii="Tahoma" w:hAnsi="Tahoma"/>
      <w:sz w:val="24"/>
      <w:szCs w:val="20"/>
    </w:rPr>
  </w:style>
  <w:style w:type="paragraph" w:styleId="1086" w:customStyle="1">
    <w:name w:val="_Style 160"/>
    <w:uiPriority w:val="0"/>
    <w:qFormat/>
    <w:rPr>
      <w:rFonts w:hint="default" w:ascii="Times New Roman" w:hAnsi="Times New Roman" w:eastAsia="宋体" w:cs="Times New Roman"/>
      <w:sz w:val="21"/>
      <w:szCs w:val="24"/>
      <w:lang w:val="en-US" w:eastAsia="zh-CN" w:bidi="ar-SA"/>
    </w:rPr>
  </w:style>
  <w:style w:type="paragraph" w:styleId="1087" w:customStyle="1">
    <w:name w:val="项目编号3"/>
    <w:basedOn w:val="1048"/>
    <w:uiPriority w:val="0"/>
    <w:qFormat/>
    <w:pPr>
      <w:numPr>
        <w:ilvl w:val="0"/>
        <w:numId w:val="6"/>
      </w:numPr>
    </w:pPr>
  </w:style>
  <w:style w:type="paragraph" w:styleId="1088" w:customStyle="1">
    <w:name w:val="Char21"/>
    <w:basedOn w:val="711"/>
    <w:uiPriority w:val="0"/>
    <w:qFormat/>
    <w:rPr>
      <w:rFonts w:ascii="Tahoma" w:hAnsi="Tahoma"/>
      <w:sz w:val="24"/>
      <w:szCs w:val="20"/>
    </w:rPr>
  </w:style>
  <w:style w:type="paragraph" w:styleId="1089" w:customStyle="1">
    <w:name w:val="表格文字"/>
    <w:basedOn w:val="938"/>
    <w:uiPriority w:val="0"/>
    <w:qFormat/>
    <w:pPr>
      <w:ind w:firstLine="0"/>
      <w:spacing w:before="20" w:after="20" w:line="240" w:lineRule="auto"/>
    </w:pPr>
    <w:rPr>
      <w:rFonts w:ascii="Century Gothic" w:hAnsi="Century Gothic"/>
      <w:sz w:val="20"/>
      <w:szCs w:val="20"/>
    </w:rPr>
  </w:style>
  <w:style w:type="paragraph" w:styleId="1090" w:customStyle="1">
    <w:name w:val="Char Char Char Char Char Char Char Char Char Char1"/>
    <w:basedOn w:val="711"/>
    <w:uiPriority w:val="0"/>
    <w:qFormat/>
    <w:rPr>
      <w:rFonts w:ascii="宋体" w:hAnsi="宋体" w:cs="Courier New"/>
      <w:sz w:val="32"/>
      <w:szCs w:val="32"/>
    </w:rPr>
  </w:style>
  <w:style w:type="paragraph" w:styleId="1091" w:customStyle="1">
    <w:name w:val="正文文本样式 加粗"/>
    <w:basedOn w:val="1048"/>
    <w:uiPriority w:val="0"/>
    <w:qFormat/>
    <w:rPr>
      <w:b/>
    </w:rPr>
  </w:style>
  <w:style w:type="paragraph" w:styleId="1092" w:customStyle="1">
    <w:name w:val="Char2 Char Char Char Char Char Char"/>
    <w:basedOn w:val="711"/>
    <w:uiPriority w:val="0"/>
    <w:qFormat/>
    <w:pPr>
      <w:jc w:val="center"/>
      <w:spacing w:line="400" w:lineRule="exact"/>
      <w:widowControl/>
    </w:pPr>
  </w:style>
  <w:style w:type="paragraph" w:styleId="1093" w:customStyle="1">
    <w:name w:val="Char Char4"/>
    <w:basedOn w:val="711"/>
    <w:uiPriority w:val="0"/>
    <w:qFormat/>
    <w:pPr>
      <w:jc w:val="center"/>
      <w:spacing w:line="400" w:lineRule="exact"/>
      <w:widowControl/>
    </w:pPr>
  </w:style>
  <w:style w:type="paragraph" w:styleId="1094" w:customStyle="1">
    <w:name w:val="Char3 Char Char Char1"/>
    <w:basedOn w:val="711"/>
    <w:uiPriority w:val="0"/>
    <w:qFormat/>
    <w:rPr>
      <w:rFonts w:ascii="Tahoma" w:hAnsi="Tahoma"/>
      <w:sz w:val="24"/>
      <w:szCs w:val="20"/>
    </w:rPr>
  </w:style>
  <w:style w:type="paragraph" w:styleId="109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6" w:customStyle="1">
    <w:name w:val="22222222222222"/>
    <w:basedOn w:val="711"/>
    <w:uiPriority w:val="0"/>
    <w:qFormat/>
    <w:pPr>
      <w:ind w:firstLine="480"/>
      <w:jc w:val="left"/>
      <w:spacing w:line="360" w:lineRule="auto"/>
      <w:widowControl/>
    </w:pPr>
    <w:rPr>
      <w:color w:val="ff0000"/>
      <w:sz w:val="24"/>
      <w:szCs w:val="20"/>
    </w:rPr>
  </w:style>
  <w:style w:type="character" w:styleId="1097" w:customStyle="1">
    <w:name w:val="中等深浅网格 1 - 强调文字颜色 2 Char"/>
    <w:link w:val="1098"/>
    <w:uiPriority w:val="0"/>
    <w:qFormat/>
    <w:rPr>
      <w:sz w:val="21"/>
      <w:szCs w:val="24"/>
      <w:lang w:val="zh-CN" w:eastAsia="zh-CN" w:bidi="ar-SA"/>
    </w:rPr>
  </w:style>
  <w:style w:type="paragraph" w:styleId="1098" w:customStyle="1">
    <w:name w:val="1"/>
    <w:link w:val="1097"/>
    <w:uiPriority w:val="0"/>
    <w:qFormat/>
    <w:rPr>
      <w:rFonts w:hint="default" w:ascii="Times New Roman" w:hAnsi="Times New Roman" w:eastAsia="宋体" w:cs="Times New Roman"/>
      <w:sz w:val="21"/>
      <w:szCs w:val="24"/>
      <w:lang w:val="zh-CN" w:eastAsia="zh-CN" w:bidi="ar-SA"/>
    </w:rPr>
  </w:style>
  <w:style w:type="paragraph" w:styleId="1099" w:customStyle="1">
    <w:name w:val="图文"/>
    <w:basedOn w:val="711"/>
    <w:uiPriority w:val="0"/>
    <w:qFormat/>
    <w:pPr>
      <w:spacing w:after="50" w:line="360" w:lineRule="auto"/>
    </w:pPr>
    <w:rPr>
      <w:sz w:val="24"/>
    </w:rPr>
  </w:style>
  <w:style w:type="paragraph" w:styleId="1100" w:customStyle="1">
    <w:name w:val="xl23"/>
    <w:basedOn w:val="711"/>
    <w:uiPriority w:val="0"/>
    <w:qFormat/>
    <w:pPr>
      <w:spacing w:before="100" w:beforeAutospacing="1" w:after="100" w:afterAutospacing="1" w:line="360" w:lineRule="auto"/>
      <w:widowControl/>
    </w:pPr>
    <w:rPr>
      <w:sz w:val="24"/>
      <w:szCs w:val="20"/>
    </w:rPr>
  </w:style>
  <w:style w:type="paragraph" w:styleId="1101" w:customStyle="1">
    <w:name w:val="正文表格"/>
    <w:basedOn w:val="711"/>
    <w:link w:val="1102"/>
    <w:uiPriority w:val="0"/>
    <w:qFormat/>
    <w:pPr>
      <w:jc w:val="left"/>
    </w:pPr>
    <w:rPr>
      <w:rFonts w:ascii="宋体" w:hAnsi="宋体"/>
      <w:color w:val="000000"/>
      <w:szCs w:val="21"/>
    </w:rPr>
  </w:style>
  <w:style w:type="character" w:styleId="1102" w:customStyle="1">
    <w:name w:val="正文表格 Char"/>
    <w:link w:val="1101"/>
    <w:uiPriority w:val="0"/>
    <w:qFormat/>
    <w:rPr>
      <w:rFonts w:ascii="宋体" w:hAnsi="宋体"/>
      <w:color w:val="000000"/>
      <w:sz w:val="21"/>
      <w:szCs w:val="21"/>
    </w:rPr>
  </w:style>
  <w:style w:type="paragraph" w:styleId="1103" w:customStyle="1">
    <w:name w:val="正文重点"/>
    <w:basedOn w:val="711"/>
    <w:link w:val="1104"/>
    <w:uiPriority w:val="0"/>
    <w:qFormat/>
    <w:pPr>
      <w:ind w:firstLine="482"/>
      <w:jc w:val="left"/>
      <w:spacing w:line="360" w:lineRule="auto"/>
    </w:pPr>
    <w:rPr>
      <w:b/>
      <w:sz w:val="24"/>
      <w:szCs w:val="20"/>
    </w:rPr>
  </w:style>
  <w:style w:type="character" w:styleId="1104" w:customStyle="1">
    <w:name w:val="正文重点 Char"/>
    <w:link w:val="1103"/>
    <w:uiPriority w:val="0"/>
    <w:qFormat/>
    <w:rPr>
      <w:b/>
      <w:sz w:val="24"/>
    </w:rPr>
  </w:style>
  <w:style w:type="paragraph" w:styleId="1105" w:customStyle="1">
    <w:name w:val="标题1-附件"/>
    <w:basedOn w:val="912"/>
    <w:uiPriority w:val="0"/>
    <w:qFormat/>
    <w:pPr>
      <w:jc w:val="left"/>
    </w:pPr>
    <w:rPr>
      <w:sz w:val="24"/>
      <w:szCs w:val="24"/>
    </w:rPr>
  </w:style>
  <w:style w:type="paragraph" w:styleId="1106" w:customStyle="1">
    <w:name w:val="正文小标题"/>
    <w:basedOn w:val="711"/>
    <w:next w:val="752"/>
    <w:link w:val="1107"/>
    <w:uiPriority w:val="0"/>
    <w:qFormat/>
    <w:pPr>
      <w:ind w:firstLine="482"/>
      <w:jc w:val="left"/>
      <w:spacing w:before="312" w:after="312"/>
    </w:pPr>
    <w:rPr>
      <w:rFonts w:ascii="宋体" w:hAnsi="宋体"/>
      <w:b/>
      <w:i/>
      <w:color w:val="ff0000"/>
      <w:sz w:val="24"/>
      <w:szCs w:val="20"/>
    </w:rPr>
  </w:style>
  <w:style w:type="character" w:styleId="1107" w:customStyle="1">
    <w:name w:val="正文小标题 Char"/>
    <w:link w:val="1106"/>
    <w:uiPriority w:val="0"/>
    <w:qFormat/>
    <w:rPr>
      <w:rFonts w:ascii="宋体" w:hAnsi="宋体"/>
      <w:b/>
      <w:i/>
      <w:color w:val="ff0000"/>
      <w:sz w:val="24"/>
    </w:rPr>
  </w:style>
  <w:style w:type="paragraph" w:styleId="1108" w:customStyle="1">
    <w:name w:val="正文大标题"/>
    <w:basedOn w:val="1106"/>
    <w:next w:val="752"/>
    <w:link w:val="1109"/>
    <w:uiPriority w:val="0"/>
    <w:qFormat/>
    <w:pPr>
      <w:jc w:val="center"/>
    </w:pPr>
    <w:rPr>
      <w:i w:val="0"/>
      <w:color w:val="000000"/>
      <w:sz w:val="28"/>
      <w:szCs w:val="21"/>
    </w:rPr>
  </w:style>
  <w:style w:type="character" w:styleId="1109" w:customStyle="1">
    <w:name w:val="正文大标题 Char"/>
    <w:link w:val="1108"/>
    <w:uiPriority w:val="0"/>
    <w:qFormat/>
    <w:rPr>
      <w:rFonts w:ascii="宋体" w:hAnsi="宋体"/>
      <w:b/>
      <w:color w:val="000000"/>
      <w:sz w:val="28"/>
      <w:szCs w:val="21"/>
    </w:rPr>
  </w:style>
  <w:style w:type="paragraph" w:styleId="1110" w:customStyle="1">
    <w:name w:val="注释"/>
    <w:basedOn w:val="711"/>
    <w:link w:val="1111"/>
    <w:uiPriority w:val="0"/>
    <w:qFormat/>
    <w:pPr>
      <w:ind w:left="420" w:hanging="420"/>
      <w:jc w:val="left"/>
    </w:pPr>
    <w:rPr>
      <w:rFonts w:ascii="宋体" w:hAnsi="宋体"/>
      <w:szCs w:val="21"/>
    </w:rPr>
  </w:style>
  <w:style w:type="character" w:styleId="1111" w:customStyle="1">
    <w:name w:val="注释 Char"/>
    <w:link w:val="1110"/>
    <w:uiPriority w:val="0"/>
    <w:qFormat/>
    <w:rPr>
      <w:rFonts w:ascii="宋体" w:hAnsi="宋体"/>
      <w:sz w:val="21"/>
      <w:szCs w:val="21"/>
    </w:rPr>
  </w:style>
  <w:style w:type="paragraph" w:styleId="1112" w:customStyle="1">
    <w:name w:val="正文须知-1级"/>
    <w:basedOn w:val="711"/>
    <w:next w:val="711"/>
    <w:uiPriority w:val="0"/>
    <w:qFormat/>
    <w:pPr>
      <w:numPr>
        <w:ilvl w:val="0"/>
        <w:numId w:val="7"/>
      </w:numPr>
      <w:spacing w:line="300" w:lineRule="auto"/>
    </w:pPr>
    <w:rPr>
      <w:rFonts w:ascii="宋体" w:hAnsi="Calibri"/>
      <w:sz w:val="24"/>
      <w:szCs w:val="21"/>
    </w:rPr>
  </w:style>
  <w:style w:type="paragraph" w:styleId="1113" w:customStyle="1">
    <w:name w:val="正文须知-2级"/>
    <w:basedOn w:val="711"/>
    <w:uiPriority w:val="0"/>
    <w:qFormat/>
    <w:pPr>
      <w:numPr>
        <w:ilvl w:val="1"/>
        <w:numId w:val="7"/>
      </w:numPr>
      <w:spacing w:line="300" w:lineRule="auto"/>
    </w:pPr>
    <w:rPr>
      <w:rFonts w:ascii="宋体" w:hAnsi="Calibri"/>
      <w:sz w:val="24"/>
      <w:szCs w:val="21"/>
    </w:rPr>
  </w:style>
  <w:style w:type="paragraph" w:styleId="1114" w:customStyle="1">
    <w:name w:val="正文须知-3级"/>
    <w:basedOn w:val="711"/>
    <w:uiPriority w:val="0"/>
    <w:qFormat/>
    <w:pPr>
      <w:numPr>
        <w:ilvl w:val="2"/>
        <w:numId w:val="7"/>
      </w:numPr>
      <w:ind w:hanging="355"/>
      <w:spacing w:line="300" w:lineRule="auto"/>
    </w:pPr>
    <w:rPr>
      <w:rFonts w:ascii="宋体" w:hAnsi="Calibri"/>
      <w:sz w:val="24"/>
      <w:szCs w:val="21"/>
    </w:rPr>
  </w:style>
  <w:style w:type="character" w:styleId="1115" w:customStyle="1">
    <w:name w:val="纯文本 字符"/>
    <w:link w:val="711"/>
    <w:uiPriority w:val="99"/>
    <w:qFormat/>
    <w:rPr>
      <w:rFonts w:ascii="宋体" w:hAnsi="Courier New" w:eastAsia="宋体" w:cs="Times New Roman"/>
      <w:sz w:val="21"/>
      <w:szCs w:val="21"/>
      <w:lang w:val="en-US" w:eastAsia="zh-CN" w:bidi="ar-SA"/>
    </w:rPr>
  </w:style>
  <w:style w:type="paragraph" w:styleId="1116" w:customStyle="1">
    <w:name w:val="表格1"/>
    <w:basedOn w:val="711"/>
    <w:uiPriority w:val="0"/>
    <w:qFormat/>
    <w:pPr>
      <w:ind w:firstLine="480"/>
      <w:jc w:val="center"/>
    </w:pPr>
    <w:rPr>
      <w:sz w:val="24"/>
      <w:szCs w:val="20"/>
    </w:rPr>
  </w:style>
  <w:style w:type="character" w:styleId="1117" w:customStyle="1">
    <w:name w:val="纯文本 字符1"/>
    <w:link w:val="711"/>
    <w:uiPriority w:val="0"/>
    <w:qFormat/>
    <w:rPr>
      <w:rFonts w:ascii="宋体" w:hAnsi="Courier New"/>
    </w:rPr>
  </w:style>
  <w:style w:type="character" w:styleId="1118" w:customStyle="1">
    <w:name w:val="bjh-p"/>
    <w:link w:val="711"/>
    <w:uiPriority w:val="0"/>
    <w:qFormat/>
  </w:style>
  <w:style w:type="paragraph" w:styleId="1119" w:customStyle="1">
    <w:name w:val="无标题条"/>
    <w:next w:val="711"/>
    <w:uiPriority w:val="0"/>
    <w:qFormat/>
    <w:pPr>
      <w:jc w:val="both"/>
    </w:pPr>
    <w:rPr>
      <w:rFonts w:hint="default" w:ascii="Times New Roman" w:hAnsi="Times New Roman" w:eastAsia="宋体" w:cs="Times New Roman"/>
      <w:sz w:val="21"/>
      <w:lang w:val="en-US" w:eastAsia="zh-CN" w:bidi="ar-SA"/>
    </w:rPr>
  </w:style>
  <w:style w:type="character" w:styleId="1120" w:customStyle="1">
    <w:name w:val="正文格式 Char"/>
    <w:link w:val="1121"/>
    <w:uiPriority w:val="0"/>
    <w:qFormat/>
    <w:rPr>
      <w:rFonts w:ascii="宋体" w:hAnsi="宋体"/>
      <w:sz w:val="24"/>
      <w:szCs w:val="24"/>
      <w:lang w:val="en-GB"/>
    </w:rPr>
  </w:style>
  <w:style w:type="paragraph" w:styleId="1121" w:customStyle="1">
    <w:name w:val="正文格式"/>
    <w:basedOn w:val="711"/>
    <w:link w:val="1120"/>
    <w:uiPriority w:val="0"/>
    <w:qFormat/>
    <w:pPr>
      <w:ind w:firstLine="480"/>
      <w:spacing w:line="360" w:lineRule="auto"/>
    </w:pPr>
    <w:rPr>
      <w:rFonts w:ascii="宋体" w:hAnsi="宋体"/>
      <w:sz w:val="24"/>
      <w:lang w:val="en-GB"/>
    </w:rPr>
  </w:style>
  <w:style w:type="character" w:styleId="1122" w:customStyle="1">
    <w:name w:val="标题 3 Char"/>
    <w:link w:val="711"/>
    <w:uiPriority w:val="0"/>
    <w:qFormat/>
    <w:rPr>
      <w:rFonts w:ascii="宋体" w:eastAsia="宋体"/>
      <w:b/>
      <w:sz w:val="24"/>
      <w:u w:val="single"/>
      <w:lang w:val="en-US" w:eastAsia="zh-CN" w:bidi="ar-SA"/>
    </w:rPr>
  </w:style>
  <w:style w:type="character" w:styleId="1123" w:customStyle="1">
    <w:name w:val="正文缩进 Char"/>
    <w:link w:val="711"/>
    <w:uiPriority w:val="0"/>
    <w:qFormat/>
    <w:rPr>
      <w:rFonts w:ascii="宋体" w:eastAsia="宋体"/>
      <w:sz w:val="24"/>
      <w:szCs w:val="24"/>
      <w:lang w:val="en-US" w:eastAsia="zh-CN" w:bidi="ar-SA"/>
    </w:rPr>
  </w:style>
  <w:style w:type="character" w:styleId="1124" w:customStyle="1">
    <w:name w:val="Char Char111"/>
    <w:link w:val="711"/>
    <w:uiPriority w:val="0"/>
    <w:qFormat/>
    <w:rPr>
      <w:rFonts w:ascii="宋体" w:eastAsia="宋体"/>
      <w:b/>
      <w:sz w:val="24"/>
      <w:u w:val="single"/>
      <w:lang w:val="en-US" w:eastAsia="zh-CN" w:bidi="ar-SA"/>
    </w:rPr>
  </w:style>
  <w:style w:type="character" w:styleId="1125" w:customStyle="1">
    <w:name w:val="正文文本缩进 Char"/>
    <w:link w:val="711"/>
    <w:uiPriority w:val="0"/>
    <w:qFormat/>
    <w:rPr>
      <w:rFonts w:eastAsia="宋体"/>
      <w:sz w:val="24"/>
      <w:szCs w:val="24"/>
      <w:lang w:val="en-US" w:eastAsia="zh-CN" w:bidi="ar-SA"/>
    </w:rPr>
  </w:style>
  <w:style w:type="character" w:styleId="1126" w:customStyle="1">
    <w:name w:val="列出段落 Char"/>
    <w:link w:val="711"/>
    <w:uiPriority w:val="0"/>
    <w:qFormat/>
    <w:rPr>
      <w:rFonts w:ascii="Calibri" w:hAnsi="Calibri" w:eastAsia="宋体"/>
      <w:sz w:val="21"/>
      <w:szCs w:val="22"/>
      <w:lang w:val="en-US" w:eastAsia="zh-CN" w:bidi="ar-SA"/>
    </w:rPr>
  </w:style>
  <w:style w:type="character" w:styleId="1127" w:customStyle="1">
    <w:name w:val="页眉 Char"/>
    <w:link w:val="711"/>
    <w:uiPriority w:val="0"/>
    <w:qFormat/>
    <w:rPr>
      <w:rFonts w:eastAsia="宋体"/>
      <w:sz w:val="18"/>
      <w:szCs w:val="18"/>
      <w:lang w:val="en-US" w:eastAsia="zh-CN" w:bidi="ar-SA"/>
    </w:rPr>
  </w:style>
  <w:style w:type="character" w:styleId="1128" w:customStyle="1">
    <w:name w:val="标题 2 Char"/>
    <w:link w:val="711"/>
    <w:uiPriority w:val="0"/>
    <w:qFormat/>
    <w:rPr>
      <w:rFonts w:ascii="Arial" w:hAnsi="Arial" w:eastAsia="黑体"/>
      <w:b/>
      <w:sz w:val="30"/>
      <w:lang w:val="en-US" w:eastAsia="zh-CN" w:bidi="ar-SA"/>
    </w:rPr>
  </w:style>
  <w:style w:type="paragraph" w:styleId="1129" w:customStyle="1">
    <w:name w:val="字元 字元2"/>
    <w:basedOn w:val="711"/>
    <w:uiPriority w:val="0"/>
    <w:qFormat/>
    <w:rPr>
      <w:rFonts w:ascii="Tahoma" w:hAnsi="Tahoma"/>
      <w:sz w:val="24"/>
      <w:szCs w:val="20"/>
    </w:rPr>
  </w:style>
  <w:style w:type="paragraph" w:styleId="1130" w:customStyle="1">
    <w:name w:val="Char3 Char Char Char2"/>
    <w:basedOn w:val="711"/>
    <w:uiPriority w:val="0"/>
    <w:qFormat/>
    <w:rPr>
      <w:rFonts w:ascii="Tahoma" w:hAnsi="Tahoma"/>
      <w:sz w:val="24"/>
      <w:szCs w:val="20"/>
    </w:rPr>
  </w:style>
  <w:style w:type="paragraph" w:styleId="1131" w:customStyle="1">
    <w:name w:val="正文文本缩进2"/>
    <w:basedOn w:val="711"/>
    <w:uiPriority w:val="0"/>
    <w:qFormat/>
    <w:pPr>
      <w:ind w:firstLine="480"/>
      <w:spacing w:line="480" w:lineRule="exact"/>
    </w:pPr>
    <w:rPr>
      <w:rFonts w:ascii="宋体" w:hAnsi="宋体"/>
      <w:sz w:val="24"/>
      <w:lang w:val="zh-CN" w:eastAsia="zh-CN"/>
    </w:rPr>
  </w:style>
  <w:style w:type="paragraph" w:styleId="1132" w:customStyle="1">
    <w:name w:val="Char3"/>
    <w:basedOn w:val="711"/>
    <w:uiPriority w:val="0"/>
    <w:qFormat/>
    <w:pPr>
      <w:tabs>
        <w:tab w:val="left" w:pos="360" w:leader="none"/>
      </w:tabs>
    </w:pPr>
    <w:rPr>
      <w:sz w:val="24"/>
    </w:rPr>
  </w:style>
  <w:style w:type="paragraph" w:styleId="1133" w:customStyle="1">
    <w:name w:val="Char Char Char Char Char Char Char Char Char Char Char Char Char Char Char Char1"/>
    <w:basedOn w:val="711"/>
    <w:uiPriority w:val="0"/>
    <w:qFormat/>
    <w:pPr>
      <w:jc w:val="center"/>
      <w:spacing w:after="160" w:line="240" w:lineRule="exact"/>
      <w:widowControl/>
    </w:pPr>
    <w:rPr>
      <w:rFonts w:ascii="宋体" w:hAnsi="宋体"/>
      <w:b/>
      <w:sz w:val="30"/>
      <w:szCs w:val="30"/>
      <w:lang w:eastAsia="en-US"/>
    </w:rPr>
  </w:style>
  <w:style w:type="paragraph" w:styleId="1134" w:customStyle="1">
    <w:name w:val="Char Char1 Char Char Char Char Char Char1"/>
    <w:basedOn w:val="711"/>
    <w:uiPriority w:val="0"/>
    <w:qFormat/>
    <w:pPr>
      <w:jc w:val="left"/>
      <w:spacing w:after="160" w:line="240" w:lineRule="exact"/>
      <w:widowControl/>
    </w:pPr>
    <w:rPr>
      <w:rFonts w:ascii="Verdana" w:hAnsi="Verdana" w:eastAsia="仿宋_GB2312"/>
      <w:sz w:val="24"/>
      <w:szCs w:val="20"/>
      <w:lang w:eastAsia="en-US"/>
    </w:rPr>
  </w:style>
  <w:style w:type="paragraph" w:styleId="1135" w:customStyle="1">
    <w:name w:val="列出段落2"/>
    <w:basedOn w:val="711"/>
    <w:uiPriority w:val="0"/>
    <w:qFormat/>
    <w:pPr>
      <w:ind w:firstLine="420"/>
    </w:pPr>
    <w:rPr>
      <w:rFonts w:ascii="Calibri" w:hAnsi="Calibri"/>
      <w:szCs w:val="22"/>
    </w:rPr>
  </w:style>
  <w:style w:type="paragraph" w:styleId="1136" w:customStyle="1">
    <w:name w:val="Char Char Char1 Char2"/>
    <w:basedOn w:val="711"/>
    <w:uiPriority w:val="0"/>
    <w:qFormat/>
    <w:rPr>
      <w:rFonts w:ascii="Tahoma" w:hAnsi="Tahoma"/>
      <w:sz w:val="24"/>
      <w:szCs w:val="20"/>
    </w:rPr>
  </w:style>
  <w:style w:type="paragraph" w:styleId="1137" w:customStyle="1">
    <w:name w:val="Char Char Char2"/>
    <w:basedOn w:val="711"/>
    <w:uiPriority w:val="0"/>
    <w:qFormat/>
    <w:rPr>
      <w:rFonts w:ascii="Tahoma" w:hAnsi="Tahoma"/>
      <w:sz w:val="24"/>
      <w:szCs w:val="20"/>
    </w:rPr>
  </w:style>
  <w:style w:type="paragraph" w:styleId="1138" w:customStyle="1">
    <w:name w:val="Char Char Char Char Char Char Char2"/>
    <w:basedOn w:val="711"/>
    <w:uiPriority w:val="0"/>
    <w:qFormat/>
    <w:pPr>
      <w:ind w:firstLine="200"/>
      <w:spacing w:line="360" w:lineRule="auto"/>
    </w:pPr>
    <w:rPr>
      <w:rFonts w:eastAsia="仿宋_GB2312"/>
      <w:sz w:val="24"/>
    </w:rPr>
  </w:style>
  <w:style w:type="paragraph" w:styleId="1139" w:customStyle="1">
    <w:name w:val="正文缩进2"/>
    <w:basedOn w:val="711"/>
    <w:uiPriority w:val="0"/>
    <w:qFormat/>
    <w:pPr>
      <w:ind w:firstLine="567"/>
      <w:spacing w:line="480" w:lineRule="exact"/>
      <w:widowControl/>
    </w:pPr>
    <w:rPr>
      <w:rFonts w:ascii="宋体"/>
      <w:color w:val="000000"/>
      <w:sz w:val="28"/>
      <w:szCs w:val="20"/>
      <w:lang w:val="zh-CN" w:eastAsia="zh-CN"/>
    </w:rPr>
  </w:style>
  <w:style w:type="paragraph" w:styleId="1140" w:customStyle="1">
    <w:name w:val="Revision"/>
    <w:uiPriority w:val="0"/>
    <w:qFormat/>
    <w:rPr>
      <w:rFonts w:hint="default" w:ascii="Times New Roman" w:hAnsi="Times New Roman" w:eastAsia="宋体" w:cs="Times New Roman"/>
      <w:sz w:val="21"/>
      <w:szCs w:val="24"/>
      <w:lang w:val="en-US" w:eastAsia="zh-CN" w:bidi="ar-SA"/>
    </w:rPr>
  </w:style>
  <w:style w:type="paragraph" w:styleId="1141" w:customStyle="1">
    <w:name w:val="Char22"/>
    <w:basedOn w:val="711"/>
    <w:uiPriority w:val="0"/>
    <w:qFormat/>
    <w:rPr>
      <w:rFonts w:ascii="Tahoma" w:hAnsi="Tahoma"/>
      <w:sz w:val="24"/>
      <w:szCs w:val="20"/>
    </w:rPr>
  </w:style>
  <w:style w:type="paragraph" w:styleId="1142" w:customStyle="1">
    <w:name w:val="Char Char Char Char Char Char Char Char Char Char2"/>
    <w:basedOn w:val="711"/>
    <w:uiPriority w:val="0"/>
    <w:qFormat/>
    <w:rPr>
      <w:rFonts w:ascii="宋体" w:hAnsi="宋体" w:cs="Courier New"/>
      <w:sz w:val="32"/>
      <w:szCs w:val="32"/>
    </w:rPr>
  </w:style>
  <w:style w:type="paragraph" w:styleId="1143" w:customStyle="1">
    <w:name w:val="Char2 Char Char Char Char Char Char1"/>
    <w:basedOn w:val="711"/>
    <w:uiPriority w:val="0"/>
    <w:qFormat/>
    <w:pPr>
      <w:jc w:val="center"/>
      <w:spacing w:line="400" w:lineRule="exact"/>
      <w:widowControl/>
    </w:pPr>
  </w:style>
  <w:style w:type="character" w:styleId="1144" w:customStyle="1">
    <w:name w:val="页脚 Char"/>
    <w:link w:val="711"/>
    <w:uiPriority w:val="0"/>
    <w:qFormat/>
    <w:rPr>
      <w:rFonts w:ascii="宋体" w:eastAsia="宋体"/>
      <w:sz w:val="18"/>
      <w:lang w:val="en-US" w:eastAsia="zh-CN" w:bidi="ar-SA"/>
    </w:rPr>
  </w:style>
  <w:style w:type="paragraph" w:styleId="1145" w:customStyle="1">
    <w:name w:val="Char Char41"/>
    <w:basedOn w:val="711"/>
    <w:uiPriority w:val="0"/>
    <w:qFormat/>
    <w:pPr>
      <w:jc w:val="center"/>
      <w:spacing w:line="400" w:lineRule="exact"/>
      <w:widowControl/>
    </w:pPr>
  </w:style>
  <w:style w:type="character" w:styleId="1146" w:customStyle="1">
    <w:name w:val="批注文字 Char"/>
    <w:link w:val="711"/>
    <w:uiPriority w:val="99"/>
    <w:qFormat/>
    <w:rPr>
      <w:sz w:val="21"/>
      <w:szCs w:val="24"/>
    </w:rPr>
  </w:style>
  <w:style w:type="character" w:styleId="1147" w:customStyle="1">
    <w:name w:val="标题 Char"/>
    <w:link w:val="711"/>
    <w:uiPriority w:val="0"/>
    <w:qFormat/>
    <w:rPr>
      <w:b/>
      <w:sz w:val="32"/>
    </w:rPr>
  </w:style>
  <w:style w:type="paragraph" w:styleId="1148" w:customStyle="1">
    <w:name w:val="图例"/>
    <w:basedOn w:val="711"/>
    <w:uiPriority w:val="0"/>
    <w:qFormat/>
    <w:pPr>
      <w:jc w:val="center"/>
      <w:spacing w:before="120" w:after="120" w:line="360" w:lineRule="auto"/>
    </w:pPr>
    <w:rPr>
      <w:rFonts w:eastAsia="仿宋_GB2312"/>
      <w:b/>
      <w:sz w:val="24"/>
      <w:szCs w:val="20"/>
    </w:rPr>
  </w:style>
  <w:style w:type="paragraph" w:styleId="1149" w:customStyle="1">
    <w:name w:val="Table Paragraph"/>
    <w:basedOn w:val="711"/>
    <w:uiPriority w:val="1"/>
    <w:qFormat/>
    <w:pPr>
      <w:jc w:val="left"/>
    </w:pPr>
    <w:rPr>
      <w:rFonts w:ascii="宋体" w:hAnsi="宋体" w:cs="宋体"/>
      <w:sz w:val="22"/>
      <w:szCs w:val="22"/>
      <w:lang w:eastAsia="en-US"/>
    </w:rPr>
  </w:style>
  <w:style w:type="table" w:styleId="1150" w:customStyle="1">
    <w:name w:val="Table Normal"/>
    <w:uiPriority w:val="2"/>
    <w:semiHidden/>
    <w:qFormat/>
    <w:pPr>
      <w:widowControl w:val="off"/>
    </w:pPr>
    <w:rPr>
      <w:rFonts w:ascii="Calibri" w:hAnsi="Calibri"/>
      <w:sz w:val="22"/>
      <w:szCs w:val="22"/>
      <w:lang w:val="en-US" w:eastAsia="en-US" w:bidi="ar-SA"/>
    </w:rPr>
    <w:tblPr/>
  </w:style>
  <w:style w:type="paragraph" w:styleId="1151" w:customStyle="1">
    <w:name w:val="成文日期"/>
    <w:basedOn w:val="711"/>
    <w:link w:val="1152"/>
    <w:uiPriority w:val="0"/>
    <w:qFormat/>
    <w:pPr>
      <w:ind w:right="400" w:firstLine="200"/>
      <w:jc w:val="right"/>
      <w:spacing w:line="570" w:lineRule="exact"/>
    </w:pPr>
    <w:rPr>
      <w:rFonts w:ascii="仿宋_GB2312" w:eastAsia="仿宋_GB2312"/>
      <w:sz w:val="32"/>
      <w:szCs w:val="20"/>
    </w:rPr>
  </w:style>
  <w:style w:type="character" w:styleId="1152" w:customStyle="1">
    <w:name w:val="成文日期 Char"/>
    <w:link w:val="1151"/>
    <w:uiPriority w:val="0"/>
    <w:qFormat/>
    <w:rPr>
      <w:rFonts w:ascii="仿宋_GB2312" w:eastAsia="仿宋_GB2312"/>
      <w:sz w:val="32"/>
    </w:rPr>
  </w:style>
  <w:style w:type="paragraph" w:styleId="1153" w:customStyle="1">
    <w:name w:val="正文_1_0"/>
    <w:basedOn w:val="711"/>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54" w:customStyle="1">
    <w:name w:val="Default_0"/>
    <w:basedOn w:val="711"/>
    <w:uiPriority w:val="0"/>
    <w:qFormat/>
    <w:pPr>
      <w:ind w:left="0" w:right="0"/>
      <w:jc w:val="left"/>
      <w:keepLines w:val="0"/>
      <w:keepNext w:val="0"/>
      <w:spacing w:before="0" w:beforeAutospacing="0" w:after="0" w:afterAutospacing="0"/>
      <w:widowControl w:val="off"/>
      <w:suppressLineNumbers w:val="0"/>
    </w:pPr>
    <w:rPr>
      <w:rFonts w:hint="eastAsia" w:ascii="宋体" w:hAnsi="Times New Roman" w:eastAsia="宋体" w:cs="Times New Roman"/>
      <w:color w:val="000000"/>
      <w:sz w:val="24"/>
      <w:szCs w:val="24"/>
      <w:lang w:val="en-US" w:eastAsia="zh-CN" w:bidi="ar"/>
    </w:rPr>
  </w:style>
  <w:style w:type="paragraph" w:styleId="115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numbering" w:styleId="11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薛娟</cp:lastModifiedBy>
  <cp:revision>7</cp:revision>
  <dcterms:created xsi:type="dcterms:W3CDTF">2022-09-09T00:46:00Z</dcterms:created>
  <dcterms:modified xsi:type="dcterms:W3CDTF">2026-07-10T08:00:11Z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eyJoZGlkIjoiMDMwMGU4NzI4YmQwZjQyNjJiMzQ1N2YwZmQ3OGNhNzYiLCJ1c2VySWQiOiIzNjE0MTg3MDIifQ==</vt:lpwstr>
  </property>
  <property fmtid="{D5CDD505-2E9C-101B-9397-08002B2CF9AE}" pid="3" name="KSOProductBuildVer">
    <vt:lpwstr>2052-12.1.0.26375</vt:lpwstr>
  </property>
  <property fmtid="{D5CDD505-2E9C-101B-9397-08002B2CF9AE}" pid="4" name="ICV">
    <vt:lpwstr>E9E26C87538D4E2D994DB1A66B0C1931_13</vt:lpwstr>
  </property>
</Properties>
</file>