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pStyle w:val="800"/>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招标文件示范文本</w:t>
      </w:r>
      <w:r/>
    </w:p>
    <w:p>
      <w:pPr>
        <w:jc w:val="center"/>
        <w:rPr>
          <w:b/>
          <w:bCs/>
          <w:sz w:val="60"/>
          <w:szCs w:val="60"/>
        </w:rPr>
      </w:pPr>
      <w:r>
        <w:rPr>
          <w:rFonts w:hint="eastAsia" w:ascii="方正仿宋_GBK" w:hAnsi="方正仿宋_GBK" w:eastAsia="方正仿宋_GBK" w:cs="方正仿宋_GBK"/>
          <w:b/>
          <w:bCs/>
          <w:sz w:val="60"/>
          <w:szCs w:val="60"/>
        </w:rPr>
        <w:t xml:space="preserve">（试行）（2022年版）</w:t>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ind w:firstLine="2891"/>
        <w:spacing w:after="120"/>
        <w:rPr>
          <w:rFonts w:ascii="宋体" w:hAnsi="宋体"/>
          <w:b/>
          <w:bCs/>
          <w:sz w:val="32"/>
          <w:szCs w:val="32"/>
        </w:rPr>
      </w:pPr>
      <w:r>
        <w:rPr>
          <w:rFonts w:ascii="宋体" w:hAnsi="宋体"/>
          <w:b/>
          <w:bCs/>
          <w:sz w:val="32"/>
          <w:szCs w:val="32"/>
        </w:rPr>
      </w:r>
      <w:r/>
    </w:p>
    <w:p>
      <w:pPr>
        <w:spacing w:line="360" w:lineRule="auto"/>
        <w:rPr>
          <w:rFonts w:ascii="宋体" w:hAnsi="宋体"/>
          <w:sz w:val="60"/>
          <w:szCs w:val="60"/>
        </w:rPr>
      </w:pPr>
      <w:r>
        <w:rPr>
          <w:rFonts w:ascii="宋体" w:hAnsi="宋体"/>
          <w:sz w:val="60"/>
          <w:szCs w:val="60"/>
        </w:rPr>
      </w:r>
      <w:r/>
    </w:p>
    <w:p>
      <w:pPr>
        <w:ind w:firstLine="640"/>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溧阳市自然资源数据中台更新建设</w:t>
      </w:r>
      <w:r/>
    </w:p>
    <w:p>
      <w:pPr>
        <w:ind w:firstLine="640"/>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项目编</w:t>
      </w:r>
      <w:r>
        <w:rPr>
          <w:rFonts w:hint="eastAsia" w:ascii="宋体" w:hAnsi="宋体"/>
          <w:bCs/>
          <w:sz w:val="32"/>
          <w:szCs w:val="32"/>
        </w:rPr>
        <w:t xml:space="preserve">号：JSZC-320481-CZHZ-G2026-0019</w:t>
      </w:r>
      <w:r/>
    </w:p>
    <w:p>
      <w:pPr>
        <w:ind w:firstLine="640"/>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溧阳市自然资源和规划局 </w:t>
      </w:r>
      <w:r/>
    </w:p>
    <w:p>
      <w:pPr>
        <w:ind w:firstLine="640"/>
        <w:jc w:val="left"/>
        <w:spacing w:line="360" w:lineRule="auto"/>
        <w:tabs>
          <w:tab w:val="left" w:pos="3240" w:leader="none"/>
          <w:tab w:val="left" w:pos="3420" w:leader="none"/>
        </w:tabs>
        <w:rPr>
          <w:rFonts w:ascii="宋体" w:hAnsi="宋体"/>
          <w:bCs/>
          <w:sz w:val="36"/>
          <w:szCs w:val="36"/>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江苏恒卓工程管理咨询有限公司</w:t>
      </w:r>
      <w:r>
        <w:rPr>
          <w:rFonts w:ascii="宋体" w:hAnsi="宋体"/>
          <w:bCs/>
          <w:sz w:val="36"/>
          <w:szCs w:val="36"/>
        </w:rPr>
        <w:t xml:space="preserve"> </w:t>
      </w:r>
      <w:r/>
    </w:p>
    <w:p>
      <w:pPr>
        <w:ind w:firstLine="2891"/>
        <w:jc w:val="left"/>
        <w:spacing w:after="120"/>
        <w:rPr>
          <w:rFonts w:ascii="宋体" w:hAnsi="宋体"/>
          <w:b/>
          <w:bCs/>
          <w:sz w:val="32"/>
          <w:szCs w:val="32"/>
        </w:rPr>
      </w:pPr>
      <w:r>
        <w:rPr>
          <w:rFonts w:ascii="宋体" w:hAnsi="宋体"/>
          <w:b/>
          <w:bCs/>
          <w:sz w:val="32"/>
          <w:szCs w:val="32"/>
        </w:rPr>
      </w:r>
      <w:r/>
    </w:p>
    <w:p>
      <w:pPr>
        <w:jc w:val="left"/>
        <w:spacing w:line="360" w:lineRule="auto"/>
        <w:tabs>
          <w:tab w:val="left" w:pos="3240" w:leader="none"/>
          <w:tab w:val="left" w:pos="3420" w:leader="none"/>
        </w:tabs>
        <w:rPr>
          <w:bCs/>
          <w:sz w:val="36"/>
          <w:szCs w:val="36"/>
        </w:rPr>
      </w:pPr>
      <w:r>
        <w:rPr>
          <w:bCs/>
          <w:sz w:val="36"/>
          <w:szCs w:val="36"/>
        </w:rPr>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
    </w:p>
    <w:p>
      <w:r/>
      <w:r/>
    </w:p>
    <w:p>
      <w:r/>
      <w:r/>
    </w:p>
    <w:p>
      <w:r/>
      <w:r/>
    </w:p>
    <w:p>
      <w:pPr>
        <w:pStyle w:val="997"/>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97"/>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020"/>
          <w:rFonts w:ascii="Times New Roman" w:hAnsi="Times New Roman"/>
        </w:rPr>
        <w:t xml:space="preserve">第一章   </w:t>
      </w:r>
      <w:r>
        <w:rPr>
          <w:rStyle w:val="1020"/>
          <w:rFonts w:hint="eastAsia" w:ascii="Times New Roman" w:hAnsi="Times New Roman"/>
        </w:rPr>
        <w:t xml:space="preserve">招标公告</w:t>
      </w:r>
      <w:r>
        <w:rPr>
          <w:rStyle w:val="1020"/>
          <w:rFonts w:hint="eastAsia" w:ascii="Times New Roman" w:hAnsi="Times New Roman"/>
        </w:rPr>
        <w:fldChar w:fldCharType="end"/>
      </w:r>
      <w:r/>
    </w:p>
    <w:p>
      <w:pPr>
        <w:pStyle w:val="997"/>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020"/>
          <w:rFonts w:ascii="Times New Roman" w:hAnsi="Times New Roman"/>
        </w:rPr>
        <w:t xml:space="preserve">第二章   投标人须知</w:t>
      </w:r>
      <w:r>
        <w:rPr>
          <w:rStyle w:val="1020"/>
          <w:rFonts w:ascii="Times New Roman" w:hAnsi="Times New Roman"/>
        </w:rPr>
        <w:fldChar w:fldCharType="end"/>
      </w:r>
      <w:r/>
    </w:p>
    <w:p>
      <w:pPr>
        <w:pStyle w:val="997"/>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020"/>
          <w:rFonts w:ascii="Times New Roman" w:hAnsi="Times New Roman"/>
        </w:rPr>
        <w:t xml:space="preserve">第三章   资</w:t>
      </w:r>
      <w:bookmarkStart w:id="1" w:name="_Hlt100754117"/>
      <w:r>
        <w:rPr>
          <w:rStyle w:val="1020"/>
          <w:rFonts w:ascii="Times New Roman" w:hAnsi="Times New Roman"/>
        </w:rPr>
        <w:t xml:space="preserve">格</w:t>
      </w:r>
      <w:bookmarkEnd w:id="1"/>
      <w:r>
        <w:rPr>
          <w:rStyle w:val="1020"/>
          <w:rFonts w:ascii="Times New Roman" w:hAnsi="Times New Roman"/>
        </w:rPr>
        <w:t xml:space="preserve">审查</w:t>
      </w:r>
      <w:r>
        <w:rPr>
          <w:rStyle w:val="1020"/>
          <w:rFonts w:ascii="Times New Roman" w:hAnsi="Times New Roman"/>
        </w:rPr>
        <w:fldChar w:fldCharType="end"/>
      </w:r>
      <w:r/>
    </w:p>
    <w:p>
      <w:pPr>
        <w:pStyle w:val="997"/>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020"/>
          <w:rFonts w:ascii="Times New Roman" w:hAnsi="Times New Roman"/>
        </w:rPr>
        <w:t xml:space="preserve">第四章   评标程序、评标方法和评标标准</w:t>
      </w:r>
      <w:r>
        <w:rPr>
          <w:rStyle w:val="1020"/>
          <w:rFonts w:ascii="Times New Roman" w:hAnsi="Times New Roman"/>
        </w:rPr>
        <w:fldChar w:fldCharType="end"/>
      </w:r>
      <w:r/>
    </w:p>
    <w:p>
      <w:pPr>
        <w:pStyle w:val="997"/>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020"/>
          <w:rFonts w:ascii="Times New Roman" w:hAnsi="Times New Roman"/>
        </w:rPr>
        <w:t xml:space="preserve">第五章   采购</w:t>
      </w:r>
      <w:bookmarkStart w:id="2" w:name="_Hlt100754102"/>
      <w:r/>
      <w:bookmarkStart w:id="3" w:name="_Hlt100754103"/>
      <w:r>
        <w:rPr>
          <w:rStyle w:val="1020"/>
          <w:rFonts w:ascii="Times New Roman" w:hAnsi="Times New Roman"/>
        </w:rPr>
        <w:t xml:space="preserve">需</w:t>
      </w:r>
      <w:bookmarkEnd w:id="2"/>
      <w:r/>
      <w:bookmarkEnd w:id="3"/>
      <w:r>
        <w:rPr>
          <w:rStyle w:val="1020"/>
          <w:rFonts w:ascii="Times New Roman" w:hAnsi="Times New Roman"/>
        </w:rPr>
        <w:t xml:space="preserve">求</w:t>
      </w:r>
      <w:r>
        <w:rPr>
          <w:rStyle w:val="1020"/>
          <w:rFonts w:ascii="Times New Roman" w:hAnsi="Times New Roman"/>
        </w:rPr>
        <w:fldChar w:fldCharType="end"/>
      </w:r>
      <w:r/>
    </w:p>
    <w:p>
      <w:pPr>
        <w:pStyle w:val="997"/>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020"/>
          <w:rFonts w:ascii="Times New Roman" w:hAnsi="Times New Roman"/>
        </w:rPr>
        <w:t xml:space="preserve">第六章   拟签订的合同文本</w:t>
      </w:r>
      <w:r>
        <w:rPr>
          <w:rStyle w:val="1020"/>
          <w:rFonts w:ascii="Times New Roman" w:hAnsi="Times New Roman"/>
        </w:rPr>
        <w:fldChar w:fldCharType="end"/>
      </w:r>
      <w:r/>
    </w:p>
    <w:p>
      <w:pPr>
        <w:pStyle w:val="997"/>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020"/>
          <w:rFonts w:ascii="Times New Roman" w:hAnsi="Times New Roman"/>
        </w:rPr>
        <w:t xml:space="preserve">第七章   投标文件格式</w:t>
      </w:r>
      <w:r>
        <w:rPr>
          <w:rStyle w:val="1020"/>
          <w:rFonts w:ascii="Times New Roman" w:hAnsi="Times New Roman"/>
        </w:rPr>
        <w:fldChar w:fldCharType="end"/>
      </w:r>
      <w:r/>
    </w:p>
    <w:p>
      <w:pPr>
        <w:pStyle w:val="997"/>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4" w:name="_Toc99301419"/>
      <w:r>
        <w:rPr>
          <w:b/>
          <w:sz w:val="36"/>
          <w:szCs w:val="36"/>
        </w:rPr>
        <w:t xml:space="preserve">第一章   </w:t>
      </w:r>
      <w:bookmarkEnd w:id="4"/>
      <w:r>
        <w:rPr>
          <w:rFonts w:ascii="宋体" w:hAnsi="宋体"/>
          <w:b/>
          <w:sz w:val="36"/>
          <w:szCs w:val="36"/>
        </w:rPr>
        <w:t xml:space="preserve">投标邀请</w:t>
      </w:r>
      <w:r/>
    </w:p>
    <w:p>
      <w:pPr>
        <w:pStyle w:val="798"/>
        <w:jc w:val="left"/>
        <w:spacing w:before="0" w:line="360" w:lineRule="auto"/>
        <w:rPr>
          <w:rFonts w:ascii="Times New Roman" w:hAnsi="Times New Roman" w:eastAsia="宋体"/>
          <w:sz w:val="24"/>
          <w:szCs w:val="24"/>
        </w:rPr>
      </w:pPr>
      <w:r/>
      <w:bookmarkStart w:id="5" w:name="_Toc35393790"/>
      <w:r/>
      <w:bookmarkStart w:id="6" w:name="_Toc35393621"/>
      <w:r/>
      <w:bookmarkStart w:id="7" w:name="_Toc28359002"/>
      <w:r/>
      <w:bookmarkStart w:id="8" w:name="_Toc28359079"/>
      <w:r/>
      <w:bookmarkStart w:id="9" w:name="_Hlk24379207"/>
      <w:r>
        <w:rPr>
          <w:rFonts w:ascii="Times New Roman" w:hAnsi="Times New Roman" w:eastAsia="宋体"/>
          <w:sz w:val="24"/>
          <w:szCs w:val="24"/>
        </w:rPr>
        <w:t xml:space="preserve">一、项目基本情况</w:t>
      </w:r>
      <w:bookmarkEnd w:id="5"/>
      <w:r/>
      <w:bookmarkEnd w:id="6"/>
      <w:r/>
      <w:bookmarkEnd w:id="7"/>
      <w:r/>
      <w:bookmarkEnd w:id="8"/>
      <w:r/>
      <w:bookmarkEnd w:id="9"/>
      <w:r/>
      <w:r/>
    </w:p>
    <w:p>
      <w:pPr>
        <w:ind w:firstLine="480"/>
        <w:spacing w:line="360" w:lineRule="auto"/>
        <w:rPr>
          <w:sz w:val="24"/>
        </w:rPr>
      </w:pPr>
      <w:r>
        <w:rPr>
          <w:sz w:val="24"/>
        </w:rPr>
        <w:t xml:space="preserve">1.项目编号/包号：</w:t>
      </w:r>
      <w:r>
        <w:rPr>
          <w:rFonts w:hint="eastAsia"/>
          <w:sz w:val="24"/>
        </w:rPr>
        <w:t xml:space="preserve">JSZC-320481-CZHZ-G2026-0019</w:t>
      </w:r>
      <w:r/>
    </w:p>
    <w:p>
      <w:pPr>
        <w:ind w:firstLine="480"/>
        <w:spacing w:line="360" w:lineRule="auto"/>
        <w:rPr>
          <w:sz w:val="24"/>
        </w:rPr>
      </w:pPr>
      <w:r>
        <w:rPr>
          <w:sz w:val="24"/>
        </w:rPr>
        <w:t xml:space="preserve">2.项目名称：</w:t>
      </w:r>
      <w:r>
        <w:rPr>
          <w:rFonts w:hint="eastAsia"/>
          <w:sz w:val="24"/>
        </w:rPr>
        <w:t xml:space="preserve">溧阳市自然资源数据中台更新建设</w:t>
      </w:r>
      <w:r/>
    </w:p>
    <w:p>
      <w:pPr>
        <w:ind w:firstLine="480"/>
        <w:spacing w:line="360" w:lineRule="auto"/>
        <w:rPr>
          <w:sz w:val="24"/>
        </w:rPr>
      </w:pPr>
      <w:r>
        <w:rPr>
          <w:sz w:val="24"/>
        </w:rPr>
        <w:t xml:space="preserve">3.</w:t>
      </w:r>
      <w:r>
        <w:rPr>
          <w:sz w:val="24"/>
        </w:rPr>
        <w:t xml:space="preserve">项目预算</w:t>
      </w:r>
      <w:r>
        <w:rPr>
          <w:sz w:val="24"/>
          <w:highlight w:val="none"/>
        </w:rPr>
        <w:t xml:space="preserve">金额：</w:t>
      </w:r>
      <w:r>
        <w:rPr>
          <w:rFonts w:hint="eastAsia"/>
          <w:sz w:val="24"/>
          <w:highlight w:val="none"/>
        </w:rPr>
        <w:t xml:space="preserve">110</w:t>
      </w:r>
      <w:r>
        <w:rPr>
          <w:sz w:val="24"/>
          <w:highlight w:val="none"/>
        </w:rPr>
        <w:t xml:space="preserve">万元、项目最高限价：</w:t>
      </w:r>
      <w:r>
        <w:rPr>
          <w:rFonts w:hint="eastAsia"/>
          <w:sz w:val="24"/>
          <w:highlight w:val="none"/>
        </w:rPr>
        <w:t xml:space="preserve">110</w:t>
      </w:r>
      <w:r>
        <w:rPr>
          <w:sz w:val="24"/>
          <w:highlight w:val="none"/>
        </w:rPr>
        <w:t xml:space="preserve">万元</w:t>
      </w:r>
      <w:r/>
    </w:p>
    <w:p>
      <w:pPr>
        <w:ind w:firstLine="480"/>
        <w:spacing w:line="360" w:lineRule="auto"/>
        <w:rPr>
          <w:sz w:val="24"/>
        </w:rPr>
      </w:pPr>
      <w:r>
        <w:rPr>
          <w:sz w:val="24"/>
        </w:rPr>
        <w:t xml:space="preserve">4.采购需求：拟对溧阳自然资源领域数据资源进行标准化治理，主要包括现状数据、规划数据、管理数据数据</w:t>
      </w:r>
      <w:r>
        <w:rPr>
          <w:rFonts w:hint="eastAsia"/>
          <w:sz w:val="24"/>
        </w:rPr>
        <w:t xml:space="preserve">。</w:t>
      </w:r>
      <w:r/>
    </w:p>
    <w:p>
      <w:pPr>
        <w:ind w:firstLine="480"/>
        <w:spacing w:line="360" w:lineRule="auto"/>
        <w:rPr>
          <w:sz w:val="24"/>
        </w:rPr>
      </w:pPr>
      <w:r/>
      <w:bookmarkStart w:id="10" w:name="_Toc35393791"/>
      <w:r/>
      <w:bookmarkStart w:id="11" w:name="_Toc28359003"/>
      <w:r/>
      <w:bookmarkStart w:id="12" w:name="_Toc35393622"/>
      <w:r/>
      <w:bookmarkStart w:id="13" w:name="_Toc28359080"/>
      <w:r>
        <w:rPr>
          <w:rFonts w:hint="eastAsia"/>
          <w:sz w:val="24"/>
        </w:rPr>
        <w:t xml:space="preserve">5.合同履</w:t>
      </w:r>
      <w:r>
        <w:rPr>
          <w:rFonts w:hint="eastAsia"/>
          <w:color w:val="auto"/>
          <w:sz w:val="24"/>
        </w:rPr>
        <w:t xml:space="preserve">行期限：5个月。</w:t>
      </w:r>
      <w:r/>
    </w:p>
    <w:p>
      <w:pPr>
        <w:ind w:firstLine="480"/>
        <w:spacing w:line="360" w:lineRule="auto"/>
        <w:rPr>
          <w:sz w:val="24"/>
        </w:rPr>
      </w:pPr>
      <w:r>
        <w:rPr>
          <w:rFonts w:hint="eastAsia"/>
          <w:sz w:val="24"/>
        </w:rPr>
        <w:t xml:space="preserve">6.本项目是否接受联合体投标：否。</w:t>
      </w:r>
      <w:r/>
    </w:p>
    <w:p>
      <w:pPr>
        <w:pStyle w:val="798"/>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bookmarkStart w:id="14" w:name="_Toc28359004"/>
      <w:r/>
      <w:bookmarkStart w:id="15" w:name="_Toc28359081"/>
      <w:r>
        <w:rPr>
          <w:sz w:val="24"/>
        </w:rPr>
        <w:t xml:space="preserve">1.满足《中华人民共和国政府采购法》第二十二条规定</w:t>
      </w:r>
      <w:r>
        <w:rPr>
          <w:rFonts w:hint="eastAsia"/>
          <w:sz w:val="24"/>
        </w:rPr>
        <w:t xml:space="preserve">以及下列情形：</w:t>
      </w:r>
      <w:r/>
    </w:p>
    <w:p>
      <w:pPr>
        <w:pStyle w:val="1195"/>
        <w:ind w:firstLine="480"/>
        <w:spacing w:line="360" w:lineRule="auto"/>
        <w:rPr>
          <w:sz w:val="24"/>
        </w:rPr>
      </w:pPr>
      <w:r>
        <w:rPr>
          <w:rFonts w:hint="eastAsia"/>
          <w:sz w:val="24"/>
        </w:rPr>
        <w:t xml:space="preserve">（1）具有独立承担民事责任的能力；</w:t>
      </w:r>
      <w:r/>
    </w:p>
    <w:p>
      <w:pPr>
        <w:pStyle w:val="1195"/>
        <w:ind w:firstLine="480"/>
        <w:spacing w:line="360" w:lineRule="auto"/>
        <w:rPr>
          <w:sz w:val="24"/>
        </w:rPr>
      </w:pPr>
      <w:r>
        <w:rPr>
          <w:rFonts w:hint="eastAsia"/>
          <w:sz w:val="24"/>
        </w:rPr>
        <w:t xml:space="preserve">（2）具有良好的商业信誉和健全的财务会计制度；</w:t>
      </w:r>
      <w:r/>
    </w:p>
    <w:p>
      <w:pPr>
        <w:pStyle w:val="1195"/>
        <w:ind w:firstLine="480"/>
        <w:spacing w:line="360" w:lineRule="auto"/>
        <w:rPr>
          <w:sz w:val="24"/>
        </w:rPr>
      </w:pPr>
      <w:r>
        <w:rPr>
          <w:rFonts w:hint="eastAsia"/>
          <w:sz w:val="24"/>
        </w:rPr>
        <w:t xml:space="preserve">（3）具有履行合同所必需的设备和专业技术能力；</w:t>
      </w:r>
      <w:r/>
    </w:p>
    <w:p>
      <w:pPr>
        <w:pStyle w:val="1195"/>
        <w:ind w:firstLine="480"/>
        <w:spacing w:line="360" w:lineRule="auto"/>
        <w:rPr>
          <w:sz w:val="24"/>
        </w:rPr>
      </w:pPr>
      <w:r>
        <w:rPr>
          <w:rFonts w:hint="eastAsia"/>
          <w:sz w:val="24"/>
        </w:rPr>
        <w:t xml:space="preserve">（4）具有依法缴纳税收和社会保障资金的良好记录；</w:t>
      </w:r>
      <w:r/>
    </w:p>
    <w:p>
      <w:pPr>
        <w:pStyle w:val="1195"/>
        <w:ind w:firstLine="480"/>
        <w:spacing w:line="360" w:lineRule="auto"/>
        <w:rPr>
          <w:sz w:val="24"/>
        </w:rPr>
      </w:pPr>
      <w:r>
        <w:rPr>
          <w:rFonts w:hint="eastAsia"/>
          <w:sz w:val="24"/>
        </w:rPr>
        <w:t xml:space="preserve">（5）参加政府采购活动前三年内，在经营活动中没有重大违法记录；</w:t>
      </w:r>
      <w:r/>
    </w:p>
    <w:p>
      <w:pPr>
        <w:ind w:firstLine="480"/>
        <w:spacing w:line="360" w:lineRule="auto"/>
        <w:rPr>
          <w:sz w:val="24"/>
        </w:rPr>
      </w:pPr>
      <w:r>
        <w:rPr>
          <w:rFonts w:hint="eastAsia"/>
          <w:sz w:val="24"/>
        </w:rPr>
        <w:t xml:space="preserve">（6）法律、行政法规规定的其他条件。</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2"/>
        <w:spacing w:line="360" w:lineRule="auto"/>
        <w:rPr>
          <w:sz w:val="24"/>
        </w:rPr>
      </w:pPr>
      <w:r>
        <w:rPr>
          <w:b/>
          <w:bCs/>
          <w:sz w:val="24"/>
        </w:rPr>
        <w:t xml:space="preserve">本项目专门面向  中小企业  采购。</w:t>
      </w:r>
      <w:r>
        <w:rPr>
          <w:sz w:val="24"/>
        </w:rPr>
        <w:t xml:space="preserve">即：提供的货物全部由符合政策要求的中小企业制造、服务全部由符合政策要求的中小企业承接</w:t>
      </w:r>
      <w:r>
        <w:rPr>
          <w:rFonts w:hint="eastAsia"/>
          <w:sz w:val="24"/>
        </w:rPr>
        <w:t xml:space="preserve">。</w:t>
      </w:r>
      <w:r/>
    </w:p>
    <w:p>
      <w:pPr>
        <w:ind w:firstLine="480"/>
        <w:spacing w:line="360" w:lineRule="auto"/>
        <w:rPr>
          <w:sz w:val="24"/>
        </w:rPr>
      </w:pPr>
      <w:r>
        <w:rPr>
          <w:sz w:val="24"/>
        </w:rPr>
        <w:t xml:space="preserve">2.2 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3.本项目的特定资格要求：</w:t>
      </w:r>
      <w:r/>
    </w:p>
    <w:p>
      <w:pPr>
        <w:ind w:firstLine="480"/>
        <w:spacing w:line="360" w:lineRule="auto"/>
        <w:rPr>
          <w:sz w:val="24"/>
        </w:rPr>
      </w:pPr>
      <w:r>
        <w:rPr>
          <w:rFonts w:hint="eastAsia"/>
          <w:sz w:val="24"/>
        </w:rPr>
        <w:t xml:space="preserve">3.1本项目是否接受分支机构参与投标：否。</w:t>
      </w:r>
      <w:r/>
    </w:p>
    <w:p>
      <w:pPr>
        <w:ind w:firstLine="480"/>
        <w:spacing w:line="360" w:lineRule="auto"/>
        <w:rPr>
          <w:sz w:val="24"/>
        </w:rPr>
      </w:pPr>
      <w:r>
        <w:rPr>
          <w:rFonts w:hint="eastAsia"/>
          <w:sz w:val="24"/>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sz w:val="24"/>
          <w:u w:val="single"/>
        </w:rPr>
      </w:pPr>
      <w:r/>
      <w:bookmarkStart w:id="16" w:name="_Toc152679303"/>
      <w:r/>
      <w:bookmarkStart w:id="17" w:name="_Toc152679688"/>
      <w:r>
        <w:rPr>
          <w:rFonts w:hint="eastAsia"/>
          <w:sz w:val="24"/>
        </w:rPr>
        <w:t xml:space="preserve">3.3其他</w:t>
      </w:r>
      <w:bookmarkStart w:id="18" w:name="_Hlk153261989"/>
      <w:r>
        <w:rPr>
          <w:rFonts w:hint="eastAsia"/>
          <w:sz w:val="24"/>
        </w:rPr>
        <w:t xml:space="preserve">特定资格要求：</w:t>
      </w:r>
      <w:bookmarkEnd w:id="16"/>
      <w:r/>
      <w:bookmarkEnd w:id="17"/>
      <w:r/>
      <w:bookmarkEnd w:id="18"/>
      <w:r>
        <w:rPr>
          <w:rFonts w:hint="eastAsia"/>
          <w:sz w:val="24"/>
        </w:rPr>
        <w:t xml:space="preserve">无</w:t>
      </w:r>
      <w:r>
        <w:rPr>
          <w:sz w:val="24"/>
        </w:rPr>
        <w:t xml:space="preserve">。</w:t>
      </w:r>
      <w:bookmarkEnd w:id="14"/>
      <w:r/>
      <w:bookmarkEnd w:id="15"/>
      <w:r/>
      <w:r/>
    </w:p>
    <w:p>
      <w:pPr>
        <w:pStyle w:val="798"/>
        <w:jc w:val="left"/>
        <w:spacing w:before="0" w:line="360" w:lineRule="auto"/>
        <w:widowControl/>
        <w:rPr>
          <w:rFonts w:ascii="Times New Roman" w:hAnsi="Times New Roman" w:eastAsia="宋体"/>
          <w:sz w:val="24"/>
          <w:szCs w:val="24"/>
        </w:rPr>
      </w:pPr>
      <w:r/>
      <w:bookmarkStart w:id="19" w:name="_Toc35393623"/>
      <w:r/>
      <w:bookmarkStart w:id="20" w:name="_Toc35393792"/>
      <w:r>
        <w:rPr>
          <w:rFonts w:ascii="Times New Roman" w:hAnsi="Times New Roman" w:eastAsia="宋体"/>
          <w:sz w:val="24"/>
          <w:szCs w:val="24"/>
        </w:rPr>
        <w:t xml:space="preserve">三、获取招标文件</w:t>
      </w:r>
      <w:bookmarkEnd w:id="19"/>
      <w:r/>
      <w:bookmarkEnd w:id="20"/>
      <w:r/>
      <w:r/>
    </w:p>
    <w:p>
      <w:pPr>
        <w:ind w:firstLine="480"/>
        <w:spacing w:line="360" w:lineRule="auto"/>
        <w:rPr>
          <w:sz w:val="24"/>
        </w:rPr>
      </w:pPr>
      <w:r>
        <w:rPr>
          <w:sz w:val="24"/>
        </w:rPr>
        <w:t xml:space="preserve">1.时间：自招标文件公告发布之日起5个工作日。</w:t>
      </w:r>
      <w:r/>
    </w:p>
    <w:p>
      <w:pPr>
        <w:ind w:firstLine="480"/>
        <w:spacing w:line="360" w:lineRule="auto"/>
        <w:rPr>
          <w:sz w:val="24"/>
        </w:rPr>
      </w:pPr>
      <w:r>
        <w:rPr>
          <w:rFonts w:hint="eastAsia"/>
          <w:sz w:val="24"/>
        </w:rPr>
        <w:t xml:space="preserve">2.地点：“苏采云”政府采购一体化平台</w:t>
      </w:r>
      <w:r/>
    </w:p>
    <w:p>
      <w:pPr>
        <w:ind w:firstLine="480"/>
        <w:spacing w:line="360" w:lineRule="auto"/>
        <w:rPr>
          <w:sz w:val="24"/>
        </w:rPr>
      </w:pPr>
      <w:r>
        <w:rPr>
          <w:rFonts w:hint="eastAsia"/>
          <w:sz w:val="24"/>
        </w:rPr>
        <w:t xml:space="preserve">3.方式：供应商持CA数字认证证书登录政府采购一体化平台“苏采云”（http://jszfcg.jsczt.cn/jszc/login）获取电子版采购文件。 </w:t>
      </w:r>
      <w:r/>
    </w:p>
    <w:p>
      <w:pPr>
        <w:ind w:firstLine="480"/>
        <w:spacing w:line="360" w:lineRule="auto"/>
        <w:rPr>
          <w:sz w:val="24"/>
          <w:lang w:bidi="ar"/>
        </w:rPr>
      </w:pPr>
      <w:r>
        <w:rPr>
          <w:rFonts w:hint="eastAsia"/>
          <w:sz w:val="24"/>
        </w:rPr>
        <w:t xml:space="preserve">4.售价：0元。</w:t>
      </w:r>
      <w:r/>
    </w:p>
    <w:p>
      <w:pPr>
        <w:pStyle w:val="798"/>
        <w:jc w:val="left"/>
        <w:spacing w:before="0" w:line="360" w:lineRule="auto"/>
        <w:widowControl/>
        <w:rPr>
          <w:rFonts w:ascii="Times New Roman" w:hAnsi="Times New Roman" w:eastAsia="宋体"/>
          <w:sz w:val="24"/>
          <w:szCs w:val="24"/>
        </w:rPr>
      </w:pPr>
      <w:r/>
      <w:bookmarkStart w:id="21" w:name="_Toc28359005"/>
      <w:r/>
      <w:bookmarkStart w:id="22" w:name="_Toc28359082"/>
      <w:r/>
      <w:bookmarkStart w:id="23" w:name="_Toc35393624"/>
      <w:r/>
      <w:bookmarkStart w:id="24" w:name="_Toc35393793"/>
      <w:r>
        <w:rPr>
          <w:rFonts w:ascii="Times New Roman" w:hAnsi="Times New Roman" w:eastAsia="宋体"/>
          <w:sz w:val="24"/>
          <w:szCs w:val="24"/>
        </w:rPr>
        <w:t xml:space="preserve">四、提交投标文件</w:t>
      </w:r>
      <w:bookmarkEnd w:id="21"/>
      <w:r/>
      <w:bookmarkEnd w:id="22"/>
      <w:r>
        <w:rPr>
          <w:rFonts w:ascii="Times New Roman" w:hAnsi="Times New Roman" w:eastAsia="宋体"/>
          <w:sz w:val="24"/>
          <w:szCs w:val="24"/>
        </w:rPr>
        <w:t xml:space="preserve">截止时间、开标时间和地点</w:t>
      </w:r>
      <w:bookmarkEnd w:id="23"/>
      <w:r/>
      <w:bookmarkEnd w:id="24"/>
      <w:r/>
      <w:r/>
    </w:p>
    <w:p>
      <w:pPr>
        <w:ind w:firstLine="480"/>
        <w:spacing w:line="360" w:lineRule="auto"/>
        <w:rPr>
          <w:bCs/>
          <w:sz w:val="24"/>
          <w:u w:val="single"/>
        </w:rPr>
      </w:pPr>
      <w:r>
        <w:rPr>
          <w:sz w:val="24"/>
          <w:lang w:bidi="ar"/>
        </w:rPr>
        <w:t xml:space="preserve">截止时间：</w:t>
      </w:r>
      <w:r>
        <w:rPr>
          <w:rFonts w:hint="eastAsia"/>
          <w:sz w:val="24"/>
        </w:rPr>
        <w:t xml:space="preserve">2026年</w:t>
      </w:r>
      <w:r>
        <w:rPr>
          <w:rFonts w:hint="eastAsia"/>
          <w:sz w:val="24"/>
          <w:lang w:val="en-US" w:eastAsia="zh-CN"/>
        </w:rPr>
        <w:t xml:space="preserve">7</w:t>
      </w:r>
      <w:r>
        <w:rPr>
          <w:rFonts w:hint="eastAsia"/>
          <w:sz w:val="24"/>
        </w:rPr>
        <w:t xml:space="preserve">月</w:t>
      </w:r>
      <w:r>
        <w:rPr>
          <w:rFonts w:hint="eastAsia"/>
          <w:sz w:val="24"/>
          <w:lang w:val="en-US" w:eastAsia="zh-CN"/>
        </w:rPr>
        <w:t xml:space="preserve">28</w:t>
      </w:r>
      <w:r>
        <w:rPr>
          <w:rFonts w:hint="eastAsia"/>
          <w:sz w:val="24"/>
        </w:rPr>
        <w:t xml:space="preserve">日10点00分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ascii="仿宋" w:hAnsi="仿宋" w:eastAsia="仿宋" w:cs="仿宋"/>
          <w:color w:val="333333"/>
          <w:sz w:val="28"/>
          <w:szCs w:val="28"/>
        </w:rPr>
        <w:t xml:space="preserve">“</w:t>
      </w:r>
      <w:r>
        <w:rPr>
          <w:rFonts w:hint="eastAsia"/>
          <w:sz w:val="24"/>
        </w:rPr>
        <w:t xml:space="preserve">苏采云”政府采购一体化平台。</w:t>
      </w:r>
      <w:r/>
    </w:p>
    <w:p>
      <w:pPr>
        <w:pStyle w:val="798"/>
        <w:jc w:val="left"/>
        <w:spacing w:before="0" w:line="360" w:lineRule="auto"/>
        <w:rPr>
          <w:rFonts w:ascii="Times New Roman" w:hAnsi="Times New Roman" w:eastAsia="宋体"/>
          <w:sz w:val="24"/>
          <w:szCs w:val="24"/>
        </w:rPr>
      </w:pPr>
      <w:r/>
      <w:bookmarkStart w:id="25" w:name="_Toc28359007"/>
      <w:r/>
      <w:bookmarkStart w:id="26" w:name="_Toc28359084"/>
      <w:r/>
      <w:bookmarkStart w:id="27" w:name="_Toc35393794"/>
      <w:r/>
      <w:bookmarkStart w:id="28" w:name="_Toc35393625"/>
      <w:r>
        <w:rPr>
          <w:rFonts w:ascii="Times New Roman" w:hAnsi="Times New Roman" w:eastAsia="宋体"/>
          <w:sz w:val="24"/>
          <w:szCs w:val="24"/>
        </w:rPr>
        <w:t xml:space="preserve">五、公告期限</w:t>
      </w:r>
      <w:bookmarkEnd w:id="25"/>
      <w:r/>
      <w:bookmarkEnd w:id="26"/>
      <w:r/>
      <w:bookmarkEnd w:id="27"/>
      <w:r/>
      <w:bookmarkEnd w:id="28"/>
      <w:r/>
      <w:r/>
    </w:p>
    <w:p>
      <w:pPr>
        <w:ind w:firstLine="480"/>
        <w:spacing w:line="360" w:lineRule="auto"/>
        <w:rPr>
          <w:sz w:val="24"/>
        </w:rPr>
      </w:pPr>
      <w:r>
        <w:rPr>
          <w:sz w:val="24"/>
        </w:rPr>
        <w:t xml:space="preserve">自本公告发布之日起5个工作日。</w:t>
      </w:r>
      <w:r/>
    </w:p>
    <w:p>
      <w:pPr>
        <w:pStyle w:val="798"/>
        <w:jc w:val="left"/>
        <w:spacing w:before="0" w:line="360" w:lineRule="auto"/>
        <w:rPr>
          <w:rFonts w:ascii="Times New Roman" w:hAnsi="Times New Roman" w:eastAsia="宋体"/>
          <w:sz w:val="24"/>
          <w:szCs w:val="24"/>
        </w:rPr>
      </w:pPr>
      <w:r/>
      <w:bookmarkStart w:id="29" w:name="_Toc35393795"/>
      <w:r/>
      <w:bookmarkStart w:id="30" w:name="_Toc35393626"/>
      <w:r>
        <w:rPr>
          <w:rFonts w:ascii="Times New Roman" w:hAnsi="Times New Roman" w:eastAsia="宋体"/>
          <w:sz w:val="24"/>
          <w:szCs w:val="24"/>
        </w:rPr>
        <w:t xml:space="preserve">六、其他补充事宜</w:t>
      </w:r>
      <w:bookmarkEnd w:id="29"/>
      <w:r/>
      <w:bookmarkEnd w:id="30"/>
      <w:r/>
      <w:r/>
    </w:p>
    <w:p>
      <w:pPr>
        <w:ind w:firstLine="480"/>
        <w:spacing w:line="360" w:lineRule="auto"/>
        <w:rPr>
          <w:sz w:val="24"/>
        </w:rPr>
      </w:pPr>
      <w:r>
        <w:rPr>
          <w:rFonts w:hint="eastAsia"/>
          <w:sz w:val="24"/>
        </w:rPr>
        <w:t xml:space="preserve">.1.本项目需要落实的政府采购政策：</w:t>
      </w:r>
      <w:r>
        <w:rPr>
          <w:sz w:val="24"/>
        </w:rPr>
        <w:t xml:space="preserve">扶持中小企业、监狱企业、残疾人福利企业</w:t>
      </w:r>
      <w:r>
        <w:rPr>
          <w:rFonts w:hint="eastAsia"/>
          <w:sz w:val="24"/>
        </w:rPr>
        <w:t xml:space="preserve">。</w:t>
      </w:r>
      <w:r/>
    </w:p>
    <w:p>
      <w:pPr>
        <w:ind w:firstLine="480"/>
        <w:spacing w:line="360" w:lineRule="auto"/>
        <w:rPr>
          <w:sz w:val="24"/>
        </w:rPr>
      </w:pPr>
      <w:r>
        <w:rPr>
          <w:rFonts w:hint="eastAsia"/>
          <w:sz w:val="24"/>
        </w:rPr>
        <w:t xml:space="preserve">2</w:t>
      </w:r>
      <w:bookmarkStart w:id="31" w:name="_Hlk150161828"/>
      <w:r>
        <w:rPr>
          <w:rFonts w:hint="eastAsia"/>
          <w:sz w:val="24"/>
        </w:rPr>
        <w:t xml:space="preserve">.CA办理注意事项：根据江苏省财政厅《关于更换全省政府采购交易系统CA数字证书和电子签章的通知》（苏财购〔2023〕101号），“苏采云”政府采购交易系统的CA数字证书、</w:t>
      </w:r>
      <w:r>
        <w:rPr>
          <w:rFonts w:hint="eastAsia"/>
          <w:sz w:val="24"/>
        </w:rPr>
        <w:t xml:space="preserve">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
    </w:p>
    <w:p>
      <w:pPr>
        <w:ind w:firstLine="480"/>
        <w:spacing w:line="360" w:lineRule="auto"/>
        <w:rPr>
          <w:sz w:val="24"/>
        </w:rPr>
      </w:pPr>
      <w:r>
        <w:rPr>
          <w:rFonts w:hint="eastAsia"/>
          <w:sz w:val="24"/>
        </w:rPr>
        <w:t xml:space="preserve">3.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rPr>
      </w:pPr>
      <w:r>
        <w:rPr>
          <w:rFonts w:hint="eastAsia"/>
          <w:sz w:val="24"/>
        </w:rPr>
        <w:t xml:space="preserve">4.关于常州市中小企业政府采购信用融资：根据《常州市财政局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sz w:val="24"/>
        </w:rPr>
      </w:pPr>
      <w:r>
        <w:rPr>
          <w:rFonts w:hint="eastAsia"/>
          <w:sz w:val="24"/>
        </w:rPr>
        <w:t xml:space="preserve">5.采购公告内容与采购文件不一致的，以采购文件为准。</w:t>
      </w:r>
      <w:r/>
    </w:p>
    <w:p>
      <w:pPr>
        <w:ind w:firstLine="480"/>
        <w:spacing w:line="360" w:lineRule="auto"/>
        <w:rPr>
          <w:sz w:val="24"/>
          <w:lang w:val="zh-TW" w:bidi="ar"/>
        </w:rPr>
      </w:pPr>
      <w:r>
        <w:rPr>
          <w:sz w:val="24"/>
          <w:lang w:val="zh-TW" w:bidi="ar"/>
        </w:rPr>
      </w:r>
      <w:r/>
    </w:p>
    <w:p>
      <w:pPr>
        <w:pStyle w:val="798"/>
        <w:jc w:val="left"/>
        <w:spacing w:before="0" w:line="360" w:lineRule="auto"/>
        <w:rPr>
          <w:rFonts w:ascii="Times New Roman" w:hAnsi="Times New Roman" w:eastAsia="宋体"/>
          <w:sz w:val="24"/>
          <w:szCs w:val="24"/>
        </w:rPr>
      </w:pPr>
      <w:r/>
      <w:bookmarkStart w:id="32" w:name="_Toc35393627"/>
      <w:r/>
      <w:bookmarkStart w:id="33" w:name="_Toc28359085"/>
      <w:r/>
      <w:bookmarkStart w:id="34" w:name="_Toc28359008"/>
      <w:r/>
      <w:bookmarkStart w:id="35" w:name="_Toc35393796"/>
      <w:r>
        <w:rPr>
          <w:rFonts w:ascii="Times New Roman" w:hAnsi="Times New Roman" w:eastAsia="宋体"/>
          <w:sz w:val="24"/>
          <w:szCs w:val="24"/>
        </w:rPr>
        <w:t xml:space="preserve">七、对本次招标提出询问，请按以下方式联系。</w:t>
      </w:r>
      <w:bookmarkEnd w:id="32"/>
      <w:r/>
      <w:bookmarkEnd w:id="33"/>
      <w:r/>
      <w:bookmarkEnd w:id="34"/>
      <w:r/>
      <w:bookmarkEnd w:id="35"/>
      <w:r/>
      <w:r/>
    </w:p>
    <w:p>
      <w:pPr>
        <w:jc w:val="left"/>
        <w:spacing w:line="360" w:lineRule="auto"/>
        <w:widowControl/>
        <w:rPr>
          <w:b/>
          <w:sz w:val="24"/>
        </w:rPr>
      </w:pPr>
      <w:r>
        <w:rPr>
          <w:sz w:val="24"/>
        </w:rPr>
        <w:t xml:space="preserve">　　　</w:t>
      </w:r>
      <w:bookmarkStart w:id="36" w:name="_Toc353825548"/>
      <w:r/>
      <w:bookmarkStart w:id="37" w:name="_Toc264969275"/>
      <w:r/>
      <w:bookmarkStart w:id="38" w:name="_Toc150774783"/>
      <w:r/>
      <w:bookmarkStart w:id="39" w:name="_Toc195842950"/>
      <w:r/>
      <w:bookmarkStart w:id="40" w:name="_Toc127151777"/>
      <w:r/>
      <w:bookmarkStart w:id="41" w:name="_Toc305158854"/>
      <w:r/>
      <w:bookmarkStart w:id="42" w:name="_Toc226965856"/>
      <w:r/>
      <w:bookmarkStart w:id="43" w:name="_Toc353873938"/>
      <w:r/>
      <w:bookmarkStart w:id="44" w:name="_Toc127161488"/>
      <w:r/>
      <w:bookmarkStart w:id="45" w:name="_Toc265228423"/>
      <w:r/>
      <w:bookmarkStart w:id="46" w:name="_Toc99301420"/>
      <w:r/>
      <w:bookmarkStart w:id="47" w:name="_Toc305158928"/>
      <w:r/>
      <w:bookmarkStart w:id="48" w:name="_Toc512937850"/>
      <w:r>
        <w:rPr>
          <w:b/>
          <w:sz w:val="24"/>
        </w:rPr>
        <w:t xml:space="preserve">1.采购人信息</w:t>
      </w:r>
      <w:r/>
    </w:p>
    <w:p>
      <w:pPr>
        <w:ind w:left="1076" w:hanging="297"/>
        <w:jc w:val="left"/>
        <w:spacing w:line="360" w:lineRule="auto"/>
        <w:rPr>
          <w:sz w:val="24"/>
        </w:rPr>
      </w:pPr>
      <w:r/>
      <w:bookmarkStart w:id="49" w:name="_Toc28359009"/>
      <w:r/>
      <w:bookmarkStart w:id="50" w:name="_Toc28359086"/>
      <w:r>
        <w:rPr>
          <w:rFonts w:hint="eastAsia"/>
          <w:sz w:val="24"/>
        </w:rPr>
        <w:t xml:space="preserve">名    称：溧阳市自然资源和规划局</w:t>
      </w:r>
      <w:r/>
    </w:p>
    <w:p>
      <w:pPr>
        <w:ind w:left="1076" w:hanging="297"/>
        <w:jc w:val="left"/>
        <w:spacing w:line="360" w:lineRule="auto"/>
        <w:rPr>
          <w:sz w:val="24"/>
        </w:rPr>
      </w:pPr>
      <w:r>
        <w:rPr>
          <w:rFonts w:hint="eastAsia"/>
          <w:sz w:val="24"/>
        </w:rPr>
        <w:t xml:space="preserve">地    址：溧阳市罗湾路88号</w:t>
      </w:r>
      <w:r/>
    </w:p>
    <w:p>
      <w:pPr>
        <w:ind w:left="1076" w:hanging="297"/>
        <w:jc w:val="left"/>
        <w:spacing w:line="360" w:lineRule="auto"/>
        <w:rPr>
          <w:sz w:val="24"/>
        </w:rPr>
      </w:pPr>
      <w:r>
        <w:rPr>
          <w:rFonts w:hint="eastAsia"/>
          <w:sz w:val="24"/>
        </w:rPr>
        <w:t xml:space="preserve">联系方式：赵先生</w:t>
      </w:r>
      <w:r/>
    </w:p>
    <w:p>
      <w:pPr>
        <w:ind w:left="1080" w:hanging="301"/>
        <w:jc w:val="left"/>
        <w:spacing w:line="360" w:lineRule="auto"/>
        <w:rPr>
          <w:b/>
          <w:sz w:val="24"/>
        </w:rPr>
      </w:pPr>
      <w:r>
        <w:rPr>
          <w:b/>
          <w:sz w:val="24"/>
        </w:rPr>
        <w:t xml:space="preserve">2.采购代理机构信息</w:t>
      </w:r>
      <w:bookmarkEnd w:id="49"/>
      <w:r/>
      <w:bookmarkEnd w:id="50"/>
      <w:r/>
      <w:r/>
    </w:p>
    <w:p>
      <w:pPr>
        <w:ind w:left="1076" w:hanging="297"/>
        <w:jc w:val="left"/>
        <w:spacing w:line="360" w:lineRule="auto"/>
        <w:rPr>
          <w:sz w:val="24"/>
        </w:rPr>
      </w:pPr>
      <w:r/>
      <w:bookmarkStart w:id="51" w:name="_Toc28359087"/>
      <w:r/>
      <w:bookmarkStart w:id="52" w:name="_Toc28359010"/>
      <w:r>
        <w:rPr>
          <w:sz w:val="24"/>
        </w:rPr>
        <w:t xml:space="preserve">名    称：</w:t>
      </w:r>
      <w:r>
        <w:rPr>
          <w:rFonts w:hint="eastAsia"/>
          <w:sz w:val="24"/>
        </w:rPr>
        <w:t xml:space="preserve">江苏恒卓工程管理咨询有限公司</w:t>
      </w:r>
      <w:r/>
    </w:p>
    <w:p>
      <w:pPr>
        <w:ind w:left="1076" w:hanging="297"/>
        <w:jc w:val="left"/>
        <w:spacing w:line="360" w:lineRule="auto"/>
        <w:rPr>
          <w:sz w:val="24"/>
        </w:rPr>
      </w:pPr>
      <w:r>
        <w:rPr>
          <w:sz w:val="24"/>
        </w:rPr>
        <w:t xml:space="preserve">地    址：</w:t>
      </w:r>
      <w:r>
        <w:rPr>
          <w:rFonts w:hint="eastAsia"/>
          <w:sz w:val="24"/>
        </w:rPr>
        <w:t xml:space="preserve">溧阳市游子吟大道19号通用路桥大楼8楼</w:t>
      </w:r>
      <w:r/>
    </w:p>
    <w:p>
      <w:pPr>
        <w:ind w:left="1076" w:hanging="297"/>
        <w:jc w:val="left"/>
        <w:spacing w:line="360" w:lineRule="auto"/>
        <w:rPr>
          <w:sz w:val="24"/>
          <w:u w:val="single"/>
        </w:rPr>
      </w:pPr>
      <w:r>
        <w:rPr>
          <w:sz w:val="24"/>
        </w:rPr>
        <w:t xml:space="preserve">联系方式：</w:t>
      </w:r>
      <w:r>
        <w:rPr>
          <w:rFonts w:hint="eastAsia"/>
          <w:sz w:val="24"/>
        </w:rPr>
        <w:t xml:space="preserve">0519-68910808</w:t>
      </w:r>
      <w:r/>
    </w:p>
    <w:p>
      <w:pPr>
        <w:ind w:firstLine="723"/>
        <w:spacing w:line="360" w:lineRule="auto"/>
        <w:rPr>
          <w:b/>
          <w:sz w:val="24"/>
          <w:u w:val="single"/>
        </w:rPr>
      </w:pPr>
      <w:r>
        <w:rPr>
          <w:b/>
          <w:sz w:val="24"/>
        </w:rPr>
        <w:t xml:space="preserve">3.项目联系方式</w:t>
      </w:r>
      <w:bookmarkEnd w:id="51"/>
      <w:r/>
      <w:bookmarkEnd w:id="52"/>
      <w:r/>
      <w:r/>
    </w:p>
    <w:p>
      <w:pPr>
        <w:ind w:left="1076" w:hanging="297"/>
        <w:spacing w:line="360" w:lineRule="auto"/>
        <w:rPr>
          <w:sz w:val="24"/>
          <w:szCs w:val="20"/>
          <w:u w:val="single"/>
          <w:lang w:bidi="ar"/>
        </w:rPr>
      </w:pPr>
      <w:r>
        <w:rPr>
          <w:rFonts w:hint="eastAsia"/>
          <w:sz w:val="24"/>
        </w:rPr>
        <w:t xml:space="preserve">项目联系人：周工</w:t>
      </w:r>
      <w:r/>
    </w:p>
    <w:p>
      <w:pPr>
        <w:ind w:left="1076" w:hanging="297"/>
        <w:spacing w:line="360" w:lineRule="auto"/>
        <w:rPr>
          <w:sz w:val="24"/>
        </w:rPr>
      </w:pPr>
      <w:r>
        <w:rPr>
          <w:rFonts w:hint="eastAsia"/>
          <w:sz w:val="24"/>
          <w:szCs w:val="20"/>
        </w:rPr>
        <w:t xml:space="preserve">电      话：0519-68910808</w:t>
      </w:r>
      <w:r>
        <w:rPr>
          <w:rFonts w:hint="eastAsia"/>
          <w:sz w:val="24"/>
        </w:rPr>
        <w:t xml:space="preserve"> </w:t>
      </w:r>
      <w:r/>
    </w:p>
    <w:p>
      <w:pPr>
        <w:ind w:firstLine="211"/>
        <w:jc w:val="left"/>
        <w:spacing w:line="360" w:lineRule="auto"/>
        <w:rPr>
          <w:sz w:val="24"/>
        </w:rPr>
      </w:pPr>
      <w:r>
        <w:rPr>
          <w:rFonts w:hint="eastAsia" w:ascii="宋体" w:hAnsi="宋体" w:cs="宋体"/>
          <w:b/>
          <w:bCs/>
          <w:color w:val="000000"/>
          <w:szCs w:val="21"/>
          <w:lang w:val="zh-TW"/>
        </w:rPr>
        <w:t xml:space="preserve">注：以上个人信息，由于工作需要经机构或本人同意对外公布。</w:t>
      </w:r>
      <w:r/>
    </w:p>
    <w:p>
      <w:pPr>
        <w:pStyle w:val="984"/>
        <w:ind w:left="1076" w:hanging="297"/>
        <w:spacing w:line="360" w:lineRule="auto"/>
        <w:rPr>
          <w:rFonts w:hint="default"/>
          <w:b/>
          <w:sz w:val="36"/>
          <w:szCs w:val="36"/>
        </w:rPr>
      </w:pPr>
      <w:r>
        <w:rPr>
          <w:rFonts w:hint="default"/>
          <w:b/>
          <w:sz w:val="36"/>
          <w:szCs w:val="36"/>
        </w:rPr>
      </w:r>
      <w:r/>
    </w:p>
    <w:p>
      <w:pPr>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798"/>
        <w:spacing w:before="0" w:line="360" w:lineRule="auto"/>
        <w:tabs>
          <w:tab w:val="center" w:pos="4592" w:leader="none"/>
          <w:tab w:val="left" w:pos="7860" w:leader="none"/>
        </w:tabs>
        <w:rPr>
          <w:rFonts w:ascii="Times New Roman" w:hAnsi="Times New Roman" w:eastAsia="宋体"/>
          <w:sz w:val="28"/>
        </w:rPr>
      </w:pPr>
      <w:r/>
      <w:bookmarkStart w:id="53" w:name="_Toc151193833"/>
      <w:r/>
      <w:bookmarkStart w:id="54" w:name="_Toc520356144"/>
      <w:r/>
      <w:bookmarkStart w:id="55" w:name="_Toc151190146"/>
      <w:r/>
      <w:bookmarkStart w:id="56" w:name="_Toc164608633"/>
      <w:r/>
      <w:bookmarkStart w:id="57" w:name="_Toc195842884"/>
      <w:r/>
      <w:bookmarkStart w:id="58" w:name="_Toc150509270"/>
      <w:r/>
      <w:bookmarkStart w:id="59" w:name="_Toc127151519"/>
      <w:r/>
      <w:bookmarkStart w:id="60" w:name="_Toc149720812"/>
      <w:r/>
      <w:bookmarkStart w:id="61" w:name="_Toc150480757"/>
      <w:r/>
      <w:bookmarkStart w:id="62" w:name="_Toc151193689"/>
      <w:r/>
      <w:bookmarkStart w:id="63" w:name="_Toc226965792"/>
      <w:r/>
      <w:bookmarkStart w:id="64" w:name="_Toc127151720"/>
      <w:r/>
      <w:bookmarkStart w:id="65" w:name="_Toc164229214"/>
      <w:r/>
      <w:bookmarkStart w:id="66" w:name="_Toc226965709"/>
      <w:r/>
      <w:bookmarkStart w:id="67" w:name="_Toc151193761"/>
      <w:r/>
      <w:bookmarkStart w:id="68" w:name="_Toc127161433"/>
      <w:r/>
      <w:bookmarkStart w:id="69" w:name="_Toc150774619"/>
      <w:r/>
      <w:bookmarkStart w:id="70" w:name="_Toc151193907"/>
      <w:r/>
      <w:bookmarkStart w:id="71" w:name="_Toc142311021"/>
      <w:r/>
      <w:bookmarkStart w:id="72" w:name="_Toc164351613"/>
      <w:r/>
      <w:bookmarkStart w:id="73" w:name="_Toc151193617"/>
      <w:r/>
      <w:bookmarkStart w:id="74" w:name="_Toc226309763"/>
      <w:r/>
      <w:bookmarkStart w:id="75" w:name="_Toc150774724"/>
      <w:r/>
      <w:bookmarkStart w:id="76" w:name="_Toc164608788"/>
      <w:r/>
      <w:bookmarkStart w:id="77" w:name="_Toc164229360"/>
      <w:r/>
      <w:bookmarkStart w:id="78" w:name="_Toc226337215"/>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77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u w:val="single"/>
              </w:rPr>
            </w:pPr>
            <w:r>
              <w:rPr>
                <w:b/>
                <w:color w:val="000000"/>
                <w:sz w:val="24"/>
              </w:rPr>
              <w:t xml:space="preserve">■</w:t>
            </w:r>
            <w:r>
              <w:rPr>
                <w:sz w:val="24"/>
              </w:rPr>
              <w:t xml:space="preserve">服务</w:t>
            </w:r>
            <w:r/>
          </w:p>
        </w:tc>
      </w:tr>
      <w:tr>
        <w:trPr>
          <w:jc w:val="center"/>
          <w:trHeight w:val="20"/>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b/>
                <w:color w:val="000000"/>
                <w:sz w:val="24"/>
              </w:rPr>
              <w:t xml:space="preserve">■</w:t>
            </w:r>
            <w:r>
              <w:rPr>
                <w:sz w:val="24"/>
              </w:rPr>
              <w:t xml:space="preserve">否</w:t>
            </w:r>
            <w:r/>
          </w:p>
        </w:tc>
      </w:tr>
      <w:tr>
        <w:trPr>
          <w:jc w:val="center"/>
          <w:trHeight w:val="20"/>
        </w:trPr>
        <w:tc>
          <w:tcPr>
            <w:tcW w:w="988" w:type="dxa"/>
            <w:vAlign w:val="center"/>
            <w:vMerge w:val="restart"/>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b/>
                <w:color w:val="000000"/>
                <w:sz w:val="24"/>
              </w:rPr>
              <w:t xml:space="preserve">■</w:t>
            </w:r>
            <w:r>
              <w:rPr>
                <w:sz w:val="24"/>
              </w:rPr>
              <w:t xml:space="preserve">不组织</w:t>
            </w:r>
            <w:r/>
          </w:p>
        </w:tc>
      </w:tr>
      <w:tr>
        <w:trPr>
          <w:jc w:val="center"/>
          <w:trHeight w:val="407"/>
        </w:trPr>
        <w:tc>
          <w:tcPr>
            <w:tcW w:w="988" w:type="dxa"/>
            <w:vAlign w:val="center"/>
            <w:vMerge w:val="continue"/>
            <w:textDirection w:val="lrTb"/>
            <w:noWrap w:val="false"/>
          </w:tcPr>
          <w:p>
            <w:pPr>
              <w:pStyle w:val="984"/>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b/>
                <w:color w:val="000000"/>
                <w:sz w:val="24"/>
              </w:rPr>
              <w:t xml:space="preserve">■</w:t>
            </w:r>
            <w:r>
              <w:rPr>
                <w:sz w:val="24"/>
              </w:rPr>
              <w:t xml:space="preserve">不召开</w:t>
            </w:r>
            <w:r/>
          </w:p>
        </w:tc>
      </w:tr>
      <w:tr>
        <w:trPr>
          <w:jc w:val="center"/>
          <w:trHeight w:val="558"/>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ascii="宋体" w:hAnsi="宋体" w:cs="宋体"/>
                <w:b/>
                <w:bCs/>
                <w:sz w:val="24"/>
                <w:u w:val="single"/>
              </w:rPr>
              <w:t xml:space="preserve">其他未列明行业</w:t>
            </w:r>
            <w:r>
              <w:rPr>
                <w:rFonts w:hint="eastAsia"/>
                <w:sz w:val="24"/>
                <w:u w:val="single"/>
              </w:rPr>
              <w:t xml:space="preserve"> </w:t>
            </w:r>
            <w:r/>
          </w:p>
        </w:tc>
      </w:tr>
      <w:tr>
        <w:trPr>
          <w:jc w:val="center"/>
          <w:trHeight w:val="475"/>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color w:val="000000"/>
                <w:sz w:val="24"/>
                <w:highlight w:val="white"/>
              </w:rPr>
              <w:t xml:space="preserve">投标报价的特殊规定：</w:t>
            </w:r>
            <w:r>
              <w:rPr>
                <w:sz w:val="24"/>
              </w:rPr>
              <w:t xml:space="preserve">无</w:t>
            </w:r>
            <w:r>
              <w:rPr>
                <w:b/>
                <w:bCs/>
                <w:color w:val="000000"/>
                <w:sz w:val="24"/>
                <w:highlight w:val="white"/>
              </w:rPr>
              <w:t xml:space="preserve">。</w:t>
            </w:r>
            <w:r/>
          </w:p>
        </w:tc>
      </w:tr>
      <w:tr>
        <w:trPr>
          <w:jc w:val="center"/>
          <w:trHeight w:val="428"/>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451"/>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60 </w:t>
            </w:r>
            <w:r>
              <w:rPr>
                <w:sz w:val="24"/>
              </w:rPr>
              <w:t xml:space="preserve">日历天。</w:t>
            </w:r>
            <w:r/>
          </w:p>
        </w:tc>
      </w:tr>
      <w:tr>
        <w:trPr>
          <w:jc w:val="center"/>
          <w:trHeight w:val="20"/>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 </w:t>
            </w:r>
            <w:r/>
          </w:p>
          <w:p>
            <w:pPr>
              <w:jc w:val="left"/>
              <w:rPr>
                <w:sz w:val="24"/>
                <w:u w:val="single"/>
              </w:rPr>
            </w:pPr>
            <w:r>
              <w:rPr>
                <w:b/>
                <w:color w:val="000000"/>
                <w:sz w:val="24"/>
              </w:rPr>
              <w:t xml:space="preserve">■</w:t>
            </w:r>
            <w:r>
              <w:rPr>
                <w:sz w:val="24"/>
              </w:rPr>
              <w:t xml:space="preserve">不允许</w:t>
            </w:r>
            <w:r/>
          </w:p>
        </w:tc>
      </w:tr>
      <w:tr>
        <w:trPr>
          <w:jc w:val="center"/>
          <w:trHeight w:val="474"/>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rFonts w:hint="eastAsia" w:ascii="宋体" w:hAnsi="宋体"/>
                <w:sz w:val="24"/>
              </w:rPr>
              <w:t xml:space="preserve">已登记参加本项目的供应商对采购文件如有疑问，可于</w:t>
            </w:r>
            <w:r>
              <w:rPr>
                <w:rFonts w:ascii="宋体" w:hAnsi="宋体"/>
                <w:b/>
                <w:bCs/>
                <w:sz w:val="24"/>
                <w:u w:val="single"/>
              </w:rPr>
              <w:t xml:space="preserve">202</w:t>
            </w:r>
            <w:r>
              <w:rPr>
                <w:rFonts w:hint="eastAsia" w:ascii="宋体" w:hAnsi="宋体"/>
                <w:b/>
                <w:bCs/>
                <w:sz w:val="24"/>
                <w:u w:val="single"/>
              </w:rPr>
              <w:t xml:space="preserve">6</w:t>
            </w:r>
            <w:r>
              <w:rPr>
                <w:rFonts w:ascii="宋体" w:hAnsi="宋体"/>
                <w:b/>
                <w:bCs/>
                <w:sz w:val="24"/>
                <w:u w:val="single"/>
              </w:rPr>
              <w:t xml:space="preserve">年</w:t>
            </w:r>
            <w:r>
              <w:rPr>
                <w:rFonts w:hint="eastAsia" w:ascii="宋体" w:hAnsi="宋体"/>
                <w:b/>
                <w:bCs/>
                <w:sz w:val="24"/>
                <w:u w:val="single"/>
                <w:lang w:val="en-US" w:eastAsia="zh-CN"/>
              </w:rPr>
              <w:t xml:space="preserve">7</w:t>
            </w:r>
            <w:r>
              <w:rPr>
                <w:rFonts w:ascii="宋体" w:hAnsi="宋体"/>
                <w:b/>
                <w:bCs/>
                <w:sz w:val="24"/>
                <w:u w:val="single"/>
              </w:rPr>
              <w:t xml:space="preserve">月</w:t>
            </w:r>
            <w:r>
              <w:rPr>
                <w:rFonts w:hint="eastAsia" w:ascii="宋体" w:hAnsi="宋体"/>
                <w:b/>
                <w:bCs/>
                <w:sz w:val="24"/>
                <w:u w:val="single"/>
                <w:lang w:val="en-US" w:eastAsia="zh-CN"/>
              </w:rPr>
              <w:t xml:space="preserve">10</w:t>
            </w:r>
            <w:r>
              <w:rPr>
                <w:rFonts w:ascii="宋体" w:hAnsi="宋体"/>
                <w:b/>
                <w:bCs/>
                <w:sz w:val="24"/>
                <w:u w:val="single"/>
              </w:rPr>
              <w:t xml:space="preserve">日</w:t>
            </w:r>
            <w:r>
              <w:rPr>
                <w:rFonts w:hint="eastAsia" w:ascii="宋体" w:hAnsi="宋体"/>
                <w:b/>
                <w:bCs/>
                <w:sz w:val="24"/>
                <w:u w:val="single"/>
              </w:rPr>
              <w:t xml:space="preserve">20时0</w:t>
            </w:r>
            <w:r>
              <w:rPr>
                <w:rFonts w:ascii="宋体" w:hAnsi="宋体"/>
                <w:b/>
                <w:bCs/>
                <w:sz w:val="24"/>
                <w:u w:val="single"/>
              </w:rPr>
              <w:t xml:space="preserve">0分</w:t>
            </w:r>
            <w:r>
              <w:rPr>
                <w:rFonts w:hint="eastAsia" w:ascii="宋体" w:hAnsi="宋体"/>
                <w:b/>
                <w:bCs/>
                <w:sz w:val="24"/>
                <w:u w:val="single"/>
              </w:rPr>
              <w:t xml:space="preserve">前</w:t>
            </w:r>
            <w:r>
              <w:rPr>
                <w:rFonts w:hint="eastAsia" w:ascii="宋体" w:hAnsi="宋体"/>
                <w:sz w:val="24"/>
              </w:rPr>
              <w:t xml:space="preserve">将相关疑问（格式详见采购文件中“关于采购文件的询问内容”）发送至邮箱</w:t>
            </w:r>
            <w:r>
              <w:rPr>
                <w:rFonts w:hint="eastAsia" w:ascii="宋体" w:hAnsi="宋体"/>
                <w:b/>
                <w:bCs/>
                <w:sz w:val="24"/>
              </w:rPr>
              <w:t xml:space="preserve">（</w:t>
            </w:r>
            <w:r>
              <w:rPr>
                <w:rFonts w:hint="eastAsia" w:ascii="宋体" w:hAnsi="宋体" w:cs="宋体"/>
                <w:b/>
                <w:bCs/>
                <w:sz w:val="24"/>
              </w:rPr>
              <w:t xml:space="preserve">327560101@qq.com</w:t>
            </w:r>
            <w:r>
              <w:rPr>
                <w:rFonts w:hint="eastAsia" w:ascii="宋体" w:hAnsi="宋体"/>
                <w:b/>
                <w:bCs/>
                <w:sz w:val="24"/>
              </w:rPr>
              <w:t xml:space="preserve">）</w:t>
            </w:r>
            <w:r>
              <w:rPr>
                <w:rFonts w:hint="eastAsia" w:ascii="宋体" w:hAnsi="宋体"/>
                <w:sz w:val="24"/>
              </w:rPr>
              <w:t xml:space="preserve">进行咨询，如口头可解释的问题亦可电话咨询采购人。未提出疑问将被视为完全认同采购文件，逾期将不接受其对于采购文件的相关异议。如有变更，更正公告将会在江苏政府采购网、常州市政府采购网公布。</w:t>
            </w:r>
            <w:r/>
          </w:p>
        </w:tc>
      </w:tr>
      <w:tr>
        <w:trPr>
          <w:jc w:val="center"/>
          <w:trHeight w:val="1285"/>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ascii="宋体" w:hAnsi="宋体"/>
                <w:sz w:val="24"/>
              </w:rPr>
              <w:t xml:space="preserve">江苏恒卓工程管理咨询有限公司</w:t>
            </w:r>
            <w:r>
              <w:rPr>
                <w:rFonts w:hint="eastAsia"/>
                <w:sz w:val="24"/>
              </w:rPr>
              <w:t xml:space="preserve">溧阳分公司</w:t>
            </w:r>
            <w:r/>
          </w:p>
          <w:p>
            <w:pPr>
              <w:jc w:val="left"/>
              <w:rPr>
                <w:sz w:val="24"/>
              </w:rPr>
            </w:pPr>
            <w:r>
              <w:rPr>
                <w:sz w:val="24"/>
              </w:rPr>
              <w:t xml:space="preserve">联系电话：</w:t>
            </w:r>
            <w:r>
              <w:rPr>
                <w:rFonts w:hint="eastAsia"/>
                <w:sz w:val="24"/>
              </w:rPr>
              <w:t xml:space="preserve">0519-68910808</w:t>
            </w:r>
            <w:r>
              <w:rPr>
                <w:sz w:val="24"/>
              </w:rPr>
              <w:t xml:space="preserve">；</w:t>
            </w:r>
            <w:r/>
          </w:p>
          <w:p>
            <w:pPr>
              <w:jc w:val="left"/>
              <w:rPr>
                <w:sz w:val="24"/>
              </w:rPr>
            </w:pPr>
            <w:r>
              <w:rPr>
                <w:sz w:val="24"/>
              </w:rPr>
              <w:t xml:space="preserve">通讯地址：</w:t>
            </w:r>
            <w:r>
              <w:rPr>
                <w:rFonts w:hint="eastAsia"/>
                <w:sz w:val="24"/>
              </w:rPr>
              <w:t xml:space="preserve">溧阳市游子吟大道19号通用路桥大楼8楼。</w:t>
            </w:r>
            <w:r/>
          </w:p>
        </w:tc>
      </w:tr>
      <w:tr>
        <w:trPr>
          <w:jc w:val="center"/>
          <w:trHeight w:val="20"/>
        </w:trPr>
        <w:tc>
          <w:tcPr>
            <w:tcW w:w="988" w:type="dxa"/>
            <w:vAlign w:val="center"/>
            <w:textDirection w:val="lrTb"/>
            <w:noWrap w:val="false"/>
          </w:tcPr>
          <w:p>
            <w:pPr>
              <w:pStyle w:val="984"/>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收费对象：采购人</w:t>
            </w:r>
            <w:r/>
          </w:p>
          <w:p>
            <w:pPr>
              <w:jc w:val="left"/>
              <w:rPr>
                <w:rFonts w:hint="default"/>
                <w:sz w:val="24"/>
                <w:lang w:val="en-US" w:eastAsia="zh-CN"/>
              </w:rPr>
            </w:pPr>
            <w:r>
              <w:rPr>
                <w:rFonts w:hint="eastAsia"/>
                <w:sz w:val="24"/>
              </w:rPr>
              <w:t xml:space="preserve">收费标准：</w:t>
            </w:r>
            <w:r>
              <w:rPr>
                <w:rFonts w:hint="eastAsia"/>
                <w:sz w:val="24"/>
                <w:lang w:val="en-US" w:eastAsia="zh-CN"/>
              </w:rPr>
              <w:t xml:space="preserve">参照收费标准收取（附后），不满3000元按3000元收取。</w:t>
            </w:r>
            <w:r/>
          </w:p>
          <w:p>
            <w:pPr>
              <w:jc w:val="left"/>
              <w:rPr>
                <w:sz w:val="24"/>
              </w:rPr>
            </w:pPr>
            <w:r>
              <mc:AlternateContent>
                <mc:Choice Requires="wpg">
                  <w:drawing>
                    <wp:inline xmlns:wp="http://schemas.openxmlformats.org/drawingml/2006/wordprocessingDrawing" distT="0" distB="0" distL="0" distR="0">
                      <wp:extent cx="4286250" cy="27527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4286250" cy="2752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7.5pt;height:216.8pt;mso-wrap-distance-left:0.0pt;mso-wrap-distance-top:0.0pt;mso-wrap-distance-right:0.0pt;mso-wrap-distance-bottom:0.0pt;" stroked="f">
                      <v:path textboxrect="0,0,0,0"/>
                      <v:imagedata r:id="rId16" o:title=""/>
                    </v:shape>
                  </w:pict>
                </mc:Fallback>
              </mc:AlternateContent>
            </w:r>
            <w:r/>
          </w:p>
        </w:tc>
      </w:tr>
    </w:tbl>
    <w:p>
      <w:pPr>
        <w:spacing w:line="360" w:lineRule="auto"/>
        <w:tabs>
          <w:tab w:val="left" w:pos="5580" w:leader="none"/>
        </w:tabs>
        <w:rPr>
          <w:sz w:val="24"/>
        </w:rPr>
        <w:sectPr>
          <w:headerReference w:type="default" r:id="rId9"/>
          <w:headerReference w:type="first" r:id="rId10"/>
          <w:footerReference w:type="first" r:id="rId13"/>
          <w:footnotePr/>
          <w:endnotePr/>
          <w:type w:val="nextColumn"/>
          <w:pgSz w:w="11907" w:h="16840" w:orient="portrait"/>
          <w:pgMar w:top="1418" w:right="1134" w:bottom="1418" w:left="1134" w:header="851" w:footer="851" w:gutter="0"/>
          <w:cols w:num="1" w:sep="0" w:space="1701" w:equalWidth="1"/>
          <w:docGrid w:linePitch="360"/>
          <w:titlePg/>
        </w:sectPr>
      </w:pPr>
      <w:r>
        <w:rPr>
          <w:sz w:val="24"/>
        </w:rPr>
        <w:br w:type="page" w:clear="all"/>
      </w:r>
      <w:r/>
    </w:p>
    <w:p>
      <w:pPr>
        <w:jc w:val="center"/>
        <w:spacing w:before="240" w:after="240"/>
        <w:rPr>
          <w:b/>
          <w:sz w:val="28"/>
          <w:szCs w:val="28"/>
        </w:rPr>
      </w:pPr>
      <w:r/>
      <w:bookmarkStart w:id="79" w:name="_Toc127151517"/>
      <w:r/>
      <w:bookmarkStart w:id="80" w:name="_Toc353873932"/>
      <w:r/>
      <w:bookmarkStart w:id="81" w:name="_Toc353873662"/>
      <w:r/>
      <w:bookmarkStart w:id="82" w:name="_Toc226337213"/>
      <w:r/>
      <w:bookmarkStart w:id="83" w:name="_Toc150774722"/>
      <w:r/>
      <w:bookmarkStart w:id="84" w:name="_Toc305158859"/>
      <w:r/>
      <w:bookmarkStart w:id="85" w:name="_Toc305158785"/>
      <w:r/>
      <w:bookmarkStart w:id="86" w:name="_Toc150480755"/>
      <w:r/>
      <w:bookmarkStart w:id="87" w:name="_Toc142311019"/>
      <w:r/>
      <w:bookmarkStart w:id="88" w:name="_Toc195842882"/>
      <w:r/>
      <w:bookmarkStart w:id="89" w:name="_Toc353825542"/>
      <w:r/>
      <w:bookmarkStart w:id="90" w:name="_Toc264969207"/>
      <w:r/>
      <w:bookmarkStart w:id="91" w:name="_Toc265228355"/>
      <w:r/>
      <w:bookmarkStart w:id="92" w:name="_Toc226965790"/>
      <w:r>
        <w:rPr>
          <w:b/>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798"/>
        <w:jc w:val="left"/>
        <w:spacing w:before="0" w:line="360" w:lineRule="auto"/>
        <w:tabs>
          <w:tab w:val="center" w:pos="4592" w:leader="none"/>
          <w:tab w:val="left" w:pos="7860" w:leader="none"/>
        </w:tabs>
        <w:rPr>
          <w:rFonts w:ascii="Times New Roman" w:hAnsi="Times New Roman" w:eastAsia="宋体"/>
          <w:sz w:val="28"/>
        </w:rPr>
      </w:pPr>
      <w:r/>
      <w:bookmarkStart w:id="93" w:name="_Toc520356143"/>
      <w:r/>
      <w:bookmarkStart w:id="94" w:name="_Toc127151518"/>
      <w:r>
        <w:rPr>
          <w:rFonts w:ascii="Times New Roman" w:hAnsi="Times New Roman" w:eastAsia="宋体"/>
          <w:sz w:val="28"/>
        </w:rPr>
        <w:tab/>
      </w:r>
      <w:bookmarkStart w:id="95" w:name="_Toc226309762"/>
      <w:r/>
      <w:bookmarkStart w:id="96" w:name="_Toc226965708"/>
      <w:r/>
      <w:bookmarkStart w:id="97" w:name="_Toc150774723"/>
      <w:r/>
      <w:bookmarkStart w:id="98" w:name="_Toc151193760"/>
      <w:r/>
      <w:bookmarkStart w:id="99" w:name="_Toc265228356"/>
      <w:r/>
      <w:bookmarkStart w:id="100" w:name="_Toc151193688"/>
      <w:r/>
      <w:bookmarkStart w:id="101" w:name="_Toc226337214"/>
      <w:r/>
      <w:bookmarkStart w:id="102" w:name="_Toc142311020"/>
      <w:r/>
      <w:bookmarkStart w:id="103" w:name="_Toc264969208"/>
      <w:r/>
      <w:bookmarkStart w:id="104" w:name="_Toc150774618"/>
      <w:r/>
      <w:bookmarkStart w:id="105" w:name="_Toc195842883"/>
      <w:r/>
      <w:bookmarkStart w:id="106" w:name="_Toc151193832"/>
      <w:r/>
      <w:bookmarkStart w:id="107" w:name="_Toc150509269"/>
      <w:r/>
      <w:bookmarkStart w:id="108" w:name="_Toc305158860"/>
      <w:r/>
      <w:bookmarkStart w:id="109" w:name="_Toc150480756"/>
      <w:r/>
      <w:bookmarkStart w:id="110" w:name="_Toc151190145"/>
      <w:r/>
      <w:bookmarkStart w:id="111" w:name="_Toc226965791"/>
      <w:r/>
      <w:bookmarkStart w:id="112" w:name="_Toc151193616"/>
      <w:r/>
      <w:bookmarkStart w:id="113" w:name="_Toc151193906"/>
      <w:r/>
      <w:bookmarkStart w:id="114" w:name="_Toc305158786"/>
      <w:r>
        <w:rPr>
          <w:rFonts w:ascii="Times New Roman" w:hAnsi="Times New Roman" w:eastAsia="宋体"/>
          <w:sz w:val="28"/>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115" w:name="_Toc264969209"/>
      <w:r/>
      <w:bookmarkStart w:id="116" w:name="_Toc305158787"/>
      <w:r/>
      <w:bookmarkStart w:id="117" w:name="_Toc305158861"/>
      <w:r/>
      <w:bookmarkStart w:id="118" w:name="_Toc265228357"/>
      <w:r>
        <w:rPr>
          <w:sz w:val="24"/>
        </w:rPr>
        <w:t xml:space="preserve">采购人、采购代理机构、投标人</w:t>
      </w:r>
      <w:bookmarkEnd w:id="115"/>
      <w:r/>
      <w:bookmarkEnd w:id="116"/>
      <w:r/>
      <w:bookmarkEnd w:id="117"/>
      <w:r/>
      <w:bookmarkEnd w:id="118"/>
      <w:r>
        <w:rPr>
          <w:rFonts w:hint="eastAsia"/>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招标公告</w:t>
      </w:r>
      <w:r>
        <w:rPr>
          <w:sz w:val="24"/>
        </w:rPr>
        <w:t xml:space="preserve">》。</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119" w:name="_Toc164608789"/>
      <w:r/>
      <w:bookmarkStart w:id="120" w:name="_Toc305158788"/>
      <w:r/>
      <w:bookmarkStart w:id="121" w:name="_Toc151193618"/>
      <w:r/>
      <w:bookmarkStart w:id="122" w:name="_Toc164229215"/>
      <w:r/>
      <w:bookmarkStart w:id="123" w:name="_Toc265228358"/>
      <w:r/>
      <w:bookmarkStart w:id="124" w:name="_Toc151193690"/>
      <w:r/>
      <w:bookmarkStart w:id="125" w:name="_Toc150774620"/>
      <w:r/>
      <w:bookmarkStart w:id="126" w:name="_Toc127161434"/>
      <w:r/>
      <w:bookmarkStart w:id="127" w:name="_Toc150774725"/>
      <w:r/>
      <w:bookmarkStart w:id="128" w:name="_Toc305158862"/>
      <w:r/>
      <w:bookmarkStart w:id="129" w:name="_Toc151193762"/>
      <w:r/>
      <w:bookmarkStart w:id="130" w:name="_Toc226337216"/>
      <w:r/>
      <w:bookmarkStart w:id="131" w:name="_Toc142311022"/>
      <w:r/>
      <w:bookmarkStart w:id="132" w:name="_Toc226309764"/>
      <w:r/>
      <w:bookmarkStart w:id="133" w:name="_Toc226965793"/>
      <w:r/>
      <w:bookmarkStart w:id="134" w:name="_Toc150509271"/>
      <w:r/>
      <w:bookmarkStart w:id="135" w:name="_Toc149720813"/>
      <w:r/>
      <w:bookmarkStart w:id="136" w:name="_Toc151193834"/>
      <w:r/>
      <w:bookmarkStart w:id="137" w:name="_Toc164229361"/>
      <w:r/>
      <w:bookmarkStart w:id="138" w:name="_Toc127151721"/>
      <w:r/>
      <w:bookmarkStart w:id="139" w:name="_Toc150480758"/>
      <w:r/>
      <w:bookmarkStart w:id="140" w:name="_Toc127151520"/>
      <w:r/>
      <w:bookmarkStart w:id="141" w:name="_Toc151190147"/>
      <w:r/>
      <w:bookmarkStart w:id="142" w:name="_Toc264969210"/>
      <w:r/>
      <w:bookmarkStart w:id="143" w:name="_Toc164351614"/>
      <w:r/>
      <w:bookmarkStart w:id="144" w:name="_Toc164608634"/>
      <w:r/>
      <w:bookmarkStart w:id="145" w:name="_Toc195842885"/>
      <w:r/>
      <w:bookmarkStart w:id="146" w:name="_Toc226965710"/>
      <w:r/>
      <w:bookmarkStart w:id="147" w:name="_Toc151193908"/>
      <w:r>
        <w:rPr>
          <w:sz w:val="24"/>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s>
        <w:rPr>
          <w:sz w:val="24"/>
        </w:rPr>
        <w:outlineLvl w:val="1"/>
      </w:pPr>
      <w:r>
        <w:rPr>
          <w:sz w:val="24"/>
        </w:rPr>
        <w:t xml:space="preserve">现场考察、开标前答疑会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8" w:name="_Toc305158864"/>
      <w:r/>
      <w:bookmarkStart w:id="149" w:name="_Toc226965712"/>
      <w:r/>
      <w:bookmarkStart w:id="150" w:name="_Toc151193620"/>
      <w:r/>
      <w:bookmarkStart w:id="151" w:name="_Toc150774727"/>
      <w:r/>
      <w:bookmarkStart w:id="152" w:name="_Toc195842887"/>
      <w:r/>
      <w:bookmarkStart w:id="153" w:name="_Toc150480760"/>
      <w:r/>
      <w:bookmarkStart w:id="154" w:name="_Toc151190149"/>
      <w:r/>
      <w:bookmarkStart w:id="155" w:name="_Toc151193692"/>
      <w:r/>
      <w:bookmarkStart w:id="156" w:name="_Toc151193836"/>
      <w:r/>
      <w:bookmarkStart w:id="157" w:name="_Toc127151522"/>
      <w:r/>
      <w:bookmarkStart w:id="158" w:name="_Toc151193910"/>
      <w:r/>
      <w:bookmarkStart w:id="159" w:name="_Toc305158790"/>
      <w:r/>
      <w:bookmarkStart w:id="160" w:name="_Toc520356146"/>
      <w:r/>
      <w:bookmarkStart w:id="161" w:name="_Toc150509273"/>
      <w:r/>
      <w:bookmarkStart w:id="162" w:name="_Toc264969212"/>
      <w:r/>
      <w:bookmarkStart w:id="163" w:name="_Toc226337218"/>
      <w:r/>
      <w:bookmarkStart w:id="164" w:name="_Toc151193764"/>
      <w:r/>
      <w:bookmarkStart w:id="165" w:name="_Toc226309766"/>
      <w:r/>
      <w:bookmarkStart w:id="166" w:name="_Toc150774622"/>
      <w:r/>
      <w:bookmarkStart w:id="167" w:name="_Toc226965795"/>
      <w:r/>
      <w:bookmarkStart w:id="168" w:name="_Toc265228360"/>
      <w:r/>
      <w:bookmarkStart w:id="169" w:name="_Toc142311024"/>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样品</w:t>
      </w:r>
      <w:r/>
    </w:p>
    <w:p>
      <w:pPr>
        <w:numPr>
          <w:ilvl w:val="1"/>
          <w:numId w:val="8"/>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vanish/>
          <w:color w:val="000000"/>
          <w:sz w:val="24"/>
        </w:rPr>
      </w:pPr>
      <w:r>
        <w:rPr>
          <w:sz w:val="24"/>
        </w:rPr>
        <w:t xml:space="preserve">中小企业定义：</w:t>
      </w:r>
      <w:r/>
    </w:p>
    <w:p>
      <w:pPr>
        <w:ind w:left="2885" w:firstLine="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5.2.1.1中小企业是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5.2.1.2</w:t>
      </w: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ind w:left="1985"/>
        <w:spacing w:line="360" w:lineRule="auto"/>
        <w:tabs>
          <w:tab w:val="left" w:pos="1980" w:leader="none"/>
          <w:tab w:val="left" w:pos="2035" w:leader="none"/>
          <w:tab w:val="left" w:pos="2885" w:leader="none"/>
          <w:tab w:val="left" w:pos="2977" w:leader="none"/>
        </w:tabs>
        <w:rPr>
          <w:sz w:val="24"/>
        </w:rPr>
      </w:pPr>
      <w:r>
        <w:rPr>
          <w:rFonts w:hint="eastAsia"/>
          <w:sz w:val="24"/>
        </w:rPr>
        <w:t xml:space="preserve">5.2.1.3</w:t>
      </w:r>
      <w:r>
        <w:rPr>
          <w:sz w:val="24"/>
        </w:rPr>
        <w:t xml:space="preserve">在货物采购项目中，供应商提供的货物既有中小企业制造货物，也有大型企业制造货物的，不享受中小企业扶持政策。</w:t>
      </w:r>
      <w:r/>
    </w:p>
    <w:p>
      <w:pPr>
        <w:ind w:left="1985"/>
        <w:spacing w:line="360" w:lineRule="auto"/>
        <w:tabs>
          <w:tab w:val="left" w:pos="1980" w:leader="none"/>
          <w:tab w:val="left" w:pos="2035" w:leader="none"/>
          <w:tab w:val="left" w:pos="2885" w:leader="none"/>
          <w:tab w:val="left" w:pos="2977" w:leader="none"/>
        </w:tabs>
        <w:rPr>
          <w:sz w:val="24"/>
        </w:rPr>
      </w:pPr>
      <w:r>
        <w:rPr>
          <w:rFonts w:hint="eastAsia"/>
          <w:sz w:val="24"/>
        </w:rPr>
        <w:t xml:space="preserve">5.2.1.4</w:t>
      </w: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000000"/>
          <w:sz w:val="24"/>
        </w:rPr>
      </w:pPr>
      <w:r>
        <w:rPr>
          <w:sz w:val="24"/>
        </w:rPr>
        <w:t xml:space="preserve">残疾人福利单位定义：享受政府采购支持政策的残疾人福利性单位应当同时满足以下条件：</w:t>
      </w:r>
      <w:r/>
    </w:p>
    <w:p>
      <w:pPr>
        <w:ind w:left="2885" w:firstLine="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5.2.3.1安置的残疾人占本单位在职职工人数的比例不低于25%（含25%），并且安置的残疾人人数不少于10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5.2.3.2</w:t>
      </w:r>
      <w:r>
        <w:rPr>
          <w:sz w:val="24"/>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5.2.3.3</w:t>
      </w:r>
      <w:r>
        <w:rPr>
          <w:sz w:val="24"/>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5.2.3.4</w:t>
      </w:r>
      <w:r>
        <w:rPr>
          <w:sz w:val="24"/>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w:t>
      </w:r>
      <w:r>
        <w:rPr>
          <w:rFonts w:hint="eastAsia"/>
          <w:sz w:val="24"/>
        </w:rPr>
        <w:t xml:space="preserve">招标公告</w:t>
      </w:r>
      <w:r>
        <w:rPr>
          <w:sz w:val="24"/>
        </w:rPr>
        <w:t xml:space="preserve">》。</w:t>
      </w:r>
      <w:r/>
    </w:p>
    <w:p>
      <w:pPr>
        <w:numPr>
          <w:ilvl w:val="2"/>
          <w:numId w:val="8"/>
        </w:numPr>
        <w:spacing w:line="360" w:lineRule="auto"/>
        <w:rPr>
          <w:sz w:val="24"/>
        </w:rPr>
      </w:pPr>
      <w:r>
        <w:rPr>
          <w:sz w:val="24"/>
        </w:rPr>
        <w:t xml:space="preserve">采购标的对应的中小企业划分标准所属行业见《投标人须知资料表》。</w:t>
      </w:r>
      <w:r/>
    </w:p>
    <w:p>
      <w:pPr>
        <w:numPr>
          <w:ilvl w:val="2"/>
          <w:numId w:val="8"/>
        </w:numPr>
        <w:spacing w:line="360" w:lineRule="auto"/>
        <w:rPr>
          <w:sz w:val="24"/>
        </w:rPr>
      </w:pPr>
      <w:r>
        <w:rPr>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8"/>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号）范围的，采购经国家认证的信息安全产品，否则</w:t>
      </w:r>
      <w:r>
        <w:rPr>
          <w:b/>
          <w:sz w:val="24"/>
        </w:rPr>
        <w:t xml:space="preserve">投标无效</w:t>
      </w:r>
      <w:r>
        <w:rPr>
          <w:sz w:val="24"/>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rPr>
      </w:pPr>
      <w:r>
        <w:rPr>
          <w:rFonts w:hint="eastAsia"/>
          <w:sz w:val="24"/>
        </w:rPr>
        <w:t xml:space="preserve">5.8     绿色采购政策</w:t>
      </w:r>
      <w:r/>
    </w:p>
    <w:p>
      <w:pPr>
        <w:ind w:firstLine="1200"/>
        <w:spacing w:line="480" w:lineRule="exact"/>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sz w:val="24"/>
        </w:rPr>
      </w:pPr>
      <w:r>
        <w:rPr>
          <w:rFonts w:hint="eastAsia"/>
          <w:sz w:val="24"/>
        </w:rPr>
        <w:t xml:space="preserve">5.8.2 </w:t>
      </w:r>
      <w:r>
        <w:rPr>
          <w:rFonts w:hint="eastAsia" w:ascii="宋体" w:hAnsi="宋体"/>
          <w:sz w:val="24"/>
        </w:rPr>
        <w:t xml:space="preserve"> 推广应用绿色建材</w:t>
      </w:r>
      <w:r/>
    </w:p>
    <w:p>
      <w:pPr>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1200"/>
        <w:spacing w:line="480" w:lineRule="exact"/>
        <w:rPr>
          <w:rFonts w:ascii="宋体" w:hAnsi="宋体"/>
          <w:sz w:val="24"/>
        </w:rPr>
      </w:pPr>
      <w:r>
        <w:rPr>
          <w:rFonts w:hint="eastAsia" w:ascii="宋体" w:hAnsi="宋体"/>
          <w:sz w:val="24"/>
        </w:rPr>
        <w:t xml:space="preserve">5.8.3 优先使用低挥发性有机化合物产品</w:t>
      </w:r>
      <w:r/>
    </w:p>
    <w:p>
      <w:pPr>
        <w:ind w:left="1197"/>
        <w:spacing w:line="480" w:lineRule="exact"/>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rPr>
        <w:outlineLvl w:val="1"/>
      </w:pPr>
      <w:r>
        <w:rPr>
          <w:sz w:val="24"/>
        </w:rPr>
        <w:t xml:space="preserve">投标费用</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0" w:name="_1.8_计量单位"/>
      <w:r/>
      <w:bookmarkEnd w:id="170"/>
      <w:r/>
      <w:r/>
    </w:p>
    <w:p>
      <w:pPr>
        <w:pStyle w:val="798"/>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8"/>
        </w:numPr>
        <w:ind w:left="357" w:hanging="357"/>
        <w:spacing w:line="360" w:lineRule="auto"/>
        <w:tabs>
          <w:tab w:val="left" w:pos="360" w:leader="none"/>
        </w:tabs>
        <w:rPr>
          <w:sz w:val="24"/>
        </w:rPr>
        <w:outlineLvl w:val="1"/>
      </w:pPr>
      <w:r/>
      <w:bookmarkStart w:id="171" w:name="_Toc151193693"/>
      <w:r/>
      <w:bookmarkStart w:id="172" w:name="_Toc226965796"/>
      <w:r/>
      <w:bookmarkStart w:id="173" w:name="_Toc164608792"/>
      <w:r/>
      <w:bookmarkStart w:id="174" w:name="_Toc151193621"/>
      <w:r/>
      <w:bookmarkStart w:id="175" w:name="_Toc150480761"/>
      <w:r/>
      <w:bookmarkStart w:id="176" w:name="_Toc149720816"/>
      <w:r/>
      <w:bookmarkStart w:id="177" w:name="_Toc195842888"/>
      <w:r/>
      <w:bookmarkStart w:id="178" w:name="_Toc305158865"/>
      <w:r/>
      <w:bookmarkStart w:id="179" w:name="_Toc127161437"/>
      <w:r/>
      <w:bookmarkStart w:id="180" w:name="_Toc164351617"/>
      <w:r/>
      <w:bookmarkStart w:id="181" w:name="_Toc305158791"/>
      <w:r/>
      <w:bookmarkStart w:id="182" w:name="_Toc151193765"/>
      <w:r/>
      <w:bookmarkStart w:id="183" w:name="_Toc127151724"/>
      <w:r/>
      <w:bookmarkStart w:id="184" w:name="_Toc142311025"/>
      <w:r/>
      <w:bookmarkStart w:id="185" w:name="_Toc226337219"/>
      <w:r/>
      <w:bookmarkStart w:id="186" w:name="_Toc151193837"/>
      <w:r/>
      <w:bookmarkStart w:id="187" w:name="_Toc264969213"/>
      <w:r/>
      <w:bookmarkStart w:id="188" w:name="_Toc520356147"/>
      <w:r/>
      <w:bookmarkStart w:id="189" w:name="_Toc151193911"/>
      <w:r/>
      <w:bookmarkStart w:id="190" w:name="_Toc151190150"/>
      <w:r/>
      <w:bookmarkStart w:id="191" w:name="_Toc127151523"/>
      <w:r/>
      <w:bookmarkStart w:id="192" w:name="_Toc265228361"/>
      <w:r/>
      <w:bookmarkStart w:id="193" w:name="_Toc150774623"/>
      <w:r/>
      <w:bookmarkStart w:id="194" w:name="_Toc164229364"/>
      <w:r/>
      <w:bookmarkStart w:id="195" w:name="_Toc164229218"/>
      <w:r/>
      <w:bookmarkStart w:id="196" w:name="_Toc164608637"/>
      <w:r/>
      <w:bookmarkStart w:id="197" w:name="_Toc150509274"/>
      <w:r/>
      <w:bookmarkStart w:id="198" w:name="_Toc150774728"/>
      <w:r/>
      <w:bookmarkStart w:id="199" w:name="_Toc226309767"/>
      <w:r/>
      <w:bookmarkStart w:id="200" w:name="_Toc226965713"/>
      <w:r>
        <w:rPr>
          <w:sz w:val="24"/>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rFonts w:hint="eastAsia"/>
          <w:sz w:val="24"/>
        </w:rPr>
        <w:t xml:space="preserve">招标公告</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201" w:name="_Toc516367020"/>
      <w:r/>
      <w:bookmarkStart w:id="202" w:name="_Toc226965799"/>
      <w:r/>
      <w:bookmarkStart w:id="203" w:name="_Toc142311028"/>
      <w:r/>
      <w:bookmarkStart w:id="204" w:name="_Toc520356150"/>
      <w:r/>
      <w:bookmarkStart w:id="205" w:name="_Toc151193768"/>
      <w:r/>
      <w:bookmarkStart w:id="206" w:name="_Toc226337222"/>
      <w:r/>
      <w:bookmarkStart w:id="207" w:name="_Toc150774626"/>
      <w:r/>
      <w:bookmarkStart w:id="208" w:name="_Toc151193624"/>
      <w:r/>
      <w:bookmarkStart w:id="209" w:name="_Toc150480764"/>
      <w:r/>
      <w:bookmarkStart w:id="210" w:name="_Toc195842891"/>
      <w:r/>
      <w:bookmarkStart w:id="211" w:name="_Toc226309770"/>
      <w:r/>
      <w:bookmarkStart w:id="212" w:name="_Toc305158794"/>
      <w:r/>
      <w:bookmarkStart w:id="213" w:name="_Toc151193914"/>
      <w:r/>
      <w:bookmarkStart w:id="214" w:name="_Toc151193840"/>
      <w:r/>
      <w:bookmarkStart w:id="215" w:name="_Toc150509277"/>
      <w:r/>
      <w:bookmarkStart w:id="216" w:name="_Toc151190153"/>
      <w:r/>
      <w:bookmarkStart w:id="217" w:name="_Toc151193696"/>
      <w:r/>
      <w:bookmarkStart w:id="218" w:name="_Toc265228364"/>
      <w:r/>
      <w:bookmarkStart w:id="219" w:name="_Toc305158868"/>
      <w:r/>
      <w:bookmarkStart w:id="220" w:name="_Toc150774731"/>
      <w:r/>
      <w:bookmarkStart w:id="221" w:name="_Toc127151526"/>
      <w:r/>
      <w:bookmarkStart w:id="222" w:name="_Toc264969216"/>
      <w:r/>
      <w:bookmarkStart w:id="223" w:name="_Toc226965716"/>
      <w:r/>
      <w:r/>
    </w:p>
    <w:p>
      <w:pPr>
        <w:pStyle w:val="798"/>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1"/>
      <w:r>
        <w:rPr>
          <w:rFonts w:ascii="Times New Roman" w:hAnsi="Times New Roman" w:eastAsia="宋体"/>
          <w:sz w:val="28"/>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8"/>
        </w:numPr>
        <w:ind w:left="357" w:hanging="357"/>
        <w:spacing w:line="360" w:lineRule="auto"/>
        <w:tabs>
          <w:tab w:val="left" w:pos="360" w:leader="none"/>
        </w:tabs>
        <w:rPr>
          <w:sz w:val="24"/>
        </w:rPr>
        <w:outlineLvl w:val="1"/>
      </w:pPr>
      <w:r/>
      <w:bookmarkStart w:id="224" w:name="_Toc151193915"/>
      <w:r/>
      <w:bookmarkStart w:id="225" w:name="_Toc516367021"/>
      <w:r/>
      <w:bookmarkStart w:id="226" w:name="_Toc164608641"/>
      <w:r/>
      <w:bookmarkStart w:id="227" w:name="_Toc164351621"/>
      <w:r/>
      <w:bookmarkStart w:id="228" w:name="_Toc164229222"/>
      <w:r/>
      <w:bookmarkStart w:id="229" w:name="_Toc264969217"/>
      <w:r/>
      <w:bookmarkStart w:id="230" w:name="_Toc142311029"/>
      <w:r/>
      <w:bookmarkStart w:id="231" w:name="_Toc226309771"/>
      <w:r/>
      <w:bookmarkStart w:id="232" w:name="_Toc150480765"/>
      <w:r/>
      <w:bookmarkStart w:id="233" w:name="_Toc226965800"/>
      <w:r/>
      <w:bookmarkStart w:id="234" w:name="_Toc195842892"/>
      <w:r/>
      <w:bookmarkStart w:id="235" w:name="_Toc305158869"/>
      <w:r/>
      <w:bookmarkStart w:id="236" w:name="_Toc127151728"/>
      <w:r/>
      <w:bookmarkStart w:id="237" w:name="_Toc149720820"/>
      <w:r/>
      <w:bookmarkStart w:id="238" w:name="_Toc151193697"/>
      <w:r/>
      <w:bookmarkStart w:id="239" w:name="_Toc164229368"/>
      <w:r/>
      <w:bookmarkStart w:id="240" w:name="_Toc151193769"/>
      <w:r/>
      <w:bookmarkStart w:id="241" w:name="_Toc305158795"/>
      <w:r/>
      <w:bookmarkStart w:id="242" w:name="_Toc150509278"/>
      <w:r/>
      <w:bookmarkStart w:id="243" w:name="_Toc151190154"/>
      <w:r/>
      <w:bookmarkStart w:id="244" w:name="_Toc127151527"/>
      <w:r/>
      <w:bookmarkStart w:id="245" w:name="_Toc226337223"/>
      <w:r/>
      <w:bookmarkStart w:id="246" w:name="_Toc151193841"/>
      <w:r/>
      <w:bookmarkStart w:id="247" w:name="_Toc127161441"/>
      <w:r/>
      <w:bookmarkStart w:id="248" w:name="_Toc150774627"/>
      <w:r/>
      <w:bookmarkStart w:id="249" w:name="_Toc151193625"/>
      <w:r/>
      <w:bookmarkStart w:id="250" w:name="_Toc265228365"/>
      <w:r/>
      <w:bookmarkStart w:id="251" w:name="_Toc164608796"/>
      <w:r/>
      <w:bookmarkStart w:id="252" w:name="_Toc150774732"/>
      <w:r/>
      <w:bookmarkStart w:id="253" w:name="_Toc520356151"/>
      <w:r/>
      <w:bookmarkStart w:id="254" w:name="_Toc226965717"/>
      <w:r>
        <w:rPr>
          <w:sz w:val="24"/>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rPr>
        <w:t xml:space="preserve">及投标语言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rPr>
        <w:outlineLvl w:val="1"/>
      </w:pPr>
      <w:r/>
      <w:bookmarkStart w:id="255" w:name="_Ref467306676"/>
      <w:r/>
      <w:bookmarkStart w:id="256" w:name="_Ref467306195"/>
      <w:r/>
      <w:bookmarkStart w:id="257" w:name="_Toc516367022"/>
      <w:r/>
      <w:bookmarkStart w:id="258" w:name="_Toc150774628"/>
      <w:r/>
      <w:bookmarkStart w:id="259" w:name="_Toc151190155"/>
      <w:r/>
      <w:bookmarkStart w:id="260" w:name="_Toc164608797"/>
      <w:r/>
      <w:bookmarkStart w:id="261" w:name="_Toc151193916"/>
      <w:r/>
      <w:bookmarkStart w:id="262" w:name="_Toc150509279"/>
      <w:r/>
      <w:bookmarkStart w:id="263" w:name="_Toc164229369"/>
      <w:r/>
      <w:bookmarkStart w:id="264" w:name="_Toc226309772"/>
      <w:r/>
      <w:bookmarkStart w:id="265" w:name="_Toc305158796"/>
      <w:r/>
      <w:bookmarkStart w:id="266" w:name="_Toc164351622"/>
      <w:r/>
      <w:bookmarkStart w:id="267" w:name="_Toc164608642"/>
      <w:r/>
      <w:bookmarkStart w:id="268" w:name="_Toc127161442"/>
      <w:r/>
      <w:bookmarkStart w:id="269" w:name="_Toc195842893"/>
      <w:r/>
      <w:bookmarkStart w:id="270" w:name="_Toc127151528"/>
      <w:r/>
      <w:bookmarkStart w:id="271" w:name="_Toc149720821"/>
      <w:r/>
      <w:bookmarkStart w:id="272" w:name="_Toc151193770"/>
      <w:r/>
      <w:bookmarkStart w:id="273" w:name="_Toc151193698"/>
      <w:r/>
      <w:bookmarkStart w:id="274" w:name="_Toc164229223"/>
      <w:r/>
      <w:bookmarkStart w:id="275" w:name="_Toc226965801"/>
      <w:r/>
      <w:bookmarkStart w:id="276" w:name="_Toc520356152"/>
      <w:r/>
      <w:bookmarkStart w:id="277" w:name="_Toc264969218"/>
      <w:r/>
      <w:bookmarkStart w:id="278" w:name="_Toc151193842"/>
      <w:r/>
      <w:bookmarkStart w:id="279" w:name="_Toc265228366"/>
      <w:r/>
      <w:bookmarkStart w:id="280" w:name="_Toc151193626"/>
      <w:r/>
      <w:bookmarkStart w:id="281" w:name="_Toc142311030"/>
      <w:r/>
      <w:bookmarkStart w:id="282" w:name="_Toc150774733"/>
      <w:r/>
      <w:bookmarkStart w:id="283" w:name="_Toc305158870"/>
      <w:r/>
      <w:bookmarkStart w:id="284" w:name="_Toc226965718"/>
      <w:r/>
      <w:bookmarkStart w:id="285" w:name="_Toc150480766"/>
      <w:r/>
      <w:bookmarkStart w:id="286" w:name="_Toc226337224"/>
      <w:r/>
      <w:bookmarkStart w:id="287" w:name="_Toc127151729"/>
      <w:r>
        <w:rPr>
          <w:sz w:val="24"/>
        </w:rPr>
        <w:t xml:space="preserve">投标文件</w:t>
      </w:r>
      <w:bookmarkEnd w:id="255"/>
      <w:r/>
      <w:bookmarkEnd w:id="256"/>
      <w:r/>
      <w:bookmarkEnd w:id="257"/>
      <w:r>
        <w:rPr>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8"/>
        </w:numPr>
        <w:ind w:left="1077" w:hanging="720"/>
        <w:spacing w:line="360" w:lineRule="auto"/>
        <w:tabs>
          <w:tab w:val="left" w:pos="1080" w:leader="none"/>
          <w:tab w:val="left" w:pos="2014" w:leader="none"/>
        </w:tabs>
        <w:rPr>
          <w:sz w:val="24"/>
        </w:rPr>
      </w:pPr>
      <w:r/>
      <w:bookmarkStart w:id="288"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投标人认为应附的其他材料。</w:t>
      </w:r>
      <w:bookmarkEnd w:id="288"/>
      <w:r/>
      <w:r/>
    </w:p>
    <w:p>
      <w:pPr>
        <w:numPr>
          <w:ilvl w:val="0"/>
          <w:numId w:val="8"/>
        </w:numPr>
        <w:ind w:left="357" w:hanging="357"/>
        <w:spacing w:line="360" w:lineRule="auto"/>
        <w:tabs>
          <w:tab w:val="left" w:pos="360" w:leader="none"/>
        </w:tabs>
        <w:rPr>
          <w:sz w:val="24"/>
        </w:rPr>
        <w:outlineLvl w:val="1"/>
      </w:pPr>
      <w:r/>
      <w:bookmarkStart w:id="289" w:name="_Toc151193844"/>
      <w:r/>
      <w:bookmarkStart w:id="290" w:name="_Toc520356155"/>
      <w:r/>
      <w:bookmarkStart w:id="291" w:name="_Toc164351624"/>
      <w:r/>
      <w:bookmarkStart w:id="292" w:name="_Toc164229225"/>
      <w:r/>
      <w:bookmarkStart w:id="293" w:name="_Toc149720823"/>
      <w:r/>
      <w:bookmarkStart w:id="294" w:name="_Toc150509281"/>
      <w:r/>
      <w:bookmarkStart w:id="295" w:name="_Toc151193918"/>
      <w:r/>
      <w:bookmarkStart w:id="296" w:name="_Toc151193700"/>
      <w:r/>
      <w:bookmarkStart w:id="297" w:name="_Toc150774735"/>
      <w:r/>
      <w:bookmarkStart w:id="298" w:name="_Toc164608644"/>
      <w:r/>
      <w:bookmarkStart w:id="299" w:name="_Toc195842895"/>
      <w:r/>
      <w:bookmarkStart w:id="300" w:name="_Toc164608799"/>
      <w:r/>
      <w:bookmarkStart w:id="301" w:name="_Toc127161444"/>
      <w:r/>
      <w:bookmarkStart w:id="302" w:name="_Toc164229371"/>
      <w:r/>
      <w:bookmarkStart w:id="303" w:name="_Toc151193628"/>
      <w:r/>
      <w:bookmarkStart w:id="304" w:name="_Toc150480768"/>
      <w:r/>
      <w:bookmarkStart w:id="305" w:name="_Toc127151530"/>
      <w:r/>
      <w:bookmarkStart w:id="306" w:name="_Toc142311032"/>
      <w:r/>
      <w:bookmarkStart w:id="307" w:name="_Toc150774630"/>
      <w:r/>
      <w:bookmarkStart w:id="308" w:name="_Toc151190157"/>
      <w:r/>
      <w:bookmarkStart w:id="309" w:name="_Toc151193772"/>
      <w:r/>
      <w:bookmarkStart w:id="310" w:name="_Toc127151731"/>
      <w:r>
        <w:rPr>
          <w:sz w:val="24"/>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8"/>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8"/>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rPr>
      </w:pPr>
      <w:r>
        <w:rPr>
          <w:sz w:val="24"/>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11" w:name="_Toc127161445"/>
      <w:r/>
      <w:bookmarkStart w:id="312" w:name="_Toc264969221"/>
      <w:r/>
      <w:bookmarkStart w:id="313" w:name="_Toc151193701"/>
      <w:r/>
      <w:bookmarkStart w:id="314" w:name="_Toc265228369"/>
      <w:r/>
      <w:bookmarkStart w:id="315" w:name="_Toc150774736"/>
      <w:r/>
      <w:bookmarkStart w:id="316" w:name="_Toc164229226"/>
      <w:r/>
      <w:bookmarkStart w:id="317" w:name="_Toc151193845"/>
      <w:r/>
      <w:bookmarkStart w:id="318" w:name="_Toc150509282"/>
      <w:r/>
      <w:bookmarkStart w:id="319" w:name="_Toc151190158"/>
      <w:r/>
      <w:bookmarkStart w:id="320" w:name="_Toc164608800"/>
      <w:r/>
      <w:bookmarkStart w:id="321" w:name="_Toc164351625"/>
      <w:r/>
      <w:bookmarkStart w:id="322" w:name="_Toc142311033"/>
      <w:r/>
      <w:bookmarkStart w:id="323" w:name="_Ref467306513"/>
      <w:r/>
      <w:bookmarkStart w:id="324" w:name="_Toc226965721"/>
      <w:r/>
      <w:bookmarkStart w:id="325" w:name="_Toc150774631"/>
      <w:r/>
      <w:bookmarkStart w:id="326" w:name="_Toc195842896"/>
      <w:r/>
      <w:bookmarkStart w:id="327" w:name="_Toc151193629"/>
      <w:r/>
      <w:bookmarkStart w:id="328" w:name="_Toc226309775"/>
      <w:r/>
      <w:bookmarkStart w:id="329" w:name="_Toc226337227"/>
      <w:r/>
      <w:bookmarkStart w:id="330" w:name="_Toc127151732"/>
      <w:r/>
      <w:bookmarkStart w:id="331" w:name="_Toc226965804"/>
      <w:r/>
      <w:bookmarkStart w:id="332" w:name="_Toc150480769"/>
      <w:r/>
      <w:bookmarkStart w:id="333" w:name="_Toc151193773"/>
      <w:r/>
      <w:bookmarkStart w:id="334" w:name="_Toc127151531"/>
      <w:r/>
      <w:bookmarkStart w:id="335" w:name="_Toc305158799"/>
      <w:r/>
      <w:bookmarkStart w:id="336" w:name="_Toc520356156"/>
      <w:r/>
      <w:bookmarkStart w:id="337" w:name="_Toc164608645"/>
      <w:r/>
      <w:bookmarkStart w:id="338" w:name="_Toc149720824"/>
      <w:r/>
      <w:bookmarkStart w:id="339" w:name="_Toc151193919"/>
      <w:r/>
      <w:bookmarkStart w:id="340" w:name="_Toc164229372"/>
      <w:r/>
      <w:bookmarkStart w:id="341" w:name="_Toc305158873"/>
      <w:r>
        <w:rPr>
          <w:sz w:val="24"/>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8"/>
        </w:numPr>
        <w:ind w:left="357" w:hanging="357"/>
        <w:spacing w:line="360" w:lineRule="auto"/>
        <w:tabs>
          <w:tab w:val="left" w:pos="360" w:leader="none"/>
        </w:tabs>
        <w:rPr>
          <w:sz w:val="24"/>
        </w:rPr>
        <w:outlineLvl w:val="1"/>
      </w:pPr>
      <w:r/>
      <w:bookmarkStart w:id="342" w:name="_Toc151193630"/>
      <w:r/>
      <w:bookmarkStart w:id="343" w:name="_Toc265228370"/>
      <w:r/>
      <w:bookmarkStart w:id="344" w:name="_Toc127151733"/>
      <w:r/>
      <w:bookmarkStart w:id="345" w:name="_Toc226337228"/>
      <w:r/>
      <w:bookmarkStart w:id="346" w:name="_Toc150509283"/>
      <w:r/>
      <w:bookmarkStart w:id="347" w:name="_Toc164229227"/>
      <w:r/>
      <w:bookmarkStart w:id="348" w:name="_Toc149720825"/>
      <w:r/>
      <w:bookmarkStart w:id="349" w:name="_Toc151193920"/>
      <w:r/>
      <w:bookmarkStart w:id="350" w:name="_Toc305158800"/>
      <w:r/>
      <w:bookmarkStart w:id="351" w:name="_Toc305158874"/>
      <w:r/>
      <w:bookmarkStart w:id="352" w:name="_Toc520356157"/>
      <w:r/>
      <w:bookmarkStart w:id="353" w:name="_Toc150480770"/>
      <w:r/>
      <w:bookmarkStart w:id="354" w:name="_Toc226309776"/>
      <w:r/>
      <w:bookmarkStart w:id="355" w:name="_Toc164229373"/>
      <w:r/>
      <w:bookmarkStart w:id="356" w:name="_Toc164351626"/>
      <w:r/>
      <w:bookmarkStart w:id="357" w:name="_Toc264969222"/>
      <w:r/>
      <w:bookmarkStart w:id="358" w:name="_Toc226965722"/>
      <w:r/>
      <w:bookmarkStart w:id="359" w:name="_Toc151193846"/>
      <w:r/>
      <w:bookmarkStart w:id="360" w:name="_Toc151193774"/>
      <w:r/>
      <w:bookmarkStart w:id="361" w:name="_Toc164608801"/>
      <w:r/>
      <w:bookmarkStart w:id="362" w:name="_Toc127161446"/>
      <w:r/>
      <w:bookmarkStart w:id="363" w:name="_Toc151190159"/>
      <w:r/>
      <w:bookmarkStart w:id="364" w:name="_Toc150774737"/>
      <w:r/>
      <w:bookmarkStart w:id="365" w:name="_Toc127151532"/>
      <w:r/>
      <w:bookmarkStart w:id="366" w:name="_Toc150774632"/>
      <w:r/>
      <w:bookmarkStart w:id="367" w:name="_Toc226965805"/>
      <w:r/>
      <w:bookmarkStart w:id="368" w:name="_Toc151193702"/>
      <w:r/>
      <w:bookmarkStart w:id="369" w:name="_Toc142311034"/>
      <w:r/>
      <w:bookmarkStart w:id="370" w:name="_Toc195842897"/>
      <w:r/>
      <w:bookmarkStart w:id="371" w:name="_Toc164608646"/>
      <w:r>
        <w:rPr>
          <w:sz w:val="24"/>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8"/>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72" w:name="_Toc164229374"/>
      <w:r/>
      <w:bookmarkStart w:id="373" w:name="_Toc127161447"/>
      <w:r/>
      <w:bookmarkStart w:id="374" w:name="_Toc150774738"/>
      <w:r/>
      <w:bookmarkStart w:id="375" w:name="_Toc151190160"/>
      <w:r/>
      <w:bookmarkStart w:id="376" w:name="_Toc151193847"/>
      <w:r/>
      <w:bookmarkStart w:id="377" w:name="_Toc265228371"/>
      <w:r/>
      <w:bookmarkStart w:id="378" w:name="_Toc164229228"/>
      <w:r/>
      <w:bookmarkStart w:id="379" w:name="_Toc142311035"/>
      <w:r/>
      <w:bookmarkStart w:id="380" w:name="_Toc150480771"/>
      <w:r/>
      <w:bookmarkStart w:id="381" w:name="_Toc305158801"/>
      <w:r/>
      <w:bookmarkStart w:id="382" w:name="_Toc127151533"/>
      <w:r/>
      <w:bookmarkStart w:id="383" w:name="_Toc520356158"/>
      <w:r/>
      <w:bookmarkStart w:id="384" w:name="_Toc149720826"/>
      <w:r/>
      <w:bookmarkStart w:id="385" w:name="_Toc226965806"/>
      <w:r/>
      <w:bookmarkStart w:id="386" w:name="_Toc150774633"/>
      <w:r/>
      <w:bookmarkStart w:id="387" w:name="_Toc164608647"/>
      <w:r/>
      <w:bookmarkStart w:id="388" w:name="_Toc226337229"/>
      <w:r/>
      <w:bookmarkStart w:id="389" w:name="_Toc151193703"/>
      <w:r/>
      <w:bookmarkStart w:id="390" w:name="_Toc195842898"/>
      <w:r/>
      <w:bookmarkStart w:id="391" w:name="_Toc305158875"/>
      <w:r/>
      <w:bookmarkStart w:id="392" w:name="_Toc164351627"/>
      <w:r/>
      <w:bookmarkStart w:id="393" w:name="_Toc151193921"/>
      <w:r/>
      <w:bookmarkStart w:id="394" w:name="_Toc150509284"/>
      <w:r/>
      <w:bookmarkStart w:id="395" w:name="_Toc264969223"/>
      <w:r/>
      <w:bookmarkStart w:id="396" w:name="_Toc226309777"/>
      <w:r/>
      <w:bookmarkStart w:id="397" w:name="_Toc127151734"/>
      <w:r/>
      <w:bookmarkStart w:id="398" w:name="_Toc164608802"/>
      <w:r/>
      <w:bookmarkStart w:id="399" w:name="_Toc151193631"/>
      <w:r/>
      <w:bookmarkStart w:id="400" w:name="_Toc151193775"/>
      <w:r/>
      <w:bookmarkStart w:id="401" w:name="_Toc226965723"/>
      <w:r>
        <w:rPr>
          <w:sz w:val="24"/>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、加盖公章</w:t>
      </w:r>
      <w:r/>
    </w:p>
    <w:p>
      <w:pPr>
        <w:numPr>
          <w:ilvl w:val="1"/>
          <w:numId w:val="8"/>
        </w:numPr>
        <w:ind w:left="1077" w:hanging="720"/>
        <w:spacing w:line="360" w:lineRule="auto"/>
        <w:tabs>
          <w:tab w:val="left" w:pos="1080" w:leader="none"/>
          <w:tab w:val="left" w:pos="2014" w:leader="none"/>
        </w:tabs>
        <w:rPr>
          <w:sz w:val="24"/>
        </w:rPr>
      </w:pPr>
      <w:r/>
      <w:bookmarkStart w:id="402" w:name="_Toc150774739"/>
      <w:r/>
      <w:bookmarkStart w:id="403" w:name="_Toc226337230"/>
      <w:r/>
      <w:bookmarkStart w:id="404" w:name="_Toc226965724"/>
      <w:r/>
      <w:bookmarkStart w:id="405" w:name="_Toc265228372"/>
      <w:r/>
      <w:bookmarkStart w:id="406" w:name="_Toc151193776"/>
      <w:r/>
      <w:bookmarkStart w:id="407" w:name="_Toc305158802"/>
      <w:r/>
      <w:bookmarkStart w:id="408" w:name="_Toc151190161"/>
      <w:r/>
      <w:bookmarkStart w:id="409" w:name="_Toc305158876"/>
      <w:r/>
      <w:bookmarkStart w:id="410" w:name="_Toc151193704"/>
      <w:r/>
      <w:bookmarkStart w:id="411" w:name="_Toc150509285"/>
      <w:r/>
      <w:bookmarkStart w:id="412" w:name="_Toc150774634"/>
      <w:r/>
      <w:bookmarkStart w:id="413" w:name="_Toc264969224"/>
      <w:r/>
      <w:bookmarkStart w:id="414" w:name="_Toc150480772"/>
      <w:r/>
      <w:bookmarkStart w:id="415" w:name="_Toc226965807"/>
      <w:r/>
      <w:bookmarkStart w:id="416" w:name="_Toc520356159"/>
      <w:r/>
      <w:bookmarkStart w:id="417" w:name="_Toc142311036"/>
      <w:r/>
      <w:bookmarkStart w:id="418" w:name="_Toc151193922"/>
      <w:r/>
      <w:bookmarkStart w:id="419" w:name="_Toc151193848"/>
      <w:r/>
      <w:bookmarkStart w:id="420" w:name="_Toc151193632"/>
      <w:r/>
      <w:bookmarkStart w:id="421" w:name="_Toc127151534"/>
      <w:r/>
      <w:bookmarkStart w:id="422" w:name="_Toc195842899"/>
      <w:r/>
      <w:bookmarkStart w:id="423" w:name="_Toc226309778"/>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798"/>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8"/>
        </w:numPr>
        <w:ind w:left="357" w:hanging="357"/>
        <w:spacing w:line="360" w:lineRule="auto"/>
        <w:tabs>
          <w:tab w:val="left" w:pos="360" w:leader="none"/>
        </w:tabs>
        <w:rPr>
          <w:sz w:val="24"/>
        </w:rPr>
        <w:outlineLvl w:val="1"/>
      </w:pPr>
      <w:r/>
      <w:bookmarkStart w:id="424" w:name="_Toc226309779"/>
      <w:r/>
      <w:bookmarkStart w:id="425" w:name="_Toc164229230"/>
      <w:r/>
      <w:bookmarkStart w:id="426" w:name="_Toc305158803"/>
      <w:r/>
      <w:bookmarkStart w:id="427" w:name="_Toc151190162"/>
      <w:r/>
      <w:bookmarkStart w:id="428" w:name="_Toc151193923"/>
      <w:r/>
      <w:bookmarkStart w:id="429" w:name="_Toc195842900"/>
      <w:r/>
      <w:bookmarkStart w:id="430" w:name="_Toc164229376"/>
      <w:r/>
      <w:bookmarkStart w:id="431" w:name="_Toc164608804"/>
      <w:r/>
      <w:bookmarkStart w:id="432" w:name="_Toc264969225"/>
      <w:r/>
      <w:bookmarkStart w:id="433" w:name="_Toc226965725"/>
      <w:r/>
      <w:bookmarkStart w:id="434" w:name="_Toc127151736"/>
      <w:r/>
      <w:bookmarkStart w:id="435" w:name="_Toc164351629"/>
      <w:r/>
      <w:bookmarkStart w:id="436" w:name="_Toc150774740"/>
      <w:r/>
      <w:bookmarkStart w:id="437" w:name="_Toc149720828"/>
      <w:r/>
      <w:bookmarkStart w:id="438" w:name="_Toc151193849"/>
      <w:r/>
      <w:bookmarkStart w:id="439" w:name="_Toc226337231"/>
      <w:r/>
      <w:bookmarkStart w:id="440" w:name="_Toc151193633"/>
      <w:r/>
      <w:bookmarkStart w:id="441" w:name="_Toc127161449"/>
      <w:r/>
      <w:bookmarkStart w:id="442" w:name="_Toc151193705"/>
      <w:r/>
      <w:bookmarkStart w:id="443" w:name="_Toc305158877"/>
      <w:r/>
      <w:bookmarkStart w:id="444" w:name="_Toc142311037"/>
      <w:r/>
      <w:bookmarkStart w:id="445" w:name="_Toc150774635"/>
      <w:r/>
      <w:bookmarkStart w:id="446" w:name="_Toc150509286"/>
      <w:r/>
      <w:bookmarkStart w:id="447" w:name="_Toc164608649"/>
      <w:r/>
      <w:bookmarkStart w:id="448" w:name="_Toc127151535"/>
      <w:r/>
      <w:bookmarkStart w:id="449" w:name="_Toc150480773"/>
      <w:r/>
      <w:bookmarkStart w:id="450" w:name="_Toc151193777"/>
      <w:r/>
      <w:bookmarkStart w:id="451" w:name="_Toc520356160"/>
      <w:r/>
      <w:bookmarkStart w:id="452" w:name="_Toc265228373"/>
      <w:r/>
      <w:bookmarkStart w:id="453" w:name="_Toc226965808"/>
      <w:r>
        <w:rPr>
          <w:sz w:val="24"/>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。投标人根据招标文件及</w:t>
      </w:r>
      <w:r>
        <w:rPr>
          <w:rFonts w:hint="eastAsia"/>
          <w:sz w:val="24"/>
          <w:lang w:bidi="ar"/>
        </w:rPr>
        <w:t xml:space="preserve">“苏采云”政府采购一体化平台</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hanging="357"/>
        <w:spacing w:line="360" w:lineRule="auto"/>
        <w:tabs>
          <w:tab w:val="left" w:pos="360" w:leader="none"/>
        </w:tabs>
        <w:rPr>
          <w:sz w:val="24"/>
        </w:rPr>
        <w:outlineLvl w:val="1"/>
      </w:pPr>
      <w:r/>
      <w:bookmarkStart w:id="454" w:name="_Toc151193850"/>
      <w:r/>
      <w:bookmarkStart w:id="455" w:name="_Toc149720829"/>
      <w:r/>
      <w:bookmarkStart w:id="456" w:name="_Toc127151536"/>
      <w:r/>
      <w:bookmarkStart w:id="457" w:name="_Toc164351630"/>
      <w:r/>
      <w:bookmarkStart w:id="458" w:name="_Toc150774741"/>
      <w:r/>
      <w:bookmarkStart w:id="459" w:name="_Toc226965726"/>
      <w:r/>
      <w:bookmarkStart w:id="460" w:name="_Toc151193706"/>
      <w:r/>
      <w:bookmarkStart w:id="461" w:name="_Toc151190163"/>
      <w:r/>
      <w:bookmarkStart w:id="462" w:name="_Toc150480774"/>
      <w:r/>
      <w:bookmarkStart w:id="463" w:name="_Toc226337232"/>
      <w:r/>
      <w:bookmarkStart w:id="464" w:name="_Toc264969226"/>
      <w:r/>
      <w:bookmarkStart w:id="465" w:name="_Toc150774636"/>
      <w:r/>
      <w:bookmarkStart w:id="466" w:name="_Toc127161450"/>
      <w:r/>
      <w:bookmarkStart w:id="467" w:name="_Toc305158878"/>
      <w:r/>
      <w:bookmarkStart w:id="468" w:name="_Toc164229231"/>
      <w:r/>
      <w:bookmarkStart w:id="469" w:name="_Toc265228374"/>
      <w:r/>
      <w:bookmarkStart w:id="470" w:name="_Toc127151737"/>
      <w:r/>
      <w:bookmarkStart w:id="471" w:name="_Toc226309780"/>
      <w:r/>
      <w:bookmarkStart w:id="472" w:name="_Toc150509287"/>
      <w:r/>
      <w:bookmarkStart w:id="473" w:name="_Toc520356161"/>
      <w:r/>
      <w:bookmarkStart w:id="474" w:name="_Toc164608805"/>
      <w:r/>
      <w:bookmarkStart w:id="475" w:name="_Toc151193924"/>
      <w:r/>
      <w:bookmarkStart w:id="476" w:name="_Toc164229377"/>
      <w:r/>
      <w:bookmarkStart w:id="477" w:name="_Toc305158804"/>
      <w:r/>
      <w:bookmarkStart w:id="478" w:name="_Toc195842901"/>
      <w:r/>
      <w:bookmarkStart w:id="479" w:name="_Toc164608650"/>
      <w:r/>
      <w:bookmarkStart w:id="480" w:name="_Toc151193634"/>
      <w:r/>
      <w:bookmarkStart w:id="481" w:name="_Toc151193778"/>
      <w:r/>
      <w:bookmarkStart w:id="482" w:name="_Toc142311038"/>
      <w:r/>
      <w:bookmarkStart w:id="483" w:name="_Toc226965809"/>
      <w:r>
        <w:rPr>
          <w:sz w:val="24"/>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hanging="357"/>
        <w:spacing w:line="360" w:lineRule="auto"/>
        <w:tabs>
          <w:tab w:val="left" w:pos="360" w:leader="none"/>
        </w:tabs>
        <w:rPr>
          <w:sz w:val="24"/>
        </w:rPr>
        <w:outlineLvl w:val="1"/>
      </w:pPr>
      <w:r/>
      <w:bookmarkStart w:id="484" w:name="_Toc226965810"/>
      <w:r/>
      <w:bookmarkStart w:id="485" w:name="_Toc151193851"/>
      <w:r/>
      <w:bookmarkStart w:id="486" w:name="_Toc226309781"/>
      <w:r/>
      <w:bookmarkStart w:id="487" w:name="_Toc164229232"/>
      <w:r/>
      <w:bookmarkStart w:id="488" w:name="_Toc151190164"/>
      <w:r/>
      <w:bookmarkStart w:id="489" w:name="_Toc195842902"/>
      <w:r/>
      <w:bookmarkStart w:id="490" w:name="_Toc127161451"/>
      <w:r/>
      <w:bookmarkStart w:id="491" w:name="_Toc305158805"/>
      <w:r/>
      <w:bookmarkStart w:id="492" w:name="_Toc127151537"/>
      <w:r/>
      <w:bookmarkStart w:id="493" w:name="_Toc127151738"/>
      <w:r/>
      <w:bookmarkStart w:id="494" w:name="_Toc265228375"/>
      <w:r/>
      <w:bookmarkStart w:id="495" w:name="_Toc305158879"/>
      <w:r/>
      <w:bookmarkStart w:id="496" w:name="_Toc226965727"/>
      <w:r/>
      <w:bookmarkStart w:id="497" w:name="_Toc149720830"/>
      <w:r/>
      <w:bookmarkStart w:id="498" w:name="_Toc164351631"/>
      <w:r/>
      <w:bookmarkStart w:id="499" w:name="_Toc142311039"/>
      <w:r/>
      <w:bookmarkStart w:id="500" w:name="_Toc164229378"/>
      <w:r/>
      <w:bookmarkStart w:id="501" w:name="_Toc226337233"/>
      <w:r/>
      <w:bookmarkStart w:id="502" w:name="_Toc150774637"/>
      <w:r/>
      <w:bookmarkStart w:id="503" w:name="_Toc151193635"/>
      <w:r/>
      <w:bookmarkStart w:id="504" w:name="_Toc151193707"/>
      <w:r/>
      <w:bookmarkStart w:id="505" w:name="_Toc520356162"/>
      <w:r/>
      <w:bookmarkStart w:id="506" w:name="_Toc164608651"/>
      <w:r/>
      <w:bookmarkStart w:id="507" w:name="_Toc151193779"/>
      <w:r/>
      <w:bookmarkStart w:id="508" w:name="_Toc164608806"/>
      <w:r/>
      <w:bookmarkStart w:id="509" w:name="_Toc264969227"/>
      <w:r/>
      <w:bookmarkStart w:id="510" w:name="_Toc150509288"/>
      <w:r/>
      <w:bookmarkStart w:id="511" w:name="_Toc150774742"/>
      <w:r/>
      <w:bookmarkStart w:id="512" w:name="_Toc151193925"/>
      <w:r/>
      <w:bookmarkStart w:id="513" w:name="_Toc150480775"/>
      <w:r>
        <w:rPr>
          <w:sz w:val="24"/>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8"/>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798"/>
        <w:spacing w:before="0" w:line="360" w:lineRule="auto"/>
        <w:rPr>
          <w:rFonts w:ascii="Times New Roman" w:hAnsi="Times New Roman" w:eastAsia="宋体"/>
          <w:sz w:val="28"/>
        </w:rPr>
      </w:pPr>
      <w:r/>
      <w:bookmarkStart w:id="514" w:name="_Toc150774638"/>
      <w:r/>
      <w:bookmarkStart w:id="515" w:name="_Toc226309782"/>
      <w:r/>
      <w:bookmarkStart w:id="516" w:name="_Toc305158880"/>
      <w:r/>
      <w:bookmarkStart w:id="517" w:name="_Toc264969228"/>
      <w:r/>
      <w:bookmarkStart w:id="518" w:name="_Toc151193852"/>
      <w:r/>
      <w:bookmarkStart w:id="519" w:name="_Toc305158806"/>
      <w:r/>
      <w:bookmarkStart w:id="520" w:name="_Toc226337234"/>
      <w:r/>
      <w:bookmarkStart w:id="521" w:name="_Toc226965728"/>
      <w:r/>
      <w:bookmarkStart w:id="522" w:name="_Toc226965811"/>
      <w:r/>
      <w:bookmarkStart w:id="523" w:name="_Toc142311040"/>
      <w:r/>
      <w:bookmarkStart w:id="524" w:name="_Toc151190165"/>
      <w:r/>
      <w:bookmarkStart w:id="525" w:name="_Toc520356163"/>
      <w:r/>
      <w:bookmarkStart w:id="526" w:name="_Toc150509289"/>
      <w:r/>
      <w:bookmarkStart w:id="527" w:name="_Toc151193926"/>
      <w:r/>
      <w:bookmarkStart w:id="528" w:name="_Toc150480776"/>
      <w:r/>
      <w:bookmarkStart w:id="529" w:name="_Toc127151538"/>
      <w:r/>
      <w:bookmarkStart w:id="530" w:name="_Toc151193780"/>
      <w:r/>
      <w:bookmarkStart w:id="531" w:name="_Toc150774743"/>
      <w:r/>
      <w:bookmarkStart w:id="532" w:name="_Toc195842903"/>
      <w:r/>
      <w:bookmarkStart w:id="533" w:name="_Toc151193636"/>
      <w:r/>
      <w:bookmarkStart w:id="534" w:name="_Toc151193708"/>
      <w:r/>
      <w:bookmarkStart w:id="535" w:name="_Toc265228376"/>
      <w:r>
        <w:rPr>
          <w:rFonts w:ascii="Times New Roman" w:hAnsi="Times New Roman" w:eastAsia="宋体"/>
          <w:sz w:val="28"/>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sz w:val="24"/>
        </w:rPr>
        <w:outlineLvl w:val="1"/>
      </w:pPr>
      <w:r/>
      <w:bookmarkStart w:id="536" w:name="_Toc265228377"/>
      <w:r/>
      <w:bookmarkStart w:id="537" w:name="_Toc150774639"/>
      <w:r/>
      <w:bookmarkStart w:id="538" w:name="_Toc151193781"/>
      <w:r/>
      <w:bookmarkStart w:id="539" w:name="_Toc150509290"/>
      <w:r/>
      <w:bookmarkStart w:id="540" w:name="_Toc164608653"/>
      <w:r/>
      <w:bookmarkStart w:id="541" w:name="_Toc127151539"/>
      <w:r/>
      <w:bookmarkStart w:id="542" w:name="_Toc226965812"/>
      <w:r/>
      <w:bookmarkStart w:id="543" w:name="_Toc149720832"/>
      <w:r/>
      <w:bookmarkStart w:id="544" w:name="_Toc142311041"/>
      <w:r/>
      <w:bookmarkStart w:id="545" w:name="_Toc151193927"/>
      <w:r/>
      <w:bookmarkStart w:id="546" w:name="_Toc195842904"/>
      <w:r/>
      <w:bookmarkStart w:id="547" w:name="_Toc164351633"/>
      <w:r/>
      <w:bookmarkStart w:id="548" w:name="_Toc151193637"/>
      <w:r/>
      <w:bookmarkStart w:id="549" w:name="_Toc151193853"/>
      <w:r/>
      <w:bookmarkStart w:id="550" w:name="_Toc520356164"/>
      <w:r/>
      <w:bookmarkStart w:id="551" w:name="_Toc151193709"/>
      <w:r/>
      <w:bookmarkStart w:id="552" w:name="_Toc226309783"/>
      <w:r/>
      <w:bookmarkStart w:id="553" w:name="_Toc264969229"/>
      <w:r/>
      <w:bookmarkStart w:id="554" w:name="_Toc127161453"/>
      <w:r/>
      <w:bookmarkStart w:id="555" w:name="_Toc164229234"/>
      <w:r/>
      <w:bookmarkStart w:id="556" w:name="_Toc305158807"/>
      <w:r/>
      <w:bookmarkStart w:id="557" w:name="_Toc151190166"/>
      <w:r/>
      <w:bookmarkStart w:id="558" w:name="_Toc150480777"/>
      <w:r/>
      <w:bookmarkStart w:id="559" w:name="_Toc150774744"/>
      <w:r/>
      <w:bookmarkStart w:id="560" w:name="_Toc226337235"/>
      <w:r/>
      <w:bookmarkStart w:id="561" w:name="_Toc164608808"/>
      <w:r/>
      <w:bookmarkStart w:id="562" w:name="_Toc164229380"/>
      <w:r/>
      <w:bookmarkStart w:id="563" w:name="_Toc305158881"/>
      <w:r/>
      <w:bookmarkStart w:id="564" w:name="_Toc226965729"/>
      <w:r/>
      <w:bookmarkStart w:id="565" w:name="_Toc127151740"/>
      <w:r>
        <w:rPr>
          <w:sz w:val="24"/>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6"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8"/>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见第三章《资格审查》。</w:t>
      </w:r>
      <w:bookmarkEnd w:id="566"/>
      <w:r/>
      <w:r/>
    </w:p>
    <w:p>
      <w:pPr>
        <w:numPr>
          <w:ilvl w:val="0"/>
          <w:numId w:val="8"/>
        </w:numPr>
        <w:ind w:left="357" w:hanging="357"/>
        <w:spacing w:line="360" w:lineRule="auto"/>
        <w:tabs>
          <w:tab w:val="left" w:pos="360" w:leader="none"/>
        </w:tabs>
        <w:rPr>
          <w:sz w:val="24"/>
        </w:rPr>
        <w:outlineLvl w:val="1"/>
      </w:pPr>
      <w:r/>
      <w:bookmarkStart w:id="567" w:name="_Toc226965730"/>
      <w:r/>
      <w:bookmarkStart w:id="568" w:name="_Toc226965813"/>
      <w:r/>
      <w:bookmarkStart w:id="569" w:name="_Toc164608809"/>
      <w:r/>
      <w:bookmarkStart w:id="570" w:name="_Toc226337236"/>
      <w:r/>
      <w:bookmarkStart w:id="571" w:name="_Toc149720833"/>
      <w:r/>
      <w:bookmarkStart w:id="572" w:name="_Toc127151741"/>
      <w:r/>
      <w:bookmarkStart w:id="573" w:name="_Toc151193782"/>
      <w:r/>
      <w:bookmarkStart w:id="574" w:name="_Toc164229235"/>
      <w:r/>
      <w:bookmarkStart w:id="575" w:name="_Toc142311042"/>
      <w:r/>
      <w:bookmarkStart w:id="576" w:name="_Toc127161454"/>
      <w:r/>
      <w:bookmarkStart w:id="577" w:name="_Toc164351634"/>
      <w:r/>
      <w:bookmarkStart w:id="578" w:name="_Toc151193638"/>
      <w:r/>
      <w:bookmarkStart w:id="579" w:name="_Toc265228378"/>
      <w:r/>
      <w:bookmarkStart w:id="580" w:name="_Toc226309784"/>
      <w:r/>
      <w:bookmarkStart w:id="581" w:name="_Toc305158808"/>
      <w:r/>
      <w:bookmarkStart w:id="582" w:name="_Toc150774640"/>
      <w:r/>
      <w:bookmarkStart w:id="583" w:name="_Toc150480778"/>
      <w:r/>
      <w:bookmarkStart w:id="584" w:name="_Toc264969230"/>
      <w:r/>
      <w:bookmarkStart w:id="585" w:name="_Toc305158882"/>
      <w:r/>
      <w:bookmarkStart w:id="586" w:name="_Toc151193854"/>
      <w:r/>
      <w:bookmarkStart w:id="587" w:name="_Toc164608654"/>
      <w:r/>
      <w:bookmarkStart w:id="588" w:name="_Toc164229381"/>
      <w:r/>
      <w:bookmarkStart w:id="589" w:name="_Toc151193710"/>
      <w:r/>
      <w:bookmarkStart w:id="590" w:name="_Toc127151540"/>
      <w:r/>
      <w:bookmarkStart w:id="591" w:name="_Toc150509291"/>
      <w:r/>
      <w:bookmarkStart w:id="592" w:name="_Toc195842905"/>
      <w:r/>
      <w:bookmarkStart w:id="593" w:name="_Toc150774745"/>
      <w:r/>
      <w:bookmarkStart w:id="594" w:name="_Toc151190167"/>
      <w:r/>
      <w:bookmarkStart w:id="595" w:name="_Toc151193928"/>
      <w:r>
        <w:rPr>
          <w:sz w:val="24"/>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8"/>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6"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6"/>
      <w:r/>
      <w:bookmarkStart w:id="597" w:name="_Toc520356169"/>
      <w:r/>
      <w:r/>
    </w:p>
    <w:p>
      <w:pPr>
        <w:numPr>
          <w:ilvl w:val="0"/>
          <w:numId w:val="8"/>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798"/>
        <w:spacing w:before="0" w:line="360" w:lineRule="auto"/>
        <w:rPr>
          <w:rFonts w:ascii="Times New Roman" w:hAnsi="Times New Roman" w:eastAsia="宋体"/>
          <w:sz w:val="28"/>
        </w:rPr>
      </w:pPr>
      <w:r/>
      <w:bookmarkStart w:id="598" w:name="_Toc305158887"/>
      <w:r/>
      <w:bookmarkStart w:id="599" w:name="_Toc226337241"/>
      <w:r/>
      <w:bookmarkStart w:id="600" w:name="_Toc151190172"/>
      <w:r/>
      <w:bookmarkStart w:id="601" w:name="_Toc226965818"/>
      <w:r/>
      <w:bookmarkStart w:id="602" w:name="_Toc264969235"/>
      <w:r/>
      <w:bookmarkStart w:id="603" w:name="_Toc150774645"/>
      <w:r/>
      <w:bookmarkStart w:id="604" w:name="_Toc151193933"/>
      <w:r/>
      <w:bookmarkStart w:id="605" w:name="_Toc150774750"/>
      <w:r/>
      <w:bookmarkStart w:id="606" w:name="_Toc151193859"/>
      <w:r/>
      <w:bookmarkStart w:id="607" w:name="_Toc142311047"/>
      <w:r/>
      <w:bookmarkStart w:id="608" w:name="_Toc226965735"/>
      <w:r/>
      <w:bookmarkStart w:id="609" w:name="_Toc305158813"/>
      <w:r/>
      <w:bookmarkStart w:id="610" w:name="_Toc150509296"/>
      <w:r/>
      <w:bookmarkStart w:id="611" w:name="_Toc265228383"/>
      <w:r/>
      <w:bookmarkStart w:id="612" w:name="_Toc151193715"/>
      <w:r/>
      <w:bookmarkStart w:id="613" w:name="_Toc195842910"/>
      <w:r/>
      <w:bookmarkStart w:id="614" w:name="_Toc150480783"/>
      <w:r/>
      <w:bookmarkStart w:id="615" w:name="_Toc226309789"/>
      <w:r/>
      <w:bookmarkStart w:id="616" w:name="_Toc151193787"/>
      <w:r/>
      <w:bookmarkStart w:id="617" w:name="_Toc127151545"/>
      <w:r/>
      <w:bookmarkStart w:id="618" w:name="_Toc151193643"/>
      <w:r>
        <w:rPr>
          <w:rFonts w:ascii="Times New Roman" w:hAnsi="Times New Roman" w:eastAsia="宋体"/>
          <w:sz w:val="28"/>
        </w:rPr>
        <w:t xml:space="preserve">六   </w:t>
      </w:r>
      <w:bookmarkEnd w:id="597"/>
      <w:r>
        <w:rPr>
          <w:rFonts w:ascii="Times New Roman" w:hAnsi="Times New Roman" w:eastAsia="宋体"/>
          <w:sz w:val="28"/>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150774647"/>
      <w:r/>
      <w:bookmarkStart w:id="620" w:name="_Toc164608661"/>
      <w:r/>
      <w:bookmarkStart w:id="621" w:name="_Toc264969237"/>
      <w:r/>
      <w:bookmarkStart w:id="622" w:name="_Toc150509298"/>
      <w:r/>
      <w:bookmarkStart w:id="623" w:name="_Toc151193935"/>
      <w:r/>
      <w:bookmarkStart w:id="624" w:name="_Toc305158815"/>
      <w:r/>
      <w:bookmarkStart w:id="625" w:name="_Toc265228385"/>
      <w:r/>
      <w:bookmarkStart w:id="626" w:name="_Toc151193861"/>
      <w:r/>
      <w:bookmarkStart w:id="627" w:name="_Toc151193717"/>
      <w:r/>
      <w:bookmarkStart w:id="628" w:name="_Toc150774752"/>
      <w:r/>
      <w:bookmarkStart w:id="629" w:name="_Toc164351641"/>
      <w:r/>
      <w:bookmarkStart w:id="630" w:name="_Toc149720840"/>
      <w:r/>
      <w:bookmarkStart w:id="631" w:name="_Toc127151547"/>
      <w:r/>
      <w:bookmarkStart w:id="632" w:name="_Toc127161461"/>
      <w:r/>
      <w:bookmarkStart w:id="633" w:name="_Toc226337243"/>
      <w:r/>
      <w:bookmarkStart w:id="634" w:name="_Toc142311049"/>
      <w:r/>
      <w:bookmarkStart w:id="635" w:name="_Toc151190174"/>
      <w:r/>
      <w:bookmarkStart w:id="636" w:name="_Toc151193789"/>
      <w:r/>
      <w:bookmarkStart w:id="637" w:name="_Toc195842912"/>
      <w:r/>
      <w:bookmarkStart w:id="638" w:name="_Toc150480785"/>
      <w:r/>
      <w:bookmarkStart w:id="639" w:name="_Toc164229242"/>
      <w:r/>
      <w:bookmarkStart w:id="640" w:name="_Toc226309791"/>
      <w:r/>
      <w:bookmarkStart w:id="641" w:name="_Toc164608816"/>
      <w:r/>
      <w:bookmarkStart w:id="642" w:name="_Toc226965737"/>
      <w:r/>
      <w:bookmarkStart w:id="643" w:name="_Toc226965820"/>
      <w:r/>
      <w:bookmarkStart w:id="644" w:name="_Toc151193645"/>
      <w:r/>
      <w:bookmarkStart w:id="645" w:name="_Toc164229388"/>
      <w:r/>
      <w:bookmarkStart w:id="646" w:name="_Toc305158889"/>
      <w:r/>
      <w:bookmarkStart w:id="647" w:name="_Toc127151748"/>
      <w:r/>
      <w:r/>
    </w:p>
    <w:p>
      <w:pPr>
        <w:numPr>
          <w:ilvl w:val="0"/>
          <w:numId w:val="8"/>
        </w:numPr>
        <w:ind w:left="357" w:hanging="357"/>
        <w:spacing w:line="360" w:lineRule="auto"/>
        <w:tabs>
          <w:tab w:val="left" w:pos="360" w:leader="none"/>
        </w:tabs>
        <w:rPr>
          <w:sz w:val="24"/>
        </w:rPr>
        <w:outlineLvl w:val="1"/>
      </w:pPr>
      <w:r>
        <w:rPr>
          <w:sz w:val="24"/>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bookmarkStart w:id="648" w:name="_Toc305158817"/>
      <w:r/>
      <w:bookmarkStart w:id="649" w:name="_Toc305158891"/>
      <w:r/>
      <w:bookmarkStart w:id="650" w:name="_Toc151190176"/>
      <w:r/>
      <w:bookmarkStart w:id="651" w:name="_Toc127151750"/>
      <w:r/>
      <w:bookmarkStart w:id="652" w:name="_Toc150480787"/>
      <w:r/>
      <w:bookmarkStart w:id="653" w:name="_Toc164229244"/>
      <w:r/>
      <w:bookmarkStart w:id="654" w:name="_Toc150774754"/>
      <w:r/>
      <w:bookmarkStart w:id="655" w:name="_Toc226309793"/>
      <w:r/>
      <w:bookmarkStart w:id="656" w:name="_Toc142311051"/>
      <w:r/>
      <w:bookmarkStart w:id="657" w:name="_Toc226965822"/>
      <w:r/>
      <w:bookmarkStart w:id="658" w:name="_Toc151193863"/>
      <w:r/>
      <w:bookmarkStart w:id="659" w:name="_Toc265228387"/>
      <w:r/>
      <w:bookmarkStart w:id="660" w:name="_Toc127161463"/>
      <w:r/>
      <w:bookmarkStart w:id="661" w:name="_Toc164608663"/>
      <w:r/>
      <w:bookmarkStart w:id="662" w:name="_Toc150774649"/>
      <w:r/>
      <w:bookmarkStart w:id="663" w:name="_Toc164229390"/>
      <w:r/>
      <w:bookmarkStart w:id="664" w:name="_Toc226337245"/>
      <w:r/>
      <w:bookmarkStart w:id="665" w:name="_Toc151193791"/>
      <w:r/>
      <w:bookmarkStart w:id="666" w:name="_Toc127151549"/>
      <w:r/>
      <w:bookmarkStart w:id="667" w:name="_Toc164351643"/>
      <w:r/>
      <w:bookmarkStart w:id="668" w:name="_Toc151193937"/>
      <w:r/>
      <w:bookmarkStart w:id="669" w:name="_Toc164608818"/>
      <w:r/>
      <w:bookmarkStart w:id="670" w:name="_Toc226965739"/>
      <w:r/>
      <w:bookmarkStart w:id="671" w:name="_Toc195842914"/>
      <w:r/>
      <w:bookmarkStart w:id="672" w:name="_Toc151193647"/>
      <w:r/>
      <w:bookmarkStart w:id="673" w:name="_Toc150509300"/>
      <w:r/>
      <w:bookmarkStart w:id="674" w:name="_Toc264969239"/>
      <w:r/>
      <w:bookmarkStart w:id="675" w:name="_Toc149720842"/>
      <w:r/>
      <w:bookmarkStart w:id="676" w:name="_Toc151193719"/>
      <w:r/>
      <w:bookmarkStart w:id="677" w:name="_Ref467307090"/>
      <w:r/>
      <w:bookmarkStart w:id="678" w:name="_Toc520356176"/>
      <w:r/>
      <w:bookmarkStart w:id="679" w:name="_Ref467306425"/>
      <w:r>
        <w:rPr>
          <w:sz w:val="24"/>
        </w:rPr>
        <w:t xml:space="preserve">中标公告与中标通知书</w:t>
      </w:r>
      <w:bookmarkEnd w:id="648"/>
      <w:r/>
      <w:bookmarkEnd w:id="649"/>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苏采云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8"/>
        </w:numPr>
        <w:spacing w:line="360" w:lineRule="auto"/>
        <w:rPr>
          <w:sz w:val="24"/>
        </w:rPr>
      </w:pPr>
      <w:r>
        <w:rPr>
          <w:sz w:val="24"/>
        </w:rPr>
        <w:t xml:space="preserve">符合专业条件的供应商或者对招标文件作实质响应的供应商不足三家的；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sz w:val="24"/>
        </w:rPr>
      </w:pPr>
      <w:r>
        <w:rPr>
          <w:sz w:val="24"/>
        </w:rPr>
        <w:t xml:space="preserve">投标人的报价均超过了采购预算，采购人不能支付的；</w:t>
      </w:r>
      <w:r/>
    </w:p>
    <w:p>
      <w:pPr>
        <w:numPr>
          <w:ilvl w:val="2"/>
          <w:numId w:val="8"/>
        </w:numPr>
        <w:spacing w:line="360" w:lineRule="auto"/>
        <w:rPr>
          <w:sz w:val="24"/>
        </w:rPr>
      </w:pPr>
      <w:r>
        <w:rPr>
          <w:rFonts w:hint="eastAsia" w:ascii="黑体" w:hAnsi="黑体" w:eastAsia="黑体" w:cs="黑体"/>
          <w:b/>
          <w:bCs/>
          <w:sz w:val="24"/>
        </w:rPr>
        <w:t xml:space="preserve">本项目投入人数不得少于6人，需在投标文件中提供人员名单及供应商近3个月内为其缴纳的任意1个月的社保证明加盖公章，否则视为无效标</w:t>
      </w:r>
      <w:r>
        <w:rPr>
          <w:rFonts w:hint="eastAsia" w:ascii="宋体" w:hAnsi="宋体" w:cs="宋体"/>
          <w:b/>
          <w:bCs/>
          <w:sz w:val="24"/>
        </w:rPr>
        <w:t xml:space="preserve">。</w:t>
      </w:r>
      <w:r/>
    </w:p>
    <w:p>
      <w:pPr>
        <w:numPr>
          <w:ilvl w:val="2"/>
          <w:numId w:val="8"/>
        </w:numPr>
        <w:spacing w:line="360" w:lineRule="auto"/>
        <w:rPr>
          <w:sz w:val="24"/>
        </w:rPr>
      </w:pPr>
      <w:r>
        <w:rPr>
          <w:sz w:val="24"/>
        </w:rPr>
        <w:t xml:space="preserve">因重大变故，采购任务取消的。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
    </w:p>
    <w:p>
      <w:pPr>
        <w:numPr>
          <w:ilvl w:val="0"/>
          <w:numId w:val="8"/>
        </w:numPr>
        <w:ind w:left="357" w:hanging="357"/>
        <w:spacing w:line="360" w:lineRule="auto"/>
        <w:tabs>
          <w:tab w:val="left" w:pos="360" w:leader="none"/>
        </w:tabs>
        <w:rPr>
          <w:sz w:val="24"/>
        </w:rPr>
        <w:outlineLvl w:val="1"/>
      </w:pPr>
      <w:r/>
      <w:bookmarkStart w:id="680" w:name="_Ref467306377"/>
      <w:r/>
      <w:bookmarkStart w:id="681" w:name="_Ref467307062"/>
      <w:r/>
      <w:bookmarkStart w:id="682" w:name="_Toc150480788"/>
      <w:r/>
      <w:bookmarkStart w:id="683" w:name="_Toc142311052"/>
      <w:r/>
      <w:bookmarkStart w:id="684" w:name="_Toc226309794"/>
      <w:r/>
      <w:bookmarkStart w:id="685" w:name="_Toc151193792"/>
      <w:r/>
      <w:bookmarkStart w:id="686" w:name="_Toc127161464"/>
      <w:r/>
      <w:bookmarkStart w:id="687" w:name="_Toc305158892"/>
      <w:r/>
      <w:bookmarkStart w:id="688" w:name="_Toc226337246"/>
      <w:r/>
      <w:bookmarkStart w:id="689" w:name="_Ref467306978"/>
      <w:r/>
      <w:bookmarkStart w:id="690" w:name="_Toc151193648"/>
      <w:r/>
      <w:bookmarkStart w:id="691" w:name="_Toc149720843"/>
      <w:r/>
      <w:bookmarkStart w:id="692" w:name="_Toc264969240"/>
      <w:r/>
      <w:bookmarkStart w:id="693" w:name="_Toc226965823"/>
      <w:r/>
      <w:bookmarkStart w:id="694" w:name="_Toc226965740"/>
      <w:r/>
      <w:bookmarkStart w:id="695" w:name="_Toc520356175"/>
      <w:r/>
      <w:bookmarkStart w:id="696" w:name="_Toc151190177"/>
      <w:r/>
      <w:bookmarkStart w:id="697" w:name="_Toc151193938"/>
      <w:r/>
      <w:bookmarkStart w:id="698" w:name="_Toc164608819"/>
      <w:r/>
      <w:bookmarkStart w:id="699" w:name="_Toc164229391"/>
      <w:r/>
      <w:bookmarkStart w:id="700" w:name="_Toc127151550"/>
      <w:r/>
      <w:bookmarkStart w:id="701" w:name="_Ref467307204"/>
      <w:r/>
      <w:bookmarkStart w:id="702" w:name="_Toc164351644"/>
      <w:r/>
      <w:bookmarkStart w:id="703" w:name="_Toc151193864"/>
      <w:r/>
      <w:bookmarkStart w:id="704" w:name="_Toc127151751"/>
      <w:r/>
      <w:bookmarkStart w:id="705" w:name="_Toc164608664"/>
      <w:r/>
      <w:bookmarkStart w:id="706" w:name="_Toc150774755"/>
      <w:r/>
      <w:bookmarkStart w:id="707" w:name="_Toc195842915"/>
      <w:r/>
      <w:bookmarkStart w:id="708" w:name="_Toc150774650"/>
      <w:r/>
      <w:bookmarkStart w:id="709" w:name="_Toc164229245"/>
      <w:r/>
      <w:bookmarkStart w:id="710" w:name="_Toc305158818"/>
      <w:r/>
      <w:bookmarkStart w:id="711" w:name="_Toc151193720"/>
      <w:r/>
      <w:bookmarkStart w:id="712" w:name="_Toc150509301"/>
      <w:r/>
      <w:bookmarkStart w:id="713" w:name="_Toc265228388"/>
      <w:r>
        <w:rPr>
          <w:sz w:val="24"/>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8"/>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7"/>
      <w:r/>
      <w:bookmarkEnd w:id="678"/>
      <w:r/>
      <w:bookmarkEnd w:id="679"/>
      <w:r/>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20"/>
        </w:rPr>
        <w:t xml:space="preserve">http://gk</w:t>
      </w:r>
      <w:bookmarkStart w:id="714" w:name="_Hlt100654014"/>
      <w:r>
        <w:rPr>
          <w:rStyle w:val="1020"/>
        </w:rPr>
        <w:t xml:space="preserve">s</w:t>
      </w:r>
      <w:bookmarkEnd w:id="714"/>
      <w:r>
        <w:rPr>
          <w:rStyle w:val="1020"/>
        </w:rPr>
        <w:t xml:space="preserve">.m</w:t>
      </w:r>
      <w:bookmarkStart w:id="715" w:name="_Hlt100653994"/>
      <w:r/>
      <w:bookmarkStart w:id="716" w:name="_Hlt100653993"/>
      <w:r>
        <w:rPr>
          <w:rStyle w:val="1020"/>
        </w:rPr>
        <w:t xml:space="preserve">o</w:t>
      </w:r>
      <w:bookmarkEnd w:id="715"/>
      <w:r/>
      <w:bookmarkEnd w:id="716"/>
      <w:r>
        <w:rPr>
          <w:rStyle w:val="1020"/>
        </w:rPr>
        <w:t xml:space="preserve">f.gov.cn/ztztz/zhengfucaigouguanli/201802/t20180201_2804589.htm</w:t>
      </w:r>
      <w:r>
        <w:rPr>
          <w:rStyle w:val="1020"/>
        </w:rPr>
        <w:fldChar w:fldCharType="end"/>
      </w:r>
      <w:r>
        <w:rPr>
          <w:rFonts w:hint="eastAsia"/>
        </w:rPr>
        <w:t xml:space="preserve">）</w:t>
      </w:r>
      <w:r/>
    </w:p>
    <w:p>
      <w:pPr>
        <w:numPr>
          <w:ilvl w:val="2"/>
          <w:numId w:val="8"/>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jc w:val="center"/>
        <w:spacing w:line="360" w:lineRule="auto"/>
        <w:rPr>
          <w:b/>
          <w:sz w:val="36"/>
          <w:szCs w:val="36"/>
        </w:rPr>
        <w:outlineLvl w:val="0"/>
      </w:pPr>
      <w:r/>
      <w:bookmarkStart w:id="717" w:name="_Toc226337250"/>
      <w:r/>
      <w:bookmarkStart w:id="718" w:name="_Toc264969244"/>
      <w:r/>
      <w:bookmarkStart w:id="719" w:name="_Toc353873934"/>
      <w:r/>
      <w:bookmarkStart w:id="720" w:name="_Toc150480792"/>
      <w:r/>
      <w:bookmarkStart w:id="721" w:name="_Toc305158822"/>
      <w:r/>
      <w:bookmarkStart w:id="722" w:name="_Toc353873664"/>
      <w:r/>
      <w:bookmarkStart w:id="723" w:name="_Toc150774759"/>
      <w:r/>
      <w:bookmarkStart w:id="724" w:name="_Toc142311056"/>
      <w:r/>
      <w:bookmarkStart w:id="725" w:name="_Toc226965827"/>
      <w:r/>
      <w:bookmarkStart w:id="726" w:name="_Toc353825544"/>
      <w:r/>
      <w:bookmarkStart w:id="727" w:name="_Toc265228392"/>
      <w:r/>
      <w:bookmarkStart w:id="728" w:name="_Toc127151554"/>
      <w:r/>
      <w:bookmarkStart w:id="729" w:name="_Toc305158896"/>
      <w:r>
        <w:rPr>
          <w:sz w:val="24"/>
        </w:rPr>
        <w:br w:type="page" w:clear="all"/>
      </w:r>
      <w:bookmarkStart w:id="730" w:name="_Toc99301421"/>
      <w:r>
        <w:rPr>
          <w:b/>
          <w:sz w:val="36"/>
          <w:szCs w:val="36"/>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rPr>
        <w:t xml:space="preserve">资格审查</w:t>
      </w:r>
      <w:bookmarkEnd w:id="730"/>
      <w:r/>
      <w:bookmarkStart w:id="731" w:name="_Toc487900382"/>
      <w:r/>
      <w:r/>
    </w:p>
    <w:p>
      <w:pPr>
        <w:jc w:val="center"/>
        <w:spacing w:line="360" w:lineRule="auto"/>
        <w:tabs>
          <w:tab w:val="left" w:pos="360" w:leader="none"/>
          <w:tab w:val="left" w:pos="900" w:leader="none"/>
        </w:tabs>
        <w:rPr>
          <w:b/>
          <w:sz w:val="24"/>
        </w:rPr>
        <w:outlineLvl w:val="1"/>
      </w:pPr>
      <w:r/>
      <w:bookmarkStart w:id="732" w:name="_Toc99301422"/>
      <w:r>
        <w:rPr>
          <w:b/>
          <w:sz w:val="24"/>
        </w:rPr>
        <w:t xml:space="preserve">一、资格审查程序</w:t>
      </w:r>
      <w:bookmarkEnd w:id="732"/>
      <w:r/>
      <w:r/>
    </w:p>
    <w:p>
      <w:pPr>
        <w:pStyle w:val="800"/>
      </w:pPr>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77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946"/>
        <w:gridCol w:w="4731"/>
        <w:gridCol w:w="1609"/>
      </w:tblGrid>
      <w:tr>
        <w:trPr>
          <w:cantSplit/>
          <w:trHeight w:val="468"/>
          <w:tblHeader/>
        </w:trPr>
        <w:tc>
          <w:tcPr>
            <w:tcW w:w="844" w:type="dxa"/>
            <w:vAlign w:val="center"/>
            <w:textDirection w:val="lrTb"/>
            <w:noWrap w:val="false"/>
          </w:tcPr>
          <w:p>
            <w:pPr>
              <w:jc w:val="center"/>
              <w:tabs>
                <w:tab w:val="left" w:pos="1080" w:leader="none"/>
              </w:tabs>
              <w:rPr>
                <w:b/>
                <w:sz w:val="24"/>
              </w:rPr>
            </w:pPr>
            <w:r/>
            <w:bookmarkStart w:id="733" w:name="_Hlt487972895"/>
            <w:r/>
            <w:bookmarkEnd w:id="733"/>
            <w:r>
              <w:rPr>
                <w:b/>
                <w:sz w:val="24"/>
              </w:rPr>
              <w:t xml:space="preserve">序号</w:t>
            </w:r>
            <w:r/>
          </w:p>
        </w:tc>
        <w:tc>
          <w:tcPr>
            <w:tcW w:w="1982" w:type="dxa"/>
            <w:vAlign w:val="center"/>
            <w:textDirection w:val="lrTb"/>
            <w:noWrap w:val="false"/>
          </w:tcPr>
          <w:p>
            <w:pPr>
              <w:jc w:val="center"/>
              <w:tabs>
                <w:tab w:val="left" w:pos="1080" w:leader="none"/>
              </w:tabs>
              <w:rPr>
                <w:b/>
                <w:sz w:val="24"/>
              </w:rPr>
            </w:pPr>
            <w:r>
              <w:rPr>
                <w:b/>
                <w:sz w:val="24"/>
              </w:rPr>
              <w:t xml:space="preserve">审查因素</w:t>
            </w:r>
            <w:r/>
          </w:p>
        </w:tc>
        <w:tc>
          <w:tcPr>
            <w:tcW w:w="4824"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90"/>
        </w:trPr>
        <w:tc>
          <w:tcPr>
            <w:tcW w:w="844" w:type="dxa"/>
            <w:vAlign w:val="center"/>
            <w:textDirection w:val="lrTb"/>
            <w:noWrap w:val="false"/>
          </w:tcPr>
          <w:p>
            <w:pPr>
              <w:jc w:val="center"/>
              <w:tabs>
                <w:tab w:val="left" w:pos="1080" w:leader="none"/>
              </w:tabs>
              <w:rPr>
                <w:sz w:val="24"/>
              </w:rPr>
            </w:pPr>
            <w:r>
              <w:rPr>
                <w:rFonts w:hint="eastAsia"/>
                <w:sz w:val="24"/>
              </w:rPr>
              <w:t xml:space="preserve">1</w:t>
            </w:r>
            <w:r/>
          </w:p>
        </w:tc>
        <w:tc>
          <w:tcPr>
            <w:tcW w:w="1982" w:type="dxa"/>
            <w:vAlign w:val="center"/>
            <w:textDirection w:val="lrTb"/>
            <w:noWrap w:val="false"/>
          </w:tcPr>
          <w:p>
            <w:pPr>
              <w:tabs>
                <w:tab w:val="left" w:pos="1080" w:leader="none"/>
              </w:tabs>
              <w:rPr>
                <w:sz w:val="24"/>
              </w:rPr>
            </w:pPr>
            <w:r>
              <w:rPr>
                <w:rFonts w:hint="eastAsia"/>
                <w:sz w:val="24"/>
              </w:rPr>
              <w:t xml:space="preserve">营业执照副本（事业单位法人证书）</w:t>
            </w:r>
            <w:r/>
          </w:p>
        </w:tc>
        <w:tc>
          <w:tcPr>
            <w:tcW w:w="4824" w:type="dxa"/>
            <w:vAlign w:val="center"/>
            <w:textDirection w:val="lrTb"/>
            <w:noWrap w:val="false"/>
          </w:tcPr>
          <w:p>
            <w:pPr>
              <w:tabs>
                <w:tab w:val="left" w:pos="1080" w:leader="none"/>
              </w:tabs>
              <w:rPr>
                <w:sz w:val="24"/>
              </w:rPr>
            </w:pPr>
            <w:r>
              <w:rPr>
                <w:rFonts w:hint="eastAsia"/>
                <w:sz w:val="24"/>
              </w:rPr>
              <w:t xml:space="preserve">营业执照副本和税务登记证副本(或“三证合一”的营业执照副本）或事业单位法人证书</w:t>
            </w:r>
            <w:r/>
          </w:p>
        </w:tc>
        <w:tc>
          <w:tcPr>
            <w:tcW w:w="1638" w:type="dxa"/>
            <w:vAlign w:val="center"/>
            <w:textDirection w:val="lrTb"/>
            <w:noWrap w:val="false"/>
          </w:tcPr>
          <w:p>
            <w:pPr>
              <w:tabs>
                <w:tab w:val="left" w:pos="1080" w:leader="none"/>
              </w:tabs>
              <w:rPr>
                <w:sz w:val="24"/>
              </w:rPr>
            </w:pPr>
            <w:r>
              <w:rPr>
                <w:sz w:val="24"/>
              </w:rPr>
            </w:r>
            <w:r/>
          </w:p>
        </w:tc>
      </w:tr>
      <w:tr>
        <w:trPr>
          <w:cantSplit/>
          <w:trHeight w:val="1808"/>
        </w:trPr>
        <w:tc>
          <w:tcPr>
            <w:tcW w:w="844" w:type="dxa"/>
            <w:vAlign w:val="center"/>
            <w:textDirection w:val="lrTb"/>
            <w:noWrap w:val="false"/>
          </w:tcPr>
          <w:p>
            <w:pPr>
              <w:jc w:val="center"/>
              <w:tabs>
                <w:tab w:val="left" w:pos="1080" w:leader="none"/>
              </w:tabs>
              <w:rPr>
                <w:sz w:val="24"/>
              </w:rPr>
            </w:pPr>
            <w:r>
              <w:rPr>
                <w:rFonts w:hint="eastAsia"/>
                <w:sz w:val="24"/>
              </w:rPr>
              <w:t xml:space="preserve">2</w:t>
            </w:r>
            <w:r/>
          </w:p>
        </w:tc>
        <w:tc>
          <w:tcPr>
            <w:tcW w:w="1982"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4" w:type="dxa"/>
            <w:vAlign w:val="center"/>
            <w:textDirection w:val="lrTb"/>
            <w:noWrap w:val="false"/>
          </w:tcPr>
          <w:p>
            <w:pPr>
              <w:tabs>
                <w:tab w:val="left" w:pos="1080" w:leader="none"/>
              </w:tabs>
              <w:rPr>
                <w:sz w:val="24"/>
              </w:rPr>
            </w:pPr>
            <w:r>
              <w:rPr>
                <w:sz w:val="24"/>
              </w:rPr>
              <w:t xml:space="preserve">具体要求见第一章《</w:t>
            </w:r>
            <w:r>
              <w:rPr>
                <w:rFonts w:hint="eastAsia"/>
                <w:sz w:val="24"/>
              </w:rPr>
              <w:t xml:space="preserve">采购邀请</w:t>
            </w:r>
            <w:r>
              <w:rPr>
                <w:sz w:val="24"/>
              </w:rPr>
              <w:t xml:space="preserve">》</w:t>
            </w:r>
            <w:r/>
          </w:p>
        </w:tc>
        <w:tc>
          <w:tcPr>
            <w:tcW w:w="1638" w:type="dxa"/>
            <w:vAlign w:val="center"/>
            <w:textDirection w:val="lrTb"/>
            <w:noWrap w:val="false"/>
          </w:tcPr>
          <w:p>
            <w:pPr>
              <w:tabs>
                <w:tab w:val="left" w:pos="1080" w:leader="none"/>
              </w:tabs>
              <w:rPr>
                <w:sz w:val="24"/>
              </w:rPr>
            </w:pPr>
            <w:r>
              <w:rPr>
                <w:sz w:val="24"/>
              </w:rPr>
            </w:r>
            <w:r/>
          </w:p>
        </w:tc>
      </w:tr>
      <w:tr>
        <w:trPr>
          <w:cantSplit/>
          <w:trHeight w:val="789"/>
        </w:trPr>
        <w:tc>
          <w:tcPr>
            <w:tcW w:w="844" w:type="dxa"/>
            <w:vAlign w:val="center"/>
            <w:textDirection w:val="lrTb"/>
            <w:noWrap w:val="false"/>
          </w:tcPr>
          <w:p>
            <w:pPr>
              <w:jc w:val="center"/>
              <w:tabs>
                <w:tab w:val="left" w:pos="1080" w:leader="none"/>
              </w:tabs>
              <w:rPr>
                <w:sz w:val="24"/>
              </w:rPr>
            </w:pPr>
            <w:r>
              <w:rPr>
                <w:rFonts w:hint="eastAsia"/>
                <w:sz w:val="24"/>
              </w:rPr>
              <w:t xml:space="preserve">2-1</w:t>
            </w:r>
            <w:r/>
          </w:p>
        </w:tc>
        <w:tc>
          <w:tcPr>
            <w:tcW w:w="1982"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4"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3758"/>
        </w:trPr>
        <w:tc>
          <w:tcPr>
            <w:tcW w:w="844" w:type="dxa"/>
            <w:vAlign w:val="center"/>
            <w:textDirection w:val="lrTb"/>
            <w:noWrap w:val="false"/>
          </w:tcPr>
          <w:p>
            <w:pPr>
              <w:jc w:val="center"/>
              <w:tabs>
                <w:tab w:val="left" w:pos="1080" w:leader="none"/>
              </w:tabs>
              <w:rPr>
                <w:sz w:val="24"/>
              </w:rPr>
            </w:pPr>
            <w:r>
              <w:rPr>
                <w:rFonts w:hint="eastAsia"/>
                <w:sz w:val="24"/>
              </w:rPr>
              <w:t xml:space="preserve">2-2</w:t>
            </w:r>
            <w:r/>
          </w:p>
        </w:tc>
        <w:tc>
          <w:tcPr>
            <w:tcW w:w="1982" w:type="dxa"/>
            <w:vAlign w:val="center"/>
            <w:textDirection w:val="lrTb"/>
            <w:noWrap w:val="false"/>
          </w:tcPr>
          <w:p>
            <w:pPr>
              <w:tabs>
                <w:tab w:val="left" w:pos="1080" w:leader="none"/>
              </w:tabs>
              <w:rPr>
                <w:sz w:val="24"/>
              </w:rPr>
            </w:pPr>
            <w:r>
              <w:rPr>
                <w:sz w:val="24"/>
              </w:rPr>
              <w:t xml:space="preserve">投标人信用记录</w:t>
            </w:r>
            <w:r/>
          </w:p>
        </w:tc>
        <w:tc>
          <w:tcPr>
            <w:tcW w:w="4824"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w:t>
            </w:r>
            <w:r/>
          </w:p>
        </w:tc>
        <w:tc>
          <w:tcPr>
            <w:tcW w:w="1638" w:type="dxa"/>
            <w:vAlign w:val="center"/>
            <w:textDirection w:val="lrTb"/>
            <w:noWrap w:val="false"/>
          </w:tcPr>
          <w:p>
            <w:pPr>
              <w:tabs>
                <w:tab w:val="left" w:pos="1080" w:leader="none"/>
              </w:tabs>
              <w:rPr>
                <w:sz w:val="24"/>
              </w:rPr>
            </w:pPr>
            <w:r>
              <w:rPr>
                <w:rFonts w:hint="eastAsia"/>
                <w:sz w:val="24"/>
              </w:rPr>
              <w:t xml:space="preserve">无需</w:t>
            </w:r>
            <w:r>
              <w:rPr>
                <w:sz w:val="24"/>
              </w:rPr>
              <w:t xml:space="preserve">投标人提供，由采购人查询。</w:t>
            </w:r>
            <w:r/>
          </w:p>
        </w:tc>
      </w:tr>
      <w:tr>
        <w:trPr>
          <w:cantSplit/>
          <w:trHeight w:val="1127"/>
        </w:trPr>
        <w:tc>
          <w:tcPr>
            <w:tcW w:w="844" w:type="dxa"/>
            <w:vAlign w:val="center"/>
            <w:textDirection w:val="lrTb"/>
            <w:noWrap w:val="false"/>
          </w:tcPr>
          <w:p>
            <w:pPr>
              <w:jc w:val="center"/>
              <w:tabs>
                <w:tab w:val="left" w:pos="1080" w:leader="none"/>
              </w:tabs>
              <w:rPr>
                <w:sz w:val="24"/>
              </w:rPr>
            </w:pPr>
            <w:r>
              <w:rPr>
                <w:rFonts w:hint="eastAsia"/>
                <w:sz w:val="24"/>
              </w:rPr>
              <w:t xml:space="preserve">3</w:t>
            </w:r>
            <w:r/>
          </w:p>
        </w:tc>
        <w:tc>
          <w:tcPr>
            <w:tcW w:w="1982"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4" w:type="dxa"/>
            <w:vAlign w:val="center"/>
            <w:textDirection w:val="lrTb"/>
            <w:noWrap w:val="false"/>
          </w:tcPr>
          <w:p>
            <w:pPr>
              <w:tabs>
                <w:tab w:val="left" w:pos="1080" w:leader="none"/>
              </w:tabs>
              <w:rPr>
                <w:sz w:val="24"/>
              </w:rPr>
            </w:pPr>
            <w:r>
              <w:rPr>
                <w:sz w:val="24"/>
              </w:rPr>
              <w:t xml:space="preserve">具体要求见第一章《</w:t>
            </w:r>
            <w:r>
              <w:rPr>
                <w:rFonts w:hint="eastAsia"/>
                <w:sz w:val="24"/>
              </w:rPr>
              <w:t xml:space="preserve">采购邀请</w:t>
            </w:r>
            <w:r>
              <w:rPr>
                <w:sz w:val="24"/>
              </w:rPr>
              <w:t xml:space="preserve">》</w:t>
            </w:r>
            <w:r/>
          </w:p>
        </w:tc>
        <w:tc>
          <w:tcPr>
            <w:tcW w:w="1638" w:type="dxa"/>
            <w:vAlign w:val="center"/>
            <w:textDirection w:val="lrTb"/>
            <w:noWrap w:val="false"/>
          </w:tcPr>
          <w:p>
            <w:pPr>
              <w:tabs>
                <w:tab w:val="left" w:pos="1080" w:leader="none"/>
              </w:tabs>
              <w:rPr>
                <w:sz w:val="24"/>
              </w:rPr>
            </w:pPr>
            <w:r>
              <w:rPr>
                <w:sz w:val="24"/>
              </w:rPr>
            </w:r>
            <w:r/>
          </w:p>
        </w:tc>
      </w:tr>
      <w:tr>
        <w:trPr>
          <w:cantSplit/>
          <w:trHeight w:val="1087"/>
        </w:trPr>
        <w:tc>
          <w:tcPr>
            <w:tcW w:w="844" w:type="dxa"/>
            <w:vAlign w:val="center"/>
            <w:textDirection w:val="lrTb"/>
            <w:noWrap w:val="false"/>
          </w:tcPr>
          <w:p>
            <w:pPr>
              <w:jc w:val="center"/>
              <w:tabs>
                <w:tab w:val="left" w:pos="1080" w:leader="none"/>
              </w:tabs>
              <w:rPr>
                <w:sz w:val="24"/>
              </w:rPr>
            </w:pPr>
            <w:r>
              <w:rPr>
                <w:rFonts w:hint="eastAsia"/>
                <w:sz w:val="24"/>
              </w:rPr>
              <w:t xml:space="preserve">3</w:t>
            </w:r>
            <w:r>
              <w:rPr>
                <w:sz w:val="24"/>
              </w:rPr>
              <w:t xml:space="preserve">-3</w:t>
            </w:r>
            <w:r/>
          </w:p>
        </w:tc>
        <w:tc>
          <w:tcPr>
            <w:tcW w:w="1982"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4" w:type="dxa"/>
            <w:vAlign w:val="center"/>
            <w:textDirection w:val="lrTb"/>
            <w:noWrap w:val="false"/>
          </w:tcPr>
          <w:p>
            <w:pPr>
              <w:tabs>
                <w:tab w:val="left" w:pos="1080" w:leader="none"/>
              </w:tabs>
              <w:rPr>
                <w:sz w:val="24"/>
              </w:rPr>
            </w:pPr>
            <w:r>
              <w:rPr>
                <w:sz w:val="24"/>
              </w:rPr>
              <w:t xml:space="preserve">具体要求见第一章《</w:t>
            </w:r>
            <w:r>
              <w:rPr>
                <w:rFonts w:hint="eastAsia"/>
                <w:sz w:val="24"/>
              </w:rPr>
              <w:t xml:space="preserve">采购邀请</w:t>
            </w:r>
            <w:r>
              <w:rPr>
                <w:sz w:val="24"/>
              </w:rPr>
              <w:t xml:space="preserve">》</w:t>
            </w:r>
            <w:r/>
          </w:p>
        </w:tc>
        <w:tc>
          <w:tcPr>
            <w:tcW w:w="1638" w:type="dxa"/>
            <w:vAlign w:val="center"/>
            <w:textDirection w:val="lrTb"/>
            <w:noWrap w:val="false"/>
          </w:tcPr>
          <w:p>
            <w:pPr>
              <w:tabs>
                <w:tab w:val="left" w:pos="1080" w:leader="none"/>
              </w:tabs>
              <w:rPr>
                <w:sz w:val="24"/>
              </w:rPr>
            </w:pPr>
            <w:r>
              <w:rPr>
                <w:sz w:val="24"/>
              </w:rPr>
            </w:r>
            <w:r/>
          </w:p>
        </w:tc>
      </w:tr>
      <w:tr>
        <w:trPr>
          <w:cantSplit/>
          <w:trHeight w:val="749"/>
        </w:trPr>
        <w:tc>
          <w:tcPr>
            <w:tcW w:w="844" w:type="dxa"/>
            <w:vAlign w:val="center"/>
            <w:textDirection w:val="lrTb"/>
            <w:noWrap w:val="false"/>
          </w:tcPr>
          <w:p>
            <w:pPr>
              <w:jc w:val="center"/>
              <w:tabs>
                <w:tab w:val="left" w:pos="1080" w:leader="none"/>
              </w:tabs>
              <w:rPr>
                <w:sz w:val="24"/>
              </w:rPr>
            </w:pPr>
            <w:r>
              <w:rPr>
                <w:rFonts w:hint="eastAsia"/>
                <w:sz w:val="24"/>
              </w:rPr>
              <w:t xml:space="preserve">4</w:t>
            </w:r>
            <w:r/>
          </w:p>
        </w:tc>
        <w:tc>
          <w:tcPr>
            <w:tcW w:w="1982" w:type="dxa"/>
            <w:vAlign w:val="center"/>
            <w:textDirection w:val="lrTb"/>
            <w:noWrap w:val="false"/>
          </w:tcPr>
          <w:p>
            <w:pPr>
              <w:tabs>
                <w:tab w:val="left" w:pos="1080" w:leader="none"/>
              </w:tabs>
              <w:rPr>
                <w:sz w:val="24"/>
              </w:rPr>
            </w:pPr>
            <w:r>
              <w:rPr>
                <w:sz w:val="24"/>
              </w:rPr>
              <w:t xml:space="preserve">本项目的特定资格要求</w:t>
            </w:r>
            <w:r/>
          </w:p>
        </w:tc>
        <w:tc>
          <w:tcPr>
            <w:tcW w:w="4824" w:type="dxa"/>
            <w:vAlign w:val="center"/>
            <w:textDirection w:val="lrTb"/>
            <w:noWrap w:val="false"/>
          </w:tcPr>
          <w:p>
            <w:pPr>
              <w:tabs>
                <w:tab w:val="left" w:pos="1080" w:leader="none"/>
              </w:tabs>
              <w:rPr>
                <w:sz w:val="24"/>
              </w:rPr>
            </w:pPr>
            <w:r>
              <w:rPr>
                <w:sz w:val="24"/>
              </w:rPr>
              <w:t xml:space="preserve">如有，见第一章《</w:t>
            </w:r>
            <w:r>
              <w:rPr>
                <w:rFonts w:hint="eastAsia"/>
                <w:sz w:val="24"/>
              </w:rPr>
              <w:t xml:space="preserve">采购邀请</w:t>
            </w:r>
            <w:r>
              <w:rPr>
                <w:sz w:val="24"/>
              </w:rPr>
              <w:t xml:space="preserve">》</w:t>
            </w:r>
            <w:r/>
          </w:p>
        </w:tc>
        <w:tc>
          <w:tcPr>
            <w:tcW w:w="1638" w:type="dxa"/>
            <w:vAlign w:val="center"/>
            <w:textDirection w:val="lrTb"/>
            <w:noWrap w:val="false"/>
          </w:tcPr>
          <w:p>
            <w:pPr>
              <w:tabs>
                <w:tab w:val="left" w:pos="1080" w:leader="none"/>
              </w:tabs>
              <w:rPr>
                <w:sz w:val="24"/>
              </w:rPr>
            </w:pPr>
            <w:r>
              <w:rPr>
                <w:sz w:val="24"/>
              </w:rPr>
            </w:r>
            <w:r/>
          </w:p>
        </w:tc>
      </w:tr>
      <w:tr>
        <w:trPr>
          <w:cantSplit/>
          <w:trHeight w:val="1011"/>
        </w:trPr>
        <w:tc>
          <w:tcPr>
            <w:tcW w:w="844" w:type="dxa"/>
            <w:vAlign w:val="center"/>
            <w:textDirection w:val="lrTb"/>
            <w:noWrap w:val="false"/>
          </w:tcPr>
          <w:p>
            <w:pPr>
              <w:jc w:val="center"/>
              <w:tabs>
                <w:tab w:val="left" w:pos="1080" w:leader="none"/>
              </w:tabs>
              <w:rPr>
                <w:sz w:val="24"/>
              </w:rPr>
            </w:pPr>
            <w:r>
              <w:rPr>
                <w:rFonts w:hint="eastAsia"/>
                <w:sz w:val="24"/>
              </w:rPr>
              <w:t xml:space="preserve">4</w:t>
            </w:r>
            <w:r>
              <w:rPr>
                <w:sz w:val="24"/>
              </w:rPr>
              <w:t xml:space="preserve">-2</w:t>
            </w:r>
            <w:r/>
          </w:p>
        </w:tc>
        <w:tc>
          <w:tcPr>
            <w:tcW w:w="1982" w:type="dxa"/>
            <w:vAlign w:val="center"/>
            <w:textDirection w:val="lrTb"/>
            <w:noWrap w:val="false"/>
          </w:tcPr>
          <w:p>
            <w:pPr>
              <w:tabs>
                <w:tab w:val="left" w:pos="1080" w:leader="none"/>
              </w:tabs>
              <w:rPr>
                <w:sz w:val="24"/>
              </w:rPr>
            </w:pPr>
            <w:r>
              <w:rPr>
                <w:sz w:val="24"/>
              </w:rPr>
              <w:t xml:space="preserve">其他特定资格要求</w:t>
            </w:r>
            <w:r/>
          </w:p>
        </w:tc>
        <w:tc>
          <w:tcPr>
            <w:tcW w:w="4824" w:type="dxa"/>
            <w:vAlign w:val="center"/>
            <w:textDirection w:val="lrTb"/>
            <w:noWrap w:val="false"/>
          </w:tcPr>
          <w:p>
            <w:pPr>
              <w:tabs>
                <w:tab w:val="left" w:pos="1080" w:leader="none"/>
              </w:tabs>
              <w:rPr>
                <w:sz w:val="24"/>
              </w:rPr>
            </w:pPr>
            <w:r>
              <w:rPr>
                <w:sz w:val="24"/>
              </w:rPr>
              <w:t xml:space="preserve">如有，见第一章《</w:t>
            </w:r>
            <w:r>
              <w:rPr>
                <w:rFonts w:hint="eastAsia"/>
                <w:sz w:val="24"/>
              </w:rPr>
              <w:t xml:space="preserve">采购邀请</w:t>
            </w:r>
            <w:r>
              <w:rPr>
                <w:sz w:val="24"/>
              </w:rPr>
              <w:t xml:space="preserve">》</w:t>
            </w:r>
            <w:r/>
          </w:p>
        </w:tc>
        <w:tc>
          <w:tcPr>
            <w:tcW w:w="1638" w:type="dxa"/>
            <w:vAlign w:val="center"/>
            <w:textDirection w:val="lrTb"/>
            <w:noWrap w:val="false"/>
          </w:tcPr>
          <w:p>
            <w:pPr>
              <w:tabs>
                <w:tab w:val="left" w:pos="1080" w:leader="none"/>
              </w:tabs>
              <w:rPr>
                <w:sz w:val="24"/>
              </w:rPr>
            </w:pPr>
            <w:r>
              <w:rPr>
                <w:sz w:val="24"/>
              </w:r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1"/>
            <w:r/>
            <w:r/>
          </w:p>
        </w:tc>
      </w:tr>
    </w:tbl>
    <w:p>
      <w:pPr>
        <w:jc w:val="left"/>
        <w:widowControl/>
        <w:rPr>
          <w:sz w:val="24"/>
        </w:rPr>
      </w:pPr>
      <w:r/>
      <w:bookmarkStart w:id="734" w:name="_Toc226965858"/>
      <w:r/>
      <w:bookmarkStart w:id="735" w:name="_Toc127161490"/>
      <w:r/>
      <w:bookmarkStart w:id="736" w:name="_Toc127151779"/>
      <w:r/>
      <w:bookmarkStart w:id="737" w:name="_Toc353825550"/>
      <w:r/>
      <w:bookmarkStart w:id="738" w:name="_Toc353873940"/>
      <w:r>
        <w:rPr>
          <w:sz w:val="24"/>
        </w:rPr>
        <w:br w:type="page" w:clear="all"/>
      </w:r>
      <w:r/>
    </w:p>
    <w:p>
      <w:pPr>
        <w:jc w:val="center"/>
        <w:spacing w:line="360" w:lineRule="auto"/>
        <w:rPr>
          <w:b/>
          <w:sz w:val="36"/>
          <w:szCs w:val="36"/>
        </w:rPr>
        <w:outlineLvl w:val="0"/>
      </w:pPr>
      <w:r/>
      <w:bookmarkStart w:id="739" w:name="_Toc99301423"/>
      <w:r>
        <w:rPr>
          <w:b/>
          <w:sz w:val="36"/>
          <w:szCs w:val="36"/>
        </w:rPr>
        <w:t xml:space="preserve">第四章   </w:t>
      </w:r>
      <w:bookmarkEnd w:id="734"/>
      <w:r/>
      <w:bookmarkEnd w:id="735"/>
      <w:r/>
      <w:bookmarkEnd w:id="736"/>
      <w:r/>
      <w:bookmarkEnd w:id="737"/>
      <w:r/>
      <w:bookmarkEnd w:id="738"/>
      <w:r/>
      <w:bookmarkStart w:id="740" w:name="_Hlt164229061"/>
      <w:r/>
      <w:bookmarkEnd w:id="740"/>
      <w:r>
        <w:rPr>
          <w:b/>
          <w:sz w:val="36"/>
          <w:szCs w:val="36"/>
        </w:rPr>
        <w:t xml:space="preserve">评标程序、评标方法和评标标准</w:t>
      </w:r>
      <w:bookmarkEnd w:id="739"/>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1"/>
      </w:pPr>
      <w:r/>
      <w:bookmarkStart w:id="741" w:name="_Toc127151742"/>
      <w:r/>
      <w:bookmarkStart w:id="742" w:name="_Toc265228379"/>
      <w:r/>
      <w:bookmarkStart w:id="743" w:name="_Toc305158809"/>
      <w:r/>
      <w:bookmarkStart w:id="744" w:name="_Toc164229382"/>
      <w:r/>
      <w:bookmarkStart w:id="745" w:name="_Toc127161455"/>
      <w:r/>
      <w:bookmarkStart w:id="746" w:name="_Toc151193639"/>
      <w:r/>
      <w:bookmarkStart w:id="747" w:name="_Toc164229236"/>
      <w:r/>
      <w:bookmarkStart w:id="748" w:name="_Toc164351635"/>
      <w:r/>
      <w:bookmarkStart w:id="749" w:name="_Toc151193929"/>
      <w:r/>
      <w:bookmarkStart w:id="750" w:name="_Toc150774641"/>
      <w:r/>
      <w:bookmarkStart w:id="751" w:name="_Toc226309785"/>
      <w:r/>
      <w:bookmarkStart w:id="752" w:name="_Toc151190168"/>
      <w:r/>
      <w:bookmarkStart w:id="753" w:name="_Toc264969231"/>
      <w:r/>
      <w:bookmarkStart w:id="754" w:name="_Toc142311043"/>
      <w:r/>
      <w:bookmarkStart w:id="755" w:name="_Toc149720834"/>
      <w:r/>
      <w:bookmarkStart w:id="756" w:name="_Toc150480779"/>
      <w:r/>
      <w:bookmarkStart w:id="757" w:name="_Toc164608655"/>
      <w:r/>
      <w:bookmarkStart w:id="758" w:name="_Toc164608810"/>
      <w:r/>
      <w:bookmarkStart w:id="759" w:name="_Toc226965731"/>
      <w:r/>
      <w:bookmarkStart w:id="760" w:name="_Toc151193783"/>
      <w:r/>
      <w:bookmarkStart w:id="761" w:name="_Toc305158883"/>
      <w:r/>
      <w:bookmarkStart w:id="762" w:name="_Toc127151541"/>
      <w:r/>
      <w:bookmarkStart w:id="763" w:name="_Toc151193855"/>
      <w:r/>
      <w:bookmarkStart w:id="764" w:name="_Toc226337237"/>
      <w:r/>
      <w:bookmarkStart w:id="765" w:name="_Toc151193711"/>
      <w:r/>
      <w:bookmarkStart w:id="766" w:name="_Toc195842906"/>
      <w:r/>
      <w:bookmarkStart w:id="767" w:name="_Toc150774746"/>
      <w:r/>
      <w:bookmarkStart w:id="768" w:name="_Toc226965814"/>
      <w:r/>
      <w:bookmarkStart w:id="769" w:name="_Toc150509292"/>
      <w:r/>
      <w:bookmarkStart w:id="770" w:name="_Toc353825551"/>
      <w:r/>
      <w:bookmarkStart w:id="771" w:name="_Toc353873941"/>
      <w:r/>
      <w:bookmarkStart w:id="772" w:name="_Toc353873665"/>
      <w:r/>
      <w:bookmarkStart w:id="773" w:name="_Toc305158897"/>
      <w:r/>
      <w:bookmarkStart w:id="774" w:name="_Toc195842920"/>
      <w:r/>
      <w:bookmarkStart w:id="775" w:name="_Toc226965828"/>
      <w:r/>
      <w:bookmarkStart w:id="776" w:name="_Toc127151555"/>
      <w:r/>
      <w:bookmarkStart w:id="777" w:name="_Toc265228393"/>
      <w:r/>
      <w:bookmarkStart w:id="778" w:name="_Toc226337251"/>
      <w:r/>
      <w:bookmarkStart w:id="779" w:name="_Toc264969245"/>
      <w:r/>
      <w:bookmarkStart w:id="780" w:name="_Toc353825545"/>
      <w:r/>
      <w:bookmarkStart w:id="781" w:name="_Toc150480793"/>
      <w:r/>
      <w:bookmarkStart w:id="782" w:name="_Toc142311057"/>
      <w:r/>
      <w:bookmarkStart w:id="783" w:name="_Toc150774760"/>
      <w:r/>
      <w:bookmarkStart w:id="784" w:name="_Toc353873935"/>
      <w:r/>
      <w:bookmarkStart w:id="785" w:name="_Toc305158823"/>
      <w:r>
        <w:rPr>
          <w:sz w:val="24"/>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2"/>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6" w:name="_Toc520356167"/>
      <w:r/>
      <w:r/>
    </w:p>
    <w:p>
      <w:pPr>
        <w:numPr>
          <w:ilvl w:val="1"/>
          <w:numId w:val="12"/>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6"/>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77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759"/>
        <w:gridCol w:w="6535"/>
      </w:tblGrid>
      <w:tr>
        <w:trPr>
          <w:jc w:val="center"/>
          <w:trHeight w:val="300"/>
        </w:trPr>
        <w:tc>
          <w:tcPr>
            <w:tcW w:w="824" w:type="dxa"/>
            <w:vAlign w:val="center"/>
            <w:textDirection w:val="lrTb"/>
            <w:noWrap w:val="false"/>
          </w:tcPr>
          <w:p>
            <w:pPr>
              <w:jc w:val="center"/>
              <w:widowControl/>
              <w:rPr>
                <w:b/>
                <w:color w:val="000000"/>
                <w:sz w:val="24"/>
              </w:rPr>
            </w:pPr>
            <w:r>
              <w:rPr>
                <w:b/>
                <w:color w:val="000000"/>
                <w:sz w:val="24"/>
              </w:rPr>
              <w:t xml:space="preserve">序号</w:t>
            </w:r>
            <w:r/>
          </w:p>
        </w:tc>
        <w:tc>
          <w:tcPr>
            <w:tcW w:w="1759" w:type="dxa"/>
            <w:vAlign w:val="center"/>
            <w:textDirection w:val="lrTb"/>
            <w:noWrap w:val="false"/>
          </w:tcPr>
          <w:p>
            <w:pPr>
              <w:jc w:val="center"/>
              <w:widowControl/>
              <w:rPr>
                <w:b/>
                <w:color w:val="000000"/>
                <w:sz w:val="24"/>
              </w:rPr>
            </w:pPr>
            <w:r>
              <w:rPr>
                <w:b/>
                <w:color w:val="000000"/>
                <w:sz w:val="24"/>
              </w:rPr>
              <w:t xml:space="preserve">审查因素</w:t>
            </w:r>
            <w:r/>
          </w:p>
        </w:tc>
        <w:tc>
          <w:tcPr>
            <w:tcW w:w="6535"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450"/>
        </w:trPr>
        <w:tc>
          <w:tcPr>
            <w:tcW w:w="824" w:type="dxa"/>
            <w:vAlign w:val="center"/>
            <w:textDirection w:val="lrTb"/>
            <w:noWrap w:val="false"/>
          </w:tcPr>
          <w:p>
            <w:pPr>
              <w:jc w:val="center"/>
              <w:widowControl/>
              <w:rPr>
                <w:color w:val="000000"/>
                <w:sz w:val="24"/>
              </w:rPr>
            </w:pPr>
            <w:r>
              <w:rPr>
                <w:color w:val="000000"/>
                <w:sz w:val="24"/>
              </w:rPr>
              <w:t xml:space="preserve">1</w:t>
            </w:r>
            <w:r/>
          </w:p>
        </w:tc>
        <w:tc>
          <w:tcPr>
            <w:tcW w:w="1759" w:type="dxa"/>
            <w:vAlign w:val="center"/>
            <w:textDirection w:val="lrTb"/>
            <w:noWrap w:val="false"/>
          </w:tcPr>
          <w:p>
            <w:pPr>
              <w:jc w:val="left"/>
              <w:widowControl/>
              <w:rPr>
                <w:color w:val="000000"/>
                <w:sz w:val="24"/>
              </w:rPr>
            </w:pPr>
            <w:r>
              <w:rPr>
                <w:rFonts w:hint="eastAsia"/>
                <w:color w:val="000000"/>
                <w:sz w:val="24"/>
              </w:rPr>
              <w:t xml:space="preserve">投标函、法定代表人资格证明书和政府采购供应商信用承诺书</w:t>
            </w:r>
            <w:r/>
          </w:p>
        </w:tc>
        <w:tc>
          <w:tcPr>
            <w:tcW w:w="6535" w:type="dxa"/>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投标函、法定代表人资格证明书和政府采购供应商信用承诺书</w:t>
            </w:r>
            <w:r>
              <w:rPr>
                <w:color w:val="000000"/>
                <w:sz w:val="24"/>
              </w:rPr>
              <w:t xml:space="preserve">；</w:t>
            </w:r>
            <w:r/>
          </w:p>
        </w:tc>
      </w:tr>
      <w:tr>
        <w:trPr>
          <w:jc w:val="center"/>
          <w:trHeight w:val="685"/>
        </w:trPr>
        <w:tc>
          <w:tcPr>
            <w:tcW w:w="824"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1759"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6535"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824"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1759"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6535"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824"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1759" w:type="dxa"/>
            <w:vAlign w:val="center"/>
            <w:textDirection w:val="lrTb"/>
            <w:noWrap w:val="false"/>
          </w:tcPr>
          <w:p>
            <w:pPr>
              <w:jc w:val="left"/>
              <w:widowControl/>
              <w:rPr>
                <w:color w:val="000000"/>
                <w:sz w:val="24"/>
                <w:highlight w:val="none"/>
              </w:rPr>
            </w:pPr>
            <w:r>
              <w:rPr>
                <w:rFonts w:ascii="Times New Roman" w:hAnsi="Times New Roman" w:eastAsia="宋体" w:cs="Times New Roman"/>
                <w:color w:val="000000"/>
                <w:sz w:val="24"/>
                <w:highlight w:val="none"/>
              </w:rPr>
              <w:t xml:space="preserve">报价符合性审查</w:t>
            </w:r>
            <w:r/>
          </w:p>
        </w:tc>
        <w:tc>
          <w:tcPr>
            <w:tcW w:w="6535" w:type="dxa"/>
            <w:vAlign w:val="center"/>
            <w:textDirection w:val="lrTb"/>
            <w:noWrap w:val="false"/>
          </w:tcPr>
          <w:p>
            <w:pPr>
              <w:jc w:val="left"/>
              <w:widowControl/>
              <w:rPr>
                <w:color w:val="000000"/>
                <w:sz w:val="24"/>
                <w:highlight w:val="none"/>
              </w:rPr>
            </w:pPr>
            <w:r>
              <w:rPr>
                <w:rFonts w:ascii="Times New Roman" w:hAnsi="Times New Roman" w:eastAsia="宋体" w:cs="Times New Roman"/>
                <w:color w:val="000000"/>
                <w:sz w:val="24"/>
                <w:highlight w:val="none"/>
              </w:rPr>
              <w:t xml:space="preserve">属于投标（响应）报价低于采购项目最高限价45%的，即投标（响应）报价&lt;采购项目最高限价×45%，</w:t>
            </w:r>
            <w:r>
              <w:rPr>
                <w:rFonts w:hint="eastAsia"/>
                <w:sz w:val="24"/>
                <w:highlight w:val="none"/>
              </w:rPr>
              <w:t xml:space="preserve">投标人</w:t>
            </w:r>
            <w:r>
              <w:rPr>
                <w:rFonts w:ascii="Times New Roman" w:hAnsi="Times New Roman" w:eastAsia="宋体" w:cs="Times New Roman"/>
                <w:color w:val="000000"/>
                <w:sz w:val="24"/>
                <w:highlight w:val="none"/>
              </w:rPr>
              <w:t xml:space="preserve">可随投标（响应）文件一并提交相关书面说明及必要的证明材料。</w:t>
            </w:r>
            <w:r/>
          </w:p>
        </w:tc>
      </w:tr>
      <w:tr>
        <w:trPr>
          <w:jc w:val="center"/>
          <w:trHeight w:val="685"/>
        </w:trPr>
        <w:tc>
          <w:tcPr>
            <w:tcW w:w="824"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1759"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6535"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824"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1759"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6535"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824"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1759"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6535"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824"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8</w:t>
            </w:r>
            <w:r/>
          </w:p>
        </w:tc>
        <w:tc>
          <w:tcPr>
            <w:tcW w:w="175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6535"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824"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9</w:t>
            </w:r>
            <w:r/>
          </w:p>
        </w:tc>
        <w:tc>
          <w:tcPr>
            <w:tcW w:w="1759" w:type="dxa"/>
            <w:vAlign w:val="center"/>
            <w:textDirection w:val="lrTb"/>
            <w:noWrap w:val="false"/>
          </w:tcPr>
          <w:p>
            <w:pPr>
              <w:jc w:val="left"/>
              <w:widowControl/>
              <w:rPr>
                <w:color w:val="000000"/>
                <w:sz w:val="24"/>
                <w:highlight w:val="none"/>
              </w:rPr>
            </w:pPr>
            <w:r>
              <w:rPr>
                <w:color w:val="000000"/>
                <w:sz w:val="24"/>
                <w:highlight w:val="none"/>
              </w:rPr>
              <w:t xml:space="preserve">报价的修正</w:t>
            </w:r>
            <w:r/>
          </w:p>
        </w:tc>
        <w:tc>
          <w:tcPr>
            <w:tcW w:w="653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p>
        </w:tc>
      </w:tr>
      <w:tr>
        <w:trPr>
          <w:jc w:val="center"/>
          <w:trHeight w:val="685"/>
        </w:trPr>
        <w:tc>
          <w:tcPr>
            <w:tcW w:w="824"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10</w:t>
            </w:r>
            <w:r/>
          </w:p>
        </w:tc>
        <w:tc>
          <w:tcPr>
            <w:tcW w:w="1759"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6535"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824" w:type="dxa"/>
            <w:vAlign w:val="center"/>
            <w:textDirection w:val="lrTb"/>
            <w:noWrap w:val="false"/>
          </w:tcPr>
          <w:p>
            <w:pPr>
              <w:jc w:val="center"/>
              <w:widowControl/>
              <w:rPr>
                <w:color w:val="000000"/>
                <w:sz w:val="24"/>
              </w:rPr>
            </w:pPr>
            <w:r>
              <w:rPr>
                <w:color w:val="000000"/>
                <w:sz w:val="24"/>
              </w:rPr>
              <w:t xml:space="preserve">1</w:t>
            </w:r>
            <w:r>
              <w:rPr>
                <w:rFonts w:hint="eastAsia"/>
                <w:color w:val="000000"/>
                <w:sz w:val="24"/>
              </w:rPr>
              <w:t xml:space="preserve">1</w:t>
            </w:r>
            <w:r/>
          </w:p>
        </w:tc>
        <w:tc>
          <w:tcPr>
            <w:tcW w:w="1759" w:type="dxa"/>
            <w:vAlign w:val="center"/>
            <w:textDirection w:val="lrTb"/>
            <w:noWrap w:val="false"/>
          </w:tcPr>
          <w:p>
            <w:pPr>
              <w:jc w:val="left"/>
              <w:widowControl/>
              <w:rPr>
                <w:color w:val="000000"/>
                <w:sz w:val="24"/>
              </w:rPr>
            </w:pPr>
            <w:r>
              <w:rPr>
                <w:color w:val="000000"/>
                <w:sz w:val="24"/>
              </w:rPr>
              <w:t xml:space="preserve">公平竞争</w:t>
            </w:r>
            <w:r/>
          </w:p>
        </w:tc>
        <w:tc>
          <w:tcPr>
            <w:tcW w:w="6535" w:type="dxa"/>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824" w:type="dxa"/>
            <w:vAlign w:val="center"/>
            <w:textDirection w:val="lrTb"/>
            <w:noWrap w:val="false"/>
          </w:tcPr>
          <w:p>
            <w:pPr>
              <w:jc w:val="center"/>
              <w:widowControl/>
              <w:rPr>
                <w:color w:val="000000"/>
                <w:sz w:val="24"/>
              </w:rPr>
            </w:pPr>
            <w:r>
              <w:rPr>
                <w:rFonts w:hint="eastAsia"/>
                <w:color w:val="000000"/>
                <w:sz w:val="24"/>
              </w:rPr>
              <w:t xml:space="preserve">12</w:t>
            </w:r>
            <w:r/>
          </w:p>
        </w:tc>
        <w:tc>
          <w:tcPr>
            <w:tcW w:w="1759" w:type="dxa"/>
            <w:vAlign w:val="center"/>
            <w:textDirection w:val="lrTb"/>
            <w:noWrap w:val="false"/>
          </w:tcPr>
          <w:p>
            <w:pPr>
              <w:jc w:val="left"/>
              <w:widowControl/>
              <w:rPr>
                <w:color w:val="000000"/>
                <w:sz w:val="24"/>
              </w:rPr>
            </w:pPr>
            <w:r>
              <w:rPr>
                <w:color w:val="000000"/>
                <w:sz w:val="24"/>
              </w:rPr>
              <w:t xml:space="preserve">串通投标</w:t>
            </w:r>
            <w:r/>
          </w:p>
        </w:tc>
        <w:tc>
          <w:tcPr>
            <w:tcW w:w="6535"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824" w:type="dxa"/>
            <w:vAlign w:val="center"/>
            <w:textDirection w:val="lrTb"/>
            <w:noWrap w:val="false"/>
          </w:tcPr>
          <w:p>
            <w:pPr>
              <w:jc w:val="center"/>
              <w:widowControl/>
              <w:rPr>
                <w:color w:val="000000"/>
                <w:sz w:val="24"/>
              </w:rPr>
            </w:pPr>
            <w:r>
              <w:rPr>
                <w:color w:val="000000"/>
                <w:sz w:val="24"/>
              </w:rPr>
              <w:t xml:space="preserve">1</w:t>
            </w:r>
            <w:r>
              <w:rPr>
                <w:rFonts w:hint="eastAsia"/>
                <w:color w:val="000000"/>
                <w:sz w:val="24"/>
              </w:rPr>
              <w:t xml:space="preserve">3</w:t>
            </w:r>
            <w:r/>
          </w:p>
        </w:tc>
        <w:tc>
          <w:tcPr>
            <w:tcW w:w="1759" w:type="dxa"/>
            <w:vAlign w:val="center"/>
            <w:textDirection w:val="lrTb"/>
            <w:noWrap w:val="false"/>
          </w:tcPr>
          <w:p>
            <w:pPr>
              <w:jc w:val="left"/>
              <w:widowControl/>
              <w:rPr>
                <w:color w:val="000000"/>
                <w:sz w:val="24"/>
              </w:rPr>
            </w:pPr>
            <w:r>
              <w:rPr>
                <w:color w:val="000000"/>
                <w:sz w:val="24"/>
              </w:rPr>
              <w:t xml:space="preserve">附加条件</w:t>
            </w:r>
            <w:r/>
          </w:p>
        </w:tc>
        <w:tc>
          <w:tcPr>
            <w:tcW w:w="6535"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824"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p>
        </w:tc>
        <w:tc>
          <w:tcPr>
            <w:tcW w:w="1759" w:type="dxa"/>
            <w:vAlign w:val="center"/>
            <w:textDirection w:val="lrTb"/>
            <w:noWrap w:val="false"/>
          </w:tcPr>
          <w:p>
            <w:pPr>
              <w:jc w:val="left"/>
              <w:widowControl/>
              <w:rPr>
                <w:color w:val="000000"/>
                <w:sz w:val="24"/>
              </w:rPr>
            </w:pPr>
            <w:r>
              <w:rPr>
                <w:color w:val="000000"/>
                <w:sz w:val="24"/>
              </w:rPr>
              <w:t xml:space="preserve">其他无效情形</w:t>
            </w:r>
            <w:r/>
          </w:p>
        </w:tc>
        <w:tc>
          <w:tcPr>
            <w:tcW w:w="6535" w:type="dxa"/>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numPr>
          <w:ilvl w:val="0"/>
          <w:numId w:val="12"/>
        </w:numPr>
        <w:spacing w:line="360" w:lineRule="auto"/>
        <w:tabs>
          <w:tab w:val="left" w:pos="360" w:leader="none"/>
        </w:tabs>
        <w:rPr>
          <w:sz w:val="24"/>
        </w:rPr>
        <w:outlineLvl w:val="1"/>
      </w:pPr>
      <w:r>
        <w:rPr>
          <w:sz w:val="24"/>
        </w:rPr>
        <w:t xml:space="preserve">投标文件有关事项的澄清或者说明</w:t>
      </w:r>
      <w:r/>
    </w:p>
    <w:p>
      <w:pPr>
        <w:numPr>
          <w:ilvl w:val="1"/>
          <w:numId w:val="12"/>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rPr>
      </w:pPr>
      <w:r>
        <w:rPr>
          <w:rFonts w:hint="eastAsia"/>
          <w:sz w:val="24"/>
        </w:rPr>
        <w:t xml:space="preserve">评审委员会启动异常低价投标（响应）审查的情形和具体要求，包括：</w:t>
      </w:r>
      <w:r/>
    </w:p>
    <w:p>
      <w:pPr>
        <w:numPr>
          <w:ilvl w:val="2"/>
          <w:numId w:val="12"/>
        </w:numPr>
        <w:ind w:left="2035"/>
        <w:spacing w:line="360" w:lineRule="auto"/>
        <w:tabs>
          <w:tab w:val="left" w:pos="2035" w:leader="none"/>
          <w:tab w:val="left" w:pos="2114" w:leader="none"/>
          <w:tab w:val="left" w:pos="2977" w:leader="none"/>
        </w:tabs>
        <w:rPr>
          <w:color w:val="000000"/>
          <w:sz w:val="24"/>
        </w:rPr>
      </w:pPr>
      <w:r>
        <w:rPr>
          <w:rFonts w:hint="eastAsia"/>
          <w:color w:val="000000"/>
          <w:sz w:val="24"/>
        </w:rPr>
        <w:t xml:space="preserve">评审过程中出现下列情形之一的，评审委员会应当启动异常低价投标（响应）审查程序：</w:t>
      </w:r>
      <w:r/>
    </w:p>
    <w:p>
      <w:pPr>
        <w:ind w:left="1701"/>
        <w:spacing w:line="360" w:lineRule="auto"/>
        <w:tabs>
          <w:tab w:val="left" w:pos="2035" w:leader="none"/>
          <w:tab w:val="left" w:pos="2114" w:leader="none"/>
          <w:tab w:val="left" w:pos="2977" w:leader="none"/>
        </w:tabs>
        <w:rPr>
          <w:color w:val="000000"/>
          <w:sz w:val="24"/>
        </w:rPr>
      </w:pPr>
      <w:r>
        <w:rPr>
          <w:rFonts w:hint="eastAsia"/>
          <w:color w:val="000000"/>
          <w:sz w:val="24"/>
        </w:rPr>
        <w:t xml:space="preserve">1）投标（响应）报价低于采购项目预算50%的，即投标（响应）报价＜采购项目预算×50%；</w:t>
      </w:r>
      <w:r/>
    </w:p>
    <w:p>
      <w:pPr>
        <w:ind w:left="1701"/>
        <w:spacing w:line="360" w:lineRule="auto"/>
        <w:tabs>
          <w:tab w:val="left" w:pos="2035" w:leader="none"/>
          <w:tab w:val="left" w:pos="2114" w:leader="none"/>
          <w:tab w:val="left" w:pos="2977" w:leader="none"/>
        </w:tabs>
        <w:rPr>
          <w:color w:val="000000"/>
          <w:sz w:val="24"/>
        </w:rPr>
      </w:pPr>
      <w:r>
        <w:rPr>
          <w:rFonts w:hint="eastAsia"/>
          <w:color w:val="000000"/>
          <w:sz w:val="24"/>
        </w:rPr>
        <w:t xml:space="preserve">2）投标（响应）报价低于采购项目最高限价45%的，即投标（响应）报价＜采购项目最高限价×45%；</w:t>
      </w:r>
      <w:r/>
    </w:p>
    <w:p>
      <w:pPr>
        <w:ind w:left="1701"/>
        <w:spacing w:line="360" w:lineRule="auto"/>
        <w:tabs>
          <w:tab w:val="left" w:pos="2035" w:leader="none"/>
          <w:tab w:val="left" w:pos="2114" w:leader="none"/>
          <w:tab w:val="left" w:pos="2977" w:leader="none"/>
        </w:tabs>
        <w:rPr>
          <w:color w:val="000000"/>
          <w:sz w:val="24"/>
        </w:rPr>
      </w:pPr>
      <w:r>
        <w:rPr>
          <w:rFonts w:hint="eastAsia"/>
          <w:color w:val="000000"/>
          <w:sz w:val="24"/>
        </w:rPr>
        <w:t xml:space="preserve">3）评审委员会认定的供应商报价过低、有可能影响产品质量或者不能诚信履约的其他情形。</w:t>
      </w:r>
      <w:r/>
    </w:p>
    <w:p>
      <w:pPr>
        <w:numPr>
          <w:ilvl w:val="2"/>
          <w:numId w:val="12"/>
        </w:numPr>
        <w:ind w:left="2035"/>
        <w:spacing w:line="360" w:lineRule="auto"/>
        <w:tabs>
          <w:tab w:val="left" w:pos="2035" w:leader="none"/>
          <w:tab w:val="left" w:pos="2114" w:leader="none"/>
          <w:tab w:val="left" w:pos="2977" w:leader="none"/>
        </w:tabs>
        <w:rPr>
          <w:color w:val="000000"/>
          <w:sz w:val="24"/>
        </w:rPr>
      </w:pPr>
      <w:r>
        <w:rPr>
          <w:rFonts w:hint="eastAsia"/>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12"/>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b/>
          <w:color w:val="000000"/>
          <w:sz w:val="24"/>
        </w:rPr>
        <w:t xml:space="preserve">■</w:t>
      </w:r>
      <w:r>
        <w:rPr>
          <w:sz w:val="24"/>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1"/>
          <w:numId w:val="12"/>
        </w:numPr>
        <w:ind w:left="1077" w:hanging="720"/>
        <w:spacing w:line="360" w:lineRule="auto"/>
        <w:tabs>
          <w:tab w:val="left" w:pos="1080" w:leader="none"/>
          <w:tab w:val="left" w:pos="1872" w:leader="none"/>
        </w:tabs>
        <w:rPr>
          <w:sz w:val="24"/>
        </w:rPr>
      </w:pPr>
      <w:r>
        <w:rPr>
          <w:rFonts w:hint="eastAsia"/>
          <w:sz w:val="24"/>
        </w:rPr>
        <w:t xml:space="preserve">落实政府采购政策（采购本国产品的支持政策）的价格调整：</w:t>
      </w:r>
      <w:r/>
    </w:p>
    <w:p>
      <w:pPr>
        <w:numPr>
          <w:ilvl w:val="2"/>
          <w:numId w:val="12"/>
        </w:numPr>
        <w:ind w:left="2035"/>
        <w:spacing w:line="360" w:lineRule="auto"/>
        <w:tabs>
          <w:tab w:val="left" w:pos="1080" w:leader="none"/>
          <w:tab w:val="left" w:pos="1589" w:leader="none"/>
          <w:tab w:val="left" w:pos="2014" w:leader="none"/>
        </w:tabs>
        <w:rPr>
          <w:sz w:val="24"/>
        </w:rPr>
      </w:pPr>
      <w:r>
        <w:rPr>
          <w:rFonts w:hint="eastAsia"/>
          <w:sz w:val="24"/>
        </w:rPr>
        <w:t xml:space="preserve">本项目政府采购活动中既有本国产品又有非本国产品参与竞争的，依法对本国产品给予价格评审优惠，对本国产品的报价给予 20%的价格扣除，用扣除后的价格参与评审。</w:t>
      </w:r>
      <w:r/>
    </w:p>
    <w:p>
      <w:pPr>
        <w:numPr>
          <w:ilvl w:val="2"/>
          <w:numId w:val="12"/>
        </w:numPr>
        <w:ind w:left="2035"/>
        <w:spacing w:line="360" w:lineRule="auto"/>
        <w:tabs>
          <w:tab w:val="left" w:pos="1080" w:leader="none"/>
          <w:tab w:val="left" w:pos="1589" w:leader="none"/>
          <w:tab w:val="left" w:pos="2014"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2"/>
        </w:numPr>
        <w:ind w:left="2035"/>
        <w:spacing w:line="360" w:lineRule="auto"/>
        <w:tabs>
          <w:tab w:val="left" w:pos="1080" w:leader="none"/>
          <w:tab w:val="left" w:pos="1589" w:leader="none"/>
          <w:tab w:val="left" w:pos="2014"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p>
    <w:p>
      <w:pPr>
        <w:numPr>
          <w:ilvl w:val="2"/>
          <w:numId w:val="12"/>
        </w:numPr>
        <w:ind w:left="2035"/>
        <w:spacing w:line="360" w:lineRule="auto"/>
        <w:tabs>
          <w:tab w:val="left" w:pos="1080" w:leader="none"/>
          <w:tab w:val="left" w:pos="1589" w:leader="none"/>
          <w:tab w:val="left" w:pos="2014" w:leader="none"/>
        </w:tabs>
        <w:rPr>
          <w:sz w:val="24"/>
        </w:rPr>
      </w:pPr>
      <w:r>
        <w:rPr>
          <w:rFonts w:hint="eastAsia"/>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2"/>
        </w:numPr>
        <w:ind w:left="2035"/>
        <w:spacing w:line="360" w:lineRule="auto"/>
        <w:tabs>
          <w:tab w:val="left" w:pos="1080" w:leader="none"/>
          <w:tab w:val="left" w:pos="1589" w:leader="none"/>
          <w:tab w:val="left" w:pos="2014" w:leader="none"/>
        </w:tabs>
        <w:rPr>
          <w:sz w:val="24"/>
        </w:rPr>
      </w:pPr>
      <w:r>
        <w:rPr>
          <w:rFonts w:hint="eastAsia"/>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2"/>
        </w:numPr>
        <w:ind w:left="2035"/>
        <w:spacing w:line="360" w:lineRule="auto"/>
        <w:tabs>
          <w:tab w:val="left" w:pos="1080" w:leader="none"/>
          <w:tab w:val="left" w:pos="1589" w:leader="none"/>
          <w:tab w:val="left" w:pos="2014" w:leader="none"/>
        </w:tabs>
        <w:rPr>
          <w:sz w:val="24"/>
        </w:rPr>
      </w:pPr>
      <w:r>
        <w:rPr>
          <w:rFonts w:hint="eastAsia"/>
          <w:sz w:val="24"/>
        </w:rPr>
        <w:t xml:space="preserve">对本国产品给予的价格评审优惠与小微企业价格扣减的优惠政策可重复享受。</w:t>
      </w:r>
      <w:r/>
    </w:p>
    <w:p>
      <w:pPr>
        <w:numPr>
          <w:ilvl w:val="0"/>
          <w:numId w:val="12"/>
        </w:numPr>
        <w:spacing w:line="360" w:lineRule="auto"/>
        <w:tabs>
          <w:tab w:val="left" w:pos="360" w:leader="none"/>
        </w:tabs>
        <w:rPr>
          <w:sz w:val="24"/>
        </w:rPr>
        <w:outlineLvl w:val="1"/>
      </w:pPr>
      <w:r>
        <w:rPr>
          <w:sz w:val="24"/>
        </w:rPr>
        <w:t xml:space="preserve">投标文件的比较和评价</w:t>
      </w:r>
      <w:bookmarkEnd w:id="770"/>
      <w:r/>
      <w:bookmarkEnd w:id="771"/>
      <w:r/>
      <w:r/>
    </w:p>
    <w:p>
      <w:pPr>
        <w:numPr>
          <w:ilvl w:val="1"/>
          <w:numId w:val="12"/>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b/>
          <w:color w:val="000000"/>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u w:val="single"/>
        </w:rPr>
        <w:t xml:space="preserve">  /  </w:t>
      </w:r>
      <w:r>
        <w:rPr>
          <w:sz w:val="24"/>
        </w:rPr>
        <w:t xml:space="preserve">。</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w:t>
      </w:r>
      <w:r>
        <w:rPr>
          <w:rFonts w:hint="eastAsia"/>
          <w:sz w:val="24"/>
          <w:u w:val="single"/>
        </w:rPr>
        <w:t xml:space="preserve">  /  </w:t>
      </w:r>
      <w:r>
        <w:rPr>
          <w:sz w:val="24"/>
        </w:rPr>
        <w:t xml:space="preserve">。</w:t>
      </w:r>
      <w:r/>
    </w:p>
    <w:p>
      <w:pPr>
        <w:numPr>
          <w:ilvl w:val="0"/>
          <w:numId w:val="12"/>
        </w:numPr>
        <w:spacing w:line="360" w:lineRule="auto"/>
        <w:tabs>
          <w:tab w:val="left" w:pos="360" w:leader="none"/>
        </w:tabs>
        <w:rPr>
          <w:sz w:val="24"/>
        </w:rPr>
        <w:outlineLvl w:val="1"/>
      </w:pPr>
      <w:r>
        <w:rPr>
          <w:sz w:val="24"/>
        </w:rPr>
        <w:t xml:space="preserve">确定</w:t>
      </w:r>
      <w:bookmarkStart w:id="787" w:name="_Toc150509297"/>
      <w:r/>
      <w:bookmarkStart w:id="788" w:name="_Toc150774646"/>
      <w:r/>
      <w:bookmarkStart w:id="789" w:name="_Toc164229241"/>
      <w:r/>
      <w:bookmarkStart w:id="790" w:name="_Toc127161460"/>
      <w:r/>
      <w:bookmarkStart w:id="791" w:name="_Toc151193644"/>
      <w:r/>
      <w:bookmarkStart w:id="792" w:name="_Toc305158814"/>
      <w:r/>
      <w:bookmarkStart w:id="793" w:name="_Toc164608815"/>
      <w:r/>
      <w:bookmarkStart w:id="794" w:name="_Toc149720839"/>
      <w:r/>
      <w:bookmarkStart w:id="795" w:name="_Toc127151546"/>
      <w:r/>
      <w:bookmarkStart w:id="796" w:name="_Toc164351640"/>
      <w:r/>
      <w:bookmarkStart w:id="797" w:name="_Toc164229387"/>
      <w:r/>
      <w:bookmarkStart w:id="798" w:name="_Toc151193860"/>
      <w:r/>
      <w:bookmarkStart w:id="799" w:name="_Toc142311048"/>
      <w:r/>
      <w:bookmarkStart w:id="800" w:name="_Toc226309790"/>
      <w:r/>
      <w:bookmarkStart w:id="801" w:name="_Toc520356170"/>
      <w:r/>
      <w:bookmarkStart w:id="802" w:name="_Toc264969236"/>
      <w:r/>
      <w:bookmarkStart w:id="803" w:name="_Toc151193788"/>
      <w:r/>
      <w:bookmarkStart w:id="804" w:name="_Toc226965819"/>
      <w:r/>
      <w:bookmarkStart w:id="805" w:name="_Toc164608660"/>
      <w:r/>
      <w:bookmarkStart w:id="806" w:name="_Toc226337242"/>
      <w:r/>
      <w:bookmarkStart w:id="807" w:name="_Toc305158888"/>
      <w:r/>
      <w:bookmarkStart w:id="808" w:name="_Toc151190173"/>
      <w:r/>
      <w:bookmarkStart w:id="809" w:name="_Toc151193934"/>
      <w:r/>
      <w:bookmarkStart w:id="810" w:name="_Toc265228384"/>
      <w:r/>
      <w:bookmarkStart w:id="811" w:name="_Ref467307010"/>
      <w:r/>
      <w:bookmarkStart w:id="812" w:name="_Toc127151747"/>
      <w:r/>
      <w:bookmarkStart w:id="813" w:name="_Toc226965736"/>
      <w:r/>
      <w:bookmarkStart w:id="814" w:name="_Toc150480784"/>
      <w:r/>
      <w:bookmarkStart w:id="815" w:name="_Toc151193716"/>
      <w:r/>
      <w:bookmarkStart w:id="816" w:name="_Toc195842911"/>
      <w:r/>
      <w:bookmarkStart w:id="817" w:name="_Toc150774751"/>
      <w:r>
        <w:rPr>
          <w:sz w:val="24"/>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2"/>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84"/>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□随机抽取</w:t>
      </w:r>
      <w:r/>
    </w:p>
    <w:p>
      <w:pPr>
        <w:pStyle w:val="984"/>
        <w:ind w:left="993" w:firstLine="137"/>
        <w:spacing w:line="360" w:lineRule="auto"/>
        <w:tabs>
          <w:tab w:val="left" w:pos="900" w:leader="none"/>
          <w:tab w:val="left" w:pos="2127" w:leader="none"/>
        </w:tabs>
        <w:rPr>
          <w:rFonts w:hint="default" w:ascii="Times New Roman" w:hAnsi="Times New Roman"/>
          <w:sz w:val="24"/>
          <w:szCs w:val="24"/>
        </w:rPr>
      </w:pPr>
      <w:r>
        <w:rPr>
          <w:b/>
          <w:color w:val="000000"/>
          <w:sz w:val="24"/>
        </w:rPr>
        <w:t xml:space="preserve">■</w:t>
      </w:r>
      <w:r>
        <w:rPr>
          <w:rFonts w:ascii="Times New Roman" w:hAnsi="Times New Roman"/>
          <w:sz w:val="24"/>
          <w:szCs w:val="24"/>
        </w:rPr>
        <w:t xml:space="preserve">其他方式，具体要求：</w:t>
      </w:r>
      <w:r>
        <w:rPr>
          <w:rFonts w:ascii="Times New Roman" w:hAnsi="Times New Roman"/>
          <w:sz w:val="24"/>
          <w:szCs w:val="24"/>
          <w:u w:val="single"/>
        </w:rPr>
        <w:t xml:space="preserve">按投标报价由低到高顺序排列。得分且投标报价相同的，按技术指标优劣顺序排列。</w:t>
      </w:r>
      <w:r/>
    </w:p>
    <w:p>
      <w:pPr>
        <w:numPr>
          <w:ilvl w:val="1"/>
          <w:numId w:val="12"/>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widowControl/>
        <w:rPr>
          <w:b/>
        </w:rPr>
      </w:pPr>
      <w:r>
        <w:rPr>
          <w:b/>
          <w:sz w:val="24"/>
        </w:rPr>
        <w:br w:type="page" w:clear="all"/>
      </w:r>
      <w:r>
        <w:rPr>
          <w:b/>
          <w:sz w:val="32"/>
          <w:szCs w:val="32"/>
        </w:rPr>
        <w:t xml:space="preserve">二、评标标准</w:t>
      </w:r>
      <w:r/>
    </w:p>
    <w:p>
      <w:pPr>
        <w:ind w:left="1080"/>
        <w:spacing w:line="360" w:lineRule="auto"/>
        <w:tabs>
          <w:tab w:val="left" w:pos="360" w:leader="none"/>
          <w:tab w:val="left" w:pos="1080" w:leader="none"/>
        </w:tabs>
        <w:rPr>
          <w:color w:val="000000"/>
          <w:sz w:val="24"/>
        </w:rPr>
      </w:pPr>
      <w:r>
        <w:rPr>
          <w:color w:val="000000"/>
          <w:sz w:val="24"/>
        </w:rPr>
      </w:r>
      <w:r/>
    </w:p>
    <w:tbl>
      <w:tblPr>
        <w:tblStyle w:val="77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684"/>
        <w:gridCol w:w="735"/>
        <w:gridCol w:w="4634"/>
        <w:gridCol w:w="2634"/>
      </w:tblGrid>
      <w:tr>
        <w:trPr>
          <w:jc w:val="center"/>
          <w:trHeight w:val="475"/>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76" w:type="pct"/>
            <w:vAlign w:val="center"/>
            <w:textDirection w:val="lrTb"/>
            <w:noWrap w:val="false"/>
          </w:tcPr>
          <w:p>
            <w:pPr>
              <w:jc w:val="center"/>
              <w:rPr>
                <w:rFonts w:ascii="宋体" w:hAnsi="宋体" w:cs="宋体"/>
                <w:szCs w:val="21"/>
              </w:rPr>
            </w:pPr>
            <w:r>
              <w:rPr>
                <w:rFonts w:hint="eastAsia" w:ascii="宋体" w:hAnsi="宋体" w:cs="宋体"/>
                <w:szCs w:val="21"/>
              </w:rPr>
              <w:t xml:space="preserve">评审</w:t>
            </w:r>
            <w:r/>
          </w:p>
          <w:p>
            <w:pPr>
              <w:jc w:val="center"/>
              <w:rPr>
                <w:rFonts w:ascii="宋体" w:hAnsi="宋体" w:cs="宋体"/>
                <w:szCs w:val="21"/>
              </w:rPr>
            </w:pPr>
            <w:r>
              <w:rPr>
                <w:rFonts w:hint="eastAsia" w:ascii="宋体" w:hAnsi="宋体" w:cs="宋体"/>
                <w:szCs w:val="21"/>
              </w:rPr>
              <w:t xml:space="preserve">内容</w:t>
            </w:r>
            <w:r/>
          </w:p>
        </w:tc>
        <w:tc>
          <w:tcPr>
            <w:tcW w:w="403" w:type="pct"/>
            <w:vAlign w:val="center"/>
            <w:textDirection w:val="lrTb"/>
            <w:noWrap w:val="false"/>
          </w:tcPr>
          <w:p>
            <w:pPr>
              <w:jc w:val="center"/>
              <w:rPr>
                <w:rFonts w:ascii="宋体" w:hAnsi="宋体" w:cs="宋体"/>
                <w:szCs w:val="21"/>
              </w:rPr>
            </w:pPr>
            <w:r>
              <w:rPr>
                <w:rFonts w:hint="eastAsia" w:ascii="宋体" w:hAnsi="宋体" w:cs="宋体"/>
                <w:szCs w:val="21"/>
              </w:rPr>
              <w:t xml:space="preserve">分值</w:t>
            </w:r>
            <w:r/>
          </w:p>
        </w:tc>
        <w:tc>
          <w:tcPr>
            <w:tcW w:w="2542" w:type="pct"/>
            <w:vAlign w:val="center"/>
            <w:textDirection w:val="lrTb"/>
            <w:noWrap w:val="false"/>
          </w:tcPr>
          <w:p>
            <w:pPr>
              <w:jc w:val="center"/>
              <w:rPr>
                <w:rFonts w:ascii="宋体" w:hAnsi="宋体" w:cs="宋体"/>
                <w:b/>
                <w:szCs w:val="21"/>
              </w:rPr>
            </w:pPr>
            <w:r>
              <w:rPr>
                <w:rFonts w:hint="eastAsia" w:ascii="宋体" w:hAnsi="宋体" w:cs="宋体"/>
                <w:szCs w:val="21"/>
              </w:rPr>
              <w:t xml:space="preserve">评分细则</w:t>
            </w:r>
            <w:r/>
          </w:p>
        </w:tc>
        <w:tc>
          <w:tcPr>
            <w:tcW w:w="1443" w:type="pct"/>
            <w:vAlign w:val="center"/>
            <w:textDirection w:val="lrTb"/>
            <w:noWrap w:val="false"/>
          </w:tcPr>
          <w:p>
            <w:pPr>
              <w:jc w:val="center"/>
              <w:rPr>
                <w:rFonts w:ascii="宋体" w:hAnsi="宋体" w:cs="宋体"/>
                <w:szCs w:val="21"/>
              </w:rPr>
            </w:pPr>
            <w:r>
              <w:rPr>
                <w:rFonts w:hint="eastAsia" w:ascii="宋体" w:hAnsi="宋体" w:cs="宋体"/>
                <w:szCs w:val="21"/>
              </w:rPr>
              <w:t xml:space="preserve">评审材料</w:t>
            </w:r>
            <w:r/>
          </w:p>
        </w:tc>
      </w:tr>
      <w:tr>
        <w:trPr>
          <w:jc w:val="center"/>
          <w:trHeight w:val="467"/>
        </w:trPr>
        <w:tc>
          <w:tcPr>
            <w:tcW w:w="233" w:type="pct"/>
            <w:vAlign w:val="center"/>
            <w:textDirection w:val="lrTb"/>
            <w:noWrap w:val="false"/>
          </w:tcPr>
          <w:p>
            <w:pPr>
              <w:rPr>
                <w:rFonts w:ascii="宋体" w:hAnsi="宋体" w:cs="宋体"/>
                <w:szCs w:val="21"/>
              </w:rPr>
            </w:pPr>
            <w:r>
              <w:rPr>
                <w:rFonts w:hint="eastAsia" w:ascii="宋体" w:hAnsi="宋体" w:cs="宋体"/>
                <w:szCs w:val="21"/>
              </w:rPr>
              <w:t xml:space="preserve">一</w:t>
            </w:r>
            <w:r/>
          </w:p>
        </w:tc>
        <w:tc>
          <w:tcPr>
            <w:tcW w:w="376" w:type="pct"/>
            <w:vAlign w:val="center"/>
            <w:textDirection w:val="lrTb"/>
            <w:noWrap w:val="false"/>
          </w:tcPr>
          <w:p>
            <w:pPr>
              <w:rPr>
                <w:rFonts w:ascii="宋体" w:hAnsi="宋体" w:cs="宋体"/>
                <w:szCs w:val="21"/>
              </w:rPr>
            </w:pPr>
            <w:r>
              <w:rPr>
                <w:rFonts w:hint="eastAsia" w:ascii="宋体" w:hAnsi="宋体" w:cs="宋体"/>
                <w:szCs w:val="21"/>
              </w:rPr>
              <w:t xml:space="preserve">价格</w:t>
            </w:r>
            <w:r/>
          </w:p>
          <w:p>
            <w:pPr>
              <w:rPr>
                <w:rFonts w:ascii="宋体" w:hAnsi="宋体" w:cs="宋体"/>
                <w:szCs w:val="21"/>
              </w:rPr>
            </w:pPr>
            <w:r>
              <w:rPr>
                <w:rFonts w:hint="eastAsia" w:ascii="宋体" w:hAnsi="宋体" w:cs="宋体"/>
                <w:szCs w:val="21"/>
              </w:rPr>
              <w:t xml:space="preserve">部分</w:t>
            </w:r>
            <w:r/>
          </w:p>
        </w:tc>
        <w:tc>
          <w:tcPr>
            <w:tcW w:w="403"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2542" w:type="pct"/>
            <w:vAlign w:val="center"/>
            <w:textDirection w:val="lrTb"/>
            <w:noWrap w:val="false"/>
          </w:tcPr>
          <w:p>
            <w:pPr>
              <w:rPr>
                <w:rFonts w:ascii="宋体" w:hAnsi="宋体" w:cs="宋体"/>
                <w:szCs w:val="21"/>
              </w:rPr>
            </w:pPr>
            <w:r>
              <w:rPr>
                <w:rFonts w:hint="eastAsia" w:ascii="宋体" w:hAnsi="宋体" w:cs="宋体"/>
                <w:szCs w:val="21"/>
              </w:rPr>
              <w:t xml:space="preserve">满足招标文件要求且投标价格最低的为评标基准价，其价格分为满分。其他投标人的价格分按照下列公式计算（小数点保留两位）:投标报价得分＝（评标基准价/投标报价）×10分</w:t>
            </w:r>
            <w:r/>
          </w:p>
        </w:tc>
        <w:tc>
          <w:tcPr>
            <w:tcW w:w="1443"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43"/>
        </w:trPr>
        <w:tc>
          <w:tcPr>
            <w:tcW w:w="233" w:type="pct"/>
            <w:vAlign w:val="center"/>
            <w:textDirection w:val="lrTb"/>
            <w:noWrap w:val="false"/>
          </w:tcPr>
          <w:p>
            <w:pPr>
              <w:rPr>
                <w:rFonts w:ascii="宋体" w:hAnsi="宋体" w:cs="宋体"/>
                <w:szCs w:val="21"/>
              </w:rPr>
            </w:pPr>
            <w:r>
              <w:rPr>
                <w:rFonts w:hint="eastAsia" w:ascii="宋体" w:hAnsi="宋体" w:cs="宋体"/>
                <w:szCs w:val="21"/>
              </w:rPr>
              <w:t xml:space="preserve">二</w:t>
            </w:r>
            <w:r/>
          </w:p>
        </w:tc>
        <w:tc>
          <w:tcPr>
            <w:gridSpan w:val="4"/>
            <w:tcW w:w="4766" w:type="pct"/>
            <w:vAlign w:val="center"/>
            <w:textDirection w:val="lrTb"/>
            <w:noWrap w:val="false"/>
          </w:tcPr>
          <w:p>
            <w:pPr>
              <w:jc w:val="left"/>
              <w:rPr>
                <w:rFonts w:ascii="宋体" w:hAnsi="宋体" w:cs="宋体"/>
                <w:szCs w:val="21"/>
              </w:rPr>
            </w:pPr>
            <w:r>
              <w:rPr>
                <w:rFonts w:hint="eastAsia" w:ascii="宋体" w:hAnsi="宋体" w:cs="宋体"/>
                <w:szCs w:val="21"/>
              </w:rPr>
              <w:t xml:space="preserve">主观分（31分）</w:t>
            </w:r>
            <w:r/>
          </w:p>
        </w:tc>
      </w:tr>
      <w:tr>
        <w:trPr>
          <w:jc w:val="center"/>
          <w:trHeight w:val="3823"/>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376" w:type="pct"/>
            <w:vAlign w:val="center"/>
            <w:textDirection w:val="lrTb"/>
            <w:noWrap w:val="false"/>
          </w:tcPr>
          <w:p>
            <w:pPr>
              <w:ind w:firstLine="28"/>
              <w:jc w:val="center"/>
              <w:spacing w:line="360" w:lineRule="auto"/>
              <w:rPr>
                <w:rFonts w:ascii="宋体" w:hAnsi="宋体" w:cs="宋体"/>
                <w:szCs w:val="21"/>
              </w:rPr>
            </w:pPr>
            <w:r>
              <w:rPr>
                <w:rFonts w:hint="eastAsia" w:ascii="宋体" w:hAnsi="宋体" w:cs="宋体"/>
              </w:rPr>
              <w:t xml:space="preserve">整体实施方案</w:t>
            </w:r>
            <w:r/>
          </w:p>
        </w:tc>
        <w:tc>
          <w:tcPr>
            <w:tcW w:w="403" w:type="pct"/>
            <w:vAlign w:val="center"/>
            <w:textDirection w:val="lrTb"/>
            <w:noWrap w:val="false"/>
          </w:tcPr>
          <w:p>
            <w:pPr>
              <w:ind w:firstLine="28"/>
              <w:jc w:val="center"/>
              <w:spacing w:line="360" w:lineRule="auto"/>
              <w:rPr>
                <w:rFonts w:ascii="宋体" w:hAnsi="宋体" w:cs="宋体"/>
                <w:szCs w:val="21"/>
              </w:rPr>
            </w:pPr>
            <w:r>
              <w:rPr>
                <w:rFonts w:hint="eastAsia" w:ascii="宋体" w:hAnsi="宋体"/>
              </w:rPr>
              <w:t xml:space="preserve">6</w:t>
            </w:r>
            <w:r/>
          </w:p>
        </w:tc>
        <w:tc>
          <w:tcPr>
            <w:tcW w:w="2542" w:type="pct"/>
            <w:vAlign w:val="center"/>
            <w:textDirection w:val="lrTb"/>
            <w:noWrap w:val="false"/>
          </w:tcPr>
          <w:p>
            <w:pPr>
              <w:rPr>
                <w:rFonts w:ascii="宋体" w:hAnsi="宋体" w:cs="楷体"/>
              </w:rPr>
            </w:pPr>
            <w:r>
              <w:rPr>
                <w:rFonts w:hint="eastAsia" w:ascii="宋体" w:hAnsi="宋体" w:cs="楷体"/>
              </w:rPr>
              <w:t xml:space="preserve">结合项目需求和实际情况，提供整体实施方案，包括①现状数据治理②规划数据治理③管理数据治理。</w:t>
            </w:r>
            <w:r/>
          </w:p>
          <w:p>
            <w:pPr>
              <w:rPr>
                <w:rFonts w:ascii="宋体" w:hAnsi="宋体" w:cs="楷体"/>
              </w:rPr>
            </w:pPr>
            <w:r>
              <w:rPr>
                <w:rFonts w:ascii="宋体" w:hAnsi="宋体" w:cs="楷体"/>
              </w:rPr>
              <w:t xml:space="preserve">评审标准如下：</w:t>
            </w:r>
            <w:r/>
          </w:p>
          <w:p>
            <w:pPr>
              <w:rPr>
                <w:rFonts w:ascii="宋体" w:hAnsi="宋体" w:cs="楷体"/>
              </w:rPr>
            </w:pPr>
            <w:r>
              <w:rPr>
                <w:rFonts w:hint="eastAsia" w:ascii="宋体" w:hAnsi="宋体" w:cs="楷体"/>
              </w:rPr>
              <w:t xml:space="preserve">1. 内容完整性与针对性（6分）：方案内容完整、详细，且精准响应采购文件及项目需求的，得6分。</w:t>
            </w:r>
            <w:r/>
          </w:p>
          <w:p>
            <w:pPr>
              <w:rPr>
                <w:rFonts w:ascii="宋体" w:hAnsi="宋体" w:cs="楷体"/>
              </w:rPr>
            </w:pPr>
            <w:r>
              <w:rPr>
                <w:rFonts w:hint="eastAsia" w:ascii="宋体" w:hAnsi="宋体" w:cs="楷体"/>
              </w:rPr>
              <w:t xml:space="preserve">2. 内容缺失扣分：每缺失一项上述核心内容，扣2分。</w:t>
            </w:r>
            <w:r/>
          </w:p>
          <w:p>
            <w:pPr>
              <w:rPr>
                <w:rFonts w:ascii="宋体" w:hAnsi="宋体" w:cs="楷体"/>
              </w:rPr>
            </w:pPr>
            <w:r>
              <w:rPr>
                <w:rFonts w:hint="eastAsia" w:ascii="宋体" w:hAnsi="宋体" w:cs="楷体"/>
              </w:rPr>
              <w:t xml:space="preserve">3. 错误与瑕疵扣分：方案每有一处存在错误或瑕疵的扣0.5分（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扣0.5分。</w:t>
            </w:r>
            <w:r/>
          </w:p>
          <w:p>
            <w:pPr>
              <w:rPr>
                <w:rFonts w:ascii="宋体" w:hAnsi="宋体" w:cs="楷体"/>
              </w:rPr>
            </w:pPr>
            <w:r>
              <w:rPr>
                <w:rFonts w:hint="eastAsia" w:ascii="宋体" w:hAnsi="宋体" w:cs="楷体"/>
              </w:rPr>
              <w:t xml:space="preserve">4. 扣分累计直至本项分值扣完为止。</w:t>
            </w:r>
            <w:r/>
          </w:p>
          <w:p>
            <w:pPr>
              <w:rPr>
                <w:rFonts w:ascii="宋体" w:hAnsi="宋体" w:cs="宋体"/>
                <w:szCs w:val="21"/>
              </w:rPr>
            </w:pPr>
            <w:r>
              <w:rPr>
                <w:rFonts w:hint="eastAsia" w:ascii="宋体" w:hAnsi="宋体" w:cs="楷体"/>
              </w:rPr>
              <w:t xml:space="preserve">5. 未提供方案，本项得0分。</w:t>
            </w:r>
            <w:r/>
          </w:p>
        </w:tc>
        <w:tc>
          <w:tcPr>
            <w:tcW w:w="1443"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76"/>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376" w:type="pct"/>
            <w:vAlign w:val="center"/>
            <w:textDirection w:val="lrTb"/>
            <w:noWrap w:val="false"/>
          </w:tcPr>
          <w:p>
            <w:pPr>
              <w:ind w:firstLine="28"/>
              <w:jc w:val="center"/>
              <w:spacing w:line="360" w:lineRule="auto"/>
              <w:rPr>
                <w:rFonts w:ascii="宋体" w:hAnsi="宋体" w:cs="宋体"/>
                <w:szCs w:val="21"/>
              </w:rPr>
            </w:pPr>
            <w:r>
              <w:rPr>
                <w:rFonts w:hint="eastAsia" w:ascii="宋体" w:hAnsi="宋体" w:cs="宋体"/>
                <w:bCs/>
              </w:rPr>
              <w:t xml:space="preserve">质量管控方案</w:t>
            </w:r>
            <w:r/>
          </w:p>
        </w:tc>
        <w:tc>
          <w:tcPr>
            <w:tcW w:w="403" w:type="pct"/>
            <w:vAlign w:val="center"/>
            <w:textDirection w:val="lrTb"/>
            <w:noWrap w:val="false"/>
          </w:tcPr>
          <w:p>
            <w:pPr>
              <w:ind w:firstLine="28"/>
              <w:jc w:val="center"/>
              <w:spacing w:line="360" w:lineRule="auto"/>
              <w:rPr>
                <w:rFonts w:ascii="宋体" w:hAnsi="宋体" w:cs="宋体"/>
                <w:szCs w:val="21"/>
              </w:rPr>
            </w:pPr>
            <w:r>
              <w:rPr>
                <w:rFonts w:hint="eastAsia" w:ascii="宋体" w:hAnsi="宋体"/>
              </w:rPr>
              <w:t xml:space="preserve">9</w:t>
            </w:r>
            <w:r/>
          </w:p>
        </w:tc>
        <w:tc>
          <w:tcPr>
            <w:tcW w:w="2542" w:type="pct"/>
            <w:vAlign w:val="center"/>
            <w:textDirection w:val="lrTb"/>
            <w:noWrap w:val="false"/>
          </w:tcPr>
          <w:p>
            <w:pPr>
              <w:rPr>
                <w:rFonts w:ascii="宋体" w:hAnsi="宋体" w:cs="楷体"/>
              </w:rPr>
            </w:pPr>
            <w:r>
              <w:rPr>
                <w:rFonts w:hint="eastAsia" w:ascii="宋体" w:hAnsi="宋体" w:cs="楷体"/>
              </w:rPr>
              <w:t xml:space="preserve">结合项目需求和实际情况，提供</w:t>
            </w:r>
            <w:r>
              <w:rPr>
                <w:rFonts w:hint="eastAsia" w:ascii="宋体" w:hAnsi="宋体" w:cs="宋体"/>
                <w:bCs/>
              </w:rPr>
              <w:t xml:space="preserve">质量管控方案</w:t>
            </w:r>
            <w:r>
              <w:rPr>
                <w:rFonts w:hint="eastAsia" w:ascii="宋体" w:hAnsi="宋体" w:cs="楷体"/>
              </w:rPr>
              <w:t xml:space="preserve">，包括①有完整质量管理体系②有齐全质量管理制度③有明确质量管理措施</w:t>
            </w:r>
            <w:r/>
          </w:p>
          <w:p>
            <w:pPr>
              <w:rPr>
                <w:rFonts w:ascii="宋体" w:hAnsi="宋体" w:cs="楷体"/>
              </w:rPr>
            </w:pPr>
            <w:r>
              <w:rPr>
                <w:rFonts w:ascii="宋体" w:hAnsi="宋体" w:cs="楷体"/>
              </w:rPr>
              <w:t xml:space="preserve">评审标准如下：</w:t>
            </w:r>
            <w:r/>
          </w:p>
          <w:p>
            <w:pPr>
              <w:rPr>
                <w:rFonts w:ascii="宋体" w:hAnsi="宋体" w:cs="楷体"/>
              </w:rPr>
            </w:pPr>
            <w:r>
              <w:rPr>
                <w:rFonts w:hint="eastAsia" w:ascii="宋体" w:hAnsi="宋体" w:cs="楷体"/>
              </w:rPr>
              <w:t xml:space="preserve">1. 内容完整性与针对性（9分）：方案内容完整、详细，且精准响应采购文件及项目需求的，得9分。</w:t>
            </w:r>
            <w:r/>
          </w:p>
          <w:p>
            <w:pPr>
              <w:rPr>
                <w:rFonts w:ascii="宋体" w:hAnsi="宋体" w:cs="楷体"/>
              </w:rPr>
            </w:pPr>
            <w:r>
              <w:rPr>
                <w:rFonts w:hint="eastAsia" w:ascii="宋体" w:hAnsi="宋体" w:cs="楷体"/>
              </w:rPr>
              <w:t xml:space="preserve">2. 内容缺失扣分：每缺失一项上述核心内容，扣3分。</w:t>
            </w:r>
            <w:r/>
          </w:p>
          <w:p>
            <w:pPr>
              <w:rPr>
                <w:rFonts w:ascii="宋体" w:hAnsi="宋体" w:cs="楷体"/>
              </w:rPr>
            </w:pPr>
            <w:r>
              <w:rPr>
                <w:rFonts w:hint="eastAsia" w:ascii="宋体" w:hAnsi="宋体" w:cs="楷体"/>
              </w:rPr>
              <w:t xml:space="preserve">3. 错误与瑕疵扣分：方案每有一处存在错误或瑕疵的扣0.5分（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扣0.5分。</w:t>
            </w:r>
            <w:r/>
          </w:p>
          <w:p>
            <w:pPr>
              <w:rPr>
                <w:rFonts w:ascii="宋体" w:hAnsi="宋体" w:cs="楷体"/>
              </w:rPr>
            </w:pPr>
            <w:r>
              <w:rPr>
                <w:rFonts w:hint="eastAsia" w:ascii="宋体" w:hAnsi="宋体" w:cs="楷体"/>
              </w:rPr>
              <w:t xml:space="preserve">4. 扣分累计直至本项分值扣完为止。</w:t>
            </w:r>
            <w:r/>
          </w:p>
          <w:p>
            <w:pPr>
              <w:rPr>
                <w:rFonts w:ascii="宋体" w:hAnsi="宋体" w:cs="宋体"/>
                <w:color w:val="ee0000"/>
                <w:szCs w:val="21"/>
              </w:rPr>
            </w:pPr>
            <w:r>
              <w:rPr>
                <w:rFonts w:hint="eastAsia" w:ascii="宋体" w:hAnsi="宋体" w:cs="楷体"/>
              </w:rPr>
              <w:t xml:space="preserve">5. 未提供方案，本项得0分。</w:t>
            </w:r>
            <w:r/>
          </w:p>
        </w:tc>
        <w:tc>
          <w:tcPr>
            <w:tcW w:w="1443"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76"/>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376" w:type="pct"/>
            <w:vAlign w:val="center"/>
            <w:textDirection w:val="lrTb"/>
            <w:noWrap w:val="false"/>
          </w:tcPr>
          <w:p>
            <w:pPr>
              <w:ind w:firstLine="28"/>
              <w:jc w:val="center"/>
              <w:spacing w:line="360" w:lineRule="auto"/>
              <w:rPr>
                <w:rFonts w:ascii="宋体" w:hAnsi="宋体" w:cs="宋体"/>
                <w:szCs w:val="21"/>
              </w:rPr>
            </w:pPr>
            <w:r>
              <w:rPr>
                <w:rFonts w:hint="eastAsia" w:ascii="宋体" w:hAnsi="宋体"/>
              </w:rPr>
              <w:t xml:space="preserve">进度安排与保障方案</w:t>
            </w:r>
            <w:r/>
          </w:p>
        </w:tc>
        <w:tc>
          <w:tcPr>
            <w:tcW w:w="403" w:type="pct"/>
            <w:vAlign w:val="center"/>
            <w:textDirection w:val="lrTb"/>
            <w:noWrap w:val="false"/>
          </w:tcPr>
          <w:p>
            <w:pPr>
              <w:ind w:firstLine="28"/>
              <w:jc w:val="center"/>
              <w:spacing w:line="360" w:lineRule="auto"/>
              <w:rPr>
                <w:rFonts w:ascii="宋体" w:hAnsi="宋体" w:cs="宋体"/>
                <w:szCs w:val="21"/>
              </w:rPr>
            </w:pPr>
            <w:r>
              <w:rPr>
                <w:rFonts w:hint="eastAsia" w:ascii="宋体" w:hAnsi="宋体"/>
              </w:rPr>
              <w:t xml:space="preserve">4</w:t>
            </w:r>
            <w:r/>
          </w:p>
        </w:tc>
        <w:tc>
          <w:tcPr>
            <w:tcW w:w="2542" w:type="pct"/>
            <w:vAlign w:val="center"/>
            <w:textDirection w:val="lrTb"/>
            <w:noWrap w:val="false"/>
          </w:tcPr>
          <w:p>
            <w:pPr>
              <w:rPr>
                <w:rFonts w:ascii="宋体" w:hAnsi="宋体" w:cs="楷体"/>
              </w:rPr>
            </w:pPr>
            <w:r>
              <w:rPr>
                <w:rFonts w:hint="eastAsia" w:ascii="宋体" w:hAnsi="宋体" w:cs="楷体"/>
              </w:rPr>
              <w:t xml:space="preserve">结合项目需求和实际情况，提供进度安排与保障</w:t>
            </w:r>
            <w:r>
              <w:rPr>
                <w:rFonts w:hint="eastAsia" w:ascii="宋体" w:hAnsi="宋体"/>
              </w:rPr>
              <w:t xml:space="preserve">方案</w:t>
            </w:r>
            <w:r>
              <w:rPr>
                <w:rFonts w:hint="eastAsia" w:ascii="宋体" w:hAnsi="宋体" w:cs="楷体"/>
              </w:rPr>
              <w:t xml:space="preserve">，包括①合理、详细进度安排②完整、可行进度保障措施。</w:t>
            </w:r>
            <w:r/>
          </w:p>
          <w:p>
            <w:pPr>
              <w:rPr>
                <w:rFonts w:ascii="宋体" w:hAnsi="宋体" w:cs="楷体"/>
              </w:rPr>
            </w:pPr>
            <w:r>
              <w:rPr>
                <w:rFonts w:ascii="宋体" w:hAnsi="宋体" w:cs="楷体"/>
              </w:rPr>
              <w:t xml:space="preserve">评审标准如下：</w:t>
            </w:r>
            <w:r/>
          </w:p>
          <w:p>
            <w:pPr>
              <w:rPr>
                <w:rFonts w:ascii="宋体" w:hAnsi="宋体" w:cs="楷体"/>
              </w:rPr>
            </w:pPr>
            <w:r>
              <w:rPr>
                <w:rFonts w:hint="eastAsia" w:ascii="宋体" w:hAnsi="宋体" w:cs="楷体"/>
              </w:rPr>
              <w:t xml:space="preserve">1. 内容完整性与针对性（4分）：方案内容完整、详细，且精准响应采购文件及项目需求的，得4分。</w:t>
            </w:r>
            <w:r/>
          </w:p>
          <w:p>
            <w:pPr>
              <w:rPr>
                <w:rFonts w:ascii="宋体" w:hAnsi="宋体" w:cs="楷体"/>
              </w:rPr>
            </w:pPr>
            <w:r>
              <w:rPr>
                <w:rFonts w:hint="eastAsia" w:ascii="宋体" w:hAnsi="宋体" w:cs="楷体"/>
              </w:rPr>
              <w:t xml:space="preserve">2. 内容缺失扣分：每缺失一项上述核心内容，扣2分。</w:t>
            </w:r>
            <w:r/>
          </w:p>
          <w:p>
            <w:pPr>
              <w:rPr>
                <w:rFonts w:ascii="宋体" w:hAnsi="宋体" w:cs="楷体"/>
              </w:rPr>
            </w:pPr>
            <w:r>
              <w:rPr>
                <w:rFonts w:hint="eastAsia" w:ascii="宋体" w:hAnsi="宋体" w:cs="楷体"/>
              </w:rPr>
              <w:t xml:space="preserve">3. 错误与瑕疵扣分：方案每有一处存在错误或瑕疵的扣0.5分（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扣0.5分。</w:t>
            </w:r>
            <w:r/>
          </w:p>
          <w:p>
            <w:pPr>
              <w:rPr>
                <w:rFonts w:ascii="宋体" w:hAnsi="宋体" w:cs="楷体"/>
              </w:rPr>
            </w:pPr>
            <w:r>
              <w:rPr>
                <w:rFonts w:hint="eastAsia" w:ascii="宋体" w:hAnsi="宋体" w:cs="楷体"/>
              </w:rPr>
              <w:t xml:space="preserve">4. 扣分累计直至本项分值扣完为止。</w:t>
            </w:r>
            <w:r/>
          </w:p>
          <w:p>
            <w:pPr>
              <w:tabs>
                <w:tab w:val="left" w:pos="426" w:leader="none"/>
              </w:tabs>
              <w:rPr>
                <w:rFonts w:ascii="宋体" w:hAnsi="宋体" w:cs="宋体"/>
                <w:color w:val="ee0000"/>
                <w:szCs w:val="21"/>
              </w:rPr>
            </w:pPr>
            <w:r>
              <w:rPr>
                <w:rFonts w:hint="eastAsia" w:ascii="宋体" w:hAnsi="宋体" w:cs="楷体"/>
              </w:rPr>
              <w:t xml:space="preserve">5. 未提供方案，本项得0分。</w:t>
            </w:r>
            <w:r/>
          </w:p>
        </w:tc>
        <w:tc>
          <w:tcPr>
            <w:tcW w:w="1443"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382"/>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376" w:type="pct"/>
            <w:vAlign w:val="center"/>
            <w:textDirection w:val="lrTb"/>
            <w:noWrap w:val="false"/>
          </w:tcPr>
          <w:p>
            <w:pPr>
              <w:ind w:firstLine="28"/>
              <w:jc w:val="center"/>
              <w:spacing w:line="360" w:lineRule="auto"/>
              <w:rPr>
                <w:rFonts w:ascii="宋体" w:hAnsi="宋体" w:cs="宋体"/>
                <w:szCs w:val="21"/>
              </w:rPr>
            </w:pPr>
            <w:r>
              <w:rPr>
                <w:rFonts w:hint="eastAsia" w:ascii="宋体" w:hAnsi="宋体"/>
              </w:rPr>
              <w:t xml:space="preserve">应急服务响应预案</w:t>
            </w:r>
            <w:r/>
          </w:p>
        </w:tc>
        <w:tc>
          <w:tcPr>
            <w:tcW w:w="403" w:type="pct"/>
            <w:vAlign w:val="center"/>
            <w:textDirection w:val="lrTb"/>
            <w:noWrap w:val="false"/>
          </w:tcPr>
          <w:p>
            <w:pPr>
              <w:ind w:firstLine="28"/>
              <w:jc w:val="center"/>
              <w:spacing w:line="360" w:lineRule="auto"/>
              <w:rPr>
                <w:rFonts w:ascii="宋体" w:hAnsi="宋体" w:cs="宋体"/>
                <w:szCs w:val="21"/>
              </w:rPr>
            </w:pPr>
            <w:r>
              <w:rPr>
                <w:rFonts w:hint="eastAsia" w:ascii="宋体" w:hAnsi="宋体"/>
              </w:rPr>
              <w:t xml:space="preserve">4</w:t>
            </w:r>
            <w:r/>
          </w:p>
        </w:tc>
        <w:tc>
          <w:tcPr>
            <w:tcW w:w="2542" w:type="pct"/>
            <w:vAlign w:val="center"/>
            <w:textDirection w:val="lrTb"/>
            <w:noWrap w:val="false"/>
          </w:tcPr>
          <w:p>
            <w:pPr>
              <w:rPr>
                <w:rFonts w:ascii="宋体" w:hAnsi="宋体" w:cs="楷体"/>
              </w:rPr>
            </w:pPr>
            <w:r>
              <w:rPr>
                <w:rFonts w:hint="eastAsia" w:ascii="宋体" w:hAnsi="宋体" w:cs="楷体"/>
              </w:rPr>
              <w:t xml:space="preserve">结合项目需求和实际情况，提供</w:t>
            </w:r>
            <w:r>
              <w:rPr>
                <w:rFonts w:hint="eastAsia" w:ascii="宋体" w:hAnsi="宋体"/>
              </w:rPr>
              <w:t xml:space="preserve">应急服务响应预案</w:t>
            </w:r>
            <w:r>
              <w:rPr>
                <w:rFonts w:hint="eastAsia" w:ascii="宋体" w:hAnsi="宋体" w:cs="楷体"/>
              </w:rPr>
              <w:t xml:space="preserve">，包括①数据安全事件应急预案②泄密及安全事故应急预案</w:t>
            </w:r>
            <w:r/>
          </w:p>
          <w:p>
            <w:pPr>
              <w:rPr>
                <w:rFonts w:ascii="宋体" w:hAnsi="宋体" w:cs="楷体"/>
              </w:rPr>
            </w:pPr>
            <w:r>
              <w:rPr>
                <w:rFonts w:ascii="宋体" w:hAnsi="宋体" w:cs="楷体"/>
              </w:rPr>
              <w:t xml:space="preserve">评审标准如下：</w:t>
            </w:r>
            <w:r/>
          </w:p>
          <w:p>
            <w:pPr>
              <w:rPr>
                <w:rFonts w:ascii="宋体" w:hAnsi="宋体" w:cs="楷体"/>
              </w:rPr>
            </w:pPr>
            <w:r>
              <w:rPr>
                <w:rFonts w:hint="eastAsia" w:ascii="宋体" w:hAnsi="宋体" w:cs="楷体"/>
              </w:rPr>
              <w:t xml:space="preserve">1. 内容完整性与针对性（4分）：方案内容完整、详细，且精准响应采购文件及项目需求的，得4分。</w:t>
            </w:r>
            <w:r/>
          </w:p>
          <w:p>
            <w:pPr>
              <w:rPr>
                <w:rFonts w:ascii="宋体" w:hAnsi="宋体" w:cs="楷体"/>
              </w:rPr>
            </w:pPr>
            <w:r>
              <w:rPr>
                <w:rFonts w:hint="eastAsia" w:ascii="宋体" w:hAnsi="宋体" w:cs="楷体"/>
              </w:rPr>
              <w:t xml:space="preserve">2. 内容缺失扣分：每缺失一项上述核心内容，扣2分。</w:t>
            </w:r>
            <w:r/>
          </w:p>
          <w:p>
            <w:pPr>
              <w:rPr>
                <w:rFonts w:ascii="宋体" w:hAnsi="宋体" w:cs="楷体"/>
              </w:rPr>
            </w:pPr>
            <w:r>
              <w:rPr>
                <w:rFonts w:hint="eastAsia" w:ascii="宋体" w:hAnsi="宋体" w:cs="楷体"/>
              </w:rPr>
              <w:t xml:space="preserve">3. 错误与瑕疵扣分：方案每有一处存在错误或瑕疵的扣0.5分（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扣0.5分。</w:t>
            </w:r>
            <w:r/>
          </w:p>
          <w:p>
            <w:pPr>
              <w:rPr>
                <w:rFonts w:ascii="宋体" w:hAnsi="宋体" w:cs="楷体"/>
              </w:rPr>
            </w:pPr>
            <w:r>
              <w:rPr>
                <w:rFonts w:hint="eastAsia" w:ascii="宋体" w:hAnsi="宋体" w:cs="楷体"/>
              </w:rPr>
              <w:t xml:space="preserve">4. 扣分累计直至本项分值扣完为止。</w:t>
            </w:r>
            <w:r/>
          </w:p>
          <w:p>
            <w:pPr>
              <w:tabs>
                <w:tab w:val="left" w:pos="426" w:leader="none"/>
              </w:tabs>
              <w:rPr>
                <w:rFonts w:ascii="宋体" w:hAnsi="宋体" w:cs="宋体"/>
                <w:color w:val="ee0000"/>
                <w:szCs w:val="21"/>
              </w:rPr>
            </w:pPr>
            <w:r>
              <w:rPr>
                <w:rFonts w:hint="eastAsia" w:ascii="宋体" w:hAnsi="宋体" w:cs="楷体"/>
              </w:rPr>
              <w:t xml:space="preserve">5. 未提供方案，本项得0分。</w:t>
            </w:r>
            <w:r/>
          </w:p>
        </w:tc>
        <w:tc>
          <w:tcPr>
            <w:tcW w:w="1443"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011"/>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76" w:type="pct"/>
            <w:vAlign w:val="center"/>
            <w:textDirection w:val="lrTb"/>
            <w:noWrap w:val="false"/>
          </w:tcPr>
          <w:p>
            <w:pPr>
              <w:ind w:firstLine="28"/>
              <w:jc w:val="center"/>
              <w:spacing w:line="360" w:lineRule="auto"/>
              <w:rPr>
                <w:rFonts w:ascii="宋体" w:hAnsi="宋体" w:cs="宋体"/>
                <w:szCs w:val="21"/>
              </w:rPr>
            </w:pPr>
            <w:r>
              <w:rPr>
                <w:rFonts w:hint="eastAsia" w:ascii="宋体" w:hAnsi="宋体"/>
              </w:rPr>
              <w:t xml:space="preserve">数据安全和保密措施</w:t>
            </w:r>
            <w:r/>
          </w:p>
        </w:tc>
        <w:tc>
          <w:tcPr>
            <w:tcW w:w="403" w:type="pct"/>
            <w:vAlign w:val="center"/>
            <w:textDirection w:val="lrTb"/>
            <w:noWrap w:val="false"/>
          </w:tcPr>
          <w:p>
            <w:pPr>
              <w:ind w:firstLine="28"/>
              <w:jc w:val="center"/>
              <w:spacing w:line="360" w:lineRule="auto"/>
              <w:rPr>
                <w:rFonts w:ascii="宋体" w:hAnsi="宋体" w:cs="宋体"/>
                <w:szCs w:val="21"/>
              </w:rPr>
            </w:pPr>
            <w:r>
              <w:rPr>
                <w:rFonts w:hint="eastAsia" w:ascii="宋体" w:hAnsi="宋体"/>
              </w:rPr>
              <w:t xml:space="preserve">8</w:t>
            </w:r>
            <w:r/>
          </w:p>
        </w:tc>
        <w:tc>
          <w:tcPr>
            <w:tcW w:w="2542" w:type="pct"/>
            <w:vAlign w:val="center"/>
            <w:textDirection w:val="lrTb"/>
            <w:noWrap w:val="false"/>
          </w:tcPr>
          <w:p>
            <w:pPr>
              <w:rPr>
                <w:rFonts w:ascii="宋体" w:hAnsi="宋体" w:cs="楷体"/>
              </w:rPr>
            </w:pPr>
            <w:r>
              <w:rPr>
                <w:rFonts w:hint="eastAsia" w:ascii="宋体" w:hAnsi="宋体" w:cs="楷体"/>
              </w:rPr>
              <w:t xml:space="preserve">结合项目需求和实际情况，提供</w:t>
            </w:r>
            <w:r>
              <w:rPr>
                <w:rFonts w:hint="eastAsia" w:ascii="宋体" w:hAnsi="宋体"/>
              </w:rPr>
              <w:t xml:space="preserve">数据安全和保密措施</w:t>
            </w:r>
            <w:r>
              <w:rPr>
                <w:rFonts w:hint="eastAsia" w:ascii="宋体" w:hAnsi="宋体" w:cs="楷体"/>
              </w:rPr>
              <w:t xml:space="preserve">，包括①数据保密制度②涉密人员管控③技术保密措施④安全保障与管理措施</w:t>
            </w:r>
            <w:r/>
          </w:p>
          <w:p>
            <w:pPr>
              <w:rPr>
                <w:rFonts w:ascii="宋体" w:hAnsi="宋体" w:cs="楷体"/>
              </w:rPr>
            </w:pPr>
            <w:r>
              <w:rPr>
                <w:rFonts w:ascii="宋体" w:hAnsi="宋体" w:cs="楷体"/>
              </w:rPr>
              <w:t xml:space="preserve">评审标准如下：</w:t>
            </w:r>
            <w:r/>
          </w:p>
          <w:p>
            <w:pPr>
              <w:rPr>
                <w:rFonts w:ascii="宋体" w:hAnsi="宋体" w:cs="楷体"/>
              </w:rPr>
            </w:pPr>
            <w:r>
              <w:rPr>
                <w:rFonts w:hint="eastAsia" w:ascii="宋体" w:hAnsi="宋体" w:cs="楷体"/>
              </w:rPr>
              <w:t xml:space="preserve">1. 内容完整性与针对性（8分）：方案内容完整、详细，且精准响应采购文件及项目需求的，得8分。</w:t>
            </w:r>
            <w:r/>
          </w:p>
          <w:p>
            <w:pPr>
              <w:rPr>
                <w:rFonts w:ascii="宋体" w:hAnsi="宋体" w:cs="楷体"/>
              </w:rPr>
            </w:pPr>
            <w:r>
              <w:rPr>
                <w:rFonts w:hint="eastAsia" w:ascii="宋体" w:hAnsi="宋体" w:cs="楷体"/>
              </w:rPr>
              <w:t xml:space="preserve">2. 内容缺失扣分：每缺失一项上述核心内容，扣2分。</w:t>
            </w:r>
            <w:r/>
          </w:p>
          <w:p>
            <w:pPr>
              <w:rPr>
                <w:rFonts w:ascii="宋体" w:hAnsi="宋体" w:cs="楷体"/>
              </w:rPr>
            </w:pPr>
            <w:r>
              <w:rPr>
                <w:rFonts w:hint="eastAsia" w:ascii="宋体" w:hAnsi="宋体" w:cs="楷体"/>
              </w:rPr>
              <w:t xml:space="preserve">3. 错误与瑕疵扣分：方案每有一处存在错误或瑕疵的扣0.5分（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扣0.5分。</w:t>
            </w:r>
            <w:r/>
          </w:p>
          <w:p>
            <w:pPr>
              <w:rPr>
                <w:rFonts w:ascii="宋体" w:hAnsi="宋体" w:cs="楷体"/>
              </w:rPr>
            </w:pPr>
            <w:r>
              <w:rPr>
                <w:rFonts w:hint="eastAsia" w:ascii="宋体" w:hAnsi="宋体" w:cs="楷体"/>
              </w:rPr>
              <w:t xml:space="preserve">4. 扣分累计直至本项分值扣完为止。</w:t>
            </w:r>
            <w:r/>
          </w:p>
          <w:p>
            <w:pPr>
              <w:tabs>
                <w:tab w:val="left" w:pos="426" w:leader="none"/>
              </w:tabs>
              <w:rPr>
                <w:rFonts w:ascii="宋体" w:hAnsi="宋体" w:cs="宋体"/>
                <w:color w:val="ee0000"/>
                <w:szCs w:val="21"/>
              </w:rPr>
            </w:pPr>
            <w:r>
              <w:rPr>
                <w:rFonts w:hint="eastAsia" w:ascii="宋体" w:hAnsi="宋体" w:cs="楷体"/>
              </w:rPr>
              <w:t xml:space="preserve">5. 未提供方案，本项得0分。</w:t>
            </w:r>
            <w:r/>
          </w:p>
        </w:tc>
        <w:tc>
          <w:tcPr>
            <w:tcW w:w="1443"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382"/>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三</w:t>
            </w:r>
            <w:r/>
          </w:p>
        </w:tc>
        <w:tc>
          <w:tcPr>
            <w:gridSpan w:val="4"/>
            <w:tcW w:w="4766" w:type="pct"/>
            <w:vAlign w:val="center"/>
            <w:textDirection w:val="lrTb"/>
            <w:noWrap w:val="false"/>
          </w:tcPr>
          <w:p>
            <w:pPr>
              <w:jc w:val="left"/>
              <w:rPr>
                <w:rFonts w:ascii="宋体" w:hAnsi="宋体" w:cs="宋体"/>
                <w:szCs w:val="21"/>
              </w:rPr>
            </w:pPr>
            <w:r>
              <w:rPr>
                <w:rFonts w:hint="eastAsia" w:ascii="宋体" w:hAnsi="宋体" w:cs="宋体"/>
                <w:szCs w:val="21"/>
              </w:rPr>
              <w:t xml:space="preserve">客观分（59分）</w:t>
            </w:r>
            <w:r/>
          </w:p>
        </w:tc>
      </w:tr>
      <w:tr>
        <w:trPr>
          <w:jc w:val="center"/>
          <w:trHeight w:val="2221"/>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376" w:type="pct"/>
            <w:vAlign w:val="center"/>
            <w:textDirection w:val="lrTb"/>
            <w:noWrap w:val="false"/>
          </w:tcPr>
          <w:p>
            <w:pPr>
              <w:rPr>
                <w:rFonts w:ascii="宋体" w:hAnsi="宋体" w:cs="宋体"/>
                <w:szCs w:val="21"/>
              </w:rPr>
            </w:pPr>
            <w:r>
              <w:rPr>
                <w:rFonts w:hint="eastAsia" w:ascii="宋体" w:hAnsi="宋体" w:cs="宋体"/>
                <w:szCs w:val="21"/>
              </w:rPr>
              <w:t xml:space="preserve">认证证书</w:t>
            </w:r>
            <w:r/>
          </w:p>
        </w:tc>
        <w:tc>
          <w:tcPr>
            <w:tcW w:w="403" w:type="pct"/>
            <w:vAlign w:val="center"/>
            <w:textDirection w:val="lrTb"/>
            <w:noWrap w:val="false"/>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W w:w="2542" w:type="pct"/>
            <w:vAlign w:val="center"/>
            <w:textDirection w:val="lrTb"/>
            <w:noWrap w:val="false"/>
          </w:tcPr>
          <w:p>
            <w:pPr>
              <w:rPr>
                <w:rFonts w:ascii="宋体" w:hAnsi="宋体" w:cs="宋体"/>
                <w:szCs w:val="21"/>
              </w:rPr>
            </w:pPr>
            <w:r>
              <w:rPr>
                <w:rFonts w:hint="eastAsia" w:ascii="宋体" w:hAnsi="宋体" w:cs="宋体"/>
                <w:szCs w:val="21"/>
              </w:rPr>
              <w:t xml:space="preserve">供应商具有有效期内的质量管理体系认证证书、环境管理体系认证证书、职业健康管理体系认证证书、知识产权管理体系认证证书、信息安全管理体系认证证书、信息技术服务管理体系认证证书的，每具备一项得1分，本项最高得6分。</w:t>
            </w:r>
            <w:r/>
          </w:p>
        </w:tc>
        <w:tc>
          <w:tcPr>
            <w:tcW w:w="1443" w:type="pct"/>
            <w:vAlign w:val="center"/>
            <w:textDirection w:val="lrTb"/>
            <w:noWrap w:val="false"/>
          </w:tcPr>
          <w:p>
            <w:pPr>
              <w:jc w:val="center"/>
              <w:rPr>
                <w:rFonts w:ascii="宋体" w:hAnsi="宋体" w:cs="宋体"/>
                <w:szCs w:val="21"/>
              </w:rPr>
            </w:pPr>
            <w:r>
              <w:rPr>
                <w:rFonts w:hint="eastAsia" w:ascii="宋体" w:hAnsi="宋体" w:cs="宋体"/>
                <w:szCs w:val="21"/>
              </w:rPr>
              <w:t xml:space="preserve">需提供认证证书扫描件加盖公章及在中国国家认证认可监督管理委员会网站http://www.cnca.gov.cn/的完整查询截图加盖公章，未提供或提供不全的不得分。</w:t>
            </w:r>
            <w:r/>
          </w:p>
        </w:tc>
      </w:tr>
      <w:tr>
        <w:trPr>
          <w:jc w:val="center"/>
          <w:trHeight w:val="984"/>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376" w:type="pct"/>
            <w:vAlign w:val="center"/>
            <w:vMerge w:val="restart"/>
            <w:textDirection w:val="lrTb"/>
            <w:noWrap w:val="false"/>
          </w:tcPr>
          <w:p>
            <w:pPr>
              <w:jc w:val="center"/>
              <w:rPr>
                <w:rFonts w:ascii="宋体" w:hAnsi="宋体" w:cs="宋体"/>
                <w:szCs w:val="21"/>
              </w:rPr>
            </w:pPr>
            <w:r>
              <w:rPr>
                <w:rFonts w:hint="eastAsia" w:ascii="宋体" w:hAnsi="宋体"/>
              </w:rPr>
              <w:t xml:space="preserve">综合实力</w:t>
            </w:r>
            <w:r/>
          </w:p>
        </w:tc>
        <w:tc>
          <w:tcPr>
            <w:tcW w:w="403" w:type="pct"/>
            <w:vAlign w:val="center"/>
            <w:textDirection w:val="lrTb"/>
            <w:noWrap w:val="false"/>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W w:w="2542" w:type="pct"/>
            <w:vAlign w:val="center"/>
            <w:textDirection w:val="lrTb"/>
            <w:noWrap w:val="false"/>
          </w:tcPr>
          <w:p>
            <w:pPr>
              <w:tabs>
                <w:tab w:val="left" w:pos="426" w:leader="none"/>
              </w:tabs>
              <w:rPr>
                <w:rFonts w:ascii="宋体" w:hAnsi="宋体" w:cs="宋体"/>
                <w:szCs w:val="21"/>
              </w:rPr>
            </w:pPr>
            <w:r>
              <w:rPr>
                <w:rFonts w:hint="eastAsia" w:ascii="宋体" w:hAnsi="宋体" w:cs="宋体"/>
                <w:bCs/>
                <w:szCs w:val="21"/>
              </w:rPr>
              <w:t xml:space="preserve">供应商具有数据整合软件</w:t>
            </w:r>
            <w:r>
              <w:rPr>
                <w:rFonts w:hint="eastAsia" w:ascii="宋体" w:hAnsi="宋体" w:cs="宋体"/>
                <w:szCs w:val="21"/>
              </w:rPr>
              <w:t xml:space="preserve">、</w:t>
            </w:r>
            <w:r>
              <w:rPr>
                <w:rFonts w:hint="eastAsia" w:ascii="宋体" w:hAnsi="宋体" w:cs="宋体"/>
                <w:bCs/>
                <w:szCs w:val="21"/>
              </w:rPr>
              <w:t xml:space="preserve">数据采集建库系统软件</w:t>
            </w:r>
            <w:r>
              <w:rPr>
                <w:rFonts w:hint="eastAsia" w:ascii="宋体" w:hAnsi="宋体" w:cs="宋体"/>
                <w:szCs w:val="21"/>
              </w:rPr>
              <w:t xml:space="preserve">、</w:t>
            </w:r>
            <w:r>
              <w:rPr>
                <w:rFonts w:hint="eastAsia" w:ascii="宋体" w:hAnsi="宋体" w:cs="宋体"/>
                <w:bCs/>
                <w:szCs w:val="21"/>
              </w:rPr>
              <w:t xml:space="preserve">数据治理工具仓库软件著作权证书的，每提供一个得2分，本项最高得6分。</w:t>
            </w:r>
            <w:r/>
          </w:p>
        </w:tc>
        <w:tc>
          <w:tcPr>
            <w:tcW w:w="1443" w:type="pct"/>
            <w:vAlign w:val="center"/>
            <w:textDirection w:val="lrTb"/>
            <w:noWrap w:val="false"/>
          </w:tcPr>
          <w:p>
            <w:pPr>
              <w:rPr>
                <w:rFonts w:ascii="宋体" w:hAnsi="宋体" w:cs="宋体"/>
                <w:szCs w:val="21"/>
              </w:rPr>
            </w:pPr>
            <w:r>
              <w:rPr>
                <w:rFonts w:hint="eastAsia" w:ascii="宋体" w:hAnsi="宋体"/>
                <w:szCs w:val="21"/>
              </w:rPr>
              <w:t xml:space="preserve">响应文件中需提供证书扫描件加盖公章。</w:t>
            </w:r>
            <w:r/>
          </w:p>
        </w:tc>
      </w:tr>
      <w:tr>
        <w:trPr>
          <w:jc w:val="center"/>
          <w:trHeight w:val="1289"/>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376" w:type="pct"/>
            <w:vAlign w:val="center"/>
            <w:vMerge w:val="continue"/>
            <w:textDirection w:val="lrTb"/>
            <w:noWrap w:val="false"/>
          </w:tcPr>
          <w:p>
            <w:pPr>
              <w:jc w:val="center"/>
              <w:rPr>
                <w:rFonts w:ascii="宋体" w:hAnsi="宋体" w:cs="宋体"/>
                <w:szCs w:val="21"/>
                <w:highlight w:val="yellow"/>
              </w:rPr>
            </w:pPr>
            <w:r>
              <w:rPr>
                <w:rFonts w:ascii="宋体" w:hAnsi="宋体" w:cs="宋体"/>
                <w:szCs w:val="21"/>
                <w:highlight w:val="yellow"/>
              </w:rPr>
            </w:r>
            <w:r/>
          </w:p>
        </w:tc>
        <w:tc>
          <w:tcPr>
            <w:tcW w:w="403" w:type="pct"/>
            <w:vAlign w:val="center"/>
            <w:textDirection w:val="lrTb"/>
            <w:noWrap w:val="false"/>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W w:w="2542" w:type="pct"/>
            <w:vAlign w:val="center"/>
            <w:textDirection w:val="lrTb"/>
            <w:noWrap w:val="false"/>
          </w:tcPr>
          <w:p>
            <w:pPr>
              <w:tabs>
                <w:tab w:val="left" w:pos="426" w:leader="none"/>
              </w:tabs>
              <w:rPr>
                <w:rFonts w:ascii="宋体" w:hAnsi="宋体" w:cs="宋体"/>
                <w:szCs w:val="21"/>
              </w:rPr>
            </w:pPr>
            <w:r>
              <w:rPr>
                <w:rFonts w:hint="eastAsia" w:ascii="宋体" w:hAnsi="宋体" w:cs="宋体"/>
                <w:bCs/>
                <w:szCs w:val="21"/>
              </w:rPr>
              <w:t xml:space="preserve">供应商具有有效期内的信息技术服务运行维护标准符合性证书的，得3分。</w:t>
            </w:r>
            <w:r/>
          </w:p>
        </w:tc>
        <w:tc>
          <w:tcPr>
            <w:tcW w:w="1443" w:type="pct"/>
            <w:vAlign w:val="center"/>
            <w:textDirection w:val="lrTb"/>
            <w:noWrap w:val="false"/>
          </w:tcPr>
          <w:p>
            <w:pPr>
              <w:rPr>
                <w:rFonts w:ascii="宋体" w:hAnsi="宋体" w:cs="宋体"/>
                <w:szCs w:val="21"/>
              </w:rPr>
            </w:pPr>
            <w:r>
              <w:rPr>
                <w:rFonts w:hint="eastAsia" w:ascii="宋体" w:hAnsi="宋体"/>
                <w:szCs w:val="21"/>
              </w:rPr>
              <w:t xml:space="preserve">需提供证书</w:t>
            </w:r>
            <w:r>
              <w:rPr>
                <w:rFonts w:hint="eastAsia" w:ascii="宋体" w:hAnsi="宋体" w:cs="宋体"/>
                <w:szCs w:val="21"/>
              </w:rPr>
              <w:t xml:space="preserve">扫描件加盖公章</w:t>
            </w:r>
            <w:r>
              <w:rPr>
                <w:rFonts w:hint="eastAsia" w:ascii="宋体" w:hAnsi="宋体"/>
                <w:szCs w:val="21"/>
              </w:rPr>
              <w:t xml:space="preserve">，否则不得分。</w:t>
            </w:r>
            <w:r/>
          </w:p>
        </w:tc>
      </w:tr>
      <w:tr>
        <w:trPr>
          <w:jc w:val="center"/>
          <w:trHeight w:val="90"/>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376" w:type="pct"/>
            <w:vAlign w:val="center"/>
            <w:vMerge w:val="continue"/>
            <w:textDirection w:val="lrTb"/>
            <w:noWrap w:val="false"/>
          </w:tcPr>
          <w:p>
            <w:pPr>
              <w:jc w:val="center"/>
              <w:rPr>
                <w:rFonts w:ascii="宋体" w:hAnsi="宋体" w:cs="宋体"/>
                <w:szCs w:val="21"/>
                <w:highlight w:val="yellow"/>
              </w:rPr>
            </w:pPr>
            <w:r>
              <w:rPr>
                <w:rFonts w:ascii="宋体" w:hAnsi="宋体" w:cs="宋体"/>
                <w:szCs w:val="21"/>
                <w:highlight w:val="yellow"/>
              </w:rPr>
            </w:r>
            <w:r/>
          </w:p>
        </w:tc>
        <w:tc>
          <w:tcPr>
            <w:tcW w:w="403" w:type="pct"/>
            <w:vAlign w:val="center"/>
            <w:textDirection w:val="lrTb"/>
            <w:noWrap w:val="false"/>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W w:w="2542" w:type="pct"/>
            <w:vAlign w:val="center"/>
            <w:textDirection w:val="lrTb"/>
            <w:noWrap w:val="false"/>
          </w:tcPr>
          <w:p>
            <w:pPr>
              <w:tabs>
                <w:tab w:val="left" w:pos="426" w:leader="none"/>
              </w:tabs>
              <w:rPr>
                <w:rFonts w:ascii="宋体" w:hAnsi="宋体" w:cs="宋体"/>
                <w:szCs w:val="21"/>
              </w:rPr>
            </w:pPr>
            <w:r>
              <w:rPr>
                <w:rFonts w:hint="eastAsia" w:ascii="宋体" w:hAnsi="宋体" w:cs="宋体"/>
                <w:bCs/>
                <w:szCs w:val="21"/>
              </w:rPr>
              <w:t xml:space="preserve">供应商具有有效期内的信息系统建设和服务能力证书，得3分。</w:t>
            </w:r>
            <w:r/>
          </w:p>
        </w:tc>
        <w:tc>
          <w:tcPr>
            <w:tcW w:w="1443" w:type="pct"/>
            <w:vAlign w:val="center"/>
            <w:textDirection w:val="lrTb"/>
            <w:noWrap w:val="false"/>
          </w:tcPr>
          <w:p>
            <w:pPr>
              <w:rPr>
                <w:rFonts w:ascii="宋体" w:hAnsi="宋体" w:cs="宋体"/>
                <w:szCs w:val="21"/>
              </w:rPr>
            </w:pPr>
            <w:r>
              <w:rPr>
                <w:rFonts w:hint="eastAsia" w:ascii="宋体" w:hAnsi="宋体"/>
                <w:szCs w:val="21"/>
              </w:rPr>
              <w:t xml:space="preserve">需提供证书</w:t>
            </w:r>
            <w:r>
              <w:rPr>
                <w:rFonts w:hint="eastAsia" w:ascii="宋体" w:hAnsi="宋体" w:cs="宋体"/>
                <w:szCs w:val="21"/>
              </w:rPr>
              <w:t xml:space="preserve">扫描件加盖公章</w:t>
            </w:r>
            <w:r>
              <w:rPr>
                <w:rFonts w:hint="eastAsia" w:ascii="宋体" w:hAnsi="宋体"/>
                <w:szCs w:val="21"/>
              </w:rPr>
              <w:t xml:space="preserve">，否则不得分。</w:t>
            </w:r>
            <w:r/>
          </w:p>
        </w:tc>
      </w:tr>
      <w:tr>
        <w:trPr>
          <w:jc w:val="center"/>
          <w:trHeight w:val="90"/>
        </w:trPr>
        <w:tc>
          <w:tcPr>
            <w:tcW w:w="233"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76" w:type="pct"/>
            <w:vAlign w:val="center"/>
            <w:textDirection w:val="lrTb"/>
            <w:noWrap w:val="false"/>
          </w:tcPr>
          <w:p>
            <w:pPr>
              <w:jc w:val="center"/>
              <w:rPr>
                <w:rFonts w:ascii="宋体" w:hAnsi="宋体" w:cs="宋体"/>
                <w:szCs w:val="21"/>
                <w:highlight w:val="yellow"/>
              </w:rPr>
            </w:pPr>
            <w:r>
              <w:rPr>
                <w:rFonts w:hint="eastAsia" w:ascii="宋体" w:hAnsi="宋体"/>
              </w:rPr>
              <w:t xml:space="preserve">业绩</w:t>
            </w:r>
            <w:r/>
          </w:p>
        </w:tc>
        <w:tc>
          <w:tcPr>
            <w:tcW w:w="403" w:type="pct"/>
            <w:vAlign w:val="center"/>
            <w:textDirection w:val="lrTb"/>
            <w:noWrap w:val="false"/>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15</w:t>
            </w:r>
            <w:r/>
          </w:p>
        </w:tc>
        <w:tc>
          <w:tcPr>
            <w:tcW w:w="2542" w:type="pct"/>
            <w:vAlign w:val="center"/>
            <w:textDirection w:val="lrTb"/>
            <w:noWrap w:val="false"/>
          </w:tcPr>
          <w:p>
            <w:pPr>
              <w:rPr>
                <w:rFonts w:ascii="宋体" w:hAnsi="宋体" w:cs="宋体"/>
                <w:szCs w:val="21"/>
              </w:rPr>
            </w:pPr>
            <w:r>
              <w:rPr>
                <w:rFonts w:hint="eastAsia" w:ascii="宋体" w:hAnsi="宋体" w:cs="宋体"/>
                <w:bCs/>
                <w:szCs w:val="21"/>
              </w:rPr>
              <w:t xml:space="preserve">供应商自2023年1月1日（时间以合同签订日期为准）以来承担过类似数据治理（服务内容含数据治理）项目业绩的，每提供一份类似项目业绩得3分，本项最高得15分。</w:t>
            </w:r>
            <w:r/>
          </w:p>
        </w:tc>
        <w:tc>
          <w:tcPr>
            <w:tcW w:w="1443" w:type="pct"/>
            <w:vAlign w:val="center"/>
            <w:textDirection w:val="lrTb"/>
            <w:noWrap w:val="false"/>
          </w:tcPr>
          <w:p>
            <w:pPr>
              <w:rPr>
                <w:rFonts w:ascii="宋体" w:hAnsi="宋体" w:cs="宋体"/>
                <w:szCs w:val="21"/>
              </w:rPr>
            </w:pPr>
            <w:r>
              <w:rPr>
                <w:rFonts w:hint="eastAsia" w:ascii="宋体" w:hAnsi="宋体"/>
                <w:szCs w:val="21"/>
              </w:rPr>
              <w:t xml:space="preserve">需提供类似项目业绩合同和中标通知书</w:t>
            </w:r>
            <w:r>
              <w:rPr>
                <w:rFonts w:hint="eastAsia" w:ascii="宋体" w:hAnsi="宋体" w:cs="宋体"/>
                <w:szCs w:val="21"/>
              </w:rPr>
              <w:t xml:space="preserve">扫描件加盖公章</w:t>
            </w:r>
            <w:r>
              <w:rPr>
                <w:rFonts w:hint="eastAsia" w:ascii="宋体" w:hAnsi="宋体"/>
                <w:szCs w:val="21"/>
              </w:rPr>
              <w:t xml:space="preserve">，否则不得分。</w:t>
            </w:r>
            <w:r/>
          </w:p>
        </w:tc>
      </w:tr>
      <w:tr>
        <w:trPr>
          <w:jc w:val="center"/>
          <w:trHeight w:val="90"/>
        </w:trPr>
        <w:tc>
          <w:tcPr>
            <w:tcW w:w="233"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6</w:t>
            </w:r>
            <w:r/>
          </w:p>
        </w:tc>
        <w:tc>
          <w:tcPr>
            <w:tcW w:w="376" w:type="pct"/>
            <w:vAlign w:val="center"/>
            <w:textDirection w:val="lrTb"/>
            <w:noWrap w:val="false"/>
          </w:tcPr>
          <w:p>
            <w:pPr>
              <w:jc w:val="center"/>
              <w:rPr>
                <w:rFonts w:ascii="宋体" w:hAnsi="宋体" w:cs="宋体"/>
                <w:szCs w:val="21"/>
                <w:highlight w:val="yellow"/>
              </w:rPr>
            </w:pPr>
            <w:r>
              <w:rPr>
                <w:rFonts w:hint="eastAsia" w:ascii="宋体" w:hAnsi="宋体"/>
              </w:rPr>
              <w:t xml:space="preserve">项目负责人</w:t>
            </w:r>
            <w:r/>
          </w:p>
        </w:tc>
        <w:tc>
          <w:tcPr>
            <w:tcW w:w="403" w:type="pct"/>
            <w:vAlign w:val="center"/>
            <w:textDirection w:val="lrTb"/>
            <w:noWrap w:val="false"/>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10</w:t>
            </w:r>
            <w:r/>
          </w:p>
        </w:tc>
        <w:tc>
          <w:tcPr>
            <w:tcW w:w="2542" w:type="pct"/>
            <w:vAlign w:val="center"/>
            <w:textDirection w:val="lrTb"/>
            <w:noWrap w:val="false"/>
          </w:tcPr>
          <w:p>
            <w:pPr>
              <w:rPr>
                <w:rFonts w:hint="eastAsia" w:ascii="宋体" w:hAnsi="宋体" w:eastAsia="宋体" w:cs="宋体"/>
                <w:bCs/>
                <w:color w:val="auto"/>
                <w:szCs w:val="21"/>
                <w:lang w:eastAsia="zh-CN"/>
              </w:rPr>
            </w:pPr>
            <w:r>
              <w:rPr>
                <w:rFonts w:hint="eastAsia" w:ascii="宋体" w:hAnsi="宋体" w:cs="宋体"/>
                <w:bCs/>
                <w:color w:val="auto"/>
                <w:szCs w:val="21"/>
              </w:rPr>
              <w:t xml:space="preserve">（1）项目负责人具有测绘类高级及以上工程师职称证书的，得2分；测绘类中级工程师职称证书的，得1分</w:t>
            </w:r>
            <w:r>
              <w:rPr>
                <w:rFonts w:hint="eastAsia" w:ascii="宋体" w:hAnsi="宋体" w:cs="宋体"/>
                <w:bCs/>
                <w:color w:val="auto"/>
                <w:szCs w:val="21"/>
                <w:lang w:eastAsia="zh-CN"/>
              </w:rPr>
              <w:t xml:space="preserve">。</w:t>
            </w:r>
            <w:r/>
          </w:p>
          <w:p>
            <w:pPr>
              <w:rPr>
                <w:rFonts w:ascii="宋体" w:hAnsi="宋体" w:cs="宋体"/>
                <w:bCs/>
                <w:color w:val="auto"/>
                <w:szCs w:val="21"/>
              </w:rPr>
            </w:pPr>
            <w:r>
              <w:rPr>
                <w:rFonts w:hint="eastAsia" w:ascii="宋体" w:hAnsi="宋体" w:cs="宋体"/>
                <w:bCs/>
                <w:color w:val="auto"/>
                <w:szCs w:val="21"/>
              </w:rPr>
              <w:t xml:space="preserve">（2）项目负责人具有高级软件工程师证书的，得2分；中级软件工程师证书的，得1分</w:t>
            </w:r>
            <w:r>
              <w:rPr>
                <w:rFonts w:hint="eastAsia" w:ascii="宋体" w:hAnsi="宋体" w:cs="宋体"/>
                <w:bCs/>
                <w:color w:val="auto"/>
                <w:szCs w:val="21"/>
                <w:lang w:eastAsia="zh-CN"/>
              </w:rPr>
              <w:t xml:space="preserve">。</w:t>
            </w:r>
            <w:r>
              <w:rPr>
                <w:rFonts w:hint="eastAsia" w:ascii="宋体" w:hAnsi="宋体" w:cs="宋体"/>
                <w:bCs/>
                <w:color w:val="auto"/>
                <w:szCs w:val="21"/>
              </w:rPr>
              <w:t xml:space="preserve">（3）项目负责人具有地理信息安全保密培训合格证的，得2分。</w:t>
            </w:r>
            <w:r/>
          </w:p>
          <w:p>
            <w:pPr>
              <w:rPr>
                <w:rFonts w:ascii="宋体" w:hAnsi="宋体" w:cs="宋体"/>
                <w:bCs/>
                <w:color w:val="auto"/>
                <w:szCs w:val="21"/>
              </w:rPr>
            </w:pPr>
            <w:r>
              <w:rPr>
                <w:rFonts w:hint="eastAsia" w:ascii="宋体" w:hAnsi="宋体" w:cs="宋体"/>
                <w:bCs/>
                <w:color w:val="auto"/>
                <w:szCs w:val="21"/>
              </w:rPr>
              <w:t xml:space="preserve">（4）项目负责人具有大数据分析师证书的，得2分。</w:t>
            </w:r>
            <w:r/>
          </w:p>
          <w:p>
            <w:pPr>
              <w:rPr>
                <w:rFonts w:ascii="宋体" w:hAnsi="宋体" w:cs="宋体"/>
                <w:color w:val="auto"/>
                <w:szCs w:val="21"/>
              </w:rPr>
            </w:pPr>
            <w:r>
              <w:rPr>
                <w:rFonts w:hint="eastAsia" w:ascii="宋体" w:hAnsi="宋体" w:cs="宋体"/>
                <w:bCs/>
                <w:color w:val="auto"/>
                <w:szCs w:val="21"/>
              </w:rPr>
              <w:t xml:space="preserve">（5）项目负责人具有注册信息安全专业人员证书的，得2分。</w:t>
            </w:r>
            <w:r/>
          </w:p>
        </w:tc>
        <w:tc>
          <w:tcPr>
            <w:tcW w:w="1443" w:type="pct"/>
            <w:vAlign w:val="center"/>
            <w:textDirection w:val="lrTb"/>
            <w:noWrap w:val="false"/>
          </w:tcPr>
          <w:p>
            <w:pPr>
              <w:rPr>
                <w:rFonts w:ascii="宋体" w:hAnsi="宋体" w:cs="宋体"/>
                <w:szCs w:val="21"/>
              </w:rPr>
            </w:pPr>
            <w:r>
              <w:rPr>
                <w:rFonts w:hint="eastAsia" w:ascii="宋体" w:hAnsi="宋体"/>
                <w:szCs w:val="21"/>
              </w:rPr>
              <w:t xml:space="preserve">需提供人员相关证书</w:t>
            </w:r>
            <w:r>
              <w:rPr>
                <w:rFonts w:hint="eastAsia" w:ascii="宋体" w:hAnsi="宋体" w:cs="宋体"/>
                <w:szCs w:val="21"/>
              </w:rPr>
              <w:t xml:space="preserve">扫描件</w:t>
            </w:r>
            <w:r>
              <w:rPr>
                <w:rFonts w:hint="eastAsia" w:ascii="宋体" w:hAnsi="宋体"/>
                <w:szCs w:val="21"/>
              </w:rPr>
              <w:t xml:space="preserve">加盖公章、为其缴纳的最近3个月内任意一月的社保证明加盖公章，未提供或提供不全的不得分。</w:t>
            </w:r>
            <w:r/>
          </w:p>
        </w:tc>
      </w:tr>
      <w:tr>
        <w:trPr>
          <w:jc w:val="center"/>
          <w:trHeight w:val="90"/>
        </w:trPr>
        <w:tc>
          <w:tcPr>
            <w:tcW w:w="233"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c>
          <w:tcPr>
            <w:tcW w:w="376" w:type="pct"/>
            <w:vAlign w:val="center"/>
            <w:textDirection w:val="lrTb"/>
            <w:noWrap w:val="false"/>
          </w:tcPr>
          <w:p>
            <w:pPr>
              <w:jc w:val="center"/>
              <w:rPr>
                <w:rFonts w:ascii="宋体" w:hAnsi="宋体" w:cs="宋体"/>
                <w:szCs w:val="21"/>
                <w:highlight w:val="yellow"/>
              </w:rPr>
            </w:pPr>
            <w:r>
              <w:rPr>
                <w:rFonts w:hint="eastAsia" w:ascii="宋体" w:hAnsi="宋体" w:cs="宋体"/>
                <w:bCs/>
                <w:color w:val="000000"/>
                <w:szCs w:val="21"/>
              </w:rPr>
              <w:t xml:space="preserve">技术负责人</w:t>
            </w:r>
            <w:r/>
          </w:p>
        </w:tc>
        <w:tc>
          <w:tcPr>
            <w:tcW w:w="403" w:type="pct"/>
            <w:vAlign w:val="center"/>
            <w:textDirection w:val="lrTb"/>
            <w:noWrap w:val="false"/>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W w:w="2542" w:type="pct"/>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（1）技术负责人具有测绘类高级及以上工程师职称证书的，得2分；具有测绘类中级工程师职称证书的，得1分；</w:t>
            </w:r>
            <w:r/>
          </w:p>
          <w:p>
            <w:pPr>
              <w:rPr>
                <w:rFonts w:ascii="宋体" w:hAnsi="宋体" w:cs="宋体"/>
                <w:bCs/>
                <w:color w:val="auto"/>
                <w:szCs w:val="21"/>
              </w:rPr>
            </w:pPr>
            <w:r>
              <w:rPr>
                <w:rFonts w:hint="eastAsia" w:ascii="宋体" w:hAnsi="宋体" w:cs="宋体"/>
                <w:bCs/>
                <w:color w:val="auto"/>
                <w:szCs w:val="21"/>
              </w:rPr>
              <w:t xml:space="preserve">（2）技术负责人具有数据库系统管理师证书的，得2分；</w:t>
            </w:r>
            <w:r/>
          </w:p>
          <w:p>
            <w:pPr>
              <w:rPr>
                <w:rFonts w:ascii="宋体" w:hAnsi="宋体" w:cs="宋体"/>
                <w:color w:val="auto"/>
                <w:szCs w:val="21"/>
              </w:rPr>
            </w:pPr>
            <w:r>
              <w:rPr>
                <w:rFonts w:hint="eastAsia" w:ascii="宋体" w:hAnsi="宋体" w:cs="宋体"/>
                <w:bCs/>
                <w:color w:val="auto"/>
                <w:szCs w:val="21"/>
              </w:rPr>
              <w:t xml:space="preserve">（3）技术负责人具有信息安全保障人员认证证书的，得2分；</w:t>
            </w:r>
            <w:r/>
          </w:p>
        </w:tc>
        <w:tc>
          <w:tcPr>
            <w:tcW w:w="1443" w:type="pct"/>
            <w:vAlign w:val="center"/>
            <w:textDirection w:val="lrTb"/>
            <w:noWrap w:val="false"/>
          </w:tcPr>
          <w:p>
            <w:pPr>
              <w:rPr>
                <w:rFonts w:ascii="宋体" w:hAnsi="宋体" w:cs="宋体"/>
                <w:szCs w:val="21"/>
              </w:rPr>
            </w:pPr>
            <w:r>
              <w:rPr>
                <w:rFonts w:hint="eastAsia" w:ascii="宋体" w:hAnsi="宋体"/>
                <w:szCs w:val="21"/>
              </w:rPr>
              <w:t xml:space="preserve">需提供人员相关证书</w:t>
            </w:r>
            <w:r>
              <w:rPr>
                <w:rFonts w:hint="eastAsia" w:ascii="宋体" w:hAnsi="宋体" w:cs="宋体"/>
                <w:szCs w:val="21"/>
              </w:rPr>
              <w:t xml:space="preserve">扫描件</w:t>
            </w:r>
            <w:r>
              <w:rPr>
                <w:rFonts w:hint="eastAsia" w:ascii="宋体" w:hAnsi="宋体"/>
                <w:szCs w:val="21"/>
              </w:rPr>
              <w:t xml:space="preserve">加盖公章、为其缴纳的最近3个月内任意一月的社保证明加盖公章，未提供或提供不全的不得分。</w:t>
            </w:r>
            <w:r/>
          </w:p>
        </w:tc>
      </w:tr>
      <w:tr>
        <w:trPr>
          <w:jc w:val="center"/>
          <w:trHeight w:val="90"/>
        </w:trPr>
        <w:tc>
          <w:tcPr>
            <w:tcW w:w="233"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8</w:t>
            </w:r>
            <w:r/>
          </w:p>
        </w:tc>
        <w:tc>
          <w:tcPr>
            <w:tcW w:w="376" w:type="pct"/>
            <w:vAlign w:val="center"/>
            <w:textDirection w:val="lrTb"/>
            <w:noWrap w:val="false"/>
          </w:tcPr>
          <w:p>
            <w:pPr>
              <w:jc w:val="center"/>
              <w:rPr>
                <w:rFonts w:ascii="宋体" w:hAnsi="宋体" w:cs="宋体"/>
                <w:szCs w:val="21"/>
                <w:highlight w:val="yellow"/>
              </w:rPr>
            </w:pPr>
            <w:r>
              <w:rPr>
                <w:rFonts w:hint="eastAsia" w:ascii="宋体" w:hAnsi="宋体" w:cs="宋体"/>
                <w:szCs w:val="21"/>
              </w:rPr>
              <w:t xml:space="preserve">项目组其他成员（项目负责人除外）</w:t>
            </w:r>
            <w:r/>
          </w:p>
        </w:tc>
        <w:tc>
          <w:tcPr>
            <w:tcW w:w="403" w:type="pct"/>
            <w:vAlign w:val="center"/>
            <w:textDirection w:val="lrTb"/>
            <w:noWrap w:val="false"/>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10</w:t>
            </w:r>
            <w:r/>
          </w:p>
        </w:tc>
        <w:tc>
          <w:tcPr>
            <w:tcW w:w="2542" w:type="pct"/>
            <w:vAlign w:val="center"/>
            <w:textDirection w:val="lrTb"/>
            <w:noWrap w:val="false"/>
          </w:tcPr>
          <w:p>
            <w:pPr>
              <w:rPr>
                <w:rFonts w:ascii="宋体" w:hAnsi="宋体" w:cs="宋体"/>
                <w:bCs/>
                <w:szCs w:val="21"/>
              </w:rPr>
            </w:pPr>
            <w:r>
              <w:rPr>
                <w:rFonts w:hint="eastAsia" w:ascii="宋体" w:hAnsi="宋体" w:cs="宋体"/>
                <w:bCs/>
                <w:szCs w:val="21"/>
              </w:rPr>
              <w:t xml:space="preserve">（1）具有数据库系统工程师证书的，每有1人得1分，本项最高得2分；</w:t>
            </w:r>
            <w:r/>
          </w:p>
          <w:p>
            <w:pPr>
              <w:rPr>
                <w:rFonts w:ascii="宋体" w:hAnsi="宋体" w:cs="宋体"/>
                <w:bCs/>
                <w:szCs w:val="21"/>
              </w:rPr>
            </w:pPr>
            <w:r>
              <w:rPr>
                <w:rFonts w:hint="eastAsia" w:ascii="宋体" w:hAnsi="宋体" w:cs="宋体"/>
                <w:bCs/>
                <w:szCs w:val="21"/>
              </w:rPr>
              <w:t xml:space="preserve">（2）具有高级软件工程师证书的，每有1人得1分，本项最高得2分；</w:t>
            </w:r>
            <w:r/>
          </w:p>
          <w:p>
            <w:pPr>
              <w:rPr>
                <w:rFonts w:ascii="宋体" w:hAnsi="宋体" w:cs="宋体"/>
                <w:bCs/>
                <w:szCs w:val="21"/>
              </w:rPr>
            </w:pPr>
            <w:r>
              <w:rPr>
                <w:rFonts w:hint="eastAsia" w:ascii="宋体" w:hAnsi="宋体" w:cs="宋体"/>
                <w:bCs/>
                <w:szCs w:val="21"/>
              </w:rPr>
              <w:t xml:space="preserve">（3）具有信息系统项目管理师的，每有1人得1分，本项最高得2分；</w:t>
            </w:r>
            <w:r/>
          </w:p>
          <w:p>
            <w:pPr>
              <w:rPr>
                <w:rFonts w:ascii="宋体" w:hAnsi="宋体" w:cs="宋体"/>
                <w:bCs/>
                <w:szCs w:val="21"/>
              </w:rPr>
            </w:pPr>
            <w:r>
              <w:rPr>
                <w:rFonts w:hint="eastAsia" w:ascii="宋体" w:hAnsi="宋体" w:cs="宋体"/>
                <w:bCs/>
                <w:szCs w:val="21"/>
              </w:rPr>
              <w:t xml:space="preserve">（4）具有地理信息安全保密培训合格证书的，每提供人得1分，本项最高得2分；</w:t>
            </w:r>
            <w:r/>
          </w:p>
          <w:p>
            <w:pPr>
              <w:rPr>
                <w:rFonts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szCs w:val="21"/>
              </w:rPr>
              <w:t xml:space="preserve">具有大数据分析师证书的，每提供1人得1分，本项最高得1分</w:t>
            </w:r>
            <w:r>
              <w:rPr>
                <w:rFonts w:hint="eastAsia" w:ascii="宋体" w:hAnsi="宋体" w:cs="宋体"/>
                <w:bCs/>
                <w:color w:val="000000"/>
                <w:szCs w:val="21"/>
              </w:rPr>
              <w:t xml:space="preserve">。</w:t>
            </w:r>
            <w:r/>
          </w:p>
          <w:p>
            <w:pPr>
              <w:rPr>
                <w:rFonts w:ascii="宋体" w:hAnsi="宋体" w:cs="宋体"/>
                <w:szCs w:val="21"/>
              </w:rPr>
            </w:pPr>
            <w:r>
              <w:rPr>
                <w:rFonts w:hint="eastAsia" w:ascii="宋体" w:hAnsi="宋体" w:cs="宋体"/>
                <w:bCs/>
                <w:color w:val="000000"/>
                <w:szCs w:val="21"/>
              </w:rPr>
              <w:t xml:space="preserve">（6）</w:t>
            </w:r>
            <w:r>
              <w:rPr>
                <w:rFonts w:hint="eastAsia" w:ascii="宋体" w:hAnsi="宋体" w:cs="宋体"/>
                <w:bCs/>
                <w:szCs w:val="21"/>
              </w:rPr>
              <w:t xml:space="preserve">具有</w:t>
            </w:r>
            <w:r>
              <w:rPr>
                <w:rFonts w:hint="eastAsia" w:ascii="宋体" w:hAnsi="宋体" w:cs="宋体"/>
                <w:bCs/>
                <w:color w:val="000000"/>
                <w:szCs w:val="21"/>
              </w:rPr>
              <w:t xml:space="preserve">电子信息类高级及以上工程师职称证书</w:t>
            </w:r>
            <w:r>
              <w:rPr>
                <w:rFonts w:hint="eastAsia" w:ascii="宋体" w:hAnsi="宋体" w:cs="宋体"/>
                <w:bCs/>
                <w:szCs w:val="21"/>
              </w:rPr>
              <w:t xml:space="preserve">的，每提供1人得1分，</w:t>
            </w:r>
            <w:r>
              <w:rPr>
                <w:rFonts w:hint="eastAsia" w:ascii="宋体" w:hAnsi="宋体" w:cs="宋体"/>
                <w:bCs/>
                <w:color w:val="000000"/>
                <w:szCs w:val="21"/>
              </w:rPr>
              <w:t xml:space="preserve">具有电子信息类中级工程师职称证书的，得0.5分；</w:t>
            </w:r>
            <w:r>
              <w:rPr>
                <w:rFonts w:hint="eastAsia" w:ascii="宋体" w:hAnsi="宋体" w:cs="宋体"/>
                <w:bCs/>
                <w:szCs w:val="21"/>
              </w:rPr>
              <w:t xml:space="preserve">本项最高得1分</w:t>
            </w:r>
            <w:r>
              <w:rPr>
                <w:rFonts w:hint="eastAsia" w:ascii="宋体" w:hAnsi="宋体" w:cs="宋体"/>
                <w:bCs/>
                <w:color w:val="000000"/>
                <w:szCs w:val="21"/>
              </w:rPr>
              <w:t xml:space="preserve">。</w:t>
            </w:r>
            <w:r/>
          </w:p>
        </w:tc>
        <w:tc>
          <w:tcPr>
            <w:tcW w:w="1443" w:type="pct"/>
            <w:vAlign w:val="center"/>
            <w:textDirection w:val="lrTb"/>
            <w:noWrap w:val="false"/>
          </w:tcPr>
          <w:p>
            <w:pPr>
              <w:rPr>
                <w:rFonts w:ascii="宋体" w:hAnsi="宋体" w:cs="宋体"/>
                <w:szCs w:val="21"/>
              </w:rPr>
            </w:pPr>
            <w:r/>
            <w:bookmarkStart w:id="915" w:name="_GoBack"/>
            <w:r>
              <w:rPr>
                <w:rFonts w:hint="eastAsia" w:ascii="宋体" w:hAnsi="宋体"/>
                <w:szCs w:val="21"/>
              </w:rPr>
              <w:t xml:space="preserve">（1）-（5）项同一成员只计取一项评分，不重复计分。需提供人员相关证书</w:t>
            </w:r>
            <w:r>
              <w:rPr>
                <w:rFonts w:hint="eastAsia" w:ascii="宋体" w:hAnsi="宋体" w:cs="宋体"/>
                <w:szCs w:val="21"/>
              </w:rPr>
              <w:t xml:space="preserve">扫描件</w:t>
            </w:r>
            <w:r>
              <w:rPr>
                <w:rFonts w:hint="eastAsia" w:ascii="宋体" w:hAnsi="宋体"/>
                <w:szCs w:val="21"/>
              </w:rPr>
              <w:t xml:space="preserve">加盖公章、为其缴纳的最近3个月内任意一月的社保证明加盖公章，未提供或提供不全的不得分。</w:t>
            </w:r>
            <w:bookmarkEnd w:id="915"/>
            <w:r/>
            <w:r/>
          </w:p>
        </w:tc>
      </w:tr>
    </w:tbl>
    <w:p>
      <w:pPr>
        <w:jc w:val="center"/>
        <w:spacing w:line="360" w:lineRule="auto"/>
        <w:rPr>
          <w:sz w:val="24"/>
        </w:rPr>
        <w:outlineLvl w:val="0"/>
      </w:pPr>
      <w:r>
        <w:rPr>
          <w:b/>
          <w:sz w:val="36"/>
          <w:szCs w:val="36"/>
        </w:rPr>
        <w:br w:type="page" w:clear="all"/>
      </w:r>
      <w:bookmarkStart w:id="818" w:name="_Toc99301424"/>
      <w:r>
        <w:rPr>
          <w:b/>
          <w:sz w:val="36"/>
          <w:szCs w:val="36"/>
        </w:rPr>
        <w:t xml:space="preserve">第五章   采购需求</w:t>
      </w:r>
      <w:bookmarkEnd w:id="818"/>
      <w:r/>
      <w:r/>
    </w:p>
    <w:p>
      <w:pPr>
        <w:ind w:firstLine="480"/>
        <w:spacing w:line="360" w:lineRule="auto"/>
        <w:rPr>
          <w:b/>
          <w:bCs/>
          <w:color w:val="000000"/>
          <w:sz w:val="24"/>
          <w:lang w:val="zh-TW" w:bidi="ar"/>
        </w:rPr>
      </w:pPr>
      <w:r>
        <w:rPr>
          <w:rFonts w:hint="eastAsia"/>
          <w:b/>
          <w:bCs/>
          <w:color w:val="000000"/>
          <w:sz w:val="24"/>
          <w:lang w:val="zh-TW" w:bidi="ar"/>
        </w:rPr>
        <w:t xml:space="preserve">一、采购</w:t>
      </w:r>
      <w:r>
        <w:rPr>
          <w:rFonts w:hint="eastAsia"/>
          <w:b/>
          <w:bCs/>
          <w:color w:val="000000"/>
          <w:sz w:val="24"/>
          <w:lang w:bidi="ar"/>
        </w:rPr>
        <w:t xml:space="preserve">概况</w:t>
      </w:r>
      <w:r/>
    </w:p>
    <w:p>
      <w:pPr>
        <w:ind w:firstLine="480"/>
        <w:spacing w:line="360" w:lineRule="auto"/>
        <w:rPr>
          <w:color w:val="000000"/>
          <w:sz w:val="24"/>
          <w:lang w:val="zh-TW" w:bidi="ar"/>
        </w:rPr>
      </w:pPr>
      <w:r>
        <w:rPr>
          <w:rFonts w:hint="eastAsia"/>
          <w:color w:val="000000"/>
          <w:sz w:val="24"/>
          <w:lang w:val="zh-TW" w:bidi="ar"/>
        </w:rPr>
        <w:t xml:space="preserve">1.项目名称：</w:t>
      </w:r>
      <w:r>
        <w:rPr>
          <w:rFonts w:hint="eastAsia"/>
          <w:color w:val="000000"/>
          <w:sz w:val="24"/>
          <w:lang w:bidi="ar"/>
        </w:rPr>
        <w:t xml:space="preserve">溧阳市自然资源数据中台更新建设</w:t>
      </w:r>
      <w:r/>
    </w:p>
    <w:p>
      <w:pPr>
        <w:ind w:firstLine="480"/>
        <w:spacing w:line="360" w:lineRule="auto"/>
        <w:rPr>
          <w:color w:val="000000"/>
          <w:sz w:val="24"/>
          <w:lang w:val="zh-TW" w:bidi="ar"/>
        </w:rPr>
      </w:pPr>
      <w:r>
        <w:rPr>
          <w:rFonts w:hint="eastAsia"/>
          <w:color w:val="000000"/>
          <w:sz w:val="24"/>
          <w:lang w:val="zh-TW" w:bidi="ar"/>
        </w:rPr>
        <w:t xml:space="preserve">2.项目概况：拟对溧阳自然资源领域数据资源进行标准化治理，主要包括：现状数据治理（</w:t>
      </w:r>
      <w:r>
        <w:rPr>
          <w:rFonts w:hint="eastAsia"/>
          <w:color w:val="000000"/>
          <w:sz w:val="24"/>
          <w:lang w:bidi="ar"/>
        </w:rPr>
        <w:t xml:space="preserve">含</w:t>
      </w:r>
      <w:r>
        <w:rPr>
          <w:rFonts w:hint="eastAsia"/>
          <w:color w:val="000000"/>
          <w:sz w:val="24"/>
          <w:lang w:val="zh-TW" w:bidi="ar"/>
        </w:rPr>
        <w:t xml:space="preserve">测绘与地理信息、地理国情普查、国土调查、确权登记、耕地资源、森林资源、湿地资源、矿产资源、历史建筑）；规划数据治理（详细规划数据治理、村庄规划数据治理、国土空间总体规划数据治理、专项规划数据治理、规划红线数据治理）；管理数据治理（规划管理数据库建设、土地管理数据库建设、耕地资源数据库建设、全民所有自然资源资产清查数据库建设、其他管理数据）。</w:t>
      </w:r>
      <w:r/>
    </w:p>
    <w:p>
      <w:pPr>
        <w:ind w:firstLine="480"/>
        <w:spacing w:line="360" w:lineRule="auto"/>
        <w:rPr>
          <w:color w:val="000000"/>
          <w:sz w:val="24"/>
          <w:lang w:val="zh-TW" w:bidi="ar"/>
        </w:rPr>
      </w:pPr>
      <w:r>
        <w:rPr>
          <w:rFonts w:hint="eastAsia"/>
          <w:color w:val="000000"/>
          <w:sz w:val="24"/>
          <w:lang w:bidi="ar"/>
        </w:rPr>
        <w:t xml:space="preserve">3.</w:t>
      </w:r>
      <w:r>
        <w:rPr>
          <w:rFonts w:hint="eastAsia"/>
          <w:color w:val="000000"/>
          <w:sz w:val="24"/>
          <w:lang w:val="zh-TW" w:bidi="ar"/>
        </w:rPr>
        <w:t xml:space="preserve">服务期限：</w:t>
      </w:r>
      <w:r>
        <w:rPr>
          <w:rFonts w:hint="eastAsia"/>
          <w:color w:val="000000"/>
          <w:sz w:val="24"/>
          <w:lang w:bidi="ar"/>
        </w:rPr>
        <w:t xml:space="preserve">5个月</w:t>
      </w:r>
      <w:r>
        <w:rPr>
          <w:rFonts w:hint="eastAsia"/>
          <w:color w:val="000000"/>
          <w:sz w:val="24"/>
          <w:lang w:val="zh-TW" w:bidi="ar"/>
        </w:rPr>
        <w:t xml:space="preserve">。</w:t>
      </w:r>
      <w:r/>
    </w:p>
    <w:p>
      <w:pPr>
        <w:ind w:firstLine="480"/>
        <w:jc w:val="left"/>
        <w:spacing w:line="360" w:lineRule="auto"/>
        <w:widowControl/>
        <w:rPr>
          <w:rFonts w:ascii="宋体" w:hAnsi="宋体" w:cs="宋体"/>
          <w:sz w:val="24"/>
        </w:rPr>
      </w:pPr>
      <w:r>
        <w:rPr>
          <w:rFonts w:hint="eastAsia"/>
          <w:color w:val="000000"/>
          <w:sz w:val="24"/>
          <w:lang w:bidi="ar"/>
        </w:rPr>
        <w:t xml:space="preserve">4.</w:t>
      </w:r>
      <w:r>
        <w:rPr>
          <w:rFonts w:hint="eastAsia" w:ascii="宋体" w:hAnsi="宋体" w:cs="宋体"/>
          <w:sz w:val="24"/>
        </w:rPr>
        <w:t xml:space="preserve">质量要求：满足采购人要求。由成交供应商根据项目内容要求，完成整体运作流程图、设置岗位工作说明书、工作流程、工作业务量。成交供应商需负责各岗位人员的招聘、上岗培训、日常管理、业务流程等全面性的工作。不得出现因岗位设置不齐全、岗位人数不符合而导致的工作效率问题，拖延流转速度。采购人负责对项目运转的结果和质效进行验收。</w:t>
      </w:r>
      <w:r/>
    </w:p>
    <w:p>
      <w:pPr>
        <w:ind w:firstLine="480"/>
        <w:spacing w:line="360" w:lineRule="auto"/>
        <w:rPr>
          <w:color w:val="000000"/>
          <w:sz w:val="24"/>
          <w:lang w:bidi="ar"/>
        </w:rPr>
      </w:pPr>
      <w:r>
        <w:rPr>
          <w:rFonts w:hint="eastAsia" w:ascii="黑体" w:hAnsi="黑体" w:eastAsia="黑体" w:cs="黑体"/>
          <w:b/>
          <w:bCs/>
          <w:sz w:val="24"/>
        </w:rPr>
        <w:t xml:space="preserve">本项目投入人数不得少于6人，需在投标文件中提供人员名单及供应商近3个月内为其缴纳的任意1个月的社保证明加盖公章，否则视为无效标</w:t>
      </w:r>
      <w:r>
        <w:rPr>
          <w:rFonts w:hint="eastAsia" w:ascii="宋体" w:hAnsi="宋体" w:cs="宋体"/>
          <w:b/>
          <w:bCs/>
          <w:sz w:val="24"/>
        </w:rPr>
        <w:t xml:space="preserve">。供应商根据辅助事务工作内容，结合自身情况及对项目理解，进行相应的岗位人数配置。</w:t>
      </w:r>
      <w:r/>
    </w:p>
    <w:p>
      <w:pPr>
        <w:ind w:firstLine="480"/>
        <w:spacing w:line="360" w:lineRule="auto"/>
        <w:rPr>
          <w:b/>
          <w:bCs/>
          <w:color w:val="000000"/>
          <w:sz w:val="24"/>
          <w:lang w:val="zh-TW" w:bidi="ar"/>
        </w:rPr>
      </w:pPr>
      <w:r>
        <w:rPr>
          <w:rFonts w:hint="eastAsia"/>
          <w:b/>
          <w:bCs/>
          <w:color w:val="000000"/>
          <w:sz w:val="24"/>
          <w:lang w:val="zh-TW" w:bidi="ar"/>
        </w:rPr>
        <w:t xml:space="preserve">二、采购需求</w:t>
      </w:r>
      <w:r/>
    </w:p>
    <w:p>
      <w:pPr>
        <w:ind w:firstLine="480"/>
        <w:spacing w:after="120" w:line="360" w:lineRule="auto"/>
        <w:rPr>
          <w:b/>
          <w:bCs/>
          <w:color w:val="000000"/>
          <w:sz w:val="24"/>
          <w:lang w:val="zh-TW" w:bidi="ar"/>
        </w:rPr>
      </w:pPr>
      <w:r>
        <w:rPr>
          <w:rFonts w:hint="eastAsia" w:ascii="宋体" w:hAnsi="宋体"/>
          <w:sz w:val="24"/>
        </w:rPr>
        <w:t xml:space="preserve">（一）建设背景及目标</w:t>
      </w:r>
      <w:r/>
    </w:p>
    <w:p>
      <w:pPr>
        <w:ind w:firstLine="480"/>
        <w:spacing w:after="120" w:line="360" w:lineRule="auto"/>
        <w:rPr>
          <w:rFonts w:ascii="宋体" w:hAnsi="宋体"/>
          <w:sz w:val="24"/>
        </w:rPr>
      </w:pPr>
      <w:r>
        <w:rPr>
          <w:rFonts w:hint="eastAsia" w:ascii="宋体" w:hAnsi="宋体"/>
          <w:sz w:val="24"/>
        </w:rPr>
        <w:t xml:space="preserve">1.项目背景</w:t>
      </w:r>
      <w:r/>
    </w:p>
    <w:p>
      <w:pPr>
        <w:ind w:firstLine="480"/>
        <w:spacing w:after="120" w:line="360" w:lineRule="auto"/>
        <w:rPr>
          <w:rFonts w:ascii="宋体" w:hAnsi="宋体"/>
          <w:sz w:val="24"/>
        </w:rPr>
      </w:pPr>
      <w:r>
        <w:rPr>
          <w:rFonts w:hint="eastAsia" w:ascii="宋体" w:hAnsi="宋体"/>
          <w:sz w:val="24"/>
        </w:rPr>
        <w:t xml:space="preserve">为全面整合溧阳市自然资源领域各类数据资源，解决当前自然资源、规划、管理相关数据分散、格式不统一、坐标不规范、属性信息不完善等问题，实现数据的标准化、规范化管理与高效共享利用，充分发挥数据在自然资源管理、规划编制、决策支撑中的基础作用，开展本次自然资源数据治理项目。</w:t>
      </w:r>
      <w:r/>
    </w:p>
    <w:p>
      <w:pPr>
        <w:ind w:firstLine="480"/>
        <w:spacing w:after="120" w:line="360" w:lineRule="auto"/>
        <w:rPr>
          <w:rFonts w:ascii="宋体" w:hAnsi="宋体"/>
          <w:sz w:val="24"/>
        </w:rPr>
      </w:pPr>
      <w:r>
        <w:rPr>
          <w:rFonts w:hint="eastAsia" w:ascii="宋体" w:hAnsi="宋体"/>
          <w:sz w:val="24"/>
        </w:rPr>
        <w:t xml:space="preserve">2.项目目标</w:t>
      </w:r>
      <w:r/>
    </w:p>
    <w:p>
      <w:pPr>
        <w:ind w:firstLine="480"/>
        <w:spacing w:after="120" w:line="360" w:lineRule="auto"/>
        <w:rPr>
          <w:rFonts w:ascii="宋体" w:hAnsi="宋体"/>
          <w:sz w:val="24"/>
        </w:rPr>
      </w:pPr>
      <w:r>
        <w:rPr>
          <w:rFonts w:hint="eastAsia" w:ascii="宋体" w:hAnsi="宋体"/>
          <w:sz w:val="24"/>
        </w:rPr>
        <w:t xml:space="preserve">通过对溧阳市现状数据、规划数据、管理数据进行全面治理，完成各类数据的采集、整合、标准化处理，建立规范、完整、统一的自然资源数据体系，形成多类型专题数据库和地图服务，实现数据的制图发布与共享应用，为溧阳市自然资源日常管理、规划实施、决策分析提供精准、高效的数据支撑。</w:t>
      </w:r>
      <w:r/>
    </w:p>
    <w:p>
      <w:pPr>
        <w:ind w:firstLine="480"/>
        <w:spacing w:after="120" w:line="360" w:lineRule="auto"/>
        <w:rPr>
          <w:rFonts w:ascii="宋体" w:hAnsi="宋体"/>
          <w:sz w:val="24"/>
        </w:rPr>
      </w:pPr>
      <w:r>
        <w:rPr>
          <w:rFonts w:hint="eastAsia" w:ascii="宋体" w:hAnsi="宋体"/>
          <w:sz w:val="24"/>
        </w:rPr>
        <w:t xml:space="preserve">（二）工作内容</w:t>
      </w:r>
      <w:r/>
    </w:p>
    <w:p>
      <w:pPr>
        <w:ind w:firstLine="480"/>
        <w:spacing w:after="120" w:line="360" w:lineRule="auto"/>
        <w:rPr>
          <w:rFonts w:ascii="宋体" w:hAnsi="宋体"/>
          <w:sz w:val="24"/>
        </w:rPr>
      </w:pPr>
      <w:r>
        <w:rPr>
          <w:rFonts w:hint="eastAsia" w:ascii="宋体" w:hAnsi="宋体"/>
          <w:sz w:val="24"/>
        </w:rPr>
        <w:t xml:space="preserve">围绕自然资源数据治理展开，分为现状数据治理、规划数据治理、管理数据治理三部分内容，具体工作内容如下：</w:t>
      </w:r>
      <w:r/>
    </w:p>
    <w:p>
      <w:pPr>
        <w:ind w:firstLine="480"/>
        <w:spacing w:after="120" w:line="360" w:lineRule="auto"/>
        <w:rPr>
          <w:rFonts w:ascii="宋体" w:hAnsi="宋体"/>
          <w:sz w:val="24"/>
        </w:rPr>
      </w:pPr>
      <w:r>
        <w:rPr>
          <w:rFonts w:hint="eastAsia" w:ascii="宋体" w:hAnsi="宋体"/>
          <w:sz w:val="24"/>
        </w:rPr>
        <w:t xml:space="preserve">1.现状数据治理</w:t>
      </w:r>
      <w:r/>
    </w:p>
    <w:p>
      <w:pPr>
        <w:ind w:firstLine="480"/>
        <w:spacing w:after="120" w:line="360" w:lineRule="auto"/>
        <w:rPr>
          <w:rFonts w:ascii="宋体" w:hAnsi="宋体"/>
          <w:sz w:val="24"/>
        </w:rPr>
      </w:pPr>
      <w:r>
        <w:rPr>
          <w:rFonts w:hint="eastAsia" w:ascii="宋体" w:hAnsi="宋体"/>
          <w:sz w:val="24"/>
        </w:rPr>
        <w:t xml:space="preserve">对接相关科室获取各类现状数据，针对不同数据类型依次开展坐标转换、格式转换、数据规整、属性录入工作，完成全部数据处理后进行制图及服务发布，具体涵盖：</w:t>
      </w:r>
      <w:r/>
    </w:p>
    <w:p>
      <w:pPr>
        <w:ind w:firstLine="480"/>
        <w:spacing w:after="120" w:line="360" w:lineRule="auto"/>
        <w:rPr>
          <w:rFonts w:ascii="宋体" w:hAnsi="宋体"/>
          <w:sz w:val="24"/>
        </w:rPr>
      </w:pPr>
      <w:r>
        <w:rPr>
          <w:rFonts w:hint="eastAsia" w:ascii="宋体" w:hAnsi="宋体"/>
          <w:sz w:val="24"/>
        </w:rPr>
        <w:t xml:space="preserve">（1）测绘与地理信息数据：DEM、地形图、地下管线数据；</w:t>
      </w:r>
      <w:r/>
    </w:p>
    <w:p>
      <w:pPr>
        <w:ind w:firstLine="480"/>
        <w:spacing w:after="120" w:line="360" w:lineRule="auto"/>
        <w:rPr>
          <w:rFonts w:ascii="宋体" w:hAnsi="宋体"/>
          <w:sz w:val="24"/>
        </w:rPr>
      </w:pPr>
      <w:r>
        <w:rPr>
          <w:rFonts w:hint="eastAsia" w:ascii="宋体" w:hAnsi="宋体"/>
          <w:sz w:val="24"/>
        </w:rPr>
        <w:t xml:space="preserve">（2）地理国情普查数据：基础性地理国情监测、城市地理国情监测数据；</w:t>
      </w:r>
      <w:r/>
    </w:p>
    <w:p>
      <w:pPr>
        <w:ind w:firstLine="480"/>
        <w:spacing w:after="120" w:line="360" w:lineRule="auto"/>
        <w:rPr>
          <w:rFonts w:ascii="宋体" w:hAnsi="宋体"/>
          <w:sz w:val="24"/>
        </w:rPr>
      </w:pPr>
      <w:r>
        <w:rPr>
          <w:rFonts w:hint="eastAsia" w:ascii="宋体" w:hAnsi="宋体"/>
          <w:sz w:val="24"/>
        </w:rPr>
        <w:t xml:space="preserve">（3）国土调查数据：工业用地调查、土地利用现状、农村建设用地调查及水、森林、湿地等资源专项调查数据；</w:t>
      </w:r>
      <w:r/>
    </w:p>
    <w:p>
      <w:pPr>
        <w:ind w:firstLine="480"/>
        <w:spacing w:after="120" w:line="360" w:lineRule="auto"/>
        <w:rPr>
          <w:rFonts w:ascii="宋体" w:hAnsi="宋体"/>
          <w:sz w:val="24"/>
        </w:rPr>
      </w:pPr>
      <w:r>
        <w:rPr>
          <w:rFonts w:hint="eastAsia" w:ascii="宋体" w:hAnsi="宋体"/>
          <w:sz w:val="24"/>
        </w:rPr>
        <w:t xml:space="preserve">（4）确权登记数据：不动产权登记数据；</w:t>
      </w:r>
      <w:r/>
    </w:p>
    <w:p>
      <w:pPr>
        <w:ind w:firstLine="480"/>
        <w:spacing w:after="120" w:line="360" w:lineRule="auto"/>
        <w:rPr>
          <w:rFonts w:ascii="宋体" w:hAnsi="宋体"/>
          <w:sz w:val="24"/>
        </w:rPr>
      </w:pPr>
      <w:r>
        <w:rPr>
          <w:rFonts w:hint="eastAsia" w:ascii="宋体" w:hAnsi="宋体"/>
          <w:sz w:val="24"/>
        </w:rPr>
        <w:t xml:space="preserve">（5）耕地资源数据：土地复垦、耕地质量分类、永农储备区、耕地后备资源、稳定耕地数据；</w:t>
      </w:r>
      <w:r/>
    </w:p>
    <w:p>
      <w:pPr>
        <w:ind w:firstLine="480"/>
        <w:spacing w:after="120" w:line="360" w:lineRule="auto"/>
        <w:rPr>
          <w:rFonts w:ascii="宋体" w:hAnsi="宋体"/>
          <w:sz w:val="24"/>
        </w:rPr>
      </w:pPr>
      <w:r>
        <w:rPr>
          <w:rFonts w:hint="eastAsia" w:ascii="宋体" w:hAnsi="宋体"/>
          <w:sz w:val="24"/>
        </w:rPr>
        <w:t xml:space="preserve">（6）森林资源数据：林业古树名木、省级公益林、林保一张图、自然保护地、林地报批、绿化造林等相关林业及湿地、野生植物数据，江苏省规划造林绿化空间调查评估数据；</w:t>
      </w:r>
      <w:r/>
    </w:p>
    <w:p>
      <w:pPr>
        <w:ind w:firstLine="480"/>
        <w:spacing w:after="120" w:line="360" w:lineRule="auto"/>
        <w:rPr>
          <w:rFonts w:ascii="宋体" w:hAnsi="宋体"/>
          <w:sz w:val="24"/>
        </w:rPr>
      </w:pPr>
      <w:r>
        <w:rPr>
          <w:rFonts w:hint="eastAsia" w:ascii="宋体" w:hAnsi="宋体"/>
          <w:sz w:val="24"/>
        </w:rPr>
        <w:t xml:space="preserve">（7）湿地资源数据：省级湿地数据；</w:t>
      </w:r>
      <w:r/>
    </w:p>
    <w:p>
      <w:pPr>
        <w:ind w:firstLine="480"/>
        <w:spacing w:after="120" w:line="360" w:lineRule="auto"/>
        <w:rPr>
          <w:rFonts w:ascii="宋体" w:hAnsi="宋体"/>
          <w:sz w:val="24"/>
        </w:rPr>
      </w:pPr>
      <w:r>
        <w:rPr>
          <w:rFonts w:hint="eastAsia" w:ascii="宋体" w:hAnsi="宋体"/>
          <w:sz w:val="24"/>
        </w:rPr>
        <w:t xml:space="preserve">（8）矿产资源数据：矿山数据；</w:t>
      </w:r>
      <w:r/>
    </w:p>
    <w:p>
      <w:pPr>
        <w:ind w:firstLine="480"/>
        <w:spacing w:after="120" w:line="360" w:lineRule="auto"/>
        <w:rPr>
          <w:rFonts w:ascii="宋体" w:hAnsi="宋体"/>
          <w:sz w:val="24"/>
        </w:rPr>
      </w:pPr>
      <w:r>
        <w:rPr>
          <w:rFonts w:hint="eastAsia" w:ascii="宋体" w:hAnsi="宋体"/>
          <w:sz w:val="24"/>
        </w:rPr>
        <w:t xml:space="preserve">（9）历史建筑数据：历史建筑、保护范围线、建设控制地带数据。</w:t>
      </w:r>
      <w:r/>
    </w:p>
    <w:p>
      <w:pPr>
        <w:ind w:firstLine="480"/>
        <w:spacing w:after="120" w:line="360" w:lineRule="auto"/>
        <w:rPr>
          <w:rFonts w:ascii="宋体" w:hAnsi="宋体"/>
          <w:sz w:val="24"/>
        </w:rPr>
      </w:pPr>
      <w:r>
        <w:rPr>
          <w:rFonts w:hint="eastAsia" w:ascii="宋体" w:hAnsi="宋体"/>
          <w:sz w:val="24"/>
        </w:rPr>
        <w:t xml:space="preserve">2.规划数据治理</w:t>
      </w:r>
      <w:r/>
    </w:p>
    <w:p>
      <w:pPr>
        <w:ind w:firstLine="480"/>
        <w:spacing w:after="120" w:line="360" w:lineRule="auto"/>
        <w:rPr>
          <w:rFonts w:ascii="宋体" w:hAnsi="宋体"/>
          <w:sz w:val="24"/>
        </w:rPr>
      </w:pPr>
      <w:r>
        <w:rPr>
          <w:rFonts w:hint="eastAsia" w:ascii="宋体" w:hAnsi="宋体"/>
          <w:sz w:val="24"/>
        </w:rPr>
        <w:t xml:space="preserve">对接相关科室获取各类规划数据，根据不同规划类型的特点开展针对性治理工作，完成数据处理后进行制图、服务发布及后续配套配置与更新，具体涵盖：</w:t>
      </w:r>
      <w:r/>
    </w:p>
    <w:p>
      <w:pPr>
        <w:ind w:firstLine="480"/>
        <w:spacing w:after="120" w:line="360" w:lineRule="auto"/>
        <w:rPr>
          <w:rFonts w:ascii="宋体" w:hAnsi="宋体"/>
          <w:sz w:val="24"/>
        </w:rPr>
      </w:pPr>
      <w:r>
        <w:rPr>
          <w:rFonts w:hint="eastAsia" w:ascii="宋体" w:hAnsi="宋体"/>
          <w:sz w:val="24"/>
        </w:rPr>
        <w:t xml:space="preserve">（1）详细规划数据治理：提取规划用地、规划道路等图形，统一坐标系统，提取地块指标，开展图形拓扑检查、问题整理反馈与整改入库，形成控规专题图层，按规范制图并发布地图服务；</w:t>
      </w:r>
      <w:r/>
    </w:p>
    <w:p>
      <w:pPr>
        <w:ind w:firstLine="480"/>
        <w:spacing w:after="120" w:line="360" w:lineRule="auto"/>
        <w:rPr>
          <w:rFonts w:ascii="宋体" w:hAnsi="宋体"/>
          <w:sz w:val="24"/>
        </w:rPr>
      </w:pPr>
      <w:r>
        <w:rPr>
          <w:rFonts w:hint="eastAsia" w:ascii="宋体" w:hAnsi="宋体"/>
          <w:sz w:val="24"/>
        </w:rPr>
        <w:t xml:space="preserve">（2）村庄规划数据治理：分析原始数据情况，按使用需求和通用制图表达对各类要素制图，发布数据服务，协助平台完成图层和查询配置，后期按需更新数据及图层；</w:t>
      </w:r>
      <w:r/>
    </w:p>
    <w:p>
      <w:pPr>
        <w:ind w:firstLine="480"/>
        <w:spacing w:after="120" w:line="360" w:lineRule="auto"/>
        <w:rPr>
          <w:rFonts w:ascii="宋体" w:hAnsi="宋体"/>
          <w:sz w:val="24"/>
        </w:rPr>
      </w:pPr>
      <w:r>
        <w:rPr>
          <w:rFonts w:hint="eastAsia" w:ascii="宋体" w:hAnsi="宋体"/>
          <w:sz w:val="24"/>
        </w:rPr>
        <w:t xml:space="preserve">（3）国土空间总体规划数据治理：开展坐标转换、格式转换、数据规整、属性录入，完成制图及服务发布；</w:t>
      </w:r>
      <w:r/>
    </w:p>
    <w:p>
      <w:pPr>
        <w:ind w:firstLine="480"/>
        <w:spacing w:after="120" w:line="360" w:lineRule="auto"/>
        <w:rPr>
          <w:rFonts w:ascii="宋体" w:hAnsi="宋体"/>
          <w:sz w:val="24"/>
        </w:rPr>
      </w:pPr>
      <w:r>
        <w:rPr>
          <w:rFonts w:hint="eastAsia" w:ascii="宋体" w:hAnsi="宋体"/>
          <w:sz w:val="24"/>
        </w:rPr>
        <w:t xml:space="preserve">（4）专项规划数据治理：对历史建筑保护、消防、供水、电力、污水、燃气、洪水等专项规划数据，开展坐标转换、格式转换、数据规整、属性录入，完成制图及服务发布；</w:t>
      </w:r>
      <w:r/>
    </w:p>
    <w:p>
      <w:pPr>
        <w:ind w:firstLine="480"/>
        <w:spacing w:after="120" w:line="360" w:lineRule="auto"/>
        <w:rPr>
          <w:rFonts w:ascii="宋体" w:hAnsi="宋体"/>
          <w:sz w:val="24"/>
        </w:rPr>
      </w:pPr>
      <w:r>
        <w:rPr>
          <w:rFonts w:hint="eastAsia" w:ascii="宋体" w:hAnsi="宋体"/>
          <w:sz w:val="24"/>
        </w:rPr>
        <w:t xml:space="preserve">（5）规划红线数据治理：对溧阳市最新报批的生态保护红线、城镇开发边界、永久基本农田保护区、历史文化保护线等重要控制线，开展格式转换、坐标转换，完成制图及发布。</w:t>
      </w:r>
      <w:r/>
    </w:p>
    <w:p>
      <w:pPr>
        <w:ind w:firstLine="480"/>
        <w:spacing w:after="120" w:line="360" w:lineRule="auto"/>
        <w:rPr>
          <w:rFonts w:ascii="宋体" w:hAnsi="宋体"/>
          <w:sz w:val="24"/>
        </w:rPr>
      </w:pPr>
      <w:r>
        <w:rPr>
          <w:rFonts w:hint="eastAsia" w:ascii="宋体" w:hAnsi="宋体"/>
          <w:sz w:val="24"/>
        </w:rPr>
        <w:t xml:space="preserve">3.管理数据治理</w:t>
      </w:r>
      <w:r/>
    </w:p>
    <w:p>
      <w:pPr>
        <w:ind w:firstLine="480"/>
        <w:spacing w:after="120" w:line="360" w:lineRule="auto"/>
        <w:rPr>
          <w:rFonts w:ascii="宋体" w:hAnsi="宋体"/>
          <w:sz w:val="24"/>
        </w:rPr>
      </w:pPr>
      <w:r>
        <w:rPr>
          <w:rFonts w:hint="eastAsia" w:ascii="宋体" w:hAnsi="宋体"/>
          <w:sz w:val="24"/>
        </w:rPr>
        <w:t xml:space="preserve">通过收集、对接等方式获取各类管理数据，开展标准化处理、数据库建设、问题整改等工作，形成专题图层和规范数据成果，完成制图发布与地图服务上线，具体涵盖：</w:t>
      </w:r>
      <w:r/>
    </w:p>
    <w:p>
      <w:pPr>
        <w:ind w:firstLine="480"/>
        <w:spacing w:after="120" w:line="360" w:lineRule="auto"/>
        <w:rPr>
          <w:rFonts w:ascii="宋体" w:hAnsi="宋体"/>
          <w:sz w:val="24"/>
        </w:rPr>
      </w:pPr>
      <w:r>
        <w:rPr>
          <w:rFonts w:hint="eastAsia" w:ascii="宋体" w:hAnsi="宋体"/>
          <w:sz w:val="24"/>
        </w:rPr>
        <w:t xml:space="preserve">（1）规划管理数据库建设：核实矢量图形与管理档案一致性，整改位置偏移、重要信息缺失等问题，完成成果数据质检、入库，形成规划管理数据专题图层；</w:t>
      </w:r>
      <w:r/>
    </w:p>
    <w:p>
      <w:pPr>
        <w:ind w:firstLine="480"/>
        <w:spacing w:after="120" w:line="360" w:lineRule="auto"/>
        <w:rPr>
          <w:rFonts w:ascii="宋体" w:hAnsi="宋体"/>
          <w:sz w:val="24"/>
        </w:rPr>
      </w:pPr>
      <w:r>
        <w:rPr>
          <w:rFonts w:hint="eastAsia" w:ascii="宋体" w:hAnsi="宋体"/>
          <w:sz w:val="24"/>
        </w:rPr>
        <w:t xml:space="preserve">（2）土地管理数据库建设：统一不同来源图形数据的坐标和格式，核实图形与档案一致性，整改位置偏移、重要信息缺失等问题，完成成果数据质检、入库，形成征地、供地专题图层；</w:t>
      </w:r>
      <w:r/>
    </w:p>
    <w:p>
      <w:pPr>
        <w:ind w:firstLine="480"/>
        <w:spacing w:after="120" w:line="360" w:lineRule="auto"/>
        <w:rPr>
          <w:rFonts w:ascii="宋体" w:hAnsi="宋体"/>
          <w:sz w:val="24"/>
        </w:rPr>
      </w:pPr>
      <w:r>
        <w:rPr>
          <w:rFonts w:hint="eastAsia" w:ascii="宋体" w:hAnsi="宋体"/>
          <w:sz w:val="24"/>
        </w:rPr>
        <w:t xml:space="preserve">（3）耕地资源数据库建设：对成片开发方案、土地整治等数据，进行数据分类、整合、标准化形成规范数据成果，发布地图服务；</w:t>
      </w:r>
      <w:r/>
    </w:p>
    <w:p>
      <w:pPr>
        <w:ind w:firstLine="480"/>
        <w:spacing w:after="120" w:line="360" w:lineRule="auto"/>
        <w:rPr>
          <w:rFonts w:ascii="宋体" w:hAnsi="宋体"/>
          <w:sz w:val="24"/>
        </w:rPr>
      </w:pPr>
      <w:r>
        <w:rPr>
          <w:rFonts w:hint="eastAsia" w:ascii="宋体" w:hAnsi="宋体"/>
          <w:sz w:val="24"/>
        </w:rPr>
        <w:t xml:space="preserve">（4）全民所有自然资源资产清查数据库建设：收集实物量、价值量、使用权等数据，进行数据分类、整合、标准化形成规范数据成果，发布地图服务；</w:t>
      </w:r>
      <w:r/>
    </w:p>
    <w:p>
      <w:pPr>
        <w:ind w:firstLine="480"/>
        <w:spacing w:after="120" w:line="360" w:lineRule="auto"/>
        <w:rPr>
          <w:rFonts w:ascii="宋体" w:hAnsi="宋体"/>
          <w:sz w:val="24"/>
        </w:rPr>
      </w:pPr>
      <w:r>
        <w:rPr>
          <w:rFonts w:hint="eastAsia" w:ascii="宋体" w:hAnsi="宋体"/>
          <w:sz w:val="24"/>
        </w:rPr>
        <w:t xml:space="preserve">（5）其他管理数据治理：对其他相关管理数据，开展坐标转换、格式转换、数据规整、属性录入，完成制图及服务发布。</w:t>
      </w:r>
      <w:r/>
    </w:p>
    <w:p>
      <w:pPr>
        <w:ind w:firstLine="480"/>
        <w:spacing w:after="120" w:line="360" w:lineRule="auto"/>
        <w:rPr>
          <w:rFonts w:ascii="宋体" w:hAnsi="宋体"/>
          <w:sz w:val="24"/>
        </w:rPr>
      </w:pPr>
      <w:r>
        <w:rPr>
          <w:rFonts w:hint="eastAsia" w:ascii="宋体" w:hAnsi="宋体"/>
          <w:sz w:val="24"/>
        </w:rPr>
        <w:t xml:space="preserve">（三）成果要求</w:t>
      </w:r>
      <w:r/>
    </w:p>
    <w:p>
      <w:pPr>
        <w:ind w:firstLine="480"/>
        <w:spacing w:after="120" w:line="360" w:lineRule="auto"/>
        <w:rPr>
          <w:rFonts w:ascii="宋体" w:hAnsi="宋体"/>
          <w:sz w:val="24"/>
        </w:rPr>
      </w:pPr>
      <w:r>
        <w:rPr>
          <w:rFonts w:hint="eastAsia" w:ascii="宋体" w:hAnsi="宋体"/>
          <w:sz w:val="24"/>
        </w:rPr>
        <w:t xml:space="preserve">项目完成后，需交付一套完整、规范、可用的自然资源数据治理成果，包括现状数据、规划数据、管理数据或数据库，以及制图与服务发布成果。</w:t>
      </w:r>
      <w:r/>
    </w:p>
    <w:p>
      <w:pPr>
        <w:ind w:firstLine="480"/>
        <w:spacing w:after="120" w:line="360" w:lineRule="auto"/>
        <w:rPr>
          <w:rFonts w:ascii="宋体" w:hAnsi="宋体"/>
          <w:sz w:val="24"/>
        </w:rPr>
      </w:pPr>
      <w:r>
        <w:rPr>
          <w:rFonts w:hint="eastAsia" w:ascii="宋体" w:hAnsi="宋体"/>
          <w:sz w:val="24"/>
        </w:rPr>
        <w:t xml:space="preserve">（四）建设原则与要求</w:t>
      </w:r>
      <w:r/>
    </w:p>
    <w:p>
      <w:pPr>
        <w:ind w:firstLine="480"/>
        <w:spacing w:after="120" w:line="360" w:lineRule="auto"/>
        <w:rPr>
          <w:rFonts w:ascii="宋体" w:hAnsi="宋体"/>
          <w:sz w:val="24"/>
        </w:rPr>
      </w:pPr>
      <w:r>
        <w:rPr>
          <w:rFonts w:hint="eastAsia" w:ascii="宋体" w:hAnsi="宋体"/>
          <w:sz w:val="24"/>
        </w:rPr>
        <w:t xml:space="preserve">1.技术依据</w:t>
      </w:r>
      <w:r/>
    </w:p>
    <w:p>
      <w:pPr>
        <w:ind w:firstLine="480"/>
        <w:spacing w:after="120" w:line="360" w:lineRule="auto"/>
        <w:rPr>
          <w:rFonts w:ascii="宋体" w:hAnsi="宋体"/>
          <w:sz w:val="24"/>
        </w:rPr>
      </w:pPr>
      <w:r>
        <w:rPr>
          <w:rFonts w:hint="eastAsia" w:ascii="宋体" w:hAnsi="宋体"/>
          <w:sz w:val="24"/>
        </w:rPr>
        <w:t xml:space="preserve">为保证本项目实施的科学性、规范性和准确性，技术实施方案需要严格遵照国家有关法律、法规、规章制度以及国家和行业颁布的相关技术标准和规范。相关参考标准及规范性文件如下：</w:t>
      </w:r>
      <w:r/>
    </w:p>
    <w:p>
      <w:pPr>
        <w:ind w:firstLine="480"/>
        <w:spacing w:after="120" w:line="360" w:lineRule="auto"/>
        <w:rPr>
          <w:rFonts w:ascii="宋体" w:hAnsi="宋体"/>
          <w:sz w:val="24"/>
        </w:rPr>
      </w:pPr>
      <w:r>
        <w:rPr>
          <w:rFonts w:hint="eastAsia" w:ascii="宋体" w:hAnsi="宋体"/>
          <w:sz w:val="24"/>
        </w:rPr>
        <w:t xml:space="preserve">（1）国家标准</w:t>
      </w:r>
      <w:r/>
    </w:p>
    <w:p>
      <w:pPr>
        <w:ind w:firstLine="480"/>
        <w:spacing w:after="120" w:line="360" w:lineRule="auto"/>
        <w:rPr>
          <w:rFonts w:ascii="宋体" w:hAnsi="宋体"/>
          <w:sz w:val="24"/>
        </w:rPr>
      </w:pPr>
      <w:r>
        <w:rPr>
          <w:rFonts w:hint="eastAsia" w:ascii="宋体" w:hAnsi="宋体"/>
          <w:sz w:val="24"/>
        </w:rPr>
        <w:t xml:space="preserve">①《GB 50137-2011 城市用地分类与规划建设用地标准》；</w:t>
      </w:r>
      <w:r/>
    </w:p>
    <w:p>
      <w:pPr>
        <w:ind w:firstLine="480"/>
        <w:spacing w:after="120" w:line="360" w:lineRule="auto"/>
        <w:rPr>
          <w:rFonts w:ascii="宋体" w:hAnsi="宋体"/>
          <w:sz w:val="24"/>
        </w:rPr>
      </w:pPr>
      <w:r>
        <w:rPr>
          <w:rFonts w:hint="eastAsia" w:ascii="宋体" w:hAnsi="宋体"/>
          <w:sz w:val="24"/>
        </w:rPr>
        <w:t xml:space="preserve">②《GB/T 13923-2022 基础地理信息要素分类与代码》；</w:t>
      </w:r>
      <w:r/>
    </w:p>
    <w:p>
      <w:pPr>
        <w:ind w:firstLine="480"/>
        <w:spacing w:after="120" w:line="360" w:lineRule="auto"/>
        <w:rPr>
          <w:rFonts w:ascii="宋体" w:hAnsi="宋体"/>
          <w:sz w:val="24"/>
        </w:rPr>
      </w:pPr>
      <w:r>
        <w:rPr>
          <w:rFonts w:hint="eastAsia" w:ascii="宋体" w:hAnsi="宋体"/>
          <w:sz w:val="24"/>
        </w:rPr>
        <w:t xml:space="preserve">③《GB/T 17941-2008 数字测绘成果质量要求》；</w:t>
      </w:r>
      <w:r/>
    </w:p>
    <w:p>
      <w:pPr>
        <w:ind w:firstLine="480"/>
        <w:spacing w:after="120" w:line="360" w:lineRule="auto"/>
        <w:rPr>
          <w:rFonts w:ascii="宋体" w:hAnsi="宋体"/>
          <w:sz w:val="24"/>
        </w:rPr>
      </w:pPr>
      <w:r>
        <w:rPr>
          <w:rFonts w:hint="eastAsia" w:ascii="宋体" w:hAnsi="宋体"/>
          <w:sz w:val="24"/>
        </w:rPr>
        <w:t xml:space="preserve">④《GB/T 18316-2008 数字测绘成果质量检查与验收》；</w:t>
      </w:r>
      <w:r/>
    </w:p>
    <w:p>
      <w:pPr>
        <w:ind w:firstLine="480"/>
        <w:spacing w:after="120" w:line="360" w:lineRule="auto"/>
        <w:rPr>
          <w:rFonts w:ascii="宋体" w:hAnsi="宋体"/>
          <w:sz w:val="24"/>
        </w:rPr>
      </w:pPr>
      <w:r>
        <w:rPr>
          <w:rFonts w:hint="eastAsia" w:ascii="宋体" w:hAnsi="宋体"/>
          <w:sz w:val="24"/>
        </w:rPr>
        <w:t xml:space="preserve">⑤《GB/T 30319-2013 基础地理信息数据库基本规定》；</w:t>
      </w:r>
      <w:r/>
    </w:p>
    <w:p>
      <w:pPr>
        <w:ind w:firstLine="480"/>
        <w:spacing w:after="120" w:line="360" w:lineRule="auto"/>
        <w:rPr>
          <w:rFonts w:ascii="宋体" w:hAnsi="宋体"/>
          <w:sz w:val="24"/>
        </w:rPr>
      </w:pPr>
      <w:r>
        <w:rPr>
          <w:rFonts w:hint="eastAsia" w:ascii="宋体" w:hAnsi="宋体"/>
          <w:sz w:val="24"/>
        </w:rPr>
        <w:t xml:space="preserve">⑥《GB/T 43214-2023 省级国土空间规划编制技术规程》；</w:t>
      </w:r>
      <w:r/>
    </w:p>
    <w:p>
      <w:pPr>
        <w:ind w:firstLine="480"/>
        <w:spacing w:after="120" w:line="360" w:lineRule="auto"/>
        <w:rPr>
          <w:rFonts w:ascii="宋体" w:hAnsi="宋体"/>
          <w:sz w:val="24"/>
        </w:rPr>
      </w:pPr>
      <w:r>
        <w:rPr>
          <w:rFonts w:hint="eastAsia" w:ascii="宋体" w:hAnsi="宋体"/>
          <w:sz w:val="24"/>
        </w:rPr>
        <w:t xml:space="preserve">（2）行业标准</w:t>
      </w:r>
      <w:r/>
    </w:p>
    <w:p>
      <w:pPr>
        <w:ind w:firstLine="480"/>
        <w:spacing w:after="120" w:line="360" w:lineRule="auto"/>
        <w:rPr>
          <w:rFonts w:ascii="宋体" w:hAnsi="宋体"/>
          <w:sz w:val="24"/>
        </w:rPr>
      </w:pPr>
      <w:r>
        <w:rPr>
          <w:rFonts w:hint="eastAsia" w:ascii="宋体" w:hAnsi="宋体"/>
          <w:sz w:val="24"/>
        </w:rPr>
        <w:t xml:space="preserve">①《TD/T 1057-2020 国土调查数据库标准》；</w:t>
      </w:r>
      <w:r/>
    </w:p>
    <w:p>
      <w:pPr>
        <w:ind w:firstLine="480"/>
        <w:spacing w:after="120" w:line="360" w:lineRule="auto"/>
        <w:rPr>
          <w:rFonts w:ascii="宋体" w:hAnsi="宋体"/>
          <w:sz w:val="24"/>
        </w:rPr>
      </w:pPr>
      <w:r>
        <w:rPr>
          <w:rFonts w:hint="eastAsia" w:ascii="宋体" w:hAnsi="宋体"/>
          <w:sz w:val="24"/>
        </w:rPr>
        <w:t xml:space="preserve">②《TD/T 1083-2023 国土调查数据库更新数据规范》</w:t>
      </w:r>
      <w:r/>
    </w:p>
    <w:p>
      <w:pPr>
        <w:ind w:firstLine="480"/>
        <w:spacing w:after="120" w:line="360" w:lineRule="auto"/>
        <w:rPr>
          <w:rFonts w:ascii="宋体" w:hAnsi="宋体"/>
          <w:sz w:val="24"/>
        </w:rPr>
      </w:pPr>
      <w:r>
        <w:rPr>
          <w:rFonts w:hint="eastAsia" w:ascii="宋体" w:hAnsi="宋体"/>
          <w:sz w:val="24"/>
        </w:rPr>
        <w:t xml:space="preserve">③《TD/T 1066-2021 不动产登记数据库标准》；</w:t>
      </w:r>
      <w:r/>
    </w:p>
    <w:p>
      <w:pPr>
        <w:ind w:firstLine="480"/>
        <w:spacing w:after="120" w:line="360" w:lineRule="auto"/>
        <w:rPr>
          <w:rFonts w:ascii="宋体" w:hAnsi="宋体"/>
          <w:sz w:val="24"/>
        </w:rPr>
      </w:pPr>
      <w:r>
        <w:rPr>
          <w:rFonts w:hint="eastAsia" w:ascii="宋体" w:hAnsi="宋体"/>
          <w:sz w:val="24"/>
        </w:rPr>
        <w:t xml:space="preserve">④《TD/T 1084-2023 国土空间用途管制数据规范》；</w:t>
      </w:r>
      <w:r/>
    </w:p>
    <w:p>
      <w:pPr>
        <w:ind w:firstLine="480"/>
        <w:spacing w:after="120" w:line="360" w:lineRule="auto"/>
        <w:rPr>
          <w:rFonts w:ascii="宋体" w:hAnsi="宋体"/>
          <w:sz w:val="24"/>
        </w:rPr>
      </w:pPr>
      <w:r>
        <w:rPr>
          <w:rFonts w:hint="eastAsia" w:ascii="宋体" w:hAnsi="宋体"/>
          <w:sz w:val="24"/>
        </w:rPr>
        <w:t xml:space="preserve">（3）规范性文件</w:t>
      </w:r>
      <w:r/>
    </w:p>
    <w:p>
      <w:pPr>
        <w:ind w:firstLine="480"/>
        <w:spacing w:after="120" w:line="360" w:lineRule="auto"/>
        <w:rPr>
          <w:rFonts w:ascii="宋体" w:hAnsi="宋体"/>
          <w:sz w:val="24"/>
        </w:rPr>
      </w:pPr>
      <w:r>
        <w:rPr>
          <w:rFonts w:hint="eastAsia" w:ascii="宋体" w:hAnsi="宋体"/>
          <w:sz w:val="24"/>
        </w:rPr>
        <w:t xml:space="preserve">①《自然资源部信息化建设总体方案（自然资发〔2019〕170号）》；</w:t>
      </w:r>
      <w:r/>
    </w:p>
    <w:p>
      <w:pPr>
        <w:ind w:firstLine="480"/>
        <w:spacing w:after="120" w:line="360" w:lineRule="auto"/>
        <w:rPr>
          <w:rFonts w:ascii="宋体" w:hAnsi="宋体"/>
          <w:sz w:val="24"/>
        </w:rPr>
      </w:pPr>
      <w:r>
        <w:rPr>
          <w:rFonts w:hint="eastAsia" w:ascii="宋体" w:hAnsi="宋体"/>
          <w:sz w:val="24"/>
        </w:rPr>
        <w:t xml:space="preserve">②《国土空间调查、规划、用途管制用地用海分类指南（自然资发〔2023〕234号）》；</w:t>
      </w:r>
      <w:r/>
    </w:p>
    <w:p>
      <w:pPr>
        <w:ind w:firstLine="480"/>
        <w:spacing w:after="120" w:line="360" w:lineRule="auto"/>
        <w:rPr>
          <w:rFonts w:ascii="宋体" w:hAnsi="宋体"/>
          <w:sz w:val="24"/>
        </w:rPr>
      </w:pPr>
      <w:r>
        <w:rPr>
          <w:rFonts w:hint="eastAsia" w:ascii="宋体" w:hAnsi="宋体"/>
          <w:sz w:val="24"/>
        </w:rPr>
        <w:t xml:space="preserve">③《县级和乡镇级国土空间规划数据库规范（自然资源办函〔2023〕1003号）》；</w:t>
      </w:r>
      <w:r/>
    </w:p>
    <w:p>
      <w:pPr>
        <w:ind w:firstLine="480"/>
        <w:spacing w:after="120" w:line="360" w:lineRule="auto"/>
        <w:rPr>
          <w:rFonts w:ascii="宋体" w:hAnsi="宋体"/>
          <w:sz w:val="24"/>
        </w:rPr>
      </w:pPr>
      <w:r>
        <w:rPr>
          <w:rFonts w:hint="eastAsia" w:ascii="宋体" w:hAnsi="宋体"/>
          <w:sz w:val="24"/>
        </w:rPr>
        <w:t xml:space="preserve">④《自然资源数字化治理能力提升总体方案（自然资发〔2024〕33号）》；</w:t>
      </w:r>
      <w:r/>
    </w:p>
    <w:p>
      <w:pPr>
        <w:ind w:firstLine="480"/>
        <w:spacing w:after="120" w:line="360" w:lineRule="auto"/>
        <w:rPr>
          <w:rFonts w:ascii="宋体" w:hAnsi="宋体"/>
          <w:sz w:val="24"/>
        </w:rPr>
      </w:pPr>
      <w:r>
        <w:rPr>
          <w:rFonts w:hint="eastAsia" w:ascii="宋体" w:hAnsi="宋体"/>
          <w:sz w:val="24"/>
        </w:rPr>
        <w:t xml:space="preserve">⑤《江苏省市县国土空间总体规划编制指南（试行）（苏自然资发〔2020〕169号）》；</w:t>
      </w:r>
      <w:r/>
    </w:p>
    <w:p>
      <w:pPr>
        <w:ind w:firstLine="480"/>
        <w:spacing w:after="120" w:line="360" w:lineRule="auto"/>
        <w:rPr>
          <w:rFonts w:ascii="宋体" w:hAnsi="宋体"/>
          <w:sz w:val="24"/>
        </w:rPr>
      </w:pPr>
      <w:r>
        <w:rPr>
          <w:rFonts w:hint="eastAsia" w:ascii="宋体" w:hAnsi="宋体"/>
          <w:sz w:val="24"/>
        </w:rPr>
        <w:t xml:space="preserve">⑥《江苏省国土空间规划（2021—2035年）（苏政发〔2023〕69号）》；</w:t>
      </w:r>
      <w:r/>
    </w:p>
    <w:p>
      <w:pPr>
        <w:ind w:firstLine="480"/>
        <w:spacing w:after="120" w:line="360" w:lineRule="auto"/>
        <w:rPr>
          <w:rFonts w:ascii="宋体" w:hAnsi="宋体"/>
          <w:sz w:val="24"/>
        </w:rPr>
      </w:pPr>
      <w:r>
        <w:rPr>
          <w:rFonts w:hint="eastAsia" w:ascii="宋体" w:hAnsi="宋体"/>
          <w:sz w:val="24"/>
        </w:rPr>
        <w:t xml:space="preserve">⑦ 《江苏省自然资源信息化建设总体方案》（2022年4月，江苏省自然资源厅）；</w:t>
      </w:r>
      <w:r/>
    </w:p>
    <w:p>
      <w:pPr>
        <w:ind w:firstLine="480"/>
        <w:spacing w:after="120" w:line="360" w:lineRule="auto"/>
        <w:rPr>
          <w:rFonts w:ascii="宋体" w:hAnsi="宋体"/>
          <w:sz w:val="24"/>
        </w:rPr>
      </w:pPr>
      <w:r>
        <w:rPr>
          <w:rFonts w:hint="eastAsia" w:ascii="宋体" w:hAnsi="宋体"/>
          <w:sz w:val="24"/>
        </w:rPr>
        <w:t xml:space="preserve">⑧《江苏省城镇开发边界内详细规划数据库标准（试行）（苏自然资发〔2021〕267号）》；</w:t>
      </w:r>
      <w:r/>
    </w:p>
    <w:p>
      <w:pPr>
        <w:ind w:firstLine="480"/>
        <w:spacing w:after="120" w:line="360" w:lineRule="auto"/>
        <w:rPr>
          <w:rFonts w:ascii="宋体" w:hAnsi="宋体"/>
          <w:sz w:val="24"/>
        </w:rPr>
      </w:pPr>
      <w:r>
        <w:rPr>
          <w:rFonts w:hint="eastAsia" w:ascii="宋体" w:hAnsi="宋体"/>
          <w:sz w:val="24"/>
        </w:rPr>
        <w:t xml:space="preserve">2.建设原则</w:t>
      </w:r>
      <w:r/>
    </w:p>
    <w:p>
      <w:pPr>
        <w:ind w:firstLine="480"/>
        <w:spacing w:after="120" w:line="360" w:lineRule="auto"/>
        <w:rPr>
          <w:rFonts w:ascii="宋体" w:hAnsi="宋体"/>
          <w:sz w:val="24"/>
        </w:rPr>
      </w:pPr>
      <w:r>
        <w:rPr>
          <w:rFonts w:hint="eastAsia" w:ascii="宋体" w:hAnsi="宋体"/>
          <w:sz w:val="24"/>
        </w:rPr>
        <w:t xml:space="preserve">（1）先进性原则</w:t>
      </w:r>
      <w:r/>
    </w:p>
    <w:p>
      <w:pPr>
        <w:ind w:firstLine="480"/>
        <w:spacing w:after="120" w:line="360" w:lineRule="auto"/>
        <w:rPr>
          <w:rFonts w:ascii="宋体" w:hAnsi="宋体"/>
          <w:sz w:val="24"/>
        </w:rPr>
      </w:pPr>
      <w:r>
        <w:rPr>
          <w:rFonts w:hint="eastAsia" w:ascii="宋体" w:hAnsi="宋体"/>
          <w:sz w:val="24"/>
        </w:rPr>
        <w:t xml:space="preserve">本项目采用的治理工具、方法以及应用插件，应充分考虑技术的发展趋势，保持技术上的先进性。</w:t>
      </w:r>
      <w:r/>
    </w:p>
    <w:p>
      <w:pPr>
        <w:ind w:firstLine="480"/>
        <w:spacing w:after="120" w:line="360" w:lineRule="auto"/>
        <w:rPr>
          <w:rFonts w:ascii="宋体" w:hAnsi="宋体"/>
          <w:sz w:val="24"/>
        </w:rPr>
      </w:pPr>
      <w:r>
        <w:rPr>
          <w:rFonts w:hint="eastAsia" w:ascii="宋体" w:hAnsi="宋体"/>
          <w:sz w:val="24"/>
        </w:rPr>
        <w:t xml:space="preserve">（2）规范性原则</w:t>
      </w:r>
      <w:r/>
    </w:p>
    <w:p>
      <w:pPr>
        <w:ind w:firstLine="480"/>
        <w:spacing w:after="120" w:line="360" w:lineRule="auto"/>
        <w:rPr>
          <w:rFonts w:ascii="宋体" w:hAnsi="宋体"/>
          <w:sz w:val="24"/>
        </w:rPr>
      </w:pPr>
      <w:r>
        <w:rPr>
          <w:rFonts w:hint="eastAsia" w:ascii="宋体" w:hAnsi="宋体"/>
          <w:sz w:val="24"/>
        </w:rPr>
        <w:t xml:space="preserve">本项目在服务过程中，所涉及的数据分类、编码、精度和符号等标准均应遵循和执行国家、省、市及行业行业的统一标准和规范。</w:t>
      </w:r>
      <w:r/>
    </w:p>
    <w:p>
      <w:pPr>
        <w:ind w:firstLine="480"/>
        <w:spacing w:after="120" w:line="360" w:lineRule="auto"/>
        <w:rPr>
          <w:rFonts w:ascii="宋体" w:hAnsi="宋体"/>
          <w:sz w:val="24"/>
        </w:rPr>
      </w:pPr>
      <w:r>
        <w:rPr>
          <w:rFonts w:hint="eastAsia" w:ascii="宋体" w:hAnsi="宋体"/>
          <w:sz w:val="24"/>
        </w:rPr>
        <w:t xml:space="preserve">（3）安全性和保密性原则</w:t>
      </w:r>
      <w:r/>
    </w:p>
    <w:p>
      <w:pPr>
        <w:ind w:firstLine="480"/>
        <w:spacing w:after="120" w:line="360" w:lineRule="auto"/>
        <w:rPr>
          <w:rFonts w:ascii="宋体" w:hAnsi="宋体"/>
          <w:sz w:val="24"/>
        </w:rPr>
      </w:pPr>
      <w:r>
        <w:rPr>
          <w:rFonts w:hint="eastAsia" w:ascii="宋体" w:hAnsi="宋体"/>
          <w:sz w:val="24"/>
        </w:rPr>
        <w:t xml:space="preserve">在项目实施过程中项目服务人员需签署数据保密协议，承担本项目所涉工作中接触到的任何资料、数据等相关内容的保密义务，确保数据的安全性；项目成果最终所有权，含过程中产生的、数据、资料等成果均归属采购单位，在项目完成时成交单位必须全部移交。成交单位须维护项目服务成果，不得转让给第三方重复使用。以上保密规定如有违反，采购单位有权追究成交单位相关法律责任。</w:t>
      </w:r>
      <w:r/>
    </w:p>
    <w:p>
      <w:pPr>
        <w:ind w:firstLine="480"/>
        <w:spacing w:after="120" w:line="360" w:lineRule="auto"/>
        <w:rPr>
          <w:rFonts w:ascii="宋体" w:hAnsi="宋体"/>
          <w:sz w:val="24"/>
        </w:rPr>
      </w:pPr>
      <w:r>
        <w:rPr>
          <w:rFonts w:hint="eastAsia" w:ascii="宋体" w:hAnsi="宋体"/>
          <w:sz w:val="24"/>
        </w:rPr>
        <w:t xml:space="preserve">3.服务要求</w:t>
      </w:r>
      <w:r/>
    </w:p>
    <w:p>
      <w:pPr>
        <w:ind w:firstLine="480"/>
        <w:spacing w:after="120" w:line="360" w:lineRule="auto"/>
        <w:rPr>
          <w:rFonts w:ascii="宋体" w:hAnsi="宋体"/>
          <w:sz w:val="24"/>
        </w:rPr>
      </w:pPr>
      <w:r>
        <w:rPr>
          <w:rFonts w:hint="eastAsia" w:ascii="宋体" w:hAnsi="宋体"/>
          <w:sz w:val="24"/>
        </w:rPr>
        <w:t xml:space="preserve">（1）要求安排经验丰富的地理信息系统专业人员和信息化专业人员在实施期间进行咨询服务。</w:t>
      </w:r>
      <w:r/>
    </w:p>
    <w:p>
      <w:pPr>
        <w:ind w:firstLine="480"/>
        <w:spacing w:after="120" w:line="360" w:lineRule="auto"/>
        <w:rPr>
          <w:rFonts w:ascii="宋体" w:hAnsi="宋体"/>
          <w:sz w:val="24"/>
        </w:rPr>
      </w:pPr>
      <w:r>
        <w:rPr>
          <w:rFonts w:hint="eastAsia" w:ascii="宋体" w:hAnsi="宋体"/>
          <w:sz w:val="24"/>
        </w:rPr>
        <w:t xml:space="preserve">（2）在项目成果通过验收并实施过程中，按照项目实际需求，配合采购人进一步完善成果细节，以满足建设要求。</w:t>
      </w:r>
      <w:r/>
    </w:p>
    <w:p>
      <w:pPr>
        <w:ind w:firstLine="480"/>
        <w:spacing w:after="120" w:line="360" w:lineRule="auto"/>
        <w:rPr>
          <w:rFonts w:ascii="宋体" w:hAnsi="宋体"/>
          <w:sz w:val="24"/>
        </w:rPr>
      </w:pPr>
      <w:r>
        <w:rPr>
          <w:rFonts w:hint="eastAsia" w:ascii="宋体" w:hAnsi="宋体"/>
          <w:sz w:val="24"/>
        </w:rPr>
        <w:t xml:space="preserve">4.保密要求</w:t>
      </w:r>
      <w:r/>
    </w:p>
    <w:p>
      <w:pPr>
        <w:ind w:firstLine="480"/>
        <w:spacing w:after="120" w:line="360" w:lineRule="auto"/>
        <w:rPr>
          <w:rFonts w:ascii="宋体" w:hAnsi="宋体"/>
          <w:sz w:val="24"/>
        </w:rPr>
      </w:pPr>
      <w:r>
        <w:rPr>
          <w:rFonts w:hint="eastAsia" w:ascii="宋体" w:hAnsi="宋体"/>
          <w:sz w:val="24"/>
        </w:rPr>
        <w:t xml:space="preserve">（1）成交单位对本项目所有信息负有保密义务，不得侵害、外泄或以任何直接或间接的方法使任何第三人知悉或使用。</w:t>
      </w:r>
      <w:r/>
    </w:p>
    <w:p>
      <w:pPr>
        <w:ind w:firstLine="480"/>
        <w:spacing w:after="120" w:line="360" w:lineRule="auto"/>
        <w:rPr>
          <w:rFonts w:ascii="宋体" w:hAnsi="宋体"/>
          <w:sz w:val="24"/>
        </w:rPr>
      </w:pPr>
      <w:r>
        <w:rPr>
          <w:rFonts w:hint="eastAsia" w:ascii="宋体" w:hAnsi="宋体"/>
          <w:sz w:val="24"/>
        </w:rPr>
        <w:t xml:space="preserve">（2）成交单位保证信息介质的使用安全，做好介质的管理工作，不能随意摆放。</w:t>
      </w:r>
      <w:r/>
    </w:p>
    <w:p>
      <w:pPr>
        <w:ind w:firstLine="480"/>
        <w:spacing w:after="120" w:line="360" w:lineRule="auto"/>
        <w:rPr>
          <w:rFonts w:ascii="宋体" w:hAnsi="宋体"/>
          <w:sz w:val="24"/>
        </w:rPr>
      </w:pPr>
      <w:r>
        <w:rPr>
          <w:rFonts w:hint="eastAsia" w:ascii="宋体" w:hAnsi="宋体"/>
          <w:sz w:val="24"/>
        </w:rPr>
        <w:t xml:space="preserve">（3）成交单位保证参与采购人工作过程中严格遵守关于网络安全的相关规定。所使用的电脑软、硬件设施都满足采购人的安全要求。</w:t>
      </w:r>
      <w:r/>
    </w:p>
    <w:p>
      <w:pPr>
        <w:ind w:firstLine="480"/>
        <w:spacing w:after="120" w:line="360" w:lineRule="auto"/>
        <w:rPr>
          <w:rFonts w:ascii="宋体" w:hAnsi="宋体"/>
          <w:sz w:val="24"/>
        </w:rPr>
      </w:pPr>
      <w:r>
        <w:rPr>
          <w:rFonts w:hint="eastAsia" w:ascii="宋体" w:hAnsi="宋体"/>
          <w:sz w:val="24"/>
        </w:rPr>
        <w:t xml:space="preserve">（4）成交单位在此项目中必须按相关规定签署保密协议，跟项目组人员同时签订保密协议，出现安全保密事故，记入诚信档案，列入黑名单。保证在整个项目的制作中，所有数据、文档等均不得外泄，若在项目进行中，有数据泄露，采购人有权取消合同并追究相应的法律责任。</w:t>
      </w:r>
      <w:r/>
    </w:p>
    <w:p>
      <w:pPr>
        <w:ind w:firstLine="480"/>
        <w:spacing w:after="120" w:line="360" w:lineRule="auto"/>
        <w:rPr>
          <w:rFonts w:ascii="宋体" w:hAnsi="宋体"/>
          <w:sz w:val="24"/>
        </w:rPr>
      </w:pPr>
      <w:r>
        <w:rPr>
          <w:rFonts w:hint="eastAsia" w:ascii="宋体" w:hAnsi="宋体"/>
          <w:sz w:val="24"/>
        </w:rPr>
        <w:t xml:space="preserve">（五）成果交付要求</w:t>
      </w:r>
      <w:r/>
    </w:p>
    <w:p>
      <w:pPr>
        <w:ind w:firstLine="480"/>
        <w:spacing w:after="120" w:line="360" w:lineRule="auto"/>
        <w:rPr>
          <w:rFonts w:ascii="宋体" w:hAnsi="宋体"/>
          <w:sz w:val="24"/>
        </w:rPr>
      </w:pPr>
      <w:r>
        <w:rPr>
          <w:rFonts w:hint="eastAsia" w:ascii="宋体" w:hAnsi="宋体"/>
          <w:sz w:val="24"/>
        </w:rPr>
        <w:t xml:space="preserve">1.成果交付要求：</w:t>
      </w:r>
      <w:r/>
    </w:p>
    <w:p>
      <w:pPr>
        <w:ind w:firstLine="480"/>
        <w:spacing w:after="120" w:line="360" w:lineRule="auto"/>
        <w:rPr>
          <w:rFonts w:ascii="宋体" w:hAnsi="宋体"/>
          <w:sz w:val="24"/>
        </w:rPr>
      </w:pPr>
      <w:r>
        <w:rPr>
          <w:rFonts w:hint="eastAsia" w:ascii="宋体" w:hAnsi="宋体"/>
          <w:sz w:val="24"/>
        </w:rPr>
        <w:t xml:space="preserve">（1）数据成果</w:t>
      </w:r>
      <w:r/>
    </w:p>
    <w:p>
      <w:pPr>
        <w:ind w:firstLine="480"/>
        <w:spacing w:after="120" w:line="360" w:lineRule="auto"/>
        <w:rPr>
          <w:rFonts w:ascii="宋体" w:hAnsi="宋体"/>
          <w:sz w:val="24"/>
        </w:rPr>
      </w:pPr>
      <w:r>
        <w:rPr>
          <w:rFonts w:hint="eastAsia" w:ascii="宋体" w:hAnsi="宋体"/>
          <w:sz w:val="24"/>
        </w:rPr>
        <w:t xml:space="preserve">数据成果包含核心数据库、专题类数据及日常运营服务产生的图片、表单等。</w:t>
      </w:r>
      <w:r/>
    </w:p>
    <w:p>
      <w:pPr>
        <w:ind w:firstLine="480"/>
        <w:spacing w:after="120" w:line="360" w:lineRule="auto"/>
        <w:rPr>
          <w:rFonts w:ascii="宋体" w:hAnsi="宋体"/>
          <w:sz w:val="24"/>
        </w:rPr>
      </w:pPr>
      <w:r>
        <w:rPr>
          <w:rFonts w:hint="eastAsia" w:ascii="宋体" w:hAnsi="宋体"/>
          <w:sz w:val="24"/>
        </w:rPr>
        <w:t xml:space="preserve">（2）文档成果</w:t>
      </w:r>
      <w:r/>
    </w:p>
    <w:p>
      <w:pPr>
        <w:ind w:firstLine="480"/>
        <w:spacing w:after="120" w:line="360" w:lineRule="auto"/>
        <w:rPr>
          <w:rFonts w:ascii="宋体" w:hAnsi="宋体"/>
          <w:sz w:val="24"/>
        </w:rPr>
      </w:pPr>
      <w:r>
        <w:rPr>
          <w:rFonts w:hint="eastAsia" w:ascii="宋体" w:hAnsi="宋体"/>
          <w:sz w:val="24"/>
        </w:rPr>
        <w:t xml:space="preserve">根据项目实施的各个阶段编写相关技术文档，包括总体设计方案、数据库标准、入库数据质检报告、项目总结等。</w:t>
      </w:r>
      <w:r/>
    </w:p>
    <w:p>
      <w:pPr>
        <w:ind w:firstLine="482"/>
        <w:spacing w:after="120" w:line="360" w:lineRule="auto"/>
        <w:rPr>
          <w:rFonts w:ascii="宋体" w:hAnsi="宋体"/>
          <w:sz w:val="24"/>
        </w:rPr>
      </w:pPr>
      <w:r>
        <w:rPr>
          <w:rFonts w:hint="eastAsia" w:ascii="宋体" w:hAnsi="宋体"/>
          <w:b/>
          <w:bCs/>
          <w:sz w:val="24"/>
        </w:rPr>
        <w:t xml:space="preserve">三、职责范围</w:t>
      </w:r>
      <w:r/>
    </w:p>
    <w:p>
      <w:pPr>
        <w:ind w:firstLine="480"/>
        <w:spacing w:after="120" w:line="360" w:lineRule="auto"/>
        <w:rPr>
          <w:rFonts w:ascii="宋体" w:hAnsi="宋体"/>
          <w:sz w:val="24"/>
        </w:rPr>
      </w:pPr>
      <w:r>
        <w:rPr>
          <w:rFonts w:hint="eastAsia" w:ascii="宋体" w:hAnsi="宋体"/>
          <w:sz w:val="24"/>
        </w:rPr>
        <w:t xml:space="preserve">1.采购人职责范围：</w:t>
      </w:r>
      <w:r/>
    </w:p>
    <w:p>
      <w:pPr>
        <w:ind w:firstLine="480"/>
        <w:spacing w:after="120" w:line="360" w:lineRule="auto"/>
        <w:rPr>
          <w:rFonts w:ascii="宋体" w:hAnsi="宋体"/>
          <w:sz w:val="24"/>
        </w:rPr>
      </w:pPr>
      <w:r>
        <w:rPr>
          <w:rFonts w:hint="eastAsia" w:ascii="宋体" w:hAnsi="宋体"/>
          <w:sz w:val="24"/>
        </w:rPr>
        <w:t xml:space="preserve">（1）采购人负责协调各岗位相关部门配合开展工作；</w:t>
      </w:r>
      <w:r/>
    </w:p>
    <w:p>
      <w:pPr>
        <w:ind w:firstLine="480"/>
        <w:spacing w:after="120" w:line="360" w:lineRule="auto"/>
        <w:rPr>
          <w:rFonts w:ascii="宋体" w:hAnsi="宋体"/>
          <w:sz w:val="24"/>
        </w:rPr>
      </w:pPr>
      <w:r>
        <w:rPr>
          <w:rFonts w:hint="eastAsia" w:ascii="宋体" w:hAnsi="宋体"/>
          <w:sz w:val="24"/>
        </w:rPr>
        <w:t xml:space="preserve">（2）采购人配合投标人开展服务培训、业务培训、员工管理等事项；</w:t>
      </w:r>
      <w:r/>
    </w:p>
    <w:p>
      <w:pPr>
        <w:ind w:firstLine="480"/>
        <w:spacing w:after="120" w:line="360" w:lineRule="auto"/>
        <w:rPr>
          <w:rFonts w:ascii="宋体" w:hAnsi="宋体"/>
          <w:sz w:val="24"/>
        </w:rPr>
      </w:pPr>
      <w:r>
        <w:rPr>
          <w:rFonts w:hint="eastAsia" w:ascii="宋体" w:hAnsi="宋体"/>
          <w:sz w:val="24"/>
        </w:rPr>
        <w:t xml:space="preserve">（3）采购人对投标人提供的外包服务享有监督和检查权，并按约定时间向投标人支付外包服务费用；</w:t>
      </w:r>
      <w:r/>
    </w:p>
    <w:p>
      <w:pPr>
        <w:ind w:firstLine="480"/>
        <w:spacing w:after="120" w:line="360" w:lineRule="auto"/>
        <w:rPr>
          <w:rFonts w:ascii="宋体" w:hAnsi="宋体"/>
          <w:sz w:val="24"/>
        </w:rPr>
      </w:pPr>
      <w:r>
        <w:rPr>
          <w:rFonts w:hint="eastAsia" w:ascii="宋体" w:hAnsi="宋体"/>
          <w:sz w:val="24"/>
        </w:rPr>
        <w:t xml:space="preserve">（4）在合作过程中采购人有权对工作人员进行岗位调配，对怀孕或其他原因导致临时脱岗、不能胜任或不符合业务要求的工作人员进行更换的，须提前30日以书面形式通知；</w:t>
      </w:r>
      <w:r/>
    </w:p>
    <w:p>
      <w:pPr>
        <w:ind w:firstLine="480"/>
        <w:spacing w:after="120" w:line="360" w:lineRule="auto"/>
        <w:rPr>
          <w:rFonts w:ascii="宋体" w:hAnsi="宋体"/>
          <w:sz w:val="24"/>
        </w:rPr>
      </w:pPr>
      <w:r>
        <w:rPr>
          <w:rFonts w:hint="eastAsia" w:ascii="宋体" w:hAnsi="宋体"/>
          <w:sz w:val="24"/>
        </w:rPr>
        <w:t xml:space="preserve">2.成交供应商职责范围：</w:t>
      </w:r>
      <w:r/>
    </w:p>
    <w:p>
      <w:pPr>
        <w:ind w:firstLine="480"/>
        <w:spacing w:after="120" w:line="360" w:lineRule="auto"/>
        <w:rPr>
          <w:rFonts w:ascii="宋体" w:hAnsi="宋体"/>
          <w:sz w:val="24"/>
        </w:rPr>
      </w:pPr>
      <w:r>
        <w:rPr>
          <w:rFonts w:hint="eastAsia" w:ascii="宋体" w:hAnsi="宋体"/>
          <w:sz w:val="24"/>
        </w:rPr>
        <w:t xml:space="preserve">（1）成交供应商了解采购人的工作流程、工作内容、工作环境等状况，负责组建服务团队，提供高质量的数据治理工作，并按照合同约定保质保量向采购人提供合格的服务，保证提供服务的团队人员的数量和素质满足履行本合同的要求；</w:t>
      </w:r>
      <w:r/>
    </w:p>
    <w:p>
      <w:pPr>
        <w:ind w:firstLine="480"/>
        <w:spacing w:after="120" w:line="360" w:lineRule="auto"/>
        <w:rPr>
          <w:rFonts w:ascii="宋体" w:hAnsi="宋体"/>
          <w:sz w:val="24"/>
        </w:rPr>
      </w:pPr>
      <w:r>
        <w:rPr>
          <w:rFonts w:hint="eastAsia" w:ascii="宋体" w:hAnsi="宋体"/>
          <w:sz w:val="24"/>
        </w:rPr>
        <w:t xml:space="preserve">（2）服务期内成交供应商有权利和义务对工作人员的数量和工作量标准按照采购人业务处理的要求进行合理的调整，以达到服务的优化。成交供应商应积极寻求更有效的管理手段，根据改善方案制定流程标准和服务规范；</w:t>
      </w:r>
      <w:r/>
    </w:p>
    <w:p>
      <w:pPr>
        <w:ind w:firstLine="480"/>
        <w:spacing w:after="120" w:line="360" w:lineRule="auto"/>
        <w:rPr>
          <w:rFonts w:ascii="宋体" w:hAnsi="宋体"/>
          <w:sz w:val="24"/>
        </w:rPr>
      </w:pPr>
      <w:r>
        <w:rPr>
          <w:rFonts w:hint="eastAsia" w:ascii="宋体" w:hAnsi="宋体"/>
          <w:sz w:val="24"/>
        </w:rPr>
        <w:t xml:space="preserve">（3）成交供应商通过人员顶替解决方案，抽调合格工作人员顶替由于产假、病假、紧急请假（3个工作日以上）等临时脱岗人员，杜绝出现空岗、脱岗现象；</w:t>
      </w:r>
      <w:r/>
    </w:p>
    <w:p>
      <w:pPr>
        <w:ind w:firstLine="480"/>
        <w:spacing w:after="120" w:line="360" w:lineRule="auto"/>
        <w:rPr>
          <w:rFonts w:ascii="宋体" w:hAnsi="宋体"/>
          <w:sz w:val="24"/>
        </w:rPr>
      </w:pPr>
      <w:r>
        <w:rPr>
          <w:rFonts w:hint="eastAsia" w:ascii="宋体" w:hAnsi="宋体"/>
          <w:sz w:val="24"/>
        </w:rPr>
        <w:t xml:space="preserve">（4）成交供应商支付给工作人员的工资不得低于常州市政府规定的最低工资标准；</w:t>
      </w:r>
      <w:r/>
    </w:p>
    <w:p>
      <w:pPr>
        <w:ind w:firstLine="480"/>
        <w:spacing w:after="120" w:line="360" w:lineRule="auto"/>
        <w:rPr>
          <w:rFonts w:ascii="宋体" w:hAnsi="宋体"/>
          <w:sz w:val="24"/>
        </w:rPr>
      </w:pPr>
      <w:r>
        <w:rPr>
          <w:rFonts w:hint="eastAsia" w:ascii="宋体" w:hAnsi="宋体"/>
          <w:sz w:val="24"/>
        </w:rPr>
        <w:t xml:space="preserve">（5）成交供应商应加强对工作人员及现场管理人员的教育和管理，遵守采购人有关规章制度。成交供应商的用工要符合国家的相关规定，必须与工作人员及时签订用工合同，并按照国家相关法律规定为招聘人员缴纳各项保险等。负责完善工作人员的各项专业管理措施，还应负责承担服务工作人员的工伤、人身意外、劳资纠纷等造成的经济责任。</w:t>
      </w:r>
      <w:r/>
    </w:p>
    <w:p>
      <w:pPr>
        <w:ind w:firstLine="480"/>
        <w:spacing w:after="120" w:line="360" w:lineRule="auto"/>
        <w:rPr>
          <w:rFonts w:ascii="宋体" w:hAnsi="宋体"/>
          <w:sz w:val="24"/>
        </w:rPr>
      </w:pPr>
      <w:r>
        <w:rPr>
          <w:rFonts w:hint="eastAsia" w:ascii="宋体" w:hAnsi="宋体"/>
          <w:sz w:val="24"/>
        </w:rPr>
        <w:t xml:space="preserve">（6）因成交供应商工作人员在工作期间造成采购人工作人员人身或财产损失或第三人人身以及财产损失，导致采购人承担赔偿责任的，成交供应商应负责赔偿采购人的损失，成交供应商事后可根据实际情况向该工作人员进行追偿。</w:t>
      </w:r>
      <w:r/>
    </w:p>
    <w:p>
      <w:pPr>
        <w:ind w:firstLine="480"/>
        <w:spacing w:after="120" w:line="360" w:lineRule="auto"/>
        <w:rPr>
          <w:rFonts w:ascii="宋体" w:hAnsi="宋体"/>
          <w:sz w:val="24"/>
        </w:rPr>
      </w:pPr>
      <w:r>
        <w:rPr>
          <w:rFonts w:hint="eastAsia" w:ascii="宋体" w:hAnsi="宋体"/>
          <w:sz w:val="24"/>
        </w:rPr>
        <w:t xml:space="preserve">（7）成交供应商应协助、配合采购人对服务工作人员开展安全排查工作。</w:t>
      </w:r>
      <w:r/>
    </w:p>
    <w:p>
      <w:pPr>
        <w:ind w:firstLine="482"/>
        <w:spacing w:after="120" w:line="360" w:lineRule="auto"/>
        <w:rPr>
          <w:rFonts w:ascii="宋体" w:hAnsi="宋体"/>
          <w:b/>
          <w:bCs/>
          <w:sz w:val="24"/>
        </w:rPr>
      </w:pPr>
      <w:r>
        <w:rPr>
          <w:rFonts w:hint="eastAsia" w:ascii="宋体" w:hAnsi="宋体"/>
          <w:b/>
          <w:bCs/>
          <w:sz w:val="24"/>
        </w:rPr>
        <w:t xml:space="preserve">四、保密要求</w:t>
      </w:r>
      <w:r/>
    </w:p>
    <w:p>
      <w:pPr>
        <w:ind w:firstLine="480"/>
        <w:spacing w:after="120" w:line="360" w:lineRule="auto"/>
        <w:rPr>
          <w:rFonts w:ascii="宋体" w:hAnsi="宋体"/>
          <w:sz w:val="24"/>
        </w:rPr>
      </w:pPr>
      <w:r>
        <w:rPr>
          <w:rFonts w:hint="eastAsia" w:ascii="宋体" w:hAnsi="宋体"/>
          <w:sz w:val="24"/>
        </w:rPr>
        <w:t xml:space="preserve">1.工作人员应严守在履行本项目中通过各种方式知悉采购人的各项工作信息、技术秘密和其他业务信息，不得泄露，并签订《保密协议》。</w:t>
      </w:r>
      <w:r/>
    </w:p>
    <w:p>
      <w:pPr>
        <w:ind w:firstLine="480"/>
        <w:spacing w:after="120" w:line="360" w:lineRule="auto"/>
        <w:rPr>
          <w:rFonts w:ascii="宋体" w:hAnsi="宋体"/>
          <w:sz w:val="24"/>
        </w:rPr>
      </w:pPr>
      <w:r>
        <w:rPr>
          <w:rFonts w:hint="eastAsia" w:ascii="宋体" w:hAnsi="宋体"/>
          <w:sz w:val="24"/>
        </w:rPr>
        <w:t xml:space="preserve">2.在进行服务过程中，必须保障采购人的信息安全，未经采购人同意不得擅自删除、修改和转移业务系统中的信息，并为其保密。</w:t>
      </w:r>
      <w:r/>
    </w:p>
    <w:p>
      <w:pPr>
        <w:ind w:firstLine="480"/>
        <w:spacing w:after="120" w:line="360" w:lineRule="auto"/>
        <w:rPr>
          <w:rFonts w:ascii="宋体" w:hAnsi="宋体"/>
          <w:sz w:val="24"/>
        </w:rPr>
      </w:pPr>
      <w:r>
        <w:rPr>
          <w:rFonts w:hint="eastAsia" w:ascii="宋体" w:hAnsi="宋体"/>
          <w:sz w:val="24"/>
        </w:rPr>
        <w:t xml:space="preserve">3.服务完成后，应返还采购人提供的业务资料和服务过程中取得的各种材料，不得存留复制品。</w:t>
      </w:r>
      <w:r/>
    </w:p>
    <w:p>
      <w:pPr>
        <w:ind w:firstLine="480"/>
        <w:spacing w:after="120" w:line="360" w:lineRule="auto"/>
        <w:rPr>
          <w:rFonts w:ascii="宋体" w:hAnsi="宋体"/>
          <w:sz w:val="24"/>
        </w:rPr>
      </w:pPr>
      <w:r>
        <w:rPr>
          <w:rFonts w:hint="eastAsia" w:ascii="宋体" w:hAnsi="宋体"/>
          <w:sz w:val="24"/>
        </w:rPr>
        <w:t xml:space="preserve">4.应与从事本项目工作的工作人员签订有关保密协议，约束其履行保密义务，并提交一份给溧阳市自然资源和规划局备案。</w:t>
      </w:r>
      <w:r/>
    </w:p>
    <w:p>
      <w:pPr>
        <w:ind w:firstLine="482"/>
        <w:spacing w:after="120" w:line="360" w:lineRule="auto"/>
        <w:rPr>
          <w:rFonts w:ascii="宋体" w:hAnsi="宋体"/>
          <w:b/>
          <w:bCs/>
          <w:sz w:val="24"/>
        </w:rPr>
      </w:pPr>
      <w:r>
        <w:rPr>
          <w:rFonts w:hint="eastAsia" w:ascii="宋体" w:hAnsi="宋体"/>
          <w:b/>
          <w:bCs/>
          <w:sz w:val="24"/>
        </w:rPr>
        <w:t xml:space="preserve">五、服务验收标准</w:t>
      </w:r>
      <w:r/>
    </w:p>
    <w:p>
      <w:pPr>
        <w:ind w:firstLine="480"/>
        <w:spacing w:after="120" w:line="360" w:lineRule="auto"/>
        <w:rPr>
          <w:rFonts w:ascii="宋体" w:hAnsi="宋体"/>
          <w:sz w:val="24"/>
        </w:rPr>
      </w:pPr>
      <w:r>
        <w:rPr>
          <w:rFonts w:hint="eastAsia" w:ascii="宋体" w:hAnsi="宋体"/>
          <w:sz w:val="24"/>
        </w:rPr>
        <w:t xml:space="preserve">1.服务质量标准：服务团队人员按采购人规定方法进行工作，所完成的工作质量需达到采购人要求。</w:t>
      </w:r>
      <w:r/>
    </w:p>
    <w:p>
      <w:pPr>
        <w:ind w:firstLine="480"/>
        <w:spacing w:after="120" w:line="360" w:lineRule="auto"/>
        <w:rPr>
          <w:rFonts w:ascii="宋体" w:hAnsi="宋体"/>
          <w:sz w:val="24"/>
        </w:rPr>
      </w:pPr>
      <w:r>
        <w:rPr>
          <w:rFonts w:hint="eastAsia" w:ascii="宋体" w:hAnsi="宋体"/>
          <w:sz w:val="24"/>
        </w:rPr>
        <w:t xml:space="preserve">2.服务验收标准：按采购人要求按时按质完成工作任务。</w:t>
      </w:r>
      <w:r/>
    </w:p>
    <w:p>
      <w:pPr>
        <w:ind w:firstLine="480"/>
        <w:spacing w:after="120" w:line="360" w:lineRule="auto"/>
        <w:rPr>
          <w:rFonts w:ascii="宋体" w:hAnsi="宋体"/>
          <w:sz w:val="24"/>
        </w:rPr>
      </w:pPr>
      <w:r>
        <w:rPr>
          <w:rFonts w:hint="eastAsia" w:ascii="宋体" w:hAnsi="宋体"/>
          <w:sz w:val="24"/>
        </w:rPr>
        <w:t xml:space="preserve">3.如遇对业务整理流程的调整，则提前一个月向投标人提供最新验收标准，投标人应按新标准按时完成工作。</w:t>
      </w:r>
      <w:r/>
    </w:p>
    <w:p>
      <w:pPr>
        <w:ind w:firstLine="482"/>
        <w:spacing w:after="120" w:line="360" w:lineRule="auto"/>
        <w:rPr>
          <w:rFonts w:ascii="宋体" w:hAnsi="宋体"/>
          <w:b/>
          <w:bCs/>
          <w:sz w:val="24"/>
        </w:rPr>
      </w:pPr>
      <w:r>
        <w:rPr>
          <w:rFonts w:hint="eastAsia" w:ascii="宋体" w:hAnsi="宋体"/>
          <w:b/>
          <w:bCs/>
          <w:sz w:val="24"/>
        </w:rPr>
        <w:t xml:space="preserve">六、报价方式</w:t>
      </w:r>
      <w:r/>
    </w:p>
    <w:p>
      <w:pPr>
        <w:ind w:firstLine="480"/>
        <w:spacing w:after="120" w:line="360" w:lineRule="auto"/>
        <w:rPr>
          <w:rFonts w:ascii="宋体" w:hAnsi="宋体"/>
          <w:sz w:val="24"/>
        </w:rPr>
      </w:pPr>
      <w:r>
        <w:rPr>
          <w:rFonts w:hint="eastAsia" w:ascii="宋体" w:hAnsi="宋体"/>
          <w:sz w:val="24"/>
        </w:rPr>
        <w:t xml:space="preserve">本项目响应报价为固定总价。响应报价应包括采购文件所确定的采购范围相应服务的提供、人员（包括工资、社保、公积金、服装、培训和补贴）、材料费、资料费、保险、劳保、管理、各种税费、税金、政策性文件规定及合同包含的所有风险、责任等各项应有费用，以及为完成该项服务项目所涉及的一切相关费用，采购人不再支付其他任何费用。</w:t>
      </w:r>
      <w:r/>
    </w:p>
    <w:p>
      <w:pPr>
        <w:ind w:firstLine="482"/>
        <w:spacing w:after="120" w:line="360" w:lineRule="auto"/>
        <w:rPr>
          <w:rFonts w:ascii="宋体" w:hAnsi="宋体"/>
          <w:b/>
          <w:bCs/>
          <w:sz w:val="24"/>
        </w:rPr>
      </w:pPr>
      <w:r>
        <w:rPr>
          <w:rFonts w:hint="eastAsia" w:ascii="宋体" w:hAnsi="宋体"/>
          <w:b/>
          <w:bCs/>
          <w:sz w:val="24"/>
        </w:rPr>
        <w:t xml:space="preserve">七、付款方式</w:t>
      </w:r>
      <w:r/>
    </w:p>
    <w:p>
      <w:pPr>
        <w:ind w:firstLine="480"/>
        <w:spacing w:after="120" w:line="360" w:lineRule="auto"/>
        <w:rPr>
          <w:rFonts w:ascii="宋体" w:hAnsi="宋体"/>
          <w:sz w:val="24"/>
        </w:rPr>
      </w:pPr>
      <w:r>
        <w:rPr>
          <w:rFonts w:hint="eastAsia" w:ascii="宋体" w:hAnsi="宋体"/>
          <w:sz w:val="24"/>
        </w:rPr>
        <w:t xml:space="preserve">合同签订后支付合同价款的30%；经采购人验收合格后付至合同价的60%；审计结束并出具审计报告后，付至审定价的100%。</w:t>
      </w:r>
      <w:r/>
    </w:p>
    <w:p>
      <w:pPr>
        <w:ind w:firstLine="480"/>
        <w:spacing w:line="360" w:lineRule="auto"/>
        <w:rPr>
          <w:color w:val="000000"/>
          <w:sz w:val="24"/>
          <w:highlight w:val="yellow"/>
          <w:lang w:val="zh-TW" w:bidi="ar"/>
        </w:rPr>
      </w:pPr>
      <w:r>
        <w:rPr>
          <w:rFonts w:hint="eastAsia" w:ascii="宋体" w:hAnsi="宋体"/>
          <w:sz w:val="24"/>
        </w:rPr>
        <w:t xml:space="preserve">乙方在申请付款期前向甲方提供增值税发票。</w:t>
      </w:r>
      <w:r/>
    </w:p>
    <w:p>
      <w:pPr>
        <w:ind w:firstLine="480"/>
        <w:spacing w:line="360" w:lineRule="auto"/>
        <w:rPr>
          <w:rFonts w:ascii="宋体" w:hAnsi="宋体"/>
          <w:color w:val="000000"/>
          <w:sz w:val="24"/>
          <w:szCs w:val="22"/>
          <w:highlight w:val="white"/>
        </w:rPr>
      </w:pPr>
      <w:r>
        <w:rPr>
          <w:rFonts w:ascii="宋体" w:hAnsi="宋体"/>
          <w:color w:val="000000"/>
          <w:sz w:val="24"/>
          <w:szCs w:val="22"/>
          <w:highlight w:val="white"/>
        </w:rPr>
      </w:r>
      <w:r/>
    </w:p>
    <w:p>
      <w:pPr>
        <w:ind w:firstLine="480"/>
        <w:spacing w:line="360" w:lineRule="auto"/>
        <w:rPr>
          <w:rFonts w:ascii="宋体" w:hAnsi="宋体"/>
          <w:color w:val="000000"/>
          <w:sz w:val="24"/>
          <w:szCs w:val="22"/>
          <w:highlight w:val="white"/>
        </w:rPr>
      </w:pPr>
      <w:r>
        <w:rPr>
          <w:rFonts w:ascii="宋体" w:hAnsi="宋体"/>
          <w:color w:val="000000"/>
          <w:sz w:val="24"/>
          <w:szCs w:val="22"/>
          <w:highlight w:val="white"/>
        </w:rPr>
      </w:r>
      <w:r/>
    </w:p>
    <w:p>
      <w:pPr>
        <w:ind w:firstLine="480"/>
        <w:spacing w:line="360" w:lineRule="auto"/>
        <w:rPr>
          <w:rFonts w:ascii="宋体" w:hAnsi="宋体"/>
          <w:color w:val="000000"/>
          <w:sz w:val="24"/>
          <w:szCs w:val="22"/>
          <w:highlight w:val="white"/>
        </w:rPr>
      </w:pPr>
      <w:r>
        <w:rPr>
          <w:rFonts w:ascii="宋体" w:hAnsi="宋体"/>
          <w:color w:val="000000"/>
          <w:sz w:val="24"/>
          <w:szCs w:val="22"/>
          <w:highlight w:val="white"/>
        </w:rPr>
      </w:r>
      <w:r/>
    </w:p>
    <w:p>
      <w:pPr>
        <w:pStyle w:val="798"/>
        <w:rPr>
          <w:rFonts w:ascii="宋体" w:hAnsi="宋体" w:eastAsia="宋体"/>
          <w:color w:val="000000"/>
          <w:sz w:val="24"/>
          <w:szCs w:val="22"/>
          <w:highlight w:val="white"/>
        </w:rPr>
      </w:pPr>
      <w:r>
        <w:rPr>
          <w:rFonts w:ascii="宋体" w:hAnsi="宋体" w:eastAsia="宋体"/>
          <w:color w:val="000000"/>
          <w:sz w:val="24"/>
          <w:szCs w:val="22"/>
          <w:highlight w:val="white"/>
        </w:rPr>
      </w:r>
      <w:r/>
    </w:p>
    <w:p>
      <w:pPr>
        <w:pStyle w:val="799"/>
        <w:rPr>
          <w:rFonts w:hAnsi="宋体"/>
          <w:color w:val="000000"/>
          <w:szCs w:val="22"/>
          <w:highlight w:val="white"/>
        </w:rPr>
      </w:pPr>
      <w:r>
        <w:rPr>
          <w:rFonts w:hAnsi="宋体"/>
          <w:color w:val="000000"/>
          <w:szCs w:val="22"/>
          <w:highlight w:val="white"/>
        </w:rPr>
      </w:r>
      <w:r/>
    </w:p>
    <w:p>
      <w:pPr>
        <w:rPr>
          <w:rFonts w:ascii="宋体" w:hAnsi="宋体"/>
          <w:color w:val="000000"/>
          <w:sz w:val="24"/>
          <w:szCs w:val="22"/>
          <w:highlight w:val="white"/>
        </w:rPr>
      </w:pPr>
      <w:r>
        <w:rPr>
          <w:rFonts w:ascii="宋体" w:hAnsi="宋体"/>
          <w:color w:val="000000"/>
          <w:sz w:val="24"/>
          <w:szCs w:val="22"/>
          <w:highlight w:val="white"/>
        </w:rPr>
      </w:r>
      <w:r/>
    </w:p>
    <w:p>
      <w:pPr>
        <w:pStyle w:val="798"/>
        <w:rPr>
          <w:rFonts w:ascii="宋体" w:hAnsi="宋体" w:eastAsia="宋体"/>
          <w:color w:val="000000"/>
          <w:sz w:val="24"/>
          <w:szCs w:val="22"/>
          <w:highlight w:val="white"/>
        </w:rPr>
      </w:pPr>
      <w:r>
        <w:rPr>
          <w:rFonts w:ascii="宋体" w:hAnsi="宋体" w:eastAsia="宋体"/>
          <w:color w:val="000000"/>
          <w:sz w:val="24"/>
          <w:szCs w:val="22"/>
          <w:highlight w:val="white"/>
        </w:rPr>
      </w:r>
      <w:r/>
    </w:p>
    <w:p>
      <w:pPr>
        <w:pStyle w:val="799"/>
        <w:rPr>
          <w:rFonts w:hAnsi="宋体"/>
          <w:color w:val="000000"/>
          <w:szCs w:val="22"/>
          <w:highlight w:val="white"/>
        </w:rPr>
      </w:pPr>
      <w:r>
        <w:rPr>
          <w:rFonts w:hAnsi="宋体"/>
          <w:color w:val="000000"/>
          <w:szCs w:val="22"/>
          <w:highlight w:val="white"/>
        </w:rPr>
      </w:r>
      <w:r/>
    </w:p>
    <w:p>
      <w:pPr>
        <w:rPr>
          <w:rFonts w:ascii="宋体" w:hAnsi="宋体"/>
          <w:color w:val="000000"/>
          <w:sz w:val="24"/>
          <w:szCs w:val="22"/>
          <w:highlight w:val="white"/>
        </w:rPr>
      </w:pPr>
      <w:r>
        <w:rPr>
          <w:rFonts w:ascii="宋体" w:hAnsi="宋体"/>
          <w:color w:val="000000"/>
          <w:sz w:val="24"/>
          <w:szCs w:val="22"/>
          <w:highlight w:val="white"/>
        </w:rPr>
      </w:r>
      <w:r/>
    </w:p>
    <w:p>
      <w:pPr>
        <w:pStyle w:val="799"/>
        <w:rPr>
          <w:rFonts w:hAnsi="宋体"/>
          <w:color w:val="000000"/>
          <w:szCs w:val="22"/>
          <w:highlight w:val="white"/>
        </w:rPr>
      </w:pPr>
      <w:r>
        <w:rPr>
          <w:rFonts w:hAnsi="宋体"/>
          <w:color w:val="000000"/>
          <w:szCs w:val="22"/>
          <w:highlight w:val="white"/>
        </w:rPr>
      </w:r>
      <w:r/>
    </w:p>
    <w:p>
      <w:pPr>
        <w:jc w:val="center"/>
        <w:spacing w:line="360" w:lineRule="auto"/>
        <w:rPr>
          <w:b/>
          <w:sz w:val="36"/>
          <w:szCs w:val="36"/>
        </w:rPr>
        <w:outlineLvl w:val="0"/>
      </w:pPr>
      <w:r/>
      <w:bookmarkStart w:id="819" w:name="_Toc99301425"/>
      <w:r>
        <w:rPr>
          <w:b/>
          <w:sz w:val="36"/>
          <w:szCs w:val="36"/>
        </w:rPr>
        <w:t xml:space="preserve">第六章   拟签订的合同文本</w:t>
      </w:r>
      <w:bookmarkEnd w:id="819"/>
      <w:r/>
      <w:r/>
    </w:p>
    <w:p>
      <w:pPr>
        <w:spacing w:line="360" w:lineRule="auto"/>
        <w:tabs>
          <w:tab w:val="left" w:pos="900" w:leader="none"/>
          <w:tab w:val="left" w:pos="1080" w:leader="none"/>
        </w:tabs>
        <w:rPr>
          <w:sz w:val="18"/>
          <w:szCs w:val="18"/>
        </w:rPr>
      </w:pPr>
      <w:r/>
      <w:bookmarkStart w:id="820" w:name="_Toc99301426"/>
      <w:r/>
      <w:r/>
    </w:p>
    <w:p>
      <w:pPr>
        <w:spacing w:line="576" w:lineRule="exact"/>
        <w:rPr>
          <w:rFonts w:ascii="宋体" w:hAnsi="宋体" w:cs="宋体"/>
          <w:sz w:val="28"/>
          <w:szCs w:val="28"/>
        </w:rPr>
      </w:pPr>
      <w:r>
        <w:rPr>
          <w:rFonts w:hint="eastAsia" w:ascii="宋体" w:hAnsi="宋体" w:cs="宋体"/>
          <w:sz w:val="28"/>
          <w:szCs w:val="28"/>
        </w:rPr>
        <w:t xml:space="preserve">合同编号：</w:t>
      </w:r>
      <w:r/>
    </w:p>
    <w:p>
      <w:pPr>
        <w:spacing w:line="576" w:lineRule="exact"/>
        <w:rPr>
          <w:rFonts w:ascii="宋体" w:hAnsi="宋体" w:cs="宋体"/>
        </w:rPr>
      </w:pPr>
      <w:r>
        <w:rPr>
          <w:rFonts w:ascii="宋体" w:hAnsi="宋体" w:cs="宋体"/>
        </w:rPr>
      </w:r>
      <w:r/>
    </w:p>
    <w:p>
      <w:pPr>
        <w:spacing w:line="576" w:lineRule="exact"/>
        <w:rPr>
          <w:rFonts w:ascii="宋体" w:hAnsi="宋体" w:cs="宋体"/>
        </w:rPr>
      </w:pPr>
      <w:r>
        <w:rPr>
          <w:rFonts w:ascii="宋体" w:hAnsi="宋体" w:cs="宋体"/>
        </w:rPr>
      </w:r>
      <w:r/>
    </w:p>
    <w:p>
      <w:pPr>
        <w:spacing w:line="576" w:lineRule="exact"/>
        <w:rPr>
          <w:rFonts w:ascii="宋体" w:hAnsi="宋体" w:cs="宋体"/>
        </w:rPr>
      </w:pPr>
      <w:r>
        <w:rPr>
          <w:rFonts w:ascii="宋体" w:hAnsi="宋体" w:cs="宋体"/>
        </w:rPr>
      </w:r>
      <w:r/>
    </w:p>
    <w:p>
      <w:pPr>
        <w:spacing w:line="576" w:lineRule="exact"/>
        <w:rPr>
          <w:rFonts w:ascii="宋体" w:hAnsi="宋体" w:cs="宋体"/>
        </w:rPr>
      </w:pPr>
      <w:r>
        <w:rPr>
          <w:rFonts w:ascii="宋体" w:hAnsi="宋体" w:cs="宋体"/>
        </w:rPr>
      </w:r>
      <w:r/>
    </w:p>
    <w:p>
      <w:pPr>
        <w:jc w:val="center"/>
        <w:spacing w:line="576" w:lineRule="exact"/>
        <w:rPr>
          <w:rFonts w:ascii="宋体" w:hAnsi="宋体" w:cs="宋体"/>
        </w:rPr>
      </w:pPr>
      <w:r>
        <w:rPr>
          <w:rFonts w:hint="eastAsia" w:ascii="宋体" w:hAnsi="宋体" w:cs="宋体"/>
          <w:sz w:val="52"/>
          <w:szCs w:val="52"/>
        </w:rPr>
        <w:t xml:space="preserve">技术服务合同</w:t>
      </w:r>
      <w:r/>
    </w:p>
    <w:p>
      <w:pPr>
        <w:spacing w:line="576" w:lineRule="exact"/>
        <w:rPr>
          <w:rFonts w:ascii="宋体" w:hAnsi="宋体" w:cs="宋体"/>
        </w:rPr>
      </w:pPr>
      <w:r>
        <w:rPr>
          <w:rFonts w:ascii="宋体" w:hAnsi="宋体" w:cs="宋体"/>
        </w:rPr>
      </w:r>
      <w:r/>
    </w:p>
    <w:p>
      <w:pPr>
        <w:spacing w:line="576" w:lineRule="exact"/>
        <w:rPr>
          <w:rFonts w:ascii="宋体" w:hAnsi="宋体" w:cs="宋体"/>
        </w:rPr>
      </w:pPr>
      <w:r>
        <w:rPr>
          <w:rFonts w:ascii="宋体" w:hAnsi="宋体" w:cs="宋体"/>
        </w:rPr>
      </w:r>
      <w:r/>
    </w:p>
    <w:p>
      <w:pPr>
        <w:spacing w:line="576" w:lineRule="exact"/>
        <w:rPr>
          <w:rFonts w:ascii="宋体" w:hAnsi="宋体" w:cs="宋体"/>
        </w:rPr>
      </w:pPr>
      <w:r>
        <w:rPr>
          <w:rFonts w:ascii="宋体" w:hAnsi="宋体" w:cs="宋体"/>
        </w:rPr>
      </w:r>
      <w:r/>
    </w:p>
    <w:p>
      <w:pPr>
        <w:spacing w:line="576" w:lineRule="exact"/>
        <w:rPr>
          <w:rFonts w:ascii="宋体" w:hAnsi="宋体" w:cs="宋体"/>
        </w:rPr>
      </w:pPr>
      <w:r>
        <w:rPr>
          <w:rFonts w:ascii="宋体" w:hAnsi="宋体" w:cs="宋体"/>
        </w:rPr>
      </w:r>
      <w:r/>
    </w:p>
    <w:p>
      <w:pPr>
        <w:spacing w:line="576" w:lineRule="exact"/>
        <w:rPr>
          <w:rFonts w:ascii="宋体" w:hAnsi="宋体" w:cs="宋体"/>
        </w:rPr>
      </w:pPr>
      <w:r>
        <w:rPr>
          <w:rFonts w:ascii="宋体" w:hAnsi="宋体" w:cs="宋体"/>
        </w:rPr>
      </w:r>
      <w:r/>
    </w:p>
    <w:p>
      <w:pPr>
        <w:spacing w:line="576" w:lineRule="exact"/>
        <w:rPr>
          <w:rFonts w:ascii="宋体" w:hAnsi="宋体" w:cs="宋体"/>
        </w:rPr>
      </w:pPr>
      <w:r>
        <w:rPr>
          <w:rFonts w:ascii="宋体" w:hAnsi="宋体" w:cs="宋体"/>
        </w:rPr>
      </w:r>
      <w:r/>
    </w:p>
    <w:p>
      <w:pPr>
        <w:ind w:left="2595" w:hanging="2595"/>
        <w:spacing w:line="576" w:lineRule="exact"/>
        <w:rPr>
          <w:rFonts w:ascii="宋体" w:hAnsi="宋体" w:cs="宋体"/>
          <w:sz w:val="28"/>
          <w:szCs w:val="28"/>
          <w:u w:val="single"/>
        </w:rPr>
      </w:pPr>
      <w:r>
        <w:rPr>
          <w:rFonts w:hint="eastAsia" w:ascii="宋体" w:hAnsi="宋体" w:cs="宋体"/>
          <w:spacing w:val="182"/>
          <w:sz w:val="28"/>
          <w:szCs w:val="28"/>
        </w:rPr>
        <w:t xml:space="preserve">项目名</w:t>
      </w:r>
      <w:r>
        <w:rPr>
          <w:rFonts w:hint="eastAsia" w:ascii="宋体" w:hAnsi="宋体" w:cs="宋体"/>
          <w:spacing w:val="0"/>
          <w:sz w:val="28"/>
          <w:szCs w:val="28"/>
        </w:rPr>
        <w:t xml:space="preserve">称</w:t>
      </w:r>
      <w:r>
        <w:rPr>
          <w:rFonts w:hint="eastAsia" w:ascii="宋体" w:hAnsi="宋体" w:cs="宋体"/>
          <w:sz w:val="28"/>
          <w:szCs w:val="28"/>
        </w:rPr>
        <w:t xml:space="preserve">：</w:t>
      </w:r>
      <w:r>
        <w:rPr>
          <w:rFonts w:hint="eastAsia" w:ascii="宋体" w:hAnsi="宋体" w:cs="宋体"/>
          <w:sz w:val="28"/>
          <w:szCs w:val="28"/>
          <w:u w:val="single"/>
        </w:rPr>
        <w:t xml:space="preserve">                                        </w:t>
      </w:r>
      <w:r/>
    </w:p>
    <w:p>
      <w:pPr>
        <w:spacing w:line="576" w:lineRule="exact"/>
        <w:rPr>
          <w:rFonts w:ascii="宋体" w:hAnsi="宋体" w:cs="宋体"/>
          <w:sz w:val="28"/>
          <w:szCs w:val="28"/>
        </w:rPr>
      </w:pPr>
      <w:r>
        <w:rPr>
          <w:rFonts w:ascii="宋体" w:hAnsi="宋体" w:cs="宋体"/>
          <w:sz w:val="28"/>
          <w:szCs w:val="28"/>
        </w:rPr>
      </w:r>
      <w:r/>
    </w:p>
    <w:p>
      <w:pPr>
        <w:spacing w:line="576" w:lineRule="exact"/>
        <w:rPr>
          <w:rFonts w:ascii="宋体" w:hAnsi="宋体" w:cs="宋体"/>
          <w:sz w:val="28"/>
          <w:szCs w:val="28"/>
        </w:rPr>
      </w:pPr>
      <w:r>
        <w:rPr>
          <w:rFonts w:hint="eastAsia" w:ascii="宋体" w:hAnsi="宋体" w:cs="宋体"/>
          <w:spacing w:val="182"/>
          <w:sz w:val="28"/>
          <w:szCs w:val="28"/>
        </w:rPr>
        <w:t xml:space="preserve">项目编</w:t>
      </w:r>
      <w:r>
        <w:rPr>
          <w:rFonts w:hint="eastAsia" w:ascii="宋体" w:hAnsi="宋体" w:cs="宋体"/>
          <w:spacing w:val="0"/>
          <w:sz w:val="28"/>
          <w:szCs w:val="28"/>
        </w:rPr>
        <w:t xml:space="preserve">号</w:t>
      </w:r>
      <w:r>
        <w:rPr>
          <w:rFonts w:hint="eastAsia" w:ascii="宋体" w:hAnsi="宋体" w:cs="宋体"/>
          <w:sz w:val="28"/>
          <w:szCs w:val="28"/>
        </w:rPr>
        <w:t xml:space="preserve">：</w:t>
      </w:r>
      <w:r>
        <w:rPr>
          <w:rFonts w:hint="eastAsia" w:ascii="宋体" w:hAnsi="宋体" w:cs="宋体"/>
          <w:sz w:val="28"/>
          <w:szCs w:val="28"/>
          <w:u w:val="single"/>
        </w:rPr>
        <w:t xml:space="preserve">                                        </w:t>
      </w:r>
      <w:r/>
    </w:p>
    <w:p>
      <w:pPr>
        <w:spacing w:line="576" w:lineRule="exact"/>
        <w:rPr>
          <w:rFonts w:ascii="宋体" w:hAnsi="宋体" w:cs="宋体"/>
          <w:spacing w:val="1932"/>
          <w:sz w:val="28"/>
          <w:szCs w:val="28"/>
        </w:rPr>
      </w:pPr>
      <w:r>
        <w:rPr>
          <w:rFonts w:ascii="宋体" w:hAnsi="宋体" w:cs="宋体"/>
          <w:spacing w:val="1932"/>
          <w:sz w:val="28"/>
          <w:szCs w:val="28"/>
        </w:rPr>
      </w:r>
      <w:r/>
    </w:p>
    <w:p>
      <w:pPr>
        <w:spacing w:line="576" w:lineRule="exact"/>
        <w:rPr>
          <w:rFonts w:ascii="宋体" w:hAnsi="宋体" w:cs="宋体"/>
          <w:sz w:val="28"/>
          <w:szCs w:val="28"/>
        </w:rPr>
      </w:pPr>
      <w:r>
        <w:rPr>
          <w:rFonts w:hint="eastAsia" w:ascii="宋体" w:hAnsi="宋体" w:cs="宋体"/>
          <w:spacing w:val="21"/>
          <w:sz w:val="28"/>
          <w:szCs w:val="28"/>
        </w:rPr>
        <w:t xml:space="preserve">甲方（采购人</w:t>
      </w:r>
      <w:r>
        <w:rPr>
          <w:rFonts w:hint="eastAsia" w:ascii="宋体" w:hAnsi="宋体" w:cs="宋体"/>
          <w:spacing w:val="0"/>
          <w:sz w:val="28"/>
          <w:szCs w:val="28"/>
        </w:rPr>
        <w:t xml:space="preserve">）</w:t>
      </w:r>
      <w:r>
        <w:rPr>
          <w:rFonts w:hint="eastAsia" w:ascii="宋体" w:hAnsi="宋体" w:cs="宋体"/>
          <w:sz w:val="28"/>
          <w:szCs w:val="28"/>
        </w:rPr>
        <w:t xml:space="preserve">：</w:t>
      </w:r>
      <w:r>
        <w:rPr>
          <w:rFonts w:hint="eastAsia" w:ascii="宋体" w:hAnsi="宋体" w:cs="宋体"/>
          <w:sz w:val="28"/>
          <w:szCs w:val="28"/>
          <w:u w:val="single"/>
        </w:rPr>
        <w:t xml:space="preserve">                                         </w:t>
      </w:r>
      <w:r/>
    </w:p>
    <w:p>
      <w:pPr>
        <w:spacing w:line="576" w:lineRule="exact"/>
        <w:rPr>
          <w:rFonts w:ascii="宋体" w:hAnsi="宋体" w:cs="宋体"/>
          <w:sz w:val="28"/>
          <w:szCs w:val="28"/>
        </w:rPr>
      </w:pPr>
      <w:r>
        <w:rPr>
          <w:rFonts w:ascii="宋体" w:hAnsi="宋体" w:cs="宋体"/>
          <w:sz w:val="28"/>
          <w:szCs w:val="28"/>
        </w:rPr>
      </w:r>
      <w:r/>
    </w:p>
    <w:p>
      <w:pPr>
        <w:spacing w:before="78" w:after="78" w:line="420" w:lineRule="exact"/>
        <w:rPr>
          <w:rFonts w:ascii="宋体" w:hAnsi="宋体" w:cs="宋体"/>
          <w:sz w:val="24"/>
        </w:rPr>
        <w:sectPr>
          <w:footnotePr/>
          <w:endnotePr/>
          <w:type w:val="nextPage"/>
          <w:pgSz w:w="11906" w:h="16838" w:orient="portrait"/>
          <w:pgMar w:top="1440" w:right="1417" w:bottom="1134" w:left="1587" w:header="851" w:footer="992" w:gutter="0"/>
          <w:cols w:num="1" w:sep="0" w:space="0" w:equalWidth="1"/>
          <w:docGrid w:linePitch="360"/>
        </w:sectPr>
      </w:pPr>
      <w:r>
        <w:rPr>
          <w:rFonts w:hint="eastAsia" w:ascii="宋体" w:hAnsi="宋体" w:cs="宋体"/>
          <w:spacing w:val="1"/>
          <w:sz w:val="28"/>
          <w:szCs w:val="28"/>
        </w:rPr>
        <w:t xml:space="preserve">乙方（成交供应商</w:t>
      </w:r>
      <w:r>
        <w:rPr>
          <w:rFonts w:hint="eastAsia" w:ascii="宋体" w:hAnsi="宋体" w:cs="宋体"/>
          <w:spacing w:val="5"/>
          <w:sz w:val="28"/>
          <w:szCs w:val="28"/>
        </w:rPr>
        <w:t xml:space="preserve">）</w:t>
      </w:r>
      <w:r>
        <w:rPr>
          <w:rFonts w:hint="eastAsia" w:ascii="宋体" w:hAnsi="宋体" w:cs="宋体"/>
          <w:sz w:val="28"/>
          <w:szCs w:val="28"/>
        </w:rPr>
        <w:t xml:space="preserve">：</w:t>
      </w:r>
      <w:r>
        <w:rPr>
          <w:rFonts w:hint="eastAsia" w:ascii="宋体" w:hAnsi="宋体" w:cs="宋体"/>
          <w:sz w:val="28"/>
          <w:szCs w:val="28"/>
          <w:u w:val="single"/>
        </w:rPr>
        <w:t xml:space="preserve">                                         </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采购人：（以下简称甲方）</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供应商：（以下简称乙方）</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根据《中华人民共和国政府采购法》、《中华人民共和国民法典》等法律法规的规定，甲乙双方按照项目的采购结果签订本合同。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第一条　采购内容</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1、项目名称：</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2、采购内容：服务名称、内容、数量、价格</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3、服务内容：</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4、服务期限：5个月。</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5、其他：无</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第二条　合同价款</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1、本项目合同总价款为       元（小写），　　　　　　　（大写）。本年度合同人民币总价款为         元（小写），　　　　　　　（大写）。</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以上总价包括但不限于采购文件所确定的采购范围相应服务的提供、人员（包括工资、社保、公积金、服装、培训和补贴）、材料费、资料费、保险、劳保、管理、各种税费、税金、政策性文件规定及合同包含的所有风险、责任等各项应有费用，以及为完成该项服务项目所涉及的一切相关费用，甲方不再支付其他任何费用。</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3、乙方必须在合同签订前向甲方提供金额为中标合同价10%的履约保证金或保函。</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第三条　组成本合同的有关文件</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下列关于本次采购活动方式相适应的文件及有关附件是本合同不可分割的组成部分，与本合同具有同等法律效力，这些文件包括但不限于：</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（1）招标文件；</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（2）投标文件；</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（3）中标（成交）通知书；</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（4）乙方在投标、评标过程中所作其它有关承诺、声明、书面澄清；</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（5）甲乙双方商定的其他文件等。</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这些文件相互说明，如果各文件存在歧义或不一致，以本合同为准。</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第四条　权利保证</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第五条　质量保证和售后服务</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1、乙方应按采购文件规定的服务要求、技术要求、质量标准向甲方提供服务，并持续改进运行工艺和运营方法，保证实现本合同规定的各项考核指标，并达到有效的国家和地方标准。</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2、乙方应按采购文件、投标文件及乙方在询标过程中做出的书面说明或承诺提供及时、快速、优质的售后服务。</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第六条　验收</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验收标准：按采购文件所规定的服务标准和乙方投标文件的承诺。</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第七条　付款</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 合同签订后支付合同价款的30%；经采购人验收合格后付至合同价的60%；审计结束并出具审计报告后，付至审定价的100%。</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乙方在申请付款前向甲方提供增值税发票。</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第八条　违约责任</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1、乙方无法完成项目的，应向甲方支付合同总价10％的违约金，同时甲方有权解除合同。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2、乙方逾期开展项目的，每逾期1天应向甲方偿付逾期交付合同总额0.5％的滞纳金，但滞纳金累计不得超过逾期交付合同总额的5％；一旦滞纳金总额累计达到逾期交付合同总额的5％，甲方有权解除合同。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3、乙方完成的项目或提供的服务不符合要求的，除按本合同约定的惩罚办法进行惩罚外，还应按照甲方选择的下列一种或多种方式承担赔偿责任：</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(1)在甲方同意延长的期限内交提供服务并承担由此给甲方造成的一切损失；逾期未完成或完成的项目仍不符合要求，乙方应向甲方支付合同总价10％的违约金，同时甲方有权解除合同；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(2)在甲方规定时间内，修正有缺陷的部分以达到合同规定的要求并承担一切费用和风险，同时承担甲方因此所遭受的全部损失；</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(3)按合同规定同种货币退还甲方已付款项，同时承担由此发生的一切损失和费用，包括但不限于利息、银行手续费及所需的其他必要费用。</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4、乙方未按规定和承诺提供伴随服务、售后服务的，应向甲方支付合同总价5％的违约金，给甲方造成的损失超过违约金的，还应赔偿甲方损失。</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5、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6、违约方承担违约责任并不影响其合同项下的义务(合同解除的除外)。</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7、其他：无</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第九条　不可抗力</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1、不可抗力，是指不能预见、不能避免并不能克服的客观情况，如战争、动乱、瘟疫、严重火灾、洪水、地震、风暴或其他自然灾害等。</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3、发生不可抗力事件，任何一方均不对因不可抗力无法履行或迟延履行本合同义务而使另一方蒙受的任何损失承担责任，法律另有规定的除外。</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4、合同各方应根据不可抗力对本合同履行的影响程度，协商确定是否终止本合同或是继续履行本合同。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第十条　合同的变更和终止</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1、除《政府采购法》第五十条规定的情形外，本合同一经签订，甲乙双方不得擅自变更、中止或终止合同。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第十一条  合同的终止</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本合同因下列原因而终止：</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(1)本合同正常履行完毕；</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(2)因不可抗力导致本合同无法履行或履行不必要；</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(3)任何一方根据本合同约定或法律规定行使解除权解除本合同；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(4）因相关部门要求对本合同作出重大修订或适用的中国法律发生重要变化，甲方不得进行委托或对甲方权利义务造成重大不利影响的；</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(5)合同的继续履行将损害国家利益和社会公共利益。</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除上述情形外，甲乙双方不得擅自终止合同。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第十二条　争议的解决</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（1） 种方式解决争议：</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（1）向甲方所在地有管辖权的人民法院提起诉讼；</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（2）向甲方所在地仲裁委员会按其仲裁规则申请仲裁。</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2、在仲裁期间，本合同应继续履行。</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第十三条、合同生效及其它：</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1、甲乙双方代表签字并加盖公章后生效。</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2、合同签订后甲乙双方即直接产生权利与义务的关系，合同执行过程中出现的问题应按照《民法典》的规定办理，在合同履行过程中，双方如有争议，经协商无效，任何一方可向所在地人民法院提起诉讼。</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80"/>
        <w:spacing w:before="60" w:after="60" w:line="420" w:lineRule="exact"/>
        <w:widowControl/>
        <w:tabs>
          <w:tab w:val="left" w:pos="900" w:leader="none"/>
        </w:tabs>
        <w:rPr>
          <w:rFonts w:ascii="宋体" w:hAnsi="宋体" w:cs="宋体"/>
          <w:sz w:val="24"/>
        </w:rPr>
      </w:pPr>
      <w:r>
        <w:rPr>
          <w:rFonts w:hint="eastAsia" w:ascii="宋体" w:hAnsi="宋体" w:cs="宋体"/>
          <w:sz w:val="24"/>
        </w:rPr>
        <w:t xml:space="preserve">4、合同的份数：本合同一式伍份，甲方、乙方各两份，招标代理机构执一份。</w:t>
      </w:r>
      <w:r/>
    </w:p>
    <w:p>
      <w:pPr>
        <w:ind w:left="272" w:hanging="33"/>
        <w:spacing w:line="500" w:lineRule="atLeast"/>
        <w:rPr>
          <w:rFonts w:ascii="宋体" w:hAnsi="宋体" w:cs="宋体"/>
          <w:sz w:val="24"/>
        </w:rPr>
      </w:pPr>
      <w:r>
        <w:rPr>
          <w:rFonts w:hint="eastAsia" w:ascii="宋体" w:hAnsi="宋体" w:cs="宋体"/>
          <w:sz w:val="24"/>
        </w:rPr>
        <w:t xml:space="preserve">甲方：                        乙方： </w:t>
      </w:r>
      <w:r/>
    </w:p>
    <w:p>
      <w:pPr>
        <w:spacing w:line="500" w:lineRule="atLeast"/>
        <w:rPr>
          <w:rFonts w:ascii="宋体" w:hAnsi="宋体" w:cs="宋体"/>
          <w:sz w:val="24"/>
        </w:rPr>
      </w:pPr>
      <w:r>
        <w:rPr>
          <w:rFonts w:hint="eastAsia" w:ascii="宋体" w:hAnsi="宋体" w:cs="宋体"/>
          <w:sz w:val="24"/>
        </w:rPr>
        <w:t xml:space="preserve">  地址：                        地址： </w:t>
      </w:r>
      <w:r/>
    </w:p>
    <w:p>
      <w:pPr>
        <w:spacing w:line="500" w:lineRule="atLeast"/>
        <w:rPr>
          <w:rFonts w:ascii="宋体" w:hAnsi="宋体" w:cs="宋体"/>
          <w:sz w:val="24"/>
        </w:rPr>
      </w:pPr>
      <w:r>
        <w:rPr>
          <w:rFonts w:hint="eastAsia" w:ascii="宋体" w:hAnsi="宋体" w:cs="宋体"/>
          <w:sz w:val="24"/>
        </w:rPr>
        <w:t xml:space="preserve">  法定代表人或授权代表：        法定代表人或授权代表：</w:t>
      </w:r>
      <w:r/>
    </w:p>
    <w:p>
      <w:pPr>
        <w:ind w:firstLine="240"/>
        <w:spacing w:line="500" w:lineRule="atLeast"/>
        <w:rPr>
          <w:rFonts w:ascii="宋体" w:hAnsi="宋体" w:cs="宋体"/>
          <w:sz w:val="24"/>
        </w:rPr>
      </w:pPr>
      <w:r>
        <w:rPr>
          <w:rFonts w:hint="eastAsia" w:ascii="宋体" w:hAnsi="宋体" w:cs="宋体"/>
          <w:sz w:val="24"/>
        </w:rPr>
        <w:t xml:space="preserve">联系电话：                    联系电话：          </w:t>
      </w:r>
      <w:r/>
    </w:p>
    <w:p>
      <w:pPr>
        <w:ind w:firstLine="480"/>
        <w:spacing w:line="500" w:lineRule="atLeast"/>
        <w:rPr>
          <w:rFonts w:ascii="宋体" w:hAnsi="宋体" w:cs="宋体"/>
          <w:sz w:val="24"/>
        </w:rPr>
      </w:pPr>
      <w:r>
        <w:rPr>
          <w:rFonts w:hint="eastAsia" w:ascii="宋体" w:hAnsi="宋体" w:cs="宋体"/>
          <w:sz w:val="24"/>
        </w:rPr>
        <w:t xml:space="preserve">                                     签订日期：      年    月   日</w:t>
      </w:r>
      <w:r/>
    </w:p>
    <w:p>
      <w:pPr>
        <w:spacing w:line="360" w:lineRule="auto"/>
        <w:rPr>
          <w:rFonts w:ascii="宋体"/>
          <w:color w:val="000000"/>
        </w:rPr>
      </w:pPr>
      <w:r>
        <w:rPr>
          <w:rFonts w:ascii="宋体"/>
          <w:color w:val="000000"/>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第七章   投标文件格式</w:t>
      </w:r>
      <w:bookmarkEnd w:id="820"/>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spacing w:line="360" w:lineRule="auto"/>
        <w:rPr>
          <w:b/>
          <w:spacing w:val="20"/>
          <w:sz w:val="32"/>
          <w:szCs w:val="32"/>
        </w:rPr>
        <w:outlineLvl w:val="2"/>
      </w:pPr>
      <w:r>
        <w:rPr>
          <w:b/>
          <w:spacing w:val="20"/>
          <w:sz w:val="32"/>
          <w:szCs w:val="32"/>
        </w:rPr>
        <w:br w:type="page" w:clear="all"/>
      </w:r>
      <w:r/>
    </w:p>
    <w:p>
      <w:pPr>
        <w:jc w:val="center"/>
        <w:rPr>
          <w:rFonts w:ascii="宋体" w:hAnsi="宋体"/>
          <w:b/>
          <w:sz w:val="32"/>
          <w:szCs w:val="32"/>
        </w:rPr>
      </w:pPr>
      <w:r/>
      <w:bookmarkStart w:id="821" w:name="_Toc311189788"/>
      <w:r>
        <w:rPr>
          <w:rFonts w:hint="eastAsia" w:ascii="宋体" w:hAnsi="宋体"/>
          <w:b/>
          <w:sz w:val="32"/>
          <w:szCs w:val="32"/>
        </w:rPr>
        <w:t xml:space="preserve">一、资格证明文件</w:t>
      </w:r>
      <w:r/>
    </w:p>
    <w:p>
      <w:pPr>
        <w:rPr>
          <w:b/>
        </w:rPr>
      </w:pPr>
      <w:r>
        <w:rPr>
          <w:b/>
        </w:rPr>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jc w:val="left"/>
        <w:keepLines/>
        <w:keepNext/>
        <w:spacing w:before="360" w:after="120"/>
        <w:rPr>
          <w:bCs/>
          <w:color w:val="000000"/>
          <w:sz w:val="24"/>
          <w:szCs w:val="20"/>
        </w:rPr>
        <w:outlineLvl w:val="2"/>
      </w:pPr>
      <w:r>
        <w:rPr>
          <w:color w:val="000000"/>
          <w:sz w:val="24"/>
          <w:szCs w:val="20"/>
        </w:rPr>
        <w:t xml:space="preserve">1-</w:t>
      </w:r>
      <w:r>
        <w:rPr>
          <w:rFonts w:hint="eastAsia"/>
          <w:color w:val="000000"/>
          <w:sz w:val="24"/>
          <w:szCs w:val="20"/>
        </w:rPr>
        <w:t xml:space="preserve">1</w:t>
      </w:r>
      <w:r>
        <w:rPr>
          <w:color w:val="000000"/>
          <w:sz w:val="24"/>
          <w:szCs w:val="20"/>
        </w:rPr>
        <w:t xml:space="preserve"> 投标人资格声明</w:t>
      </w:r>
      <w:r>
        <w:rPr>
          <w:rFonts w:hint="eastAsia"/>
          <w:color w:val="000000"/>
          <w:sz w:val="24"/>
          <w:szCs w:val="20"/>
        </w:rPr>
        <w:t xml:space="preserve">函</w:t>
      </w:r>
      <w:r>
        <w:rPr>
          <w:color w:val="000000"/>
          <w:sz w:val="24"/>
          <w:szCs w:val="20"/>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ind w:firstLine="480"/>
        <w:jc w:val="left"/>
        <w:spacing w:line="460" w:lineRule="exact"/>
        <w:rPr>
          <w:rFonts w:ascii="宋体"/>
          <w:sz w:val="24"/>
        </w:rPr>
      </w:pPr>
      <w:r>
        <w:rPr>
          <w:rFonts w:ascii="宋体"/>
          <w:sz w:val="24"/>
        </w:rPr>
      </w:r>
      <w:r/>
    </w:p>
    <w:p>
      <w:pPr>
        <w:ind w:firstLine="480"/>
        <w:jc w:val="left"/>
        <w:spacing w:line="460" w:lineRule="exact"/>
        <w:rPr>
          <w:rFonts w:ascii="宋体"/>
          <w:sz w:val="24"/>
        </w:rPr>
      </w:pPr>
      <w:r>
        <w:rPr>
          <w:rFonts w:hint="eastAsia" w:ascii="宋体"/>
          <w:sz w:val="24"/>
        </w:rPr>
        <w:t xml:space="preserve">致：</w:t>
      </w:r>
      <w:r>
        <w:rPr>
          <w:rFonts w:hint="eastAsia"/>
          <w:sz w:val="24"/>
        </w:rPr>
        <w:t xml:space="preserve">江苏恒卓工程管理咨询有限公司</w:t>
      </w:r>
      <w:r/>
    </w:p>
    <w:p>
      <w:pPr>
        <w:ind w:firstLine="960"/>
        <w:jc w:val="left"/>
        <w:spacing w:line="460" w:lineRule="exact"/>
        <w:rPr>
          <w:rFonts w:ascii="宋体"/>
          <w:sz w:val="24"/>
          <w:u w:val="single"/>
        </w:rPr>
      </w:pPr>
      <w:r>
        <w:rPr>
          <w:rFonts w:hint="eastAsia" w:ascii="宋体"/>
          <w:sz w:val="24"/>
          <w:u w:val="single"/>
        </w:rPr>
        <w:t xml:space="preserve">（采购人名称）</w:t>
      </w:r>
      <w:r/>
    </w:p>
    <w:p>
      <w:pPr>
        <w:ind w:firstLine="480"/>
        <w:jc w:val="left"/>
        <w:spacing w:line="460" w:lineRule="exact"/>
        <w:rPr>
          <w:rFonts w:ascii="宋体"/>
          <w:sz w:val="24"/>
        </w:rPr>
      </w:pPr>
      <w:r>
        <w:rPr>
          <w:rFonts w:ascii="宋体"/>
          <w:sz w:val="24"/>
        </w:rPr>
      </w:r>
      <w:r/>
    </w:p>
    <w:p>
      <w:pPr>
        <w:ind w:firstLine="480"/>
        <w:jc w:val="left"/>
        <w:spacing w:line="460" w:lineRule="exact"/>
        <w:rPr>
          <w:rFonts w:ascii="宋体"/>
          <w:sz w:val="24"/>
        </w:rPr>
      </w:pPr>
      <w:r>
        <w:rPr>
          <w:rFonts w:hint="eastAsia" w:ascii="宋体"/>
          <w:sz w:val="24"/>
        </w:rPr>
        <w:t xml:space="preserve">按照《中华人民共和国政府采购法》第二十二条和招标文件的规定，我单位郑重声明如下：</w:t>
      </w:r>
      <w:r/>
    </w:p>
    <w:p>
      <w:pPr>
        <w:ind w:firstLine="480"/>
        <w:jc w:val="left"/>
        <w:spacing w:line="460" w:lineRule="exact"/>
        <w:rPr>
          <w:rFonts w:ascii="宋体"/>
          <w:sz w:val="24"/>
        </w:rPr>
      </w:pPr>
      <w:r>
        <w:rPr>
          <w:rFonts w:hint="eastAsia" w:ascii="宋体"/>
          <w:sz w:val="24"/>
        </w:rPr>
        <w:t xml:space="preserve">一、我单位是按照中华人民共和国法律规定登记注册的，注册地点为</w:t>
      </w:r>
      <w:r>
        <w:rPr>
          <w:rFonts w:hint="eastAsia" w:ascii="宋体"/>
          <w:sz w:val="24"/>
          <w:u w:val="single"/>
        </w:rPr>
        <w:t xml:space="preserve">         </w:t>
      </w:r>
      <w:r>
        <w:rPr>
          <w:rFonts w:hint="eastAsia" w:ascii="宋体"/>
          <w:sz w:val="24"/>
        </w:rPr>
        <w:t xml:space="preserve">，全称为</w:t>
      </w:r>
      <w:r>
        <w:rPr>
          <w:rFonts w:hint="eastAsia" w:ascii="宋体"/>
          <w:sz w:val="24"/>
          <w:u w:val="single"/>
        </w:rPr>
        <w:t xml:space="preserve">        </w:t>
      </w:r>
      <w:r>
        <w:rPr>
          <w:rFonts w:hint="eastAsia" w:ascii="宋体"/>
          <w:sz w:val="24"/>
        </w:rPr>
        <w:t xml:space="preserve">，统一社会信用代码为</w:t>
      </w:r>
      <w:r>
        <w:rPr>
          <w:rFonts w:hint="eastAsia" w:ascii="宋体"/>
          <w:sz w:val="24"/>
          <w:u w:val="single"/>
        </w:rPr>
        <w:t xml:space="preserve">           </w:t>
      </w:r>
      <w:r>
        <w:rPr>
          <w:rFonts w:hint="eastAsia" w:ascii="宋体"/>
          <w:sz w:val="24"/>
        </w:rPr>
        <w:t xml:space="preserve"> ，法定代表人（单位负责人）为</w:t>
      </w:r>
      <w:r>
        <w:rPr>
          <w:rFonts w:hint="eastAsia" w:ascii="宋体"/>
          <w:sz w:val="24"/>
          <w:u w:val="single"/>
        </w:rPr>
        <w:t xml:space="preserve">         </w:t>
      </w:r>
      <w:r>
        <w:rPr>
          <w:rFonts w:hint="eastAsia" w:ascii="宋体"/>
          <w:sz w:val="24"/>
        </w:rPr>
        <w:t xml:space="preserve">，具有独立承担民事责任的能力</w:t>
      </w:r>
      <w:r>
        <w:rPr>
          <w:rFonts w:hint="eastAsia" w:ascii="宋体"/>
          <w:b/>
          <w:sz w:val="24"/>
        </w:rPr>
        <w:t xml:space="preserve">（如属于分公司经总公司授权参与项目，由总公司承担民事责任的，需提供总公司项目授权书）</w:t>
      </w:r>
      <w:r>
        <w:rPr>
          <w:rFonts w:hint="eastAsia" w:ascii="宋体"/>
          <w:sz w:val="24"/>
        </w:rPr>
        <w:t xml:space="preserve">。</w:t>
      </w:r>
      <w:r/>
    </w:p>
    <w:p>
      <w:pPr>
        <w:ind w:firstLine="480"/>
        <w:jc w:val="left"/>
        <w:spacing w:line="460" w:lineRule="exact"/>
        <w:rPr>
          <w:rFonts w:ascii="宋体"/>
          <w:sz w:val="24"/>
        </w:rPr>
      </w:pPr>
      <w:r>
        <w:rPr>
          <w:rFonts w:hint="eastAsia" w:ascii="宋体"/>
          <w:sz w:val="24"/>
        </w:rPr>
        <w:t xml:space="preserve">二、我单位具有良好的商业信誉（指投标人经营状况良好，无本资格声明第十条情形）和健全的财务会计制度。</w:t>
      </w:r>
      <w:r/>
    </w:p>
    <w:p>
      <w:pPr>
        <w:ind w:firstLine="480"/>
        <w:jc w:val="left"/>
        <w:spacing w:line="460" w:lineRule="exact"/>
        <w:rPr>
          <w:rFonts w:ascii="宋体"/>
          <w:sz w:val="24"/>
        </w:rPr>
      </w:pPr>
      <w:r>
        <w:rPr>
          <w:rFonts w:hint="eastAsia" w:ascii="宋体"/>
          <w:sz w:val="24"/>
        </w:rPr>
        <w:t xml:space="preserve">三、我单位依法进行纳税和社会保险申报并实际履行了义务。</w:t>
      </w:r>
      <w:r/>
    </w:p>
    <w:p>
      <w:pPr>
        <w:ind w:firstLine="480"/>
        <w:jc w:val="left"/>
        <w:spacing w:line="460" w:lineRule="exact"/>
        <w:rPr>
          <w:rFonts w:ascii="宋体"/>
          <w:sz w:val="24"/>
        </w:rPr>
      </w:pPr>
      <w:r>
        <w:rPr>
          <w:rFonts w:hint="eastAsia" w:ascii="宋体"/>
          <w:sz w:val="24"/>
        </w:rPr>
        <w:t xml:space="preserve">四、我单位具有履行本项目采购合同所必需的设备和专业技术能力，并具有履行合同的良好</w:t>
      </w:r>
      <w:r>
        <w:rPr>
          <w:rFonts w:ascii="宋体"/>
          <w:sz w:val="24"/>
        </w:rPr>
        <w:t xml:space="preserve">记录</w:t>
      </w:r>
      <w:r>
        <w:rPr>
          <w:rFonts w:hint="eastAsia" w:ascii="宋体"/>
          <w:sz w:val="24"/>
        </w:rPr>
        <w:t xml:space="preserve">。为履行本项采购合同我单位具备如下主要设备和主要专业技术能力:</w:t>
      </w:r>
      <w:r/>
    </w:p>
    <w:p>
      <w:pPr>
        <w:ind w:firstLine="480"/>
        <w:jc w:val="left"/>
        <w:spacing w:line="460" w:lineRule="exact"/>
        <w:rPr>
          <w:rFonts w:ascii="宋体"/>
          <w:sz w:val="24"/>
        </w:rPr>
      </w:pPr>
      <w:r>
        <w:rPr>
          <w:rFonts w:hint="eastAsia" w:ascii="宋体"/>
          <w:sz w:val="24"/>
        </w:rPr>
        <w:t xml:space="preserve">主要设备有：</w:t>
      </w:r>
      <w:r>
        <w:rPr>
          <w:rFonts w:ascii="宋体"/>
          <w:sz w:val="24"/>
          <w:u w:val="single"/>
        </w:rPr>
        <w:t xml:space="preserve">            </w:t>
      </w:r>
      <w:r/>
    </w:p>
    <w:p>
      <w:pPr>
        <w:ind w:firstLine="480"/>
        <w:jc w:val="left"/>
        <w:spacing w:line="460" w:lineRule="exact"/>
        <w:rPr>
          <w:rFonts w:ascii="宋体"/>
          <w:sz w:val="24"/>
        </w:rPr>
      </w:pPr>
      <w:r>
        <w:rPr>
          <w:rFonts w:hint="eastAsia" w:ascii="宋体"/>
          <w:sz w:val="24"/>
        </w:rPr>
        <w:t xml:space="preserve">主要专业技术能力有</w:t>
      </w:r>
      <w:r>
        <w:rPr>
          <w:rFonts w:hint="eastAsia" w:ascii="宋体"/>
          <w:sz w:val="24"/>
          <w:u w:val="single"/>
        </w:rPr>
        <w:t xml:space="preserve">                 </w:t>
      </w:r>
      <w:r/>
    </w:p>
    <w:p>
      <w:pPr>
        <w:ind w:firstLine="480"/>
        <w:jc w:val="left"/>
        <w:spacing w:line="460" w:lineRule="exact"/>
        <w:rPr>
          <w:rFonts w:ascii="宋体"/>
          <w:sz w:val="24"/>
        </w:rPr>
      </w:pPr>
      <w:r>
        <w:rPr>
          <w:rFonts w:hint="eastAsia" w:ascii="宋体"/>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jc w:val="left"/>
        <w:spacing w:line="460" w:lineRule="exact"/>
        <w:rPr>
          <w:rFonts w:ascii="宋体"/>
          <w:sz w:val="24"/>
        </w:rPr>
      </w:pPr>
      <w:r>
        <w:rPr>
          <w:rFonts w:hint="eastAsia" w:ascii="宋体"/>
          <w:sz w:val="24"/>
        </w:rPr>
        <w:t xml:space="preserve">六、我单位具备法律、行政法规规定的其他条件。</w:t>
      </w:r>
      <w:r/>
    </w:p>
    <w:p>
      <w:pPr>
        <w:ind w:firstLine="480"/>
        <w:jc w:val="left"/>
        <w:spacing w:line="460" w:lineRule="exact"/>
        <w:rPr>
          <w:rFonts w:ascii="宋体"/>
          <w:sz w:val="24"/>
        </w:rPr>
      </w:pPr>
      <w:r>
        <w:rPr>
          <w:rFonts w:hint="eastAsia" w:ascii="宋体"/>
          <w:sz w:val="24"/>
        </w:rPr>
        <w:t xml:space="preserve">七、与我单位存在“单位负责人为同一人或者存在直接控股、管理关系”的其他单位信息如下（如无此情形的，填写“无”）：</w:t>
      </w:r>
      <w:r/>
    </w:p>
    <w:p>
      <w:pPr>
        <w:ind w:firstLine="480"/>
        <w:jc w:val="left"/>
        <w:spacing w:line="460" w:lineRule="exact"/>
        <w:rPr>
          <w:rFonts w:ascii="宋体"/>
          <w:sz w:val="24"/>
        </w:rPr>
      </w:pPr>
      <w:r>
        <w:rPr>
          <w:rFonts w:hint="eastAsia" w:ascii="宋体"/>
          <w:sz w:val="24"/>
        </w:rPr>
        <w:t xml:space="preserve">1、与我单位的法定代表人（单位负责人）为同一人的其他单位如下：</w:t>
      </w:r>
      <w:r>
        <w:rPr>
          <w:rFonts w:hint="eastAsia" w:ascii="宋体"/>
          <w:sz w:val="24"/>
          <w:u w:val="single"/>
        </w:rPr>
        <w:t xml:space="preserve">     </w:t>
      </w:r>
      <w:r>
        <w:rPr>
          <w:rFonts w:hint="eastAsia" w:ascii="宋体"/>
          <w:sz w:val="24"/>
        </w:rPr>
        <w:t xml:space="preserve">          </w:t>
      </w:r>
      <w:r/>
    </w:p>
    <w:p>
      <w:pPr>
        <w:ind w:firstLine="480"/>
        <w:jc w:val="left"/>
        <w:spacing w:line="460" w:lineRule="exact"/>
        <w:rPr>
          <w:rFonts w:ascii="宋体"/>
          <w:sz w:val="24"/>
        </w:rPr>
      </w:pPr>
      <w:r>
        <w:rPr>
          <w:rFonts w:hint="eastAsia" w:ascii="宋体"/>
          <w:sz w:val="24"/>
        </w:rPr>
        <w:t xml:space="preserve">2、我单位直接控股的其他单位如下：</w:t>
      </w:r>
      <w:r>
        <w:rPr>
          <w:rFonts w:hint="eastAsia" w:ascii="宋体"/>
          <w:sz w:val="24"/>
          <w:u w:val="single"/>
        </w:rPr>
        <w:t xml:space="preserve">                    </w:t>
      </w:r>
      <w:r>
        <w:rPr>
          <w:rFonts w:hint="eastAsia" w:ascii="宋体"/>
          <w:sz w:val="24"/>
        </w:rPr>
        <w:t xml:space="preserve"> </w:t>
      </w:r>
      <w:r/>
    </w:p>
    <w:p>
      <w:pPr>
        <w:ind w:firstLine="480"/>
        <w:jc w:val="left"/>
        <w:spacing w:line="460" w:lineRule="exact"/>
        <w:rPr>
          <w:rFonts w:ascii="宋体"/>
          <w:sz w:val="24"/>
        </w:rPr>
      </w:pPr>
      <w:r>
        <w:rPr>
          <w:rFonts w:hint="eastAsia" w:ascii="宋体"/>
          <w:sz w:val="24"/>
        </w:rPr>
        <w:t xml:space="preserve">3、与我单位存在管理关系的其他单位如下：</w:t>
      </w:r>
      <w:r>
        <w:rPr>
          <w:rFonts w:hint="eastAsia" w:ascii="宋体"/>
          <w:sz w:val="24"/>
          <w:u w:val="single"/>
        </w:rPr>
        <w:t xml:space="preserve">              </w:t>
      </w:r>
      <w:r>
        <w:rPr>
          <w:rFonts w:hint="eastAsia" w:ascii="宋体"/>
          <w:sz w:val="24"/>
        </w:rPr>
        <w:t xml:space="preserve"> </w:t>
      </w:r>
      <w:r/>
    </w:p>
    <w:p>
      <w:pPr>
        <w:ind w:firstLine="480"/>
        <w:jc w:val="left"/>
        <w:spacing w:line="460" w:lineRule="exact"/>
        <w:rPr>
          <w:rFonts w:ascii="宋体"/>
          <w:sz w:val="24"/>
        </w:rPr>
      </w:pPr>
      <w:r>
        <w:rPr>
          <w:rFonts w:hint="eastAsia" w:ascii="宋体"/>
          <w:sz w:val="24"/>
        </w:rPr>
        <w:t xml:space="preserve">八、</w:t>
      </w:r>
      <w:r>
        <w:rPr>
          <w:rFonts w:ascii="宋体"/>
          <w:sz w:val="24"/>
        </w:rPr>
        <w:t xml:space="preserve">我</w:t>
      </w:r>
      <w:r>
        <w:rPr>
          <w:rFonts w:hint="eastAsia" w:ascii="宋体"/>
          <w:sz w:val="24"/>
        </w:rPr>
        <w:t xml:space="preserve">单位</w:t>
      </w:r>
      <w:r>
        <w:rPr>
          <w:rFonts w:ascii="宋体"/>
          <w:sz w:val="24"/>
        </w:rPr>
        <w:t xml:space="preserve">不属于为本项目提供整体设计、规范编制或者项目管理、监理、检测等服务的投标人。</w:t>
      </w:r>
      <w:r/>
    </w:p>
    <w:p>
      <w:pPr>
        <w:ind w:firstLine="480"/>
        <w:jc w:val="left"/>
        <w:spacing w:line="460" w:lineRule="exact"/>
        <w:rPr>
          <w:rFonts w:ascii="宋体"/>
          <w:sz w:val="24"/>
        </w:rPr>
      </w:pPr>
      <w:r>
        <w:rPr>
          <w:rFonts w:hint="eastAsia" w:ascii="宋体"/>
          <w:sz w:val="24"/>
        </w:rPr>
        <w:t xml:space="preserve">九、</w:t>
      </w:r>
      <w:r>
        <w:rPr>
          <w:rFonts w:ascii="宋体"/>
          <w:sz w:val="24"/>
        </w:rPr>
        <w:t xml:space="preserve">我单位无以下不良信用记录情形：</w:t>
      </w:r>
      <w:r/>
    </w:p>
    <w:p>
      <w:pPr>
        <w:ind w:firstLine="480"/>
        <w:jc w:val="left"/>
        <w:spacing w:line="460" w:lineRule="exact"/>
        <w:rPr>
          <w:rFonts w:ascii="宋体"/>
          <w:sz w:val="24"/>
        </w:rPr>
      </w:pPr>
      <w:r>
        <w:rPr>
          <w:rFonts w:ascii="宋体"/>
          <w:sz w:val="24"/>
        </w:rPr>
        <w:t xml:space="preserve">1</w:t>
      </w:r>
      <w:r>
        <w:rPr>
          <w:rFonts w:hint="eastAsia" w:ascii="宋体"/>
          <w:sz w:val="24"/>
        </w:rPr>
        <w:t xml:space="preserve">、在“信用中国”网站被列入失信被执行人和重大税收违法案件当事人名单；</w:t>
      </w:r>
      <w:r/>
    </w:p>
    <w:p>
      <w:pPr>
        <w:ind w:firstLine="480"/>
        <w:jc w:val="left"/>
        <w:spacing w:line="460" w:lineRule="exact"/>
        <w:rPr>
          <w:rFonts w:ascii="宋体"/>
          <w:sz w:val="24"/>
        </w:rPr>
      </w:pPr>
      <w:r>
        <w:rPr>
          <w:rFonts w:ascii="宋体"/>
          <w:sz w:val="24"/>
        </w:rPr>
        <w:t xml:space="preserve">2</w:t>
      </w:r>
      <w:r>
        <w:rPr>
          <w:rFonts w:hint="eastAsia" w:ascii="宋体"/>
          <w:sz w:val="24"/>
        </w:rPr>
        <w:t xml:space="preserve">、在“中国政府采购网”网站被列入政府采购严重违法失信行为记录名单；</w:t>
      </w:r>
      <w:r/>
    </w:p>
    <w:p>
      <w:pPr>
        <w:ind w:firstLine="480"/>
        <w:jc w:val="left"/>
        <w:spacing w:line="460" w:lineRule="exact"/>
        <w:rPr>
          <w:rFonts w:ascii="宋体"/>
          <w:sz w:val="24"/>
        </w:rPr>
      </w:pPr>
      <w:r>
        <w:rPr>
          <w:rFonts w:ascii="宋体"/>
          <w:sz w:val="24"/>
        </w:rPr>
        <w:t xml:space="preserve">3</w:t>
      </w:r>
      <w:r>
        <w:rPr>
          <w:rFonts w:hint="eastAsia" w:ascii="宋体"/>
          <w:sz w:val="24"/>
        </w:rPr>
        <w:t xml:space="preserve">、</w:t>
      </w:r>
      <w:r>
        <w:rPr>
          <w:rFonts w:ascii="宋体"/>
          <w:sz w:val="24"/>
        </w:rPr>
        <w:t xml:space="preserve">不符合《政府采购法》第二十二条规定的条件。</w:t>
      </w:r>
      <w:r/>
    </w:p>
    <w:p>
      <w:pPr>
        <w:ind w:firstLine="480"/>
        <w:jc w:val="left"/>
        <w:spacing w:line="460" w:lineRule="exact"/>
        <w:rPr>
          <w:rFonts w:ascii="宋体"/>
          <w:sz w:val="24"/>
        </w:rPr>
      </w:pPr>
      <w:r>
        <w:rPr>
          <w:rFonts w:ascii="宋体"/>
          <w:sz w:val="24"/>
        </w:rPr>
      </w:r>
      <w:r/>
    </w:p>
    <w:p>
      <w:pPr>
        <w:ind w:firstLine="480"/>
        <w:jc w:val="left"/>
        <w:spacing w:line="460" w:lineRule="exact"/>
        <w:rPr>
          <w:rFonts w:ascii="宋体"/>
          <w:sz w:val="24"/>
        </w:rPr>
      </w:pPr>
      <w:r>
        <w:rPr>
          <w:rFonts w:hint="eastAsia" w:ascii="宋体"/>
          <w:sz w:val="24"/>
        </w:rPr>
        <w:t xml:space="preserve">我单位保证上述声明的事项都是真实的，如有虚假，我单位愿意承担相应的法律责任，并承担因此所造成的一切损失。</w:t>
      </w:r>
      <w:r/>
    </w:p>
    <w:p>
      <w:pPr>
        <w:ind w:firstLine="480"/>
        <w:jc w:val="left"/>
        <w:spacing w:line="460" w:lineRule="exact"/>
        <w:rPr>
          <w:rFonts w:ascii="宋体"/>
          <w:sz w:val="24"/>
        </w:rPr>
      </w:pPr>
      <w:r>
        <w:rPr>
          <w:rFonts w:ascii="宋体"/>
          <w:sz w:val="24"/>
        </w:rPr>
      </w:r>
      <w:r/>
    </w:p>
    <w:p>
      <w:pPr>
        <w:ind w:firstLine="480"/>
        <w:jc w:val="left"/>
        <w:spacing w:line="460" w:lineRule="exact"/>
        <w:rPr>
          <w:rFonts w:ascii="宋体"/>
          <w:sz w:val="24"/>
        </w:rPr>
      </w:pPr>
      <w:r>
        <w:rPr>
          <w:rFonts w:ascii="宋体"/>
          <w:sz w:val="24"/>
        </w:rPr>
      </w:r>
      <w:r/>
    </w:p>
    <w:p>
      <w:pPr>
        <w:ind w:firstLine="480"/>
        <w:jc w:val="left"/>
        <w:spacing w:line="460" w:lineRule="exact"/>
        <w:rPr>
          <w:rFonts w:ascii="宋体"/>
          <w:sz w:val="24"/>
        </w:rPr>
      </w:pPr>
      <w:r>
        <w:rPr>
          <w:rFonts w:hint="eastAsia" w:ascii="宋体"/>
          <w:sz w:val="24"/>
        </w:rPr>
        <w:t xml:space="preserve">                                            投标人：（加盖公章）</w:t>
      </w:r>
      <w:r/>
    </w:p>
    <w:p>
      <w:pPr>
        <w:ind w:firstLine="480"/>
        <w:jc w:val="left"/>
        <w:spacing w:line="460" w:lineRule="exact"/>
        <w:rPr>
          <w:rFonts w:ascii="宋体"/>
          <w:sz w:val="24"/>
        </w:rPr>
      </w:pPr>
      <w:r>
        <w:rPr>
          <w:rFonts w:hint="eastAsia" w:ascii="宋体"/>
          <w:sz w:val="24"/>
        </w:rPr>
        <w:t xml:space="preserve">                                        法定代表人（或单位负责人）签字或盖章</w:t>
      </w:r>
      <w:r/>
    </w:p>
    <w:p>
      <w:pPr>
        <w:ind w:firstLine="4920"/>
        <w:jc w:val="left"/>
        <w:spacing w:line="460" w:lineRule="exact"/>
        <w:rPr>
          <w:rFonts w:ascii="宋体"/>
          <w:sz w:val="24"/>
        </w:rPr>
      </w:pPr>
      <w:r>
        <w:rPr>
          <w:rFonts w:hint="eastAsia" w:ascii="宋体"/>
          <w:sz w:val="24"/>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134" w:header="851" w:footer="851" w:gutter="0"/>
          <w:cols w:num="1" w:sep="0" w:space="720" w:equalWidth="1"/>
          <w:docGrid w:linePitch="360"/>
        </w:sectPr>
      </w:pPr>
      <w:r>
        <w:rPr>
          <w:sz w:val="24"/>
        </w:rPr>
      </w:r>
      <w:r/>
    </w:p>
    <w:p>
      <w:pPr>
        <w:spacing w:line="360" w:lineRule="auto"/>
        <w:rPr>
          <w:color w:val="000000"/>
          <w:sz w:val="24"/>
          <w:szCs w:val="20"/>
        </w:rPr>
        <w:outlineLvl w:val="2"/>
      </w:pPr>
      <w:r>
        <w:rPr>
          <w:color w:val="000000"/>
          <w:sz w:val="24"/>
          <w:szCs w:val="20"/>
        </w:rPr>
        <w:t xml:space="preserve">2 落实政府采购政策需满足的资格要求（如有）</w:t>
      </w:r>
      <w:r/>
    </w:p>
    <w:p>
      <w:pPr>
        <w:spacing w:line="360" w:lineRule="auto"/>
        <w:rPr>
          <w:color w:val="000000"/>
          <w:sz w:val="24"/>
          <w:szCs w:val="20"/>
        </w:rPr>
        <w:outlineLvl w:val="2"/>
      </w:pPr>
      <w:r>
        <w:rPr>
          <w:color w:val="000000"/>
          <w:sz w:val="24"/>
          <w:szCs w:val="20"/>
        </w:rPr>
        <w:t xml:space="preserve">2-1中小企业声明函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w:t>
      </w:r>
      <w:r/>
    </w:p>
    <w:p>
      <w:pPr>
        <w:spacing w:line="360" w:lineRule="auto"/>
        <w:tabs>
          <w:tab w:val="left" w:pos="5580" w:leader="none"/>
        </w:tabs>
        <w:rPr>
          <w:sz w:val="24"/>
        </w:rPr>
      </w:pPr>
      <w:r>
        <w:rPr>
          <w:rFonts w:hint="eastAsia"/>
          <w:sz w:val="24"/>
        </w:rPr>
        <w:t xml:space="preserve">（2）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jc w:val="center"/>
        <w:keepLines/>
        <w:keepNext/>
        <w:spacing w:before="120" w:line="300" w:lineRule="auto"/>
        <w:rPr>
          <w:rFonts w:ascii="宋体" w:hAnsi="宋体" w:cs="宋体"/>
          <w:b/>
          <w:sz w:val="32"/>
          <w:szCs w:val="32"/>
        </w:rPr>
        <w:outlineLvl w:val="1"/>
      </w:pPr>
      <w:r>
        <w:rPr>
          <w:rFonts w:ascii="宋体" w:hAnsi="宋体" w:cs="宋体"/>
          <w:b/>
          <w:sz w:val="32"/>
          <w:szCs w:val="32"/>
        </w:rPr>
      </w:r>
      <w:r/>
    </w:p>
    <w:p>
      <w:pPr>
        <w:ind w:firstLine="420"/>
        <w:jc w:val="left"/>
        <w:rPr>
          <w:rFonts w:ascii="宋体" w:hAnsi="宋体"/>
          <w:sz w:val="24"/>
        </w:rPr>
      </w:pPr>
      <w:r>
        <w:rPr>
          <w:rFonts w:ascii="宋体" w:hAnsi="宋体"/>
          <w:sz w:val="24"/>
        </w:rPr>
      </w:r>
      <w:r/>
    </w:p>
    <w:p>
      <w:pPr>
        <w:jc w:val="left"/>
        <w:keepLines/>
        <w:keepNext/>
        <w:spacing w:line="360" w:lineRule="auto"/>
        <w:tabs>
          <w:tab w:val="center" w:pos="4592" w:leader="none"/>
          <w:tab w:val="left" w:pos="7860" w:leader="none"/>
        </w:tabs>
        <w:rPr>
          <w:rFonts w:ascii="宋体" w:hAnsi="宋体" w:cs="楷体"/>
          <w:sz w:val="24"/>
          <w:szCs w:val="20"/>
        </w:rPr>
        <w:outlineLvl w:val="1"/>
      </w:pPr>
      <w:r/>
      <w:bookmarkStart w:id="822" w:name="_Toc152679730"/>
      <w:r>
        <w:rPr>
          <w:rFonts w:hint="eastAsia" w:ascii="宋体" w:hAnsi="宋体" w:cs="宋体"/>
          <w:sz w:val="24"/>
        </w:rPr>
        <w:t xml:space="preserve">注意事项：请按照第二章第一节《投标人须知资料表》中列明的项目属性填写货物类还是工程、服务类。</w:t>
      </w:r>
      <w:bookmarkEnd w:id="822"/>
      <w:r>
        <w:rPr>
          <w:rFonts w:hint="eastAsia" w:ascii="宋体" w:hAnsi="宋体" w:cs="宋体"/>
          <w:sz w:val="24"/>
        </w:rPr>
        <w:t xml:space="preserve">    </w:t>
      </w:r>
      <w:r>
        <w:rPr>
          <w:rFonts w:hint="eastAsia" w:ascii="宋体" w:hAnsi="宋体" w:cs="楷体"/>
          <w:sz w:val="24"/>
        </w:rPr>
        <w:t xml:space="preserve">   </w:t>
      </w:r>
      <w:r>
        <w:rPr>
          <w:rFonts w:hint="eastAsia" w:ascii="宋体" w:hAnsi="宋体" w:cs="楷体"/>
          <w:sz w:val="24"/>
          <w:szCs w:val="20"/>
        </w:rPr>
        <w:t xml:space="preserve">                </w:t>
      </w:r>
      <w:r/>
    </w:p>
    <w:p>
      <w:pPr>
        <w:jc w:val="center"/>
        <w:keepLines/>
        <w:keepNext/>
        <w:spacing w:before="120" w:line="300" w:lineRule="auto"/>
        <w:rPr>
          <w:rFonts w:ascii="宋体" w:hAnsi="宋体" w:cs="宋体"/>
          <w:b/>
          <w:sz w:val="32"/>
          <w:szCs w:val="32"/>
        </w:rPr>
        <w:outlineLvl w:val="1"/>
      </w:pPr>
      <w:r>
        <w:rPr>
          <w:rFonts w:hint="eastAsia" w:ascii="宋体" w:hAnsi="宋体" w:cs="宋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contextualSpacing/>
        <w:ind w:firstLine="480"/>
        <w:jc w:val="left"/>
        <w:spacing w:line="440" w:lineRule="exact"/>
        <w:widowControl/>
        <w:rPr>
          <w:rFonts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（采购文件中明确的所属行业）；制造商为</w:t>
      </w:r>
      <w:r>
        <w:rPr>
          <w:rFonts w:hint="eastAsia" w:ascii="宋体" w:hAnsi="宋体" w:cs="楷体"/>
          <w:sz w:val="24"/>
          <w:u w:val="single"/>
        </w:rPr>
        <w:t xml:space="preserve">         </w:t>
      </w:r>
      <w:r>
        <w:rPr>
          <w:rFonts w:hint="eastAsia" w:ascii="宋体" w:hAnsi="宋体" w:cs="楷体"/>
          <w:sz w:val="24"/>
        </w:rPr>
        <w:t xml:space="preserve">（企业名称），从业人员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p>
    <w:p>
      <w:pPr>
        <w:contextualSpacing/>
        <w:ind w:firstLine="480"/>
        <w:jc w:val="left"/>
        <w:spacing w:line="440" w:lineRule="exact"/>
        <w:widowControl/>
        <w:rPr>
          <w:rFonts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（采购文件中明确的所属行业）；制造商为</w:t>
      </w:r>
      <w:r>
        <w:rPr>
          <w:rFonts w:hint="eastAsia" w:ascii="宋体" w:hAnsi="宋体" w:cs="楷体"/>
          <w:sz w:val="24"/>
          <w:u w:val="single"/>
        </w:rPr>
        <w:t xml:space="preserve">         </w:t>
      </w:r>
      <w:r>
        <w:rPr>
          <w:rFonts w:hint="eastAsia" w:ascii="宋体" w:hAnsi="宋体" w:cs="楷体"/>
          <w:sz w:val="24"/>
        </w:rPr>
        <w:t xml:space="preserve">（企业名称），从业人员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p>
    <w:p>
      <w:pPr>
        <w:contextualSpacing/>
        <w:ind w:firstLine="480"/>
        <w:jc w:val="left"/>
        <w:spacing w:line="440" w:lineRule="exact"/>
        <w:widowControl/>
        <w:rPr>
          <w:rFonts w:ascii="宋体" w:hAnsi="宋体" w:cs="楷体"/>
          <w:sz w:val="24"/>
        </w:rPr>
      </w:pPr>
      <w:r>
        <w:rPr>
          <w:rFonts w:hint="eastAsia" w:ascii="宋体" w:hAnsi="宋体" w:cs="楷体"/>
          <w:sz w:val="24"/>
        </w:rPr>
        <w:t xml:space="preserve">……</w:t>
      </w:r>
      <w:r/>
    </w:p>
    <w:p>
      <w:pPr>
        <w:contextualSpacing/>
        <w:ind w:firstLine="480"/>
        <w:jc w:val="left"/>
        <w:spacing w:line="440" w:lineRule="exact"/>
        <w:widowControl/>
        <w:rPr>
          <w:rFonts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ascii="宋体" w:hAnsi="宋体" w:cs="楷体"/>
          <w:sz w:val="24"/>
        </w:rPr>
      </w:pPr>
      <w:r>
        <w:rPr>
          <w:rFonts w:ascii="宋体" w:hAnsi="宋体" w:cs="楷体"/>
          <w:sz w:val="24"/>
        </w:rPr>
      </w:r>
      <w:r/>
    </w:p>
    <w:p>
      <w:pPr>
        <w:ind w:firstLine="3840"/>
        <w:spacing w:line="440" w:lineRule="exact"/>
        <w:rPr>
          <w:rFonts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ind w:firstLine="2650"/>
        <w:spacing w:line="360" w:lineRule="auto"/>
        <w:widowControl/>
        <w:rPr>
          <w:rFonts w:ascii="宋体" w:hAnsi="宋体" w:cs="楷体"/>
          <w:b/>
          <w:sz w:val="24"/>
        </w:rPr>
      </w:pPr>
      <w:r>
        <w:rPr>
          <w:rFonts w:ascii="宋体" w:hAnsi="宋体" w:cs="楷体"/>
          <w:b/>
          <w:sz w:val="24"/>
        </w:rPr>
      </w:r>
      <w:r/>
    </w:p>
    <w:p>
      <w:pPr>
        <w:spacing w:before="120" w:line="440" w:lineRule="exact"/>
        <w:tabs>
          <w:tab w:val="left" w:pos="567" w:leader="none"/>
        </w:tabs>
        <w:rPr>
          <w:rFonts w:ascii="宋体" w:hAnsi="宋体" w:cs="楷体"/>
          <w:sz w:val="24"/>
        </w:rPr>
      </w:pPr>
      <w:r>
        <w:rPr>
          <w:rFonts w:hint="eastAsia" w:ascii="宋体" w:hAnsi="宋体" w:cs="楷体"/>
          <w:sz w:val="24"/>
        </w:rPr>
        <w:t xml:space="preserve">注：1、从业人员、营业收入和资产总额填报上一年度数据，无上一年度数据的新成立企业可不填报。</w:t>
      </w:r>
      <w:r/>
    </w:p>
    <w:p>
      <w:pPr>
        <w:contextualSpacing/>
        <w:ind w:firstLine="480"/>
        <w:jc w:val="left"/>
        <w:spacing w:before="120" w:after="120"/>
        <w:widowControl/>
        <w:rPr>
          <w:rFonts w:ascii="宋体" w:hAnsi="宋体" w:cs="楷体"/>
          <w:sz w:val="24"/>
        </w:rPr>
      </w:pPr>
      <w:r>
        <w:rPr>
          <w:rFonts w:hint="eastAsia" w:ascii="宋体" w:hAnsi="宋体" w:cs="楷体"/>
          <w:sz w:val="24"/>
        </w:rPr>
        <w:t xml:space="preserve">2、中小企业划型标准规定参考《工信部联企业[2011]300号》</w:t>
      </w:r>
      <w:r/>
    </w:p>
    <w:p>
      <w:pPr>
        <w:contextualSpacing/>
        <w:ind w:firstLine="480"/>
        <w:jc w:val="left"/>
        <w:spacing w:before="120" w:after="120"/>
        <w:widowControl/>
        <w:rPr>
          <w:rFonts w:ascii="宋体" w:hAnsi="宋体" w:cs="楷体"/>
          <w:sz w:val="24"/>
        </w:rPr>
      </w:pPr>
      <w:r>
        <w:rPr>
          <w:rFonts w:ascii="宋体" w:hAnsi="宋体" w:cs="楷体"/>
          <w:sz w:val="24"/>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中小企业声明函(工程、服务)</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440" w:lineRule="exact"/>
        <w:widowControl/>
        <w:rPr>
          <w:rFonts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p>
    <w:p>
      <w:pPr>
        <w:contextualSpacing/>
        <w:ind w:firstLine="480"/>
        <w:jc w:val="left"/>
        <w:spacing w:line="440" w:lineRule="exact"/>
        <w:widowControl/>
        <w:rPr>
          <w:rFonts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p>
    <w:p>
      <w:pPr>
        <w:contextualSpacing/>
        <w:ind w:firstLine="480"/>
        <w:jc w:val="left"/>
        <w:spacing w:line="440" w:lineRule="exact"/>
        <w:widowControl/>
        <w:rPr>
          <w:rFonts w:ascii="宋体" w:hAnsi="宋体" w:cs="楷体"/>
          <w:sz w:val="24"/>
        </w:rPr>
      </w:pPr>
      <w:r>
        <w:rPr>
          <w:rFonts w:hint="eastAsia" w:ascii="宋体" w:hAnsi="宋体" w:cs="楷体"/>
          <w:sz w:val="24"/>
        </w:rPr>
        <w:t xml:space="preserve">……</w:t>
      </w:r>
      <w:r/>
    </w:p>
    <w:p>
      <w:pPr>
        <w:contextualSpacing/>
        <w:ind w:firstLine="480"/>
        <w:jc w:val="left"/>
        <w:spacing w:line="440" w:lineRule="exact"/>
        <w:widowControl/>
        <w:rPr>
          <w:rFonts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800"/>
        <w:spacing w:line="440" w:lineRule="exact"/>
        <w:rPr>
          <w:rFonts w:ascii="宋体" w:hAnsi="宋体" w:cs="楷体"/>
          <w:sz w:val="24"/>
        </w:rPr>
      </w:pPr>
      <w:r>
        <w:rPr>
          <w:rFonts w:hint="eastAsia" w:ascii="宋体" w:hAnsi="宋体" w:cs="楷体"/>
          <w:sz w:val="24"/>
        </w:rPr>
        <w:t xml:space="preserve">供应商(盖章)：</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contextualSpacing/>
        <w:ind w:firstLine="480"/>
        <w:jc w:val="left"/>
        <w:spacing w:before="120" w:after="120"/>
        <w:widowControl/>
        <w:rPr>
          <w:rFonts w:ascii="宋体" w:hAnsi="宋体"/>
          <w:sz w:val="24"/>
        </w:rPr>
      </w:pPr>
      <w:r>
        <w:rPr>
          <w:rFonts w:ascii="宋体" w:hAnsi="宋体"/>
          <w:sz w:val="24"/>
        </w:rPr>
      </w:r>
      <w:r/>
    </w:p>
    <w:p>
      <w:pPr>
        <w:spacing w:before="120" w:line="440" w:lineRule="exact"/>
        <w:tabs>
          <w:tab w:val="left" w:pos="567" w:leader="none"/>
        </w:tabs>
        <w:rPr>
          <w:rFonts w:ascii="宋体" w:hAnsi="宋体" w:cs="楷体"/>
          <w:sz w:val="24"/>
        </w:rPr>
      </w:pPr>
      <w:r>
        <w:rPr>
          <w:rFonts w:hint="eastAsia" w:ascii="宋体" w:hAnsi="宋体" w:cs="楷体"/>
          <w:sz w:val="24"/>
        </w:rPr>
        <w:t xml:space="preserve">注：1、从业人员、营业收入和资产总额填报上一年度数据，无上一年度数据的新成立企业可不填报。</w:t>
      </w:r>
      <w:r/>
    </w:p>
    <w:p>
      <w:pPr>
        <w:ind w:firstLine="480"/>
        <w:spacing w:after="120"/>
        <w:rPr>
          <w:rFonts w:ascii="宋体" w:hAnsi="宋体"/>
          <w:b/>
          <w:bCs/>
          <w:color w:val="ff0000"/>
          <w:sz w:val="24"/>
        </w:rPr>
      </w:pPr>
      <w:r>
        <w:rPr>
          <w:rFonts w:hint="eastAsia" w:ascii="宋体" w:hAnsi="宋体" w:cs="楷体"/>
          <w:sz w:val="24"/>
        </w:rPr>
        <w:t xml:space="preserve">2、中小企业划型标准规定参考《工信部联企业[2011]300号》</w:t>
      </w:r>
      <w:r/>
    </w:p>
    <w:p>
      <w:pPr>
        <w:jc w:val="center"/>
        <w:spacing w:after="120"/>
        <w:rPr>
          <w:rFonts w:ascii="宋体" w:hAnsi="宋体"/>
          <w:b/>
          <w:bCs/>
          <w:color w:val="ff0000"/>
          <w:sz w:val="24"/>
        </w:rPr>
      </w:pPr>
      <w:r>
        <w:rPr>
          <w:rFonts w:ascii="宋体" w:hAnsi="宋体"/>
          <w:b/>
          <w:bCs/>
          <w:color w:val="ff0000"/>
          <w:sz w:val="24"/>
        </w:rPr>
      </w:r>
      <w:r/>
    </w:p>
    <w:p>
      <w:pPr>
        <w:jc w:val="center"/>
        <w:spacing w:after="120"/>
        <w:rPr>
          <w:rFonts w:ascii="宋体" w:hAnsi="宋体"/>
          <w:b/>
          <w:bCs/>
          <w:color w:val="ff0000"/>
          <w:sz w:val="32"/>
          <w:szCs w:val="32"/>
        </w:rPr>
      </w:pPr>
      <w:r>
        <w:rPr>
          <w:rFonts w:ascii="宋体" w:hAnsi="宋体"/>
          <w:b/>
          <w:bCs/>
          <w:color w:val="ff0000"/>
          <w:sz w:val="32"/>
          <w:szCs w:val="32"/>
        </w:rPr>
      </w:r>
      <w:r/>
    </w:p>
    <w:p>
      <w:pPr>
        <w:jc w:val="center"/>
        <w:spacing w:after="120"/>
        <w:rPr>
          <w:rFonts w:ascii="宋体" w:hAnsi="宋体"/>
          <w:b/>
          <w:bCs/>
          <w:color w:val="ff0000"/>
          <w:sz w:val="32"/>
          <w:szCs w:val="32"/>
        </w:rPr>
      </w:pPr>
      <w:r>
        <w:rPr>
          <w:rFonts w:ascii="宋体" w:hAnsi="宋体"/>
          <w:b/>
          <w:bCs/>
          <w:color w:val="ff0000"/>
          <w:sz w:val="32"/>
          <w:szCs w:val="32"/>
        </w:rPr>
      </w:r>
      <w:r>
        <w:rPr>
          <w:rFonts w:ascii="宋体" w:hAnsi="宋体"/>
          <w:b/>
          <w:bCs/>
          <w:color w:val="ff0000"/>
          <w:sz w:val="32"/>
          <w:szCs w:val="32"/>
        </w:rPr>
      </w:r>
      <w:r/>
    </w:p>
    <w:p>
      <w:pPr>
        <w:jc w:val="center"/>
        <w:spacing w:after="120"/>
        <w:rPr>
          <w:rFonts w:ascii="宋体" w:hAnsi="宋体"/>
          <w:b/>
          <w:bCs/>
          <w:color w:val="ff0000"/>
          <w:sz w:val="32"/>
          <w:szCs w:val="32"/>
        </w:rPr>
      </w:pPr>
      <w:r>
        <w:rPr>
          <w:rFonts w:ascii="宋体" w:hAnsi="宋体"/>
          <w:b/>
          <w:bCs/>
          <w:color w:val="ff0000"/>
          <w:sz w:val="32"/>
          <w:szCs w:val="32"/>
        </w:rPr>
      </w:r>
      <w:r/>
    </w:p>
    <w:p>
      <w:pPr>
        <w:jc w:val="center"/>
        <w:spacing w:after="120"/>
        <w:rPr>
          <w:rFonts w:ascii="宋体" w:hAnsi="宋体"/>
          <w:b/>
          <w:bCs/>
          <w:color w:val="ff0000"/>
          <w:sz w:val="32"/>
          <w:szCs w:val="32"/>
        </w:rPr>
      </w:pPr>
      <w:r>
        <w:rPr>
          <w:rFonts w:ascii="宋体" w:hAnsi="宋体"/>
          <w:b/>
          <w:bCs/>
          <w:color w:val="ff0000"/>
          <w:sz w:val="32"/>
          <w:szCs w:val="32"/>
        </w:rPr>
      </w:r>
      <w:r/>
    </w:p>
    <w:p>
      <w:pPr>
        <w:jc w:val="center"/>
        <w:spacing w:after="120"/>
        <w:rPr>
          <w:rFonts w:ascii="宋体" w:hAnsi="宋体"/>
          <w:b/>
          <w:bCs/>
          <w:color w:val="ff0000"/>
          <w:sz w:val="32"/>
          <w:szCs w:val="32"/>
        </w:rPr>
      </w:pPr>
      <w:r>
        <w:rPr>
          <w:rFonts w:ascii="宋体" w:hAnsi="宋体"/>
          <w:b/>
          <w:bCs/>
          <w:color w:val="ff0000"/>
          <w:sz w:val="32"/>
          <w:szCs w:val="32"/>
        </w:rPr>
      </w:r>
      <w:r/>
    </w:p>
    <w:p>
      <w:pPr>
        <w:jc w:val="center"/>
        <w:spacing w:after="120"/>
        <w:rPr>
          <w:rFonts w:ascii="宋体" w:hAnsi="宋体"/>
          <w:b/>
          <w:bCs/>
          <w:color w:val="ff0000"/>
          <w:sz w:val="32"/>
          <w:szCs w:val="32"/>
        </w:rPr>
      </w:pPr>
      <w:r>
        <w:rPr>
          <w:rFonts w:ascii="宋体" w:hAnsi="宋体"/>
          <w:b/>
          <w:bCs/>
          <w:color w:val="ff0000"/>
          <w:sz w:val="32"/>
          <w:szCs w:val="32"/>
        </w:rPr>
      </w:r>
      <w:r/>
    </w:p>
    <w:p>
      <w:pPr>
        <w:jc w:val="center"/>
        <w:spacing w:after="120"/>
        <w:rPr>
          <w:rFonts w:ascii="宋体" w:hAnsi="宋体"/>
          <w:b/>
          <w:bCs/>
          <w:color w:val="ff0000"/>
          <w:sz w:val="32"/>
          <w:szCs w:val="32"/>
        </w:rPr>
      </w:pPr>
      <w:r>
        <w:rPr>
          <w:rFonts w:ascii="宋体" w:hAnsi="宋体"/>
          <w:b/>
          <w:bCs/>
          <w:color w:val="ff0000"/>
          <w:sz w:val="32"/>
          <w:szCs w:val="32"/>
        </w:rPr>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关于符合本国产品标准的声明函</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spacing w:line="360" w:lineRule="auto"/>
        <w:rPr>
          <w:color w:val="000000"/>
          <w:sz w:val="24"/>
          <w:szCs w:val="24"/>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4"/>
          <w:highlight w:val="none"/>
        </w:rPr>
      </w:r>
      <w:r>
        <w:rPr>
          <w:color w:val="000000"/>
          <w:sz w:val="24"/>
          <w:szCs w:val="24"/>
          <w:highlight w:val="none"/>
        </w:rPr>
      </w:r>
      <w:r/>
    </w:p>
    <w:p>
      <w:pPr>
        <w:spacing w:line="360" w:lineRule="auto"/>
        <w:rPr>
          <w:color w:val="000000"/>
          <w:sz w:val="24"/>
          <w:szCs w:val="24"/>
          <w:highlight w:val="none"/>
        </w:rPr>
        <w:outlineLvl w:val="2"/>
      </w:pPr>
      <w:r>
        <w:rPr>
          <w:color w:val="000000"/>
          <w:sz w:val="24"/>
          <w:szCs w:val="24"/>
          <w:highlight w:val="none"/>
        </w:rPr>
      </w:r>
      <w:r>
        <w:rPr>
          <w:color w:val="000000"/>
          <w:sz w:val="24"/>
          <w:szCs w:val="24"/>
          <w:highlight w:val="none"/>
        </w:rPr>
      </w:r>
      <w:r/>
    </w:p>
    <w:p>
      <w:pPr>
        <w:spacing w:line="360" w:lineRule="auto"/>
        <w:rPr>
          <w:color w:val="000000"/>
          <w:sz w:val="24"/>
          <w:szCs w:val="24"/>
          <w:highlight w:val="none"/>
        </w:rPr>
        <w:outlineLvl w:val="2"/>
      </w:pPr>
      <w:r>
        <w:rPr>
          <w:color w:val="000000"/>
          <w:sz w:val="24"/>
          <w:szCs w:val="24"/>
          <w:highlight w:val="none"/>
        </w:rPr>
      </w:r>
      <w:r>
        <w:rPr>
          <w:color w:val="000000"/>
          <w:sz w:val="24"/>
          <w:szCs w:val="24"/>
          <w:highlight w:val="none"/>
        </w:rPr>
      </w:r>
      <w:r/>
    </w:p>
    <w:p>
      <w:pPr>
        <w:spacing w:line="360" w:lineRule="auto"/>
        <w:rPr>
          <w:color w:val="000000"/>
          <w:sz w:val="24"/>
          <w:szCs w:val="24"/>
          <w:highlight w:val="none"/>
        </w:rPr>
        <w:outlineLvl w:val="2"/>
      </w:pPr>
      <w:r>
        <w:rPr>
          <w:color w:val="000000"/>
          <w:sz w:val="24"/>
          <w:szCs w:val="24"/>
          <w:highlight w:val="none"/>
        </w:rPr>
      </w:r>
      <w:r>
        <w:rPr>
          <w:color w:val="000000"/>
          <w:sz w:val="24"/>
          <w:szCs w:val="24"/>
          <w:highlight w:val="none"/>
        </w:rPr>
      </w:r>
      <w:r/>
    </w:p>
    <w:p>
      <w:pPr>
        <w:spacing w:line="360" w:lineRule="auto"/>
        <w:rPr>
          <w:color w:val="000000"/>
          <w:sz w:val="24"/>
          <w:szCs w:val="24"/>
          <w:highlight w:val="none"/>
        </w:rPr>
        <w:outlineLvl w:val="2"/>
      </w:pPr>
      <w:r>
        <w:rPr>
          <w:color w:val="000000"/>
          <w:sz w:val="24"/>
          <w:szCs w:val="24"/>
          <w:highlight w:val="none"/>
        </w:rPr>
      </w:r>
      <w:r>
        <w:rPr>
          <w:color w:val="000000"/>
          <w:sz w:val="24"/>
          <w:szCs w:val="24"/>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rPr>
        <w:t xml:space="preserve">2-3 </w:t>
      </w:r>
      <w:r>
        <w:rPr>
          <w:sz w:val="24"/>
        </w:rPr>
        <w:t xml:space="preserve">其它落实政府采购政策的资格要求</w:t>
      </w:r>
      <w:r>
        <w:rPr>
          <w:color w:val="000000"/>
          <w:sz w:val="24"/>
          <w:szCs w:val="20"/>
        </w:rPr>
        <w:t xml:space="preserve">（如有）</w:t>
      </w:r>
      <w:r/>
    </w:p>
    <w:p>
      <w:pPr>
        <w:jc w:val="left"/>
        <w:widowControl/>
        <w:rPr>
          <w:sz w:val="24"/>
        </w:rPr>
      </w:pPr>
      <w:r>
        <w:rPr>
          <w:sz w:val="24"/>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sz w:val="24"/>
          <w:szCs w:val="20"/>
        </w:rPr>
      </w:pPr>
      <w:r>
        <w:rPr>
          <w:color w:val="000000"/>
          <w:sz w:val="24"/>
          <w:szCs w:val="20"/>
        </w:rPr>
        <w:t xml:space="preserve">3-2其他</w:t>
      </w:r>
      <w:r>
        <w:rPr>
          <w:sz w:val="24"/>
          <w:szCs w:val="20"/>
        </w:rPr>
        <w:t xml:space="preserve">特定资格要求</w:t>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jc w:val="center"/>
        <w:spacing w:after="120"/>
        <w:rPr>
          <w:rFonts w:ascii="宋体" w:hAnsi="宋体"/>
          <w:b/>
          <w:bCs/>
          <w:color w:val="ff0000"/>
          <w:sz w:val="32"/>
          <w:szCs w:val="32"/>
        </w:rPr>
      </w:pPr>
      <w:r>
        <w:rPr>
          <w:rFonts w:ascii="宋体" w:hAnsi="宋体"/>
          <w:b/>
          <w:bCs/>
          <w:color w:val="ff0000"/>
          <w:sz w:val="32"/>
          <w:szCs w:val="32"/>
        </w:rPr>
      </w:r>
      <w:bookmarkEnd w:id="821"/>
      <w:r/>
      <w:r/>
    </w:p>
    <w:p>
      <w:pPr>
        <w:jc w:val="center"/>
        <w:widowControl/>
        <w:rPr>
          <w:rFonts w:ascii="宋体" w:hAnsi="宋体"/>
          <w:b/>
          <w:sz w:val="32"/>
          <w:szCs w:val="32"/>
        </w:rPr>
      </w:pPr>
      <w:r>
        <w:rPr>
          <w:rFonts w:ascii="宋体" w:hAnsi="宋体"/>
          <w:b/>
          <w:sz w:val="32"/>
          <w:szCs w:val="32"/>
        </w:rPr>
        <w:t xml:space="preserve">二、商务技术文件格式</w:t>
      </w:r>
      <w:bookmarkStart w:id="823" w:name="_Toc226965829"/>
      <w:r/>
      <w:bookmarkStart w:id="824" w:name="_Toc127151556"/>
      <w:r/>
      <w:bookmarkStart w:id="825" w:name="_Toc142311058"/>
      <w:r/>
      <w:bookmarkStart w:id="826" w:name="_Toc150480794"/>
      <w:r/>
      <w:bookmarkStart w:id="827" w:name="_Toc150774761"/>
      <w:r/>
      <w:bookmarkStart w:id="828" w:name="_Ref467988698"/>
      <w:r/>
      <w:bookmarkStart w:id="829" w:name="_Toc480942349"/>
      <w:r/>
      <w:bookmarkStart w:id="830" w:name="_Toc226337252"/>
      <w:r/>
      <w:bookmarkStart w:id="831" w:name="_Toc226309800"/>
      <w:r/>
      <w:bookmarkStart w:id="832" w:name="_Toc520356217"/>
      <w:r/>
      <w:bookmarkStart w:id="833" w:name="_Toc226965746"/>
      <w:r/>
      <w:bookmarkStart w:id="834" w:name="_Toc195842921"/>
      <w:r/>
      <w:r/>
    </w:p>
    <w:p>
      <w:pPr>
        <w:jc w:val="center"/>
        <w:widowControl/>
        <w:rPr>
          <w:rFonts w:ascii="宋体" w:hAnsi="宋体"/>
          <w:b/>
          <w:sz w:val="32"/>
          <w:szCs w:val="32"/>
        </w:rPr>
      </w:pPr>
      <w:r>
        <w:rPr>
          <w:rFonts w:ascii="宋体" w:hAnsi="宋体"/>
          <w:b/>
          <w:sz w:val="32"/>
          <w:szCs w:val="32"/>
        </w:rPr>
      </w:r>
      <w:r/>
    </w:p>
    <w:p>
      <w:pPr>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color w:val="000000"/>
          <w:sz w:val="24"/>
        </w:rPr>
      </w:pPr>
      <w:r/>
      <w:bookmarkStart w:id="835" w:name="_Hlt520356243"/>
      <w:r/>
      <w:bookmarkEnd w:id="835"/>
      <w:r/>
      <w:bookmarkStart w:id="836" w:name="_Hlt520355938"/>
      <w:r/>
      <w:bookmarkEnd w:id="836"/>
      <w:r>
        <w:rPr>
          <w:color w:val="000000"/>
          <w:sz w:val="24"/>
        </w:rPr>
        <w:br w:type="page" w:clear="all"/>
      </w:r>
      <w:r/>
    </w:p>
    <w:p>
      <w:pPr>
        <w:jc w:val="left"/>
        <w:widowControl/>
        <w:rPr>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ind w:right="-46"/>
        <w:spacing w:before="120" w:line="583" w:lineRule="auto"/>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77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ind w:right="1050" w:firstLine="2880"/>
        <w:spacing w:line="276" w:lineRule="auto"/>
        <w:rPr>
          <w:rFonts w:ascii="宋体" w:hAnsi="宋体"/>
          <w:sz w:val="24"/>
          <w:szCs w:val="22"/>
        </w:rPr>
      </w:pPr>
      <w:r>
        <w:rPr>
          <w:rFonts w:ascii="宋体" w:hAnsi="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37" w:name="_Hlt520274407"/>
      <w:r/>
      <w:bookmarkEnd w:id="837"/>
      <w:r/>
      <w:bookmarkStart w:id="838" w:name="_Hlt520355504"/>
      <w:r/>
      <w:bookmarkEnd w:id="838"/>
      <w:r/>
      <w:bookmarkStart w:id="839" w:name="_Hlt520274065"/>
      <w:r/>
      <w:bookmarkEnd w:id="839"/>
      <w:r/>
      <w:bookmarkStart w:id="840" w:name="_Hlt520274121"/>
      <w:r/>
      <w:bookmarkEnd w:id="840"/>
      <w:r/>
      <w:bookmarkStart w:id="841" w:name="_Hlt520271212"/>
      <w:r/>
      <w:bookmarkEnd w:id="841"/>
      <w:r/>
      <w:bookmarkStart w:id="842" w:name="_Hlt520274393"/>
      <w:r/>
      <w:bookmarkEnd w:id="842"/>
      <w:r/>
      <w:bookmarkStart w:id="843" w:name="_Hlt520273711"/>
      <w:r/>
      <w:bookmarkEnd w:id="843"/>
      <w:r/>
      <w:bookmarkStart w:id="844" w:name="_Hlt520343392"/>
      <w:r/>
      <w:bookmarkEnd w:id="844"/>
      <w:r/>
      <w:bookmarkStart w:id="845" w:name="_Hlt520343000"/>
      <w:r/>
      <w:bookmarkEnd w:id="845"/>
      <w:r/>
      <w:bookmarkStart w:id="846" w:name="_Hlt520350918"/>
      <w:r/>
      <w:bookmarkEnd w:id="846"/>
      <w:r/>
      <w:bookmarkStart w:id="847" w:name="_Toc142311059"/>
      <w:r/>
      <w:bookmarkStart w:id="848" w:name="_Toc226965830"/>
      <w:r/>
      <w:bookmarkStart w:id="849" w:name="_Toc150480795"/>
      <w:r/>
      <w:bookmarkStart w:id="850" w:name="_Toc305158899"/>
      <w:r/>
      <w:bookmarkStart w:id="851" w:name="_Toc226309801"/>
      <w:r/>
      <w:bookmarkStart w:id="852" w:name="_Toc150774762"/>
      <w:r/>
      <w:bookmarkStart w:id="853" w:name="_Toc226337253"/>
      <w:r/>
      <w:bookmarkStart w:id="854" w:name="_Toc520356218"/>
      <w:r/>
      <w:bookmarkStart w:id="855" w:name="_Toc264969247"/>
      <w:r/>
      <w:bookmarkStart w:id="856" w:name="_Toc265228395"/>
      <w:r/>
      <w:bookmarkStart w:id="857" w:name="_Toc127151557"/>
      <w:r/>
      <w:bookmarkStart w:id="858" w:name="_Toc226965747"/>
      <w:r/>
      <w:bookmarkStart w:id="859" w:name="_Ref467988705"/>
      <w:r/>
      <w:bookmarkStart w:id="860" w:name="_Toc195842922"/>
      <w:r/>
      <w:bookmarkStart w:id="861" w:name="_Toc305158825"/>
      <w:r/>
      <w:bookmarkStart w:id="862" w:name="_Toc480942350"/>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color w:val="000000"/>
          <w:sz w:val="24"/>
          <w:szCs w:val="20"/>
        </w:rPr>
        <w:t xml:space="preserve">（实质性格式）</w:t>
      </w:r>
      <w:r/>
    </w:p>
    <w:p>
      <w:pPr>
        <w:jc w:val="center"/>
        <w:spacing w:line="360" w:lineRule="exact"/>
        <w:rPr>
          <w:b/>
          <w:color w:val="000000"/>
          <w:sz w:val="36"/>
          <w:szCs w:val="36"/>
        </w:rPr>
      </w:pPr>
      <w:r/>
      <w:bookmarkStart w:id="863" w:name="_Toc164608827"/>
      <w:r/>
      <w:bookmarkStart w:id="864" w:name="_Toc195842923"/>
      <w:r/>
      <w:bookmarkStart w:id="865" w:name="_Toc226965748"/>
      <w:r/>
      <w:bookmarkStart w:id="866" w:name="_Toc264969248"/>
      <w:r/>
      <w:bookmarkStart w:id="867" w:name="_Toc305158900"/>
      <w:r/>
      <w:bookmarkStart w:id="868" w:name="_Toc265228396"/>
      <w:r/>
      <w:bookmarkStart w:id="869" w:name="_Toc226309802"/>
      <w:r/>
      <w:bookmarkStart w:id="870" w:name="_Toc226337254"/>
      <w:r/>
      <w:bookmarkStart w:id="871" w:name="_Toc305158826"/>
      <w:r/>
      <w:bookmarkStart w:id="872" w:name="_Toc164608672"/>
      <w:r/>
      <w:bookmarkStart w:id="873" w:name="_Toc226965831"/>
      <w:r>
        <w:rPr>
          <w:rFonts w:hint="eastAsia"/>
          <w:b/>
          <w:color w:val="000000"/>
          <w:sz w:val="36"/>
          <w:szCs w:val="36"/>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
    </w:p>
    <w:p>
      <w:pPr>
        <w:jc w:val="left"/>
        <w:spacing w:line="360" w:lineRule="auto"/>
        <w:tabs>
          <w:tab w:val="left" w:pos="1800" w:leader="none"/>
          <w:tab w:val="left" w:pos="5580" w:leader="none"/>
        </w:tabs>
        <w:rPr>
          <w:i/>
          <w:color w:val="ff0000"/>
          <w:sz w:val="24"/>
        </w:rPr>
      </w:pPr>
      <w:r>
        <w:rPr>
          <w:i/>
          <w:color w:val="ff0000"/>
          <w:sz w:val="24"/>
        </w:rPr>
      </w:r>
      <w:r/>
    </w:p>
    <w:p>
      <w:pPr>
        <w:ind w:firstLine="240"/>
        <w:jc w:val="left"/>
        <w:spacing w:line="360" w:lineRule="auto"/>
        <w:tabs>
          <w:tab w:val="left" w:pos="1800" w:leader="none"/>
          <w:tab w:val="left" w:pos="5580" w:leader="none"/>
        </w:tabs>
        <w:rPr>
          <w:color w:val="000000"/>
          <w:sz w:val="24"/>
          <w:highlight w:val="white"/>
          <w:u w:val="single"/>
        </w:rPr>
      </w:pPr>
      <w:r>
        <w:rPr>
          <w:color w:val="000000"/>
          <w:sz w:val="24"/>
          <w:highlight w:val="white"/>
        </w:rPr>
        <w:t xml:space="preserve">项目编号：_____________________     项目名称：____________</w:t>
      </w:r>
      <w:r/>
    </w:p>
    <w:p>
      <w:pPr>
        <w:jc w:val="left"/>
        <w:rPr>
          <w:color w:val="000000"/>
          <w:sz w:val="24"/>
          <w:highlight w:val="white"/>
        </w:rPr>
      </w:pPr>
      <w:r>
        <w:rPr>
          <w:color w:val="000000"/>
          <w:sz w:val="24"/>
          <w:highlight w:val="white"/>
        </w:rPr>
      </w:r>
      <w:r/>
    </w:p>
    <w:p>
      <w:pPr>
        <w:ind w:firstLine="480"/>
        <w:tabs>
          <w:tab w:val="left" w:pos="5580" w:leader="none"/>
        </w:tabs>
        <w:rPr>
          <w:color w:val="000000"/>
          <w:sz w:val="24"/>
          <w:szCs w:val="20"/>
        </w:rPr>
      </w:pPr>
      <w:r>
        <w:rPr>
          <w:color w:val="000000"/>
          <w:sz w:val="24"/>
          <w:szCs w:val="20"/>
        </w:rPr>
      </w:r>
      <w:r/>
    </w:p>
    <w:tbl>
      <w:tblPr>
        <w:tblStyle w:val="775"/>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33"/>
        <w:gridCol w:w="3940"/>
        <w:gridCol w:w="2113"/>
        <w:gridCol w:w="2108"/>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3" w:type="pct"/>
            <w:vAlign w:val="center"/>
            <w:textDirection w:val="lrTb"/>
            <w:noWrap w:val="false"/>
          </w:tcPr>
          <w:p>
            <w:pPr>
              <w:jc w:val="center"/>
              <w:tabs>
                <w:tab w:val="left" w:pos="5580" w:leader="none"/>
              </w:tabs>
              <w:rPr>
                <w:b/>
                <w:sz w:val="24"/>
              </w:rPr>
            </w:pPr>
            <w:r>
              <w:rPr>
                <w:b/>
                <w:sz w:val="24"/>
              </w:rPr>
              <w:t xml:space="preserve">投标报价</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8" w:type="pct"/>
            <w:vAlign w:val="center"/>
            <w:textDirection w:val="lrTb"/>
            <w:noWrap w:val="false"/>
          </w:tcPr>
          <w:p>
            <w:pPr>
              <w:jc w:val="center"/>
              <w:tabs>
                <w:tab w:val="left" w:pos="5580" w:leader="none"/>
              </w:tabs>
              <w:rPr>
                <w:b/>
                <w:sz w:val="24"/>
              </w:rPr>
            </w:pPr>
            <w:r>
              <w:rPr>
                <w:b/>
                <w:sz w:val="24"/>
              </w:rPr>
              <w:t xml:space="preserve">大写</w:t>
            </w:r>
            <w:r/>
          </w:p>
        </w:tc>
        <w:tc>
          <w:tcPr>
            <w:tcW w:w="1182"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8" w:type="pct"/>
            <w:vAlign w:val="center"/>
            <w:textDirection w:val="lrTb"/>
            <w:noWrap w:val="false"/>
          </w:tcPr>
          <w:p>
            <w:pPr>
              <w:jc w:val="center"/>
              <w:tabs>
                <w:tab w:val="left" w:pos="5580" w:leader="none"/>
              </w:tabs>
              <w:rPr>
                <w:sz w:val="24"/>
              </w:rPr>
            </w:pPr>
            <w:r>
              <w:rPr>
                <w:sz w:val="24"/>
              </w:rPr>
            </w:r>
            <w:r/>
          </w:p>
        </w:tc>
        <w:tc>
          <w:tcPr>
            <w:tcW w:w="1182" w:type="pct"/>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.此表中，每包的投标报价应和《投标分项报价表》中的总价相一致。</w:t>
      </w:r>
      <w:r/>
    </w:p>
    <w:p>
      <w:pPr>
        <w:spacing w:before="25" w:after="25" w:line="360" w:lineRule="auto"/>
        <w:rPr>
          <w:color w:val="000000"/>
          <w:sz w:val="24"/>
          <w:lang w:val="zh-CN"/>
        </w:rPr>
      </w:pPr>
      <w:r>
        <w:rPr>
          <w:color w:val="000000"/>
          <w:sz w:val="24"/>
          <w:szCs w:val="20"/>
        </w:rPr>
        <w:t xml:space="preserve">2.本表必须按包分别填写。</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74" w:name="_Toc195842924"/>
      <w:r/>
      <w:bookmarkStart w:id="875" w:name="_Toc226309803"/>
      <w:r/>
      <w:bookmarkStart w:id="876" w:name="_Toc226337255"/>
      <w:r/>
      <w:bookmarkStart w:id="877" w:name="_Toc226965749"/>
      <w:r/>
      <w:bookmarkStart w:id="878" w:name="_Toc265228397"/>
      <w:r/>
      <w:bookmarkStart w:id="879" w:name="_Toc150480796"/>
      <w:r/>
      <w:bookmarkStart w:id="880" w:name="_Toc264969249"/>
      <w:r/>
      <w:bookmarkStart w:id="881" w:name="_Toc127151558"/>
      <w:r/>
      <w:bookmarkStart w:id="882" w:name="_Toc150774763"/>
      <w:r/>
      <w:bookmarkStart w:id="883" w:name="_Toc305158827"/>
      <w:r/>
      <w:bookmarkStart w:id="884" w:name="_Toc226965832"/>
      <w:r/>
      <w:bookmarkStart w:id="885" w:name="_Toc142311060"/>
      <w:r/>
      <w:bookmarkStart w:id="886" w:name="_Toc305158901"/>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br w:type="page" w:clear="all"/>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
    </w:p>
    <w:p>
      <w:pPr>
        <w:spacing w:line="360" w:lineRule="auto"/>
        <w:rPr>
          <w:color w:val="000000"/>
          <w:sz w:val="24"/>
          <w:szCs w:val="20"/>
        </w:rPr>
        <w:outlineLvl w:val="2"/>
      </w:pPr>
      <w:r/>
      <w:bookmarkStart w:id="887" w:name="_Toc150774765"/>
      <w:r/>
      <w:bookmarkStart w:id="888" w:name="_Toc305158904"/>
      <w:r/>
      <w:bookmarkStart w:id="889" w:name="_Toc195842927"/>
      <w:r/>
      <w:bookmarkStart w:id="890" w:name="_Toc142311062"/>
      <w:r/>
      <w:bookmarkStart w:id="891" w:name="_Toc226337258"/>
      <w:r/>
      <w:bookmarkStart w:id="892" w:name="_Toc150480798"/>
      <w:r/>
      <w:bookmarkStart w:id="893" w:name="_Toc226965835"/>
      <w:r/>
      <w:bookmarkStart w:id="894" w:name="_Toc226965752"/>
      <w:r/>
      <w:bookmarkStart w:id="895" w:name="_Toc127151562"/>
      <w:r/>
      <w:bookmarkStart w:id="896" w:name="_Toc264969252"/>
      <w:r/>
      <w:bookmarkStart w:id="897" w:name="_Toc265228400"/>
      <w:r/>
      <w:bookmarkStart w:id="898" w:name="_Toc226309806"/>
      <w:r/>
      <w:bookmarkStart w:id="899" w:name="_Toc305158830"/>
      <w:r/>
      <w:bookmarkStart w:id="900" w:name="_Toc265228399"/>
      <w:r/>
      <w:bookmarkStart w:id="901" w:name="_Toc150774764"/>
      <w:r/>
      <w:bookmarkStart w:id="902" w:name="_Toc305158903"/>
      <w:r/>
      <w:bookmarkStart w:id="903" w:name="_Toc226337257"/>
      <w:r/>
      <w:bookmarkStart w:id="904" w:name="_Toc142311061"/>
      <w:r/>
      <w:bookmarkStart w:id="905" w:name="_Toc226965751"/>
      <w:r/>
      <w:bookmarkStart w:id="906" w:name="_Toc226965834"/>
      <w:r/>
      <w:bookmarkStart w:id="907" w:name="_Toc195842926"/>
      <w:r/>
      <w:bookmarkStart w:id="908" w:name="_Toc305158829"/>
      <w:r/>
      <w:bookmarkStart w:id="909" w:name="_Toc150480797"/>
      <w:r/>
      <w:bookmarkStart w:id="910" w:name="_Toc226309805"/>
      <w:r/>
      <w:bookmarkStart w:id="911" w:name="_Toc127151561"/>
      <w:r/>
      <w:bookmarkStart w:id="912" w:name="_Toc264969251"/>
      <w:r>
        <w:rPr>
          <w:rFonts w:hint="eastAsia"/>
          <w:color w:val="000000"/>
          <w:sz w:val="24"/>
          <w:szCs w:val="20"/>
        </w:rPr>
        <w:t xml:space="preserve">5</w:t>
      </w:r>
      <w:r>
        <w:rPr>
          <w:color w:val="000000"/>
          <w:sz w:val="24"/>
          <w:szCs w:val="20"/>
        </w:rPr>
        <w:t xml:space="preserve">  合同条款偏离表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color w:val="000000"/>
          <w:sz w:val="24"/>
          <w:szCs w:val="20"/>
        </w:rPr>
        <w:t xml:space="preserve">（实质性格式）</w:t>
      </w:r>
      <w:r/>
    </w:p>
    <w:p>
      <w:pPr>
        <w:spacing w:line="360" w:lineRule="auto"/>
        <w:rPr>
          <w:color w:val="000000"/>
          <w:sz w:val="24"/>
          <w:szCs w:val="20"/>
        </w:rPr>
      </w:pPr>
      <w:r>
        <w:rPr>
          <w:color w:val="000000"/>
          <w:sz w:val="24"/>
          <w:szCs w:val="20"/>
        </w:rPr>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6</w:t>
      </w:r>
      <w:r>
        <w:rPr>
          <w:color w:val="000000"/>
          <w:sz w:val="24"/>
          <w:szCs w:val="20"/>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color w:val="000000"/>
          <w:sz w:val="24"/>
          <w:szCs w:val="20"/>
        </w:rPr>
        <w:t xml:space="preserve">采购需求偏离表（实质性格式）</w:t>
      </w:r>
      <w:r/>
    </w:p>
    <w:p>
      <w:pPr>
        <w:jc w:val="center"/>
        <w:spacing w:line="360" w:lineRule="auto"/>
        <w:rPr>
          <w:b/>
          <w:color w:val="000000"/>
          <w:sz w:val="36"/>
          <w:szCs w:val="36"/>
        </w:rPr>
      </w:pPr>
      <w:r>
        <w:rPr>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77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招标文件条目号(页码)</w:t>
            </w:r>
            <w:r/>
          </w:p>
        </w:tc>
        <w:tc>
          <w:tcPr>
            <w:tcW w:w="2384" w:type="dxa"/>
            <w:vAlign w:val="center"/>
            <w:textDirection w:val="lrTb"/>
            <w:noWrap w:val="false"/>
          </w:tcPr>
          <w:p>
            <w:pPr>
              <w:jc w:val="center"/>
              <w:rPr>
                <w:color w:val="000000"/>
                <w:sz w:val="24"/>
              </w:rPr>
            </w:pPr>
            <w:r>
              <w:rPr>
                <w:color w:val="000000"/>
                <w:sz w:val="24"/>
              </w:rPr>
              <w:t xml:space="preserve">招标文件要求</w:t>
            </w:r>
            <w:r/>
          </w:p>
        </w:tc>
        <w:tc>
          <w:tcPr>
            <w:tcW w:w="2126" w:type="dxa"/>
            <w:vAlign w:val="center"/>
            <w:textDirection w:val="lrTb"/>
            <w:noWrap w:val="false"/>
          </w:tcPr>
          <w:p>
            <w:pPr>
              <w:jc w:val="center"/>
              <w:rPr>
                <w:color w:val="000000"/>
                <w:sz w:val="24"/>
              </w:rPr>
            </w:pPr>
            <w:r>
              <w:rPr>
                <w:color w:val="000000"/>
                <w:sz w:val="24"/>
              </w:rPr>
              <w:t xml:space="preserve">投标响应内容</w:t>
            </w:r>
            <w:r/>
          </w:p>
        </w:tc>
        <w:tc>
          <w:tcPr>
            <w:tcW w:w="1875" w:type="dxa"/>
            <w:vAlign w:val="center"/>
            <w:textDirection w:val="lrTb"/>
            <w:noWrap w:val="false"/>
          </w:tcPr>
          <w:p>
            <w:pPr>
              <w:jc w:val="center"/>
              <w:rPr>
                <w:color w:val="000000"/>
                <w:sz w:val="24"/>
              </w:rPr>
            </w:pPr>
            <w:r>
              <w:rPr>
                <w:color w:val="000000"/>
                <w:sz w:val="24"/>
              </w:rPr>
              <w:t xml:space="preserve">偏离情况</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t xml:space="preserve">……</w:t>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color w:val="000000"/>
          <w:sz w:val="24"/>
          <w:szCs w:val="20"/>
        </w:rPr>
      </w:pPr>
      <w:r>
        <w:rPr>
          <w:color w:val="000000"/>
          <w:sz w:val="24"/>
          <w:szCs w:val="20"/>
        </w:rPr>
        <w:br w:type="page" w:clear="all"/>
      </w:r>
      <w:r/>
    </w:p>
    <w:p>
      <w:pPr>
        <w:rPr>
          <w:color w:val="000000"/>
          <w:sz w:val="24"/>
          <w:szCs w:val="20"/>
        </w:rPr>
      </w:pPr>
      <w:r>
        <w:rPr>
          <w:rFonts w:hint="eastAsia"/>
          <w:color w:val="000000"/>
          <w:sz w:val="24"/>
          <w:szCs w:val="20"/>
        </w:rPr>
        <w:t xml:space="preserve">7</w:t>
      </w:r>
      <w:r>
        <w:rPr>
          <w:color w:val="000000"/>
          <w:sz w:val="24"/>
          <w:szCs w:val="20"/>
        </w:rPr>
        <w:t xml:space="preserve">  </w:t>
      </w:r>
      <w:r>
        <w:rPr>
          <w:rFonts w:hint="eastAsia"/>
          <w:color w:val="000000"/>
          <w:sz w:val="24"/>
          <w:szCs w:val="20"/>
        </w:rPr>
        <w:t xml:space="preserve">项目实施方案等，</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color w:val="000000"/>
          <w:sz w:val="24"/>
          <w:szCs w:val="20"/>
        </w:rPr>
      </w:pPr>
      <w:r>
        <w:rPr>
          <w:rFonts w:hint="eastAsia"/>
          <w:color w:val="000000"/>
          <w:sz w:val="24"/>
          <w:szCs w:val="20"/>
        </w:rPr>
        <w:t xml:space="preserve">8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75"/>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84"/>
        <w:gridCol w:w="985"/>
        <w:gridCol w:w="985"/>
        <w:gridCol w:w="985"/>
        <w:gridCol w:w="985"/>
        <w:gridCol w:w="985"/>
        <w:gridCol w:w="985"/>
        <w:gridCol w:w="985"/>
        <w:gridCol w:w="985"/>
        <w:gridCol w:w="985"/>
      </w:tblGrid>
      <w:t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sz w:val="22"/>
        </w:rPr>
      </w:pPr>
      <w:r>
        <w:rPr>
          <w:sz w:val="22"/>
        </w:rPr>
        <w:br w:type="page" w:clear="all"/>
      </w:r>
      <w:bookmarkStart w:id="913" w:name="_Toc288738397"/>
      <w:r/>
      <w:bookmarkStart w:id="914" w:name="_Toc288738839"/>
      <w:r/>
      <w:r/>
    </w:p>
    <w:p>
      <w:pPr>
        <w:rPr>
          <w:color w:val="000000"/>
          <w:sz w:val="24"/>
          <w:szCs w:val="20"/>
        </w:rPr>
      </w:pPr>
      <w:r>
        <w:rPr>
          <w:rFonts w:hint="eastAsia"/>
          <w:color w:val="000000"/>
          <w:sz w:val="24"/>
          <w:szCs w:val="20"/>
        </w:rPr>
        <w:t xml:space="preserve">9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13"/>
      <w:r/>
      <w:bookmarkEnd w:id="91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7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r/>
      <w:r/>
    </w:p>
    <w:p>
      <w:r/>
      <w:r/>
    </w:p>
    <w:p>
      <w:r/>
      <w:r/>
    </w:p>
    <w:p>
      <w:r/>
      <w:r/>
    </w:p>
    <w:p>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rFonts w:hint="eastAsia"/>
          <w:color w:val="000000"/>
          <w:sz w:val="24"/>
          <w:szCs w:val="20"/>
        </w:rPr>
        <w:t xml:space="preserve">10 </w:t>
      </w:r>
      <w:r>
        <w:rPr>
          <w:color w:val="000000"/>
          <w:sz w:val="24"/>
          <w:szCs w:val="20"/>
        </w:rPr>
        <w:t xml:space="preserve">招标文件要求提供或投标人认为应附的其他材料</w:t>
      </w:r>
      <w:r/>
    </w:p>
    <w:p>
      <w:pPr>
        <w:jc w:val="left"/>
        <w:widowControl/>
        <w:rPr>
          <w:b/>
          <w:sz w:val="36"/>
          <w:szCs w:val="36"/>
        </w:rPr>
      </w:pPr>
      <w:r>
        <w:rPr>
          <w:b/>
          <w:sz w:val="36"/>
          <w:szCs w:val="36"/>
        </w:rPr>
      </w:r>
      <w:r/>
    </w:p>
    <w:p>
      <w:pPr>
        <w:jc w:val="left"/>
        <w:widowControl/>
        <w:rPr>
          <w:b/>
          <w:sz w:val="36"/>
          <w:szCs w:val="36"/>
        </w:rPr>
      </w:pPr>
      <w:r>
        <w:rPr>
          <w:b/>
          <w:sz w:val="36"/>
          <w:szCs w:val="36"/>
        </w:rPr>
      </w:r>
      <w:r/>
    </w:p>
    <w:p>
      <w:pPr>
        <w:ind w:firstLine="2891"/>
        <w:spacing w:after="120"/>
        <w:rPr>
          <w:rFonts w:ascii="宋体" w:hAnsi="宋体"/>
          <w:b/>
          <w:bCs/>
          <w:color w:val="ff0000"/>
          <w:sz w:val="32"/>
          <w:szCs w:val="32"/>
        </w:rPr>
      </w:pPr>
      <w:r>
        <w:rPr>
          <w:rFonts w:ascii="宋体" w:hAnsi="宋体"/>
          <w:b/>
          <w:bCs/>
          <w:color w:val="ff0000"/>
          <w:sz w:val="32"/>
          <w:szCs w:val="32"/>
        </w:rPr>
      </w:r>
      <w:r/>
    </w:p>
    <w:p>
      <w:pPr>
        <w:pStyle w:val="800"/>
      </w:pPr>
      <w:r/>
      <w:r/>
    </w:p>
    <w:p>
      <w:pPr>
        <w:jc w:val="left"/>
        <w:widowControl/>
        <w:rPr>
          <w:b/>
          <w:sz w:val="36"/>
          <w:szCs w:val="36"/>
        </w:rPr>
      </w:pPr>
      <w:r>
        <w:rPr>
          <w:b/>
          <w:sz w:val="36"/>
          <w:szCs w:val="36"/>
        </w:rPr>
      </w:r>
      <w:r/>
    </w:p>
    <w:sectPr>
      <w:headerReference w:type="even" r:id="rId11"/>
      <w:headerReference w:type="first" r:id="rId12"/>
      <w:footerReference w:type="even" r:id="rId14"/>
      <w:footerReference w:type="first" r:id="rId15"/>
      <w:footnotePr/>
      <w:endnotePr/>
      <w:type w:val="nextPage"/>
      <w:pgSz w:w="11907" w:h="16840" w:orient="portrait"/>
      <w:pgMar w:top="1418" w:right="1134" w:bottom="1418"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17"/>
      </w:rPr>
      <w:framePr w:wrap="around" w:vAnchor="text" w:hAnchor="margin" w:xAlign="right" w:y="1"/>
    </w:pPr>
    <w:r/>
    <w:r/>
  </w:p>
  <w:p>
    <w:pPr>
      <w:pStyle w:val="993"/>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17"/>
      </w:rPr>
      <w:framePr w:wrap="around" w:vAnchor="text" w:hAnchor="margin" w:xAlign="right" w:y="1"/>
    </w:pPr>
    <w:r>
      <w:rPr>
        <w:rStyle w:val="1017"/>
      </w:rPr>
      <w:fldChar w:fldCharType="begin"/>
    </w:r>
    <w:r>
      <w:rPr>
        <w:rStyle w:val="1017"/>
      </w:rPr>
      <w:instrText xml:space="preserve">PAGE  </w:instrText>
    </w:r>
    <w:r>
      <w:rPr>
        <w:rStyle w:val="1017"/>
      </w:rPr>
      <w:fldChar w:fldCharType="end"/>
    </w:r>
    <w:r/>
  </w:p>
  <w:p>
    <w:pPr>
      <w:pStyle w:val="993"/>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9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5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4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91"/>
      <w:isLgl w:val="false"/>
      <w:suff w:val="nothing"/>
      <w:lvlText w:val="%1.%2.%3.%4.%5.%6　"/>
      <w:lvlJc w:val="left"/>
      <w:pPr>
        <w:ind w:left="-25" w:firstLine="0"/>
      </w:pPr>
      <w:rPr>
        <w:rFonts w:ascii="Times New Roman" w:hAnsi="Times New Roman" w:eastAsia="宋体"/>
        <w:b/>
        <w:i w:val="0"/>
        <w:sz w:val="28"/>
      </w:rPr>
    </w:lvl>
    <w:lvl w:ilvl="6">
      <w:start w:val="1"/>
      <w:numFmt w:val="lowerLetter"/>
      <w:pStyle w:val="110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6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12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53"/>
      <w:isLgl w:val="false"/>
      <w:suff w:val="tab"/>
      <w:lvlText w:val="%1"/>
      <w:lvlJc w:val="left"/>
      <w:pPr>
        <w:ind w:left="680" w:hanging="680"/>
      </w:pPr>
      <w:rPr>
        <w:rFonts w:hint="eastAsia" w:ascii="宋体" w:hAnsi="宋体" w:eastAsia="宋体"/>
      </w:rPr>
    </w:lvl>
    <w:lvl w:ilvl="1">
      <w:start w:val="1"/>
      <w:numFmt w:val="decimal"/>
      <w:pStyle w:val="1154"/>
      <w:isLgl w:val="false"/>
      <w:suff w:val="tab"/>
      <w:lvlText w:val="%1.%2"/>
      <w:lvlJc w:val="left"/>
      <w:pPr>
        <w:ind w:left="851" w:hanging="851"/>
      </w:pPr>
      <w:rPr>
        <w:rFonts w:hint="eastAsia" w:ascii="宋体" w:hAnsi="宋体" w:eastAsia="宋体"/>
        <w:color w:val="000000"/>
      </w:rPr>
    </w:lvl>
    <w:lvl w:ilvl="2">
      <w:start w:val="1"/>
      <w:numFmt w:val="decimal"/>
      <w:pStyle w:val="115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05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774"/>
    <w:link w:val="765"/>
    <w:uiPriority w:val="9"/>
    <w:rPr>
      <w:rFonts w:ascii="Arial" w:hAnsi="Arial" w:eastAsia="Arial" w:cs="Arial"/>
      <w:sz w:val="40"/>
      <w:szCs w:val="40"/>
    </w:rPr>
  </w:style>
  <w:style w:type="character" w:styleId="747">
    <w:name w:val="Heading 2 Char"/>
    <w:basedOn w:val="774"/>
    <w:link w:val="766"/>
    <w:uiPriority w:val="9"/>
    <w:rPr>
      <w:rFonts w:ascii="Arial" w:hAnsi="Arial" w:eastAsia="Arial" w:cs="Arial"/>
      <w:sz w:val="34"/>
    </w:rPr>
  </w:style>
  <w:style w:type="character" w:styleId="748">
    <w:name w:val="Heading 3 Char"/>
    <w:basedOn w:val="774"/>
    <w:link w:val="767"/>
    <w:uiPriority w:val="9"/>
    <w:rPr>
      <w:rFonts w:ascii="Arial" w:hAnsi="Arial" w:eastAsia="Arial" w:cs="Arial"/>
      <w:sz w:val="30"/>
      <w:szCs w:val="30"/>
    </w:rPr>
  </w:style>
  <w:style w:type="character" w:styleId="749">
    <w:name w:val="Heading 4 Char"/>
    <w:basedOn w:val="774"/>
    <w:link w:val="768"/>
    <w:uiPriority w:val="9"/>
    <w:rPr>
      <w:rFonts w:ascii="Arial" w:hAnsi="Arial" w:eastAsia="Arial" w:cs="Arial"/>
      <w:b/>
      <w:bCs/>
      <w:sz w:val="26"/>
      <w:szCs w:val="26"/>
    </w:rPr>
  </w:style>
  <w:style w:type="character" w:styleId="750">
    <w:name w:val="Heading 5 Char"/>
    <w:basedOn w:val="774"/>
    <w:link w:val="769"/>
    <w:uiPriority w:val="9"/>
    <w:rPr>
      <w:rFonts w:ascii="Arial" w:hAnsi="Arial" w:eastAsia="Arial" w:cs="Arial"/>
      <w:b/>
      <w:bCs/>
      <w:sz w:val="24"/>
      <w:szCs w:val="24"/>
    </w:rPr>
  </w:style>
  <w:style w:type="character" w:styleId="751">
    <w:name w:val="Heading 6 Char"/>
    <w:basedOn w:val="774"/>
    <w:link w:val="770"/>
    <w:uiPriority w:val="9"/>
    <w:rPr>
      <w:rFonts w:ascii="Arial" w:hAnsi="Arial" w:eastAsia="Arial" w:cs="Arial"/>
      <w:b/>
      <w:bCs/>
      <w:sz w:val="22"/>
      <w:szCs w:val="22"/>
    </w:rPr>
  </w:style>
  <w:style w:type="character" w:styleId="752">
    <w:name w:val="Heading 7 Char"/>
    <w:basedOn w:val="774"/>
    <w:link w:val="771"/>
    <w:uiPriority w:val="9"/>
    <w:rPr>
      <w:rFonts w:ascii="Arial" w:hAnsi="Arial" w:eastAsia="Arial" w:cs="Arial"/>
      <w:b/>
      <w:bCs/>
      <w:i/>
      <w:iCs/>
      <w:sz w:val="22"/>
      <w:szCs w:val="22"/>
    </w:rPr>
  </w:style>
  <w:style w:type="character" w:styleId="753">
    <w:name w:val="Heading 8 Char"/>
    <w:basedOn w:val="774"/>
    <w:link w:val="772"/>
    <w:uiPriority w:val="9"/>
    <w:rPr>
      <w:rFonts w:ascii="Arial" w:hAnsi="Arial" w:eastAsia="Arial" w:cs="Arial"/>
      <w:i/>
      <w:iCs/>
      <w:sz w:val="22"/>
      <w:szCs w:val="22"/>
    </w:rPr>
  </w:style>
  <w:style w:type="character" w:styleId="754">
    <w:name w:val="Heading 9 Char"/>
    <w:basedOn w:val="774"/>
    <w:link w:val="773"/>
    <w:uiPriority w:val="9"/>
    <w:rPr>
      <w:rFonts w:ascii="Arial" w:hAnsi="Arial" w:eastAsia="Arial" w:cs="Arial"/>
      <w:i/>
      <w:iCs/>
      <w:sz w:val="21"/>
      <w:szCs w:val="21"/>
    </w:rPr>
  </w:style>
  <w:style w:type="character" w:styleId="755">
    <w:name w:val="Title Char"/>
    <w:basedOn w:val="774"/>
    <w:link w:val="793"/>
    <w:uiPriority w:val="10"/>
    <w:rPr>
      <w:sz w:val="48"/>
      <w:szCs w:val="48"/>
    </w:rPr>
  </w:style>
  <w:style w:type="character" w:styleId="756">
    <w:name w:val="Subtitle Char"/>
    <w:basedOn w:val="774"/>
    <w:link w:val="787"/>
    <w:uiPriority w:val="11"/>
    <w:rPr>
      <w:sz w:val="24"/>
      <w:szCs w:val="24"/>
    </w:rPr>
  </w:style>
  <w:style w:type="character" w:styleId="757">
    <w:name w:val="Quote Char"/>
    <w:link w:val="814"/>
    <w:uiPriority w:val="29"/>
    <w:rPr>
      <w:i/>
    </w:rPr>
  </w:style>
  <w:style w:type="character" w:styleId="758">
    <w:name w:val="Intense Quote Char"/>
    <w:link w:val="816"/>
    <w:uiPriority w:val="30"/>
    <w:rPr>
      <w:i/>
    </w:rPr>
  </w:style>
  <w:style w:type="character" w:styleId="759">
    <w:name w:val="Header Char"/>
    <w:basedOn w:val="774"/>
    <w:link w:val="784"/>
    <w:uiPriority w:val="99"/>
  </w:style>
  <w:style w:type="character" w:styleId="760">
    <w:name w:val="Caption Char"/>
    <w:basedOn w:val="778"/>
    <w:link w:val="783"/>
    <w:uiPriority w:val="99"/>
  </w:style>
  <w:style w:type="character" w:styleId="761">
    <w:name w:val="Footnote Text Char"/>
    <w:link w:val="788"/>
    <w:uiPriority w:val="99"/>
    <w:rPr>
      <w:sz w:val="18"/>
    </w:rPr>
  </w:style>
  <w:style w:type="character" w:styleId="762">
    <w:name w:val="Endnote Text Char"/>
    <w:link w:val="782"/>
    <w:uiPriority w:val="99"/>
    <w:rPr>
      <w:sz w:val="20"/>
    </w:rPr>
  </w:style>
  <w:style w:type="paragraph" w:styleId="763">
    <w:name w:val="TOC Heading"/>
    <w:uiPriority w:val="39"/>
    <w:unhideWhenUsed/>
  </w:style>
  <w:style w:type="paragraph" w:styleId="764" w:default="1">
    <w:name w:val="Normal"/>
    <w:next w:val="766"/>
    <w:uiPriority w:val="0"/>
    <w:qFormat/>
    <w:pPr>
      <w:jc w:val="both"/>
      <w:widowControl w:val="off"/>
    </w:pPr>
    <w:rPr>
      <w:rFonts w:ascii="Times New Roman" w:hAnsi="Times New Roman" w:eastAsia="宋体" w:cs="Times New Roman"/>
      <w:sz w:val="21"/>
      <w:szCs w:val="24"/>
      <w:lang w:val="en-US" w:eastAsia="zh-CN" w:bidi="ar-SA"/>
    </w:rPr>
  </w:style>
  <w:style w:type="paragraph" w:styleId="765">
    <w:name w:val="Heading 1"/>
    <w:basedOn w:val="764"/>
    <w:next w:val="764"/>
    <w:link w:val="801"/>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link w:val="802"/>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03"/>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0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05"/>
    <w:uiPriority w:val="9"/>
    <w:unhideWhenUsed/>
    <w:qFormat/>
    <w:pPr>
      <w:keepLines/>
      <w:keepNext/>
      <w:spacing w:before="320" w:after="200"/>
      <w:outlineLvl w:val="4"/>
    </w:pPr>
    <w:rPr>
      <w:rFonts w:ascii="Arial" w:hAnsi="Arial" w:eastAsia="Arial" w:cs="Arial"/>
      <w:b/>
      <w:bCs/>
      <w:sz w:val="24"/>
    </w:rPr>
  </w:style>
  <w:style w:type="paragraph" w:styleId="770">
    <w:name w:val="Heading 6"/>
    <w:basedOn w:val="764"/>
    <w:next w:val="764"/>
    <w:link w:val="806"/>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08"/>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09"/>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next w:val="764"/>
    <w:uiPriority w:val="0"/>
    <w:qFormat/>
    <w:pPr>
      <w:ind w:firstLine="420"/>
      <w:widowControl w:val="off"/>
    </w:pPr>
    <w:rPr>
      <w:rFonts w:ascii="宋体" w:hAnsi="Times New Roman" w:eastAsia="宋体" w:cs="Times New Roman"/>
      <w:sz w:val="24"/>
      <w:szCs w:val="24"/>
      <w:lang w:val="en-US" w:eastAsia="zh-CN" w:bidi="ar-SA"/>
    </w:rPr>
  </w:style>
  <w:style w:type="paragraph" w:styleId="777">
    <w:name w:val="toc 7"/>
    <w:basedOn w:val="764"/>
    <w:next w:val="764"/>
    <w:uiPriority w:val="39"/>
    <w:unhideWhenUsed/>
    <w:qFormat/>
    <w:pPr>
      <w:ind w:left="1701"/>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toc 5"/>
    <w:basedOn w:val="764"/>
    <w:next w:val="764"/>
    <w:uiPriority w:val="39"/>
    <w:unhideWhenUsed/>
    <w:qFormat/>
    <w:pPr>
      <w:ind w:left="1134"/>
      <w:spacing w:after="57"/>
    </w:pPr>
  </w:style>
  <w:style w:type="paragraph" w:styleId="780">
    <w:name w:val="toc 3"/>
    <w:basedOn w:val="764"/>
    <w:next w:val="764"/>
    <w:uiPriority w:val="39"/>
    <w:unhideWhenUsed/>
    <w:qFormat/>
    <w:pPr>
      <w:ind w:left="567"/>
      <w:spacing w:after="57"/>
    </w:pPr>
  </w:style>
  <w:style w:type="paragraph" w:styleId="781">
    <w:name w:val="toc 8"/>
    <w:basedOn w:val="764"/>
    <w:next w:val="764"/>
    <w:uiPriority w:val="39"/>
    <w:unhideWhenUsed/>
    <w:qFormat/>
    <w:pPr>
      <w:ind w:left="1984"/>
      <w:spacing w:after="57"/>
    </w:pPr>
  </w:style>
  <w:style w:type="paragraph" w:styleId="782">
    <w:name w:val="endnote text"/>
    <w:basedOn w:val="764"/>
    <w:link w:val="947"/>
    <w:uiPriority w:val="99"/>
    <w:semiHidden/>
    <w:unhideWhenUsed/>
    <w:qFormat/>
    <w:rPr>
      <w:sz w:val="20"/>
    </w:rPr>
  </w:style>
  <w:style w:type="paragraph" w:styleId="783">
    <w:name w:val="Footer"/>
    <w:basedOn w:val="764"/>
    <w:link w:val="820"/>
    <w:uiPriority w:val="99"/>
    <w:unhideWhenUsed/>
    <w:qFormat/>
    <w:pPr>
      <w:tabs>
        <w:tab w:val="center" w:pos="7143" w:leader="none"/>
        <w:tab w:val="right" w:pos="14287" w:leader="none"/>
      </w:tabs>
    </w:pPr>
  </w:style>
  <w:style w:type="paragraph" w:styleId="784">
    <w:name w:val="Header"/>
    <w:basedOn w:val="764"/>
    <w:link w:val="818"/>
    <w:uiPriority w:val="99"/>
    <w:unhideWhenUsed/>
    <w:qFormat/>
    <w:pPr>
      <w:tabs>
        <w:tab w:val="center" w:pos="7143" w:leader="none"/>
        <w:tab w:val="right" w:pos="14287" w:leader="none"/>
      </w:tabs>
    </w:pPr>
  </w:style>
  <w:style w:type="paragraph" w:styleId="785">
    <w:name w:val="toc 1"/>
    <w:basedOn w:val="764"/>
    <w:next w:val="764"/>
    <w:uiPriority w:val="39"/>
    <w:unhideWhenUsed/>
    <w:qFormat/>
    <w:pPr>
      <w:spacing w:after="57"/>
    </w:pPr>
  </w:style>
  <w:style w:type="paragraph" w:styleId="786">
    <w:name w:val="toc 4"/>
    <w:basedOn w:val="764"/>
    <w:next w:val="764"/>
    <w:uiPriority w:val="39"/>
    <w:unhideWhenUsed/>
    <w:qFormat/>
    <w:pPr>
      <w:ind w:left="850"/>
      <w:spacing w:after="57"/>
    </w:pPr>
  </w:style>
  <w:style w:type="paragraph" w:styleId="787">
    <w:name w:val="Subtitle"/>
    <w:basedOn w:val="764"/>
    <w:next w:val="764"/>
    <w:link w:val="813"/>
    <w:uiPriority w:val="11"/>
    <w:qFormat/>
    <w:pPr>
      <w:spacing w:before="200" w:after="200"/>
    </w:pPr>
    <w:rPr>
      <w:sz w:val="24"/>
    </w:rPr>
  </w:style>
  <w:style w:type="paragraph" w:styleId="788">
    <w:name w:val="footnote text"/>
    <w:basedOn w:val="764"/>
    <w:link w:val="946"/>
    <w:uiPriority w:val="99"/>
    <w:semiHidden/>
    <w:unhideWhenUsed/>
    <w:qFormat/>
    <w:pPr>
      <w:spacing w:after="40"/>
    </w:pPr>
    <w:rPr>
      <w:sz w:val="18"/>
    </w:rPr>
  </w:style>
  <w:style w:type="paragraph" w:styleId="789">
    <w:name w:val="toc 6"/>
    <w:basedOn w:val="764"/>
    <w:next w:val="764"/>
    <w:uiPriority w:val="39"/>
    <w:unhideWhenUsed/>
    <w:qFormat/>
    <w:pPr>
      <w:ind w:left="1417"/>
      <w:spacing w:after="57"/>
    </w:pPr>
  </w:style>
  <w:style w:type="paragraph" w:styleId="790">
    <w:name w:val="table of figures"/>
    <w:basedOn w:val="764"/>
    <w:next w:val="764"/>
    <w:uiPriority w:val="99"/>
    <w:unhideWhenUsed/>
    <w:qFormat/>
  </w:style>
  <w:style w:type="paragraph" w:styleId="791">
    <w:name w:val="toc 2"/>
    <w:basedOn w:val="764"/>
    <w:next w:val="764"/>
    <w:uiPriority w:val="39"/>
    <w:unhideWhenUsed/>
    <w:qFormat/>
    <w:pPr>
      <w:ind w:left="283"/>
      <w:spacing w:after="57"/>
    </w:pPr>
  </w:style>
  <w:style w:type="paragraph" w:styleId="792">
    <w:name w:val="toc 9"/>
    <w:basedOn w:val="764"/>
    <w:next w:val="764"/>
    <w:uiPriority w:val="39"/>
    <w:unhideWhenUsed/>
    <w:qFormat/>
    <w:pPr>
      <w:ind w:left="2268"/>
      <w:spacing w:after="57"/>
    </w:pPr>
  </w:style>
  <w:style w:type="paragraph" w:styleId="793">
    <w:name w:val="Title"/>
    <w:basedOn w:val="764"/>
    <w:next w:val="764"/>
    <w:link w:val="812"/>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标题 21"/>
    <w:basedOn w:val="764"/>
    <w:next w:val="799"/>
    <w:link w:val="961"/>
    <w:uiPriority w:val="0"/>
    <w:qFormat/>
    <w:pPr>
      <w:jc w:val="center"/>
      <w:keepLines/>
      <w:keepNext/>
      <w:spacing w:before="120" w:line="300" w:lineRule="auto"/>
      <w:outlineLvl w:val="1"/>
    </w:pPr>
    <w:rPr>
      <w:rFonts w:ascii="Arial" w:hAnsi="Arial" w:eastAsia="黑体"/>
      <w:b/>
      <w:sz w:val="30"/>
      <w:szCs w:val="20"/>
    </w:rPr>
  </w:style>
  <w:style w:type="paragraph" w:styleId="799" w:customStyle="1">
    <w:name w:val="正文缩进11"/>
    <w:basedOn w:val="764"/>
    <w:next w:val="764"/>
    <w:link w:val="970"/>
    <w:uiPriority w:val="0"/>
    <w:qFormat/>
    <w:pPr>
      <w:ind w:firstLine="420"/>
      <w:jc w:val="left"/>
    </w:pPr>
    <w:rPr>
      <w:rFonts w:ascii="宋体"/>
      <w:sz w:val="24"/>
    </w:rPr>
  </w:style>
  <w:style w:type="paragraph" w:styleId="800" w:customStyle="1">
    <w:name w:val="正文文本1"/>
    <w:basedOn w:val="764"/>
    <w:next w:val="764"/>
    <w:link w:val="959"/>
    <w:uiPriority w:val="0"/>
    <w:qFormat/>
    <w:pPr>
      <w:spacing w:before="120" w:line="22" w:lineRule="atLeast"/>
      <w:tabs>
        <w:tab w:val="left" w:pos="567" w:leader="none"/>
      </w:tabs>
    </w:pPr>
    <w:rPr>
      <w:rFonts w:ascii="宋体" w:hAnsi="宋体"/>
      <w:sz w:val="24"/>
    </w:rPr>
  </w:style>
  <w:style w:type="character" w:styleId="801" w:customStyle="1">
    <w:name w:val="标题 1 Char"/>
    <w:link w:val="765"/>
    <w:uiPriority w:val="9"/>
    <w:qFormat/>
    <w:rPr>
      <w:rFonts w:ascii="Arial" w:hAnsi="Arial" w:eastAsia="Arial" w:cs="Arial"/>
      <w:sz w:val="40"/>
      <w:szCs w:val="40"/>
    </w:rPr>
  </w:style>
  <w:style w:type="character" w:styleId="802" w:customStyle="1">
    <w:name w:val="标题 2 Char1"/>
    <w:link w:val="766"/>
    <w:uiPriority w:val="9"/>
    <w:qFormat/>
    <w:rPr>
      <w:rFonts w:ascii="Arial" w:hAnsi="Arial" w:eastAsia="Arial" w:cs="Arial"/>
      <w:sz w:val="34"/>
    </w:rPr>
  </w:style>
  <w:style w:type="character" w:styleId="803" w:customStyle="1">
    <w:name w:val="标题 3 Char1"/>
    <w:link w:val="767"/>
    <w:uiPriority w:val="9"/>
    <w:qFormat/>
    <w:rPr>
      <w:rFonts w:ascii="Arial" w:hAnsi="Arial" w:eastAsia="Arial" w:cs="Arial"/>
      <w:sz w:val="30"/>
      <w:szCs w:val="30"/>
    </w:rPr>
  </w:style>
  <w:style w:type="character" w:styleId="804" w:customStyle="1">
    <w:name w:val="标题 4 Char"/>
    <w:link w:val="768"/>
    <w:uiPriority w:val="9"/>
    <w:qFormat/>
    <w:rPr>
      <w:rFonts w:ascii="Arial" w:hAnsi="Arial" w:eastAsia="Arial" w:cs="Arial"/>
      <w:b/>
      <w:bCs/>
      <w:sz w:val="26"/>
      <w:szCs w:val="26"/>
    </w:rPr>
  </w:style>
  <w:style w:type="character" w:styleId="805" w:customStyle="1">
    <w:name w:val="标题 5 Char"/>
    <w:link w:val="769"/>
    <w:uiPriority w:val="9"/>
    <w:qFormat/>
    <w:rPr>
      <w:rFonts w:ascii="Arial" w:hAnsi="Arial" w:eastAsia="Arial" w:cs="Arial"/>
      <w:b/>
      <w:bCs/>
      <w:sz w:val="24"/>
      <w:szCs w:val="24"/>
    </w:rPr>
  </w:style>
  <w:style w:type="character" w:styleId="806" w:customStyle="1">
    <w:name w:val="标题 6 Char"/>
    <w:link w:val="770"/>
    <w:uiPriority w:val="9"/>
    <w:qFormat/>
    <w:rPr>
      <w:rFonts w:ascii="Arial" w:hAnsi="Arial" w:eastAsia="Arial" w:cs="Arial"/>
      <w:b/>
      <w:bCs/>
      <w:sz w:val="22"/>
      <w:szCs w:val="22"/>
    </w:rPr>
  </w:style>
  <w:style w:type="character" w:styleId="807" w:customStyle="1">
    <w:name w:val="标题 7 Char"/>
    <w:link w:val="771"/>
    <w:uiPriority w:val="9"/>
    <w:qFormat/>
    <w:rPr>
      <w:rFonts w:ascii="Arial" w:hAnsi="Arial" w:eastAsia="Arial" w:cs="Arial"/>
      <w:b/>
      <w:bCs/>
      <w:i/>
      <w:iCs/>
      <w:sz w:val="22"/>
      <w:szCs w:val="22"/>
    </w:rPr>
  </w:style>
  <w:style w:type="character" w:styleId="808" w:customStyle="1">
    <w:name w:val="标题 8 Char"/>
    <w:link w:val="772"/>
    <w:uiPriority w:val="9"/>
    <w:qFormat/>
    <w:rPr>
      <w:rFonts w:ascii="Arial" w:hAnsi="Arial" w:eastAsia="Arial" w:cs="Arial"/>
      <w:i/>
      <w:iCs/>
      <w:sz w:val="22"/>
      <w:szCs w:val="22"/>
    </w:rPr>
  </w:style>
  <w:style w:type="character" w:styleId="809" w:customStyle="1">
    <w:name w:val="标题 9 Char"/>
    <w:link w:val="773"/>
    <w:uiPriority w:val="9"/>
    <w:qFormat/>
    <w:rPr>
      <w:rFonts w:ascii="Arial" w:hAnsi="Arial" w:eastAsia="Arial" w:cs="Arial"/>
      <w:i/>
      <w:iCs/>
      <w:sz w:val="21"/>
      <w:szCs w:val="21"/>
    </w:rPr>
  </w:style>
  <w:style w:type="paragraph" w:styleId="810">
    <w:name w:val="List Paragraph"/>
    <w:basedOn w:val="764"/>
    <w:uiPriority w:val="34"/>
    <w:qFormat/>
    <w:pPr>
      <w:contextualSpacing/>
      <w:ind w:left="720"/>
    </w:pPr>
  </w:style>
  <w:style w:type="paragraph" w:styleId="811">
    <w:name w:val="No Spacing"/>
    <w:uiPriority w:val="1"/>
    <w:qFormat/>
    <w:rPr>
      <w:rFonts w:ascii="Times New Roman" w:hAnsi="Times New Roman" w:eastAsia="宋体" w:cs="Times New Roman"/>
      <w:lang w:val="en-US" w:eastAsia="zh-CN" w:bidi="ar-SA"/>
    </w:rPr>
  </w:style>
  <w:style w:type="character" w:styleId="812" w:customStyle="1">
    <w:name w:val="标题 Char1"/>
    <w:link w:val="793"/>
    <w:uiPriority w:val="10"/>
    <w:qFormat/>
    <w:rPr>
      <w:sz w:val="48"/>
      <w:szCs w:val="48"/>
    </w:rPr>
  </w:style>
  <w:style w:type="character" w:styleId="813" w:customStyle="1">
    <w:name w:val="副标题 Char"/>
    <w:link w:val="787"/>
    <w:uiPriority w:val="11"/>
    <w:qFormat/>
    <w:rPr>
      <w:sz w:val="24"/>
      <w:szCs w:val="24"/>
    </w:rPr>
  </w:style>
  <w:style w:type="paragraph" w:styleId="814">
    <w:name w:val="Quote"/>
    <w:basedOn w:val="764"/>
    <w:next w:val="764"/>
    <w:link w:val="815"/>
    <w:uiPriority w:val="29"/>
    <w:qFormat/>
    <w:pPr>
      <w:ind w:left="720" w:right="720"/>
    </w:pPr>
    <w:rPr>
      <w:i/>
    </w:rPr>
  </w:style>
  <w:style w:type="character" w:styleId="815" w:customStyle="1">
    <w:name w:val="引用 Char"/>
    <w:link w:val="814"/>
    <w:uiPriority w:val="29"/>
    <w:qFormat/>
    <w:rPr>
      <w:i/>
    </w:rPr>
  </w:style>
  <w:style w:type="paragraph" w:styleId="816">
    <w:name w:val="Intense Quote"/>
    <w:basedOn w:val="764"/>
    <w:next w:val="764"/>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页眉 Char1"/>
    <w:link w:val="784"/>
    <w:uiPriority w:val="99"/>
    <w:qFormat/>
  </w:style>
  <w:style w:type="character" w:styleId="819" w:customStyle="1">
    <w:name w:val="Footer Char"/>
    <w:uiPriority w:val="99"/>
    <w:qFormat/>
  </w:style>
  <w:style w:type="character" w:styleId="820" w:customStyle="1">
    <w:name w:val="页脚 Char1"/>
    <w:link w:val="783"/>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Char"/>
    <w:link w:val="788"/>
    <w:uiPriority w:val="99"/>
    <w:qFormat/>
    <w:rPr>
      <w:sz w:val="18"/>
    </w:rPr>
  </w:style>
  <w:style w:type="character" w:styleId="947" w:customStyle="1">
    <w:name w:val="尾注文本 Char"/>
    <w:link w:val="782"/>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paragraph" w:styleId="949" w:customStyle="1">
    <w:name w:val="标题 11"/>
    <w:basedOn w:val="764"/>
    <w:next w:val="764"/>
    <w:link w:val="960"/>
    <w:uiPriority w:val="0"/>
    <w:qFormat/>
    <w:pPr>
      <w:jc w:val="center"/>
      <w:keepLines/>
      <w:keepNext/>
      <w:spacing w:before="240" w:after="120" w:line="300" w:lineRule="auto"/>
      <w:outlineLvl w:val="0"/>
    </w:pPr>
    <w:rPr>
      <w:rFonts w:ascii="宋体"/>
      <w:b/>
      <w:sz w:val="32"/>
      <w:szCs w:val="20"/>
    </w:rPr>
  </w:style>
  <w:style w:type="paragraph" w:styleId="950" w:customStyle="1">
    <w:name w:val="标题 31"/>
    <w:basedOn w:val="764"/>
    <w:next w:val="764"/>
    <w:link w:val="962"/>
    <w:uiPriority w:val="0"/>
    <w:qFormat/>
    <w:pPr>
      <w:jc w:val="left"/>
      <w:keepLines/>
      <w:keepNext/>
      <w:spacing w:before="360" w:after="120"/>
      <w:outlineLvl w:val="2"/>
    </w:pPr>
    <w:rPr>
      <w:rFonts w:ascii="宋体"/>
      <w:b/>
      <w:sz w:val="24"/>
      <w:szCs w:val="20"/>
      <w:u w:val="single"/>
    </w:rPr>
  </w:style>
  <w:style w:type="paragraph" w:styleId="951" w:customStyle="1">
    <w:name w:val="标题 41"/>
    <w:basedOn w:val="764"/>
    <w:next w:val="764"/>
    <w:link w:val="963"/>
    <w:uiPriority w:val="0"/>
    <w:qFormat/>
    <w:pPr>
      <w:keepLines/>
      <w:keepNext/>
      <w:spacing w:before="280" w:after="290" w:line="376" w:lineRule="atLeast"/>
      <w:outlineLvl w:val="3"/>
    </w:pPr>
    <w:rPr>
      <w:rFonts w:ascii="Arial" w:hAnsi="Arial" w:eastAsia="黑体"/>
      <w:b/>
      <w:sz w:val="28"/>
      <w:szCs w:val="20"/>
    </w:rPr>
  </w:style>
  <w:style w:type="paragraph" w:styleId="952" w:customStyle="1">
    <w:name w:val="标题 51"/>
    <w:basedOn w:val="764"/>
    <w:next w:val="764"/>
    <w:link w:val="964"/>
    <w:uiPriority w:val="0"/>
    <w:qFormat/>
    <w:pPr>
      <w:keepLines/>
      <w:keepNext/>
      <w:spacing w:before="280" w:after="290" w:line="376" w:lineRule="atLeast"/>
      <w:outlineLvl w:val="4"/>
    </w:pPr>
    <w:rPr>
      <w:b/>
      <w:sz w:val="28"/>
      <w:szCs w:val="20"/>
    </w:rPr>
  </w:style>
  <w:style w:type="paragraph" w:styleId="953" w:customStyle="1">
    <w:name w:val="标题 61"/>
    <w:basedOn w:val="764"/>
    <w:next w:val="764"/>
    <w:link w:val="965"/>
    <w:uiPriority w:val="0"/>
    <w:qFormat/>
    <w:pPr>
      <w:keepLines/>
      <w:keepNext/>
      <w:spacing w:before="240" w:after="64" w:line="320" w:lineRule="atLeast"/>
      <w:outlineLvl w:val="5"/>
    </w:pPr>
    <w:rPr>
      <w:rFonts w:ascii="Arial" w:hAnsi="Arial" w:eastAsia="黑体"/>
      <w:b/>
      <w:sz w:val="24"/>
      <w:szCs w:val="20"/>
    </w:rPr>
  </w:style>
  <w:style w:type="paragraph" w:styleId="954" w:customStyle="1">
    <w:name w:val="标题 71"/>
    <w:basedOn w:val="764"/>
    <w:next w:val="764"/>
    <w:link w:val="966"/>
    <w:uiPriority w:val="0"/>
    <w:qFormat/>
    <w:pPr>
      <w:keepLines/>
      <w:keepNext/>
      <w:spacing w:before="240" w:after="64" w:line="320" w:lineRule="atLeast"/>
      <w:outlineLvl w:val="6"/>
    </w:pPr>
    <w:rPr>
      <w:b/>
      <w:sz w:val="24"/>
      <w:szCs w:val="20"/>
    </w:rPr>
  </w:style>
  <w:style w:type="paragraph" w:styleId="955" w:customStyle="1">
    <w:name w:val="标题 81"/>
    <w:basedOn w:val="764"/>
    <w:next w:val="764"/>
    <w:link w:val="967"/>
    <w:uiPriority w:val="0"/>
    <w:qFormat/>
    <w:pPr>
      <w:keepLines/>
      <w:keepNext/>
      <w:spacing w:before="240" w:after="64" w:line="320" w:lineRule="atLeast"/>
      <w:outlineLvl w:val="7"/>
    </w:pPr>
    <w:rPr>
      <w:rFonts w:ascii="Arial" w:hAnsi="Arial" w:eastAsia="黑体"/>
      <w:sz w:val="24"/>
      <w:szCs w:val="20"/>
    </w:rPr>
  </w:style>
  <w:style w:type="paragraph" w:styleId="956" w:customStyle="1">
    <w:name w:val="标题 91"/>
    <w:basedOn w:val="764"/>
    <w:next w:val="764"/>
    <w:link w:val="968"/>
    <w:uiPriority w:val="0"/>
    <w:qFormat/>
    <w:pPr>
      <w:keepLines/>
      <w:keepNext/>
      <w:spacing w:before="240" w:after="64" w:line="320" w:lineRule="atLeast"/>
      <w:outlineLvl w:val="8"/>
    </w:pPr>
    <w:rPr>
      <w:rFonts w:ascii="Arial" w:hAnsi="Arial" w:eastAsia="黑体"/>
      <w:szCs w:val="20"/>
    </w:rPr>
  </w:style>
  <w:style w:type="character" w:styleId="957" w:customStyle="1">
    <w:name w:val="默认段落字体1"/>
    <w:uiPriority w:val="1"/>
    <w:unhideWhenUsed/>
    <w:qFormat/>
  </w:style>
  <w:style w:type="table" w:styleId="958" w:customStyle="1">
    <w:name w:val="普通表格1"/>
    <w:uiPriority w:val="99"/>
    <w:unhideWhenUsed/>
    <w:qFormat/>
    <w:tblPr>
      <w:tblCellMar>
        <w:left w:w="0" w:type="dxa"/>
        <w:top w:w="0" w:type="dxa"/>
        <w:right w:w="0" w:type="dxa"/>
        <w:bottom w:w="0" w:type="dxa"/>
      </w:tblCellMar>
    </w:tblPr>
  </w:style>
  <w:style w:type="character" w:styleId="959" w:customStyle="1">
    <w:name w:val="正文文本 字符"/>
    <w:link w:val="800"/>
    <w:uiPriority w:val="0"/>
    <w:qFormat/>
    <w:rPr>
      <w:rFonts w:ascii="宋体" w:hAnsi="宋体"/>
      <w:sz w:val="24"/>
      <w:szCs w:val="24"/>
    </w:rPr>
  </w:style>
  <w:style w:type="character" w:styleId="960" w:customStyle="1">
    <w:name w:val="标题 1 字符"/>
    <w:link w:val="949"/>
    <w:uiPriority w:val="0"/>
    <w:qFormat/>
    <w:rPr>
      <w:rFonts w:ascii="宋体"/>
      <w:b/>
      <w:sz w:val="32"/>
    </w:rPr>
  </w:style>
  <w:style w:type="character" w:styleId="961" w:customStyle="1">
    <w:name w:val="标题 2 字符"/>
    <w:link w:val="798"/>
    <w:uiPriority w:val="0"/>
    <w:qFormat/>
    <w:rPr>
      <w:rFonts w:ascii="Arial" w:hAnsi="Arial" w:eastAsia="黑体"/>
      <w:b/>
      <w:sz w:val="30"/>
      <w:lang w:val="en-US" w:eastAsia="zh-CN" w:bidi="ar-SA"/>
    </w:rPr>
  </w:style>
  <w:style w:type="character" w:styleId="962" w:customStyle="1">
    <w:name w:val="标题 3 字符"/>
    <w:link w:val="950"/>
    <w:uiPriority w:val="0"/>
    <w:qFormat/>
    <w:rPr>
      <w:rFonts w:ascii="宋体" w:eastAsia="宋体"/>
      <w:b/>
      <w:sz w:val="24"/>
      <w:u w:val="single"/>
      <w:lang w:val="en-US" w:eastAsia="zh-CN" w:bidi="ar-SA"/>
    </w:rPr>
  </w:style>
  <w:style w:type="character" w:styleId="963" w:customStyle="1">
    <w:name w:val="标题 4 字符"/>
    <w:link w:val="951"/>
    <w:uiPriority w:val="0"/>
    <w:qFormat/>
    <w:rPr>
      <w:rFonts w:ascii="Arial" w:hAnsi="Arial" w:eastAsia="黑体"/>
      <w:b/>
      <w:sz w:val="28"/>
    </w:rPr>
  </w:style>
  <w:style w:type="character" w:styleId="964" w:customStyle="1">
    <w:name w:val="标题 5 字符"/>
    <w:link w:val="952"/>
    <w:uiPriority w:val="0"/>
    <w:qFormat/>
    <w:rPr>
      <w:b/>
      <w:sz w:val="28"/>
    </w:rPr>
  </w:style>
  <w:style w:type="character" w:styleId="965" w:customStyle="1">
    <w:name w:val="标题 6 字符"/>
    <w:link w:val="953"/>
    <w:uiPriority w:val="0"/>
    <w:qFormat/>
    <w:rPr>
      <w:rFonts w:ascii="Arial" w:hAnsi="Arial" w:eastAsia="黑体"/>
      <w:b/>
      <w:sz w:val="24"/>
    </w:rPr>
  </w:style>
  <w:style w:type="character" w:styleId="966" w:customStyle="1">
    <w:name w:val="标题 7 字符"/>
    <w:link w:val="954"/>
    <w:uiPriority w:val="0"/>
    <w:qFormat/>
    <w:rPr>
      <w:b/>
      <w:sz w:val="24"/>
    </w:rPr>
  </w:style>
  <w:style w:type="character" w:styleId="967" w:customStyle="1">
    <w:name w:val="标题 8 字符"/>
    <w:link w:val="955"/>
    <w:uiPriority w:val="0"/>
    <w:qFormat/>
    <w:rPr>
      <w:rFonts w:ascii="Arial" w:hAnsi="Arial" w:eastAsia="黑体"/>
      <w:sz w:val="24"/>
    </w:rPr>
  </w:style>
  <w:style w:type="character" w:styleId="968" w:customStyle="1">
    <w:name w:val="标题 9 字符"/>
    <w:link w:val="956"/>
    <w:uiPriority w:val="0"/>
    <w:qFormat/>
    <w:rPr>
      <w:rFonts w:ascii="Arial" w:hAnsi="Arial" w:eastAsia="黑体"/>
      <w:sz w:val="21"/>
    </w:rPr>
  </w:style>
  <w:style w:type="paragraph" w:styleId="969" w:customStyle="1">
    <w:name w:val="目录 71"/>
    <w:basedOn w:val="764"/>
    <w:next w:val="764"/>
    <w:uiPriority w:val="0"/>
    <w:qFormat/>
    <w:pPr>
      <w:ind w:left="2520"/>
    </w:pPr>
  </w:style>
  <w:style w:type="character" w:styleId="970" w:customStyle="1">
    <w:name w:val="正文缩进 字符"/>
    <w:link w:val="799"/>
    <w:uiPriority w:val="0"/>
    <w:qFormat/>
    <w:rPr>
      <w:rFonts w:ascii="宋体" w:eastAsia="宋体"/>
      <w:sz w:val="24"/>
      <w:szCs w:val="24"/>
      <w:lang w:val="en-US" w:eastAsia="zh-CN" w:bidi="ar-SA"/>
    </w:rPr>
  </w:style>
  <w:style w:type="paragraph" w:styleId="971" w:customStyle="1">
    <w:name w:val="题注1"/>
    <w:basedOn w:val="764"/>
    <w:next w:val="764"/>
    <w:uiPriority w:val="0"/>
    <w:qFormat/>
    <w:pPr>
      <w:spacing w:line="480" w:lineRule="auto"/>
    </w:pPr>
    <w:rPr>
      <w:rFonts w:ascii="华文中宋" w:hAnsi="华文中宋" w:eastAsia="华文中宋"/>
      <w:sz w:val="36"/>
      <w:szCs w:val="20"/>
    </w:rPr>
  </w:style>
  <w:style w:type="paragraph" w:styleId="972" w:customStyle="1">
    <w:name w:val="文档结构图1"/>
    <w:basedOn w:val="764"/>
    <w:link w:val="973"/>
    <w:uiPriority w:val="0"/>
    <w:qFormat/>
    <w:pPr>
      <w:shd w:val="clear" w:color="auto" w:fill="000080"/>
    </w:pPr>
  </w:style>
  <w:style w:type="character" w:styleId="973" w:customStyle="1">
    <w:name w:val="文档结构图 字符"/>
    <w:link w:val="972"/>
    <w:uiPriority w:val="0"/>
    <w:qFormat/>
    <w:rPr>
      <w:sz w:val="21"/>
      <w:szCs w:val="24"/>
      <w:shd w:val="clear" w:color="auto" w:fill="000080"/>
    </w:rPr>
  </w:style>
  <w:style w:type="paragraph" w:styleId="974" w:customStyle="1">
    <w:name w:val="批注文字1"/>
    <w:basedOn w:val="764"/>
    <w:link w:val="975"/>
    <w:uiPriority w:val="99"/>
    <w:qFormat/>
    <w:pPr>
      <w:jc w:val="left"/>
    </w:pPr>
  </w:style>
  <w:style w:type="character" w:styleId="975" w:customStyle="1">
    <w:name w:val="批注文字 字符1"/>
    <w:link w:val="974"/>
    <w:uiPriority w:val="99"/>
    <w:qFormat/>
    <w:rPr>
      <w:sz w:val="21"/>
      <w:szCs w:val="24"/>
    </w:rPr>
  </w:style>
  <w:style w:type="paragraph" w:styleId="976" w:customStyle="1">
    <w:name w:val="正文文本 31"/>
    <w:basedOn w:val="764"/>
    <w:link w:val="977"/>
    <w:uiPriority w:val="0"/>
    <w:qFormat/>
    <w:pPr>
      <w:spacing w:after="120"/>
    </w:pPr>
    <w:rPr>
      <w:sz w:val="16"/>
      <w:szCs w:val="16"/>
    </w:rPr>
  </w:style>
  <w:style w:type="character" w:styleId="977" w:customStyle="1">
    <w:name w:val="正文文本 3 字符"/>
    <w:link w:val="976"/>
    <w:uiPriority w:val="0"/>
    <w:qFormat/>
    <w:rPr>
      <w:sz w:val="16"/>
      <w:szCs w:val="16"/>
    </w:rPr>
  </w:style>
  <w:style w:type="paragraph" w:styleId="978" w:customStyle="1">
    <w:name w:val="正文文本缩进11"/>
    <w:basedOn w:val="764"/>
    <w:link w:val="979"/>
    <w:uiPriority w:val="0"/>
    <w:qFormat/>
    <w:pPr>
      <w:ind w:firstLine="570"/>
      <w:spacing w:line="360" w:lineRule="auto"/>
    </w:pPr>
    <w:rPr>
      <w:sz w:val="24"/>
    </w:rPr>
  </w:style>
  <w:style w:type="character" w:styleId="979" w:customStyle="1">
    <w:name w:val="正文文本缩进 字符"/>
    <w:link w:val="978"/>
    <w:uiPriority w:val="0"/>
    <w:qFormat/>
    <w:rPr>
      <w:rFonts w:eastAsia="宋体"/>
      <w:sz w:val="24"/>
      <w:szCs w:val="24"/>
      <w:lang w:val="en-US" w:eastAsia="zh-CN" w:bidi="ar-SA"/>
    </w:rPr>
  </w:style>
  <w:style w:type="paragraph" w:styleId="980" w:customStyle="1">
    <w:name w:val="列表 21"/>
    <w:basedOn w:val="764"/>
    <w:uiPriority w:val="0"/>
    <w:qFormat/>
    <w:pPr>
      <w:ind w:left="100" w:hanging="200"/>
    </w:pPr>
  </w:style>
  <w:style w:type="paragraph" w:styleId="981" w:customStyle="1">
    <w:name w:val="文本块1"/>
    <w:basedOn w:val="764"/>
    <w:uiPriority w:val="0"/>
    <w:qFormat/>
    <w:pPr>
      <w:ind w:left="480" w:right="-341" w:firstLine="513"/>
      <w:widowControl/>
    </w:pPr>
    <w:rPr>
      <w:sz w:val="24"/>
      <w:szCs w:val="20"/>
    </w:rPr>
  </w:style>
  <w:style w:type="paragraph" w:styleId="982" w:customStyle="1">
    <w:name w:val="目录 51"/>
    <w:basedOn w:val="764"/>
    <w:next w:val="764"/>
    <w:uiPriority w:val="0"/>
    <w:qFormat/>
    <w:pPr>
      <w:ind w:left="1680"/>
    </w:pPr>
  </w:style>
  <w:style w:type="paragraph" w:styleId="983" w:customStyle="1">
    <w:name w:val="目录 31"/>
    <w:basedOn w:val="764"/>
    <w:next w:val="764"/>
    <w:uiPriority w:val="39"/>
    <w:qFormat/>
    <w:pPr>
      <w:ind w:left="840"/>
    </w:pPr>
  </w:style>
  <w:style w:type="paragraph" w:styleId="984" w:customStyle="1">
    <w:name w:val="纯文本1"/>
    <w:basedOn w:val="764"/>
    <w:next w:val="799"/>
    <w:link w:val="985"/>
    <w:uiPriority w:val="0"/>
    <w:qFormat/>
    <w:rPr>
      <w:rFonts w:hint="eastAsia" w:ascii="宋体" w:hAnsi="Courier New"/>
      <w:szCs w:val="20"/>
    </w:rPr>
  </w:style>
  <w:style w:type="character" w:styleId="985" w:customStyle="1">
    <w:name w:val="纯文本 字符2"/>
    <w:link w:val="984"/>
    <w:uiPriority w:val="0"/>
    <w:qFormat/>
    <w:rPr>
      <w:rFonts w:hint="eastAsia" w:ascii="宋体" w:hAnsi="Courier New" w:eastAsia="宋体" w:cs="宋体"/>
      <w:sz w:val="21"/>
    </w:rPr>
  </w:style>
  <w:style w:type="paragraph" w:styleId="986" w:customStyle="1">
    <w:name w:val="目录 81"/>
    <w:basedOn w:val="764"/>
    <w:next w:val="764"/>
    <w:uiPriority w:val="0"/>
    <w:qFormat/>
    <w:pPr>
      <w:ind w:left="2940"/>
    </w:pPr>
  </w:style>
  <w:style w:type="paragraph" w:styleId="987" w:customStyle="1">
    <w:name w:val="日期1"/>
    <w:basedOn w:val="764"/>
    <w:next w:val="764"/>
    <w:link w:val="988"/>
    <w:uiPriority w:val="0"/>
    <w:qFormat/>
    <w:pPr>
      <w:ind w:left="100"/>
    </w:pPr>
    <w:rPr>
      <w:rFonts w:ascii="仿宋_GB2312" w:hAnsi="宋体" w:eastAsia="仿宋_GB2312"/>
      <w:color w:val="000000"/>
      <w:sz w:val="24"/>
    </w:rPr>
  </w:style>
  <w:style w:type="character" w:styleId="988" w:customStyle="1">
    <w:name w:val="日期 字符"/>
    <w:link w:val="987"/>
    <w:uiPriority w:val="0"/>
    <w:qFormat/>
    <w:rPr>
      <w:rFonts w:ascii="仿宋_GB2312" w:hAnsi="宋体" w:eastAsia="仿宋_GB2312"/>
      <w:color w:val="000000"/>
      <w:sz w:val="24"/>
      <w:szCs w:val="24"/>
    </w:rPr>
  </w:style>
  <w:style w:type="paragraph" w:styleId="989" w:customStyle="1">
    <w:name w:val="正文文本缩进 21"/>
    <w:basedOn w:val="764"/>
    <w:link w:val="990"/>
    <w:uiPriority w:val="0"/>
    <w:qFormat/>
    <w:pPr>
      <w:ind w:firstLine="480"/>
    </w:pPr>
    <w:rPr>
      <w:rFonts w:ascii="仿宋_GB2312" w:eastAsia="仿宋_GB2312"/>
      <w:sz w:val="24"/>
    </w:rPr>
  </w:style>
  <w:style w:type="character" w:styleId="990" w:customStyle="1">
    <w:name w:val="正文文本缩进 2 字符"/>
    <w:link w:val="989"/>
    <w:uiPriority w:val="0"/>
    <w:qFormat/>
    <w:rPr>
      <w:rFonts w:ascii="仿宋_GB2312" w:eastAsia="仿宋_GB2312"/>
      <w:sz w:val="24"/>
      <w:szCs w:val="24"/>
    </w:rPr>
  </w:style>
  <w:style w:type="paragraph" w:styleId="991" w:customStyle="1">
    <w:name w:val="批注框文本1"/>
    <w:basedOn w:val="764"/>
    <w:link w:val="992"/>
    <w:uiPriority w:val="0"/>
    <w:qFormat/>
    <w:rPr>
      <w:sz w:val="18"/>
      <w:szCs w:val="18"/>
    </w:rPr>
  </w:style>
  <w:style w:type="character" w:styleId="992" w:customStyle="1">
    <w:name w:val="批注框文本 字符"/>
    <w:link w:val="991"/>
    <w:uiPriority w:val="0"/>
    <w:qFormat/>
    <w:rPr>
      <w:sz w:val="18"/>
      <w:szCs w:val="18"/>
    </w:rPr>
  </w:style>
  <w:style w:type="paragraph" w:styleId="993" w:customStyle="1">
    <w:name w:val="页脚1"/>
    <w:basedOn w:val="764"/>
    <w:link w:val="994"/>
    <w:uiPriority w:val="99"/>
    <w:qFormat/>
    <w:pPr>
      <w:jc w:val="left"/>
      <w:tabs>
        <w:tab w:val="center" w:pos="4153" w:leader="none"/>
        <w:tab w:val="right" w:pos="8306" w:leader="none"/>
      </w:tabs>
    </w:pPr>
    <w:rPr>
      <w:rFonts w:ascii="宋体"/>
      <w:sz w:val="18"/>
      <w:szCs w:val="20"/>
    </w:rPr>
  </w:style>
  <w:style w:type="character" w:styleId="994" w:customStyle="1">
    <w:name w:val="页脚 字符"/>
    <w:link w:val="993"/>
    <w:uiPriority w:val="99"/>
    <w:qFormat/>
    <w:rPr>
      <w:rFonts w:ascii="宋体" w:eastAsia="宋体"/>
      <w:sz w:val="18"/>
      <w:lang w:val="en-US" w:eastAsia="zh-CN" w:bidi="ar-SA"/>
    </w:rPr>
  </w:style>
  <w:style w:type="paragraph" w:styleId="995" w:customStyle="1">
    <w:name w:val="页眉1"/>
    <w:basedOn w:val="764"/>
    <w:link w:val="996"/>
    <w:uiPriority w:val="0"/>
    <w:qFormat/>
    <w:pPr>
      <w:jc w:val="center"/>
      <w:tabs>
        <w:tab w:val="center" w:pos="4153" w:leader="none"/>
        <w:tab w:val="right" w:pos="8306" w:leader="none"/>
      </w:tabs>
      <w:pBdr>
        <w:bottom w:val="single" w:color="000000" w:sz="6" w:space="1"/>
      </w:pBdr>
    </w:pPr>
    <w:rPr>
      <w:sz w:val="18"/>
      <w:szCs w:val="18"/>
    </w:rPr>
  </w:style>
  <w:style w:type="character" w:styleId="996" w:customStyle="1">
    <w:name w:val="页眉 字符"/>
    <w:link w:val="995"/>
    <w:uiPriority w:val="0"/>
    <w:qFormat/>
    <w:rPr>
      <w:rFonts w:eastAsia="宋体"/>
      <w:sz w:val="18"/>
      <w:szCs w:val="18"/>
      <w:lang w:val="en-US" w:eastAsia="zh-CN" w:bidi="ar-SA"/>
    </w:rPr>
  </w:style>
  <w:style w:type="paragraph" w:styleId="997" w:customStyle="1">
    <w:name w:val="目录 11"/>
    <w:basedOn w:val="764"/>
    <w:next w:val="764"/>
    <w:uiPriority w:val="39"/>
    <w:qFormat/>
    <w:pPr>
      <w:spacing w:line="300" w:lineRule="auto"/>
      <w:tabs>
        <w:tab w:val="left" w:pos="1050" w:leader="none"/>
        <w:tab w:val="right" w:pos="8937" w:leader="dot"/>
      </w:tabs>
    </w:pPr>
    <w:rPr>
      <w:rFonts w:ascii="宋体" w:hAnsi="宋体"/>
      <w:b/>
      <w:sz w:val="24"/>
    </w:rPr>
  </w:style>
  <w:style w:type="paragraph" w:styleId="998" w:customStyle="1">
    <w:name w:val="目录 41"/>
    <w:basedOn w:val="764"/>
    <w:next w:val="764"/>
    <w:uiPriority w:val="0"/>
    <w:qFormat/>
    <w:pPr>
      <w:ind w:left="1260"/>
    </w:pPr>
  </w:style>
  <w:style w:type="paragraph" w:styleId="999" w:customStyle="1">
    <w:name w:val="目录 61"/>
    <w:basedOn w:val="764"/>
    <w:next w:val="764"/>
    <w:uiPriority w:val="0"/>
    <w:qFormat/>
    <w:pPr>
      <w:ind w:left="2100"/>
    </w:pPr>
  </w:style>
  <w:style w:type="paragraph" w:styleId="1000" w:customStyle="1">
    <w:name w:val="正文文本缩进 31"/>
    <w:basedOn w:val="764"/>
    <w:link w:val="1001"/>
    <w:uiPriority w:val="0"/>
    <w:qFormat/>
    <w:pPr>
      <w:ind w:left="720" w:firstLine="480"/>
      <w:jc w:val="left"/>
      <w:spacing w:before="120" w:line="22" w:lineRule="atLeast"/>
    </w:pPr>
    <w:rPr>
      <w:rFonts w:ascii="宋体"/>
      <w:sz w:val="24"/>
      <w:szCs w:val="20"/>
    </w:rPr>
  </w:style>
  <w:style w:type="character" w:styleId="1001" w:customStyle="1">
    <w:name w:val="正文文本缩进 3 字符"/>
    <w:link w:val="1000"/>
    <w:uiPriority w:val="0"/>
    <w:qFormat/>
    <w:rPr>
      <w:rFonts w:ascii="宋体"/>
      <w:sz w:val="24"/>
    </w:rPr>
  </w:style>
  <w:style w:type="paragraph" w:styleId="1002" w:customStyle="1">
    <w:name w:val="目录 21"/>
    <w:basedOn w:val="764"/>
    <w:next w:val="764"/>
    <w:uiPriority w:val="39"/>
    <w:qFormat/>
    <w:pPr>
      <w:ind w:left="420"/>
      <w:spacing w:line="312" w:lineRule="auto"/>
      <w:tabs>
        <w:tab w:val="right" w:pos="8937" w:leader="dot"/>
      </w:tabs>
    </w:pPr>
  </w:style>
  <w:style w:type="paragraph" w:styleId="1003" w:customStyle="1">
    <w:name w:val="目录 91"/>
    <w:basedOn w:val="764"/>
    <w:next w:val="764"/>
    <w:uiPriority w:val="0"/>
    <w:qFormat/>
    <w:pPr>
      <w:ind w:left="3360"/>
    </w:pPr>
  </w:style>
  <w:style w:type="paragraph" w:styleId="1004" w:customStyle="1">
    <w:name w:val="HTML 预设格式1"/>
    <w:basedOn w:val="764"/>
    <w:link w:val="10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5" w:customStyle="1">
    <w:name w:val="HTML 预设格式 字符"/>
    <w:link w:val="1004"/>
    <w:uiPriority w:val="0"/>
    <w:qFormat/>
    <w:rPr>
      <w:rFonts w:ascii="宋体" w:hAnsi="宋体" w:cs="宋体"/>
      <w:sz w:val="24"/>
      <w:szCs w:val="24"/>
    </w:rPr>
  </w:style>
  <w:style w:type="paragraph" w:styleId="1006" w:customStyle="1">
    <w:name w:val="普通(网站)1"/>
    <w:basedOn w:val="764"/>
    <w:uiPriority w:val="99"/>
    <w:unhideWhenUsed/>
    <w:qFormat/>
    <w:pPr>
      <w:jc w:val="left"/>
      <w:spacing w:before="100" w:beforeAutospacing="1" w:after="100" w:afterAutospacing="1"/>
      <w:widowControl/>
    </w:pPr>
    <w:rPr>
      <w:rFonts w:ascii="宋体" w:hAnsi="宋体" w:cs="宋体"/>
      <w:sz w:val="24"/>
    </w:rPr>
  </w:style>
  <w:style w:type="paragraph" w:styleId="1007" w:customStyle="1">
    <w:name w:val="索引 11"/>
    <w:basedOn w:val="764"/>
    <w:next w:val="764"/>
    <w:uiPriority w:val="0"/>
    <w:qFormat/>
    <w:rPr>
      <w:szCs w:val="20"/>
    </w:rPr>
  </w:style>
  <w:style w:type="paragraph" w:styleId="1008" w:customStyle="1">
    <w:name w:val="标题1"/>
    <w:basedOn w:val="764"/>
    <w:link w:val="1009"/>
    <w:uiPriority w:val="0"/>
    <w:qFormat/>
    <w:pPr>
      <w:jc w:val="center"/>
      <w:outlineLvl w:val="0"/>
    </w:pPr>
    <w:rPr>
      <w:b/>
      <w:sz w:val="32"/>
      <w:szCs w:val="20"/>
    </w:rPr>
  </w:style>
  <w:style w:type="character" w:styleId="1009" w:customStyle="1">
    <w:name w:val="标题 字符"/>
    <w:link w:val="1008"/>
    <w:uiPriority w:val="0"/>
    <w:qFormat/>
    <w:rPr>
      <w:b/>
      <w:sz w:val="32"/>
    </w:rPr>
  </w:style>
  <w:style w:type="paragraph" w:styleId="1010" w:customStyle="1">
    <w:name w:val="批注主题1"/>
    <w:basedOn w:val="974"/>
    <w:next w:val="974"/>
    <w:link w:val="1011"/>
    <w:uiPriority w:val="0"/>
    <w:qFormat/>
    <w:rPr>
      <w:b/>
      <w:bCs/>
    </w:rPr>
  </w:style>
  <w:style w:type="character" w:styleId="1011" w:customStyle="1">
    <w:name w:val="批注主题 字符"/>
    <w:link w:val="1010"/>
    <w:uiPriority w:val="0"/>
    <w:qFormat/>
    <w:rPr>
      <w:rFonts w:ascii="Times New Roman" w:hAnsi="Times New Roman" w:eastAsia="宋体" w:cs="Times New Roman"/>
      <w:b/>
      <w:bCs/>
      <w:sz w:val="21"/>
      <w:szCs w:val="24"/>
      <w:lang w:val="en-US" w:eastAsia="zh-CN" w:bidi="ar-SA"/>
    </w:rPr>
  </w:style>
  <w:style w:type="paragraph" w:styleId="1012" w:customStyle="1">
    <w:name w:val="正文首行缩进 21"/>
    <w:basedOn w:val="978"/>
    <w:link w:val="1013"/>
    <w:uiPriority w:val="0"/>
    <w:qFormat/>
    <w:pPr>
      <w:ind w:left="420" w:firstLine="420"/>
      <w:spacing w:after="120" w:line="480" w:lineRule="exact"/>
    </w:pPr>
    <w:rPr>
      <w:szCs w:val="20"/>
    </w:rPr>
  </w:style>
  <w:style w:type="character" w:styleId="1013" w:customStyle="1">
    <w:name w:val="正文首行缩进 2 字符"/>
    <w:link w:val="1012"/>
    <w:uiPriority w:val="0"/>
    <w:qFormat/>
    <w:rPr>
      <w:rFonts w:eastAsia="宋体"/>
      <w:sz w:val="24"/>
      <w:szCs w:val="24"/>
      <w:lang w:val="en-US" w:eastAsia="zh-CN" w:bidi="ar-SA"/>
    </w:rPr>
  </w:style>
  <w:style w:type="table" w:styleId="1014" w:customStyle="1">
    <w:name w:val="网格型1"/>
    <w:basedOn w:val="958"/>
    <w:uiPriority w:val="39"/>
    <w:qFormat/>
    <w:tblPr>
      <w:tblCellMar>
        <w:left w:w="0" w:type="dxa"/>
        <w:top w:w="0" w:type="dxa"/>
        <w:right w:w="0" w:type="dxa"/>
        <w:bottom w:w="0" w:type="dxa"/>
      </w:tblCellMar>
    </w:tblPr>
  </w:style>
  <w:style w:type="table" w:styleId="1015" w:customStyle="1">
    <w:name w:val="中等深浅网格 1 - 强调文字颜色 21"/>
    <w:basedOn w:val="958"/>
    <w:uiPriority w:val="0"/>
    <w:qFormat/>
    <w:rPr>
      <w:sz w:val="21"/>
      <w:szCs w:val="24"/>
    </w:rPr>
    <w:tblPr>
      <w:tblCellMar>
        <w:left w:w="0" w:type="dxa"/>
        <w:top w:w="0" w:type="dxa"/>
        <w:right w:w="0" w:type="dxa"/>
        <w:bottom w:w="0" w:type="dxa"/>
      </w:tblCellMar>
    </w:tblPr>
  </w:style>
  <w:style w:type="character" w:styleId="1016" w:customStyle="1">
    <w:name w:val="要点1"/>
    <w:uiPriority w:val="0"/>
    <w:qFormat/>
    <w:rPr>
      <w:b/>
      <w:bCs/>
    </w:rPr>
  </w:style>
  <w:style w:type="character" w:styleId="1017" w:customStyle="1">
    <w:name w:val="页码1"/>
    <w:uiPriority w:val="0"/>
    <w:qFormat/>
  </w:style>
  <w:style w:type="character" w:styleId="1018" w:customStyle="1">
    <w:name w:val="已访问的超链接1"/>
    <w:uiPriority w:val="0"/>
    <w:qFormat/>
    <w:rPr>
      <w:color w:val="800080"/>
      <w:u w:val="single"/>
    </w:rPr>
  </w:style>
  <w:style w:type="character" w:styleId="1019" w:customStyle="1">
    <w:name w:val="强调1"/>
    <w:uiPriority w:val="0"/>
    <w:qFormat/>
    <w:rPr>
      <w:color w:val="cc0033"/>
    </w:rPr>
  </w:style>
  <w:style w:type="character" w:styleId="1020" w:customStyle="1">
    <w:name w:val="超链接1"/>
    <w:uiPriority w:val="99"/>
    <w:qFormat/>
    <w:rPr>
      <w:color w:val="0000ff"/>
      <w:u w:val="single"/>
    </w:rPr>
  </w:style>
  <w:style w:type="character" w:styleId="1021" w:customStyle="1">
    <w:name w:val="批注引用1"/>
    <w:uiPriority w:val="99"/>
    <w:qFormat/>
    <w:rPr>
      <w:sz w:val="21"/>
      <w:szCs w:val="21"/>
    </w:rPr>
  </w:style>
  <w:style w:type="character" w:styleId="1022" w:customStyle="1">
    <w:name w:val="HTML 引文1"/>
    <w:uiPriority w:val="0"/>
    <w:qFormat/>
    <w:rPr>
      <w:i/>
      <w:iCs/>
    </w:rPr>
  </w:style>
  <w:style w:type="character" w:styleId="1023" w:customStyle="1">
    <w:name w:val="批注文字 字符"/>
    <w:uiPriority w:val="99"/>
    <w:qFormat/>
    <w:rPr>
      <w:rFonts w:ascii="Times New Roman" w:hAnsi="Times New Roman" w:eastAsia="宋体" w:cs="Times New Roman"/>
      <w:sz w:val="24"/>
      <w:lang w:val="en-US" w:eastAsia="zh-CN" w:bidi="ar-SA"/>
    </w:rPr>
  </w:style>
  <w:style w:type="character" w:styleId="1024" w:customStyle="1">
    <w:name w:val="c21"/>
    <w:uiPriority w:val="0"/>
    <w:qFormat/>
    <w:rPr>
      <w:rFonts w:ascii="ˎ̥" w:hAnsi="ˎ̥"/>
      <w:color w:val="000000"/>
      <w:sz w:val="20"/>
      <w:szCs w:val="20"/>
      <w:u w:val="none"/>
    </w:rPr>
  </w:style>
  <w:style w:type="character" w:styleId="1025" w:customStyle="1">
    <w:name w:val="title4"/>
    <w:uiPriority w:val="0"/>
    <w:qFormat/>
    <w:rPr>
      <w:b/>
      <w:bCs/>
      <w:color w:val="1d87b3"/>
      <w:sz w:val="15"/>
      <w:szCs w:val="15"/>
    </w:rPr>
  </w:style>
  <w:style w:type="character" w:styleId="1026" w:customStyle="1">
    <w:name w:val="标题 2 Char Char"/>
    <w:uiPriority w:val="0"/>
    <w:qFormat/>
    <w:rPr>
      <w:rFonts w:ascii="Arial" w:hAnsi="Arial" w:eastAsia="黑体"/>
      <w:b/>
      <w:bCs/>
      <w:sz w:val="32"/>
      <w:szCs w:val="32"/>
      <w:lang w:val="en-US" w:eastAsia="zh-CN" w:bidi="ar-SA"/>
    </w:rPr>
  </w:style>
  <w:style w:type="character" w:styleId="1027" w:customStyle="1">
    <w:name w:val="black1"/>
    <w:uiPriority w:val="0"/>
    <w:qFormat/>
    <w:rPr>
      <w:color w:val="000000"/>
    </w:rPr>
  </w:style>
  <w:style w:type="character" w:styleId="1028" w:customStyle="1">
    <w:name w:val="street-address"/>
    <w:uiPriority w:val="0"/>
    <w:qFormat/>
  </w:style>
  <w:style w:type="character" w:styleId="1029" w:customStyle="1">
    <w:name w:val="locality"/>
    <w:uiPriority w:val="0"/>
    <w:qFormat/>
  </w:style>
  <w:style w:type="character" w:styleId="1030" w:customStyle="1">
    <w:name w:val="正文文本缩进 Char1"/>
    <w:link w:val="1031"/>
    <w:uiPriority w:val="0"/>
    <w:qFormat/>
    <w:rPr>
      <w:rFonts w:ascii="宋体" w:hAnsi="宋体" w:eastAsia="宋体"/>
      <w:sz w:val="24"/>
      <w:szCs w:val="24"/>
      <w:lang w:bidi="ar-SA"/>
    </w:rPr>
  </w:style>
  <w:style w:type="paragraph" w:styleId="1031" w:customStyle="1">
    <w:name w:val="正文文本缩进1"/>
    <w:basedOn w:val="764"/>
    <w:link w:val="1030"/>
    <w:uiPriority w:val="0"/>
    <w:qFormat/>
    <w:pPr>
      <w:ind w:firstLine="480"/>
      <w:spacing w:line="480" w:lineRule="exact"/>
    </w:pPr>
    <w:rPr>
      <w:rFonts w:ascii="宋体" w:hAnsi="宋体"/>
      <w:sz w:val="24"/>
    </w:rPr>
  </w:style>
  <w:style w:type="character" w:styleId="1032" w:customStyle="1">
    <w:name w:val="Char Char11"/>
    <w:uiPriority w:val="0"/>
    <w:qFormat/>
    <w:rPr>
      <w:rFonts w:ascii="宋体" w:eastAsia="宋体"/>
      <w:b/>
      <w:sz w:val="24"/>
      <w:u w:val="single"/>
      <w:lang w:val="en-US" w:eastAsia="zh-CN" w:bidi="ar-SA"/>
    </w:rPr>
  </w:style>
  <w:style w:type="character" w:styleId="1033" w:customStyle="1">
    <w:name w:val="txt"/>
    <w:uiPriority w:val="0"/>
    <w:qFormat/>
  </w:style>
  <w:style w:type="character" w:styleId="1034" w:customStyle="1">
    <w:name w:val="正文缩进 Char Char"/>
    <w:link w:val="1035"/>
    <w:uiPriority w:val="0"/>
    <w:qFormat/>
    <w:rPr>
      <w:rFonts w:ascii="宋体" w:eastAsia="宋体"/>
      <w:color w:val="000000"/>
      <w:sz w:val="28"/>
      <w:lang w:bidi="ar-SA"/>
    </w:rPr>
  </w:style>
  <w:style w:type="paragraph" w:styleId="1035" w:customStyle="1">
    <w:name w:val="正文缩进1"/>
    <w:basedOn w:val="764"/>
    <w:link w:val="1034"/>
    <w:uiPriority w:val="0"/>
    <w:qFormat/>
    <w:pPr>
      <w:ind w:firstLine="567"/>
      <w:spacing w:line="480" w:lineRule="exact"/>
      <w:widowControl/>
    </w:pPr>
    <w:rPr>
      <w:rFonts w:ascii="宋体"/>
      <w:color w:val="000000"/>
      <w:sz w:val="28"/>
      <w:szCs w:val="20"/>
    </w:rPr>
  </w:style>
  <w:style w:type="character" w:styleId="1036" w:customStyle="1">
    <w:name w:val="普通文字1 Char1"/>
    <w:uiPriority w:val="0"/>
    <w:qFormat/>
    <w:rPr>
      <w:rFonts w:ascii="宋体" w:hAnsi="Courier New" w:eastAsia="宋体"/>
      <w:sz w:val="21"/>
      <w:lang w:val="en-US" w:eastAsia="zh-CN" w:bidi="ar-SA"/>
    </w:rPr>
  </w:style>
  <w:style w:type="character" w:styleId="1037" w:customStyle="1">
    <w:name w:val="chanpin1"/>
    <w:uiPriority w:val="0"/>
    <w:qFormat/>
    <w:rPr>
      <w:rFonts w:ascii="ˎ̥" w:hAnsi="ˎ̥"/>
      <w:color w:val="000000"/>
      <w:sz w:val="20"/>
      <w:szCs w:val="20"/>
      <w:u w:val="none"/>
    </w:rPr>
  </w:style>
  <w:style w:type="character" w:styleId="1038" w:customStyle="1">
    <w:name w:val="列出段落 字符"/>
    <w:link w:val="1039"/>
    <w:uiPriority w:val="34"/>
    <w:qFormat/>
    <w:rPr>
      <w:rFonts w:ascii="Calibri" w:hAnsi="Calibri" w:eastAsia="宋体"/>
      <w:sz w:val="21"/>
      <w:szCs w:val="22"/>
      <w:lang w:val="en-US" w:eastAsia="zh-CN" w:bidi="ar-SA"/>
    </w:rPr>
  </w:style>
  <w:style w:type="paragraph" w:styleId="1039" w:customStyle="1">
    <w:name w:val="列出段落1"/>
    <w:basedOn w:val="764"/>
    <w:link w:val="1038"/>
    <w:uiPriority w:val="34"/>
    <w:qFormat/>
    <w:pPr>
      <w:ind w:firstLine="420"/>
    </w:pPr>
    <w:rPr>
      <w:rFonts w:ascii="Calibri" w:hAnsi="Calibri"/>
      <w:szCs w:val="22"/>
    </w:rPr>
  </w:style>
  <w:style w:type="character" w:styleId="1040" w:customStyle="1">
    <w:name w:val="标题 3 Char Char"/>
    <w:uiPriority w:val="0"/>
    <w:qFormat/>
    <w:rPr>
      <w:rFonts w:eastAsia="宋体"/>
      <w:b/>
      <w:bCs/>
      <w:sz w:val="32"/>
      <w:szCs w:val="32"/>
      <w:lang w:val="en-US" w:eastAsia="zh-CN" w:bidi="ar-SA"/>
    </w:rPr>
  </w:style>
  <w:style w:type="character" w:styleId="1041" w:customStyle="1">
    <w:name w:val="段1 Char"/>
    <w:uiPriority w:val="0"/>
    <w:qFormat/>
    <w:rPr>
      <w:rFonts w:ascii="宋体" w:eastAsia="宋体"/>
      <w:sz w:val="24"/>
      <w:lang w:val="en-US" w:eastAsia="zh-CN" w:bidi="ar-SA"/>
    </w:rPr>
  </w:style>
  <w:style w:type="character" w:styleId="1042" w:customStyle="1">
    <w:name w:val="chanpin拷贝"/>
    <w:uiPriority w:val="0"/>
    <w:qFormat/>
  </w:style>
  <w:style w:type="character" w:styleId="1043" w:customStyle="1">
    <w:name w:val="纯文本 Char1"/>
    <w:uiPriority w:val="0"/>
    <w:qFormat/>
    <w:rPr>
      <w:rFonts w:ascii="宋体" w:hAnsi="Courier New" w:eastAsia="宋体"/>
      <w:sz w:val="21"/>
      <w:lang w:val="en-US" w:eastAsia="zh-CN" w:bidi="ar-SA"/>
    </w:rPr>
  </w:style>
  <w:style w:type="character" w:styleId="1044" w:customStyle="1">
    <w:name w:val="apple-style-span"/>
    <w:uiPriority w:val="0"/>
    <w:qFormat/>
    <w:rPr>
      <w:rFonts w:cs="Times New Roman"/>
    </w:rPr>
  </w:style>
  <w:style w:type="paragraph" w:styleId="1045" w:customStyle="1">
    <w:name w:val="二级条标题"/>
    <w:basedOn w:val="1046"/>
    <w:next w:val="76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6" w:customStyle="1">
    <w:name w:val="一级条标题"/>
    <w:basedOn w:val="1047"/>
    <w:next w:val="764"/>
    <w:uiPriority w:val="0"/>
    <w:qFormat/>
    <w:pPr>
      <w:numPr>
        <w:ilvl w:val="1"/>
      </w:numPr>
      <w:ind w:left="0" w:hanging="840"/>
      <w:tabs>
        <w:tab w:val="left" w:pos="360" w:leader="none"/>
        <w:tab w:val="left" w:pos="840" w:leader="none"/>
      </w:tabs>
      <w:outlineLvl w:val="1"/>
    </w:pPr>
  </w:style>
  <w:style w:type="paragraph" w:styleId="1047" w:customStyle="1">
    <w:name w:val="章标题"/>
    <w:next w:val="76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48" w:customStyle="1">
    <w:name w:val="font7"/>
    <w:basedOn w:val="764"/>
    <w:uiPriority w:val="0"/>
    <w:qFormat/>
    <w:pPr>
      <w:jc w:val="left"/>
      <w:spacing w:before="100" w:beforeAutospacing="1" w:after="100" w:afterAutospacing="1"/>
      <w:widowControl/>
    </w:pPr>
    <w:rPr>
      <w:rFonts w:eastAsia="Arial Unicode MS"/>
      <w:b/>
      <w:bCs/>
      <w:color w:val="000000"/>
      <w:sz w:val="20"/>
      <w:szCs w:val="20"/>
    </w:rPr>
  </w:style>
  <w:style w:type="paragraph" w:styleId="1049" w:customStyle="1">
    <w:name w:val="字元 字元"/>
    <w:basedOn w:val="764"/>
    <w:uiPriority w:val="0"/>
    <w:qFormat/>
    <w:rPr>
      <w:rFonts w:ascii="Tahoma" w:hAnsi="Tahoma"/>
      <w:sz w:val="24"/>
      <w:szCs w:val="20"/>
    </w:rPr>
  </w:style>
  <w:style w:type="paragraph" w:styleId="1050" w:customStyle="1">
    <w:name w:val="Char3 Char Char Char"/>
    <w:basedOn w:val="764"/>
    <w:uiPriority w:val="0"/>
    <w:qFormat/>
    <w:rPr>
      <w:rFonts w:ascii="Tahoma" w:hAnsi="Tahoma"/>
      <w:sz w:val="24"/>
      <w:szCs w:val="20"/>
    </w:rPr>
  </w:style>
  <w:style w:type="paragraph" w:styleId="1051" w:customStyle="1">
    <w:name w:val="font6"/>
    <w:basedOn w:val="764"/>
    <w:uiPriority w:val="0"/>
    <w:qFormat/>
    <w:pPr>
      <w:jc w:val="left"/>
      <w:spacing w:before="100" w:beforeAutospacing="1" w:after="100" w:afterAutospacing="1"/>
      <w:widowControl/>
    </w:pPr>
    <w:rPr>
      <w:rFonts w:ascii="宋体" w:hAnsi="宋体" w:cs="宋体"/>
      <w:sz w:val="20"/>
      <w:szCs w:val="20"/>
    </w:rPr>
  </w:style>
  <w:style w:type="paragraph" w:styleId="1052" w:customStyle="1">
    <w:name w:val="项目编号2"/>
    <w:basedOn w:val="1053"/>
    <w:uiPriority w:val="0"/>
    <w:qFormat/>
    <w:pPr>
      <w:numPr>
        <w:numId w:val="2"/>
      </w:numPr>
    </w:pPr>
  </w:style>
  <w:style w:type="paragraph" w:styleId="1053" w:customStyle="1">
    <w:name w:val="项目编号1"/>
    <w:basedOn w:val="764"/>
    <w:uiPriority w:val="0"/>
    <w:qFormat/>
    <w:pPr>
      <w:numPr>
        <w:ilvl w:val="0"/>
        <w:numId w:val="3"/>
      </w:numPr>
      <w:spacing w:before="100" w:beforeAutospacing="1" w:after="100" w:afterAutospacing="1" w:line="360" w:lineRule="auto"/>
    </w:pPr>
    <w:rPr>
      <w:sz w:val="24"/>
    </w:rPr>
  </w:style>
  <w:style w:type="paragraph" w:styleId="1054" w:customStyle="1">
    <w:name w:val="图中文字"/>
    <w:basedOn w:val="764"/>
    <w:uiPriority w:val="0"/>
    <w:qFormat/>
    <w:pPr>
      <w:jc w:val="center"/>
      <w:spacing w:line="0" w:lineRule="atLeast"/>
    </w:pPr>
    <w:rPr>
      <w:sz w:val="24"/>
      <w:szCs w:val="20"/>
    </w:rPr>
  </w:style>
  <w:style w:type="paragraph" w:styleId="1055" w:customStyle="1">
    <w:name w:val="xl46"/>
    <w:basedOn w:val="76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6" w:customStyle="1">
    <w:name w:val="xl25"/>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7" w:customStyle="1">
    <w:name w:val="Char2"/>
    <w:basedOn w:val="764"/>
    <w:uiPriority w:val="0"/>
    <w:qFormat/>
    <w:rPr>
      <w:rFonts w:ascii="Tahoma" w:hAnsi="Tahoma"/>
      <w:sz w:val="24"/>
      <w:szCs w:val="20"/>
    </w:rPr>
  </w:style>
  <w:style w:type="paragraph" w:styleId="1058" w:customStyle="1">
    <w:name w:val="xl35"/>
    <w:basedOn w:val="76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customStyle="1">
    <w:name w:val="xl40"/>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customStyle="1">
    <w:name w:val="xl52"/>
    <w:basedOn w:val="7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1" w:customStyle="1">
    <w:name w:val="xl43"/>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2" w:customStyle="1">
    <w:name w:val="background1"/>
    <w:basedOn w:val="764"/>
    <w:uiPriority w:val="0"/>
    <w:qFormat/>
    <w:pPr>
      <w:jc w:val="left"/>
      <w:spacing w:before="100" w:beforeAutospacing="1" w:after="100" w:afterAutospacing="1"/>
      <w:widowControl/>
    </w:pPr>
    <w:rPr>
      <w:rFonts w:ascii="宋体" w:hAnsi="宋体" w:cs="宋体"/>
      <w:sz w:val="24"/>
    </w:rPr>
  </w:style>
  <w:style w:type="paragraph" w:styleId="1063" w:customStyle="1">
    <w:name w:val="Char Char Char Char Char Char Char"/>
    <w:basedOn w:val="764"/>
    <w:uiPriority w:val="0"/>
    <w:qFormat/>
    <w:pPr>
      <w:ind w:firstLine="200"/>
      <w:spacing w:line="360" w:lineRule="auto"/>
    </w:pPr>
    <w:rPr>
      <w:rFonts w:eastAsia="仿宋_GB2312"/>
      <w:sz w:val="24"/>
    </w:rPr>
  </w:style>
  <w:style w:type="paragraph" w:styleId="1064" w:customStyle="1">
    <w:name w:val="xl3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5" w:customStyle="1">
    <w:name w:val="xl36"/>
    <w:basedOn w:val="76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customStyle="1">
    <w:name w:val="正文 + 宋体"/>
    <w:basedOn w:val="764"/>
    <w:uiPriority w:val="0"/>
    <w:qFormat/>
    <w:pPr>
      <w:ind w:left="360" w:hanging="360"/>
      <w:jc w:val="left"/>
      <w:widowControl/>
    </w:pPr>
    <w:rPr>
      <w:rFonts w:ascii="宋体" w:hAnsi="宋体" w:cs="宋体"/>
      <w:b/>
      <w:bCs/>
      <w:color w:val="000000"/>
      <w:sz w:val="18"/>
      <w:szCs w:val="18"/>
    </w:rPr>
  </w:style>
  <w:style w:type="paragraph" w:styleId="1067" w:customStyle="1">
    <w:name w:val="正文列项_数字"/>
    <w:basedOn w:val="76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8" w:customStyle="1">
    <w:name w:val="xl3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customStyle="1">
    <w:name w:val="xl37"/>
    <w:basedOn w:val="76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0" w:customStyle="1">
    <w:name w:val="xl32"/>
    <w:basedOn w:val="7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1" w:customStyle="1">
    <w:name w:val="font8"/>
    <w:basedOn w:val="764"/>
    <w:uiPriority w:val="0"/>
    <w:qFormat/>
    <w:pPr>
      <w:jc w:val="left"/>
      <w:spacing w:before="100" w:beforeAutospacing="1" w:after="100" w:afterAutospacing="1"/>
      <w:widowControl/>
    </w:pPr>
    <w:rPr>
      <w:sz w:val="36"/>
      <w:szCs w:val="36"/>
    </w:rPr>
  </w:style>
  <w:style w:type="paragraph" w:styleId="1072" w:customStyle="1">
    <w:name w:val="Char"/>
    <w:basedOn w:val="764"/>
    <w:uiPriority w:val="0"/>
    <w:qFormat/>
    <w:pPr>
      <w:tabs>
        <w:tab w:val="left" w:pos="360" w:leader="none"/>
      </w:tabs>
    </w:pPr>
    <w:rPr>
      <w:sz w:val="24"/>
    </w:rPr>
  </w:style>
  <w:style w:type="paragraph" w:styleId="1073" w:customStyle="1">
    <w:name w:val="Char Char Char Char Char Char Char Char Char Char Char Char Char Char Char Char"/>
    <w:basedOn w:val="764"/>
    <w:uiPriority w:val="0"/>
    <w:qFormat/>
    <w:pPr>
      <w:jc w:val="center"/>
      <w:spacing w:after="160" w:line="240" w:lineRule="exact"/>
      <w:widowControl/>
    </w:pPr>
    <w:rPr>
      <w:rFonts w:ascii="宋体" w:hAnsi="宋体"/>
      <w:b/>
      <w:sz w:val="30"/>
      <w:szCs w:val="30"/>
      <w:lang w:eastAsia="en-US"/>
    </w:rPr>
  </w:style>
  <w:style w:type="paragraph" w:styleId="1074" w:customStyle="1">
    <w:name w:val="xl45"/>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customStyle="1">
    <w:name w:val="Char Char1 Char Char Char Char Char Char"/>
    <w:basedOn w:val="764"/>
    <w:uiPriority w:val="0"/>
    <w:qFormat/>
    <w:pPr>
      <w:jc w:val="left"/>
      <w:spacing w:after="160" w:line="240" w:lineRule="exact"/>
      <w:widowControl/>
    </w:pPr>
    <w:rPr>
      <w:rFonts w:ascii="Verdana" w:hAnsi="Verdana" w:eastAsia="仿宋_GB2312"/>
      <w:sz w:val="24"/>
      <w:szCs w:val="20"/>
      <w:lang w:eastAsia="en-US"/>
    </w:rPr>
  </w:style>
  <w:style w:type="paragraph" w:styleId="1076" w:customStyle="1">
    <w:name w:val="Char Char1"/>
    <w:basedOn w:val="972"/>
    <w:uiPriority w:val="0"/>
    <w:qFormat/>
    <w:rPr>
      <w:rFonts w:ascii="Tahoma" w:hAnsi="Tahoma"/>
      <w:sz w:val="24"/>
    </w:rPr>
  </w:style>
  <w:style w:type="paragraph" w:styleId="1077" w:customStyle="1">
    <w:name w:val="xl26"/>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8" w:customStyle="1">
    <w:name w:val="xl30"/>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customStyle="1">
    <w:name w:val="xl41"/>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0" w:customStyle="1">
    <w:name w:val="样式 宋体 五号 行距: 单倍行距"/>
    <w:basedOn w:val="764"/>
    <w:uiPriority w:val="0"/>
    <w:qFormat/>
    <w:pPr>
      <w:jc w:val="left"/>
    </w:pPr>
    <w:rPr>
      <w:rFonts w:ascii="宋体" w:hAnsi="宋体"/>
      <w:szCs w:val="20"/>
    </w:rPr>
  </w:style>
  <w:style w:type="paragraph" w:styleId="1081" w:customStyle="1">
    <w:name w:val="Char1 Char Char Char1"/>
    <w:basedOn w:val="764"/>
    <w:uiPriority w:val="0"/>
    <w:qFormat/>
    <w:rPr>
      <w:rFonts w:ascii="Tahoma" w:hAnsi="Tahoma" w:cs="仿宋_GB2312"/>
      <w:sz w:val="24"/>
      <w:szCs w:val="28"/>
    </w:rPr>
  </w:style>
  <w:style w:type="paragraph" w:styleId="1082" w:customStyle="1">
    <w:name w:val="四级条标题"/>
    <w:basedOn w:val="1083"/>
    <w:next w:val="764"/>
    <w:uiPriority w:val="0"/>
    <w:qFormat/>
    <w:pPr>
      <w:numPr>
        <w:ilvl w:val="4"/>
      </w:numPr>
      <w:ind w:left="0" w:hanging="840"/>
      <w:tabs>
        <w:tab w:val="left" w:pos="360" w:leader="none"/>
        <w:tab w:val="left" w:pos="840" w:leader="none"/>
      </w:tabs>
      <w:outlineLvl w:val="4"/>
    </w:pPr>
  </w:style>
  <w:style w:type="paragraph" w:styleId="1083" w:customStyle="1">
    <w:name w:val="三级条标题"/>
    <w:basedOn w:val="1045"/>
    <w:next w:val="764"/>
    <w:uiPriority w:val="0"/>
    <w:qFormat/>
    <w:pPr>
      <w:numPr>
        <w:ilvl w:val="3"/>
        <w:numId w:val="1"/>
      </w:numPr>
      <w:ind w:left="0" w:hanging="840"/>
      <w:outlineLvl w:val="3"/>
    </w:pPr>
  </w:style>
  <w:style w:type="paragraph" w:styleId="108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85" w:customStyle="1">
    <w:name w:val="样式 标题 2 + 宋体 五号 行距: 单倍行距"/>
    <w:basedOn w:val="798"/>
    <w:uiPriority w:val="0"/>
    <w:qFormat/>
    <w:pPr>
      <w:numPr>
        <w:ilvl w:val="1"/>
        <w:numId w:val="4"/>
      </w:numPr>
      <w:jc w:val="left"/>
      <w:spacing w:before="260" w:after="260" w:line="240" w:lineRule="auto"/>
    </w:pPr>
    <w:rPr>
      <w:rFonts w:ascii="宋体" w:hAnsi="宋体" w:eastAsia="宋体"/>
      <w:bCs/>
      <w:sz w:val="21"/>
    </w:rPr>
  </w:style>
  <w:style w:type="paragraph" w:styleId="1086" w:customStyle="1">
    <w:name w:val="List Paragraph1"/>
    <w:basedOn w:val="764"/>
    <w:uiPriority w:val="0"/>
    <w:qFormat/>
    <w:pPr>
      <w:ind w:firstLine="420"/>
    </w:pPr>
    <w:rPr>
      <w:rFonts w:ascii="Calibri" w:hAnsi="Calibri"/>
      <w:szCs w:val="22"/>
    </w:rPr>
  </w:style>
  <w:style w:type="paragraph" w:styleId="1087" w:customStyle="1">
    <w:name w:val="项目符号1"/>
    <w:basedOn w:val="1088"/>
    <w:uiPriority w:val="0"/>
    <w:qFormat/>
    <w:pPr>
      <w:ind w:left="-25" w:firstLine="0"/>
    </w:pPr>
  </w:style>
  <w:style w:type="paragraph" w:styleId="1088" w:customStyle="1">
    <w:name w:val="正文文本样式"/>
    <w:basedOn w:val="764"/>
    <w:uiPriority w:val="0"/>
    <w:qFormat/>
    <w:pPr>
      <w:ind w:firstLine="482"/>
      <w:spacing w:line="360" w:lineRule="auto"/>
    </w:pPr>
    <w:rPr>
      <w:rFonts w:cs="宋体"/>
      <w:sz w:val="24"/>
      <w:szCs w:val="20"/>
    </w:rPr>
  </w:style>
  <w:style w:type="paragraph" w:styleId="1089" w:customStyle="1">
    <w:name w:val="xl27"/>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customStyle="1">
    <w:name w:val="font5"/>
    <w:basedOn w:val="764"/>
    <w:uiPriority w:val="0"/>
    <w:qFormat/>
    <w:pPr>
      <w:jc w:val="left"/>
      <w:spacing w:before="100" w:beforeAutospacing="1" w:after="100" w:afterAutospacing="1"/>
      <w:widowControl/>
    </w:pPr>
    <w:rPr>
      <w:rFonts w:ascii="宋体" w:hAnsi="宋体" w:cs="宋体"/>
      <w:sz w:val="18"/>
      <w:szCs w:val="18"/>
    </w:rPr>
  </w:style>
  <w:style w:type="paragraph" w:styleId="1091" w:customStyle="1">
    <w:name w:val="五级条标题"/>
    <w:basedOn w:val="1082"/>
    <w:next w:val="764"/>
    <w:uiPriority w:val="0"/>
    <w:qFormat/>
    <w:pPr>
      <w:numPr>
        <w:ilvl w:val="5"/>
      </w:numPr>
      <w:ind w:left="0" w:hanging="840"/>
      <w:outlineLvl w:val="5"/>
    </w:pPr>
  </w:style>
  <w:style w:type="paragraph" w:styleId="1092" w:customStyle="1">
    <w:name w:val="xl49"/>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3" w:customStyle="1">
    <w:name w:val="文档正文"/>
    <w:basedOn w:val="764"/>
    <w:uiPriority w:val="0"/>
    <w:qFormat/>
    <w:pPr>
      <w:spacing w:before="120" w:after="120" w:line="180" w:lineRule="auto"/>
    </w:pPr>
    <w:rPr>
      <w:rFonts w:ascii="Arial" w:hAnsi="Arial"/>
      <w:szCs w:val="20"/>
    </w:rPr>
  </w:style>
  <w:style w:type="paragraph" w:styleId="1094" w:customStyle="1">
    <w:name w:val="xl33"/>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5" w:customStyle="1">
    <w:name w:val="xl42"/>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6" w:customStyle="1">
    <w:name w:val="Char Char Char1 Char"/>
    <w:basedOn w:val="764"/>
    <w:uiPriority w:val="0"/>
    <w:qFormat/>
    <w:rPr>
      <w:rFonts w:ascii="Tahoma" w:hAnsi="Tahoma"/>
      <w:sz w:val="24"/>
      <w:szCs w:val="20"/>
    </w:rPr>
  </w:style>
  <w:style w:type="paragraph" w:styleId="1097" w:customStyle="1">
    <w:name w:val="xl44"/>
    <w:basedOn w:val="7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8" w:customStyle="1">
    <w:name w:val="1名"/>
    <w:basedOn w:val="764"/>
    <w:uiPriority w:val="0"/>
    <w:qFormat/>
    <w:pPr>
      <w:numPr>
        <w:ilvl w:val="0"/>
        <w:numId w:val="5"/>
      </w:numPr>
      <w:spacing w:before="120"/>
    </w:pPr>
    <w:rPr>
      <w:rFonts w:ascii="宋体"/>
      <w:sz w:val="28"/>
      <w:szCs w:val="20"/>
    </w:rPr>
  </w:style>
  <w:style w:type="paragraph" w:styleId="1099" w:customStyle="1">
    <w:name w:val="font9"/>
    <w:basedOn w:val="76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00" w:customStyle="1">
    <w:name w:val="Char Char Char1 Char1"/>
    <w:basedOn w:val="764"/>
    <w:uiPriority w:val="0"/>
    <w:qFormat/>
    <w:rPr>
      <w:rFonts w:ascii="Tahoma" w:hAnsi="Tahoma"/>
      <w:sz w:val="24"/>
      <w:szCs w:val="20"/>
    </w:rPr>
  </w:style>
  <w:style w:type="paragraph" w:styleId="1101" w:customStyle="1">
    <w:name w:val="Char Char Char Char Char Char Char Char Char Char"/>
    <w:basedOn w:val="764"/>
    <w:uiPriority w:val="0"/>
    <w:qFormat/>
  </w:style>
  <w:style w:type="paragraph" w:styleId="1102" w:customStyle="1">
    <w:name w:val="Char Char1 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03" w:customStyle="1">
    <w:name w:val="Char1"/>
    <w:basedOn w:val="764"/>
    <w:uiPriority w:val="0"/>
    <w:qFormat/>
    <w:pPr>
      <w:tabs>
        <w:tab w:val="left" w:pos="360" w:leader="none"/>
      </w:tabs>
    </w:pPr>
    <w:rPr>
      <w:sz w:val="24"/>
    </w:rPr>
  </w:style>
  <w:style w:type="paragraph" w:styleId="1104" w:customStyle="1">
    <w:name w:val="正文列项_字母"/>
    <w:basedOn w:val="76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5" w:customStyle="1">
    <w:name w:val="xl28"/>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customStyle="1">
    <w:name w:val="xl47"/>
    <w:basedOn w:val="7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customStyle="1">
    <w:name w:val="默认段落字体 Para Char Char Char Char"/>
    <w:basedOn w:val="764"/>
    <w:uiPriority w:val="0"/>
    <w:qFormat/>
    <w:rPr>
      <w:rFonts w:ascii="Arial" w:hAnsi="Arial" w:cs="Arial"/>
      <w:szCs w:val="21"/>
    </w:rPr>
  </w:style>
  <w:style w:type="paragraph" w:styleId="1108" w:customStyle="1">
    <w:name w:val="xl48"/>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9" w:customStyle="1">
    <w:name w:val="xl31"/>
    <w:basedOn w:val="7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0" w:customStyle="1">
    <w:name w:val="xl53"/>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customStyle="1">
    <w:name w:val="Char Char Char"/>
    <w:basedOn w:val="764"/>
    <w:uiPriority w:val="0"/>
    <w:qFormat/>
    <w:rPr>
      <w:rFonts w:ascii="Tahoma" w:hAnsi="Tahoma"/>
      <w:sz w:val="24"/>
      <w:szCs w:val="20"/>
    </w:rPr>
  </w:style>
  <w:style w:type="paragraph" w:styleId="1112" w:customStyle="1">
    <w:name w:val="xl50"/>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3" w:customStyle="1">
    <w:name w:val="缺省文本"/>
    <w:basedOn w:val="764"/>
    <w:uiPriority w:val="0"/>
    <w:qFormat/>
    <w:pPr>
      <w:jc w:val="left"/>
    </w:pPr>
    <w:rPr>
      <w:sz w:val="24"/>
    </w:rPr>
  </w:style>
  <w:style w:type="paragraph" w:styleId="1114" w:customStyle="1">
    <w:name w:val="Char Char Char1"/>
    <w:basedOn w:val="764"/>
    <w:uiPriority w:val="0"/>
    <w:qFormat/>
    <w:rPr>
      <w:rFonts w:ascii="Tahoma" w:hAnsi="Tahoma"/>
      <w:sz w:val="24"/>
      <w:szCs w:val="20"/>
    </w:rPr>
  </w:style>
  <w:style w:type="paragraph" w:styleId="1115" w:customStyle="1">
    <w:name w:val="Char Char Char Char Char Char Char1"/>
    <w:basedOn w:val="764"/>
    <w:uiPriority w:val="0"/>
    <w:qFormat/>
    <w:pPr>
      <w:ind w:firstLine="200"/>
      <w:spacing w:line="360" w:lineRule="auto"/>
    </w:pPr>
    <w:rPr>
      <w:rFonts w:eastAsia="仿宋_GB2312"/>
      <w:sz w:val="24"/>
    </w:rPr>
  </w:style>
  <w:style w:type="paragraph" w:styleId="1116" w:customStyle="1">
    <w:name w:val="xl51"/>
    <w:basedOn w:val="7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customStyle="1">
    <w:name w:val="样式2"/>
    <w:basedOn w:val="1007"/>
    <w:uiPriority w:val="0"/>
    <w:qFormat/>
    <w:pPr>
      <w:jc w:val="center"/>
      <w:spacing w:line="360" w:lineRule="auto"/>
    </w:pPr>
    <w:rPr>
      <w:sz w:val="24"/>
    </w:rPr>
  </w:style>
  <w:style w:type="paragraph" w:styleId="1118" w:customStyle="1">
    <w:name w:val="xl24"/>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9" w:customStyle="1">
    <w:name w:val="xl2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0" w:customStyle="1">
    <w:name w:val="正文 + 楷体_GB2312"/>
    <w:basedOn w:val="764"/>
    <w:uiPriority w:val="0"/>
    <w:qFormat/>
    <w:pPr>
      <w:jc w:val="left"/>
      <w:widowControl/>
    </w:pPr>
    <w:rPr>
      <w:rFonts w:ascii="楷体_GB2312" w:eastAsia="楷体_GB2312" w:cs="Arial"/>
      <w:sz w:val="24"/>
    </w:rPr>
  </w:style>
  <w:style w:type="paragraph" w:styleId="1121" w:customStyle="1">
    <w:name w:val="xl34"/>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2" w:customStyle="1">
    <w:name w:val="1 Char Char Char Char"/>
    <w:basedOn w:val="764"/>
    <w:uiPriority w:val="0"/>
    <w:qFormat/>
    <w:rPr>
      <w:rFonts w:ascii="Tahoma" w:hAnsi="Tahoma"/>
      <w:sz w:val="24"/>
      <w:szCs w:val="20"/>
    </w:rPr>
  </w:style>
  <w:style w:type="paragraph" w:styleId="112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24" w:customStyle="1">
    <w:name w:val="列出段落11"/>
    <w:basedOn w:val="764"/>
    <w:uiPriority w:val="0"/>
    <w:qFormat/>
    <w:pPr>
      <w:ind w:firstLine="420"/>
    </w:pPr>
    <w:rPr>
      <w:rFonts w:ascii="Calibri" w:hAnsi="Calibri"/>
      <w:szCs w:val="22"/>
    </w:rPr>
  </w:style>
  <w:style w:type="paragraph" w:styleId="1125" w:customStyle="1">
    <w:name w:val="default"/>
    <w:basedOn w:val="764"/>
    <w:uiPriority w:val="0"/>
    <w:qFormat/>
    <w:pPr>
      <w:jc w:val="left"/>
      <w:spacing w:before="100" w:beforeAutospacing="1" w:after="100" w:afterAutospacing="1"/>
      <w:widowControl/>
    </w:pPr>
    <w:rPr>
      <w:rFonts w:ascii="宋体" w:hAnsi="宋体" w:cs="宋体"/>
      <w:sz w:val="24"/>
    </w:rPr>
  </w:style>
  <w:style w:type="paragraph" w:styleId="1126" w:customStyle="1">
    <w:name w:val="字元 字元1"/>
    <w:basedOn w:val="764"/>
    <w:uiPriority w:val="0"/>
    <w:qFormat/>
    <w:rPr>
      <w:rFonts w:ascii="Tahoma" w:hAnsi="Tahoma"/>
      <w:sz w:val="24"/>
      <w:szCs w:val="20"/>
    </w:rPr>
  </w:style>
  <w:style w:type="paragraph" w:styleId="1127" w:customStyle="1">
    <w:name w:val="_Style 160"/>
    <w:uiPriority w:val="0"/>
    <w:qFormat/>
    <w:rPr>
      <w:rFonts w:ascii="Times New Roman" w:hAnsi="Times New Roman" w:eastAsia="宋体" w:cs="Times New Roman"/>
      <w:sz w:val="21"/>
      <w:szCs w:val="24"/>
      <w:lang w:val="en-US" w:eastAsia="zh-CN" w:bidi="ar-SA"/>
    </w:rPr>
  </w:style>
  <w:style w:type="paragraph" w:styleId="1128" w:customStyle="1">
    <w:name w:val="项目编号3"/>
    <w:basedOn w:val="1088"/>
    <w:uiPriority w:val="0"/>
    <w:qFormat/>
    <w:pPr>
      <w:numPr>
        <w:ilvl w:val="0"/>
        <w:numId w:val="6"/>
      </w:numPr>
    </w:pPr>
  </w:style>
  <w:style w:type="paragraph" w:styleId="1129" w:customStyle="1">
    <w:name w:val="Char21"/>
    <w:basedOn w:val="764"/>
    <w:uiPriority w:val="0"/>
    <w:qFormat/>
    <w:rPr>
      <w:rFonts w:ascii="Tahoma" w:hAnsi="Tahoma"/>
      <w:sz w:val="24"/>
      <w:szCs w:val="20"/>
    </w:rPr>
  </w:style>
  <w:style w:type="paragraph" w:styleId="1130" w:customStyle="1">
    <w:name w:val="表格文字"/>
    <w:basedOn w:val="978"/>
    <w:uiPriority w:val="0"/>
    <w:qFormat/>
    <w:pPr>
      <w:ind w:firstLine="0"/>
      <w:spacing w:before="20" w:after="20" w:line="240" w:lineRule="auto"/>
    </w:pPr>
    <w:rPr>
      <w:rFonts w:ascii="Century Gothic" w:hAnsi="Century Gothic"/>
      <w:sz w:val="20"/>
      <w:szCs w:val="20"/>
    </w:rPr>
  </w:style>
  <w:style w:type="paragraph" w:styleId="1131" w:customStyle="1">
    <w:name w:val="Char Char Char Char Char Char Char Char Char Char1"/>
    <w:basedOn w:val="764"/>
    <w:uiPriority w:val="0"/>
    <w:qFormat/>
    <w:rPr>
      <w:rFonts w:ascii="宋体" w:hAnsi="宋体" w:cs="Courier New"/>
      <w:sz w:val="32"/>
      <w:szCs w:val="32"/>
    </w:rPr>
  </w:style>
  <w:style w:type="paragraph" w:styleId="1132" w:customStyle="1">
    <w:name w:val="正文文本样式 加粗"/>
    <w:basedOn w:val="1088"/>
    <w:uiPriority w:val="0"/>
    <w:qFormat/>
    <w:rPr>
      <w:b/>
    </w:rPr>
  </w:style>
  <w:style w:type="paragraph" w:styleId="1133" w:customStyle="1">
    <w:name w:val="Char2 Char Char Char Char Char Char"/>
    <w:basedOn w:val="764"/>
    <w:uiPriority w:val="0"/>
    <w:qFormat/>
    <w:pPr>
      <w:jc w:val="center"/>
      <w:spacing w:line="400" w:lineRule="exact"/>
      <w:widowControl/>
    </w:pPr>
  </w:style>
  <w:style w:type="paragraph" w:styleId="1134" w:customStyle="1">
    <w:name w:val="Char Char4"/>
    <w:basedOn w:val="764"/>
    <w:uiPriority w:val="0"/>
    <w:qFormat/>
    <w:pPr>
      <w:jc w:val="center"/>
      <w:spacing w:line="400" w:lineRule="exact"/>
      <w:widowControl/>
    </w:pPr>
  </w:style>
  <w:style w:type="paragraph" w:styleId="1135" w:customStyle="1">
    <w:name w:val="Char3 Char Char Char1"/>
    <w:basedOn w:val="764"/>
    <w:uiPriority w:val="0"/>
    <w:qFormat/>
    <w:rPr>
      <w:rFonts w:ascii="Tahoma" w:hAnsi="Tahoma"/>
      <w:sz w:val="24"/>
      <w:szCs w:val="20"/>
    </w:rPr>
  </w:style>
  <w:style w:type="paragraph" w:styleId="1136"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37" w:customStyle="1">
    <w:name w:val="22222222222222"/>
    <w:basedOn w:val="764"/>
    <w:uiPriority w:val="0"/>
    <w:qFormat/>
    <w:pPr>
      <w:ind w:firstLine="480"/>
      <w:jc w:val="left"/>
      <w:spacing w:line="360" w:lineRule="auto"/>
      <w:widowControl/>
    </w:pPr>
    <w:rPr>
      <w:color w:val="ff0000"/>
      <w:sz w:val="24"/>
      <w:szCs w:val="20"/>
    </w:rPr>
  </w:style>
  <w:style w:type="character" w:styleId="1138" w:customStyle="1">
    <w:name w:val="中等深浅网格 1 - 强调文字颜色 2 Char"/>
    <w:link w:val="1139"/>
    <w:uiPriority w:val="0"/>
    <w:qFormat/>
    <w:rPr>
      <w:sz w:val="21"/>
      <w:szCs w:val="24"/>
      <w:lang w:val="zh-CN" w:eastAsia="zh-CN" w:bidi="ar-SA"/>
    </w:rPr>
  </w:style>
  <w:style w:type="paragraph" w:styleId="1139" w:customStyle="1">
    <w:name w:val="1"/>
    <w:link w:val="1138"/>
    <w:uiPriority w:val="0"/>
    <w:qFormat/>
    <w:rPr>
      <w:rFonts w:ascii="Times New Roman" w:hAnsi="Times New Roman" w:eastAsia="宋体" w:cs="Times New Roman"/>
      <w:sz w:val="21"/>
      <w:szCs w:val="24"/>
      <w:lang w:val="zh-CN" w:eastAsia="zh-CN" w:bidi="ar-SA"/>
    </w:rPr>
  </w:style>
  <w:style w:type="paragraph" w:styleId="1140" w:customStyle="1">
    <w:name w:val="图文"/>
    <w:basedOn w:val="764"/>
    <w:uiPriority w:val="0"/>
    <w:qFormat/>
    <w:pPr>
      <w:spacing w:after="50" w:line="360" w:lineRule="auto"/>
    </w:pPr>
    <w:rPr>
      <w:sz w:val="24"/>
    </w:rPr>
  </w:style>
  <w:style w:type="paragraph" w:styleId="1141" w:customStyle="1">
    <w:name w:val="xl23"/>
    <w:basedOn w:val="764"/>
    <w:uiPriority w:val="0"/>
    <w:qFormat/>
    <w:pPr>
      <w:spacing w:before="100" w:beforeAutospacing="1" w:after="100" w:afterAutospacing="1" w:line="360" w:lineRule="auto"/>
      <w:widowControl/>
    </w:pPr>
    <w:rPr>
      <w:sz w:val="24"/>
      <w:szCs w:val="20"/>
    </w:rPr>
  </w:style>
  <w:style w:type="paragraph" w:styleId="1142" w:customStyle="1">
    <w:name w:val="正文表格"/>
    <w:basedOn w:val="764"/>
    <w:link w:val="1143"/>
    <w:uiPriority w:val="0"/>
    <w:qFormat/>
    <w:pPr>
      <w:jc w:val="left"/>
    </w:pPr>
    <w:rPr>
      <w:rFonts w:ascii="宋体" w:hAnsi="宋体"/>
      <w:color w:val="000000"/>
      <w:szCs w:val="21"/>
    </w:rPr>
  </w:style>
  <w:style w:type="character" w:styleId="1143" w:customStyle="1">
    <w:name w:val="正文表格 Char"/>
    <w:link w:val="1142"/>
    <w:uiPriority w:val="0"/>
    <w:qFormat/>
    <w:rPr>
      <w:rFonts w:ascii="宋体" w:hAnsi="宋体"/>
      <w:color w:val="000000"/>
      <w:sz w:val="21"/>
      <w:szCs w:val="21"/>
    </w:rPr>
  </w:style>
  <w:style w:type="paragraph" w:styleId="1144" w:customStyle="1">
    <w:name w:val="正文重点"/>
    <w:basedOn w:val="764"/>
    <w:link w:val="1145"/>
    <w:uiPriority w:val="0"/>
    <w:qFormat/>
    <w:pPr>
      <w:ind w:firstLine="482"/>
      <w:jc w:val="left"/>
      <w:spacing w:line="360" w:lineRule="auto"/>
    </w:pPr>
    <w:rPr>
      <w:b/>
      <w:sz w:val="24"/>
      <w:szCs w:val="20"/>
    </w:rPr>
  </w:style>
  <w:style w:type="character" w:styleId="1145" w:customStyle="1">
    <w:name w:val="正文重点 Char"/>
    <w:link w:val="1144"/>
    <w:uiPriority w:val="0"/>
    <w:qFormat/>
    <w:rPr>
      <w:b/>
      <w:sz w:val="24"/>
    </w:rPr>
  </w:style>
  <w:style w:type="paragraph" w:styleId="1146" w:customStyle="1">
    <w:name w:val="标题1-附件"/>
    <w:basedOn w:val="949"/>
    <w:uiPriority w:val="0"/>
    <w:qFormat/>
    <w:pPr>
      <w:jc w:val="left"/>
    </w:pPr>
    <w:rPr>
      <w:sz w:val="24"/>
      <w:szCs w:val="24"/>
    </w:rPr>
  </w:style>
  <w:style w:type="paragraph" w:styleId="1147" w:customStyle="1">
    <w:name w:val="正文小标题"/>
    <w:basedOn w:val="764"/>
    <w:next w:val="799"/>
    <w:link w:val="1148"/>
    <w:uiPriority w:val="0"/>
    <w:qFormat/>
    <w:pPr>
      <w:ind w:firstLine="482"/>
      <w:jc w:val="left"/>
      <w:spacing w:before="312" w:after="312"/>
    </w:pPr>
    <w:rPr>
      <w:rFonts w:ascii="宋体" w:hAnsi="宋体"/>
      <w:b/>
      <w:i/>
      <w:color w:val="ff0000"/>
      <w:sz w:val="24"/>
      <w:szCs w:val="20"/>
    </w:rPr>
  </w:style>
  <w:style w:type="character" w:styleId="1148" w:customStyle="1">
    <w:name w:val="正文小标题 Char"/>
    <w:link w:val="1147"/>
    <w:uiPriority w:val="0"/>
    <w:qFormat/>
    <w:rPr>
      <w:rFonts w:ascii="宋体" w:hAnsi="宋体"/>
      <w:b/>
      <w:i/>
      <w:color w:val="ff0000"/>
      <w:sz w:val="24"/>
    </w:rPr>
  </w:style>
  <w:style w:type="paragraph" w:styleId="1149" w:customStyle="1">
    <w:name w:val="正文大标题"/>
    <w:basedOn w:val="1147"/>
    <w:next w:val="799"/>
    <w:link w:val="1150"/>
    <w:uiPriority w:val="0"/>
    <w:qFormat/>
    <w:pPr>
      <w:jc w:val="center"/>
    </w:pPr>
    <w:rPr>
      <w:i w:val="0"/>
      <w:color w:val="000000"/>
      <w:sz w:val="28"/>
      <w:szCs w:val="21"/>
    </w:rPr>
  </w:style>
  <w:style w:type="character" w:styleId="1150" w:customStyle="1">
    <w:name w:val="正文大标题 Char"/>
    <w:link w:val="1149"/>
    <w:uiPriority w:val="0"/>
    <w:qFormat/>
    <w:rPr>
      <w:rFonts w:ascii="宋体" w:hAnsi="宋体"/>
      <w:b/>
      <w:color w:val="000000"/>
      <w:sz w:val="28"/>
      <w:szCs w:val="21"/>
    </w:rPr>
  </w:style>
  <w:style w:type="paragraph" w:styleId="1151" w:customStyle="1">
    <w:name w:val="注释"/>
    <w:basedOn w:val="764"/>
    <w:link w:val="1152"/>
    <w:uiPriority w:val="0"/>
    <w:qFormat/>
    <w:pPr>
      <w:ind w:left="420" w:hanging="420"/>
      <w:jc w:val="left"/>
    </w:pPr>
    <w:rPr>
      <w:rFonts w:ascii="宋体" w:hAnsi="宋体"/>
      <w:szCs w:val="21"/>
    </w:rPr>
  </w:style>
  <w:style w:type="character" w:styleId="1152" w:customStyle="1">
    <w:name w:val="注释 Char"/>
    <w:link w:val="1151"/>
    <w:uiPriority w:val="0"/>
    <w:qFormat/>
    <w:rPr>
      <w:rFonts w:ascii="宋体" w:hAnsi="宋体"/>
      <w:sz w:val="21"/>
      <w:szCs w:val="21"/>
    </w:rPr>
  </w:style>
  <w:style w:type="paragraph" w:styleId="1153" w:customStyle="1">
    <w:name w:val="正文须知-1级"/>
    <w:basedOn w:val="764"/>
    <w:next w:val="764"/>
    <w:uiPriority w:val="0"/>
    <w:qFormat/>
    <w:pPr>
      <w:numPr>
        <w:ilvl w:val="0"/>
        <w:numId w:val="7"/>
      </w:numPr>
      <w:spacing w:line="300" w:lineRule="auto"/>
    </w:pPr>
    <w:rPr>
      <w:rFonts w:ascii="宋体" w:hAnsi="Calibri"/>
      <w:sz w:val="24"/>
      <w:szCs w:val="21"/>
    </w:rPr>
  </w:style>
  <w:style w:type="paragraph" w:styleId="1154" w:customStyle="1">
    <w:name w:val="正文须知-2级"/>
    <w:basedOn w:val="764"/>
    <w:uiPriority w:val="0"/>
    <w:qFormat/>
    <w:pPr>
      <w:numPr>
        <w:ilvl w:val="1"/>
        <w:numId w:val="7"/>
      </w:numPr>
      <w:spacing w:line="300" w:lineRule="auto"/>
    </w:pPr>
    <w:rPr>
      <w:rFonts w:ascii="宋体" w:hAnsi="Calibri"/>
      <w:sz w:val="24"/>
      <w:szCs w:val="21"/>
    </w:rPr>
  </w:style>
  <w:style w:type="paragraph" w:styleId="1155" w:customStyle="1">
    <w:name w:val="正文须知-3级"/>
    <w:basedOn w:val="764"/>
    <w:uiPriority w:val="0"/>
    <w:qFormat/>
    <w:pPr>
      <w:numPr>
        <w:ilvl w:val="2"/>
        <w:numId w:val="7"/>
      </w:numPr>
      <w:ind w:hanging="355"/>
      <w:spacing w:line="300" w:lineRule="auto"/>
    </w:pPr>
    <w:rPr>
      <w:rFonts w:ascii="宋体" w:hAnsi="Calibri"/>
      <w:sz w:val="24"/>
      <w:szCs w:val="21"/>
    </w:rPr>
  </w:style>
  <w:style w:type="character" w:styleId="1156" w:customStyle="1">
    <w:name w:val="纯文本 字符"/>
    <w:uiPriority w:val="99"/>
    <w:qFormat/>
    <w:rPr>
      <w:rFonts w:ascii="宋体" w:hAnsi="Courier New" w:eastAsia="宋体" w:cs="Times New Roman"/>
      <w:sz w:val="21"/>
      <w:szCs w:val="21"/>
      <w:lang w:val="en-US" w:eastAsia="zh-CN" w:bidi="ar-SA"/>
    </w:rPr>
  </w:style>
  <w:style w:type="paragraph" w:styleId="1157" w:customStyle="1">
    <w:name w:val="表格1"/>
    <w:basedOn w:val="764"/>
    <w:uiPriority w:val="0"/>
    <w:qFormat/>
    <w:pPr>
      <w:ind w:firstLine="480"/>
      <w:jc w:val="center"/>
    </w:pPr>
    <w:rPr>
      <w:sz w:val="24"/>
      <w:szCs w:val="20"/>
    </w:rPr>
  </w:style>
  <w:style w:type="character" w:styleId="1158" w:customStyle="1">
    <w:name w:val="纯文本 字符1"/>
    <w:uiPriority w:val="0"/>
    <w:qFormat/>
    <w:rPr>
      <w:rFonts w:ascii="宋体" w:hAnsi="Courier New"/>
    </w:rPr>
  </w:style>
  <w:style w:type="character" w:styleId="1159" w:customStyle="1">
    <w:name w:val="bjh-p"/>
    <w:uiPriority w:val="0"/>
    <w:qFormat/>
  </w:style>
  <w:style w:type="paragraph" w:styleId="1160" w:customStyle="1">
    <w:name w:val="无标题条"/>
    <w:next w:val="764"/>
    <w:uiPriority w:val="0"/>
    <w:qFormat/>
    <w:pPr>
      <w:jc w:val="both"/>
    </w:pPr>
    <w:rPr>
      <w:rFonts w:ascii="Times New Roman" w:hAnsi="Times New Roman" w:eastAsia="宋体" w:cs="Times New Roman"/>
      <w:sz w:val="21"/>
      <w:lang w:val="en-US" w:eastAsia="zh-CN" w:bidi="ar-SA"/>
    </w:rPr>
  </w:style>
  <w:style w:type="character" w:styleId="1161" w:customStyle="1">
    <w:name w:val="正文格式 Char"/>
    <w:link w:val="1162"/>
    <w:uiPriority w:val="0"/>
    <w:qFormat/>
    <w:rPr>
      <w:rFonts w:ascii="宋体" w:hAnsi="宋体"/>
      <w:sz w:val="24"/>
      <w:szCs w:val="24"/>
      <w:lang w:val="en-GB"/>
    </w:rPr>
  </w:style>
  <w:style w:type="paragraph" w:styleId="1162" w:customStyle="1">
    <w:name w:val="正文格式"/>
    <w:basedOn w:val="764"/>
    <w:link w:val="1161"/>
    <w:uiPriority w:val="0"/>
    <w:qFormat/>
    <w:pPr>
      <w:ind w:firstLine="480"/>
      <w:spacing w:line="360" w:lineRule="auto"/>
    </w:pPr>
    <w:rPr>
      <w:rFonts w:ascii="宋体" w:hAnsi="宋体"/>
      <w:sz w:val="24"/>
      <w:lang w:val="en-GB"/>
    </w:rPr>
  </w:style>
  <w:style w:type="character" w:styleId="1163" w:customStyle="1">
    <w:name w:val="标题 3 Char"/>
    <w:uiPriority w:val="0"/>
    <w:qFormat/>
    <w:rPr>
      <w:rFonts w:ascii="宋体" w:eastAsia="宋体"/>
      <w:b/>
      <w:sz w:val="24"/>
      <w:u w:val="single"/>
      <w:lang w:val="en-US" w:eastAsia="zh-CN" w:bidi="ar-SA"/>
    </w:rPr>
  </w:style>
  <w:style w:type="character" w:styleId="1164" w:customStyle="1">
    <w:name w:val="正文缩进 Char"/>
    <w:uiPriority w:val="0"/>
    <w:qFormat/>
    <w:rPr>
      <w:rFonts w:ascii="宋体" w:eastAsia="宋体"/>
      <w:sz w:val="24"/>
      <w:szCs w:val="24"/>
      <w:lang w:val="en-US" w:eastAsia="zh-CN" w:bidi="ar-SA"/>
    </w:rPr>
  </w:style>
  <w:style w:type="character" w:styleId="1165" w:customStyle="1">
    <w:name w:val="Char Char111"/>
    <w:uiPriority w:val="0"/>
    <w:qFormat/>
    <w:rPr>
      <w:rFonts w:ascii="宋体" w:eastAsia="宋体"/>
      <w:b/>
      <w:sz w:val="24"/>
      <w:u w:val="single"/>
      <w:lang w:val="en-US" w:eastAsia="zh-CN" w:bidi="ar-SA"/>
    </w:rPr>
  </w:style>
  <w:style w:type="character" w:styleId="1166" w:customStyle="1">
    <w:name w:val="正文文本缩进 Char"/>
    <w:uiPriority w:val="0"/>
    <w:qFormat/>
    <w:rPr>
      <w:rFonts w:eastAsia="宋体"/>
      <w:sz w:val="24"/>
      <w:szCs w:val="24"/>
      <w:lang w:val="en-US" w:eastAsia="zh-CN" w:bidi="ar-SA"/>
    </w:rPr>
  </w:style>
  <w:style w:type="character" w:styleId="1167" w:customStyle="1">
    <w:name w:val="列出段落 Char"/>
    <w:uiPriority w:val="0"/>
    <w:qFormat/>
    <w:rPr>
      <w:rFonts w:ascii="Calibri" w:hAnsi="Calibri" w:eastAsia="宋体"/>
      <w:sz w:val="21"/>
      <w:szCs w:val="22"/>
      <w:lang w:val="en-US" w:eastAsia="zh-CN" w:bidi="ar-SA"/>
    </w:rPr>
  </w:style>
  <w:style w:type="character" w:styleId="1168" w:customStyle="1">
    <w:name w:val="页眉 Char"/>
    <w:uiPriority w:val="0"/>
    <w:qFormat/>
    <w:rPr>
      <w:rFonts w:eastAsia="宋体"/>
      <w:sz w:val="18"/>
      <w:szCs w:val="18"/>
      <w:lang w:val="en-US" w:eastAsia="zh-CN" w:bidi="ar-SA"/>
    </w:rPr>
  </w:style>
  <w:style w:type="character" w:styleId="1169" w:customStyle="1">
    <w:name w:val="标题 2 Char"/>
    <w:uiPriority w:val="0"/>
    <w:qFormat/>
    <w:rPr>
      <w:rFonts w:ascii="Arial" w:hAnsi="Arial" w:eastAsia="黑体"/>
      <w:b/>
      <w:sz w:val="30"/>
      <w:lang w:val="en-US" w:eastAsia="zh-CN" w:bidi="ar-SA"/>
    </w:rPr>
  </w:style>
  <w:style w:type="paragraph" w:styleId="1170" w:customStyle="1">
    <w:name w:val="字元 字元2"/>
    <w:basedOn w:val="764"/>
    <w:uiPriority w:val="0"/>
    <w:qFormat/>
    <w:rPr>
      <w:rFonts w:ascii="Tahoma" w:hAnsi="Tahoma"/>
      <w:sz w:val="24"/>
      <w:szCs w:val="20"/>
    </w:rPr>
  </w:style>
  <w:style w:type="paragraph" w:styleId="1171" w:customStyle="1">
    <w:name w:val="Char3 Char Char Char2"/>
    <w:basedOn w:val="764"/>
    <w:uiPriority w:val="0"/>
    <w:qFormat/>
    <w:rPr>
      <w:rFonts w:ascii="Tahoma" w:hAnsi="Tahoma"/>
      <w:sz w:val="24"/>
      <w:szCs w:val="20"/>
    </w:rPr>
  </w:style>
  <w:style w:type="paragraph" w:styleId="1172" w:customStyle="1">
    <w:name w:val="正文文本缩进2"/>
    <w:basedOn w:val="764"/>
    <w:uiPriority w:val="0"/>
    <w:qFormat/>
    <w:pPr>
      <w:ind w:firstLine="480"/>
      <w:spacing w:line="480" w:lineRule="exact"/>
    </w:pPr>
    <w:rPr>
      <w:rFonts w:ascii="宋体" w:hAnsi="宋体"/>
      <w:sz w:val="24"/>
      <w:lang w:val="zh-CN"/>
    </w:rPr>
  </w:style>
  <w:style w:type="paragraph" w:styleId="1173" w:customStyle="1">
    <w:name w:val="Char3"/>
    <w:basedOn w:val="764"/>
    <w:uiPriority w:val="0"/>
    <w:qFormat/>
    <w:pPr>
      <w:tabs>
        <w:tab w:val="left" w:pos="360" w:leader="none"/>
      </w:tabs>
    </w:pPr>
    <w:rPr>
      <w:sz w:val="24"/>
    </w:rPr>
  </w:style>
  <w:style w:type="paragraph" w:styleId="1174" w:customStyle="1">
    <w:name w:val="Char Char Char Char Char Char Char Char Char Char Char Char Char Char Char Char1"/>
    <w:basedOn w:val="764"/>
    <w:uiPriority w:val="0"/>
    <w:qFormat/>
    <w:pPr>
      <w:jc w:val="center"/>
      <w:spacing w:after="160" w:line="240" w:lineRule="exact"/>
      <w:widowControl/>
    </w:pPr>
    <w:rPr>
      <w:rFonts w:ascii="宋体" w:hAnsi="宋体"/>
      <w:b/>
      <w:sz w:val="30"/>
      <w:szCs w:val="30"/>
      <w:lang w:eastAsia="en-US"/>
    </w:rPr>
  </w:style>
  <w:style w:type="paragraph" w:styleId="1175" w:customStyle="1">
    <w:name w:val="Char Char1 Char Char Char Char Char Char1"/>
    <w:basedOn w:val="764"/>
    <w:uiPriority w:val="0"/>
    <w:qFormat/>
    <w:pPr>
      <w:jc w:val="left"/>
      <w:spacing w:after="160" w:line="240" w:lineRule="exact"/>
      <w:widowControl/>
    </w:pPr>
    <w:rPr>
      <w:rFonts w:ascii="Verdana" w:hAnsi="Verdana" w:eastAsia="仿宋_GB2312"/>
      <w:sz w:val="24"/>
      <w:szCs w:val="20"/>
      <w:lang w:eastAsia="en-US"/>
    </w:rPr>
  </w:style>
  <w:style w:type="paragraph" w:styleId="1176" w:customStyle="1">
    <w:name w:val="列出段落2"/>
    <w:basedOn w:val="764"/>
    <w:uiPriority w:val="0"/>
    <w:qFormat/>
    <w:pPr>
      <w:ind w:firstLine="420"/>
    </w:pPr>
    <w:rPr>
      <w:rFonts w:ascii="Calibri" w:hAnsi="Calibri"/>
      <w:szCs w:val="22"/>
    </w:rPr>
  </w:style>
  <w:style w:type="paragraph" w:styleId="1177" w:customStyle="1">
    <w:name w:val="Char Char Char1 Char2"/>
    <w:basedOn w:val="764"/>
    <w:uiPriority w:val="0"/>
    <w:qFormat/>
    <w:rPr>
      <w:rFonts w:ascii="Tahoma" w:hAnsi="Tahoma"/>
      <w:sz w:val="24"/>
      <w:szCs w:val="20"/>
    </w:rPr>
  </w:style>
  <w:style w:type="paragraph" w:styleId="1178" w:customStyle="1">
    <w:name w:val="Char Char Char2"/>
    <w:basedOn w:val="764"/>
    <w:uiPriority w:val="0"/>
    <w:qFormat/>
    <w:rPr>
      <w:rFonts w:ascii="Tahoma" w:hAnsi="Tahoma"/>
      <w:sz w:val="24"/>
      <w:szCs w:val="20"/>
    </w:rPr>
  </w:style>
  <w:style w:type="paragraph" w:styleId="1179" w:customStyle="1">
    <w:name w:val="Char Char Char Char Char Char Char2"/>
    <w:basedOn w:val="764"/>
    <w:uiPriority w:val="0"/>
    <w:qFormat/>
    <w:pPr>
      <w:ind w:firstLine="200"/>
      <w:spacing w:line="360" w:lineRule="auto"/>
    </w:pPr>
    <w:rPr>
      <w:rFonts w:eastAsia="仿宋_GB2312"/>
      <w:sz w:val="24"/>
    </w:rPr>
  </w:style>
  <w:style w:type="paragraph" w:styleId="1180" w:customStyle="1">
    <w:name w:val="正文缩进2"/>
    <w:basedOn w:val="764"/>
    <w:uiPriority w:val="0"/>
    <w:qFormat/>
    <w:pPr>
      <w:ind w:firstLine="567"/>
      <w:spacing w:line="480" w:lineRule="exact"/>
      <w:widowControl/>
    </w:pPr>
    <w:rPr>
      <w:rFonts w:ascii="宋体"/>
      <w:color w:val="000000"/>
      <w:sz w:val="28"/>
      <w:szCs w:val="20"/>
      <w:lang w:val="zh-CN"/>
    </w:rPr>
  </w:style>
  <w:style w:type="paragraph" w:styleId="1181" w:customStyle="1">
    <w:name w:val="修订1"/>
    <w:uiPriority w:val="0"/>
    <w:qFormat/>
    <w:rPr>
      <w:rFonts w:ascii="Times New Roman" w:hAnsi="Times New Roman" w:eastAsia="宋体" w:cs="Times New Roman"/>
      <w:sz w:val="21"/>
      <w:szCs w:val="24"/>
      <w:lang w:val="en-US" w:eastAsia="zh-CN" w:bidi="ar-SA"/>
    </w:rPr>
  </w:style>
  <w:style w:type="paragraph" w:styleId="1182" w:customStyle="1">
    <w:name w:val="Char22"/>
    <w:basedOn w:val="764"/>
    <w:uiPriority w:val="0"/>
    <w:qFormat/>
    <w:rPr>
      <w:rFonts w:ascii="Tahoma" w:hAnsi="Tahoma"/>
      <w:sz w:val="24"/>
      <w:szCs w:val="20"/>
    </w:rPr>
  </w:style>
  <w:style w:type="paragraph" w:styleId="1183" w:customStyle="1">
    <w:name w:val="Char Char Char Char Char Char Char Char Char Char2"/>
    <w:basedOn w:val="764"/>
    <w:uiPriority w:val="0"/>
    <w:qFormat/>
    <w:rPr>
      <w:rFonts w:ascii="宋体" w:hAnsi="宋体" w:cs="Courier New"/>
      <w:sz w:val="32"/>
      <w:szCs w:val="32"/>
    </w:rPr>
  </w:style>
  <w:style w:type="paragraph" w:styleId="1184" w:customStyle="1">
    <w:name w:val="Char2 Char Char Char Char Char Char1"/>
    <w:basedOn w:val="764"/>
    <w:uiPriority w:val="0"/>
    <w:qFormat/>
    <w:pPr>
      <w:jc w:val="center"/>
      <w:spacing w:line="400" w:lineRule="exact"/>
      <w:widowControl/>
    </w:pPr>
  </w:style>
  <w:style w:type="character" w:styleId="1185" w:customStyle="1">
    <w:name w:val="页脚 Char"/>
    <w:uiPriority w:val="0"/>
    <w:qFormat/>
    <w:rPr>
      <w:rFonts w:ascii="宋体" w:eastAsia="宋体"/>
      <w:sz w:val="18"/>
      <w:lang w:val="en-US" w:eastAsia="zh-CN" w:bidi="ar-SA"/>
    </w:rPr>
  </w:style>
  <w:style w:type="paragraph" w:styleId="1186" w:customStyle="1">
    <w:name w:val="Char Char41"/>
    <w:basedOn w:val="764"/>
    <w:uiPriority w:val="0"/>
    <w:qFormat/>
    <w:pPr>
      <w:jc w:val="center"/>
      <w:spacing w:line="400" w:lineRule="exact"/>
      <w:widowControl/>
    </w:pPr>
  </w:style>
  <w:style w:type="character" w:styleId="1187" w:customStyle="1">
    <w:name w:val="批注文字 Char"/>
    <w:uiPriority w:val="99"/>
    <w:qFormat/>
    <w:rPr>
      <w:sz w:val="21"/>
      <w:szCs w:val="24"/>
    </w:rPr>
  </w:style>
  <w:style w:type="character" w:styleId="1188" w:customStyle="1">
    <w:name w:val="标题 Char"/>
    <w:uiPriority w:val="0"/>
    <w:qFormat/>
    <w:rPr>
      <w:b/>
      <w:sz w:val="32"/>
    </w:rPr>
  </w:style>
  <w:style w:type="paragraph" w:styleId="1189" w:customStyle="1">
    <w:name w:val="图例"/>
    <w:basedOn w:val="764"/>
    <w:uiPriority w:val="0"/>
    <w:qFormat/>
    <w:pPr>
      <w:jc w:val="center"/>
      <w:spacing w:before="120" w:after="120" w:line="360" w:lineRule="auto"/>
    </w:pPr>
    <w:rPr>
      <w:rFonts w:eastAsia="仿宋_GB2312"/>
      <w:b/>
      <w:sz w:val="24"/>
      <w:szCs w:val="20"/>
    </w:rPr>
  </w:style>
  <w:style w:type="table" w:styleId="119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91" w:customStyle="1">
    <w:name w:val="Table Paragraph"/>
    <w:basedOn w:val="764"/>
    <w:uiPriority w:val="1"/>
    <w:qFormat/>
    <w:pPr>
      <w:jc w:val="left"/>
    </w:pPr>
    <w:rPr>
      <w:rFonts w:ascii="宋体" w:hAnsi="宋体" w:cs="宋体"/>
      <w:sz w:val="22"/>
      <w:szCs w:val="22"/>
      <w:lang w:eastAsia="en-US"/>
    </w:rPr>
  </w:style>
  <w:style w:type="paragraph" w:styleId="1192" w:customStyle="1">
    <w:name w:val="成文日期"/>
    <w:basedOn w:val="764"/>
    <w:link w:val="1193"/>
    <w:uiPriority w:val="0"/>
    <w:qFormat/>
    <w:pPr>
      <w:ind w:right="400" w:firstLine="200"/>
      <w:jc w:val="right"/>
      <w:spacing w:line="570" w:lineRule="exact"/>
    </w:pPr>
    <w:rPr>
      <w:rFonts w:ascii="仿宋_GB2312" w:eastAsia="仿宋_GB2312"/>
      <w:sz w:val="32"/>
      <w:szCs w:val="20"/>
    </w:rPr>
  </w:style>
  <w:style w:type="character" w:styleId="1193" w:customStyle="1">
    <w:name w:val="成文日期 Char"/>
    <w:link w:val="1192"/>
    <w:uiPriority w:val="0"/>
    <w:qFormat/>
    <w:rPr>
      <w:rFonts w:ascii="仿宋_GB2312" w:eastAsia="仿宋_GB2312"/>
      <w:sz w:val="32"/>
    </w:rPr>
  </w:style>
  <w:style w:type="paragraph" w:styleId="1194" w:customStyle="1">
    <w:name w:val="修订2"/>
    <w:uiPriority w:val="99"/>
    <w:unhideWhenUsed/>
    <w:qFormat/>
    <w:rPr>
      <w:rFonts w:ascii="Times New Roman" w:hAnsi="Times New Roman" w:eastAsia="宋体" w:cs="Times New Roman"/>
      <w:sz w:val="21"/>
      <w:szCs w:val="24"/>
      <w:lang w:val="en-US" w:eastAsia="zh-CN" w:bidi="ar-SA"/>
    </w:rPr>
  </w:style>
  <w:style w:type="paragraph" w:styleId="1195" w:customStyle="1">
    <w:name w:val="无间隔11"/>
    <w:basedOn w:val="764"/>
    <w:uiPriority w:val="0"/>
    <w:qFormat/>
  </w:style>
  <w:style w:type="paragraph" w:styleId="1196" w:customStyle="1">
    <w:name w:val="段"/>
    <w:next w:val="76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97" w:customStyle="1">
    <w:name w:val="正文首行缩进1"/>
    <w:uiPriority w:val="0"/>
    <w:qFormat/>
    <w:pPr>
      <w:ind w:firstLine="420"/>
      <w:jc w:val="both"/>
      <w:spacing w:before="120" w:after="120" w:line="22" w:lineRule="atLeast"/>
      <w:widowControl w:val="off"/>
      <w:tabs>
        <w:tab w:val="left" w:pos="567" w:leader="none"/>
      </w:tabs>
    </w:pPr>
    <w:rPr>
      <w:rFonts w:ascii="宋体" w:hAnsi="宋体" w:eastAsia="宋体" w:cs="Times New Roman"/>
      <w:sz w:val="21"/>
      <w:szCs w:val="24"/>
      <w:lang w:val="en-US" w:eastAsia="zh-CN" w:bidi="ar-SA"/>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周瑜霞（溧阳分公司）</cp:lastModifiedBy>
  <cp:revision>6</cp:revision>
  <dcterms:created xsi:type="dcterms:W3CDTF">2026-04-23T01:42:00Z</dcterms:created>
  <dcterms:modified xsi:type="dcterms:W3CDTF">2026-07-03T01:29:14Z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eyJoZGlkIjoiNTliNzRkYTg5NDJmMzJmZTljMjE2NGU5OTNiZDE4NTMiLCJ1c2VySWQiOiI3MDM0NzM0MjAifQ==</vt:lpwstr>
  </property>
  <property fmtid="{D5CDD505-2E9C-101B-9397-08002B2CF9AE}" pid="3" name="KSOProductBuildVer">
    <vt:lpwstr>2052-12.1.0.26895</vt:lpwstr>
  </property>
  <property fmtid="{D5CDD505-2E9C-101B-9397-08002B2CF9AE}" pid="4" name="ICV">
    <vt:lpwstr>19DC7CEC9EA94314B76C5F18672853B7_13</vt:lpwstr>
  </property>
</Properties>
</file>