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ind w:firstLine="0"/>
        <w:rPr>
          <w:rFonts w:hint="eastAsia" w:eastAsia="黑体"/>
          <w:b/>
          <w:bCs/>
          <w:sz w:val="84"/>
        </w:rPr>
      </w:pPr>
      <w:r>
        <w:rPr>
          <w:rFonts w:hint="eastAsia" w:eastAsia="黑体"/>
          <w:b/>
          <w:bCs/>
          <w:sz w:val="84"/>
        </w:rPr>
      </w:r>
      <w:r/>
    </w:p>
    <w:p>
      <w:pPr>
        <w:pStyle w:val="86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7"/>
        <w:ind w:firstLine="2249"/>
        <w:rPr>
          <w:rFonts w:hint="eastAsia"/>
          <w:b/>
          <w:bCs/>
          <w:sz w:val="32"/>
        </w:rPr>
      </w:pPr>
      <w:r>
        <w:rPr>
          <w:rFonts w:hint="eastAsia"/>
          <w:b/>
          <w:bCs/>
          <w:sz w:val="32"/>
        </w:rPr>
      </w:r>
      <w:r/>
    </w:p>
    <w:p>
      <w:pPr>
        <w:pStyle w:val="867"/>
        <w:ind w:left="0" w:firstLine="643"/>
        <w:rPr>
          <w:rFonts w:hint="eastAsia"/>
          <w:b/>
          <w:bCs/>
          <w:sz w:val="32"/>
        </w:rPr>
      </w:pPr>
      <w:r>
        <w:rPr>
          <w:rFonts w:hint="eastAsia"/>
          <w:b/>
          <w:bCs/>
          <w:sz w:val="32"/>
        </w:rPr>
        <w:t xml:space="preserve">项目名称：常州市钟楼区五星街道成教中心地块</w:t>
      </w:r>
      <w:r>
        <w:rPr>
          <w:rFonts w:hint="eastAsia"/>
          <w:b/>
          <w:bCs/>
          <w:sz w:val="32"/>
        </w:rPr>
      </w:r>
      <w:r/>
    </w:p>
    <w:p>
      <w:pPr>
        <w:pStyle w:val="867"/>
        <w:ind w:left="0" w:firstLine="3213"/>
        <w:rPr>
          <w:rFonts w:hint="eastAsia"/>
          <w:b/>
          <w:bCs/>
          <w:sz w:val="32"/>
        </w:rPr>
      </w:pPr>
      <w:r>
        <w:rPr>
          <w:rFonts w:hint="eastAsia"/>
          <w:b/>
          <w:bCs/>
          <w:sz w:val="32"/>
        </w:rPr>
        <w:t xml:space="preserve">物业管理服务</w:t>
      </w:r>
      <w:r>
        <w:rPr>
          <w:rFonts w:hint="eastAsia"/>
          <w:b/>
          <w:bCs/>
          <w:sz w:val="32"/>
        </w:rPr>
      </w:r>
      <w:r/>
    </w:p>
    <w:p>
      <w:pPr>
        <w:pStyle w:val="755"/>
        <w:ind w:firstLine="643"/>
        <w:rPr>
          <w:b/>
          <w:color w:val="ff0000"/>
          <w:sz w:val="30"/>
          <w:szCs w:val="30"/>
        </w:rPr>
      </w:pPr>
      <w:r>
        <w:rPr>
          <w:rFonts w:hint="eastAsia"/>
          <w:b/>
          <w:bCs/>
          <w:color w:val="ff0000"/>
          <w:sz w:val="32"/>
        </w:rPr>
        <w:t xml:space="preserve">项目编号：JSZC-320400-JZCG-G2026-0187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ind w:left="2100"/>
        <w:rPr>
          <w:rFonts w:hint="eastAsia"/>
          <w:b/>
          <w:color w:val="ff0000"/>
          <w:sz w:val="21"/>
          <w:szCs w:val="21"/>
        </w:rPr>
      </w:pPr>
      <w:r>
        <w:rPr>
          <w:rFonts w:hint="eastAsia"/>
          <w:b/>
          <w:color w:val="ff0000"/>
          <w:sz w:val="21"/>
          <w:szCs w:val="21"/>
        </w:rPr>
      </w:r>
      <w:r/>
    </w:p>
    <w:p>
      <w:pPr>
        <w:pStyle w:val="755"/>
        <w:jc w:val="center"/>
        <w:rPr>
          <w:rFonts w:hint="eastAsia"/>
          <w:b/>
          <w:color w:val="ff0000"/>
          <w:sz w:val="21"/>
          <w:szCs w:val="21"/>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非专门面向中小企业）</w:t>
      </w:r>
      <w:r>
        <w:rPr>
          <w:rFonts w:hint="eastAsia"/>
          <w:b/>
          <w:color w:val="ff0000"/>
          <w:sz w:val="21"/>
          <w:szCs w:val="21"/>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spacing w:before="0" w:after="0"/>
        <w:rPr>
          <w:rFonts w:hint="eastAsia" w:ascii="宋体" w:hAnsi="宋体"/>
        </w:rPr>
      </w:pPr>
      <w:r>
        <w:rPr>
          <w:rFonts w:hint="eastAsia" w:ascii="宋体" w:hAnsi="宋体"/>
        </w:rPr>
      </w:r>
      <w:r/>
    </w:p>
    <w:p>
      <w:pPr>
        <w:pStyle w:val="867"/>
        <w:ind w:firstLine="0"/>
        <w:jc w:val="center"/>
        <w:rPr>
          <w:rFonts w:hint="eastAsia"/>
          <w:b/>
          <w:bCs/>
          <w:sz w:val="32"/>
        </w:rPr>
      </w:pPr>
      <w:r>
        <w:rPr>
          <w:rFonts w:hint="eastAsia"/>
          <w:b/>
          <w:bCs/>
          <w:sz w:val="32"/>
        </w:rPr>
        <w:t xml:space="preserve">常州市政府采购中心</w:t>
      </w:r>
      <w:r>
        <w:rPr>
          <w:rFonts w:hint="eastAsia"/>
          <w:b/>
          <w:bCs/>
          <w:sz w:val="32"/>
        </w:rPr>
      </w:r>
      <w:r/>
    </w:p>
    <w:p>
      <w:pPr>
        <w:pStyle w:val="86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9</w:t>
      </w:r>
      <w:r>
        <w:rPr>
          <w:rFonts w:hint="eastAsia"/>
          <w:b/>
          <w:bCs/>
          <w:sz w:val="32"/>
        </w:rPr>
        <w:t xml:space="preserve">日</w:t>
      </w:r>
      <w:r>
        <w:rPr>
          <w:rFonts w:hint="eastAsia"/>
          <w:b/>
          <w:bCs/>
          <w:sz w:val="32"/>
        </w:rPr>
      </w:r>
      <w:r/>
    </w:p>
    <w:p>
      <w:pPr>
        <w:pStyle w:val="867"/>
        <w:ind w:firstLine="0"/>
        <w:rPr>
          <w:rFonts w:hint="eastAsia"/>
          <w:u w:val="single"/>
        </w:rPr>
      </w:pPr>
      <w:r>
        <w:rPr>
          <w:rFonts w:hint="eastAsia"/>
        </w:rPr>
        <w:t xml:space="preserve">                        </w:t>
      </w:r>
      <w:r>
        <w:rPr>
          <w:rFonts w:hint="eastAsia"/>
          <w:u w:val="single"/>
        </w:rPr>
      </w:r>
      <w:r/>
    </w:p>
    <w:p>
      <w:pPr>
        <w:pStyle w:val="867"/>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36"/>
          <w:szCs w:val="36"/>
        </w:rPr>
      </w:pPr>
      <w:r>
        <w:rPr>
          <w:rFonts w:hint="eastAsia" w:ascii="仿宋_GB2312" w:hAnsi="Arial" w:eastAsia="仿宋_GB2312"/>
          <w:b/>
          <w:sz w:val="36"/>
          <w:szCs w:val="36"/>
        </w:rPr>
      </w:r>
      <w:r/>
    </w:p>
    <w:p>
      <w:pPr>
        <w:pStyle w:val="875"/>
        <w:tabs>
          <w:tab w:val="right" w:pos="8306" w:leader="dot"/>
        </w:tabs>
        <w:rPr>
          <w:sz w:val="36"/>
          <w:szCs w:val="36"/>
        </w:rPr>
      </w:pPr>
      <w:r/>
      <w:bookmarkStart w:id="6" w:name="_Toc2017_WPSOffice_Type1"/>
      <w:r>
        <w:rPr>
          <w:sz w:val="36"/>
          <w:szCs w:val="36"/>
        </w:rPr>
        <w:fldChar w:fldCharType="begin"/>
      </w:r>
      <w:r>
        <w:rPr>
          <w:sz w:val="36"/>
          <w:szCs w:val="36"/>
        </w:rPr>
        <w:instrText xml:space="preserve"> HYPERLINK \l _Toc19110_WPSOffice_Level1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9110_WPSOffice_Level1Page"/>
      <w:r>
        <w:rPr>
          <w:sz w:val="36"/>
          <w:szCs w:val="36"/>
        </w:rPr>
        <w:t xml:space="preserve">3</w:t>
      </w:r>
      <w:bookmarkEnd w:id="7"/>
      <w:r>
        <w:rPr>
          <w:sz w:val="36"/>
          <w:szCs w:val="36"/>
        </w:rPr>
        <w:fldChar w:fldCharType="end"/>
      </w:r>
      <w:r>
        <w:rPr>
          <w:sz w:val="36"/>
          <w:szCs w:val="36"/>
        </w:rPr>
      </w:r>
      <w:r/>
    </w:p>
    <w:p>
      <w:pPr>
        <w:pStyle w:val="875"/>
        <w:tabs>
          <w:tab w:val="right" w:pos="8306" w:leader="dot"/>
        </w:tabs>
        <w:rPr>
          <w:sz w:val="36"/>
          <w:szCs w:val="36"/>
        </w:rPr>
      </w:pPr>
      <w:r>
        <w:rPr>
          <w:sz w:val="36"/>
          <w:szCs w:val="36"/>
        </w:rPr>
        <w:fldChar w:fldCharType="begin"/>
      </w:r>
      <w:r>
        <w:rPr>
          <w:sz w:val="36"/>
          <w:szCs w:val="36"/>
        </w:rPr>
        <w:instrText xml:space="preserve"> HYPERLINK \l _Toc18890_WPSOffice_Level1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18890_WPSOffice_Level1Page"/>
      <w:r>
        <w:rPr>
          <w:sz w:val="36"/>
          <w:szCs w:val="36"/>
        </w:rPr>
        <w:t xml:space="preserve">6</w:t>
      </w:r>
      <w:bookmarkEnd w:id="8"/>
      <w:r>
        <w:rPr>
          <w:sz w:val="36"/>
          <w:szCs w:val="36"/>
        </w:rPr>
        <w:fldChar w:fldCharType="end"/>
      </w:r>
      <w:r>
        <w:rPr>
          <w:sz w:val="36"/>
          <w:szCs w:val="36"/>
        </w:rPr>
      </w:r>
      <w:r/>
    </w:p>
    <w:p>
      <w:pPr>
        <w:pStyle w:val="875"/>
        <w:tabs>
          <w:tab w:val="right" w:pos="8306" w:leader="dot"/>
        </w:tabs>
        <w:rPr>
          <w:sz w:val="36"/>
          <w:szCs w:val="36"/>
        </w:rPr>
      </w:pPr>
      <w:r>
        <w:rPr>
          <w:sz w:val="36"/>
          <w:szCs w:val="36"/>
        </w:rPr>
        <w:fldChar w:fldCharType="begin"/>
      </w:r>
      <w:r>
        <w:rPr>
          <w:sz w:val="36"/>
          <w:szCs w:val="36"/>
        </w:rPr>
        <w:instrText xml:space="preserve"> HYPERLINK \l _Toc32711_WPSOffice_Level1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32711_WPSOffice_Level1Page"/>
      <w:r>
        <w:rPr>
          <w:sz w:val="36"/>
          <w:szCs w:val="36"/>
        </w:rPr>
        <w:t xml:space="preserve">19</w:t>
      </w:r>
      <w:bookmarkEnd w:id="9"/>
      <w:r>
        <w:rPr>
          <w:sz w:val="36"/>
          <w:szCs w:val="36"/>
        </w:rPr>
        <w:fldChar w:fldCharType="end"/>
      </w:r>
      <w:r>
        <w:rPr>
          <w:sz w:val="36"/>
          <w:szCs w:val="36"/>
        </w:rPr>
      </w:r>
      <w:r/>
    </w:p>
    <w:p>
      <w:pPr>
        <w:pStyle w:val="875"/>
        <w:tabs>
          <w:tab w:val="right" w:pos="8306" w:leader="dot"/>
        </w:tabs>
        <w:rPr>
          <w:sz w:val="36"/>
          <w:szCs w:val="36"/>
        </w:rPr>
      </w:pPr>
      <w:r>
        <w:rPr>
          <w:sz w:val="36"/>
          <w:szCs w:val="36"/>
        </w:rPr>
        <w:fldChar w:fldCharType="begin"/>
      </w:r>
      <w:r>
        <w:rPr>
          <w:sz w:val="36"/>
          <w:szCs w:val="36"/>
        </w:rPr>
        <w:instrText xml:space="preserve"> HYPERLINK \l _Toc129_WPSOffice_Level1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129_WPSOffice_Level1Page"/>
      <w:r>
        <w:rPr>
          <w:sz w:val="36"/>
          <w:szCs w:val="36"/>
        </w:rPr>
        <w:t xml:space="preserve">22</w:t>
      </w:r>
      <w:bookmarkEnd w:id="10"/>
      <w:r>
        <w:rPr>
          <w:sz w:val="36"/>
          <w:szCs w:val="36"/>
        </w:rPr>
        <w:fldChar w:fldCharType="end"/>
      </w:r>
      <w:r>
        <w:rPr>
          <w:sz w:val="36"/>
          <w:szCs w:val="36"/>
        </w:rPr>
      </w:r>
      <w:r/>
    </w:p>
    <w:p>
      <w:pPr>
        <w:pStyle w:val="875"/>
        <w:tabs>
          <w:tab w:val="right" w:pos="8306" w:leader="dot"/>
        </w:tabs>
        <w:rPr>
          <w:sz w:val="36"/>
          <w:szCs w:val="36"/>
        </w:rPr>
      </w:pPr>
      <w:r>
        <w:rPr>
          <w:sz w:val="36"/>
          <w:szCs w:val="36"/>
        </w:rPr>
        <w:fldChar w:fldCharType="begin"/>
      </w:r>
      <w:r>
        <w:rPr>
          <w:sz w:val="36"/>
          <w:szCs w:val="36"/>
        </w:rPr>
        <w:instrText xml:space="preserve"> HYPERLINK \l _Toc8050_WPSOffice_Level1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8050_WPSOffice_Level1Page"/>
      <w:r>
        <w:rPr>
          <w:sz w:val="36"/>
          <w:szCs w:val="36"/>
        </w:rPr>
        <w:t xml:space="preserve">33</w:t>
      </w:r>
      <w:bookmarkEnd w:id="11"/>
      <w:r>
        <w:rPr>
          <w:sz w:val="36"/>
          <w:szCs w:val="36"/>
        </w:rPr>
        <w:fldChar w:fldCharType="end"/>
      </w:r>
      <w:r>
        <w:rPr>
          <w:sz w:val="36"/>
          <w:szCs w:val="36"/>
        </w:rPr>
      </w:r>
      <w:r/>
    </w:p>
    <w:p>
      <w:pPr>
        <w:pStyle w:val="875"/>
        <w:tabs>
          <w:tab w:val="right" w:pos="8306" w:leader="dot"/>
        </w:tabs>
      </w:pPr>
      <w:r>
        <w:rPr>
          <w:sz w:val="36"/>
          <w:szCs w:val="36"/>
        </w:rPr>
        <w:fldChar w:fldCharType="begin"/>
      </w:r>
      <w:r>
        <w:rPr>
          <w:sz w:val="36"/>
          <w:szCs w:val="36"/>
        </w:rPr>
        <w:instrText xml:space="preserve"> HYPERLINK \l _Toc947_WPSOffice_Level1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947_WPSOffice_Level1Page"/>
      <w:r>
        <w:rPr>
          <w:sz w:val="36"/>
          <w:szCs w:val="36"/>
        </w:rPr>
        <w:t xml:space="preserve">37</w:t>
      </w:r>
      <w:bookmarkEnd w:id="12"/>
      <w:r>
        <w:rPr>
          <w:sz w:val="36"/>
          <w:szCs w:val="36"/>
        </w:rPr>
        <w:fldChar w:fldCharType="end"/>
      </w:r>
      <w:r/>
    </w:p>
    <w:p>
      <w:pPr>
        <w:pStyle w:val="875"/>
        <w:tabs>
          <w:tab w:val="right" w:pos="8306" w:leader="dot"/>
        </w:tabs>
      </w:pPr>
      <w:r/>
      <w:bookmarkEnd w:id="6"/>
      <w:r/>
      <w:r/>
    </w:p>
    <w:p>
      <w:pPr>
        <w:pStyle w:val="875"/>
        <w:tabs>
          <w:tab w:val="right" w:pos="8306" w:leader="dot"/>
        </w:tabs>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19110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受常州市钟楼区五星街道办事处的委托，常州市政府采购中心就常州市钟楼区五星街道成教中心地块物业管理服务(JSZC-320400-JZCG-G2026-0187)项目进行公开招标采购，欢迎符合条件的供应商投标。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35393790"/>
      <w:r/>
      <w:bookmarkStart w:id="15" w:name="_Toc28359079"/>
      <w:r/>
      <w:bookmarkStart w:id="16" w:name="_Toc35393621"/>
      <w:r/>
      <w:bookmarkStart w:id="17" w:name="_Toc38985263"/>
      <w:r/>
      <w:bookmarkStart w:id="18" w:name="_Toc28359002"/>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rPr>
          <w:rFonts w:ascii="宋体" w:hAnsi="宋体"/>
          <w:sz w:val="24"/>
          <w:szCs w:val="24"/>
        </w:rPr>
      </w:pPr>
      <w:r>
        <w:rPr>
          <w:rFonts w:hint="eastAsia" w:ascii="宋体" w:hAnsi="宋体"/>
          <w:sz w:val="24"/>
          <w:szCs w:val="24"/>
        </w:rPr>
        <w:t xml:space="preserve">1.项目编号：JSZC-320400-JZCG-G2026-0187</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2.项目名称：常州市钟楼区五星街道成教中心地块物业管理服务</w:t>
      </w:r>
      <w:r>
        <w:rPr>
          <w:rFonts w:ascii="宋体" w:hAnsi="宋体"/>
          <w:sz w:val="24"/>
          <w:szCs w:val="24"/>
        </w:rPr>
      </w:r>
      <w:r/>
    </w:p>
    <w:p>
      <w:pPr>
        <w:pStyle w:val="755"/>
        <w:ind w:firstLine="480"/>
        <w:rPr>
          <w:rFonts w:ascii="宋体" w:hAnsi="宋体" w:eastAsia="宋体"/>
          <w:sz w:val="24"/>
          <w:szCs w:val="24"/>
          <w:lang w:val="en-US" w:eastAsia="zh-CN"/>
        </w:rPr>
      </w:pPr>
      <w:r/>
      <w:bookmarkEnd w:id="19"/>
      <w:r>
        <w:rPr>
          <w:rFonts w:hint="eastAsia" w:ascii="宋体" w:hAnsi="宋体"/>
          <w:sz w:val="24"/>
          <w:szCs w:val="24"/>
        </w:rPr>
        <w:t xml:space="preserve">3.预算金额：</w:t>
      </w:r>
      <w:r>
        <w:rPr>
          <w:rFonts w:hint="eastAsia" w:ascii="宋体" w:hAnsi="宋体" w:cs="宋体"/>
          <w:color w:val="000000"/>
          <w:sz w:val="24"/>
          <w:szCs w:val="24"/>
          <w:highlight w:val="none"/>
          <w:lang w:val="en-US" w:eastAsia="zh-CN"/>
        </w:rPr>
        <w:t xml:space="preserve">300万元/三年（100万元/年）</w:t>
      </w:r>
      <w:r>
        <w:rPr>
          <w:rFonts w:ascii="宋体" w:hAnsi="宋体" w:eastAsia="宋体"/>
          <w:sz w:val="24"/>
          <w:szCs w:val="24"/>
          <w:lang w:val="en-US" w:eastAsia="zh-CN"/>
        </w:rPr>
      </w:r>
      <w:r/>
    </w:p>
    <w:p>
      <w:pPr>
        <w:pStyle w:val="755"/>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cs="宋体"/>
          <w:color w:val="000000"/>
          <w:sz w:val="24"/>
          <w:szCs w:val="24"/>
          <w:highlight w:val="none"/>
          <w:lang w:val="en-US" w:eastAsia="zh-CN"/>
        </w:rPr>
        <w:t xml:space="preserve">300万元/三年（100万元/年）</w:t>
      </w:r>
      <w:r>
        <w:rPr>
          <w:rFonts w:hint="eastAsia" w:ascii="宋体" w:hAnsi="宋体"/>
          <w:sz w:val="24"/>
          <w:szCs w:val="24"/>
        </w:rPr>
        <w:t xml:space="preserve">。</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5.采购需求（简介）：本项目为</w:t>
      </w:r>
      <w:r>
        <w:rPr>
          <w:rFonts w:hint="eastAsia" w:ascii="宋体" w:hAnsi="宋体"/>
          <w:sz w:val="24"/>
          <w:szCs w:val="24"/>
          <w:lang w:eastAsia="zh-CN"/>
        </w:rPr>
        <w:t xml:space="preserve">常州市钟楼区五星街道成教中心地块物业管理服务</w:t>
      </w:r>
      <w:r>
        <w:rPr>
          <w:rFonts w:hint="eastAsia" w:ascii="宋体" w:hAnsi="宋体"/>
          <w:sz w:val="24"/>
          <w:szCs w:val="24"/>
          <w:lang w:val="en-US" w:eastAsia="zh-CN"/>
        </w:rPr>
        <w:t xml:space="preserve">。</w:t>
      </w:r>
      <w:r>
        <w:rPr>
          <w:rFonts w:hint="eastAsia" w:ascii="宋体" w:hAnsi="宋体"/>
          <w:sz w:val="24"/>
          <w:szCs w:val="24"/>
        </w:rPr>
        <w:t xml:space="preserve">服务内容涵盖多维度后勤保障，确保成教中心产业大楼及相关区域设施设备正常运行、环境整洁有序、人员出入安全</w:t>
      </w:r>
      <w:r>
        <w:rPr>
          <w:rFonts w:hint="eastAsia" w:ascii="宋体" w:hAnsi="宋体"/>
          <w:sz w:val="24"/>
          <w:szCs w:val="24"/>
          <w:lang w:val="en-US" w:eastAsia="zh-CN"/>
        </w:rPr>
        <w:t xml:space="preserve">等</w:t>
      </w:r>
      <w:r>
        <w:rPr>
          <w:rFonts w:hint="eastAsia" w:ascii="宋体" w:hAnsi="宋体"/>
          <w:sz w:val="24"/>
          <w:szCs w:val="24"/>
        </w:rPr>
        <w:t xml:space="preserve">，提供稳定、高效的支持。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服务期限三年，合同一年一签。第一年前三个月为试用期，试用期满经采购人考核合格后，合同方为有效。一年合同期满后经招标人考核合格后可续签下一年合同，服务期限总累计不得超过三年；考核不合格的，终止合同不再续签。进场时间以招标人书面通知为准。</w:t>
      </w:r>
      <w:r>
        <w:rPr>
          <w:rFonts w:ascii="宋体" w:hAnsi="宋体"/>
          <w:sz w:val="24"/>
          <w:szCs w:val="24"/>
          <w:u w:val="single"/>
        </w:rPr>
      </w:r>
      <w:r/>
    </w:p>
    <w:p>
      <w:pPr>
        <w:pStyle w:val="758"/>
        <w:ind w:firstLine="498"/>
        <w:spacing w:before="156" w:after="156" w:line="360" w:lineRule="auto"/>
      </w:pPr>
      <w:r/>
      <w:bookmarkStart w:id="20" w:name="_Toc38985264"/>
      <w:r/>
      <w:bookmarkStart w:id="21" w:name="_Toc35393622"/>
      <w:r/>
      <w:bookmarkStart w:id="22" w:name="_Toc35393791"/>
      <w:r/>
      <w:bookmarkStart w:id="23" w:name="_Toc28359080"/>
      <w:r/>
      <w:bookmarkStart w:id="24" w:name="_Toc28359003"/>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28359004"/>
      <w:r/>
      <w:bookmarkStart w:id="26" w:name="_Toc35393623"/>
      <w:r/>
      <w:bookmarkStart w:id="27" w:name="_Toc28359081"/>
      <w:r/>
      <w:bookmarkStart w:id="28" w:name="_Toc38985265"/>
      <w:r/>
      <w:bookmarkStart w:id="2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35393793"/>
      <w:r/>
      <w:bookmarkStart w:id="31" w:name="_Toc38985266"/>
      <w:r/>
      <w:bookmarkStart w:id="32" w:name="_Toc28359082"/>
      <w:r/>
      <w:bookmarkStart w:id="33" w:name="_Toc28359005"/>
      <w:r/>
      <w:bookmarkStart w:id="34"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28359007"/>
      <w:r/>
      <w:bookmarkStart w:id="36" w:name="_Toc38985267"/>
      <w:r/>
      <w:bookmarkStart w:id="37" w:name="_Toc35393794"/>
      <w:r/>
      <w:bookmarkStart w:id="38" w:name="_Toc35393625"/>
      <w:r/>
      <w:bookmarkStart w:id="39" w:name="_Toc28359084"/>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35393627"/>
      <w:r/>
      <w:bookmarkStart w:id="44" w:name="_Toc28359085"/>
      <w:r/>
      <w:bookmarkStart w:id="45" w:name="_Toc35393796"/>
      <w:r/>
      <w:bookmarkStart w:id="46" w:name="_Toc38985269"/>
      <w:r/>
      <w:bookmarkStart w:id="47" w:name="_Toc28359008"/>
      <w:r>
        <w:rPr>
          <w:rFonts w:hint="eastAsia"/>
        </w:rPr>
        <w:t xml:space="preserve">七、本次招标联系方式</w:t>
      </w:r>
      <w:bookmarkEnd w:id="43"/>
      <w:r/>
      <w:bookmarkEnd w:id="44"/>
      <w:r/>
      <w:bookmarkEnd w:id="45"/>
      <w:r/>
      <w:bookmarkEnd w:id="46"/>
      <w:r/>
      <w:bookmarkEnd w:id="47"/>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　</w:t>
      </w:r>
      <w:r>
        <w:rPr>
          <w:rFonts w:hint="eastAsia" w:ascii="宋体" w:hAnsi="宋体"/>
          <w:sz w:val="24"/>
          <w:szCs w:val="24"/>
          <w:u w:val="none"/>
          <w:lang w:eastAsia="zh-CN"/>
        </w:rPr>
        <w:t xml:space="preserve">常州市钟楼区五星街道办事处</w:t>
      </w:r>
      <w:r>
        <w:rPr>
          <w:rFonts w:hint="eastAsia" w:ascii="宋体" w:hAnsi="宋体"/>
          <w:sz w:val="24"/>
          <w:szCs w:val="24"/>
          <w:u w:val="none"/>
        </w:rPr>
        <w:t xml:space="preserve">　　　　　　　　　　　</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　</w:t>
      </w:r>
      <w:r>
        <w:rPr>
          <w:rFonts w:hint="eastAsia" w:ascii="宋体" w:hAnsi="宋体"/>
          <w:sz w:val="24"/>
          <w:szCs w:val="24"/>
          <w:u w:val="none"/>
          <w:lang w:eastAsia="zh-CN"/>
        </w:rPr>
        <w:t xml:space="preserve">常州市钟楼区洪庄路</w:t>
      </w:r>
      <w:r>
        <w:rPr>
          <w:rFonts w:hint="eastAsia" w:ascii="宋体" w:hAnsi="宋体"/>
          <w:sz w:val="24"/>
          <w:szCs w:val="24"/>
          <w:u w:val="none"/>
          <w:lang w:val="en-US" w:eastAsia="zh-CN"/>
        </w:rPr>
        <w:t xml:space="preserve">2号</w:t>
      </w:r>
      <w:r>
        <w:rPr>
          <w:rFonts w:hint="eastAsia" w:ascii="宋体" w:hAnsi="宋体"/>
          <w:sz w:val="24"/>
          <w:szCs w:val="24"/>
          <w:u w:val="none"/>
        </w:rPr>
        <w:t xml:space="preserve">　　　　　　　　　　　</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  </w:t>
      </w:r>
      <w:r>
        <w:rPr>
          <w:rFonts w:hint="eastAsia" w:ascii="宋体" w:hAnsi="宋体"/>
          <w:sz w:val="24"/>
          <w:szCs w:val="24"/>
          <w:u w:val="none"/>
          <w:lang w:eastAsia="zh-CN"/>
        </w:rPr>
        <w:t xml:space="preserve">庄燕</w:t>
      </w:r>
      <w:r>
        <w:rPr>
          <w:rFonts w:hint="eastAsia" w:ascii="宋体" w:hAnsi="宋体"/>
          <w:sz w:val="24"/>
          <w:szCs w:val="24"/>
          <w:u w:val="none"/>
        </w:rPr>
        <w:t xml:space="preserve">                      </w:t>
      </w:r>
      <w:r>
        <w:rPr>
          <w:rFonts w:ascii="宋体" w:hAnsi="宋体"/>
          <w:sz w:val="24"/>
          <w:szCs w:val="24"/>
          <w:u w:val="none"/>
        </w:rPr>
      </w:r>
      <w:r/>
    </w:p>
    <w:p>
      <w:pPr>
        <w:pStyle w:val="755"/>
        <w:ind w:left="1079" w:hanging="300"/>
        <w:jc w:val="left"/>
        <w:spacing w:line="360" w:lineRule="auto"/>
        <w:rPr>
          <w:rFonts w:ascii="宋体" w:hAnsi="宋体"/>
          <w:sz w:val="24"/>
          <w:szCs w:val="24"/>
          <w:u w:val="none"/>
        </w:rPr>
      </w:pPr>
      <w:r>
        <w:rPr>
          <w:rFonts w:hint="eastAsia" w:ascii="宋体" w:hAnsi="宋体"/>
          <w:sz w:val="24"/>
          <w:szCs w:val="24"/>
          <w:u w:val="none"/>
        </w:rPr>
        <w:t xml:space="preserve">联系方式：　</w:t>
      </w:r>
      <w:r>
        <w:rPr>
          <w:rFonts w:hint="eastAsia" w:ascii="宋体" w:hAnsi="宋体"/>
          <w:sz w:val="24"/>
          <w:szCs w:val="24"/>
          <w:u w:val="none"/>
          <w:lang w:val="en-US" w:eastAsia="zh-CN"/>
        </w:rPr>
        <w:t xml:space="preserve">89888526</w:t>
      </w:r>
      <w:r>
        <w:rPr>
          <w:rFonts w:hint="eastAsia" w:ascii="宋体" w:hAnsi="宋体"/>
          <w:sz w:val="24"/>
          <w:szCs w:val="24"/>
          <w:u w:val="none"/>
        </w:rPr>
        <w:t xml:space="preserve">　　　　　　　　　　 </w:t>
      </w:r>
      <w:bookmarkStart w:id="48" w:name="_Toc28359009"/>
      <w:r/>
      <w:bookmarkStart w:id="49" w:name="_Toc28359086"/>
      <w:r>
        <w:rPr>
          <w:rFonts w:ascii="宋体" w:hAnsi="宋体"/>
          <w:sz w:val="24"/>
          <w:szCs w:val="24"/>
          <w:u w:val="none"/>
        </w:rPr>
      </w:r>
      <w:r/>
    </w:p>
    <w:p>
      <w:pPr>
        <w:pStyle w:val="75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55"/>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0"/>
      <w:r/>
      <w:bookmarkEnd w:id="51"/>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18890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120614213"/>
      <w:r/>
      <w:bookmarkStart w:id="55" w:name="_Toc20823274"/>
      <w:r/>
      <w:bookmarkStart w:id="56" w:name="_Toc16938518"/>
      <w:r/>
      <w:bookmarkStart w:id="57" w:name="_Toc513029202"/>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120614214"/>
      <w:r/>
      <w:bookmarkStart w:id="59" w:name="_Toc513029203"/>
      <w:r/>
      <w:bookmarkStart w:id="60" w:name="_Toc16938519"/>
      <w:r/>
      <w:bookmarkStart w:id="61" w:name="_Toc20823275"/>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16938520"/>
      <w:r/>
      <w:bookmarkStart w:id="65" w:name="_Toc20823276"/>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20823277"/>
      <w:r/>
      <w:bookmarkStart w:id="68" w:name="_Toc16938521"/>
      <w:r/>
      <w:bookmarkStart w:id="69" w:name="_Toc513029205"/>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16938522"/>
      <w:r/>
      <w:bookmarkStart w:id="71" w:name="_Toc20823278"/>
      <w:r/>
      <w:bookmarkStart w:id="72" w:name="_Toc513029206"/>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16938523"/>
      <w:r/>
      <w:bookmarkStart w:id="74" w:name="_Toc462564067"/>
      <w:r/>
      <w:bookmarkStart w:id="75" w:name="_Toc20823279"/>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20823281"/>
      <w:r/>
      <w:bookmarkStart w:id="78" w:name="_Toc120614215"/>
      <w:r/>
      <w:bookmarkStart w:id="79" w:name="_Toc513029209"/>
      <w:r/>
      <w:bookmarkStart w:id="80" w:name="_Toc16938525"/>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20823282"/>
      <w:r/>
      <w:bookmarkStart w:id="82" w:name="_Toc513029210"/>
      <w:r/>
      <w:bookmarkStart w:id="83" w:name="_Toc16938526"/>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513029211"/>
      <w:r/>
      <w:bookmarkStart w:id="85" w:name="_Toc462564070"/>
      <w:r/>
      <w:bookmarkStart w:id="86" w:name="_Toc16938527"/>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462564071"/>
      <w:r/>
      <w:bookmarkStart w:id="89" w:name="_Toc20823284"/>
      <w:r/>
      <w:bookmarkStart w:id="90" w:name="_Toc513029212"/>
      <w:r/>
      <w:bookmarkStart w:id="91" w:name="_Toc16938528"/>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462564072"/>
      <w:r/>
      <w:bookmarkStart w:id="93" w:name="_Toc513029213"/>
      <w:r/>
      <w:bookmarkStart w:id="94" w:name="_Toc20823285"/>
      <w:r/>
      <w:bookmarkStart w:id="95" w:name="_Toc16938529"/>
      <w:r/>
      <w:bookmarkStart w:id="96" w:name="_Toc120614216"/>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20823286"/>
      <w:r/>
      <w:bookmarkStart w:id="98" w:name="_Toc513029214"/>
      <w:r/>
      <w:bookmarkStart w:id="99" w:name="_Toc16938530"/>
      <w:r/>
      <w:bookmarkStart w:id="100" w:name="_Toc462564073"/>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20823287"/>
      <w:r/>
      <w:bookmarkStart w:id="102" w:name="_Toc16938531"/>
      <w:r/>
      <w:bookmarkStart w:id="103" w:name="_Toc462564074"/>
      <w:r/>
      <w:bookmarkStart w:id="104" w:name="_Toc513029215"/>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68975"/>
      <w:r/>
      <w:bookmarkEnd w:id="105"/>
      <w:r/>
      <w:bookmarkStart w:id="106" w:name="_Hlt26954838"/>
      <w:r/>
      <w:bookmarkEnd w:id="106"/>
      <w:r/>
      <w:bookmarkStart w:id="107" w:name="_Hlt26670360"/>
      <w:r/>
      <w:bookmarkEnd w:id="107"/>
      <w:r/>
      <w:bookmarkStart w:id="108" w:name="_Toc49090509"/>
      <w:r/>
      <w:bookmarkStart w:id="109" w:name="_Toc513029219"/>
      <w:r/>
      <w:bookmarkStart w:id="110" w:name="_Toc14577357"/>
      <w:r/>
      <w:bookmarkStart w:id="111" w:name="_Toc49090507"/>
      <w:r/>
      <w:bookmarkStart w:id="112" w:name="_Toc14577354"/>
      <w:r/>
      <w:bookmarkStart w:id="113" w:name="_Toc513029216"/>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954731"/>
      <w:r/>
      <w:bookmarkEnd w:id="119"/>
      <w:r/>
      <w:bookmarkStart w:id="120" w:name="_Hlt26670403"/>
      <w:r/>
      <w:bookmarkEnd w:id="120"/>
      <w:r/>
      <w:bookmarkStart w:id="121" w:name="_Hlt26670482"/>
      <w:r/>
      <w:bookmarkEnd w:id="121"/>
      <w:r/>
      <w:bookmarkStart w:id="122" w:name="_Hlt26670486"/>
      <w:r/>
      <w:bookmarkEnd w:id="122"/>
      <w:r/>
      <w:bookmarkStart w:id="123" w:name="_Hlt26954844"/>
      <w:r/>
      <w:bookmarkEnd w:id="123"/>
      <w:r/>
      <w:bookmarkStart w:id="124" w:name="_Hlt26954842"/>
      <w:r/>
      <w:bookmarkEnd w:id="124"/>
      <w:r/>
      <w:bookmarkStart w:id="125" w:name="_Hlt26668983"/>
      <w:r/>
      <w:bookmarkEnd w:id="125"/>
      <w:r/>
      <w:bookmarkStart w:id="126" w:name="_Hlt26670425"/>
      <w:r/>
      <w:bookmarkEnd w:id="126"/>
      <w:r/>
      <w:bookmarkStart w:id="127" w:name="_Hlt26954846"/>
      <w:r/>
      <w:bookmarkEnd w:id="127"/>
      <w:r/>
      <w:bookmarkStart w:id="128" w:name="_Hlt26954848"/>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670489"/>
      <w:r/>
      <w:bookmarkEnd w:id="131"/>
      <w:r/>
      <w:bookmarkStart w:id="132" w:name="_Hlt26954734"/>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852"/>
      <w:r/>
      <w:bookmarkEnd w:id="136"/>
      <w:r/>
      <w:bookmarkStart w:id="137" w:name="_Hlt26954739"/>
      <w:r/>
      <w:bookmarkEnd w:id="137"/>
      <w:r/>
      <w:bookmarkStart w:id="138" w:name="_Toc513029224"/>
      <w:r/>
      <w:bookmarkStart w:id="139" w:name="_Toc20823296"/>
      <w:r/>
      <w:bookmarkStart w:id="140" w:name="_Toc120614217"/>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20823297"/>
      <w:r/>
      <w:bookmarkStart w:id="143" w:name="_Toc16938541"/>
      <w:r/>
      <w:bookmarkStart w:id="144" w:name="_Toc513029225"/>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65"/>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20823298"/>
      <w:r/>
      <w:bookmarkStart w:id="147" w:name="_Toc513029226"/>
      <w:r/>
      <w:bookmarkStart w:id="148" w:name="_Toc16938542"/>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513029227"/>
      <w:r/>
      <w:bookmarkStart w:id="150" w:name="_Toc16938543"/>
      <w:r/>
      <w:bookmarkStart w:id="151" w:name="_Toc20823299"/>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16938544"/>
      <w:r/>
      <w:bookmarkStart w:id="153" w:name="_Toc513029228"/>
      <w:r/>
      <w:bookmarkStart w:id="154" w:name="_Toc20823300"/>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20823301"/>
      <w:r/>
      <w:bookmarkStart w:id="156" w:name="_Toc513029229"/>
      <w:r/>
      <w:bookmarkStart w:id="157" w:name="_Toc16938545"/>
      <w:r/>
      <w:bookmarkStart w:id="158" w:name="_Toc120614218"/>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513029230"/>
      <w:r/>
      <w:bookmarkStart w:id="160" w:name="_Toc20823302"/>
      <w:r/>
      <w:bookmarkStart w:id="161" w:name="_Toc16938546"/>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20823303"/>
      <w:r/>
      <w:bookmarkStart w:id="163" w:name="_Toc16938547"/>
      <w:r/>
      <w:bookmarkStart w:id="164" w:name="_Toc513029231"/>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20823304"/>
      <w:r/>
      <w:bookmarkStart w:id="166" w:name="_Toc513029232"/>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20823305"/>
      <w:r/>
      <w:bookmarkStart w:id="169" w:name="_Toc513029233"/>
      <w:r/>
      <w:bookmarkStart w:id="170" w:name="_Toc16938549"/>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20823306"/>
      <w:r/>
      <w:bookmarkStart w:id="172" w:name="_Toc16938550"/>
      <w:r/>
      <w:bookmarkStart w:id="173"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20823308"/>
      <w:r/>
      <w:bookmarkStart w:id="184" w:name="_Toc16938552"/>
      <w:r/>
      <w:bookmarkStart w:id="185" w:name="_Toc513029236"/>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513029237"/>
      <w:r/>
      <w:bookmarkStart w:id="187" w:name="_Toc16938553"/>
      <w:r/>
      <w:bookmarkStart w:id="188"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16938558"/>
      <w:r/>
      <w:bookmarkStart w:id="190" w:name="_Toc120614221"/>
      <w:r/>
      <w:bookmarkStart w:id="191" w:name="_Toc20823314"/>
      <w:r/>
      <w:bookmarkStart w:id="192" w:name="_Toc513029242"/>
      <w:r/>
      <w:bookmarkStart w:id="193"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spacing w:line="480" w:lineRule="exact"/>
        <w:rPr>
          <w:rFonts w:ascii="宋体" w:hAnsi="宋体"/>
          <w:sz w:val="24"/>
          <w:szCs w:val="24"/>
        </w:rPr>
      </w:pPr>
      <w:r>
        <w:rPr>
          <w:rFonts w:ascii="宋体" w:hAnsi="宋体"/>
          <w:sz w:val="24"/>
          <w:szCs w:val="24"/>
        </w:rPr>
      </w:r>
      <w:r/>
    </w:p>
    <w:p>
      <w:pPr>
        <w:pStyle w:val="755"/>
      </w:pPr>
      <w:r/>
      <w:r/>
    </w:p>
    <w:p>
      <w:pPr>
        <w:pStyle w:val="817"/>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194" w:name="_Toc32711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16938559"/>
      <w:r/>
      <w:bookmarkStart w:id="196" w:name="_Toc20823315"/>
      <w:r/>
      <w:bookmarkStart w:id="197"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ind w:firstLine="640"/>
        <w:spacing w:line="500" w:lineRule="exact"/>
        <w:rPr>
          <w:rFonts w:hint="eastAsia" w:ascii="宋体" w:hAnsi="宋体"/>
          <w:bCs/>
          <w:sz w:val="32"/>
          <w:szCs w:val="32"/>
        </w:rPr>
      </w:pPr>
      <w:r>
        <w:rPr>
          <w:rFonts w:hint="eastAsia" w:ascii="宋体" w:hAnsi="宋体"/>
          <w:bCs/>
          <w:sz w:val="32"/>
          <w:szCs w:val="32"/>
        </w:rPr>
      </w:r>
      <w:r/>
    </w:p>
    <w:p>
      <w:pPr>
        <w:pStyle w:val="75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项目名称：                                       项目编号：</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甲方：（买方）_________</w:t>
      </w:r>
      <w:r>
        <w:rPr>
          <w:rFonts w:hAnsi="宋体"/>
          <w:sz w:val="24"/>
          <w:szCs w:val="24"/>
        </w:rPr>
      </w:r>
      <w:r/>
    </w:p>
    <w:p>
      <w:pPr>
        <w:pStyle w:val="825"/>
        <w:keepLines w:val="0"/>
        <w:keepNext w:val="0"/>
        <w:pageBreakBefore w:val="0"/>
        <w:spacing w:line="240" w:lineRule="auto"/>
        <w:widowControl w:val="off"/>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25"/>
        <w:keepLines w:val="0"/>
        <w:keepNext w:val="0"/>
        <w:pageBreakBefore w:val="0"/>
        <w:spacing w:line="240" w:lineRule="auto"/>
        <w:widowControl w:val="off"/>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25"/>
        <w:keepLines w:val="0"/>
        <w:keepNext w:val="0"/>
        <w:pageBreakBefore w:val="0"/>
        <w:spacing w:line="240" w:lineRule="auto"/>
        <w:widowControl w:val="off"/>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25"/>
        <w:keepLines w:val="0"/>
        <w:keepNext w:val="0"/>
        <w:pageBreakBefore w:val="0"/>
        <w:spacing w:line="240" w:lineRule="auto"/>
        <w:widowControl w:val="off"/>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25"/>
        <w:keepLines w:val="0"/>
        <w:keepNext w:val="0"/>
        <w:pageBreakBefore w:val="0"/>
        <w:spacing w:line="240" w:lineRule="auto"/>
        <w:widowControl w:val="off"/>
        <w:rPr>
          <w:rFonts w:hAnsi="宋体"/>
          <w:sz w:val="24"/>
          <w:szCs w:val="24"/>
        </w:rPr>
      </w:pPr>
      <w:r>
        <w:rPr>
          <w:rFonts w:hint="eastAsia" w:hAnsi="宋体"/>
          <w:sz w:val="24"/>
          <w:szCs w:val="24"/>
        </w:rPr>
        <w:t xml:space="preserve">1.5 履行地点：</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二、合同金额</w:t>
      </w:r>
      <w:r>
        <w:rPr>
          <w:rFonts w:hAnsi="宋体"/>
          <w:b/>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三、技术资料</w:t>
      </w:r>
      <w:r>
        <w:rPr>
          <w:rFonts w:hAnsi="宋体"/>
          <w:b/>
          <w:sz w:val="24"/>
          <w:szCs w:val="24"/>
        </w:rPr>
      </w:r>
      <w:r/>
    </w:p>
    <w:p>
      <w:pPr>
        <w:pStyle w:val="825"/>
        <w:ind w:left="410" w:hanging="410"/>
        <w:keepLines w:val="0"/>
        <w:keepNext w:val="0"/>
        <w:pageBreakBefore w:val="0"/>
        <w:spacing w:line="240" w:lineRule="auto"/>
        <w:widowControl w:val="off"/>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25"/>
        <w:ind w:left="412" w:hanging="412"/>
        <w:keepLines w:val="0"/>
        <w:keepNext w:val="0"/>
        <w:pageBreakBefore w:val="0"/>
        <w:spacing w:line="240" w:lineRule="auto"/>
        <w:widowControl w:val="off"/>
        <w:rPr>
          <w:rFonts w:hAnsi="宋体"/>
          <w:b/>
          <w:sz w:val="24"/>
          <w:szCs w:val="24"/>
        </w:rPr>
      </w:pPr>
      <w:r>
        <w:rPr>
          <w:rFonts w:hAnsi="宋体"/>
          <w:b/>
          <w:sz w:val="24"/>
          <w:szCs w:val="24"/>
        </w:rPr>
        <w:t xml:space="preserve">四、知识产权</w:t>
      </w:r>
      <w:r>
        <w:rPr>
          <w:rFonts w:hAnsi="宋体"/>
          <w:b/>
          <w:sz w:val="24"/>
          <w:szCs w:val="24"/>
        </w:rPr>
      </w:r>
      <w:r/>
    </w:p>
    <w:p>
      <w:pPr>
        <w:pStyle w:val="825"/>
        <w:ind w:left="408" w:hanging="408"/>
        <w:keepLines w:val="0"/>
        <w:keepNext w:val="0"/>
        <w:pageBreakBefore w:val="0"/>
        <w:spacing w:line="240" w:lineRule="auto"/>
        <w:widowControl w:val="off"/>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25"/>
        <w:keepLines w:val="0"/>
        <w:keepNext w:val="0"/>
        <w:pageBreakBefore w:val="0"/>
        <w:spacing w:line="240" w:lineRule="auto"/>
        <w:widowControl w:val="off"/>
        <w:rPr>
          <w:rFonts w:hAnsi="宋体"/>
          <w:sz w:val="24"/>
          <w:szCs w:val="24"/>
          <w:u w:val="single"/>
        </w:rPr>
      </w:pPr>
      <w:r>
        <w:rPr>
          <w:rFonts w:hAnsi="宋体"/>
          <w:b/>
          <w:sz w:val="24"/>
          <w:szCs w:val="24"/>
        </w:rPr>
        <w:t xml:space="preserve">五、产权担保</w:t>
      </w:r>
      <w:r>
        <w:rPr>
          <w:rFonts w:hAnsi="宋体"/>
          <w:sz w:val="24"/>
          <w:szCs w:val="24"/>
          <w:u w:val="single"/>
        </w:rPr>
      </w:r>
      <w:r/>
    </w:p>
    <w:p>
      <w:pPr>
        <w:pStyle w:val="825"/>
        <w:ind w:left="408" w:hanging="408"/>
        <w:keepLines w:val="0"/>
        <w:keepNext w:val="0"/>
        <w:pageBreakBefore w:val="0"/>
        <w:spacing w:line="240" w:lineRule="auto"/>
        <w:widowControl w:val="off"/>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5"/>
        <w:ind w:left="410" w:hanging="410"/>
        <w:keepLines w:val="0"/>
        <w:keepNext w:val="0"/>
        <w:pageBreakBefore w:val="0"/>
        <w:spacing w:line="240" w:lineRule="auto"/>
        <w:widowControl w:val="off"/>
        <w:rPr>
          <w:rFonts w:hAnsi="宋体"/>
          <w:b/>
          <w:sz w:val="24"/>
          <w:szCs w:val="24"/>
        </w:rPr>
      </w:pPr>
      <w:r>
        <w:rPr>
          <w:rFonts w:hAnsi="宋体"/>
          <w:b/>
          <w:sz w:val="24"/>
          <w:szCs w:val="24"/>
        </w:rPr>
        <w:t xml:space="preserve">六、履约保证金</w:t>
      </w:r>
      <w:r>
        <w:rPr>
          <w:rFonts w:hAnsi="宋体"/>
          <w:b/>
          <w:sz w:val="24"/>
          <w:szCs w:val="24"/>
        </w:rPr>
      </w:r>
      <w:r/>
    </w:p>
    <w:p>
      <w:pPr>
        <w:pStyle w:val="825"/>
        <w:ind w:left="408" w:hanging="408"/>
        <w:keepLines w:val="0"/>
        <w:keepNext w:val="0"/>
        <w:pageBreakBefore w:val="0"/>
        <w:spacing w:line="240" w:lineRule="auto"/>
        <w:widowControl w:val="off"/>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25"/>
        <w:ind w:left="408" w:hanging="408"/>
        <w:keepLines w:val="0"/>
        <w:keepNext w:val="0"/>
        <w:pageBreakBefore w:val="0"/>
        <w:spacing w:line="240" w:lineRule="auto"/>
        <w:widowControl w:val="off"/>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25"/>
        <w:ind w:left="408" w:hanging="408"/>
        <w:keepLines w:val="0"/>
        <w:keepNext w:val="0"/>
        <w:pageBreakBefore w:val="0"/>
        <w:spacing w:line="240" w:lineRule="auto"/>
        <w:widowControl w:val="off"/>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25"/>
        <w:ind w:left="408" w:hanging="408"/>
        <w:keepLines w:val="0"/>
        <w:keepNext w:val="0"/>
        <w:pageBreakBefore w:val="0"/>
        <w:spacing w:line="240" w:lineRule="auto"/>
        <w:widowControl w:val="off"/>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5"/>
        <w:ind w:left="408" w:hanging="408"/>
        <w:keepLines w:val="0"/>
        <w:keepNext w:val="0"/>
        <w:pageBreakBefore w:val="0"/>
        <w:spacing w:line="240" w:lineRule="auto"/>
        <w:widowControl w:val="off"/>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5"/>
        <w:ind w:left="408" w:hanging="408"/>
        <w:keepLines w:val="0"/>
        <w:keepNext w:val="0"/>
        <w:pageBreakBefore w:val="0"/>
        <w:spacing w:line="240" w:lineRule="auto"/>
        <w:widowControl w:val="off"/>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5"/>
        <w:ind w:left="408" w:hanging="408"/>
        <w:keepLines w:val="0"/>
        <w:keepNext w:val="0"/>
        <w:pageBreakBefore w:val="0"/>
        <w:spacing w:line="240" w:lineRule="auto"/>
        <w:widowControl w:val="off"/>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55"/>
        <w:keepLines w:val="0"/>
        <w:keepNext w:val="0"/>
        <w:pageBreakBefore w:val="0"/>
        <w:spacing w:line="240" w:lineRule="auto"/>
        <w:widowControl w:val="off"/>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5"/>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5"/>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5"/>
        <w:keepLines w:val="0"/>
        <w:keepNext w:val="0"/>
        <w:pageBreakBefore w:val="0"/>
        <w:spacing w:line="240" w:lineRule="auto"/>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25"/>
        <w:keepLines w:val="0"/>
        <w:keepNext w:val="0"/>
        <w:pageBreakBefore w:val="0"/>
        <w:spacing w:line="240" w:lineRule="auto"/>
        <w:widowControl w:val="off"/>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5"/>
        <w:keepLines w:val="0"/>
        <w:keepNext w:val="0"/>
        <w:pageBreakBefore w:val="0"/>
        <w:spacing w:line="240" w:lineRule="auto"/>
        <w:widowControl w:val="off"/>
        <w:rPr>
          <w:rFonts w:hint="eastAsia" w:ascii="宋体" w:hAnsi="宋体"/>
          <w:sz w:val="24"/>
        </w:rPr>
      </w:pPr>
      <w:r>
        <w:rPr>
          <w:rFonts w:hint="eastAsia" w:ascii="宋体" w:hAnsi="宋体"/>
          <w:sz w:val="24"/>
        </w:rPr>
        <w:t xml:space="preserve">8.1分期付款：</w:t>
      </w:r>
      <w:r>
        <w:rPr>
          <w:rFonts w:hint="eastAsia" w:ascii="宋体" w:hAnsi="宋体"/>
          <w:sz w:val="24"/>
        </w:rPr>
      </w:r>
      <w:r/>
    </w:p>
    <w:p>
      <w:pPr>
        <w:pStyle w:val="755"/>
        <w:keepLines w:val="0"/>
        <w:keepNext w:val="0"/>
        <w:pageBreakBefore w:val="0"/>
        <w:spacing w:line="240" w:lineRule="auto"/>
        <w:widowControl w:val="off"/>
        <w:rPr>
          <w:rFonts w:hint="eastAsia" w:ascii="宋体" w:hAnsi="宋体"/>
          <w:sz w:val="24"/>
          <w:lang w:val="en-US" w:eastAsia="zh-CN"/>
        </w:rPr>
      </w:pPr>
      <w:r>
        <w:rPr>
          <w:rFonts w:hint="eastAsia" w:ascii="宋体" w:hAnsi="宋体"/>
          <w:sz w:val="24"/>
          <w:lang w:val="en-US" w:eastAsia="zh-CN"/>
        </w:rPr>
        <w:t xml:space="preserve">8.1.1按</w:t>
      </w:r>
      <w:r>
        <w:rPr>
          <w:rFonts w:hint="eastAsia" w:ascii="宋体" w:hAnsi="宋体"/>
          <w:sz w:val="24"/>
        </w:rPr>
        <w:t xml:space="preserve">季度支付，每个季度履约完成支付当年度</w:t>
      </w:r>
      <w:r>
        <w:rPr>
          <w:rFonts w:hint="eastAsia" w:ascii="宋体" w:hAnsi="宋体"/>
          <w:sz w:val="24"/>
          <w:lang w:val="en-US" w:eastAsia="zh-CN"/>
        </w:rPr>
        <w:t xml:space="preserve">费用</w:t>
      </w:r>
      <w:r>
        <w:rPr>
          <w:rFonts w:hint="eastAsia" w:ascii="宋体" w:hAnsi="宋体"/>
          <w:sz w:val="24"/>
        </w:rPr>
        <w:t xml:space="preserve">的</w:t>
      </w:r>
      <w:r>
        <w:rPr>
          <w:rFonts w:hint="eastAsia" w:ascii="宋体" w:hAnsi="宋体"/>
          <w:sz w:val="24"/>
          <w:lang w:val="en-US" w:eastAsia="zh-CN"/>
        </w:rPr>
        <w:t xml:space="preserve">25</w:t>
      </w:r>
      <w:r>
        <w:rPr>
          <w:rFonts w:hint="eastAsia" w:ascii="宋体" w:hAnsi="宋体"/>
          <w:sz w:val="24"/>
        </w:rPr>
        <w:t xml:space="preserve">%（自然季度里服务不足三个对应自然月的，则按季度内实际服务时间结算），满足合同约定支付条件的，自收到发票后10个工作日内支付。</w:t>
      </w:r>
      <w:r>
        <w:rPr>
          <w:rFonts w:hint="eastAsia" w:ascii="宋体" w:hAnsi="宋体"/>
          <w:sz w:val="24"/>
          <w:lang w:val="en-US" w:eastAsia="zh-CN"/>
        </w:rPr>
      </w:r>
      <w:r/>
    </w:p>
    <w:p>
      <w:pPr>
        <w:pStyle w:val="755"/>
        <w:keepLines w:val="0"/>
        <w:keepNext w:val="0"/>
        <w:pageBreakBefore w:val="0"/>
        <w:spacing w:line="240" w:lineRule="auto"/>
        <w:widowControl w:val="off"/>
        <w:rPr>
          <w:rFonts w:hint="eastAsia" w:ascii="宋体" w:hAnsi="宋体"/>
          <w:sz w:val="24"/>
        </w:rPr>
      </w:pPr>
      <w:r>
        <w:rPr>
          <w:rFonts w:hint="eastAsia" w:ascii="宋体" w:hAnsi="宋体"/>
          <w:sz w:val="24"/>
          <w:lang w:val="en-US" w:eastAsia="zh-CN"/>
        </w:rPr>
        <w:t xml:space="preserve">8.1.2</w:t>
      </w:r>
      <w:r>
        <w:rPr>
          <w:rFonts w:hint="eastAsia" w:ascii="宋体" w:hAnsi="宋体"/>
          <w:sz w:val="24"/>
        </w:rPr>
        <w:t xml:space="preserve">每</w:t>
      </w:r>
      <w:r>
        <w:rPr>
          <w:rFonts w:hint="eastAsia" w:ascii="宋体" w:hAnsi="宋体"/>
          <w:sz w:val="24"/>
          <w:lang w:val="en-US" w:eastAsia="zh-CN"/>
        </w:rPr>
        <w:t xml:space="preserve">季度进行考核</w:t>
      </w:r>
      <w:r>
        <w:rPr>
          <w:rFonts w:hint="eastAsia" w:ascii="宋体" w:hAnsi="宋体"/>
          <w:sz w:val="24"/>
        </w:rPr>
        <w:t xml:space="preserve">，相关考核扣款在对应季度费用中扣除。相关考核详见“考核</w:t>
      </w:r>
      <w:r>
        <w:rPr>
          <w:rFonts w:hint="eastAsia" w:ascii="宋体" w:hAnsi="宋体"/>
          <w:sz w:val="24"/>
          <w:lang w:val="en-US" w:eastAsia="zh-CN"/>
        </w:rPr>
        <w:t xml:space="preserve">办法</w:t>
      </w:r>
      <w:r>
        <w:rPr>
          <w:rFonts w:hint="eastAsia" w:ascii="宋体" w:hAnsi="宋体"/>
          <w:sz w:val="24"/>
        </w:rPr>
        <w:t xml:space="preserve">”。</w:t>
      </w:r>
      <w:r>
        <w:rPr>
          <w:rFonts w:hint="eastAsia" w:ascii="宋体" w:hAnsi="宋体"/>
          <w:sz w:val="24"/>
        </w:rPr>
      </w:r>
      <w:r/>
    </w:p>
    <w:p>
      <w:pPr>
        <w:pStyle w:val="755"/>
        <w:keepLines w:val="0"/>
        <w:keepNext w:val="0"/>
        <w:pageBreakBefore w:val="0"/>
        <w:spacing w:line="240" w:lineRule="auto"/>
        <w:widowControl w:val="off"/>
        <w:rPr>
          <w:rFonts w:ascii="宋体" w:hAnsi="宋体"/>
          <w:sz w:val="24"/>
        </w:rPr>
      </w:pPr>
      <w:r>
        <w:rPr>
          <w:rFonts w:hint="eastAsia" w:ascii="宋体" w:hAnsi="宋体"/>
          <w:sz w:val="24"/>
          <w:lang w:val="en-US" w:eastAsia="zh-CN"/>
        </w:rPr>
        <w:t xml:space="preserve">8.1.3</w:t>
      </w:r>
      <w:r>
        <w:rPr>
          <w:rFonts w:hint="eastAsia" w:ascii="宋体" w:hAnsi="宋体"/>
          <w:sz w:val="24"/>
        </w:rPr>
        <w:t xml:space="preserve">每次付款前，</w:t>
      </w:r>
      <w:r>
        <w:rPr>
          <w:rFonts w:hint="eastAsia" w:ascii="宋体" w:hAnsi="宋体"/>
          <w:sz w:val="24"/>
          <w:lang w:val="en-US" w:eastAsia="zh-CN"/>
        </w:rPr>
        <w:t xml:space="preserve">投标人</w:t>
      </w:r>
      <w:r>
        <w:rPr>
          <w:rFonts w:hint="eastAsia" w:ascii="宋体" w:hAnsi="宋体"/>
          <w:sz w:val="24"/>
        </w:rPr>
        <w:t xml:space="preserve">应与</w:t>
      </w:r>
      <w:r>
        <w:rPr>
          <w:rFonts w:hint="eastAsia" w:ascii="宋体" w:hAnsi="宋体"/>
          <w:sz w:val="24"/>
          <w:lang w:val="en-US" w:eastAsia="zh-CN"/>
        </w:rPr>
        <w:t xml:space="preserve">招标人</w:t>
      </w:r>
      <w:r>
        <w:rPr>
          <w:rFonts w:hint="eastAsia" w:ascii="宋体" w:hAnsi="宋体"/>
          <w:sz w:val="24"/>
        </w:rPr>
        <w:t xml:space="preserve">确定最终具体服务费用金额，并按要求开具本项目内容的有效发票，满足合同约定支付条件的，自收到发票后10个工作日内支付。因</w:t>
      </w:r>
      <w:r>
        <w:rPr>
          <w:rFonts w:hint="eastAsia" w:ascii="宋体" w:hAnsi="宋体"/>
          <w:sz w:val="24"/>
          <w:lang w:val="en-US" w:eastAsia="zh-CN"/>
        </w:rPr>
        <w:t xml:space="preserve">投标人</w:t>
      </w:r>
      <w:r>
        <w:rPr>
          <w:rFonts w:hint="eastAsia" w:ascii="宋体" w:hAnsi="宋体"/>
          <w:sz w:val="24"/>
        </w:rPr>
        <w:t xml:space="preserve">未及时提供发票及所需材料导致相应后果的，</w:t>
      </w:r>
      <w:r>
        <w:rPr>
          <w:rFonts w:hint="eastAsia" w:ascii="宋体" w:hAnsi="宋体"/>
          <w:sz w:val="24"/>
          <w:lang w:val="en-US" w:eastAsia="zh-CN"/>
        </w:rPr>
        <w:t xml:space="preserve">招标人</w:t>
      </w:r>
      <w:r>
        <w:rPr>
          <w:rFonts w:hint="eastAsia" w:ascii="宋体" w:hAnsi="宋体"/>
          <w:sz w:val="24"/>
        </w:rPr>
        <w:t xml:space="preserve">不承担任何责任。</w:t>
      </w:r>
      <w:r>
        <w:rPr>
          <w:rFonts w:ascii="宋体" w:hAnsi="宋体"/>
          <w:sz w:val="24"/>
        </w:rPr>
      </w:r>
      <w:r/>
    </w:p>
    <w:p>
      <w:pPr>
        <w:pStyle w:val="755"/>
        <w:keepLines w:val="0"/>
        <w:keepNext w:val="0"/>
        <w:pageBreakBefore w:val="0"/>
        <w:spacing w:line="240" w:lineRule="auto"/>
        <w:widowControl w:val="off"/>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5"/>
        <w:keepLines w:val="0"/>
        <w:keepNext w:val="0"/>
        <w:pageBreakBefore w:val="0"/>
        <w:spacing w:line="240" w:lineRule="auto"/>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25"/>
        <w:ind w:left="480" w:hanging="480"/>
        <w:keepLines w:val="0"/>
        <w:keepNext w:val="0"/>
        <w:pageBreakBefore w:val="0"/>
        <w:spacing w:line="240" w:lineRule="auto"/>
        <w:widowControl w:val="off"/>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25"/>
        <w:ind w:left="410" w:hanging="41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25"/>
        <w:ind w:left="480" w:hanging="48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5"/>
        <w:keepLines w:val="0"/>
        <w:keepNext w:val="0"/>
        <w:pageBreakBefore w:val="0"/>
        <w:spacing w:line="240" w:lineRule="auto"/>
        <w:widowControl w:val="off"/>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25"/>
        <w:keepLines w:val="0"/>
        <w:keepNext w:val="0"/>
        <w:pageBreakBefore w:val="0"/>
        <w:spacing w:line="240" w:lineRule="auto"/>
        <w:widowControl w:val="off"/>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25"/>
        <w:ind w:left="480" w:hanging="480"/>
        <w:keepLines w:val="0"/>
        <w:keepNext w:val="0"/>
        <w:pageBreakBefore w:val="0"/>
        <w:spacing w:line="240" w:lineRule="auto"/>
        <w:widowControl w:val="off"/>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25"/>
        <w:ind w:left="480" w:hanging="480"/>
        <w:keepLines w:val="0"/>
        <w:keepNext w:val="0"/>
        <w:pageBreakBefore w:val="0"/>
        <w:spacing w:line="240" w:lineRule="auto"/>
        <w:widowControl w:val="off"/>
        <w:rPr>
          <w:rFonts w:hAnsi="宋体"/>
          <w:sz w:val="24"/>
          <w:szCs w:val="24"/>
        </w:rPr>
      </w:pPr>
      <w:r>
        <w:rPr>
          <w:rFonts w:hAnsi="宋体"/>
          <w:sz w:val="24"/>
          <w:szCs w:val="24"/>
        </w:rPr>
        <w:t xml:space="preserve">  </w:t>
      </w:r>
      <w:r>
        <w:rPr>
          <w:rFonts w:hAnsi="宋体"/>
          <w:sz w:val="24"/>
          <w:szCs w:val="24"/>
        </w:rPr>
      </w:r>
      <w:r/>
    </w:p>
    <w:p>
      <w:pPr>
        <w:pStyle w:val="825"/>
        <w:ind w:left="480" w:hanging="480"/>
        <w:keepLines w:val="0"/>
        <w:keepNext w:val="0"/>
        <w:pageBreakBefore w:val="0"/>
        <w:spacing w:line="240" w:lineRule="auto"/>
        <w:widowControl w:val="off"/>
        <w:rPr>
          <w:rFonts w:hAnsi="宋体"/>
          <w:sz w:val="24"/>
          <w:szCs w:val="24"/>
        </w:rPr>
      </w:pPr>
      <w:r>
        <w:rPr>
          <w:rFonts w:hAnsi="宋体"/>
          <w:sz w:val="24"/>
          <w:szCs w:val="24"/>
        </w:rPr>
      </w:r>
      <w:r/>
    </w:p>
    <w:p>
      <w:pPr>
        <w:pStyle w:val="825"/>
        <w:ind w:left="479" w:hanging="240"/>
        <w:keepLines w:val="0"/>
        <w:keepNext w:val="0"/>
        <w:pageBreakBefore w:val="0"/>
        <w:spacing w:line="240" w:lineRule="auto"/>
        <w:widowControl w:val="off"/>
        <w:rPr>
          <w:rFonts w:hAnsi="宋体"/>
          <w:sz w:val="24"/>
          <w:szCs w:val="24"/>
        </w:rPr>
      </w:pPr>
      <w:r>
        <w:rPr>
          <w:rFonts w:hAnsi="宋体"/>
          <w:sz w:val="24"/>
          <w:szCs w:val="24"/>
        </w:rPr>
        <w:t xml:space="preserve">甲方：                        乙方： </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25"/>
        <w:keepLines w:val="0"/>
        <w:keepNext w:val="0"/>
        <w:pageBreakBefore w:val="0"/>
        <w:spacing w:line="240" w:lineRule="auto"/>
        <w:widowControl w:val="off"/>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25"/>
        <w:ind w:firstLine="240"/>
        <w:keepLines w:val="0"/>
        <w:keepNext w:val="0"/>
        <w:pageBreakBefore w:val="0"/>
        <w:spacing w:line="240" w:lineRule="auto"/>
        <w:widowControl w:val="off"/>
        <w:rPr>
          <w:rFonts w:hint="eastAsia"/>
        </w:rPr>
      </w:pPr>
      <w:r>
        <w:rPr>
          <w:rFonts w:hint="eastAsia" w:hAnsi="宋体"/>
          <w:sz w:val="24"/>
          <w:szCs w:val="24"/>
        </w:rPr>
        <w:t xml:space="preserve">联系电话：                    联系电话：          </w:t>
      </w:r>
      <w:r>
        <w:rPr>
          <w:rFonts w:hint="eastAsia"/>
        </w:rPr>
      </w:r>
      <w:r/>
    </w:p>
    <w:p>
      <w:pPr>
        <w:pStyle w:val="825"/>
        <w:jc w:val="center"/>
        <w:keepLines w:val="0"/>
        <w:keepNext w:val="0"/>
        <w:pageBreakBefore w:val="0"/>
        <w:spacing w:line="240" w:lineRule="auto"/>
        <w:widowControl w:val="off"/>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120614281"/>
      <w:r/>
      <w:bookmarkStart w:id="200" w:name="_Toc49090575"/>
      <w:r/>
      <w:bookmarkStart w:id="201" w:name="_Toc479757211"/>
      <w:r/>
      <w:bookmarkStart w:id="202" w:name="_Toc462564139"/>
      <w:r/>
      <w:bookmarkStart w:id="203" w:name="_Toc26554093"/>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825"/>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4" w:name="_Toc129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45"/>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5"/>
        <w:rPr>
          <w:rFonts w:hint="eastAsia"/>
          <w:bCs/>
          <w:sz w:val="24"/>
        </w:rPr>
      </w:pPr>
      <w:r>
        <w:rPr>
          <w:bCs/>
          <w:sz w:val="24"/>
        </w:rPr>
        <w:t xml:space="preserve">1.</w:t>
      </w:r>
      <w:r>
        <w:rPr>
          <w:rFonts w:hint="eastAsia"/>
          <w:bCs/>
          <w:sz w:val="24"/>
        </w:rPr>
        <w:t xml:space="preserve">项目名称：</w:t>
      </w:r>
      <w:r>
        <w:rPr>
          <w:bCs/>
          <w:sz w:val="24"/>
        </w:rPr>
        <w:t xml:space="preserve"> 常州市钟楼区五星街道成教中心地块物业管理服务</w:t>
      </w:r>
      <w:r>
        <w:rPr>
          <w:rFonts w:hint="eastAsia"/>
          <w:bCs/>
          <w:sz w:val="24"/>
        </w:rPr>
      </w:r>
      <w:r/>
    </w:p>
    <w:p>
      <w:pPr>
        <w:pStyle w:val="755"/>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color w:val="000000"/>
          <w:sz w:val="24"/>
          <w:szCs w:val="24"/>
          <w:highlight w:val="none"/>
          <w:lang w:val="en-US" w:eastAsia="zh-CN"/>
        </w:rPr>
        <w:t xml:space="preserve">300万元/三年（100万元/年）</w:t>
      </w:r>
      <w:r>
        <w:rPr>
          <w:rFonts w:ascii="宋体" w:hAnsi="宋体"/>
          <w:sz w:val="24"/>
        </w:rPr>
      </w:r>
      <w:r/>
    </w:p>
    <w:p>
      <w:pPr>
        <w:pStyle w:val="755"/>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 </w:t>
      </w:r>
      <w:r>
        <w:rPr>
          <w:rFonts w:hint="eastAsia" w:ascii="宋体" w:hAnsi="宋体"/>
          <w:color w:val="000000"/>
          <w:sz w:val="24"/>
          <w:szCs w:val="24"/>
          <w:highlight w:val="none"/>
          <w:lang w:val="en-US" w:eastAsia="zh-CN"/>
        </w:rPr>
        <w:t xml:space="preserve">300万元/三年（100万元/年）</w:t>
      </w:r>
      <w:r>
        <w:rPr>
          <w:rFonts w:ascii="宋体" w:hAnsi="宋体"/>
          <w:sz w:val="24"/>
        </w:rPr>
      </w:r>
      <w:r/>
    </w:p>
    <w:p>
      <w:pPr>
        <w:pStyle w:val="755"/>
        <w:rPr>
          <w:rFonts w:ascii="宋体" w:hAnsi="宋体"/>
          <w:sz w:val="24"/>
          <w:u w:val="single"/>
        </w:rPr>
      </w:pPr>
      <w:r>
        <w:rPr>
          <w:rFonts w:hint="eastAsia" w:ascii="宋体" w:hAnsi="宋体"/>
          <w:sz w:val="24"/>
        </w:rPr>
        <w:t xml:space="preserve">4.采购项目概况（简介）：本项目为</w:t>
      </w:r>
      <w:r>
        <w:rPr>
          <w:rFonts w:hint="eastAsia" w:ascii="宋体" w:hAnsi="宋体"/>
          <w:sz w:val="24"/>
          <w:lang w:eastAsia="zh-CN"/>
        </w:rPr>
        <w:t xml:space="preserve">常州市钟楼区五星街道成教中心地块物业管理服务</w:t>
      </w:r>
      <w:r>
        <w:rPr>
          <w:rFonts w:hint="eastAsia" w:ascii="宋体" w:hAnsi="宋体"/>
          <w:sz w:val="24"/>
          <w:lang w:val="en-US" w:eastAsia="zh-CN"/>
        </w:rPr>
        <w:t xml:space="preserve">。</w:t>
      </w:r>
      <w:r>
        <w:rPr>
          <w:rFonts w:hint="eastAsia" w:ascii="宋体" w:hAnsi="宋体"/>
          <w:sz w:val="24"/>
        </w:rPr>
        <w:t xml:space="preserve">服务内容涵盖多维度后勤保障，确保成教中心产业大楼及相关区域设施设备正常运行、环境整洁有序、人员出入安全</w:t>
      </w:r>
      <w:r>
        <w:rPr>
          <w:rFonts w:hint="eastAsia" w:ascii="宋体" w:hAnsi="宋体"/>
          <w:sz w:val="24"/>
          <w:lang w:val="en-US" w:eastAsia="zh-CN"/>
        </w:rPr>
        <w:t xml:space="preserve">等</w:t>
      </w:r>
      <w:r>
        <w:rPr>
          <w:rFonts w:hint="eastAsia" w:ascii="宋体" w:hAnsi="宋体"/>
          <w:sz w:val="24"/>
        </w:rPr>
        <w:t xml:space="preserve">，提供稳定、高效的支持。</w:t>
      </w:r>
      <w:r>
        <w:rPr>
          <w:rFonts w:hint="eastAsia" w:ascii="宋体" w:hAnsi="宋体" w:cs="宋体"/>
          <w:sz w:val="24"/>
        </w:rPr>
        <w:t xml:space="preserve"> </w:t>
      </w:r>
      <w:r>
        <w:rPr>
          <w:rFonts w:ascii="宋体" w:hAnsi="宋体"/>
          <w:sz w:val="24"/>
          <w:u w:val="single"/>
        </w:rPr>
      </w:r>
      <w:r/>
    </w:p>
    <w:p>
      <w:pPr>
        <w:pStyle w:val="755"/>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szCs w:val="24"/>
          <w:highlight w:val="none"/>
        </w:rPr>
        <w:t xml:space="preserve">服务期限三年</w:t>
      </w:r>
      <w:r>
        <w:rPr>
          <w:rFonts w:hint="eastAsia" w:ascii="宋体" w:hAnsi="宋体" w:cs="宋体"/>
          <w:bCs/>
          <w:color w:val="000000"/>
          <w:sz w:val="24"/>
          <w:highlight w:val="none"/>
        </w:rPr>
        <w:t xml:space="preserve">，合同一年一签。第一年前三个月为试用期，试用期满经采购人考核合格后，合同方为有效。一年合同期满后经招标人考核合格后可续签下一年合同，服务期限总累计不得超过三年；考核不合格的，终止合同不再续签。进场时间以招标人书面通知为准。</w:t>
      </w:r>
      <w:r>
        <w:rPr>
          <w:rFonts w:hint="eastAsia" w:ascii="宋体" w:hAnsi="宋体"/>
          <w:sz w:val="24"/>
        </w:rPr>
      </w:r>
      <w:r/>
    </w:p>
    <w:p>
      <w:pPr>
        <w:pStyle w:val="755"/>
        <w:rPr>
          <w:rFonts w:hint="eastAsia" w:ascii="宋体" w:hAnsi="宋体"/>
          <w:sz w:val="24"/>
        </w:rPr>
      </w:pPr>
      <w:r>
        <w:rPr>
          <w:rFonts w:hint="eastAsia" w:ascii="宋体" w:hAnsi="宋体"/>
          <w:sz w:val="24"/>
        </w:rPr>
        <w:t xml:space="preserve">6.是/否接受联合体投标：   </w:t>
      </w:r>
      <w:r>
        <w:rPr>
          <w:rFonts w:hint="eastAsia" w:ascii="宋体" w:hAnsi="宋体" w:cs="宋体"/>
          <w:color w:val="000000"/>
          <w:sz w:val="24"/>
          <w:szCs w:val="24"/>
          <w:highlight w:val="none"/>
        </w:rPr>
        <w:t xml:space="preserve">否</w:t>
      </w:r>
      <w:r>
        <w:rPr>
          <w:rFonts w:hint="eastAsia" w:ascii="宋体" w:hAnsi="宋体"/>
          <w:sz w:val="24"/>
        </w:rPr>
      </w:r>
      <w:r/>
    </w:p>
    <w:p>
      <w:pPr>
        <w:pStyle w:val="75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ascii="宋体" w:hAnsi="宋体" w:cs="宋体"/>
          <w:color w:val="000000"/>
          <w:sz w:val="24"/>
          <w:szCs w:val="24"/>
          <w:highlight w:val="none"/>
        </w:rPr>
        <w:t xml:space="preserve">否</w:t>
      </w:r>
      <w:r>
        <w:rPr>
          <w:rFonts w:hint="eastAsia" w:ascii="宋体" w:hAnsi="宋体"/>
          <w:bCs/>
          <w:sz w:val="24"/>
          <w:highlight w:val="yellow"/>
        </w:rPr>
      </w:r>
      <w:r/>
    </w:p>
    <w:p>
      <w:pPr>
        <w:pStyle w:val="755"/>
        <w:rPr>
          <w:rFonts w:ascii="宋体" w:hAnsi="宋体" w:eastAsia="宋体"/>
          <w:sz w:val="24"/>
          <w:lang w:val="en-US" w:eastAsia="zh-CN"/>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是</w:t>
      </w:r>
      <w:r>
        <w:rPr>
          <w:rFonts w:ascii="宋体" w:hAnsi="宋体" w:eastAsia="宋体"/>
          <w:sz w:val="24"/>
          <w:lang w:val="en-US" w:eastAsia="zh-CN"/>
        </w:rPr>
      </w:r>
      <w:r/>
    </w:p>
    <w:p>
      <w:pPr>
        <w:pStyle w:val="755"/>
        <w:rPr>
          <w:rFonts w:eastAsia="宋体"/>
          <w:sz w:val="24"/>
          <w:lang w:val="en-US" w:eastAsia="zh-CN"/>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否</w:t>
      </w:r>
      <w:r>
        <w:rPr>
          <w:rFonts w:eastAsia="宋体"/>
          <w:sz w:val="24"/>
          <w:lang w:val="en-US" w:eastAsia="zh-CN"/>
        </w:rPr>
      </w:r>
      <w:r/>
    </w:p>
    <w:p>
      <w:pPr>
        <w:pStyle w:val="755"/>
        <w:rPr>
          <w:rFonts w:eastAsia="宋体"/>
          <w:sz w:val="24"/>
          <w:highlight w:val="none"/>
          <w:lang w:val="en-US" w:eastAsia="zh-CN"/>
        </w:rPr>
      </w:pPr>
      <w:r>
        <w:rPr>
          <w:rFonts w:hint="eastAsia"/>
          <w:sz w:val="24"/>
        </w:rPr>
        <w:t xml:space="preserve">10.</w:t>
      </w:r>
      <w:r>
        <w:rPr>
          <w:sz w:val="24"/>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sz w:val="24"/>
          <w:highlight w:val="none"/>
          <w:lang w:val="en-US" w:eastAsia="zh-CN"/>
        </w:rPr>
        <w:t xml:space="preserve">  否</w:t>
      </w:r>
      <w:r>
        <w:rPr>
          <w:rFonts w:eastAsia="宋体"/>
          <w:sz w:val="24"/>
          <w:highlight w:val="none"/>
          <w:lang w:val="en-US" w:eastAsia="zh-CN"/>
        </w:rPr>
      </w:r>
      <w:r/>
    </w:p>
    <w:p>
      <w:pPr>
        <w:pStyle w:val="755"/>
        <w:rPr>
          <w:rFonts w:hint="eastAsia" w:ascii="宋体" w:hAnsi="宋体"/>
          <w:bCs/>
          <w:sz w:val="24"/>
          <w:highlight w:val="none"/>
        </w:rPr>
      </w:pPr>
      <w:r>
        <w:rPr>
          <w:rFonts w:hint="eastAsia"/>
          <w:sz w:val="24"/>
          <w:highlight w:val="none"/>
        </w:rPr>
        <w:t xml:space="preserve">11.本项目的特定资格要求：</w:t>
      </w:r>
      <w:r>
        <w:rPr>
          <w:rFonts w:hint="eastAsia"/>
          <w:sz w:val="24"/>
          <w:highlight w:val="none"/>
          <w:lang w:val="en-US" w:eastAsia="zh-CN"/>
        </w:rPr>
        <w:t xml:space="preserve">  </w:t>
      </w:r>
      <w:r>
        <w:rPr>
          <w:rFonts w:hint="eastAsia" w:ascii="宋体" w:hAnsi="宋体"/>
          <w:bCs/>
          <w:sz w:val="24"/>
          <w:highlight w:val="none"/>
        </w:rPr>
        <w:t xml:space="preserve">无</w:t>
      </w:r>
      <w:r>
        <w:rPr>
          <w:rFonts w:hint="eastAsia" w:ascii="宋体" w:hAnsi="宋体"/>
          <w:bCs/>
          <w:sz w:val="24"/>
          <w:highlight w:val="none"/>
        </w:rPr>
      </w:r>
      <w:r/>
    </w:p>
    <w:p>
      <w:pPr>
        <w:pStyle w:val="755"/>
        <w:rPr>
          <w:rFonts w:hint="eastAsia" w:ascii="宋体" w:hAnsi="宋体"/>
          <w:bCs/>
          <w:sz w:val="24"/>
          <w:highlight w:val="none"/>
        </w:rPr>
      </w:pPr>
      <w:r>
        <w:rPr>
          <w:rFonts w:hint="eastAsia" w:ascii="宋体" w:hAnsi="宋体"/>
          <w:bCs/>
          <w:sz w:val="24"/>
          <w:highlight w:val="none"/>
        </w:rPr>
        <w:t xml:space="preserve">12.项目类别：  服务类</w:t>
      </w:r>
      <w:r>
        <w:rPr>
          <w:rFonts w:hint="eastAsia" w:ascii="宋体" w:hAnsi="宋体"/>
          <w:bCs/>
          <w:sz w:val="24"/>
          <w:highlight w:val="none"/>
        </w:rPr>
      </w:r>
      <w:r/>
    </w:p>
    <w:p>
      <w:pPr>
        <w:pStyle w:val="755"/>
        <w:rPr>
          <w:rFonts w:hint="eastAsia" w:ascii="宋体" w:hAnsi="宋体"/>
          <w:bCs/>
          <w:sz w:val="24"/>
          <w:highlight w:val="none"/>
        </w:rPr>
      </w:pPr>
      <w:r>
        <w:rPr>
          <w:rFonts w:hint="eastAsia" w:ascii="宋体" w:hAnsi="宋体"/>
          <w:bCs/>
          <w:sz w:val="24"/>
          <w:highlight w:val="none"/>
        </w:rPr>
        <w:t xml:space="preserve">13.</w:t>
      </w:r>
      <w:r>
        <w:rPr>
          <w:rFonts w:ascii="宋体" w:hAnsi="宋体"/>
          <w:sz w:val="24"/>
          <w:highlight w:val="none"/>
        </w:rPr>
        <w:t xml:space="preserve"> 是</w:t>
      </w:r>
      <w:r>
        <w:rPr>
          <w:rFonts w:hint="eastAsia" w:ascii="宋体" w:hAnsi="宋体"/>
          <w:sz w:val="24"/>
          <w:highlight w:val="none"/>
        </w:rPr>
        <w:t xml:space="preserve">/</w:t>
      </w:r>
      <w:r>
        <w:rPr>
          <w:rFonts w:ascii="宋体" w:hAnsi="宋体"/>
          <w:sz w:val="24"/>
          <w:highlight w:val="none"/>
        </w:rPr>
        <w:t xml:space="preserve">否</w:t>
      </w:r>
      <w:r>
        <w:rPr>
          <w:rFonts w:hint="eastAsia"/>
          <w:sz w:val="24"/>
          <w:highlight w:val="none"/>
        </w:rPr>
        <w:t xml:space="preserve">包含产品采购</w:t>
      </w:r>
      <w:r>
        <w:rPr>
          <w:sz w:val="24"/>
          <w:highlight w:val="none"/>
        </w:rPr>
        <w:t xml:space="preserve">：</w:t>
      </w:r>
      <w:r>
        <w:rPr>
          <w:rFonts w:hint="eastAsia"/>
          <w:sz w:val="24"/>
          <w:highlight w:val="none"/>
        </w:rPr>
        <w:t xml:space="preserve">否</w:t>
      </w:r>
      <w:r>
        <w:rPr>
          <w:rFonts w:hint="eastAsia" w:ascii="宋体" w:hAnsi="宋体"/>
          <w:bCs/>
          <w:sz w:val="24"/>
          <w:highlight w:val="none"/>
        </w:rPr>
      </w:r>
      <w:r/>
    </w:p>
    <w:p>
      <w:pPr>
        <w:pStyle w:val="755"/>
        <w:rPr>
          <w:rFonts w:ascii="宋体" w:hAnsi="宋体"/>
          <w:sz w:val="24"/>
        </w:rPr>
      </w:pPr>
      <w:r>
        <w:rPr>
          <w:rFonts w:ascii="宋体" w:hAnsi="宋体"/>
          <w:sz w:val="24"/>
        </w:rPr>
      </w:r>
      <w:r/>
    </w:p>
    <w:p>
      <w:pPr>
        <w:pStyle w:val="845"/>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5"/>
        <w:rPr>
          <w:i/>
          <w:sz w:val="24"/>
        </w:rPr>
      </w:pPr>
      <w:r>
        <w:rPr>
          <w:sz w:val="24"/>
        </w:rPr>
        <w:t xml:space="preserve">1. 交付（实施）的时间（期限）和地点（范围）</w:t>
      </w:r>
      <w:r>
        <w:rPr>
          <w:i/>
          <w:sz w:val="24"/>
        </w:rPr>
      </w:r>
      <w:r/>
    </w:p>
    <w:p>
      <w:pPr>
        <w:pStyle w:val="755"/>
        <w:ind w:firstLine="240"/>
        <w:rPr>
          <w:rFonts w:hint="eastAsia"/>
          <w:i w:val="0"/>
          <w:iCs/>
          <w:sz w:val="24"/>
        </w:rPr>
      </w:pPr>
      <w:r>
        <w:rPr>
          <w:rFonts w:hint="eastAsia"/>
          <w:i w:val="0"/>
          <w:iCs/>
          <w:sz w:val="24"/>
        </w:rPr>
        <w:t xml:space="preserve">（1）实施时间：服务期限三年，合同一年一签。第一年前三个月为试用期，试用期满经采购人考核合格后，合同方为有效。一年合同期满后经招标人考核合格后可续签下一年合同，服务期限总累计不得超过三年；考核不合格的，终止合同不再续签。进场时间以招标人书面通知为准。</w:t>
      </w:r>
      <w:r>
        <w:rPr>
          <w:rFonts w:hint="eastAsia"/>
          <w:i w:val="0"/>
          <w:iCs/>
          <w:sz w:val="24"/>
        </w:rPr>
      </w:r>
      <w:r/>
    </w:p>
    <w:p>
      <w:pPr>
        <w:pStyle w:val="755"/>
        <w:ind w:firstLine="240"/>
        <w:rPr>
          <w:rFonts w:hint="eastAsia"/>
          <w:i w:val="0"/>
          <w:iCs/>
          <w:sz w:val="24"/>
          <w:lang w:val="en-US" w:eastAsia="zh-CN"/>
        </w:rPr>
      </w:pPr>
      <w:r>
        <w:rPr>
          <w:rFonts w:hint="eastAsia"/>
          <w:i w:val="0"/>
          <w:iCs/>
          <w:sz w:val="24"/>
        </w:rPr>
        <w:t xml:space="preserve">（2）实施地点：</w:t>
      </w:r>
      <w:r>
        <w:rPr>
          <w:rFonts w:hint="eastAsia"/>
          <w:i w:val="0"/>
          <w:iCs/>
          <w:sz w:val="24"/>
          <w:lang w:val="en-US" w:eastAsia="zh-CN"/>
        </w:rPr>
        <w:t xml:space="preserve">采购人指定地点。</w:t>
      </w:r>
      <w:r>
        <w:rPr>
          <w:rFonts w:hint="eastAsia"/>
          <w:i w:val="0"/>
          <w:iCs/>
          <w:sz w:val="24"/>
          <w:lang w:val="en-US" w:eastAsia="zh-CN"/>
        </w:rPr>
      </w:r>
      <w:r/>
    </w:p>
    <w:p>
      <w:pPr>
        <w:pStyle w:val="755"/>
        <w:ind w:firstLine="240"/>
        <w:rPr>
          <w:rFonts w:hint="eastAsia"/>
          <w:i w:val="0"/>
          <w:iCs/>
          <w:sz w:val="24"/>
          <w:lang w:val="en-US" w:eastAsia="zh-CN"/>
        </w:rPr>
      </w:pPr>
      <w:r>
        <w:rPr>
          <w:rFonts w:hint="eastAsia"/>
          <w:i w:val="0"/>
          <w:iCs/>
          <w:sz w:val="24"/>
          <w:lang w:val="en-US" w:eastAsia="zh-CN"/>
        </w:rPr>
      </w:r>
      <w:r/>
    </w:p>
    <w:p>
      <w:pPr>
        <w:pStyle w:val="755"/>
        <w:rPr>
          <w:sz w:val="24"/>
        </w:rPr>
      </w:pPr>
      <w:r>
        <w:rPr>
          <w:sz w:val="24"/>
        </w:rPr>
        <w:t xml:space="preserve">2. 付款条件（进度和方式）</w:t>
      </w:r>
      <w:r>
        <w:rPr>
          <w:sz w:val="24"/>
        </w:rPr>
      </w:r>
      <w:r/>
    </w:p>
    <w:p>
      <w:pPr>
        <w:pStyle w:val="755"/>
        <w:ind w:firstLine="482"/>
        <w:widowControl/>
        <w:rPr>
          <w:b/>
          <w:bCs/>
          <w:sz w:val="24"/>
          <w:lang w:val="en-US" w:eastAsia="zh-CN"/>
        </w:rPr>
      </w:pPr>
      <w:r>
        <w:rPr>
          <w:rFonts w:hint="eastAsia"/>
          <w:b/>
          <w:bCs/>
          <w:sz w:val="24"/>
          <w:lang w:val="en-US" w:eastAsia="zh-CN"/>
        </w:rPr>
        <w:t xml:space="preserve">分期付款：</w:t>
      </w:r>
      <w:r>
        <w:rPr>
          <w:b/>
          <w:bCs/>
          <w:sz w:val="24"/>
          <w:lang w:val="en-US" w:eastAsia="zh-CN"/>
        </w:rPr>
      </w:r>
      <w:r/>
    </w:p>
    <w:p>
      <w:pPr>
        <w:pStyle w:val="755"/>
        <w:ind w:firstLine="480"/>
        <w:widowControl/>
        <w:rPr>
          <w:sz w:val="24"/>
          <w:lang w:val="en-US" w:eastAsia="zh-CN"/>
        </w:rPr>
      </w:pPr>
      <w:r>
        <w:rPr>
          <w:rFonts w:hint="eastAsia"/>
          <w:sz w:val="24"/>
          <w:lang w:val="en-US" w:eastAsia="zh-CN"/>
        </w:rPr>
        <w:t xml:space="preserve">2.1按</w:t>
      </w:r>
      <w:r>
        <w:rPr>
          <w:rFonts w:hint="eastAsia"/>
          <w:sz w:val="24"/>
        </w:rPr>
        <w:t xml:space="preserve">季度支付，每个季度履约完成支付当年度</w:t>
      </w:r>
      <w:r>
        <w:rPr>
          <w:rFonts w:hint="eastAsia"/>
          <w:sz w:val="24"/>
          <w:lang w:val="en-US" w:eastAsia="zh-CN"/>
        </w:rPr>
        <w:t xml:space="preserve">费用</w:t>
      </w:r>
      <w:r>
        <w:rPr>
          <w:rFonts w:hint="eastAsia"/>
          <w:sz w:val="24"/>
        </w:rPr>
        <w:t xml:space="preserve">的</w:t>
      </w:r>
      <w:r>
        <w:rPr>
          <w:rFonts w:hint="eastAsia"/>
          <w:sz w:val="24"/>
          <w:lang w:val="en-US" w:eastAsia="zh-CN"/>
        </w:rPr>
        <w:t xml:space="preserve">25</w:t>
      </w:r>
      <w:r>
        <w:rPr>
          <w:rFonts w:hint="eastAsia"/>
          <w:sz w:val="24"/>
        </w:rPr>
        <w:t xml:space="preserve">%（自然季度里服务不足三个对应自然月的，则按季度内实际服务时间结算），满足合同约定支付条件的，自收到发票后10个工作日内支付。</w:t>
      </w:r>
      <w:r>
        <w:rPr>
          <w:sz w:val="24"/>
          <w:lang w:val="en-US" w:eastAsia="zh-CN"/>
        </w:rPr>
      </w:r>
      <w:r/>
    </w:p>
    <w:p>
      <w:pPr>
        <w:pStyle w:val="755"/>
        <w:ind w:firstLine="480"/>
        <w:widowControl/>
        <w:rPr>
          <w:sz w:val="24"/>
        </w:rPr>
      </w:pPr>
      <w:r>
        <w:rPr>
          <w:rFonts w:hint="eastAsia"/>
          <w:sz w:val="24"/>
          <w:lang w:val="en-US" w:eastAsia="zh-CN"/>
        </w:rPr>
        <w:t xml:space="preserve">2.2</w:t>
      </w:r>
      <w:r>
        <w:rPr>
          <w:rFonts w:hint="eastAsia"/>
          <w:sz w:val="24"/>
        </w:rPr>
        <w:t xml:space="preserve">每</w:t>
      </w:r>
      <w:r>
        <w:rPr>
          <w:rFonts w:hint="eastAsia"/>
          <w:sz w:val="24"/>
          <w:lang w:val="en-US" w:eastAsia="zh-CN"/>
        </w:rPr>
        <w:t xml:space="preserve">季度进行考核</w:t>
      </w:r>
      <w:r>
        <w:rPr>
          <w:rFonts w:hint="eastAsia"/>
          <w:sz w:val="24"/>
        </w:rPr>
        <w:t xml:space="preserve">，相关考核扣款在对应季度费用中扣除。相关考核详见“考核</w:t>
      </w:r>
      <w:r>
        <w:rPr>
          <w:rFonts w:hint="eastAsia"/>
          <w:sz w:val="24"/>
          <w:lang w:val="en-US" w:eastAsia="zh-CN"/>
        </w:rPr>
        <w:t xml:space="preserve">办法</w:t>
      </w:r>
      <w:r>
        <w:rPr>
          <w:rFonts w:hint="eastAsia"/>
          <w:sz w:val="24"/>
        </w:rPr>
        <w:t xml:space="preserve">”。</w:t>
      </w:r>
      <w:r>
        <w:rPr>
          <w:sz w:val="24"/>
        </w:rPr>
      </w:r>
      <w:r/>
    </w:p>
    <w:p>
      <w:pPr>
        <w:pStyle w:val="755"/>
        <w:ind w:firstLine="480"/>
        <w:widowControl/>
        <w:rPr>
          <w:sz w:val="24"/>
        </w:rPr>
      </w:pPr>
      <w:r>
        <w:rPr>
          <w:rFonts w:hint="eastAsia"/>
          <w:sz w:val="24"/>
          <w:lang w:val="en-US" w:eastAsia="zh-CN"/>
        </w:rPr>
        <w:t xml:space="preserve">2.3</w:t>
      </w:r>
      <w:r>
        <w:rPr>
          <w:rFonts w:hint="eastAsia"/>
          <w:sz w:val="24"/>
        </w:rPr>
        <w:t xml:space="preserve">每次付款前，</w:t>
      </w:r>
      <w:r>
        <w:rPr>
          <w:rFonts w:hint="eastAsia"/>
          <w:sz w:val="24"/>
          <w:lang w:val="en-US" w:eastAsia="zh-CN"/>
        </w:rPr>
        <w:t xml:space="preserve">投标人</w:t>
      </w:r>
      <w:r>
        <w:rPr>
          <w:rFonts w:hint="eastAsia"/>
          <w:sz w:val="24"/>
        </w:rPr>
        <w:t xml:space="preserve">应与</w:t>
      </w:r>
      <w:r>
        <w:rPr>
          <w:rFonts w:hint="eastAsia"/>
          <w:sz w:val="24"/>
          <w:lang w:val="en-US" w:eastAsia="zh-CN"/>
        </w:rPr>
        <w:t xml:space="preserve">招标人</w:t>
      </w:r>
      <w:r>
        <w:rPr>
          <w:rFonts w:hint="eastAsia"/>
          <w:sz w:val="24"/>
        </w:rPr>
        <w:t xml:space="preserve">确定最终具体服务费用金额，并按要求开具本项目内容的有效发票，满足合同约定支付条件的，自收到发票后10个工作日内支付。因</w:t>
      </w:r>
      <w:r>
        <w:rPr>
          <w:rFonts w:hint="eastAsia"/>
          <w:sz w:val="24"/>
          <w:lang w:val="en-US" w:eastAsia="zh-CN"/>
        </w:rPr>
        <w:t xml:space="preserve">投标人</w:t>
      </w:r>
      <w:r>
        <w:rPr>
          <w:rFonts w:hint="eastAsia"/>
          <w:sz w:val="24"/>
        </w:rPr>
        <w:t xml:space="preserve">未及时提供发票及所需材料导致相应后果的，</w:t>
      </w:r>
      <w:r>
        <w:rPr>
          <w:rFonts w:hint="eastAsia"/>
          <w:sz w:val="24"/>
          <w:lang w:val="en-US" w:eastAsia="zh-CN"/>
        </w:rPr>
        <w:t xml:space="preserve">招标人</w:t>
      </w:r>
      <w:r>
        <w:rPr>
          <w:rFonts w:hint="eastAsia"/>
          <w:sz w:val="24"/>
        </w:rPr>
        <w:t xml:space="preserve">不承担任何责任。</w:t>
      </w:r>
      <w:r>
        <w:rPr>
          <w:sz w:val="24"/>
        </w:rPr>
      </w:r>
      <w:r/>
    </w:p>
    <w:p>
      <w:pPr>
        <w:pStyle w:val="755"/>
        <w:rPr>
          <w:rFonts w:hint="eastAsia"/>
          <w:sz w:val="24"/>
        </w:rPr>
      </w:pPr>
      <w:r>
        <w:rPr>
          <w:rFonts w:hint="eastAsia"/>
          <w:sz w:val="24"/>
        </w:rPr>
      </w:r>
      <w:r/>
    </w:p>
    <w:p>
      <w:pPr>
        <w:pStyle w:val="755"/>
        <w:rPr>
          <w:rFonts w:hint="eastAsia"/>
          <w:sz w:val="24"/>
        </w:rPr>
      </w:pPr>
      <w:r>
        <w:rPr>
          <w:sz w:val="24"/>
        </w:rPr>
        <w:t xml:space="preserve">3. </w:t>
      </w:r>
      <w:r>
        <w:rPr>
          <w:rFonts w:hint="eastAsia"/>
          <w:sz w:val="24"/>
        </w:rPr>
        <w:t xml:space="preserve">报价方式</w:t>
      </w:r>
      <w:r>
        <w:rPr>
          <w:rFonts w:hint="eastAsia"/>
          <w:sz w:val="24"/>
        </w:rPr>
      </w:r>
      <w:r/>
    </w:p>
    <w:p>
      <w:pPr>
        <w:pStyle w:val="755"/>
        <w:ind w:firstLine="480"/>
        <w:rPr>
          <w:b/>
          <w:i/>
          <w:sz w:val="24"/>
        </w:rPr>
      </w:pPr>
      <w:r>
        <w:rPr>
          <w:rFonts w:hint="eastAsia"/>
          <w:sz w:val="24"/>
          <w:lang w:val="en-US" w:eastAsia="zh-CN"/>
        </w:rPr>
        <w:t xml:space="preserve">本项目为</w:t>
      </w:r>
      <w:r>
        <w:rPr>
          <w:rFonts w:hint="eastAsia"/>
          <w:b/>
          <w:bCs/>
          <w:sz w:val="24"/>
          <w:lang w:val="en-US" w:eastAsia="zh-CN"/>
        </w:rPr>
        <w:t xml:space="preserve">固定总价</w:t>
      </w:r>
      <w:r>
        <w:rPr>
          <w:rFonts w:hint="eastAsia"/>
          <w:sz w:val="24"/>
          <w:lang w:val="en-US" w:eastAsia="zh-CN"/>
        </w:rPr>
        <w:t xml:space="preserve">报价，包括但不限于员工工资、社会保险费、公积金、高温费、加班费、福利费、体检费、培训费、服装费、行政办公费、低值耗材费、设施日常运行及维修维护（包含维修配件、材料费用等所有涉及的维修费用）、政策性风险、税费和规费等为完成该项服务项目所涉及到的一切相关费用。服务期内一律不予调整，投标人应考虑合同期内的物价、政策等所有风险因素。</w:t>
      </w:r>
      <w:r>
        <w:rPr>
          <w:b/>
          <w:i/>
          <w:sz w:val="24"/>
        </w:rPr>
      </w:r>
      <w:r/>
    </w:p>
    <w:p>
      <w:pPr>
        <w:pStyle w:val="755"/>
        <w:rPr>
          <w:b/>
          <w:i/>
          <w:sz w:val="24"/>
        </w:rPr>
      </w:pPr>
      <w:r>
        <w:rPr>
          <w:b/>
          <w:i/>
          <w:sz w:val="24"/>
        </w:rPr>
      </w:r>
      <w:r/>
    </w:p>
    <w:p>
      <w:pPr>
        <w:pStyle w:val="845"/>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5"/>
        <w:spacing w:line="360" w:lineRule="auto"/>
        <w:rPr>
          <w:rFonts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一</w:t>
      </w:r>
      <w:r>
        <w:rPr>
          <w:rFonts w:hint="eastAsia" w:ascii="宋体" w:hAnsi="宋体"/>
          <w:b/>
          <w:color w:val="000000"/>
          <w:sz w:val="24"/>
          <w:highlight w:val="none"/>
        </w:rPr>
        <w:t xml:space="preserve">）服务内容</w:t>
      </w:r>
      <w:r>
        <w:rPr>
          <w:rFonts w:ascii="宋体" w:hAnsi="宋体"/>
          <w:b/>
          <w:color w:val="000000"/>
          <w:sz w:val="24"/>
          <w:highlight w:val="none"/>
        </w:rPr>
      </w:r>
      <w:r/>
    </w:p>
    <w:p>
      <w:pPr>
        <w:pStyle w:val="755"/>
        <w:numPr>
          <w:ilvl w:val="0"/>
          <w:numId w:val="0"/>
        </w:num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内容包括但不限于景尚路1号办公楼及院内区域、成教中心地块其他公共区域秩序维护；景尚路1号办公楼公共部位、景尚路2号门前区域及成教中心地块其他公共区域保洁；中心区域内监控及门禁系统建设（除地下停车场及停车系统）、相关设施设备维护、维修；以及成教中心地块高配间、消控室的管理和水电费代收代付工作。</w:t>
      </w:r>
      <w:r>
        <w:rPr>
          <w:rFonts w:hint="eastAsia" w:ascii="宋体" w:hAnsi="宋体" w:eastAsia="宋体" w:cs="宋体"/>
          <w:color w:val="000000"/>
          <w:sz w:val="24"/>
          <w:szCs w:val="24"/>
          <w:highlight w:val="none"/>
          <w:lang w:val="en-US" w:eastAsia="zh-CN"/>
        </w:rPr>
      </w:r>
      <w:r/>
    </w:p>
    <w:p>
      <w:pPr>
        <w:pStyle w:val="75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景尚路1号办公楼一楼存有部分无产权搭建建筑，后续管理期间存在政策等不确定因素。</w:t>
      </w:r>
      <w:r>
        <w:rPr>
          <w:rFonts w:hint="eastAsia" w:ascii="宋体" w:hAnsi="宋体" w:eastAsia="宋体" w:cs="宋体"/>
          <w:color w:val="000000"/>
          <w:sz w:val="24"/>
          <w:szCs w:val="24"/>
          <w:highlight w:val="none"/>
          <w:lang w:val="en-US" w:eastAsia="zh-CN"/>
        </w:rPr>
      </w:r>
      <w:r/>
    </w:p>
    <w:p>
      <w:pPr>
        <w:pStyle w:val="75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5"/>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（二）服务要求</w:t>
      </w:r>
      <w:r>
        <w:rPr>
          <w:rFonts w:ascii="宋体" w:hAnsi="宋体" w:eastAsia="宋体" w:cs="宋体"/>
          <w:b/>
          <w:bCs/>
          <w:color w:val="000000"/>
          <w:sz w:val="24"/>
          <w:szCs w:val="24"/>
          <w:highlight w:val="none"/>
          <w:lang w:val="en-US" w:eastAsia="zh-CN"/>
        </w:rPr>
      </w:r>
      <w:r/>
    </w:p>
    <w:p>
      <w:pPr>
        <w:pStyle w:val="755"/>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1.环境卫生</w:t>
      </w: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分层分区保洁：</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办公层公共区域（走廊、电梯厅、楼梯间）：每日深度清洁1次，工作日每4小时巡场保洁1次，清除垃圾、擦拭扶手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标识牌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电梯按钮</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保持地面无划痕、墙面无污渍。</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公共卫生间：工作日每2小时巡检清洁1次（含更换厕纸、洗手液、清理垃圾桶），每日深度消毒2次（重点为门把手、水龙头、马桶圈），无异味、无积水、无污垢残留。</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垃圾专项处理：</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分类设置垃圾点：办公垃圾点（每2层1个）、可回收物点（每栋1个）、产业废料临时存放点（指定区域，需张贴警示标识），严禁混放。</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垃圾清运：办公垃圾每日2次清运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清运后对垃圾点消毒，防止异味扩散。</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特殊区域保洁：</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电梯轿厢：每日清洁2次，消毒1次，轿厢内壁、地面无指纹、无划痕，电梯门槽每周清理1次，防止异物卡阻。</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公共设施表面：每周对消防栓、配电箱柜门、公告栏、饮水机等公共设施擦拭消毒1次，确保无灰尘、无细菌残留。</w:t>
      </w:r>
      <w:r>
        <w:rPr>
          <w:rFonts w:hint="eastAsia" w:ascii="宋体" w:hAnsi="宋体" w:eastAsia="宋体" w:cs="宋体"/>
          <w:b/>
          <w:bCs/>
          <w:color w:val="000000"/>
          <w:sz w:val="24"/>
          <w:szCs w:val="24"/>
          <w:highlight w:val="none"/>
          <w:lang w:val="en-US" w:eastAsia="zh-CN"/>
        </w:rPr>
      </w:r>
      <w:r/>
    </w:p>
    <w:p>
      <w:pPr>
        <w:pStyle w:val="755"/>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水电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高配间</w:t>
      </w:r>
      <w:r>
        <w:rPr>
          <w:rFonts w:hint="eastAsia" w:ascii="宋体" w:hAnsi="宋体" w:eastAsia="宋体" w:cs="宋体"/>
          <w:b/>
          <w:bCs/>
          <w:color w:val="000000"/>
          <w:sz w:val="24"/>
          <w:szCs w:val="24"/>
          <w:highlight w:val="none"/>
          <w:lang w:val="en-US" w:eastAsia="zh-CN"/>
        </w:rPr>
        <w:t xml:space="preserve">及消控</w:t>
      </w:r>
      <w:r>
        <w:rPr>
          <w:rFonts w:hint="eastAsia" w:ascii="宋体" w:hAnsi="宋体" w:eastAsia="宋体" w:cs="宋体"/>
          <w:b/>
          <w:bCs/>
          <w:color w:val="000000"/>
          <w:sz w:val="24"/>
          <w:szCs w:val="24"/>
          <w:highlight w:val="none"/>
        </w:rPr>
        <w:t xml:space="preserve">管理服务</w:t>
      </w:r>
      <w:r>
        <w:rPr>
          <w:rFonts w:hint="eastAsia" w:ascii="宋体" w:hAnsi="宋体" w:eastAsia="宋体" w:cs="宋体"/>
          <w:b/>
          <w:bCs/>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高配间（高低压配电房）管理：</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日常巡检：</w:t>
      </w:r>
      <w:r>
        <w:rPr>
          <w:rFonts w:hint="eastAsia" w:ascii="宋体" w:hAnsi="宋体" w:eastAsia="宋体" w:cs="宋体"/>
          <w:color w:val="000000"/>
          <w:sz w:val="24"/>
          <w:szCs w:val="24"/>
          <w:highlight w:val="none"/>
          <w:lang w:val="en-US" w:eastAsia="zh-CN"/>
        </w:rPr>
        <w:t xml:space="preserve">24小时值守，有特种作业操作证（高压电工作业），</w:t>
      </w:r>
      <w:r>
        <w:rPr>
          <w:rFonts w:hint="eastAsia" w:ascii="宋体" w:hAnsi="宋体" w:eastAsia="宋体" w:cs="宋体"/>
          <w:color w:val="000000"/>
          <w:sz w:val="24"/>
          <w:szCs w:val="24"/>
          <w:highlight w:val="none"/>
        </w:rPr>
        <w:t xml:space="preserve">每日8:00、16:00各巡检1次，记录电压、电流、功率因数等参数，检查配电柜柜门密封性、接地装置是否完好、有无异响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异味。</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定期维护：每月对配电柜除尘1次（断电操作），每季度检测绝缘电阻、接地电阻，每年邀请第三方机构进行高压设备预防性试验（试验报告提交</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备案），确保高配间设备符合《高压配电装置运行规程》。</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应急处置：高配间突发故障（如跳闸、短路），维修人员需在15分钟内到达现场，切断故障回路，启动备用电源，并在2小时内出具故障分析报告，复杂故障需同步联系电力部门协助处理。</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供水系统管理：</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日常巡检：每日检查市政供水压力、二次供水设备运行状态（水泵启停频率、水箱水位），每周清理水箱透气孔滤网，每季度对二次供水水箱进行清洗消毒（提供水质检测报告）。</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产业用水保障：定期检查专用供水管网，每2周检测管道压力、有无泄漏，发现漏水立即关闭阀门，2小时内组织维修，避免影响企业生产研发。</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日常水电维修：</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报修响应：接到企业水电报修（如灯具损坏、水龙头漏水、插座故障），维修人员30分钟内到达现场，一般故障2小时内修复，复杂故障（如线路改造、管道更换）需制定维修方案，经同意后24小时内完成。</w:t>
      </w:r>
      <w:r>
        <w:rPr>
          <w:rFonts w:hint="eastAsia" w:ascii="宋体" w:hAnsi="宋体" w:eastAsia="宋体" w:cs="宋体"/>
          <w:b/>
          <w:bCs/>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2.4消控服务</w:t>
      </w:r>
      <w:r>
        <w:rPr>
          <w:rFonts w:hint="eastAsia" w:ascii="宋体" w:hAnsi="宋体" w:eastAsia="宋体" w:cs="宋体"/>
          <w:b w:val="0"/>
          <w:bCs w:val="0"/>
          <w:color w:val="000000"/>
          <w:sz w:val="24"/>
          <w:szCs w:val="24"/>
          <w:highlight w:val="none"/>
          <w:lang w:val="en-US" w:eastAsia="zh-CN"/>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1做好消控室的运行值班，消防设施设备的日常管理，包括消防安全工作责任、安全管理制度、维保台账记录等物业管理日常要求的工作。实行24小时值班服务，熟悉消控系统、设备操作及维护，有效应对消防控制室出现异常警报事件。有应急处理计划和措施。</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（1）做好应急措施及快速反应，及时记录并上报。</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（2）值班员负责对各种消防控制设备的监视和运用，不得脱岗、擅离职守。注意监控，发现情况及时汇报处理，做好应急措施及快速反应，及时记录并上报。</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（3）熟悉和掌握消防控制室设备的功能及操作规程，按照规定测试自动消防设施的功能，保障消防控制室设备的正常运行。</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（4）对火警信号应立即确认，及时准确启动有关消防设备，火灾确认后立即报火警并向消防主管人员报告，随即启动灭火和应急疏散预案。</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对消防控制设备及通讯器材等进行经常性检查，对消防设施故障应及时排除，不能排除的应立即向部门主管人员或消防安全管理人员报告，并协助技术人员进行修理、维护，不得擅自拆卸、挪用或停用消防设施。</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（6）认真记录报警控制器日运作情况，每日检査火灾报警控制器的自检、消音、复位功能以及主备电源切换功能，并填写值班记录，做好交接班工作。</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（7）认真学习消防法律、法规及消防专业知识，积极参加消防专业培训，不断提高业务素质。</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（8）其他消控应遵循的法律法规及政策文件要求。</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.2做好</w:t>
      </w:r>
      <w:r>
        <w:rPr>
          <w:rFonts w:hint="eastAsia" w:ascii="宋体" w:hAnsi="宋体" w:eastAsia="宋体" w:cs="宋体"/>
          <w:color w:val="000000"/>
          <w:sz w:val="24"/>
          <w:szCs w:val="24"/>
          <w:highlight w:val="none"/>
        </w:rPr>
        <w:t xml:space="preserve">消控设备设施日常巡查，至少2小时进行一次全面巡查，并详实记录巡查情况。巡查范围包括但不限于消防供配电设施、火灾自动报警系统、消防供水设施、消火栓(消防炮)灭火系统、自动喷水灭火系统、泡沫灭火系统、气体灭火系统、防排烟系统、火灾应急照明和疏散指示标志、应急广播系统、消防专用电话、防火分隔设施、消防电梯、细水雾灭火系统、干粉灭火系统、电气火灾监控系统、可燃气体探测报警系统、灭火器及其他建筑消防设施。投标人负责服务范围内消防设施设备的日常巡查与管理，消防相关管理责任最终归属投标人，由投标人自行负责，与招标人无关。</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服务范围内的设备进行巡查，发现问题后立即通知招标人及维保单位进行维修保养，保证相关设备正常运行。接到消防设施有抢修情况的通知后，在2小时内赶到现场进行现场查看及维修维护质量监督。对消防设施故障零部件确实需要更换的向招标人提出合理的建议和报价供招标人决策。</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.3组织相关人员培训简易操作流程，至少每季度组织一次的消防演习,在演习期间，投标人派主要负责人进行现场专业技术指导。</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.4消防部门来检査，积极配合服务单位与消防部门沟通、协商解决消防设施实际存在的问题。</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.5每年对消防设施至少进行一次全面的检测及测试，确保消防设施的完好和有效运行。每次检查时告知招标人管理人员全程参与，在重大活动及节假日前进行一次全面的检查，确保安全。</w:t>
      </w:r>
      <w:r>
        <w:rPr>
          <w:rFonts w:hint="eastAsia" w:ascii="宋体" w:hAnsi="宋体" w:eastAsia="宋体" w:cs="宋体"/>
          <w:color w:val="000000"/>
          <w:sz w:val="24"/>
          <w:szCs w:val="24"/>
          <w:highlight w:val="none"/>
        </w:rPr>
      </w:r>
      <w:r/>
    </w:p>
    <w:p>
      <w:pPr>
        <w:pStyle w:val="75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.6遵守招标人的有关规定和要求，保证消防设施的运行正常,确保安全。注重操作环境的整洁和卫生，文明操作，确保人身和财产的安全。</w:t>
      </w:r>
      <w:r>
        <w:rPr>
          <w:rFonts w:hint="eastAsia" w:ascii="宋体" w:hAnsi="宋体" w:eastAsia="宋体" w:cs="宋体"/>
          <w:color w:val="000000"/>
          <w:sz w:val="24"/>
          <w:szCs w:val="24"/>
          <w:highlight w:val="none"/>
        </w:rPr>
      </w:r>
      <w:r/>
    </w:p>
    <w:p>
      <w:pPr>
        <w:pStyle w:val="755"/>
        <w:ind w:firstLine="48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.7完成招标人下达的其他相关消控服务工作，以及日常根据招标人要求开展的相关工作。</w:t>
      </w:r>
      <w:r>
        <w:rPr>
          <w:color w:val="000000"/>
          <w:highlight w:val="none"/>
          <w:lang w:val="en-US" w:eastAsia="zh-CN"/>
        </w:rPr>
      </w:r>
      <w:r/>
    </w:p>
    <w:p>
      <w:pPr>
        <w:pStyle w:val="755"/>
        <w:ind w:firstLine="482"/>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3.绿化养护服务</w:t>
      </w:r>
      <w:r>
        <w:rPr>
          <w:rFonts w:hint="eastAsia" w:ascii="宋体" w:hAnsi="宋体" w:eastAsia="宋体" w:cs="宋体"/>
          <w:b/>
          <w:bCs/>
          <w:color w:val="000000"/>
          <w:sz w:val="24"/>
          <w:szCs w:val="24"/>
          <w:highlight w:val="none"/>
          <w:lang w:val="en-US" w:eastAsia="zh-CN"/>
        </w:rPr>
      </w:r>
      <w:r/>
    </w:p>
    <w:p>
      <w:pPr>
        <w:pStyle w:val="755"/>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3.1绿植日常养护：每日巡查绿植生长状况，及时修剪枯枝败叶，每周浇水（根据季节调整频次，夏季增加至每2天一次，冬季减少至每5天一次），每月施加专用有机肥，确保叶面无积尘、无病虫害。</w:t>
      </w:r>
      <w:r>
        <w:rPr>
          <w:rFonts w:hint="eastAsia" w:ascii="宋体" w:hAnsi="宋体" w:eastAsia="宋体" w:cs="宋体"/>
          <w:b w:val="0"/>
          <w:bCs w:val="0"/>
          <w:color w:val="000000"/>
          <w:sz w:val="24"/>
          <w:szCs w:val="24"/>
          <w:highlight w:val="none"/>
          <w:lang w:val="en-US" w:eastAsia="zh-CN"/>
        </w:rPr>
      </w:r>
      <w:r/>
    </w:p>
    <w:p>
      <w:pPr>
        <w:pStyle w:val="755"/>
        <w:ind w:firstLine="480"/>
        <w:jc w:val="left"/>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3.2绿化带无纸屑、果皮、烟头、枯枝败叶、罐类物品和其他杂物等。</w:t>
      </w:r>
      <w:r>
        <w:rPr>
          <w:rFonts w:hint="eastAsia" w:ascii="宋体" w:hAnsi="宋体" w:eastAsia="宋体" w:cs="宋体"/>
          <w:b w:val="0"/>
          <w:bCs w:val="0"/>
          <w:color w:val="000000"/>
          <w:sz w:val="24"/>
          <w:szCs w:val="24"/>
          <w:highlight w:val="none"/>
          <w:lang w:val="en-US" w:eastAsia="zh-CN"/>
        </w:rPr>
      </w:r>
      <w:r/>
    </w:p>
    <w:p>
      <w:pPr>
        <w:pStyle w:val="755"/>
        <w:ind w:firstLine="480"/>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3.3绿化设施维护：定期检查花坛边缘、草坪护栏等设施完好情况，发现破损1周内修复或更换；每年春季对乔木进行定型修剪，确保树形美观。</w:t>
      </w:r>
      <w:r>
        <w:rPr>
          <w:rFonts w:hint="eastAsia" w:ascii="宋体" w:hAnsi="宋体" w:eastAsia="宋体" w:cs="宋体"/>
          <w:b/>
          <w:bCs/>
          <w:color w:val="000000"/>
          <w:sz w:val="24"/>
          <w:szCs w:val="24"/>
          <w:highlight w:val="none"/>
          <w:lang w:eastAsia="zh-CN"/>
        </w:rPr>
      </w:r>
      <w:r/>
    </w:p>
    <w:p>
      <w:pPr>
        <w:pStyle w:val="755"/>
        <w:ind w:firstLine="482"/>
        <w:jc w:val="left"/>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设备（设施）维护和日常维修服务（</w:t>
      </w:r>
      <w:r>
        <w:rPr>
          <w:rFonts w:hint="eastAsia" w:ascii="宋体" w:hAnsi="宋体" w:eastAsia="宋体" w:cs="宋体"/>
          <w:b/>
          <w:bCs/>
          <w:color w:val="000000"/>
          <w:sz w:val="24"/>
          <w:szCs w:val="24"/>
          <w:highlight w:val="none"/>
          <w:lang w:val="en-US" w:eastAsia="zh-CN"/>
        </w:rPr>
        <w:t xml:space="preserve">零星维修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57"/>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工作时间要求：法定工作日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4.2具体要求：</w:t>
      </w:r>
      <w:r>
        <w:rPr>
          <w:rFonts w:hint="eastAsia" w:ascii="宋体" w:hAnsi="宋体" w:eastAsia="宋体" w:cs="宋体"/>
          <w:color w:val="000000"/>
          <w:sz w:val="24"/>
          <w:szCs w:val="24"/>
          <w:highlight w:val="none"/>
          <w:lang w:val="en-US" w:eastAsia="zh-CN"/>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设备台帐、图纸档案、运行记录、检查记录、维修记录、保养记录完整，保证运行正常。</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定期检查电梯、消防、供水、空调、监控等设备运行情况，发现故障及时告知有关维修保养单位。</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供水、供电设备严格按国家规范管理，符合国家标准，运行状况良好，有可行的应急方案，确保供水、供电系统的正常运行；每天对大楼供电设备、供水设施和公共照明等进行检查，发现故障及时处理。</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定期对雨、污水管(井)清理保养，确保管道上、下畅通，没滴漏现象。</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照明设备外观整洁、无脱落、无蜘蛛网、无积尘，完好率及维修更换率100％，并按规定时间定时开关。</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维修养护制度健全并在工作场所明示，工作标准及岗位责任制明确，执行良好。</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对设备故障及重大事件有完善的应急方案和现场处理措施、处理记录。</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道路通畅，路面平坦，道路、平接通畅，交通标志齐全规范。</w:t>
      </w:r>
      <w:r>
        <w:rPr>
          <w:rFonts w:hint="eastAsia" w:ascii="宋体" w:hAnsi="宋体" w:eastAsia="宋体" w:cs="宋体"/>
          <w:color w:val="000000"/>
          <w:sz w:val="24"/>
          <w:szCs w:val="24"/>
          <w:highlight w:val="none"/>
        </w:rPr>
      </w:r>
      <w:r/>
    </w:p>
    <w:p>
      <w:pPr>
        <w:pStyle w:val="75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各设备房及公共场所、场地，有危及人身安全隐患处有明显标志和防范措施。</w:t>
      </w:r>
      <w:r>
        <w:rPr>
          <w:rFonts w:hint="eastAsia" w:ascii="宋体" w:hAnsi="宋体" w:eastAsia="宋体" w:cs="宋体"/>
          <w:color w:val="000000"/>
          <w:sz w:val="24"/>
          <w:szCs w:val="24"/>
          <w:highlight w:val="none"/>
        </w:rPr>
      </w:r>
      <w:r/>
    </w:p>
    <w:p>
      <w:pPr>
        <w:pStyle w:val="857"/>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相关水电等维修，必须按国家相关规范要求，持证上岗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及时跟进</w:t>
      </w:r>
      <w:r>
        <w:rPr>
          <w:rFonts w:hint="eastAsia" w:ascii="宋体" w:hAnsi="宋体" w:eastAsia="宋体" w:cs="宋体"/>
          <w:color w:val="000000"/>
          <w:sz w:val="24"/>
          <w:szCs w:val="24"/>
          <w:highlight w:val="none"/>
          <w:lang w:val="en-US" w:eastAsia="zh-CN"/>
        </w:rPr>
        <w:t xml:space="preserve">其他第三方外包</w:t>
      </w:r>
      <w:r>
        <w:rPr>
          <w:rFonts w:hint="eastAsia" w:ascii="宋体" w:hAnsi="宋体" w:eastAsia="宋体" w:cs="宋体"/>
          <w:color w:val="000000"/>
          <w:sz w:val="24"/>
          <w:szCs w:val="24"/>
          <w:highlight w:val="none"/>
        </w:rPr>
        <w:t xml:space="preserve">单位的检修和维护工作。</w:t>
      </w:r>
      <w:r>
        <w:rPr>
          <w:rFonts w:hint="eastAsia" w:ascii="宋体" w:hAnsi="宋体" w:eastAsia="宋体" w:cs="宋体"/>
          <w:color w:val="000000"/>
          <w:sz w:val="24"/>
          <w:szCs w:val="24"/>
          <w:highlight w:val="none"/>
        </w:rPr>
      </w:r>
      <w:r/>
    </w:p>
    <w:p>
      <w:pPr>
        <w:pStyle w:val="755"/>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5.成教中心</w:t>
      </w:r>
      <w:r>
        <w:rPr>
          <w:rFonts w:hint="eastAsia" w:ascii="宋体" w:hAnsi="宋体" w:eastAsia="宋体" w:cs="宋体"/>
          <w:b/>
          <w:bCs/>
          <w:color w:val="000000"/>
          <w:sz w:val="24"/>
          <w:szCs w:val="24"/>
          <w:highlight w:val="none"/>
        </w:rPr>
        <w:t xml:space="preserve">基础配套服务</w:t>
      </w:r>
      <w:r>
        <w:rPr>
          <w:rFonts w:hint="eastAsia" w:ascii="宋体" w:hAnsi="宋体" w:eastAsia="宋体" w:cs="宋体"/>
          <w:b/>
          <w:bCs/>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w:t>
      </w:r>
      <w:r>
        <w:rPr>
          <w:rFonts w:hint="eastAsia" w:ascii="宋体" w:hAnsi="宋体" w:eastAsia="宋体" w:cs="宋体"/>
          <w:b w:val="0"/>
          <w:bCs w:val="0"/>
          <w:color w:val="000000"/>
          <w:sz w:val="24"/>
          <w:szCs w:val="24"/>
          <w:highlight w:val="none"/>
        </w:rPr>
        <w:t xml:space="preserve">楼宇日常管理</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负责产业大楼公共区域（含大堂、走廊、楼梯间、电梯厅、卫生间等）的日常巡查，建立巡查台账，及时记录并处理设施损坏、安全隐患等问题，一般性问题需在24小时内响应并整改，重大问题立即上报招标人并协助处理。</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负责</w:t>
      </w:r>
      <w:r>
        <w:rPr>
          <w:rFonts w:hint="eastAsia" w:ascii="宋体" w:hAnsi="宋体" w:eastAsia="宋体" w:cs="宋体"/>
          <w:b w:val="0"/>
          <w:bCs w:val="0"/>
          <w:color w:val="000000"/>
          <w:sz w:val="24"/>
          <w:szCs w:val="24"/>
          <w:highlight w:val="none"/>
          <w:lang w:val="en-US" w:eastAsia="zh-CN"/>
        </w:rPr>
        <w:t xml:space="preserve">成教中心出入口</w:t>
      </w:r>
      <w:r>
        <w:rPr>
          <w:rFonts w:hint="eastAsia" w:ascii="宋体" w:hAnsi="宋体" w:eastAsia="宋体" w:cs="宋体"/>
          <w:b w:val="0"/>
          <w:bCs w:val="0"/>
          <w:color w:val="000000"/>
          <w:sz w:val="24"/>
          <w:szCs w:val="24"/>
          <w:highlight w:val="none"/>
        </w:rPr>
        <w:t xml:space="preserve">管理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不含车辆进出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严格把控人员出入，对非本中心工作人员实行登记制度，核实身份信息并记录来访事由、时间及联系方式；确保门禁设备正常运行，出现故障后1小时内响应，24小时内修复（特殊配件需采购的除外，需及时告知招标人维修进度）。</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w:t>
      </w:r>
      <w:r>
        <w:rPr>
          <w:rFonts w:hint="eastAsia" w:ascii="宋体" w:hAnsi="宋体" w:eastAsia="宋体" w:cs="宋体"/>
          <w:b w:val="0"/>
          <w:bCs w:val="0"/>
          <w:color w:val="000000"/>
          <w:sz w:val="24"/>
          <w:szCs w:val="24"/>
          <w:highlight w:val="none"/>
        </w:rPr>
        <w:t xml:space="preserve">设施设备维护</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对产业大楼内的公共照明系统、给排水系统（含水箱、水泵等）、消防系统（含灭火器、消火栓、消防报警系统等）进行定期检查维护，照明系统每月检查1次，及时更换损坏的灯具；给排水系统每季度检查1次，确保管道畅通、设备正常运行；消防系统每月检查1次，每半年进行1次全面检测，确保符合消防安全规范，并出具检测报告。</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负责大楼内电梯日常管理，配合电梯维保单位做好定期维保工作，监督维保质量与进度，确保电梯按规定频次维保；建立电梯运行台账，记录运行情况、故障处理情况等；电梯出现故障后，立即通知维保单位，并协助做好乘客安抚与疏散工作，故障处理完毕后及时向招标人反馈。</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对产业大楼区域内的道路、绿化灌溉设施等公共设施进行定期检查，发现损坏及时报修并跟踪维修情况，确保设施完好、正常使用。</w:t>
      </w:r>
      <w:r>
        <w:rPr>
          <w:rFonts w:hint="eastAsia" w:ascii="宋体" w:hAnsi="宋体" w:eastAsia="宋体" w:cs="宋体"/>
          <w:b w:val="0"/>
          <w:bCs w:val="0"/>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应急保障：制定水电中断、火灾、台风等应急预案，每季度组织1次应急演练（含高配间故障应急、企业用水应急）。</w:t>
      </w:r>
      <w:r>
        <w:rPr>
          <w:rFonts w:hint="eastAsia" w:ascii="宋体" w:hAnsi="宋体" w:eastAsia="宋体" w:cs="宋体"/>
          <w:color w:val="000000"/>
          <w:sz w:val="24"/>
          <w:szCs w:val="24"/>
          <w:highlight w:val="none"/>
        </w:rPr>
      </w:r>
      <w:r/>
    </w:p>
    <w:p>
      <w:pPr>
        <w:pStyle w:val="75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档案管理：建立水电设备档案、保洁台账，每月整理归档，便于</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查阅。</w:t>
      </w:r>
      <w:r>
        <w:rPr>
          <w:rFonts w:hint="eastAsia" w:ascii="宋体" w:hAnsi="宋体" w:eastAsia="宋体" w:cs="宋体"/>
          <w:color w:val="000000"/>
          <w:sz w:val="24"/>
          <w:szCs w:val="24"/>
          <w:highlight w:val="none"/>
        </w:rPr>
      </w:r>
      <w:r/>
    </w:p>
    <w:p>
      <w:pPr>
        <w:pStyle w:val="75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55"/>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（三）其他要求</w:t>
      </w:r>
      <w:r>
        <w:rPr>
          <w:rFonts w:hint="eastAsia" w:ascii="宋体" w:hAnsi="宋体" w:eastAsia="宋体" w:cs="宋体"/>
          <w:b/>
          <w:bCs/>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教中心区域内日常水电、道路、绿化、设施的日常维护、修理、更换等，均由中标人负责。若房屋防水、设备设施无法正常工作需要更换或改造等，其维修或更换设备成本超过1000元及以上的，由招标人负责维修。若专业团队实施时，中标人应做好各项配合，不得推诿。</w:t>
      </w:r>
      <w:r>
        <w:rPr>
          <w:rFonts w:hint="eastAsia" w:ascii="宋体" w:hAnsi="宋体" w:eastAsia="宋体" w:cs="宋体"/>
          <w:color w:val="000000"/>
          <w:sz w:val="24"/>
          <w:szCs w:val="24"/>
          <w:highlight w:val="none"/>
          <w:lang w:val="en-US" w:eastAsia="zh-CN"/>
        </w:rPr>
      </w:r>
      <w:r/>
    </w:p>
    <w:p>
      <w:pPr>
        <w:pStyle w:val="755"/>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针对现有</w:t>
      </w:r>
      <w:r>
        <w:rPr>
          <w:rFonts w:hint="eastAsia" w:ascii="宋体" w:hAnsi="宋体" w:eastAsia="宋体" w:cs="宋体"/>
          <w:color w:val="000000"/>
          <w:sz w:val="24"/>
          <w:szCs w:val="24"/>
          <w:highlight w:val="none"/>
          <w:lang w:val="en-US" w:eastAsia="zh-CN"/>
        </w:rPr>
        <w:t xml:space="preserve">日常管理所使用的监控</w:t>
      </w:r>
      <w:r>
        <w:rPr>
          <w:rFonts w:hint="eastAsia" w:ascii="宋体" w:hAnsi="宋体" w:eastAsia="宋体" w:cs="宋体"/>
          <w:color w:val="000000"/>
          <w:sz w:val="24"/>
          <w:szCs w:val="24"/>
          <w:highlight w:val="none"/>
        </w:rPr>
        <w:t xml:space="preserve">设备</w:t>
      </w:r>
      <w:r>
        <w:rPr>
          <w:rFonts w:hint="eastAsia" w:ascii="宋体" w:hAnsi="宋体" w:eastAsia="宋体" w:cs="宋体"/>
          <w:color w:val="000000"/>
          <w:sz w:val="24"/>
          <w:szCs w:val="24"/>
          <w:highlight w:val="none"/>
          <w:lang w:val="en-US" w:eastAsia="zh-CN"/>
        </w:rPr>
        <w:t xml:space="preserve">和设施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rPr>
        <w:t xml:space="preserve">中标人与原</w:t>
      </w:r>
      <w:r>
        <w:rPr>
          <w:rFonts w:hint="eastAsia" w:ascii="宋体" w:hAnsi="宋体" w:eastAsia="宋体" w:cs="宋体"/>
          <w:color w:val="000000"/>
          <w:sz w:val="24"/>
          <w:szCs w:val="24"/>
          <w:highlight w:val="none"/>
          <w:lang w:val="en-US" w:eastAsia="zh-CN"/>
        </w:rPr>
        <w:t xml:space="preserve">供应商进行</w:t>
      </w:r>
      <w:r>
        <w:rPr>
          <w:rFonts w:hint="eastAsia" w:ascii="宋体" w:hAnsi="宋体" w:eastAsia="宋体" w:cs="宋体"/>
          <w:color w:val="000000"/>
          <w:sz w:val="24"/>
          <w:szCs w:val="24"/>
          <w:highlight w:val="none"/>
        </w:rPr>
        <w:t xml:space="preserve">协商</w:t>
      </w:r>
      <w:r>
        <w:rPr>
          <w:rFonts w:hint="eastAsia" w:ascii="宋体" w:hAnsi="宋体" w:eastAsia="宋体" w:cs="宋体"/>
          <w:color w:val="000000"/>
          <w:sz w:val="24"/>
          <w:szCs w:val="24"/>
          <w:highlight w:val="none"/>
          <w:lang w:val="en-US" w:eastAsia="zh-CN"/>
        </w:rPr>
        <w:t xml:space="preserve">处理并支付相应费用。</w:t>
      </w:r>
      <w:r>
        <w:rPr>
          <w:rFonts w:hint="eastAsia" w:ascii="宋体" w:hAnsi="宋体" w:eastAsia="宋体" w:cs="宋体"/>
          <w:color w:val="000000"/>
          <w:sz w:val="24"/>
          <w:szCs w:val="24"/>
          <w:highlight w:val="none"/>
        </w:rPr>
        <w:t xml:space="preserve">协商</w:t>
      </w:r>
      <w:r>
        <w:rPr>
          <w:rFonts w:hint="eastAsia" w:ascii="宋体" w:hAnsi="宋体" w:eastAsia="宋体" w:cs="宋体"/>
          <w:color w:val="000000"/>
          <w:sz w:val="24"/>
          <w:szCs w:val="24"/>
          <w:highlight w:val="none"/>
          <w:lang w:val="en-US" w:eastAsia="zh-CN"/>
        </w:rPr>
        <w:t xml:space="preserve">不成时，由</w:t>
      </w:r>
      <w:r>
        <w:rPr>
          <w:rFonts w:hint="eastAsia" w:ascii="宋体" w:hAnsi="宋体" w:eastAsia="宋体" w:cs="宋体"/>
          <w:color w:val="000000"/>
          <w:sz w:val="24"/>
          <w:szCs w:val="24"/>
          <w:highlight w:val="none"/>
        </w:rPr>
        <w:t xml:space="preserve">原</w:t>
      </w:r>
      <w:r>
        <w:rPr>
          <w:rFonts w:hint="eastAsia" w:ascii="宋体" w:hAnsi="宋体" w:eastAsia="宋体" w:cs="宋体"/>
          <w:color w:val="000000"/>
          <w:sz w:val="24"/>
          <w:szCs w:val="24"/>
          <w:highlight w:val="none"/>
          <w:lang w:val="en-US" w:eastAsia="zh-CN"/>
        </w:rPr>
        <w:t xml:space="preserve">供应商自行</w:t>
      </w:r>
      <w:r>
        <w:rPr>
          <w:rFonts w:hint="eastAsia" w:ascii="宋体" w:hAnsi="宋体" w:eastAsia="宋体" w:cs="宋体"/>
          <w:color w:val="000000"/>
          <w:sz w:val="24"/>
          <w:szCs w:val="24"/>
          <w:highlight w:val="none"/>
        </w:rPr>
        <w:t xml:space="preserve">拆除并恢复原状，中标人</w:t>
      </w:r>
      <w:r>
        <w:rPr>
          <w:rFonts w:hint="eastAsia" w:ascii="宋体" w:hAnsi="宋体" w:eastAsia="宋体" w:cs="宋体"/>
          <w:color w:val="000000"/>
          <w:sz w:val="24"/>
          <w:szCs w:val="24"/>
          <w:highlight w:val="none"/>
          <w:lang w:val="en-US" w:eastAsia="zh-CN"/>
        </w:rPr>
        <w:t xml:space="preserve">按招标人要求</w:t>
      </w:r>
      <w:r>
        <w:rPr>
          <w:rFonts w:hint="eastAsia" w:ascii="宋体" w:hAnsi="宋体" w:eastAsia="宋体" w:cs="宋体"/>
          <w:color w:val="000000"/>
          <w:sz w:val="24"/>
          <w:szCs w:val="24"/>
          <w:highlight w:val="none"/>
        </w:rPr>
        <w:t xml:space="preserve">重新</w:t>
      </w:r>
      <w:r>
        <w:rPr>
          <w:rFonts w:hint="eastAsia" w:ascii="宋体" w:hAnsi="宋体" w:eastAsia="宋体" w:cs="宋体"/>
          <w:color w:val="000000"/>
          <w:sz w:val="24"/>
          <w:szCs w:val="24"/>
          <w:highlight w:val="none"/>
          <w:lang w:val="en-US" w:eastAsia="zh-CN"/>
        </w:rPr>
        <w:t xml:space="preserve">安装日常管理所需的监控设备和设施，费用由中标人承担。</w:t>
      </w:r>
      <w:r>
        <w:rPr>
          <w:rFonts w:hint="eastAsia" w:ascii="宋体" w:hAnsi="宋体" w:eastAsia="宋体" w:cs="宋体"/>
          <w:color w:val="000000"/>
          <w:sz w:val="24"/>
          <w:szCs w:val="24"/>
          <w:highlight w:val="none"/>
        </w:rPr>
        <w:t xml:space="preserve">中标人所投入用于公共区域日常管理监控设施等，在合同到期后如需拆</w:t>
      </w:r>
      <w:r>
        <w:rPr>
          <w:rFonts w:hint="eastAsia" w:ascii="宋体" w:hAnsi="宋体" w:eastAsia="宋体" w:cs="宋体"/>
          <w:color w:val="000000"/>
          <w:sz w:val="24"/>
          <w:szCs w:val="24"/>
          <w:highlight w:val="none"/>
          <w:lang w:val="en-US" w:eastAsia="zh-CN"/>
        </w:rPr>
        <w:t xml:space="preserve">除的，由中标人自行拆除并恢复原状，</w:t>
      </w:r>
      <w:r>
        <w:rPr>
          <w:rFonts w:hint="eastAsia" w:ascii="宋体" w:hAnsi="宋体" w:eastAsia="宋体" w:cs="宋体"/>
          <w:color w:val="000000"/>
          <w:sz w:val="24"/>
          <w:szCs w:val="24"/>
          <w:highlight w:val="none"/>
        </w:rPr>
        <w:t xml:space="preserve">相关拆除、复原费用由中标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3.水、电收费更名等工作，由中标人与原供应商共同办理。招标人协助提供相应办理资料。</w:t>
      </w:r>
      <w:r>
        <w:rPr>
          <w:rFonts w:hint="eastAsia" w:ascii="宋体" w:hAnsi="宋体" w:eastAsia="宋体" w:cs="宋体"/>
          <w:color w:val="000000"/>
          <w:sz w:val="24"/>
          <w:szCs w:val="24"/>
          <w:highlight w:val="none"/>
          <w:lang w:val="en-US" w:eastAsia="zh-CN"/>
        </w:rPr>
      </w:r>
      <w:r/>
    </w:p>
    <w:p>
      <w:pPr>
        <w:pStyle w:val="755"/>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55"/>
        <w:numPr>
          <w:ilvl w:val="0"/>
          <w:numId w:val="0"/>
        </w:numPr>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（四）</w:t>
      </w:r>
      <w:r>
        <w:rPr>
          <w:rFonts w:hint="eastAsia" w:ascii="宋体" w:hAnsi="宋体" w:eastAsia="宋体" w:cs="宋体"/>
          <w:b/>
          <w:bCs/>
          <w:color w:val="000000"/>
          <w:sz w:val="24"/>
          <w:szCs w:val="24"/>
          <w:highlight w:val="none"/>
          <w:lang w:val="en-US" w:eastAsia="zh-CN"/>
        </w:rPr>
        <w:t xml:space="preserve">水、电</w:t>
      </w:r>
      <w:r>
        <w:rPr>
          <w:rFonts w:hint="eastAsia" w:cs="宋体"/>
          <w:b/>
          <w:bCs/>
          <w:color w:val="000000"/>
          <w:sz w:val="24"/>
          <w:szCs w:val="24"/>
          <w:highlight w:val="none"/>
          <w:lang w:val="en-US" w:eastAsia="zh-CN"/>
        </w:rPr>
        <w:t xml:space="preserve">及其他</w:t>
      </w:r>
      <w:r>
        <w:rPr>
          <w:rFonts w:hint="eastAsia" w:ascii="宋体" w:hAnsi="宋体" w:eastAsia="宋体" w:cs="宋体"/>
          <w:b/>
          <w:bCs/>
          <w:color w:val="000000"/>
          <w:sz w:val="24"/>
          <w:szCs w:val="24"/>
          <w:highlight w:val="none"/>
          <w:lang w:val="en-US" w:eastAsia="zh-CN"/>
        </w:rPr>
        <w:t xml:space="preserve">收费标准及要求</w:t>
      </w:r>
      <w:r>
        <w:rPr>
          <w:rFonts w:ascii="宋体" w:hAnsi="宋体" w:eastAsia="宋体" w:cs="宋体"/>
          <w:b/>
          <w:bCs/>
          <w:color w:val="000000"/>
          <w:sz w:val="24"/>
          <w:szCs w:val="24"/>
          <w:highlight w:val="none"/>
          <w:lang w:val="en-US" w:eastAsia="zh-CN"/>
        </w:rPr>
      </w:r>
      <w:r/>
    </w:p>
    <w:p>
      <w:pPr>
        <w:pStyle w:val="75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1.中标人在规定时间内，向供水部门结算应缴纳水费。水费收取上，包含</w:t>
      </w:r>
      <w:r>
        <w:rPr>
          <w:rFonts w:hint="eastAsia" w:ascii="宋体" w:hAnsi="宋体" w:eastAsia="宋体" w:cs="宋体"/>
          <w:color w:val="000000"/>
          <w:sz w:val="24"/>
          <w:szCs w:val="24"/>
          <w:highlight w:val="none"/>
        </w:rPr>
        <w:t xml:space="preserve">景尚路1号办公楼、景尚路2号，景尚路5号、景尚路7号、景尚路9号</w:t>
      </w:r>
      <w:r>
        <w:rPr>
          <w:rFonts w:hint="eastAsia" w:ascii="宋体" w:hAnsi="宋体" w:eastAsia="宋体" w:cs="宋体"/>
          <w:b w:val="0"/>
          <w:bCs w:val="0"/>
          <w:color w:val="000000"/>
          <w:sz w:val="24"/>
          <w:szCs w:val="24"/>
          <w:highlight w:val="none"/>
          <w:lang w:val="en-US" w:eastAsia="zh-CN"/>
        </w:rPr>
        <w:t xml:space="preserve">、平岗小学及五星幼儿园当月应缴纳水费以招标人确认的结算方案收取。如有其他情况，遵循平进平出原则。</w:t>
      </w:r>
      <w:r>
        <w:rPr>
          <w:rFonts w:hint="eastAsia" w:ascii="宋体" w:hAnsi="宋体" w:eastAsia="宋体" w:cs="宋体"/>
          <w:b w:val="0"/>
          <w:bCs w:val="0"/>
          <w:color w:val="000000"/>
          <w:sz w:val="24"/>
          <w:szCs w:val="24"/>
          <w:highlight w:val="none"/>
          <w:lang w:val="en-US" w:eastAsia="zh-CN"/>
        </w:rPr>
      </w:r>
      <w:r/>
    </w:p>
    <w:p>
      <w:pPr>
        <w:pStyle w:val="755"/>
        <w:ind w:firstLine="480"/>
        <w:jc w:val="left"/>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2.中标人在规定时间内，向供电部门结算应缴纳电费。电费收</w:t>
      </w:r>
      <w:r>
        <w:rPr>
          <w:rFonts w:hint="eastAsia" w:ascii="宋体" w:hAnsi="宋体" w:cs="宋体"/>
          <w:b w:val="0"/>
          <w:bCs w:val="0"/>
          <w:color w:val="000000"/>
          <w:sz w:val="24"/>
          <w:szCs w:val="24"/>
          <w:highlight w:val="none"/>
          <w:lang w:val="en-US" w:eastAsia="zh-CN"/>
        </w:rPr>
        <w:t xml:space="preserve">取</w:t>
      </w:r>
      <w:r>
        <w:rPr>
          <w:rFonts w:hint="eastAsia" w:ascii="宋体" w:hAnsi="宋体" w:eastAsia="宋体" w:cs="宋体"/>
          <w:b w:val="0"/>
          <w:bCs w:val="0"/>
          <w:color w:val="000000"/>
          <w:sz w:val="24"/>
          <w:szCs w:val="24"/>
          <w:highlight w:val="none"/>
          <w:lang w:val="en-US" w:eastAsia="zh-CN"/>
        </w:rPr>
        <w:t xml:space="preserve">上，景尚路1号办公楼、景尚路2号，景尚路5号、景尚路7号、景尚路9号、平岗小学及五星幼儿园当月应缴纳电费以招标人确认的结算方案收取。如有其他情况，遵循平进平出原则。</w:t>
      </w:r>
      <w:r>
        <w:rPr>
          <w:rFonts w:ascii="宋体" w:hAnsi="宋体" w:eastAsia="宋体" w:cs="宋体"/>
          <w:b w:val="0"/>
          <w:bCs w:val="0"/>
          <w:color w:val="000000"/>
          <w:sz w:val="24"/>
          <w:szCs w:val="24"/>
          <w:highlight w:val="none"/>
          <w:lang w:val="en-US" w:eastAsia="zh-CN"/>
        </w:rPr>
      </w:r>
      <w:r/>
    </w:p>
    <w:p>
      <w:pPr>
        <w:pStyle w:val="755"/>
        <w:ind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3.电梯及设施设备维护费和年检费，包括电梯维修及配件更换人工和材料费，此部分发生的费用由招标人按实进行结算。电梯日常保洁和运行维护管理由中标人负责，涵盖保洁工作范围中。</w:t>
      </w:r>
      <w:r>
        <w:rPr>
          <w:rFonts w:hint="eastAsia" w:ascii="宋体" w:hAnsi="宋体" w:eastAsia="宋体" w:cs="宋体"/>
          <w:b w:val="0"/>
          <w:bCs w:val="0"/>
          <w:color w:val="000000"/>
          <w:sz w:val="24"/>
          <w:szCs w:val="24"/>
          <w:highlight w:val="none"/>
          <w:lang w:val="en-US" w:eastAsia="zh-CN"/>
        </w:rPr>
      </w:r>
      <w:r/>
    </w:p>
    <w:p>
      <w:pPr>
        <w:pStyle w:val="755"/>
        <w:numPr>
          <w:ilvl w:val="0"/>
          <w:numId w:val="0"/>
        </w:numPr>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（五）人员配置与要求</w:t>
      </w:r>
      <w:r>
        <w:rPr>
          <w:rFonts w:hint="eastAsia" w:ascii="宋体" w:hAnsi="宋体" w:eastAsia="宋体" w:cs="宋体"/>
          <w:b/>
          <w:bCs/>
          <w:color w:val="000000"/>
          <w:sz w:val="24"/>
          <w:szCs w:val="24"/>
          <w:highlight w:val="none"/>
          <w:lang w:val="en-US" w:eastAsia="zh-CN"/>
        </w:rPr>
      </w:r>
      <w:r/>
    </w:p>
    <w:p>
      <w:pPr>
        <w:pStyle w:val="755"/>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b w:val="0"/>
          <w:bCs/>
          <w:i w:val="0"/>
          <w:iCs w:val="0"/>
          <w:color w:val="000000"/>
          <w:sz w:val="24"/>
          <w:szCs w:val="24"/>
          <w:highlight w:val="none"/>
          <w:u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根据项目岗位安排，本项目需配置人员</w:t>
      </w:r>
      <w:r>
        <w:rPr>
          <w:rFonts w:hint="eastAsia" w:ascii="宋体" w:hAnsi="宋体" w:cs="宋体"/>
          <w:color w:val="000000"/>
          <w:sz w:val="24"/>
          <w:szCs w:val="24"/>
          <w:highlight w:val="none"/>
          <w:lang w:val="en-US" w:eastAsia="zh-CN"/>
        </w:rPr>
        <w:t xml:space="preserve">不少于</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人，具体</w:t>
      </w:r>
      <w:r>
        <w:rPr>
          <w:rFonts w:hint="eastAsia"/>
          <w:color w:val="000000"/>
          <w:sz w:val="24"/>
          <w:highlight w:val="none"/>
        </w:rPr>
        <w:t xml:space="preserve">人员配置清单如下</w:t>
      </w:r>
      <w:r>
        <w:rPr>
          <w:rFonts w:hint="eastAsia" w:ascii="宋体" w:hAnsi="宋体" w:cs="宋体"/>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472"/>
        <w:gridCol w:w="1117"/>
        <w:gridCol w:w="3367"/>
        <w:gridCol w:w="2002"/>
      </w:tblGrid>
      <w:tr>
        <w:trPr>
          <w:trHeight w:val="672"/>
        </w:trPr>
        <w:tc>
          <w:tcPr>
            <w:tcW w:w="740"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472"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b/>
                <w:i/>
                <w:iCs/>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岗位</w:t>
            </w:r>
            <w:r>
              <w:rPr>
                <w:rFonts w:ascii="宋体" w:hAnsi="宋体" w:cs="宋体"/>
                <w:color w:val="000000"/>
                <w:sz w:val="24"/>
                <w:szCs w:val="24"/>
                <w:highlight w:val="none"/>
              </w:rPr>
            </w:r>
            <w:r/>
          </w:p>
        </w:tc>
        <w:tc>
          <w:tcPr>
            <w:tcW w:w="1117"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b/>
                <w:i/>
                <w:iCs/>
                <w:color w:val="000000"/>
                <w:sz w:val="24"/>
                <w:szCs w:val="24"/>
                <w:highlight w:val="none"/>
                <w:u w:val="single"/>
              </w:rPr>
              <w:t xml:space="preserve">★</w:t>
            </w:r>
            <w:r>
              <w:rPr>
                <w:rFonts w:hint="eastAsia" w:ascii="宋体" w:hAnsi="宋体" w:cs="宋体"/>
                <w:i/>
                <w:iCs/>
                <w:color w:val="000000"/>
                <w:sz w:val="24"/>
                <w:szCs w:val="24"/>
                <w:highlight w:val="none"/>
                <w:u w:val="single"/>
              </w:rPr>
              <w:t xml:space="preserve">人数（人）</w:t>
            </w:r>
            <w:r>
              <w:rPr>
                <w:rFonts w:ascii="宋体" w:hAnsi="宋体" w:cs="宋体"/>
                <w:color w:val="000000"/>
                <w:sz w:val="24"/>
                <w:szCs w:val="24"/>
                <w:highlight w:val="none"/>
              </w:rPr>
            </w:r>
            <w:r/>
          </w:p>
        </w:tc>
        <w:tc>
          <w:tcPr>
            <w:tcW w:w="3367"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基本要求</w:t>
            </w:r>
            <w:r>
              <w:rPr>
                <w:rFonts w:ascii="宋体" w:hAnsi="宋体" w:cs="宋体"/>
                <w:color w:val="000000"/>
                <w:sz w:val="24"/>
                <w:szCs w:val="24"/>
                <w:highlight w:val="none"/>
              </w:rPr>
            </w:r>
            <w:r/>
          </w:p>
        </w:tc>
        <w:tc>
          <w:tcPr>
            <w:tcW w:w="2002"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其他要求</w:t>
            </w:r>
            <w:r>
              <w:rPr>
                <w:rFonts w:ascii="宋体" w:hAnsi="宋体" w:cs="宋体"/>
                <w:color w:val="000000"/>
                <w:sz w:val="24"/>
                <w:szCs w:val="24"/>
                <w:highlight w:val="none"/>
              </w:rPr>
            </w:r>
            <w:r/>
          </w:p>
        </w:tc>
      </w:tr>
      <w:tr>
        <w:trPr>
          <w:trHeight w:val="672"/>
        </w:trPr>
        <w:tc>
          <w:tcPr>
            <w:tcW w:w="740"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472" w:type="dxa"/>
            <w:vAlign w:val="center"/>
            <w:textDirection w:val="lrTb"/>
            <w:noWrap w:val="false"/>
          </w:tcPr>
          <w:p>
            <w:pPr>
              <w:pStyle w:val="755"/>
              <w:jc w:val="center"/>
              <w:spacing w:line="360" w:lineRule="auto"/>
              <w:rPr>
                <w:rFonts w:hint="eastAsia" w:ascii="宋体" w:hAnsi="宋体" w:eastAsia="宋体" w:cs="宋体"/>
                <w:i/>
                <w:iCs/>
                <w:color w:val="000000"/>
                <w:sz w:val="24"/>
                <w:szCs w:val="24"/>
                <w:highlight w:val="none"/>
                <w:u w:val="single"/>
                <w:lang w:eastAsia="zh-CN"/>
              </w:rPr>
            </w:pPr>
            <w:r>
              <w:rPr>
                <w:rFonts w:hint="eastAsia" w:ascii="宋体" w:hAnsi="宋体" w:cs="宋体"/>
                <w:i/>
                <w:iCs/>
                <w:color w:val="000000"/>
                <w:sz w:val="24"/>
                <w:szCs w:val="24"/>
                <w:highlight w:val="none"/>
                <w:u w:val="single"/>
              </w:rPr>
              <w:t xml:space="preserve">项目经理</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兼维修、绿化养护</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tc>
        <w:tc>
          <w:tcPr>
            <w:tcW w:w="1117" w:type="dxa"/>
            <w:vAlign w:val="center"/>
            <w:textDirection w:val="lrTb"/>
            <w:noWrap w:val="false"/>
          </w:tcPr>
          <w:p>
            <w:pPr>
              <w:pStyle w:val="755"/>
              <w:jc w:val="center"/>
              <w:spacing w:line="360" w:lineRule="auto"/>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w:t>
            </w:r>
            <w:r>
              <w:rPr>
                <w:rFonts w:ascii="宋体" w:hAnsi="宋体" w:cs="宋体"/>
                <w:i/>
                <w:iCs/>
                <w:color w:val="000000"/>
                <w:sz w:val="24"/>
                <w:szCs w:val="24"/>
                <w:highlight w:val="none"/>
                <w:u w:val="single"/>
              </w:rPr>
            </w:r>
            <w:r/>
          </w:p>
        </w:tc>
        <w:tc>
          <w:tcPr>
            <w:tcW w:w="3367"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身体健康，品貌端正，提供消防安全巡逻服务。</w:t>
            </w:r>
            <w:r>
              <w:rPr>
                <w:rFonts w:ascii="宋体" w:hAnsi="宋体" w:cs="宋体"/>
                <w:color w:val="000000"/>
                <w:sz w:val="24"/>
                <w:szCs w:val="24"/>
                <w:highlight w:val="none"/>
              </w:rPr>
            </w:r>
            <w:r/>
          </w:p>
        </w:tc>
        <w:tc>
          <w:tcPr>
            <w:tcW w:w="2002" w:type="dxa"/>
            <w:vAlign w:val="center"/>
            <w:textDirection w:val="lrTb"/>
            <w:noWrap w:val="false"/>
          </w:tcPr>
          <w:p>
            <w:pPr>
              <w:pStyle w:val="755"/>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符合岗位要求。</w:t>
            </w:r>
            <w:r>
              <w:rPr>
                <w:rFonts w:ascii="宋体" w:hAnsi="宋体" w:cs="宋体"/>
                <w:color w:val="000000"/>
                <w:sz w:val="24"/>
                <w:szCs w:val="24"/>
                <w:highlight w:val="none"/>
              </w:rPr>
            </w:r>
            <w:r/>
          </w:p>
        </w:tc>
      </w:tr>
      <w:tr>
        <w:trPr>
          <w:cantSplit/>
          <w:trHeight w:val="859"/>
        </w:trPr>
        <w:tc>
          <w:tcPr>
            <w:tcW w:w="740" w:type="dxa"/>
            <w:vAlign w:val="center"/>
            <w:textDirection w:val="lrTb"/>
            <w:noWrap w:val="false"/>
          </w:tcPr>
          <w:p>
            <w:pPr>
              <w:pStyle w:val="755"/>
              <w:jc w:val="center"/>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472"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秩序维护员</w:t>
            </w:r>
            <w:r>
              <w:rPr>
                <w:rFonts w:ascii="宋体" w:hAnsi="宋体" w:cs="宋体"/>
                <w:i/>
                <w:iCs/>
                <w:color w:val="000000"/>
                <w:sz w:val="24"/>
                <w:szCs w:val="24"/>
                <w:highlight w:val="none"/>
                <w:u w:val="single"/>
              </w:rPr>
            </w:r>
            <w:r/>
          </w:p>
        </w:tc>
        <w:tc>
          <w:tcPr>
            <w:tcW w:w="1117" w:type="dxa"/>
            <w:vAlign w:val="center"/>
            <w:textDirection w:val="lrTb"/>
            <w:noWrap w:val="false"/>
          </w:tcPr>
          <w:p>
            <w:pPr>
              <w:pStyle w:val="755"/>
              <w:jc w:val="center"/>
              <w:spacing w:line="400" w:lineRule="exact"/>
              <w:rPr>
                <w:rFonts w:hint="eastAsia" w:ascii="宋体" w:hAnsi="宋体" w:eastAsia="宋体" w:cs="宋体"/>
                <w:i/>
                <w:iCs/>
                <w:color w:val="000000"/>
                <w:sz w:val="24"/>
                <w:szCs w:val="24"/>
                <w:highlight w:val="none"/>
                <w:u w:val="single"/>
                <w:lang w:eastAsia="zh-CN"/>
              </w:rPr>
            </w:pPr>
            <w:r>
              <w:rPr>
                <w:rFonts w:hint="eastAsia" w:ascii="宋体" w:hAnsi="宋体" w:cs="宋体"/>
                <w:i/>
                <w:iCs/>
                <w:color w:val="000000"/>
                <w:sz w:val="24"/>
                <w:szCs w:val="24"/>
                <w:highlight w:val="none"/>
                <w:u w:val="single"/>
                <w:lang w:val="en-US" w:eastAsia="zh-CN"/>
              </w:rPr>
              <w:t xml:space="preserve">4</w:t>
            </w:r>
            <w:r>
              <w:rPr>
                <w:rFonts w:hint="eastAsia" w:ascii="宋体" w:hAnsi="宋体" w:eastAsia="宋体" w:cs="宋体"/>
                <w:i/>
                <w:iCs/>
                <w:color w:val="000000"/>
                <w:sz w:val="24"/>
                <w:szCs w:val="24"/>
                <w:highlight w:val="none"/>
                <w:u w:val="single"/>
                <w:lang w:eastAsia="zh-CN"/>
              </w:rPr>
            </w:r>
            <w:r/>
          </w:p>
        </w:tc>
        <w:tc>
          <w:tcPr>
            <w:tcW w:w="3367"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身体健康，有责任心，提供公共秩序维护等。</w:t>
            </w:r>
            <w:r>
              <w:rPr>
                <w:rFonts w:ascii="宋体" w:hAnsi="宋体" w:cs="宋体"/>
                <w:color w:val="000000"/>
                <w:sz w:val="24"/>
                <w:szCs w:val="24"/>
                <w:highlight w:val="none"/>
              </w:rPr>
            </w:r>
            <w:r/>
          </w:p>
        </w:tc>
        <w:tc>
          <w:tcPr>
            <w:tcW w:w="2002"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有处理突发事件的经验和秩序维护工作经历。</w:t>
            </w:r>
            <w:r>
              <w:rPr>
                <w:rFonts w:ascii="宋体" w:hAnsi="宋体" w:cs="宋体"/>
                <w:color w:val="000000"/>
                <w:sz w:val="24"/>
                <w:szCs w:val="24"/>
                <w:highlight w:val="none"/>
              </w:rPr>
            </w:r>
            <w:r/>
          </w:p>
        </w:tc>
      </w:tr>
      <w:tr>
        <w:trPr>
          <w:cantSplit/>
          <w:trHeight w:val="591"/>
        </w:trPr>
        <w:tc>
          <w:tcPr>
            <w:tcW w:w="740" w:type="dxa"/>
            <w:vAlign w:val="center"/>
            <w:textDirection w:val="lrTb"/>
            <w:noWrap w:val="false"/>
          </w:tcPr>
          <w:p>
            <w:pPr>
              <w:pStyle w:val="755"/>
              <w:jc w:val="center"/>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472"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保洁员</w:t>
            </w:r>
            <w:r>
              <w:rPr>
                <w:rFonts w:ascii="宋体" w:hAnsi="宋体" w:cs="宋体"/>
                <w:i/>
                <w:iCs/>
                <w:color w:val="000000"/>
                <w:sz w:val="24"/>
                <w:szCs w:val="24"/>
                <w:highlight w:val="none"/>
                <w:u w:val="single"/>
              </w:rPr>
            </w:r>
            <w:r/>
          </w:p>
        </w:tc>
        <w:tc>
          <w:tcPr>
            <w:tcW w:w="1117" w:type="dxa"/>
            <w:vAlign w:val="center"/>
            <w:textDirection w:val="lrTb"/>
            <w:noWrap w:val="false"/>
          </w:tcPr>
          <w:p>
            <w:pPr>
              <w:pStyle w:val="755"/>
              <w:jc w:val="center"/>
              <w:spacing w:line="400" w:lineRule="exact"/>
              <w:rPr>
                <w:rFonts w:hint="eastAsia" w:ascii="宋体" w:hAnsi="宋体" w:eastAsia="宋体" w:cs="宋体"/>
                <w:i/>
                <w:iCs/>
                <w:color w:val="000000"/>
                <w:sz w:val="24"/>
                <w:szCs w:val="24"/>
                <w:highlight w:val="none"/>
                <w:u w:val="single"/>
                <w:lang w:eastAsia="zh-CN"/>
              </w:rPr>
            </w:pPr>
            <w:r>
              <w:rPr>
                <w:rFonts w:hint="eastAsia" w:ascii="宋体" w:hAnsi="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lang w:eastAsia="zh-CN"/>
              </w:rPr>
            </w:r>
            <w:r/>
          </w:p>
        </w:tc>
        <w:tc>
          <w:tcPr>
            <w:tcW w:w="3367"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身体健康，有责任心。</w:t>
            </w:r>
            <w:r>
              <w:rPr>
                <w:rFonts w:ascii="宋体" w:hAnsi="宋体" w:cs="宋体"/>
                <w:color w:val="000000"/>
                <w:sz w:val="24"/>
                <w:szCs w:val="24"/>
                <w:highlight w:val="none"/>
              </w:rPr>
            </w:r>
            <w:r/>
          </w:p>
        </w:tc>
        <w:tc>
          <w:tcPr>
            <w:tcW w:w="2002"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符合岗位要求。</w:t>
            </w:r>
            <w:r>
              <w:rPr>
                <w:rFonts w:ascii="宋体" w:hAnsi="宋体" w:cs="宋体"/>
                <w:color w:val="000000"/>
                <w:sz w:val="24"/>
                <w:szCs w:val="24"/>
                <w:highlight w:val="none"/>
              </w:rPr>
            </w:r>
            <w:r/>
          </w:p>
        </w:tc>
      </w:tr>
      <w:tr>
        <w:trPr>
          <w:cantSplit/>
          <w:trHeight w:val="582"/>
        </w:trPr>
        <w:tc>
          <w:tcPr>
            <w:tcW w:w="740" w:type="dxa"/>
            <w:vAlign w:val="center"/>
            <w:textDirection w:val="lrTb"/>
            <w:noWrap w:val="false"/>
          </w:tcPr>
          <w:p>
            <w:pPr>
              <w:pStyle w:val="755"/>
              <w:jc w:val="center"/>
              <w:spacing w:line="40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c>
          <w:tcPr>
            <w:tcW w:w="1472" w:type="dxa"/>
            <w:vAlign w:val="center"/>
            <w:textDirection w:val="lrTb"/>
            <w:noWrap w:val="false"/>
          </w:tcPr>
          <w:p>
            <w:pPr>
              <w:pStyle w:val="755"/>
              <w:jc w:val="center"/>
              <w:spacing w:line="400" w:lineRule="exact"/>
              <w:rPr>
                <w:rFonts w:ascii="宋体" w:hAnsi="宋体" w:eastAsia="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高配间管理员</w:t>
            </w:r>
            <w:r>
              <w:rPr>
                <w:rFonts w:ascii="宋体" w:hAnsi="宋体" w:eastAsia="宋体" w:cs="宋体"/>
                <w:i/>
                <w:iCs/>
                <w:color w:val="000000"/>
                <w:sz w:val="24"/>
                <w:szCs w:val="24"/>
                <w:highlight w:val="none"/>
                <w:u w:val="single"/>
                <w:lang w:val="en-US" w:eastAsia="zh-CN"/>
              </w:rPr>
            </w:r>
            <w:r/>
          </w:p>
        </w:tc>
        <w:tc>
          <w:tcPr>
            <w:tcW w:w="1117"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3</w:t>
            </w:r>
            <w:r>
              <w:rPr>
                <w:rFonts w:ascii="宋体" w:hAnsi="宋体" w:cs="宋体"/>
                <w:i/>
                <w:iCs/>
                <w:color w:val="000000"/>
                <w:sz w:val="24"/>
                <w:szCs w:val="24"/>
                <w:highlight w:val="none"/>
                <w:u w:val="single"/>
                <w:lang w:val="en-US" w:eastAsia="zh-CN"/>
              </w:rPr>
            </w:r>
            <w:r/>
          </w:p>
        </w:tc>
        <w:tc>
          <w:tcPr>
            <w:tcW w:w="3367" w:type="dxa"/>
            <w:vAlign w:val="center"/>
            <w:textDirection w:val="lrTb"/>
            <w:noWrap w:val="false"/>
          </w:tcPr>
          <w:p>
            <w:pPr>
              <w:pStyle w:val="75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身体健康，有责任心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有特种作业操作证（高压电工作业）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02" w:type="dxa"/>
            <w:vAlign w:val="center"/>
            <w:textDirection w:val="lrTb"/>
            <w:noWrap w:val="false"/>
          </w:tcPr>
          <w:p>
            <w:pPr>
              <w:pStyle w:val="75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符合岗位要求。</w:t>
            </w:r>
            <w:r>
              <w:rPr>
                <w:rFonts w:hint="eastAsia" w:ascii="宋体" w:hAnsi="宋体" w:cs="宋体"/>
                <w:color w:val="000000"/>
                <w:sz w:val="24"/>
                <w:szCs w:val="24"/>
                <w:highlight w:val="none"/>
              </w:rPr>
            </w:r>
            <w:r/>
          </w:p>
        </w:tc>
      </w:tr>
      <w:tr>
        <w:trPr>
          <w:cantSplit/>
          <w:trHeight w:val="582"/>
        </w:trPr>
        <w:tc>
          <w:tcPr>
            <w:tcW w:w="740" w:type="dxa"/>
            <w:vAlign w:val="center"/>
            <w:textDirection w:val="lrTb"/>
            <w:noWrap w:val="false"/>
          </w:tcPr>
          <w:p>
            <w:pPr>
              <w:pStyle w:val="755"/>
              <w:jc w:val="center"/>
              <w:spacing w:line="40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p>
        </w:tc>
        <w:tc>
          <w:tcPr>
            <w:tcW w:w="1472"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消控员</w:t>
            </w:r>
            <w:r>
              <w:rPr>
                <w:rFonts w:ascii="宋体" w:hAnsi="宋体" w:cs="宋体"/>
                <w:i/>
                <w:iCs/>
                <w:color w:val="000000"/>
                <w:sz w:val="24"/>
                <w:szCs w:val="24"/>
                <w:highlight w:val="none"/>
                <w:u w:val="single"/>
                <w:lang w:val="en-US" w:eastAsia="zh-CN"/>
              </w:rPr>
            </w:r>
            <w:r/>
          </w:p>
        </w:tc>
        <w:tc>
          <w:tcPr>
            <w:tcW w:w="1117"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4</w:t>
            </w:r>
            <w:r>
              <w:rPr>
                <w:rFonts w:ascii="宋体" w:hAnsi="宋体" w:cs="宋体"/>
                <w:i/>
                <w:iCs/>
                <w:color w:val="000000"/>
                <w:sz w:val="24"/>
                <w:szCs w:val="24"/>
                <w:highlight w:val="none"/>
                <w:u w:val="single"/>
                <w:lang w:val="en-US" w:eastAsia="zh-CN"/>
              </w:rPr>
            </w:r>
            <w:r/>
          </w:p>
        </w:tc>
        <w:tc>
          <w:tcPr>
            <w:tcW w:w="3367" w:type="dxa"/>
            <w:vAlign w:val="center"/>
            <w:textDirection w:val="lrTb"/>
            <w:noWrap w:val="false"/>
          </w:tcPr>
          <w:p>
            <w:pPr>
              <w:pStyle w:val="755"/>
              <w:jc w:val="left"/>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身体健康，有责任心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能熟练操作消控系统</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持有初级技能及以上等级的职业资格证书。</w:t>
            </w:r>
            <w:r>
              <w:rPr>
                <w:rFonts w:hint="eastAsia" w:ascii="宋体" w:hAnsi="宋体" w:eastAsia="宋体" w:cs="宋体"/>
                <w:color w:val="000000"/>
                <w:sz w:val="24"/>
                <w:szCs w:val="24"/>
                <w:highlight w:val="none"/>
                <w:lang w:eastAsia="zh-CN"/>
              </w:rPr>
            </w:r>
            <w:r/>
          </w:p>
        </w:tc>
        <w:tc>
          <w:tcPr>
            <w:tcW w:w="2002" w:type="dxa"/>
            <w:vAlign w:val="center"/>
            <w:textDirection w:val="lrTb"/>
            <w:noWrap w:val="false"/>
          </w:tcPr>
          <w:p>
            <w:pPr>
              <w:pStyle w:val="75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符合岗位要求。</w:t>
            </w:r>
            <w:r>
              <w:rPr>
                <w:rFonts w:hint="eastAsia" w:ascii="宋体" w:hAnsi="宋体" w:cs="宋体"/>
                <w:color w:val="000000"/>
                <w:sz w:val="24"/>
                <w:szCs w:val="24"/>
                <w:highlight w:val="none"/>
              </w:rPr>
            </w:r>
            <w:r/>
          </w:p>
        </w:tc>
      </w:tr>
      <w:tr>
        <w:trPr>
          <w:cantSplit/>
          <w:trHeight w:val="582"/>
        </w:trPr>
        <w:tc>
          <w:tcPr>
            <w:tcW w:w="740" w:type="dxa"/>
            <w:vAlign w:val="center"/>
            <w:textDirection w:val="lrTb"/>
            <w:noWrap w:val="false"/>
          </w:tcPr>
          <w:p>
            <w:pPr>
              <w:pStyle w:val="755"/>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472" w:type="dxa"/>
            <w:vAlign w:val="center"/>
            <w:textDirection w:val="lrTb"/>
            <w:noWrap w:val="false"/>
          </w:tcPr>
          <w:p>
            <w:pPr>
              <w:pStyle w:val="755"/>
              <w:jc w:val="center"/>
              <w:spacing w:line="400" w:lineRule="exact"/>
              <w:rPr>
                <w:rFonts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合计</w:t>
            </w:r>
            <w:r>
              <w:rPr>
                <w:rFonts w:ascii="宋体" w:hAnsi="宋体" w:cs="宋体"/>
                <w:i/>
                <w:iCs/>
                <w:color w:val="000000"/>
                <w:sz w:val="24"/>
                <w:szCs w:val="24"/>
                <w:highlight w:val="none"/>
                <w:u w:val="single"/>
              </w:rPr>
            </w:r>
            <w:r/>
          </w:p>
        </w:tc>
        <w:tc>
          <w:tcPr>
            <w:tcW w:w="1117" w:type="dxa"/>
            <w:vAlign w:val="center"/>
            <w:textDirection w:val="lrTb"/>
            <w:noWrap w:val="false"/>
          </w:tcPr>
          <w:p>
            <w:pPr>
              <w:pStyle w:val="755"/>
              <w:jc w:val="center"/>
              <w:spacing w:line="400" w:lineRule="exact"/>
              <w:rPr>
                <w:rFonts w:ascii="宋体" w:hAnsi="宋体" w:eastAsia="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 xml:space="preserve">15</w:t>
            </w:r>
            <w:r>
              <w:rPr>
                <w:rFonts w:ascii="宋体" w:hAnsi="宋体" w:eastAsia="宋体" w:cs="宋体"/>
                <w:i/>
                <w:iCs/>
                <w:color w:val="000000"/>
                <w:sz w:val="24"/>
                <w:szCs w:val="24"/>
                <w:highlight w:val="none"/>
                <w:u w:val="single"/>
                <w:lang w:val="en-US" w:eastAsia="zh-CN"/>
              </w:rPr>
            </w:r>
            <w:r/>
          </w:p>
        </w:tc>
        <w:tc>
          <w:tcPr>
            <w:tcW w:w="3367"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2002" w:type="dxa"/>
            <w:vAlign w:val="center"/>
            <w:textDirection w:val="lrTb"/>
            <w:noWrap w:val="false"/>
          </w:tcPr>
          <w:p>
            <w:pPr>
              <w:pStyle w:val="755"/>
              <w:jc w:val="center"/>
              <w:spacing w:line="4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55"/>
        <w:numPr>
          <w:ilvl w:val="0"/>
          <w:numId w:val="0"/>
        </w:num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bCs/>
          <w:color w:val="000000"/>
          <w:sz w:val="24"/>
          <w:szCs w:val="24"/>
          <w:highlight w:val="none"/>
        </w:rPr>
        <w:t xml:space="preserve">注：</w:t>
      </w:r>
      <w:r>
        <w:rPr>
          <w:rFonts w:hint="eastAsia" w:ascii="宋体" w:hAnsi="宋体"/>
          <w:b w:val="0"/>
          <w:bCs/>
          <w:i/>
          <w:iCs/>
          <w:color w:val="000000"/>
          <w:sz w:val="24"/>
          <w:szCs w:val="24"/>
          <w:highlight w:val="none"/>
          <w:u w:val="single"/>
        </w:rPr>
        <w:t xml:space="preserve">拟配置的物业服务人员</w:t>
      </w:r>
      <w:r>
        <w:rPr>
          <w:rFonts w:hint="eastAsia" w:ascii="宋体" w:hAnsi="宋体"/>
          <w:b w:val="0"/>
          <w:bCs/>
          <w:i/>
          <w:iCs/>
          <w:color w:val="000000"/>
          <w:sz w:val="24"/>
          <w:szCs w:val="24"/>
          <w:highlight w:val="none"/>
          <w:u w:val="single"/>
          <w:lang w:val="en-US" w:eastAsia="zh-CN"/>
        </w:rPr>
        <w:t xml:space="preserve">类别和</w:t>
      </w:r>
      <w:r>
        <w:rPr>
          <w:rFonts w:hint="eastAsia" w:ascii="宋体" w:hAnsi="宋体"/>
          <w:b w:val="0"/>
          <w:bCs/>
          <w:i/>
          <w:iCs/>
          <w:color w:val="000000"/>
          <w:sz w:val="24"/>
          <w:szCs w:val="24"/>
          <w:highlight w:val="none"/>
          <w:u w:val="single"/>
        </w:rPr>
        <w:t xml:space="preserve">数量为实质性要求，不得低于1</w:t>
      </w:r>
      <w:r>
        <w:rPr>
          <w:rFonts w:hint="eastAsia" w:ascii="宋体" w:hAnsi="宋体"/>
          <w:b w:val="0"/>
          <w:bCs/>
          <w:i/>
          <w:iCs/>
          <w:color w:val="000000"/>
          <w:sz w:val="24"/>
          <w:szCs w:val="24"/>
          <w:highlight w:val="none"/>
          <w:u w:val="single"/>
          <w:lang w:val="en-US" w:eastAsia="zh-CN"/>
        </w:rPr>
        <w:t xml:space="preserve">5</w:t>
      </w:r>
      <w:r>
        <w:rPr>
          <w:rFonts w:hint="eastAsia" w:ascii="宋体" w:hAnsi="宋体"/>
          <w:b w:val="0"/>
          <w:bCs/>
          <w:i/>
          <w:iCs/>
          <w:color w:val="000000"/>
          <w:sz w:val="24"/>
          <w:szCs w:val="24"/>
          <w:highlight w:val="none"/>
          <w:u w:val="single"/>
        </w:rPr>
        <w:t xml:space="preserve">人，须提供人员配置承诺函并加盖投标人公章，承诺函格式自拟，否则作无效投标处理。</w:t>
      </w:r>
      <w:r>
        <w:rPr>
          <w:rFonts w:hint="eastAsia" w:ascii="宋体" w:hAnsi="宋体"/>
          <w:b w:val="0"/>
          <w:bCs/>
          <w:i/>
          <w:iCs/>
          <w:color w:val="000000"/>
          <w:sz w:val="24"/>
          <w:szCs w:val="24"/>
          <w:highlight w:val="none"/>
          <w:u w:val="single"/>
          <w:lang w:val="en-US" w:eastAsia="zh-CN"/>
        </w:rPr>
        <w:t xml:space="preserve">中标后，采购人有权核查配置人员相应证书，</w:t>
      </w:r>
      <w:r>
        <w:rPr>
          <w:rFonts w:hint="eastAsia" w:ascii="宋体" w:hAnsi="宋体"/>
          <w:b w:val="0"/>
          <w:bCs/>
          <w:i/>
          <w:iCs/>
          <w:color w:val="000000"/>
          <w:sz w:val="24"/>
          <w:szCs w:val="24"/>
          <w:highlight w:val="none"/>
          <w:u w:val="single"/>
        </w:rPr>
        <w:t xml:space="preserve">若投标人</w:t>
      </w:r>
      <w:r>
        <w:rPr>
          <w:rFonts w:hint="eastAsia" w:ascii="宋体" w:hAnsi="宋体"/>
          <w:b w:val="0"/>
          <w:bCs/>
          <w:i/>
          <w:iCs/>
          <w:color w:val="000000"/>
          <w:sz w:val="24"/>
          <w:szCs w:val="24"/>
          <w:highlight w:val="none"/>
          <w:u w:val="single"/>
          <w:lang w:val="en-US" w:eastAsia="zh-CN"/>
        </w:rPr>
        <w:t xml:space="preserve">存在</w:t>
      </w:r>
      <w:r>
        <w:rPr>
          <w:rFonts w:hint="eastAsia" w:ascii="宋体" w:hAnsi="宋体"/>
          <w:b w:val="0"/>
          <w:bCs/>
          <w:i/>
          <w:iCs/>
          <w:color w:val="000000"/>
          <w:sz w:val="24"/>
          <w:szCs w:val="24"/>
          <w:highlight w:val="none"/>
          <w:u w:val="single"/>
        </w:rPr>
        <w:t xml:space="preserve">虚假承诺，招标人有权终止合同并向行业主管部门</w:t>
      </w:r>
      <w:r>
        <w:rPr>
          <w:rFonts w:hint="eastAsia" w:ascii="宋体" w:hAnsi="宋体"/>
          <w:b w:val="0"/>
          <w:bCs/>
          <w:i/>
          <w:iCs/>
          <w:color w:val="000000"/>
          <w:sz w:val="24"/>
          <w:szCs w:val="24"/>
          <w:highlight w:val="none"/>
          <w:u w:val="single"/>
          <w:lang w:val="en-US" w:eastAsia="zh-CN"/>
        </w:rPr>
        <w:t xml:space="preserve">报告</w:t>
      </w:r>
      <w:r>
        <w:rPr>
          <w:rFonts w:hint="eastAsia" w:ascii="宋体" w:hAnsi="宋体"/>
          <w:b w:val="0"/>
          <w:bCs/>
          <w:i/>
          <w:iCs/>
          <w:color w:val="000000"/>
          <w:sz w:val="24"/>
          <w:szCs w:val="24"/>
          <w:highlight w:val="none"/>
          <w:u w:val="single"/>
        </w:rPr>
        <w:t xml:space="preserve">并作出相应处理；如给招标人造成损失的，损失由投标人承担。</w:t>
      </w:r>
      <w:r>
        <w:rPr>
          <w:rFonts w:hint="eastAsia" w:ascii="宋体" w:hAnsi="宋体" w:eastAsia="宋体" w:cs="宋体"/>
          <w:color w:val="000000"/>
          <w:sz w:val="24"/>
          <w:szCs w:val="24"/>
          <w:highlight w:val="none"/>
          <w:lang w:val="en-US" w:eastAsia="zh-CN"/>
        </w:rPr>
      </w:r>
      <w:r/>
    </w:p>
    <w:p>
      <w:pPr>
        <w:pStyle w:val="755"/>
        <w:numPr>
          <w:ilvl w:val="0"/>
          <w:numId w:val="0"/>
        </w:numPr>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2.本项目需配备项目经理1名，具有5年以上项目管理经验或资质能力，需为投标人正式员工。委托管理期间，未经招标人同意，不得对项目负责人进行更换。</w:t>
      </w:r>
      <w:r>
        <w:rPr>
          <w:rFonts w:hint="eastAsia" w:ascii="宋体" w:hAnsi="宋体" w:eastAsia="宋体" w:cs="宋体"/>
          <w:color w:val="000000"/>
          <w:sz w:val="24"/>
          <w:szCs w:val="24"/>
          <w:highlight w:val="none"/>
          <w:lang w:val="en-US" w:eastAsia="zh-CN"/>
        </w:rPr>
      </w:r>
      <w:r/>
    </w:p>
    <w:p>
      <w:pPr>
        <w:pStyle w:val="832"/>
        <w:spacing w:line="360"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3.其他项目团队管理和服务人员，由投标人根据项目特点和实地勘察情况，在投标时提供，作为评审依据。</w:t>
      </w:r>
      <w:r>
        <w:rPr>
          <w:rFonts w:hint="eastAsia"/>
          <w:color w:val="000000"/>
          <w:highlight w:val="none"/>
          <w:lang w:val="en-US" w:eastAsia="zh-CN"/>
        </w:rPr>
      </w:r>
      <w:r/>
    </w:p>
    <w:p>
      <w:pPr>
        <w:pStyle w:val="832"/>
        <w:rPr>
          <w:rFonts w:hint="eastAsia"/>
          <w:color w:val="000000"/>
          <w:highlight w:val="none"/>
          <w:lang w:val="en-US" w:eastAsia="zh-CN"/>
        </w:rPr>
      </w:pPr>
      <w:r>
        <w:rPr>
          <w:rFonts w:hint="eastAsia"/>
          <w:color w:val="000000"/>
          <w:highlight w:val="none"/>
          <w:lang w:val="en-US" w:eastAsia="zh-CN"/>
        </w:rPr>
      </w:r>
      <w:r/>
    </w:p>
    <w:p>
      <w:pPr>
        <w:pStyle w:val="755"/>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（六）服务质量要求及</w:t>
      </w:r>
      <w:r>
        <w:rPr>
          <w:rFonts w:hint="eastAsia" w:ascii="宋体" w:hAnsi="宋体" w:eastAsia="宋体" w:cs="宋体"/>
          <w:b/>
          <w:bCs/>
          <w:color w:val="000000"/>
          <w:sz w:val="24"/>
          <w:szCs w:val="24"/>
          <w:highlight w:val="none"/>
        </w:rPr>
        <w:t xml:space="preserve">考核</w:t>
      </w:r>
      <w:r>
        <w:rPr>
          <w:rFonts w:hint="eastAsia" w:ascii="宋体" w:hAnsi="宋体" w:eastAsia="宋体" w:cs="宋体"/>
          <w:b/>
          <w:bCs/>
          <w:color w:val="000000"/>
          <w:sz w:val="24"/>
          <w:szCs w:val="24"/>
          <w:highlight w:val="none"/>
          <w:lang w:val="en-US" w:eastAsia="zh-CN"/>
        </w:rPr>
        <w:t xml:space="preserve">办法</w:t>
      </w:r>
      <w:r>
        <w:rPr>
          <w:rFonts w:hint="eastAsia" w:ascii="宋体" w:hAnsi="宋体" w:eastAsia="宋体" w:cs="宋体"/>
          <w:b/>
          <w:bCs/>
          <w:color w:val="000000"/>
          <w:sz w:val="24"/>
          <w:szCs w:val="24"/>
          <w:highlight w:val="none"/>
          <w:lang w:val="en-US" w:eastAsia="zh-CN"/>
        </w:rPr>
      </w:r>
      <w:r/>
    </w:p>
    <w:p>
      <w:pPr>
        <w:pStyle w:val="755"/>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1.服务质量要求</w:t>
      </w:r>
      <w:r>
        <w:rPr>
          <w:rFonts w:hint="eastAsia" w:ascii="宋体" w:hAnsi="宋体" w:eastAsia="宋体" w:cs="宋体"/>
          <w:b/>
          <w:bCs/>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（1）投标人需建立完善的服务质量管理体系，明确各岗位的工作职责与服务标准，定期对服务质量进行检查与评估，及时发现并整改问题。​</w:t>
      </w:r>
      <w:r>
        <w:rPr>
          <w:rFonts w:hint="eastAsia" w:ascii="宋体" w:hAnsi="宋体" w:eastAsia="宋体" w:cs="宋体"/>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（2）物业管理服务需达到《江苏省物业管理服务标准》中相关公共物业的服务标准，确保大楼及区域设施完好率不低于98%，维修及时率不低于95%。​</w:t>
      </w:r>
      <w:r>
        <w:rPr>
          <w:rFonts w:hint="eastAsia" w:ascii="宋体" w:hAnsi="宋体" w:eastAsia="宋体" w:cs="宋体"/>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（3）保洁服务需达到《常州市城市环境卫生作业质量标准》中相关公共区域的保洁标准，确保保洁区域卫生合格率达到100%，垃圾日产日清率100%。​</w:t>
      </w:r>
      <w:r>
        <w:rPr>
          <w:rFonts w:hint="eastAsia" w:ascii="宋体" w:hAnsi="宋体" w:eastAsia="宋体" w:cs="宋体"/>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（4）水电及高配间管理服务需确保水电设施正常运行，故障维修及时率不低于95%；高配间设备运行安全稳定，年度无重大安全事故发生，设备检测合格率100%。</w:t>
      </w:r>
      <w:r>
        <w:rPr>
          <w:rFonts w:hint="eastAsia" w:ascii="宋体" w:hAnsi="宋体" w:eastAsia="宋体" w:cs="宋体"/>
          <w:color w:val="000000"/>
          <w:sz w:val="24"/>
          <w:szCs w:val="24"/>
          <w:highlight w:val="none"/>
          <w:lang w:val="en-US" w:eastAsia="zh-CN"/>
        </w:rPr>
      </w:r>
      <w:r/>
    </w:p>
    <w:p>
      <w:pPr>
        <w:pStyle w:val="755"/>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（5）投标人需建立客户反馈机制，公布服务热线电话，确保24小时畅通；接到招标人或相关用户的投诉、建议后，需在2小时内响应，24小时内给出处理方案，处理完毕后及时回访，满意度不低于90%。</w:t>
      </w:r>
      <w:r>
        <w:rPr>
          <w:rFonts w:hint="eastAsia" w:ascii="宋体" w:hAnsi="宋体" w:eastAsia="宋体" w:cs="宋体"/>
          <w:color w:val="000000"/>
          <w:sz w:val="24"/>
          <w:szCs w:val="24"/>
          <w:highlight w:val="none"/>
          <w:lang w:val="en-US" w:eastAsia="zh-CN"/>
        </w:rPr>
      </w:r>
      <w:r/>
    </w:p>
    <w:p>
      <w:pPr>
        <w:pStyle w:val="755"/>
        <w:ind w:firstLine="482"/>
        <w:rPr>
          <w:rFonts w:hint="eastAsia"/>
          <w:b/>
          <w:bCs/>
          <w:color w:val="000000"/>
          <w:sz w:val="24"/>
          <w:szCs w:val="24"/>
          <w:highlight w:val="none"/>
          <w:lang w:val="en-US" w:eastAsia="zh-CN"/>
        </w:rPr>
      </w:pPr>
      <w:r>
        <w:rPr>
          <w:rFonts w:hint="eastAsia"/>
          <w:b/>
          <w:bCs/>
          <w:color w:val="000000"/>
          <w:sz w:val="24"/>
          <w:szCs w:val="24"/>
          <w:highlight w:val="none"/>
          <w:lang w:val="en-US" w:eastAsia="zh-CN"/>
        </w:rPr>
      </w:r>
      <w:r/>
    </w:p>
    <w:p>
      <w:pPr>
        <w:pStyle w:val="755"/>
        <w:ind w:firstLine="482"/>
        <w:rPr>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2.考</w:t>
      </w:r>
      <w:r>
        <w:rPr>
          <w:rFonts w:hint="eastAsia"/>
          <w:b/>
          <w:bCs/>
          <w:color w:val="000000"/>
          <w:sz w:val="24"/>
          <w:szCs w:val="24"/>
          <w:highlight w:val="none"/>
          <w:lang w:val="en-US" w:eastAsia="zh-CN"/>
        </w:rPr>
        <w:t xml:space="preserve">核办法</w:t>
      </w:r>
      <w:r>
        <w:rPr>
          <w:b/>
          <w:bCs/>
          <w:color w:val="000000"/>
          <w:sz w:val="24"/>
          <w:szCs w:val="24"/>
          <w:highlight w:val="none"/>
          <w:lang w:val="en-US" w:eastAsia="zh-CN"/>
        </w:rPr>
      </w:r>
      <w:r/>
    </w:p>
    <w:p>
      <w:pPr>
        <w:pStyle w:val="75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（1）中标人根据物业服务的相关要求开展服务，招标人每季度对投标人进行一次考核，具体考核标准及评分详见《物业服务季度考核表》。</w:t>
      </w:r>
      <w:r>
        <w:rPr>
          <w:rFonts w:hint="eastAsia" w:ascii="宋体" w:hAnsi="宋体" w:eastAsia="宋体" w:cs="宋体"/>
          <w:color w:val="000000"/>
          <w:sz w:val="24"/>
          <w:szCs w:val="24"/>
          <w:highlight w:val="none"/>
          <w:lang w:val="en-US" w:eastAsia="zh-CN"/>
        </w:rPr>
      </w:r>
      <w:r/>
    </w:p>
    <w:p>
      <w:pPr>
        <w:pStyle w:val="755"/>
        <w:ind w:firstLine="480"/>
        <w:spacing w:line="360" w:lineRule="auto"/>
        <w:rPr>
          <w:rFonts w:hint="eastAsia"/>
          <w:color w:val="000000"/>
          <w:sz w:val="24"/>
          <w:szCs w:val="24"/>
          <w:highlight w:val="none"/>
          <w:lang w:bidi="en-US"/>
        </w:rPr>
      </w:pPr>
      <w:r>
        <w:rPr>
          <w:rFonts w:hint="eastAsia" w:ascii="宋体" w:hAnsi="宋体" w:eastAsia="宋体" w:cs="宋体"/>
          <w:color w:val="000000"/>
          <w:sz w:val="24"/>
          <w:szCs w:val="24"/>
          <w:highlight w:val="none"/>
          <w:lang w:val="en-US" w:eastAsia="zh-CN"/>
        </w:rPr>
        <w:t xml:space="preserve">（2）招标人根据《物业服务季度考核表》及相关附表的要求，</w:t>
      </w:r>
      <w:r>
        <w:rPr>
          <w:rFonts w:hint="eastAsia"/>
          <w:color w:val="000000"/>
          <w:sz w:val="24"/>
          <w:szCs w:val="24"/>
          <w:highlight w:val="none"/>
          <w:lang w:bidi="en-US"/>
        </w:rPr>
        <w:t xml:space="preserve">每</w:t>
      </w:r>
      <w:r>
        <w:rPr>
          <w:rFonts w:hint="eastAsia"/>
          <w:color w:val="000000"/>
          <w:sz w:val="24"/>
          <w:szCs w:val="24"/>
          <w:highlight w:val="none"/>
          <w:lang w:val="en-US" w:eastAsia="zh-CN" w:bidi="en-US"/>
        </w:rPr>
        <w:t xml:space="preserve">季度</w:t>
      </w:r>
      <w:r>
        <w:rPr>
          <w:rFonts w:hint="eastAsia"/>
          <w:color w:val="000000"/>
          <w:sz w:val="24"/>
          <w:szCs w:val="24"/>
          <w:highlight w:val="none"/>
          <w:lang w:bidi="en-US"/>
        </w:rPr>
        <w:t xml:space="preserve">对投标人的物业管理质量进行考核，</w:t>
      </w:r>
      <w:r>
        <w:rPr>
          <w:rFonts w:hint="eastAsia"/>
          <w:color w:val="000000"/>
          <w:sz w:val="24"/>
          <w:szCs w:val="24"/>
          <w:highlight w:val="none"/>
          <w:lang w:val="en-US" w:eastAsia="zh-CN" w:bidi="en-US"/>
        </w:rPr>
        <w:t xml:space="preserve">考核得分90分（含）以上，本季度物业管理费全额支付；考核得分80（含）-90分（不含），结算该季度物业费的95%；考核得分70（含）-80分（不含），支付该季度物业费的90%；考核得分70分（不含）以下不合格，结算该季度物业费的85%，并限期整改，连续2个季度低于70分的，</w:t>
      </w:r>
      <w:r>
        <w:rPr>
          <w:rFonts w:hint="eastAsia"/>
          <w:color w:val="000000"/>
          <w:sz w:val="24"/>
          <w:szCs w:val="24"/>
          <w:highlight w:val="none"/>
          <w:lang w:bidi="en-US"/>
        </w:rPr>
        <w:t xml:space="preserve">招标人有权提前终止合同，</w:t>
      </w:r>
      <w:r>
        <w:rPr>
          <w:rFonts w:hint="eastAsia"/>
          <w:color w:val="000000"/>
          <w:sz w:val="24"/>
          <w:szCs w:val="24"/>
          <w:highlight w:val="none"/>
          <w:lang w:val="en-US" w:eastAsia="zh-CN" w:bidi="en-US"/>
        </w:rPr>
        <w:t xml:space="preserve">中标</w:t>
      </w:r>
      <w:r>
        <w:rPr>
          <w:rFonts w:hint="eastAsia"/>
          <w:color w:val="000000"/>
          <w:sz w:val="24"/>
          <w:szCs w:val="24"/>
          <w:highlight w:val="none"/>
          <w:lang w:bidi="en-US"/>
        </w:rPr>
        <w:t xml:space="preserve">人需对由此造成的一切后果及招标人的直接损失承担全部责任。</w:t>
      </w:r>
      <w:r>
        <w:rPr>
          <w:rFonts w:hint="eastAsia"/>
          <w:color w:val="000000"/>
          <w:sz w:val="24"/>
          <w:szCs w:val="24"/>
          <w:highlight w:val="none"/>
          <w:lang w:bidi="en-US"/>
        </w:rPr>
      </w:r>
      <w:r/>
    </w:p>
    <w:p>
      <w:pPr>
        <w:pStyle w:val="75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（3）有下列情形之一的，招标人有权单方终止与中标人的合同，该季度的服务费不予结算：</w:t>
      </w:r>
      <w:r>
        <w:rPr>
          <w:rFonts w:hint="eastAsia" w:ascii="宋体" w:hAnsi="宋体" w:eastAsia="宋体" w:cs="宋体"/>
          <w:color w:val="000000"/>
          <w:sz w:val="24"/>
          <w:szCs w:val="24"/>
          <w:highlight w:val="none"/>
          <w:lang w:val="en-US" w:eastAsia="zh-CN"/>
        </w:rPr>
      </w:r>
      <w:r/>
    </w:p>
    <w:p>
      <w:pPr>
        <w:pStyle w:val="755"/>
        <w:ind w:firstLine="480"/>
        <w:spacing w:line="360" w:lineRule="auto"/>
        <w:rPr>
          <w:rFonts w:hint="eastAsia" w:eastAsia="宋体"/>
          <w:color w:val="000000"/>
          <w:sz w:val="24"/>
          <w:szCs w:val="24"/>
          <w:highlight w:val="none"/>
          <w:lang w:eastAsia="zh-CN" w:bidi="en-US"/>
        </w:rPr>
      </w:pPr>
      <w:r>
        <w:rPr>
          <w:rFonts w:hint="eastAsia"/>
          <w:color w:val="000000"/>
          <w:sz w:val="24"/>
          <w:szCs w:val="24"/>
          <w:highlight w:val="none"/>
          <w:lang w:val="en-US" w:eastAsia="zh-CN" w:bidi="en-US"/>
        </w:rPr>
        <w:t xml:space="preserve">① </w:t>
      </w:r>
      <w:r>
        <w:rPr>
          <w:rFonts w:hint="eastAsia"/>
          <w:color w:val="000000"/>
          <w:sz w:val="24"/>
          <w:szCs w:val="24"/>
          <w:highlight w:val="none"/>
          <w:lang w:bidi="en-US"/>
        </w:rPr>
        <w:t xml:space="preserve">未按招标文件的要求组织物业服务工作的（如人员严重缺位等）</w:t>
      </w:r>
      <w:r>
        <w:rPr>
          <w:rFonts w:hint="eastAsia"/>
          <w:color w:val="000000"/>
          <w:sz w:val="24"/>
          <w:szCs w:val="24"/>
          <w:highlight w:val="none"/>
          <w:lang w:eastAsia="zh-CN" w:bidi="en-US"/>
        </w:rPr>
        <w:t xml:space="preserve">；</w:t>
      </w:r>
      <w:r>
        <w:rPr>
          <w:rFonts w:hint="eastAsia" w:eastAsia="宋体"/>
          <w:color w:val="000000"/>
          <w:sz w:val="24"/>
          <w:szCs w:val="24"/>
          <w:highlight w:val="none"/>
          <w:lang w:eastAsia="zh-CN" w:bidi="en-US"/>
        </w:rPr>
      </w:r>
      <w:r/>
    </w:p>
    <w:p>
      <w:pPr>
        <w:pStyle w:val="755"/>
        <w:ind w:firstLine="480"/>
        <w:spacing w:line="360" w:lineRule="auto"/>
        <w:rPr>
          <w:rFonts w:hint="eastAsia" w:eastAsia="宋体"/>
          <w:color w:val="000000"/>
          <w:sz w:val="24"/>
          <w:szCs w:val="24"/>
          <w:highlight w:val="none"/>
          <w:lang w:eastAsia="zh-CN" w:bidi="en-US"/>
        </w:rPr>
      </w:pPr>
      <w:r>
        <w:rPr>
          <w:rFonts w:hint="eastAsia"/>
          <w:color w:val="000000"/>
          <w:sz w:val="24"/>
          <w:szCs w:val="24"/>
          <w:highlight w:val="none"/>
          <w:lang w:val="en-US" w:eastAsia="zh-CN" w:bidi="en-US"/>
        </w:rPr>
        <w:t xml:space="preserve">② </w:t>
      </w:r>
      <w:r>
        <w:rPr>
          <w:rFonts w:hint="eastAsia"/>
          <w:color w:val="000000"/>
          <w:sz w:val="24"/>
          <w:szCs w:val="24"/>
          <w:highlight w:val="none"/>
          <w:lang w:bidi="en-US"/>
        </w:rPr>
        <w:t xml:space="preserve">连续</w:t>
      </w:r>
      <w:r>
        <w:rPr>
          <w:rFonts w:hint="eastAsia"/>
          <w:color w:val="000000"/>
          <w:sz w:val="24"/>
          <w:szCs w:val="24"/>
          <w:highlight w:val="none"/>
          <w:lang w:val="en-US" w:eastAsia="zh-CN" w:bidi="en-US"/>
        </w:rPr>
        <w:t xml:space="preserve">2个季度</w:t>
      </w:r>
      <w:r>
        <w:rPr>
          <w:rFonts w:hint="eastAsia"/>
          <w:color w:val="000000"/>
          <w:sz w:val="24"/>
          <w:szCs w:val="24"/>
          <w:highlight w:val="none"/>
          <w:lang w:bidi="en-US"/>
        </w:rPr>
        <w:t xml:space="preserve">出现考核不合格的情况</w:t>
      </w:r>
      <w:r>
        <w:rPr>
          <w:rFonts w:hint="eastAsia"/>
          <w:color w:val="000000"/>
          <w:sz w:val="24"/>
          <w:szCs w:val="24"/>
          <w:highlight w:val="none"/>
          <w:lang w:eastAsia="zh-CN" w:bidi="en-US"/>
        </w:rPr>
        <w:t xml:space="preserve">；</w:t>
      </w:r>
      <w:r>
        <w:rPr>
          <w:rFonts w:hint="eastAsia" w:eastAsia="宋体"/>
          <w:color w:val="000000"/>
          <w:sz w:val="24"/>
          <w:szCs w:val="24"/>
          <w:highlight w:val="none"/>
          <w:lang w:eastAsia="zh-CN" w:bidi="en-US"/>
        </w:rPr>
      </w:r>
      <w:r/>
    </w:p>
    <w:p>
      <w:pPr>
        <w:pStyle w:val="755"/>
        <w:ind w:firstLine="480"/>
        <w:spacing w:line="360" w:lineRule="auto"/>
        <w:rPr>
          <w:color w:val="000000"/>
          <w:sz w:val="24"/>
          <w:szCs w:val="24"/>
          <w:highlight w:val="none"/>
          <w:lang w:bidi="en-US"/>
        </w:rPr>
      </w:pPr>
      <w:r>
        <w:rPr>
          <w:rFonts w:hint="eastAsia"/>
          <w:color w:val="000000"/>
          <w:sz w:val="24"/>
          <w:szCs w:val="24"/>
          <w:highlight w:val="none"/>
          <w:lang w:val="en-US" w:eastAsia="zh-CN" w:bidi="en-US"/>
        </w:rPr>
        <w:t xml:space="preserve">③ </w:t>
      </w:r>
      <w:r>
        <w:rPr>
          <w:rFonts w:hint="eastAsia"/>
          <w:color w:val="000000"/>
          <w:sz w:val="24"/>
          <w:szCs w:val="24"/>
          <w:highlight w:val="none"/>
          <w:lang w:bidi="en-US"/>
        </w:rPr>
        <w:t xml:space="preserve">对合同进行转包的；</w:t>
      </w:r>
      <w:r>
        <w:rPr>
          <w:color w:val="000000"/>
          <w:sz w:val="24"/>
          <w:szCs w:val="24"/>
          <w:highlight w:val="none"/>
          <w:lang w:bidi="en-US"/>
        </w:rPr>
      </w:r>
      <w:r/>
    </w:p>
    <w:p>
      <w:pPr>
        <w:pStyle w:val="755"/>
        <w:ind w:firstLine="480"/>
        <w:spacing w:line="360" w:lineRule="auto"/>
        <w:rPr>
          <w:rFonts w:hint="eastAsia"/>
          <w:color w:val="000000"/>
          <w:sz w:val="24"/>
          <w:szCs w:val="24"/>
          <w:highlight w:val="none"/>
          <w:lang w:eastAsia="zh-CN" w:bidi="en-US"/>
        </w:rPr>
      </w:pPr>
      <w:r>
        <w:rPr>
          <w:rFonts w:hint="eastAsia"/>
          <w:color w:val="000000"/>
          <w:sz w:val="24"/>
          <w:szCs w:val="24"/>
          <w:highlight w:val="none"/>
          <w:lang w:val="en-US" w:eastAsia="zh-CN" w:bidi="en-US"/>
        </w:rPr>
        <w:t xml:space="preserve">④ </w:t>
      </w:r>
      <w:r>
        <w:rPr>
          <w:rFonts w:hint="eastAsia"/>
          <w:color w:val="000000"/>
          <w:sz w:val="24"/>
          <w:szCs w:val="24"/>
          <w:highlight w:val="none"/>
          <w:lang w:bidi="en-US"/>
        </w:rPr>
        <w:t xml:space="preserve">未按招标人要求及时进行二次整改并无正当理由（书面）的</w:t>
      </w:r>
      <w:r>
        <w:rPr>
          <w:rFonts w:hint="eastAsia"/>
          <w:color w:val="000000"/>
          <w:sz w:val="24"/>
          <w:szCs w:val="24"/>
          <w:highlight w:val="none"/>
          <w:lang w:eastAsia="zh-CN" w:bidi="en-US"/>
        </w:rPr>
        <w:t xml:space="preserve">；</w:t>
      </w:r>
      <w:r>
        <w:rPr>
          <w:rFonts w:hint="eastAsia"/>
          <w:color w:val="000000"/>
          <w:sz w:val="24"/>
          <w:szCs w:val="24"/>
          <w:highlight w:val="none"/>
          <w:lang w:eastAsia="zh-CN" w:bidi="en-US"/>
        </w:rPr>
      </w:r>
      <w:r/>
    </w:p>
    <w:p>
      <w:pPr>
        <w:pStyle w:val="755"/>
        <w:ind w:firstLine="480"/>
        <w:spacing w:line="360" w:lineRule="auto"/>
        <w:rPr>
          <w:color w:val="000000"/>
          <w:sz w:val="24"/>
          <w:szCs w:val="24"/>
          <w:highlight w:val="none"/>
          <w:lang w:bidi="en-US"/>
        </w:rPr>
      </w:pPr>
      <w:r>
        <w:rPr>
          <w:rFonts w:hint="eastAsia"/>
          <w:color w:val="000000"/>
          <w:sz w:val="24"/>
          <w:szCs w:val="24"/>
          <w:highlight w:val="none"/>
          <w:lang w:val="en-US" w:eastAsia="zh-CN" w:bidi="en-US"/>
        </w:rPr>
        <w:t xml:space="preserve">⑤ 中标</w:t>
      </w:r>
      <w:r>
        <w:rPr>
          <w:rFonts w:hint="eastAsia"/>
          <w:color w:val="000000"/>
          <w:sz w:val="24"/>
          <w:szCs w:val="24"/>
          <w:highlight w:val="none"/>
          <w:lang w:bidi="en-US"/>
        </w:rPr>
        <w:t xml:space="preserve">人项目负责人在履约过程中，未尽到管理职责，或多次不参加定期管养考核或会议的；</w:t>
      </w:r>
      <w:r>
        <w:rPr>
          <w:color w:val="000000"/>
          <w:sz w:val="24"/>
          <w:szCs w:val="24"/>
          <w:highlight w:val="none"/>
          <w:lang w:bidi="en-US"/>
        </w:rPr>
      </w:r>
      <w:r/>
    </w:p>
    <w:p>
      <w:pPr>
        <w:pStyle w:val="755"/>
        <w:ind w:firstLine="480"/>
        <w:spacing w:line="360" w:lineRule="auto"/>
        <w:rPr>
          <w:color w:val="000000"/>
          <w:sz w:val="24"/>
          <w:szCs w:val="24"/>
          <w:highlight w:val="none"/>
          <w:lang w:bidi="en-US"/>
        </w:rPr>
      </w:pPr>
      <w:r>
        <w:rPr>
          <w:rFonts w:hint="eastAsia"/>
          <w:color w:val="000000"/>
          <w:sz w:val="24"/>
          <w:szCs w:val="24"/>
          <w:highlight w:val="none"/>
          <w:lang w:val="en-US" w:eastAsia="zh-CN" w:bidi="en-US"/>
        </w:rPr>
        <w:t xml:space="preserve">⑥ </w:t>
      </w:r>
      <w:r>
        <w:rPr>
          <w:rFonts w:hint="eastAsia"/>
          <w:color w:val="000000"/>
          <w:sz w:val="24"/>
          <w:szCs w:val="24"/>
          <w:highlight w:val="none"/>
          <w:lang w:bidi="en-US"/>
        </w:rPr>
        <w:t xml:space="preserve">承包区域因管理不到位，被群众反映或举报3次及以上，经查证属实的；</w:t>
      </w:r>
      <w:r>
        <w:rPr>
          <w:color w:val="000000"/>
          <w:sz w:val="24"/>
          <w:szCs w:val="24"/>
          <w:highlight w:val="none"/>
          <w:lang w:bidi="en-US"/>
        </w:rPr>
      </w:r>
      <w:r/>
    </w:p>
    <w:p>
      <w:pPr>
        <w:pStyle w:val="755"/>
        <w:ind w:firstLine="480"/>
        <w:spacing w:line="360" w:lineRule="auto"/>
        <w:rPr>
          <w:color w:val="000000"/>
          <w:sz w:val="24"/>
          <w:szCs w:val="24"/>
          <w:highlight w:val="none"/>
          <w:lang w:bidi="en-US"/>
        </w:rPr>
      </w:pPr>
      <w:r>
        <w:rPr>
          <w:rFonts w:hint="eastAsia"/>
          <w:color w:val="000000"/>
          <w:sz w:val="24"/>
          <w:szCs w:val="24"/>
          <w:highlight w:val="none"/>
          <w:lang w:val="en-US" w:eastAsia="zh-CN" w:bidi="en-US"/>
        </w:rPr>
        <w:t xml:space="preserve">⑦ </w:t>
      </w:r>
      <w:r>
        <w:rPr>
          <w:rFonts w:hint="eastAsia"/>
          <w:color w:val="000000"/>
          <w:sz w:val="24"/>
          <w:szCs w:val="24"/>
          <w:highlight w:val="none"/>
          <w:lang w:bidi="en-US"/>
        </w:rPr>
        <w:t xml:space="preserve">被媒体曝光或被市级及以上部门通报2次及以上，经查证属实的。</w:t>
      </w:r>
      <w:r>
        <w:rPr>
          <w:color w:val="000000"/>
          <w:sz w:val="24"/>
          <w:szCs w:val="24"/>
          <w:highlight w:val="none"/>
          <w:lang w:bidi="en-US"/>
        </w:rPr>
      </w:r>
      <w:r/>
    </w:p>
    <w:p>
      <w:pPr>
        <w:pStyle w:val="75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检查发现的问题，招标人将开出“工作联系单”，在规定时间内不整改或整改不到位，招标人将开出“整改通知书”，并在该季度考核中扣除5分，一个季度内收到二份整改通知，招标人有权终止合同，该季度服务费不予结算。</w:t>
      </w:r>
      <w:r>
        <w:rPr>
          <w:rFonts w:hint="eastAsia" w:ascii="宋体" w:hAnsi="宋体" w:eastAsia="宋体" w:cs="宋体"/>
          <w:color w:val="000000"/>
          <w:sz w:val="24"/>
          <w:szCs w:val="24"/>
          <w:highlight w:val="none"/>
          <w:lang w:val="en-US" w:eastAsia="zh-CN"/>
        </w:rPr>
      </w:r>
      <w:r/>
    </w:p>
    <w:p>
      <w:pPr>
        <w:pStyle w:val="755"/>
        <w:ind w:firstLine="480"/>
        <w:spacing w:line="360" w:lineRule="auto"/>
        <w:rPr>
          <w:rFonts w:hint="eastAsia"/>
          <w:b/>
          <w:color w:val="000000"/>
          <w:szCs w:val="21"/>
          <w:highlight w:val="none"/>
        </w:rPr>
      </w:pPr>
      <w:r>
        <w:rPr>
          <w:rFonts w:hint="eastAsia" w:ascii="宋体" w:hAnsi="宋体" w:eastAsia="宋体" w:cs="宋体"/>
          <w:color w:val="000000"/>
          <w:sz w:val="24"/>
          <w:szCs w:val="24"/>
          <w:highlight w:val="none"/>
          <w:lang w:val="en-US" w:eastAsia="zh-CN"/>
        </w:rPr>
        <w:t xml:space="preserve">（5）承包区域内因管理不到位，被群众反映或举报，经查证属实的，每一次对中标人扣款2000元；被媒体曝光或被市级及以上部门通报的，每一次对中标人扣款5000元。</w:t>
      </w:r>
      <w:r>
        <w:rPr>
          <w:rFonts w:hint="eastAsia"/>
          <w:b/>
          <w:color w:val="000000"/>
          <w:szCs w:val="21"/>
          <w:highlight w:val="none"/>
        </w:rPr>
      </w:r>
      <w:r/>
    </w:p>
    <w:p>
      <w:pPr>
        <w:pStyle w:val="755"/>
        <w:rPr>
          <w:rFonts w:hint="eastAsia"/>
          <w:b/>
          <w:color w:val="000000"/>
          <w:szCs w:val="21"/>
          <w:highlight w:val="none"/>
        </w:rPr>
      </w:pPr>
      <w:r>
        <w:rPr>
          <w:rFonts w:hint="eastAsia"/>
          <w:b/>
          <w:color w:val="000000"/>
          <w:szCs w:val="21"/>
          <w:highlight w:val="none"/>
        </w:rPr>
      </w:r>
      <w:r/>
    </w:p>
    <w:p>
      <w:pPr>
        <w:pStyle w:val="832"/>
        <w:ind w:left="0" w:firstLine="0"/>
        <w:jc w:val="center"/>
        <w:rPr>
          <w:rFonts w:hint="eastAsia" w:ascii="宋体" w:hAnsi="宋体" w:eastAsia="宋体"/>
          <w:b/>
          <w:bCs/>
          <w:color w:val="000000"/>
          <w:sz w:val="21"/>
          <w:szCs w:val="21"/>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物业服务季度考核表</w:t>
      </w:r>
      <w:r>
        <w:rPr>
          <w:rFonts w:hint="eastAsia" w:ascii="宋体" w:hAnsi="宋体" w:eastAsia="宋体"/>
          <w:b/>
          <w:bCs/>
          <w:color w:val="000000"/>
          <w:sz w:val="21"/>
          <w:szCs w:val="21"/>
          <w:highlight w:val="none"/>
          <w:lang w:val="en-US" w:eastAsia="zh-CN" w:bidi="ar-SA"/>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502"/>
        <w:gridCol w:w="4346"/>
        <w:gridCol w:w="497"/>
        <w:gridCol w:w="2312"/>
      </w:tblGrid>
      <w:tr>
        <w:trPr>
          <w:trHeight w:val="616"/>
        </w:trPr>
        <w:tc>
          <w:tcPr>
            <w:tcMar>
              <w:left w:w="108" w:type="dxa"/>
              <w:right w:w="108" w:type="dxa"/>
            </w:tcMar>
            <w:tcW w:w="880" w:type="dxa"/>
            <w:vAlign w:val="center"/>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项目</w:t>
            </w:r>
            <w:r>
              <w:rPr>
                <w:rFonts w:ascii="华文仿宋" w:hAnsi="华文仿宋" w:eastAsia="华文仿宋"/>
                <w:b/>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序号</w:t>
            </w:r>
            <w:r>
              <w:rPr>
                <w:rFonts w:ascii="华文仿宋" w:hAnsi="华文仿宋" w:eastAsia="华文仿宋"/>
                <w:b/>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考评内容</w:t>
            </w:r>
            <w:r>
              <w:rPr>
                <w:rFonts w:ascii="华文仿宋" w:hAnsi="华文仿宋" w:eastAsia="华文仿宋"/>
                <w:b/>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分值</w:t>
            </w:r>
            <w:r>
              <w:rPr>
                <w:rFonts w:ascii="华文仿宋" w:hAnsi="华文仿宋" w:eastAsia="华文仿宋"/>
                <w:b/>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计分标准</w:t>
            </w:r>
            <w:r>
              <w:rPr>
                <w:rFonts w:ascii="华文仿宋" w:hAnsi="华文仿宋" w:eastAsia="华文仿宋"/>
                <w:b/>
                <w:color w:val="000000"/>
                <w:sz w:val="21"/>
                <w:szCs w:val="21"/>
                <w:highlight w:val="none"/>
                <w:lang w:val="en-US" w:eastAsia="zh-CN" w:bidi="ar-SA"/>
              </w:rPr>
            </w:r>
            <w:r/>
          </w:p>
        </w:tc>
      </w:tr>
      <w:tr>
        <w:trPr>
          <w:trHeight w:val="890"/>
        </w:trPr>
        <w:tc>
          <w:tcPr>
            <w:tcMar>
              <w:left w:w="108" w:type="dxa"/>
              <w:right w:w="108" w:type="dxa"/>
            </w:tcMar>
            <w:tcW w:w="880" w:type="dxa"/>
            <w:vAlign w:val="center"/>
            <w:vMerge w:val="restart"/>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日常管理</w:t>
            </w:r>
            <w:r>
              <w:rPr>
                <w:rFonts w:ascii="华文仿宋" w:hAnsi="华文仿宋" w:eastAsia="华文仿宋"/>
                <w:b/>
                <w:color w:val="000000"/>
                <w:sz w:val="21"/>
                <w:szCs w:val="21"/>
                <w:highlight w:val="none"/>
                <w:lang w:val="en-US" w:eastAsia="zh-CN" w:bidi="ar-SA"/>
              </w:rPr>
            </w:r>
            <w:r/>
          </w:p>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（20）</w:t>
            </w:r>
            <w:r>
              <w:rPr>
                <w:rFonts w:ascii="华文仿宋" w:hAnsi="华文仿宋" w:eastAsia="华文仿宋"/>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区域内设置服务处，周一至周日在服务处实行8小时业务接待，其余时间在固定地点值班，公示值班与接待电话。</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每少一项扣1分。扣完为止（下同）。</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服务区域公示服务内容、收费标准、服务标准、服务时间。</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4</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每少一项扣1分。扣完为止。</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物业服务费收支情况、代收代交和代管费用每年公布1次（合同另有约定的从其约定），无乱收费现象。</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未公示扣1分，乱收费扣3分。</w:t>
            </w:r>
            <w:r>
              <w:rPr>
                <w:rFonts w:ascii="华文仿宋" w:hAnsi="华文仿宋" w:eastAsia="华文仿宋"/>
                <w:color w:val="000000"/>
                <w:sz w:val="21"/>
                <w:szCs w:val="21"/>
                <w:highlight w:val="none"/>
                <w:lang w:val="en-US" w:eastAsia="zh-CN" w:bidi="ar-SA"/>
              </w:rPr>
            </w:r>
            <w:r/>
          </w:p>
        </w:tc>
      </w:tr>
      <w:tr>
        <w:trPr>
          <w:trHeight w:val="890"/>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4</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项目经理持证上岗且与合同一致（取得甲方同意后变更除外），工作人员持证上岗且人员数量满足合同要求</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5</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任意一项不满足要求不得分。</w:t>
            </w:r>
            <w:r>
              <w:rPr>
                <w:rFonts w:ascii="华文仿宋" w:hAnsi="华文仿宋" w:eastAsia="华文仿宋"/>
                <w:color w:val="000000"/>
                <w:sz w:val="21"/>
                <w:szCs w:val="21"/>
                <w:highlight w:val="none"/>
                <w:lang w:val="en-US" w:eastAsia="zh-CN" w:bidi="ar-SA"/>
              </w:rPr>
            </w:r>
            <w:r/>
          </w:p>
        </w:tc>
      </w:tr>
      <w:tr>
        <w:trPr>
          <w:trHeight w:val="890"/>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5</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s="Times New Roman"/>
                <w:color w:val="000000"/>
                <w:sz w:val="21"/>
                <w:szCs w:val="21"/>
                <w:highlight w:val="none"/>
                <w:lang w:val="en-US" w:eastAsia="zh-CN"/>
              </w:rPr>
              <w:t xml:space="preserve">接到招标人或相关用户的投诉、建议后，需在2小时内响应，24小时内给出处理方案，处理完毕后及时回访，满意度不低于90%。</w:t>
            </w:r>
            <w:r>
              <w:rPr>
                <w:rFonts w:hint="eastAsia"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5</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不满足要求不得分。</w:t>
            </w:r>
            <w:r>
              <w:rPr>
                <w:rFonts w:hint="eastAsia" w:ascii="华文仿宋" w:hAnsi="华文仿宋" w:eastAsia="华文仿宋"/>
                <w:color w:val="000000"/>
                <w:sz w:val="21"/>
                <w:szCs w:val="21"/>
                <w:highlight w:val="none"/>
                <w:lang w:val="en-US" w:eastAsia="zh-CN" w:bidi="ar-SA"/>
              </w:rPr>
            </w:r>
            <w:r/>
          </w:p>
        </w:tc>
      </w:tr>
      <w:tr>
        <w:trPr>
          <w:trHeight w:val="890"/>
        </w:trPr>
        <w:tc>
          <w:tcPr>
            <w:tcMar>
              <w:left w:w="108" w:type="dxa"/>
              <w:right w:w="108" w:type="dxa"/>
            </w:tcMar>
            <w:tcW w:w="880" w:type="dxa"/>
            <w:vAlign w:val="center"/>
            <w:vMerge w:val="restart"/>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秩序维护</w:t>
            </w:r>
            <w:r>
              <w:rPr>
                <w:rFonts w:hint="eastAsia" w:ascii="华文仿宋" w:hAnsi="华文仿宋" w:eastAsia="华文仿宋"/>
                <w:color w:val="000000"/>
                <w:sz w:val="21"/>
                <w:szCs w:val="21"/>
                <w:highlight w:val="none"/>
                <w:lang w:val="en-US" w:eastAsia="zh-CN" w:bidi="ar-SA"/>
              </w:rPr>
              <w:t xml:space="preserve">（20）</w:t>
            </w:r>
            <w:r>
              <w:rPr>
                <w:rFonts w:ascii="华文仿宋" w:hAnsi="华文仿宋" w:eastAsia="华文仿宋"/>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对日常护卫事项能做出正确反应，能正确使用消防器材，每季度不少于1次安全防范学习，并有相关学习记录。</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6</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未按要求培训学习的不得分，没有记录的扣3分。</w:t>
            </w:r>
            <w:r>
              <w:rPr>
                <w:rFonts w:ascii="华文仿宋" w:hAnsi="华文仿宋" w:eastAsia="华文仿宋"/>
                <w:color w:val="000000"/>
                <w:sz w:val="21"/>
                <w:szCs w:val="21"/>
                <w:highlight w:val="none"/>
                <w:lang w:val="en-US" w:eastAsia="zh-CN" w:bidi="ar-SA"/>
              </w:rPr>
            </w:r>
            <w:r/>
          </w:p>
        </w:tc>
      </w:tr>
      <w:tr>
        <w:trPr>
          <w:trHeight w:val="529"/>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上岗时佩带统一标志，穿戴统一工作服。</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6</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发现一个不符合扣2分。</w:t>
            </w:r>
            <w:r>
              <w:rPr>
                <w:rFonts w:ascii="华文仿宋" w:hAnsi="华文仿宋" w:eastAsia="华文仿宋"/>
                <w:color w:val="000000"/>
                <w:sz w:val="21"/>
                <w:szCs w:val="21"/>
                <w:highlight w:val="none"/>
                <w:lang w:val="en-US" w:eastAsia="zh-CN" w:bidi="ar-SA"/>
              </w:rPr>
            </w:r>
            <w:r/>
          </w:p>
        </w:tc>
      </w:tr>
      <w:tr>
        <w:trPr>
          <w:trHeight w:val="600"/>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区域内机动车和非机动车停放有序。</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8</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发现一辆乱停放扣0.5分。</w:t>
            </w:r>
            <w:r>
              <w:rPr>
                <w:rFonts w:ascii="华文仿宋" w:hAnsi="华文仿宋" w:eastAsia="华文仿宋"/>
                <w:color w:val="000000"/>
                <w:sz w:val="21"/>
                <w:szCs w:val="21"/>
                <w:highlight w:val="none"/>
                <w:lang w:val="en-US" w:eastAsia="zh-CN" w:bidi="ar-SA"/>
              </w:rPr>
            </w:r>
            <w:r/>
          </w:p>
        </w:tc>
      </w:tr>
      <w:tr>
        <w:trPr>
          <w:trHeight w:val="1184"/>
        </w:trPr>
        <w:tc>
          <w:tcPr>
            <w:tcMar>
              <w:left w:w="108" w:type="dxa"/>
              <w:right w:w="108" w:type="dxa"/>
            </w:tcMar>
            <w:tcW w:w="880" w:type="dxa"/>
            <w:vAlign w:val="center"/>
            <w:vMerge w:val="restart"/>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清洁卫生</w:t>
            </w:r>
            <w:r>
              <w:rPr>
                <w:rFonts w:hint="eastAsia" w:ascii="华文仿宋" w:hAnsi="华文仿宋" w:eastAsia="华文仿宋"/>
                <w:color w:val="000000"/>
                <w:sz w:val="21"/>
                <w:szCs w:val="21"/>
                <w:highlight w:val="none"/>
                <w:lang w:val="en-US" w:eastAsia="zh-CN" w:bidi="ar-SA"/>
              </w:rPr>
              <w:t xml:space="preserve">（35）</w:t>
            </w:r>
            <w:r>
              <w:rPr>
                <w:rFonts w:ascii="华文仿宋" w:hAnsi="华文仿宋" w:eastAsia="华文仿宋"/>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楼内公共区域干净整洁，楼道内（包括通道、楼梯、电梯轿厢等）保洁到位，无堵塞、乱堆放；消火栓、信报箱、公共灯具、墙面、门窗以及玻璃等无明显污秽、积灰、积尘。</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16</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发现一处不符合要求扣1分。</w:t>
            </w:r>
            <w:r>
              <w:rPr>
                <w:rFonts w:ascii="华文仿宋" w:hAnsi="华文仿宋" w:eastAsia="华文仿宋"/>
                <w:color w:val="000000"/>
                <w:sz w:val="21"/>
                <w:szCs w:val="21"/>
                <w:highlight w:val="none"/>
                <w:lang w:val="en-US" w:eastAsia="zh-CN" w:bidi="ar-SA"/>
              </w:rPr>
            </w:r>
            <w:r/>
          </w:p>
        </w:tc>
      </w:tr>
      <w:tr>
        <w:trPr>
          <w:trHeight w:val="304"/>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楼外公共区域卫生良好，路面、绿地、公共灯具、宣传栏（电子屏）、标识标牌、水景、喷水池、垃圾房、垃圾箱（桶）、健身设施等公共设施、设备、场地，保洁清扫到位，无明显积尘、污渍，水面无漂浮物。</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19</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发现一处不符合要求扣1分。</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restart"/>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绿化养护</w:t>
            </w:r>
            <w:r>
              <w:rPr>
                <w:rFonts w:ascii="华文仿宋" w:hAnsi="华文仿宋" w:eastAsia="华文仿宋"/>
                <w:b/>
                <w:color w:val="000000"/>
                <w:sz w:val="21"/>
                <w:szCs w:val="21"/>
                <w:highlight w:val="none"/>
                <w:lang w:val="en-US" w:eastAsia="zh-CN" w:bidi="ar-SA"/>
              </w:rPr>
            </w:r>
            <w:r/>
          </w:p>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（10）</w:t>
            </w:r>
            <w:r>
              <w:rPr>
                <w:rFonts w:ascii="华文仿宋" w:hAnsi="华文仿宋" w:eastAsia="华文仿宋"/>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乔、灌木保存率85%以上，没有明显空秃等情况</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6</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保存率每降低5%扣2分，空秃每处扣1分。</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草坪保存率80%以上，没有明显空秃等情况</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4</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保存率每降低5%扣1分，空秃每处扣0.5分。</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restart"/>
            <w:textDirection w:val="lrTb"/>
            <w:noWrap/>
          </w:tcPr>
          <w:p>
            <w:pPr>
              <w:pStyle w:val="755"/>
              <w:jc w:val="center"/>
              <w:spacing w:line="300" w:lineRule="exact"/>
              <w:rPr>
                <w:rFonts w:ascii="华文仿宋" w:hAnsi="华文仿宋" w:eastAsia="华文仿宋"/>
                <w:b/>
                <w:color w:val="000000"/>
                <w:sz w:val="21"/>
                <w:szCs w:val="21"/>
                <w:highlight w:val="none"/>
                <w:lang w:val="en-US" w:eastAsia="zh-CN" w:bidi="ar-SA"/>
              </w:rPr>
            </w:pPr>
            <w:r>
              <w:rPr>
                <w:rFonts w:hint="eastAsia" w:ascii="华文仿宋" w:hAnsi="华文仿宋" w:eastAsia="华文仿宋"/>
                <w:b/>
                <w:color w:val="000000"/>
                <w:sz w:val="21"/>
                <w:szCs w:val="21"/>
                <w:highlight w:val="none"/>
                <w:lang w:val="en-US" w:eastAsia="zh-CN" w:bidi="ar-SA"/>
              </w:rPr>
              <w:t xml:space="preserve">维护保养</w:t>
            </w:r>
            <w:r>
              <w:rPr>
                <w:rFonts w:ascii="华文仿宋" w:hAnsi="华文仿宋" w:eastAsia="华文仿宋"/>
                <w:b/>
                <w:color w:val="000000"/>
                <w:sz w:val="21"/>
                <w:szCs w:val="21"/>
                <w:highlight w:val="none"/>
                <w:lang w:val="en-US" w:eastAsia="zh-CN" w:bidi="ar-SA"/>
              </w:rPr>
            </w:r>
            <w:r/>
          </w:p>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（9）</w:t>
            </w:r>
            <w:r>
              <w:rPr>
                <w:rFonts w:ascii="华文仿宋" w:hAnsi="华文仿宋" w:eastAsia="华文仿宋"/>
                <w:color w:val="000000"/>
                <w:sz w:val="21"/>
                <w:szCs w:val="21"/>
                <w:highlight w:val="none"/>
                <w:lang w:val="en-US" w:eastAsia="zh-CN" w:bidi="ar-SA"/>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雨水口开裂、破损等及时更换，排水设施保持完好，明沟内无垃圾和杂草。</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发现一处不符合要求扣0.5分。</w:t>
            </w:r>
            <w:r>
              <w:rPr>
                <w:rFonts w:ascii="华文仿宋" w:hAnsi="华文仿宋" w:eastAsia="华文仿宋"/>
                <w:color w:val="000000"/>
                <w:sz w:val="21"/>
                <w:szCs w:val="21"/>
                <w:highlight w:val="none"/>
                <w:lang w:val="en-US" w:eastAsia="zh-CN" w:bidi="ar-SA"/>
              </w:rPr>
            </w:r>
            <w:r/>
          </w:p>
        </w:tc>
      </w:tr>
      <w:tr>
        <w:trPr>
          <w:trHeight w:val="597"/>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2</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区域内各类照明设备完好。</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发现一处不符合要求扣0.5分。</w:t>
            </w:r>
            <w:r>
              <w:rPr>
                <w:rFonts w:ascii="华文仿宋" w:hAnsi="华文仿宋" w:eastAsia="华文仿宋"/>
                <w:color w:val="000000"/>
                <w:sz w:val="21"/>
                <w:szCs w:val="21"/>
                <w:highlight w:val="none"/>
                <w:lang w:val="en-US" w:eastAsia="zh-CN" w:bidi="ar-SA"/>
              </w:rPr>
            </w:r>
            <w:r/>
          </w:p>
        </w:tc>
      </w:tr>
      <w:tr>
        <w:trPr>
          <w:trHeight w:val="890"/>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消防设施设备完好，消防通道畅通，有消防、防灾减灾应急方案。消防栓每月检查1次，有检查记录。</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发现一处不符合要求扣1分，无预案扣1分，无记录扣1分。</w:t>
            </w:r>
            <w:r>
              <w:rPr>
                <w:rFonts w:ascii="华文仿宋" w:hAnsi="华文仿宋" w:eastAsia="华文仿宋"/>
                <w:color w:val="000000"/>
                <w:sz w:val="21"/>
                <w:szCs w:val="21"/>
                <w:highlight w:val="none"/>
                <w:lang w:val="en-US" w:eastAsia="zh-CN" w:bidi="ar-SA"/>
              </w:rPr>
            </w:r>
            <w:r/>
          </w:p>
        </w:tc>
      </w:tr>
      <w:tr>
        <w:trPr>
          <w:trHeight w:val="626"/>
        </w:trPr>
        <w:tc>
          <w:tcPr>
            <w:tcMar>
              <w:left w:w="108" w:type="dxa"/>
              <w:right w:w="108" w:type="dxa"/>
            </w:tcMar>
            <w:tcW w:w="880" w:type="dxa"/>
            <w:vAlign w:val="center"/>
            <w:vMerge w:val="continue"/>
            <w:textDirection w:val="lrTb"/>
            <w:noWrap/>
          </w:tcPr>
          <w:p>
            <w:pPr>
              <w:pStyle w:val="755"/>
              <w:rPr>
                <w:color w:val="000000"/>
                <w:highlight w:val="none"/>
              </w:rPr>
            </w:pP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4</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区域内各类标识、标牌清晰完好。</w:t>
            </w:r>
            <w:r>
              <w:rPr>
                <w:rFonts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发现一处不符合要求扣0.5分。</w:t>
            </w:r>
            <w:r>
              <w:rPr>
                <w:rFonts w:ascii="华文仿宋" w:hAnsi="华文仿宋" w:eastAsia="华文仿宋"/>
                <w:color w:val="000000"/>
                <w:sz w:val="21"/>
                <w:szCs w:val="21"/>
                <w:highlight w:val="none"/>
                <w:lang w:val="en-US" w:eastAsia="zh-CN" w:bidi="ar-SA"/>
              </w:rPr>
            </w:r>
            <w:r/>
          </w:p>
        </w:tc>
      </w:tr>
      <w:tr>
        <w:trPr>
          <w:trHeight w:val="626"/>
        </w:trPr>
        <w:tc>
          <w:tcPr>
            <w:tcMar>
              <w:left w:w="108" w:type="dxa"/>
              <w:right w:w="108" w:type="dxa"/>
            </w:tcMar>
            <w:tcW w:w="880" w:type="dxa"/>
            <w:vAlign w:val="center"/>
            <w:textDirection w:val="lrTb"/>
            <w:noWrap/>
          </w:tcPr>
          <w:p>
            <w:pPr>
              <w:pStyle w:val="755"/>
              <w:rPr>
                <w:color w:val="000000"/>
                <w:highlight w:val="none"/>
              </w:rPr>
            </w:pPr>
            <w:r>
              <w:rPr>
                <w:rFonts w:hint="eastAsia"/>
                <w:color w:val="000000"/>
                <w:highlight w:val="none"/>
              </w:rPr>
              <w:t xml:space="preserve">高配间专项考核</w:t>
            </w: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highlight w:val="none"/>
              </w:rPr>
              <w:t xml:space="preserve">高压管理员持证上岗，每日早晚</w:t>
            </w:r>
            <w:r>
              <w:rPr>
                <w:rFonts w:hint="eastAsia" w:ascii="华文仿宋" w:hAnsi="华文仿宋" w:eastAsia="华文仿宋"/>
                <w:color w:val="000000"/>
                <w:highlight w:val="none"/>
                <w:lang w:eastAsia="zh-CN"/>
              </w:rPr>
              <w:t xml:space="preserve">2</w:t>
            </w:r>
            <w:r>
              <w:rPr>
                <w:rFonts w:hint="eastAsia" w:ascii="华文仿宋" w:hAnsi="华文仿宋" w:eastAsia="华文仿宋"/>
                <w:color w:val="000000"/>
                <w:highlight w:val="none"/>
              </w:rPr>
              <w:t xml:space="preserve">次巡检并留存配电运行记录；</w:t>
            </w:r>
            <w:r>
              <w:rPr>
                <w:rFonts w:hint="eastAsia" w:ascii="华文仿宋" w:hAnsi="华文仿宋" w:eastAsia="华文仿宋"/>
                <w:color w:val="000000"/>
                <w:highlight w:val="none"/>
                <w:lang w:val="en-US" w:eastAsia="zh-CN"/>
              </w:rPr>
              <w:t xml:space="preserve">维保</w:t>
            </w:r>
            <w:r>
              <w:rPr>
                <w:rFonts w:hint="eastAsia" w:ascii="华文仿宋" w:hAnsi="华文仿宋" w:eastAsia="华文仿宋"/>
                <w:color w:val="000000"/>
                <w:highlight w:val="none"/>
              </w:rPr>
              <w:t xml:space="preserve">资料齐全；</w:t>
            </w:r>
            <w:r>
              <w:rPr>
                <w:rFonts w:hint="eastAsia" w:ascii="华文仿宋" w:hAnsi="华文仿宋" w:eastAsia="华文仿宋"/>
                <w:color w:val="000000"/>
                <w:highlight w:val="none"/>
                <w:lang w:val="en-US" w:eastAsia="zh-CN"/>
              </w:rPr>
              <w:t xml:space="preserve">发生</w:t>
            </w:r>
            <w:r>
              <w:rPr>
                <w:rFonts w:hint="eastAsia" w:ascii="华文仿宋" w:hAnsi="华文仿宋" w:eastAsia="华文仿宋"/>
                <w:color w:val="000000"/>
                <w:highlight w:val="none"/>
              </w:rPr>
              <w:t xml:space="preserve">故障</w:t>
            </w:r>
            <w:r>
              <w:rPr>
                <w:rFonts w:hint="eastAsia" w:ascii="华文仿宋" w:hAnsi="华文仿宋" w:eastAsia="华文仿宋"/>
                <w:color w:val="000000"/>
                <w:highlight w:val="none"/>
                <w:lang w:eastAsia="zh-CN"/>
              </w:rPr>
              <w:t xml:space="preserve">1</w:t>
            </w:r>
            <w:r>
              <w:rPr>
                <w:rFonts w:hint="eastAsia" w:ascii="华文仿宋" w:hAnsi="华文仿宋" w:eastAsia="华文仿宋"/>
                <w:color w:val="000000"/>
                <w:highlight w:val="none"/>
                <w:lang w:val="en-US" w:eastAsia="zh-CN"/>
              </w:rPr>
              <w:t xml:space="preserve">5</w:t>
            </w:r>
            <w:r>
              <w:rPr>
                <w:rFonts w:hint="eastAsia" w:ascii="华文仿宋" w:hAnsi="华文仿宋" w:eastAsia="华文仿宋"/>
                <w:color w:val="000000"/>
                <w:highlight w:val="none"/>
              </w:rPr>
              <w:t xml:space="preserve">分钟到场处置</w:t>
            </w:r>
            <w:r>
              <w:rPr>
                <w:rFonts w:hint="eastAsia"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highlight w:val="none"/>
              </w:rPr>
              <w:t xml:space="preserve">无证扣 3 分；缺巡检记录</w:t>
            </w:r>
            <w:r>
              <w:rPr>
                <w:rFonts w:hint="eastAsia" w:ascii="华文仿宋" w:hAnsi="华文仿宋" w:eastAsia="华文仿宋"/>
                <w:color w:val="000000"/>
                <w:highlight w:val="none"/>
                <w:lang w:eastAsia="zh-CN"/>
              </w:rPr>
              <w:t xml:space="preserve">1</w:t>
            </w:r>
            <w:r>
              <w:rPr>
                <w:rFonts w:hint="eastAsia" w:ascii="华文仿宋" w:hAnsi="华文仿宋" w:eastAsia="华文仿宋"/>
                <w:color w:val="000000"/>
                <w:highlight w:val="none"/>
              </w:rPr>
              <w:t xml:space="preserve">次扣</w:t>
            </w:r>
            <w:r>
              <w:rPr>
                <w:rFonts w:hint="eastAsia" w:ascii="华文仿宋" w:hAnsi="华文仿宋" w:eastAsia="华文仿宋"/>
                <w:color w:val="000000"/>
                <w:highlight w:val="none"/>
                <w:lang w:eastAsia="zh-CN"/>
              </w:rPr>
              <w:t xml:space="preserve">1</w:t>
            </w:r>
            <w:r>
              <w:rPr>
                <w:rFonts w:hint="eastAsia" w:ascii="华文仿宋" w:hAnsi="华文仿宋" w:eastAsia="华文仿宋"/>
                <w:color w:val="000000"/>
                <w:highlight w:val="none"/>
              </w:rPr>
              <w:t xml:space="preserve">分；维保资料缺失、故障处置超时单次扣</w:t>
            </w:r>
            <w:r>
              <w:rPr>
                <w:rFonts w:hint="eastAsia" w:ascii="华文仿宋" w:hAnsi="华文仿宋" w:eastAsia="华文仿宋"/>
                <w:color w:val="000000"/>
                <w:highlight w:val="none"/>
                <w:lang w:eastAsia="zh-CN"/>
              </w:rPr>
              <w:t xml:space="preserve">1</w:t>
            </w:r>
            <w:r>
              <w:rPr>
                <w:rFonts w:hint="eastAsia" w:ascii="华文仿宋" w:hAnsi="华文仿宋" w:eastAsia="华文仿宋"/>
                <w:color w:val="000000"/>
                <w:highlight w:val="none"/>
              </w:rPr>
              <w:t xml:space="preserve">分，扣完为止</w:t>
            </w:r>
            <w:r>
              <w:rPr>
                <w:rFonts w:hint="eastAsia" w:ascii="华文仿宋" w:hAnsi="华文仿宋" w:eastAsia="华文仿宋"/>
                <w:color w:val="000000"/>
                <w:sz w:val="21"/>
                <w:szCs w:val="21"/>
                <w:highlight w:val="none"/>
                <w:lang w:val="en-US" w:eastAsia="zh-CN" w:bidi="ar-SA"/>
              </w:rPr>
            </w:r>
            <w:r/>
          </w:p>
        </w:tc>
      </w:tr>
      <w:tr>
        <w:trPr>
          <w:trHeight w:val="626"/>
        </w:trPr>
        <w:tc>
          <w:tcPr>
            <w:tcMar>
              <w:left w:w="108" w:type="dxa"/>
              <w:right w:w="108" w:type="dxa"/>
            </w:tcMar>
            <w:tcW w:w="880" w:type="dxa"/>
            <w:vAlign w:val="center"/>
            <w:textDirection w:val="lrTb"/>
            <w:noWrap/>
          </w:tcPr>
          <w:p>
            <w:pPr>
              <w:pStyle w:val="755"/>
              <w:rPr>
                <w:color w:val="000000"/>
                <w:highlight w:val="none"/>
              </w:rPr>
            </w:pPr>
            <w:r>
              <w:rPr>
                <w:rFonts w:hint="eastAsia"/>
                <w:color w:val="000000"/>
                <w:highlight w:val="none"/>
              </w:rPr>
              <w:t xml:space="preserve">消控室专项考核</w:t>
            </w:r>
            <w:r>
              <w:rPr>
                <w:color w:val="000000"/>
                <w:highlight w:val="none"/>
              </w:rPr>
            </w:r>
            <w:r/>
          </w:p>
        </w:tc>
        <w:tc>
          <w:tcPr>
            <w:tcMar>
              <w:left w:w="108" w:type="dxa"/>
              <w:right w:w="108" w:type="dxa"/>
            </w:tcMar>
            <w:tcW w:w="502"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1</w:t>
            </w:r>
            <w:r>
              <w:rPr>
                <w:rFonts w:ascii="华文仿宋" w:hAnsi="华文仿宋" w:eastAsia="华文仿宋"/>
                <w:color w:val="000000"/>
                <w:sz w:val="21"/>
                <w:szCs w:val="21"/>
                <w:highlight w:val="none"/>
                <w:lang w:val="en-US" w:eastAsia="zh-CN" w:bidi="ar-SA"/>
              </w:rPr>
            </w:r>
            <w:r/>
          </w:p>
        </w:tc>
        <w:tc>
          <w:tcPr>
            <w:tcMar>
              <w:left w:w="108" w:type="dxa"/>
              <w:right w:w="108" w:type="dxa"/>
            </w:tcMar>
            <w:tcW w:w="4346"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highlight w:val="none"/>
              </w:rPr>
              <w:t xml:space="preserve">消控人员持证上岗、24小时在岗不脱岗；每 2 小时全点位巡查登记；</w:t>
            </w:r>
            <w:r>
              <w:rPr>
                <w:rFonts w:hint="eastAsia" w:ascii="华文仿宋" w:hAnsi="华文仿宋" w:eastAsia="华文仿宋"/>
                <w:color w:val="000000"/>
                <w:highlight w:val="none"/>
                <w:lang w:val="en-US" w:eastAsia="zh-CN"/>
              </w:rPr>
              <w:t xml:space="preserve">台账完整</w:t>
            </w:r>
            <w:r>
              <w:rPr>
                <w:rFonts w:hint="eastAsia" w:ascii="华文仿宋" w:hAnsi="华文仿宋" w:eastAsia="华文仿宋"/>
                <w:color w:val="000000"/>
                <w:highlight w:val="none"/>
              </w:rPr>
              <w:t xml:space="preserve">；火警按流程核实上报；每季度消防演练留档、年度消防设施全面检测存档</w:t>
            </w:r>
            <w:r>
              <w:rPr>
                <w:rFonts w:hint="eastAsia" w:ascii="华文仿宋" w:hAnsi="华文仿宋" w:eastAsia="华文仿宋"/>
                <w:color w:val="000000"/>
                <w:sz w:val="21"/>
                <w:szCs w:val="21"/>
                <w:highlight w:val="none"/>
                <w:lang w:val="en-US" w:eastAsia="zh-CN" w:bidi="ar-SA"/>
              </w:rPr>
            </w:r>
            <w:r/>
          </w:p>
        </w:tc>
        <w:tc>
          <w:tcPr>
            <w:tcMar>
              <w:left w:w="108" w:type="dxa"/>
              <w:right w:w="108" w:type="dxa"/>
            </w:tcMar>
            <w:tcW w:w="497" w:type="dxa"/>
            <w:vAlign w:val="center"/>
            <w:textDirection w:val="lrTb"/>
            <w:noWrap/>
          </w:tcPr>
          <w:p>
            <w:pPr>
              <w:pStyle w:val="755"/>
              <w:jc w:val="center"/>
              <w:spacing w:line="300" w:lineRule="exact"/>
              <w:rPr>
                <w:rFonts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sz w:val="21"/>
                <w:szCs w:val="21"/>
                <w:highlight w:val="none"/>
                <w:lang w:val="en-US" w:eastAsia="zh-CN" w:bidi="ar-SA"/>
              </w:rPr>
              <w:t xml:space="preserve">3</w:t>
            </w:r>
            <w:r>
              <w:rPr>
                <w:rFonts w:ascii="华文仿宋" w:hAnsi="华文仿宋" w:eastAsia="华文仿宋"/>
                <w:color w:val="000000"/>
                <w:sz w:val="21"/>
                <w:szCs w:val="21"/>
                <w:highlight w:val="none"/>
                <w:lang w:val="en-US" w:eastAsia="zh-CN" w:bidi="ar-SA"/>
              </w:rPr>
            </w:r>
            <w:r/>
          </w:p>
        </w:tc>
        <w:tc>
          <w:tcPr>
            <w:tcMar>
              <w:left w:w="108" w:type="dxa"/>
              <w:right w:w="108" w:type="dxa"/>
            </w:tcMar>
            <w:tcW w:w="2312" w:type="dxa"/>
            <w:vAlign w:val="center"/>
            <w:textDirection w:val="lrTb"/>
            <w:noWrap/>
          </w:tcPr>
          <w:p>
            <w:pPr>
              <w:pStyle w:val="755"/>
              <w:spacing w:line="300" w:lineRule="exact"/>
              <w:rPr>
                <w:rFonts w:hint="eastAsia" w:ascii="华文仿宋" w:hAnsi="华文仿宋" w:eastAsia="华文仿宋"/>
                <w:color w:val="000000"/>
                <w:sz w:val="21"/>
                <w:szCs w:val="21"/>
                <w:highlight w:val="none"/>
                <w:lang w:val="en-US" w:eastAsia="zh-CN" w:bidi="ar-SA"/>
              </w:rPr>
            </w:pPr>
            <w:r>
              <w:rPr>
                <w:rFonts w:hint="eastAsia" w:ascii="华文仿宋" w:hAnsi="华文仿宋" w:eastAsia="华文仿宋"/>
                <w:color w:val="000000"/>
                <w:highlight w:val="none"/>
              </w:rPr>
              <w:t xml:space="preserve">脱岗</w:t>
            </w:r>
            <w:r>
              <w:rPr>
                <w:rFonts w:hint="eastAsia" w:ascii="华文仿宋" w:hAnsi="华文仿宋" w:eastAsia="华文仿宋"/>
                <w:color w:val="000000"/>
                <w:highlight w:val="none"/>
                <w:lang w:val="en-US" w:eastAsia="zh-CN"/>
              </w:rPr>
              <w:t xml:space="preserve">/</w:t>
            </w:r>
            <w:r>
              <w:rPr>
                <w:rFonts w:hint="eastAsia" w:ascii="华文仿宋" w:hAnsi="华文仿宋" w:eastAsia="华文仿宋"/>
                <w:color w:val="000000"/>
                <w:highlight w:val="none"/>
              </w:rPr>
              <w:t xml:space="preserve">无证一次扣</w:t>
            </w:r>
            <w:r>
              <w:rPr>
                <w:rFonts w:hint="eastAsia" w:ascii="华文仿宋" w:hAnsi="华文仿宋" w:eastAsia="华文仿宋"/>
                <w:color w:val="000000"/>
                <w:highlight w:val="none"/>
                <w:lang w:eastAsia="zh-CN"/>
              </w:rPr>
              <w:t xml:space="preserve">1</w:t>
            </w:r>
            <w:r>
              <w:rPr>
                <w:rFonts w:hint="eastAsia" w:ascii="华文仿宋" w:hAnsi="华文仿宋" w:eastAsia="华文仿宋"/>
                <w:color w:val="000000"/>
                <w:highlight w:val="none"/>
              </w:rPr>
              <w:t xml:space="preserve"> 分；</w:t>
            </w:r>
            <w:r>
              <w:rPr>
                <w:rFonts w:hint="eastAsia" w:ascii="华文仿宋" w:hAnsi="华文仿宋" w:eastAsia="华文仿宋"/>
                <w:color w:val="000000"/>
                <w:highlight w:val="none"/>
                <w:lang w:val="en-US" w:eastAsia="zh-CN"/>
              </w:rPr>
              <w:t xml:space="preserve">台账不完整</w:t>
            </w:r>
            <w:r>
              <w:rPr>
                <w:rFonts w:hint="eastAsia" w:ascii="华文仿宋" w:hAnsi="华文仿宋" w:eastAsia="华文仿宋"/>
                <w:color w:val="000000"/>
                <w:highlight w:val="none"/>
              </w:rPr>
              <w:t xml:space="preserve">扣 1 分，火警处置失误全扣</w:t>
            </w:r>
            <w:r>
              <w:rPr>
                <w:rFonts w:hint="eastAsia" w:ascii="华文仿宋" w:hAnsi="华文仿宋" w:eastAsia="华文仿宋"/>
                <w:color w:val="000000"/>
                <w:sz w:val="21"/>
                <w:szCs w:val="21"/>
                <w:highlight w:val="none"/>
                <w:lang w:val="en-US" w:eastAsia="zh-CN" w:bidi="ar-SA"/>
              </w:rPr>
            </w:r>
            <w:r/>
          </w:p>
        </w:tc>
      </w:tr>
    </w:tbl>
    <w:p>
      <w:pPr>
        <w:pStyle w:val="755"/>
        <w:rPr>
          <w:rFonts w:hint="eastAsia"/>
          <w:color w:val="000000"/>
          <w:highlight w:val="none"/>
        </w:rPr>
      </w:pPr>
      <w:r>
        <w:rPr>
          <w:rFonts w:hint="eastAsia"/>
          <w:color w:val="000000"/>
          <w:highlight w:val="none"/>
        </w:rPr>
      </w:r>
      <w:r/>
    </w:p>
    <w:p>
      <w:pPr>
        <w:pStyle w:val="755"/>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rPr>
        <w:t xml:space="preserve">）实质性要求</w:t>
      </w:r>
      <w:r>
        <w:rPr>
          <w:rFonts w:hint="eastAsia" w:ascii="宋体" w:hAnsi="宋体" w:cs="宋体"/>
          <w:b/>
          <w:bCs/>
          <w:color w:val="000000"/>
          <w:sz w:val="24"/>
          <w:szCs w:val="24"/>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4793"/>
        <w:gridCol w:w="2646"/>
      </w:tblGrid>
      <w:tr>
        <w:trPr/>
        <w:tc>
          <w:tcPr>
            <w:tcW w:w="806" w:type="dxa"/>
            <w:vAlign w:val="center"/>
            <w:textDirection w:val="lrTb"/>
            <w:noWrap w:val="false"/>
          </w:tcPr>
          <w:p>
            <w:pPr>
              <w:pStyle w:val="755"/>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序号</w:t>
            </w:r>
            <w:r>
              <w:rPr>
                <w:rFonts w:ascii="宋体" w:hAnsi="宋体"/>
                <w:b/>
                <w:bCs/>
                <w:color w:val="000000"/>
                <w:sz w:val="24"/>
                <w:szCs w:val="21"/>
                <w:highlight w:val="none"/>
              </w:rPr>
            </w:r>
            <w:r/>
          </w:p>
        </w:tc>
        <w:tc>
          <w:tcPr>
            <w:tcW w:w="4793" w:type="dxa"/>
            <w:vAlign w:val="center"/>
            <w:textDirection w:val="lrTb"/>
            <w:noWrap w:val="false"/>
          </w:tcPr>
          <w:p>
            <w:pPr>
              <w:pStyle w:val="755"/>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实质性条款</w:t>
            </w:r>
            <w:r>
              <w:rPr>
                <w:rFonts w:ascii="宋体" w:hAnsi="宋体"/>
                <w:b/>
                <w:bCs/>
                <w:color w:val="000000"/>
                <w:sz w:val="24"/>
                <w:szCs w:val="21"/>
                <w:highlight w:val="none"/>
              </w:rPr>
            </w:r>
            <w:r/>
          </w:p>
        </w:tc>
        <w:tc>
          <w:tcPr>
            <w:tcW w:w="2646" w:type="dxa"/>
            <w:vAlign w:val="center"/>
            <w:textDirection w:val="lrTb"/>
            <w:noWrap w:val="false"/>
          </w:tcPr>
          <w:p>
            <w:pPr>
              <w:pStyle w:val="755"/>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证明材料</w:t>
            </w:r>
            <w:r>
              <w:rPr>
                <w:rFonts w:ascii="宋体" w:hAnsi="宋体"/>
                <w:b/>
                <w:bCs/>
                <w:color w:val="000000"/>
                <w:sz w:val="24"/>
                <w:szCs w:val="21"/>
                <w:highlight w:val="none"/>
              </w:rPr>
            </w:r>
            <w:r/>
          </w:p>
        </w:tc>
      </w:tr>
      <w:tr>
        <w:trPr/>
        <w:tc>
          <w:tcPr>
            <w:tcW w:w="806" w:type="dxa"/>
            <w:vAlign w:val="center"/>
            <w:textDirection w:val="lrTb"/>
            <w:noWrap w:val="false"/>
          </w:tcPr>
          <w:p>
            <w:pPr>
              <w:pStyle w:val="755"/>
              <w:jc w:val="center"/>
              <w:spacing w:line="360" w:lineRule="auto"/>
              <w:rPr>
                <w:rFonts w:ascii="宋体" w:hAnsi="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rPr>
              <w:t xml:space="preserve">1</w:t>
            </w:r>
            <w:r>
              <w:rPr>
                <w:rFonts w:ascii="宋体" w:hAnsi="宋体"/>
                <w:b w:val="0"/>
                <w:bCs w:val="0"/>
                <w:color w:val="000000"/>
                <w:sz w:val="21"/>
                <w:szCs w:val="21"/>
                <w:highlight w:val="none"/>
                <w:lang w:val="en-US" w:eastAsia="zh-CN"/>
              </w:rPr>
            </w:r>
            <w:r/>
          </w:p>
        </w:tc>
        <w:tc>
          <w:tcPr>
            <w:tcW w:w="4793" w:type="dxa"/>
            <w:vAlign w:val="center"/>
            <w:textDirection w:val="lrTb"/>
            <w:noWrap w:val="false"/>
          </w:tcPr>
          <w:p>
            <w:pPr>
              <w:pStyle w:val="755"/>
              <w:spacing w:line="360" w:lineRule="auto"/>
              <w:rPr>
                <w:rFonts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本项目岗位、人数配置要求：项目经理（兼维修、绿化养护）至少1人、秩序维护员至少4人、保洁员至少3人、高配间管理员至少3人、</w:t>
            </w:r>
            <w:r>
              <w:rPr>
                <w:rFonts w:ascii="宋体" w:hAnsi="宋体" w:eastAsia="宋体" w:cs="宋体"/>
                <w:color w:val="000000"/>
                <w:sz w:val="21"/>
                <w:szCs w:val="21"/>
                <w:highlight w:val="none"/>
                <w:u w:val="none"/>
                <w:lang w:val="en-US" w:eastAsia="zh-CN"/>
              </w:rPr>
              <w:t xml:space="preserve">消控员</w:t>
            </w:r>
            <w:r>
              <w:rPr>
                <w:rFonts w:hint="eastAsia" w:ascii="宋体" w:hAnsi="宋体" w:eastAsia="宋体" w:cs="宋体"/>
                <w:color w:val="000000"/>
                <w:sz w:val="21"/>
                <w:szCs w:val="21"/>
                <w:highlight w:val="none"/>
                <w:u w:val="none"/>
                <w:lang w:val="en-US" w:eastAsia="zh-CN"/>
              </w:rPr>
              <w:t xml:space="preserve">至少4人，总人数至少15人。</w:t>
            </w:r>
            <w:r>
              <w:rPr>
                <w:rFonts w:ascii="宋体" w:hAnsi="宋体" w:eastAsia="宋体" w:cs="宋体"/>
                <w:color w:val="000000"/>
                <w:sz w:val="21"/>
                <w:szCs w:val="21"/>
                <w:highlight w:val="none"/>
                <w:u w:val="none"/>
                <w:lang w:val="en-US" w:eastAsia="zh-CN"/>
              </w:rPr>
            </w:r>
            <w:r/>
          </w:p>
        </w:tc>
        <w:tc>
          <w:tcPr>
            <w:tcW w:w="2646" w:type="dxa"/>
            <w:vAlign w:val="center"/>
            <w:textDirection w:val="lrTb"/>
            <w:noWrap w:val="false"/>
          </w:tcPr>
          <w:p>
            <w:pPr>
              <w:pStyle w:val="755"/>
              <w:jc w:val="center"/>
              <w:spacing w:line="360" w:lineRule="auto"/>
              <w:rPr>
                <w:rFonts w:hint="eastAsia" w:ascii="宋体" w:hAnsi="宋体"/>
                <w:b/>
                <w:bCs/>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投标人须提供人员配置承诺函并加盖投标人公章，承诺函格式自拟，否则作无效投标处理。</w:t>
            </w:r>
            <w:r>
              <w:rPr>
                <w:rFonts w:hint="eastAsia" w:ascii="宋体" w:hAnsi="宋体"/>
                <w:b/>
                <w:bCs/>
                <w:color w:val="000000"/>
                <w:sz w:val="21"/>
                <w:szCs w:val="21"/>
                <w:highlight w:val="none"/>
                <w:u w:val="none"/>
              </w:rPr>
            </w:r>
            <w:r/>
          </w:p>
        </w:tc>
      </w:tr>
    </w:tbl>
    <w:p>
      <w:pPr>
        <w:pStyle w:val="848"/>
        <w:ind w:left="0"/>
        <w:rPr>
          <w:rFonts w:hint="eastAsia" w:ascii="宋体" w:hAnsi="宋体"/>
          <w:color w:val="000000"/>
          <w:highlight w:val="none"/>
          <w:lang w:eastAsia="zh-CN"/>
        </w:rPr>
      </w:pPr>
      <w:r>
        <w:rPr>
          <w:rFonts w:hint="eastAsia" w:ascii="宋体" w:hAnsi="宋体"/>
          <w:color w:val="000000"/>
          <w:highlight w:val="none"/>
          <w:lang w:eastAsia="zh-CN"/>
        </w:rPr>
      </w:r>
      <w:r/>
    </w:p>
    <w:p>
      <w:pPr>
        <w:pStyle w:val="848"/>
        <w:ind w:left="0"/>
        <w:rPr>
          <w:rFonts w:hint="eastAsia" w:ascii="宋体" w:hAnsi="宋体"/>
          <w:color w:val="000000"/>
          <w:highlight w:val="none"/>
          <w:lang w:eastAsia="zh-CN"/>
        </w:rPr>
      </w:pPr>
      <w:r>
        <w:rPr>
          <w:rFonts w:hint="eastAsia" w:ascii="宋体" w:hAnsi="宋体"/>
          <w:color w:val="000000"/>
          <w:highlight w:val="none"/>
          <w:lang w:eastAsia="zh-CN"/>
        </w:rPr>
      </w:r>
      <w:r/>
    </w:p>
    <w:p>
      <w:pPr>
        <w:pStyle w:val="755"/>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八</w:t>
      </w:r>
      <w:r>
        <w:rPr>
          <w:rFonts w:hint="eastAsia" w:ascii="宋体" w:hAnsi="宋体" w:cs="宋体"/>
          <w:b/>
          <w:bCs/>
          <w:color w:val="000000"/>
          <w:sz w:val="24"/>
          <w:szCs w:val="24"/>
          <w:highlight w:val="none"/>
        </w:rPr>
        <w:t xml:space="preserve">）采购标的对应的中小企业划分标准所属行业一览表</w:t>
      </w:r>
      <w:r>
        <w:rPr>
          <w:rFonts w:ascii="宋体" w:hAnsi="宋体" w:cs="宋体"/>
          <w:b/>
          <w:bCs/>
          <w:color w:val="000000"/>
          <w:sz w:val="24"/>
          <w:szCs w:val="24"/>
          <w:highlight w:val="none"/>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4838"/>
        <w:gridCol w:w="3197"/>
      </w:tblGrid>
      <w:tr>
        <w:trPr>
          <w:cantSplit/>
        </w:trPr>
        <w:tc>
          <w:tcPr>
            <w:tcW w:w="717" w:type="dxa"/>
            <w:vAlign w:val="center"/>
            <w:textDirection w:val="lrTb"/>
            <w:noWrap w:val="false"/>
          </w:tcPr>
          <w:p>
            <w:pPr>
              <w:pStyle w:val="75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4838" w:type="dxa"/>
            <w:vAlign w:val="center"/>
            <w:textDirection w:val="lrTb"/>
            <w:noWrap w:val="false"/>
          </w:tcPr>
          <w:p>
            <w:pPr>
              <w:pStyle w:val="755"/>
              <w:ind w:firstLine="480"/>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采购标的</w:t>
            </w:r>
            <w:r>
              <w:rPr>
                <w:rFonts w:hint="eastAsia" w:ascii="宋体" w:hAnsi="宋体" w:cs="宋体"/>
                <w:color w:val="000000"/>
                <w:sz w:val="21"/>
                <w:szCs w:val="21"/>
                <w:highlight w:val="none"/>
              </w:rPr>
            </w:r>
            <w:r/>
          </w:p>
        </w:tc>
        <w:tc>
          <w:tcPr>
            <w:tcW w:w="3197" w:type="dxa"/>
            <w:vAlign w:val="center"/>
            <w:textDirection w:val="lrTb"/>
            <w:noWrap w:val="false"/>
          </w:tcPr>
          <w:p>
            <w:pPr>
              <w:pStyle w:val="75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对应中小企业划分标准所属行业</w:t>
            </w:r>
            <w:r>
              <w:rPr>
                <w:rFonts w:hint="eastAsia" w:ascii="宋体" w:hAnsi="宋体" w:cs="宋体"/>
                <w:color w:val="000000"/>
                <w:sz w:val="21"/>
                <w:szCs w:val="21"/>
                <w:highlight w:val="none"/>
              </w:rPr>
            </w:r>
            <w:r/>
          </w:p>
        </w:tc>
      </w:tr>
      <w:tr>
        <w:trPr>
          <w:cantSplit/>
          <w:trHeight w:val="291"/>
        </w:trPr>
        <w:tc>
          <w:tcPr>
            <w:tcW w:w="717" w:type="dxa"/>
            <w:vAlign w:val="top"/>
            <w:textDirection w:val="lrTb"/>
            <w:noWrap w:val="false"/>
          </w:tcPr>
          <w:p>
            <w:pPr>
              <w:pStyle w:val="75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4838" w:type="dxa"/>
            <w:vAlign w:val="top"/>
            <w:textDirection w:val="lrTb"/>
            <w:noWrap w:val="false"/>
          </w:tcPr>
          <w:p>
            <w:pPr>
              <w:pStyle w:val="755"/>
              <w:jc w:val="left"/>
              <w:spacing w:line="360" w:lineRule="auto"/>
              <w:rPr>
                <w:rFonts w:hint="eastAsia" w:ascii="宋体" w:hAnsi="宋体" w:eastAsia="宋体" w:cs="宋体"/>
                <w:color w:val="000000"/>
                <w:sz w:val="21"/>
                <w:szCs w:val="21"/>
                <w:highlight w:val="none"/>
                <w:lang w:eastAsia="zh-CN"/>
              </w:rPr>
            </w:pPr>
            <w:r>
              <w:rPr>
                <w:rFonts w:hint="eastAsia" w:ascii="宋体" w:hAnsi="宋体"/>
                <w:color w:val="000000"/>
                <w:sz w:val="21"/>
                <w:szCs w:val="21"/>
                <w:highlight w:val="none"/>
                <w:lang w:eastAsia="zh-CN"/>
              </w:rPr>
              <w:t xml:space="preserve">常州市钟楼区五星街道成教中心地块物业管理服务</w:t>
            </w:r>
            <w:r>
              <w:rPr>
                <w:rFonts w:hint="eastAsia" w:ascii="宋体" w:hAnsi="宋体" w:eastAsia="宋体" w:cs="宋体"/>
                <w:color w:val="000000"/>
                <w:sz w:val="21"/>
                <w:szCs w:val="21"/>
                <w:highlight w:val="none"/>
                <w:lang w:eastAsia="zh-CN"/>
              </w:rPr>
            </w:r>
            <w:r/>
          </w:p>
        </w:tc>
        <w:tc>
          <w:tcPr>
            <w:tcW w:w="3197" w:type="dxa"/>
            <w:vAlign w:val="center"/>
            <w:textDirection w:val="lrTb"/>
            <w:noWrap w:val="false"/>
          </w:tcPr>
          <w:p>
            <w:pPr>
              <w:pStyle w:val="755"/>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物业管理</w:t>
            </w:r>
            <w:r>
              <w:rPr>
                <w:rFonts w:hint="eastAsia" w:ascii="宋体" w:hAnsi="宋体" w:cs="宋体"/>
                <w:color w:val="000000"/>
                <w:sz w:val="21"/>
                <w:szCs w:val="21"/>
                <w:highlight w:val="none"/>
              </w:rPr>
            </w:r>
            <w:r/>
          </w:p>
        </w:tc>
      </w:tr>
    </w:tbl>
    <w:p>
      <w:pPr>
        <w:pStyle w:val="848"/>
        <w:ind w:left="0"/>
        <w:rPr>
          <w:rFonts w:ascii="宋体" w:hAnsi="宋体"/>
          <w:color w:val="000000"/>
          <w:highlight w:val="none"/>
          <w:lang w:eastAsia="zh-CN"/>
        </w:rPr>
      </w:pPr>
      <w:r>
        <w:rPr>
          <w:rFonts w:ascii="宋体" w:hAnsi="宋体"/>
          <w:color w:val="000000"/>
          <w:highlight w:val="none"/>
          <w:lang w:eastAsia="zh-CN"/>
        </w:rPr>
      </w:r>
      <w:r/>
    </w:p>
    <w:p>
      <w:pPr>
        <w:pStyle w:val="756"/>
        <w:rPr>
          <w:rFonts w:hint="eastAsia" w:ascii="黑体" w:eastAsia="黑体"/>
          <w:bCs/>
          <w:sz w:val="44"/>
        </w:rPr>
      </w:pPr>
      <w:r/>
      <w:bookmarkStart w:id="205" w:name="_Toc8050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867"/>
        <w:ind w:firstLine="439"/>
        <w:keepLines w:val="0"/>
        <w:keepNext w:val="0"/>
        <w:pageBreakBefore w:val="0"/>
        <w:spacing w:before="0" w:after="0" w:line="240" w:lineRule="auto"/>
        <w:widowControl w:val="off"/>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67"/>
        <w:ind w:firstLine="441"/>
        <w:keepLines w:val="0"/>
        <w:keepNext w:val="0"/>
        <w:pageBreakBefore w:val="0"/>
        <w:spacing w:before="0" w:after="0" w:line="240" w:lineRule="auto"/>
        <w:widowControl w:val="off"/>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1、小微型企业价格扣除</w:t>
      </w:r>
      <w:r>
        <w:rPr>
          <w:rFonts w:hint="eastAsia" w:ascii="宋体" w:hAnsi="宋体"/>
        </w:rPr>
      </w:r>
      <w:r/>
    </w:p>
    <w:p>
      <w:pPr>
        <w:pStyle w:val="867"/>
        <w:ind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67"/>
        <w:ind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67"/>
        <w:ind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2、残疾人福利单位价格扣除</w:t>
      </w:r>
      <w:r>
        <w:rPr>
          <w:rFonts w:hint="eastAsia" w:ascii="宋体" w:hAnsi="宋体"/>
        </w:rPr>
      </w:r>
      <w:r/>
    </w:p>
    <w:p>
      <w:pPr>
        <w:pStyle w:val="867"/>
        <w:ind w:left="120"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7"/>
        <w:ind w:left="120"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67"/>
        <w:ind w:left="120" w:firstLine="360"/>
        <w:keepLines w:val="0"/>
        <w:keepNext w:val="0"/>
        <w:pageBreakBefore w:val="0"/>
        <w:spacing w:before="0" w:after="0" w:line="240" w:lineRule="auto"/>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3、监狱和戒毒企业价格扣除</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67"/>
        <w:ind w:firstLine="482"/>
        <w:keepLines w:val="0"/>
        <w:keepNext w:val="0"/>
        <w:pageBreakBefore w:val="0"/>
        <w:spacing w:before="0" w:after="0" w:line="240" w:lineRule="auto"/>
        <w:widowControl w:val="off"/>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867"/>
        <w:keepLines w:val="0"/>
        <w:keepNext w:val="0"/>
        <w:pageBreakBefore w:val="0"/>
        <w:spacing w:before="0" w:after="0" w:line="240" w:lineRule="auto"/>
        <w:widowControl w:val="off"/>
        <w:rPr>
          <w:rFonts w:hint="eastAsia" w:ascii="宋体" w:hAnsi="宋体"/>
        </w:rPr>
      </w:pPr>
      <w:r>
        <w:rPr>
          <w:rFonts w:hint="eastAsia" w:ascii="宋体" w:hAnsi="宋体"/>
        </w:rPr>
      </w:r>
      <w:r/>
    </w:p>
    <w:p>
      <w:pPr>
        <w:pStyle w:val="755"/>
        <w:jc w:val="center"/>
        <w:rPr>
          <w:rFonts w:hint="eastAsia"/>
        </w:rPr>
      </w:pPr>
      <w:r>
        <w:rPr>
          <w:rFonts w:hint="eastAsia" w:ascii="宋体" w:hAnsi="宋体"/>
          <w:b/>
        </w:rPr>
        <w:t xml:space="preserve">评标方法与评标标准</w:t>
      </w:r>
      <w:r>
        <w:rPr>
          <w:rFonts w:hint="eastAsia"/>
        </w:rPr>
      </w:r>
      <w:r/>
    </w:p>
    <w:tbl>
      <w:tblPr>
        <w:tblW w:w="0" w:type="auto"/>
        <w:jc w:val="center"/>
        <w:tblInd w:w="-118" w:type="dxa"/>
        <w:tblLayout w:type="fixed"/>
        <w:tblCellMar>
          <w:left w:w="108" w:type="dxa"/>
          <w:top w:w="0" w:type="dxa"/>
          <w:right w:w="108" w:type="dxa"/>
          <w:bottom w:w="0" w:type="dxa"/>
        </w:tblCellMar>
        <w:tblLook w:val="04A0" w:firstRow="1" w:lastRow="0" w:firstColumn="1" w:lastColumn="0" w:noHBand="0" w:noVBand="1"/>
      </w:tblPr>
      <w:tblGrid>
        <w:gridCol w:w="652"/>
        <w:gridCol w:w="1150"/>
        <w:gridCol w:w="4841"/>
        <w:gridCol w:w="694"/>
        <w:gridCol w:w="680"/>
        <w:gridCol w:w="885"/>
        <w:gridCol w:w="883"/>
      </w:tblGrid>
      <w:tr>
        <w:trPr>
          <w:trHeight w:val="463"/>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b/>
                <w:bCs/>
                <w:color w:val="000000"/>
                <w:sz w:val="20"/>
                <w:szCs w:val="20"/>
                <w:highlight w:val="none"/>
              </w:rPr>
              <w:t xml:space="preserve">评分因素</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b/>
                <w:color w:val="000000"/>
                <w:sz w:val="20"/>
                <w:szCs w:val="20"/>
                <w:highlight w:val="none"/>
              </w:rPr>
              <w:t xml:space="preserve">评分标准和评审材料</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最低分值</w:t>
            </w: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最高分值</w:t>
            </w: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rPr>
                <w:rFonts w:ascii="宋体" w:hAnsi="宋体"/>
                <w:b/>
                <w:color w:val="000000"/>
                <w:sz w:val="20"/>
                <w:szCs w:val="20"/>
                <w:highlight w:val="none"/>
              </w:rPr>
            </w:pP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rPr>
                <w:rFonts w:ascii="宋体" w:hAnsi="宋体"/>
                <w:b/>
                <w:color w:val="000000"/>
                <w:sz w:val="20"/>
                <w:szCs w:val="20"/>
                <w:highlight w:val="none"/>
              </w:rPr>
            </w:pPr>
            <w:r>
              <w:rPr>
                <w:rFonts w:ascii="宋体" w:hAnsi="宋体"/>
                <w:b/>
                <w:color w:val="000000"/>
                <w:sz w:val="20"/>
                <w:szCs w:val="20"/>
                <w:highlight w:val="none"/>
              </w:rPr>
            </w:r>
            <w:r/>
          </w:p>
        </w:tc>
      </w:tr>
      <w:tr>
        <w:trPr>
          <w:trHeight w:val="1187"/>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价格分</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采用低价优先法计算，即满足招标文件要求且投标价格最低的投标报价为评标基准价，其价格分为满分。其他投标人的价格分统一按照下列公式计算： 投标报价得分=(评标基准价／投标报价)×分值。</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序号</w:t>
            </w: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b/>
                <w:bCs/>
                <w:color w:val="000000"/>
                <w:sz w:val="20"/>
                <w:szCs w:val="20"/>
                <w:highlight w:val="none"/>
              </w:rPr>
              <w:t xml:space="preserve">评分因素</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b/>
                <w:color w:val="000000"/>
                <w:sz w:val="20"/>
                <w:szCs w:val="20"/>
                <w:highlight w:val="none"/>
              </w:rPr>
              <w:t xml:space="preserve">评分标准和评审材料</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最低分值</w:t>
            </w: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最高分值</w:t>
            </w: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是否暗标评审</w:t>
            </w:r>
            <w:r>
              <w:rPr>
                <w:rFonts w:ascii="宋体" w:hAnsi="宋体"/>
                <w:b/>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rPr>
                <w:rFonts w:ascii="宋体" w:hAnsi="宋体"/>
                <w:b/>
                <w:color w:val="000000"/>
                <w:sz w:val="20"/>
                <w:szCs w:val="20"/>
                <w:highlight w:val="none"/>
              </w:rPr>
            </w:pPr>
            <w:r>
              <w:rPr>
                <w:rFonts w:hint="eastAsia" w:ascii="宋体" w:hAnsi="宋体"/>
                <w:b/>
                <w:color w:val="000000"/>
                <w:sz w:val="20"/>
                <w:szCs w:val="20"/>
                <w:highlight w:val="none"/>
              </w:rPr>
              <w:t xml:space="preserve">是否客观分</w:t>
            </w:r>
            <w:r>
              <w:rPr>
                <w:rFonts w:ascii="宋体" w:hAnsi="宋体"/>
                <w:b/>
                <w:color w:val="000000"/>
                <w:sz w:val="20"/>
                <w:szCs w:val="20"/>
                <w:highlight w:val="none"/>
              </w:rPr>
            </w:r>
            <w:r/>
          </w:p>
        </w:tc>
      </w:tr>
      <w:tr>
        <w:trPr>
          <w:trHeight w:val="892"/>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2</w:t>
            </w:r>
            <w:r>
              <w:rPr>
                <w:rFonts w:hint="eastAsia"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技术分</w:t>
            </w:r>
            <w:r>
              <w:rPr>
                <w:rFonts w:ascii="宋体" w:hAnsi="宋体" w:cs="宋体"/>
                <w:b/>
                <w:bCs/>
                <w:color w:val="000000"/>
                <w:sz w:val="20"/>
                <w:szCs w:val="20"/>
                <w:highlight w:val="none"/>
              </w:rPr>
            </w:r>
            <w:r/>
          </w:p>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（主观分）</w:t>
            </w: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下列（2.1</w:t>
            </w:r>
            <w:r>
              <w:rPr>
                <w:rFonts w:hint="eastAsia" w:ascii="宋体" w:hAnsi="宋体" w:cs="宋体"/>
                <w:b/>
                <w:bCs/>
                <w:color w:val="000000"/>
                <w:sz w:val="20"/>
                <w:szCs w:val="20"/>
                <w:highlight w:val="none"/>
                <w:lang w:val="en-US" w:eastAsia="zh-CN"/>
              </w:rPr>
              <w:t xml:space="preserve">-</w:t>
            </w:r>
            <w:r>
              <w:rPr>
                <w:rFonts w:hint="eastAsia" w:ascii="宋体" w:hAnsi="宋体" w:cs="宋体"/>
                <w:b/>
                <w:bCs/>
                <w:color w:val="000000"/>
                <w:sz w:val="20"/>
                <w:szCs w:val="20"/>
                <w:highlight w:val="none"/>
              </w:rPr>
              <w:t xml:space="preserve">2.8）评分项属于暗标评审项，各投标人（供应商）提供评审材料中不能出现投标人（供应商）的名称、标志、标记以及其它能够体现投标人（供应商）的信息，否则所有暗标评审项目均不得分。</w:t>
            </w: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b/>
                <w:bCs/>
                <w:color w:val="000000"/>
                <w:sz w:val="20"/>
                <w:szCs w:val="20"/>
                <w:highlight w:val="none"/>
                <w:lang w:eastAsia="zh-CN"/>
              </w:rPr>
            </w:pPr>
            <w:r>
              <w:rPr>
                <w:rFonts w:hint="eastAsia" w:ascii="宋体" w:hAnsi="宋体" w:cs="宋体"/>
                <w:b/>
                <w:bCs/>
                <w:color w:val="000000"/>
                <w:sz w:val="20"/>
                <w:szCs w:val="20"/>
                <w:highlight w:val="none"/>
              </w:rPr>
              <w:t xml:space="preserve">4</w:t>
            </w:r>
            <w:r>
              <w:rPr>
                <w:rFonts w:hint="eastAsia" w:ascii="宋体" w:hAnsi="宋体" w:cs="宋体"/>
                <w:b/>
                <w:bCs/>
                <w:color w:val="000000"/>
                <w:sz w:val="20"/>
                <w:szCs w:val="20"/>
                <w:highlight w:val="none"/>
                <w:lang w:val="en-US" w:eastAsia="zh-CN"/>
              </w:rPr>
              <w:t xml:space="preserve">5</w:t>
            </w:r>
            <w:r>
              <w:rPr>
                <w:rFonts w:hint="eastAsia" w:ascii="宋体" w:hAnsi="宋体" w:eastAsia="宋体" w:cs="宋体"/>
                <w:b/>
                <w:bCs/>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r>
      <w:tr>
        <w:trPr>
          <w:trHeight w:val="2111"/>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2.1</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组织架构</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针对组织架构，包括人员配置、</w:t>
            </w:r>
            <w:r>
              <w:rPr>
                <w:rFonts w:hint="eastAsia" w:ascii="宋体" w:hAnsi="宋体" w:cs="宋体"/>
                <w:color w:val="000000"/>
                <w:sz w:val="20"/>
                <w:szCs w:val="20"/>
                <w:highlight w:val="none"/>
              </w:rPr>
              <w:t xml:space="preserve">组织框架，制定规章制度、岗位职责、岗位分工、工作流程等进行评价：</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内容完整全面、方案科学合理、针对性强，符合采购人要求的，得</w:t>
            </w:r>
            <w:r>
              <w:rPr>
                <w:rFonts w:hint="eastAsia" w:ascii="宋体" w:hAnsi="宋体" w:cs="宋体"/>
                <w:color w:val="000000"/>
                <w:sz w:val="20"/>
                <w:szCs w:val="20"/>
                <w:highlight w:val="none"/>
                <w:lang w:val="en-US" w:eastAsia="zh-CN"/>
              </w:rPr>
              <w:t xml:space="preserve">6</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内容较为完整、方案基本合理、针对性一般，与采购人要求有所出入得</w:t>
            </w:r>
            <w:r>
              <w:rPr>
                <w:rFonts w:hint="eastAsia" w:ascii="宋体" w:hAnsi="宋体" w:cs="宋体"/>
                <w:color w:val="000000"/>
                <w:sz w:val="20"/>
                <w:szCs w:val="20"/>
                <w:highlight w:val="none"/>
                <w:lang w:val="en-US" w:eastAsia="zh-CN"/>
              </w:rPr>
              <w:t xml:space="preserve">4</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内容不太完整、方案针对性较弱的得</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2472"/>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2.2</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高配间管理及</w:t>
            </w:r>
            <w:r>
              <w:rPr>
                <w:rFonts w:hint="eastAsia" w:ascii="宋体" w:hAnsi="宋体" w:cs="宋体"/>
                <w:color w:val="000000"/>
                <w:sz w:val="20"/>
                <w:szCs w:val="20"/>
                <w:highlight w:val="none"/>
              </w:rPr>
              <w:t xml:space="preserve">消控服务方案</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提供针对本项目的</w:t>
            </w:r>
            <w:r>
              <w:rPr>
                <w:rFonts w:hint="eastAsia" w:ascii="宋体" w:hAnsi="宋体" w:cs="宋体"/>
                <w:color w:val="000000"/>
                <w:sz w:val="20"/>
                <w:szCs w:val="20"/>
                <w:highlight w:val="none"/>
                <w:lang w:val="en-US" w:eastAsia="zh-CN"/>
              </w:rPr>
              <w:t xml:space="preserve">高配间管理及</w:t>
            </w:r>
            <w:r>
              <w:rPr>
                <w:rFonts w:hint="eastAsia" w:ascii="宋体" w:hAnsi="宋体" w:cs="宋体"/>
                <w:color w:val="000000"/>
                <w:sz w:val="20"/>
                <w:szCs w:val="20"/>
                <w:highlight w:val="none"/>
              </w:rPr>
              <w:t xml:space="preserve">消控服务方案，包括但不限于日常值守工作内容、消防设备设施巡检流程、消防演练及培训等方面。</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方案详尽、精细，演练及培训操作性强、作业流程规范合理的得6分；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方案基本全面，演练及培训只具有基本操作性、作业流程基本规范的得4分；</w:t>
            </w:r>
            <w:r>
              <w:rPr>
                <w:rFonts w:hint="eastAsia" w:ascii="宋体" w:hAnsi="宋体" w:cs="宋体"/>
                <w:color w:val="000000"/>
                <w:sz w:val="20"/>
                <w:szCs w:val="20"/>
                <w:highlight w:val="none"/>
              </w:rPr>
            </w:r>
            <w:r/>
          </w:p>
          <w:p>
            <w:pPr>
              <w:pStyle w:val="755"/>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方案简单，演练及培训操作性欠缺，工作流程规范欠缺的得2分</w:t>
            </w:r>
            <w:r>
              <w:rPr>
                <w:rFonts w:hint="eastAsia" w:ascii="宋体" w:hAnsi="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eastAsia="zh-CN"/>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未提供不得分。</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2.3</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保安服务方案</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针对保安服务方案（包括秩序维护方案、巡逻巡查方案）进行评价：</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方案详尽、精细，科学性强，操作性强、规范合理的，得6分；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方案较为全面，科学性较强、操作性较强，规范较为合理的，得4分；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方案简单，操作性欠缺，规范欠缺的，得2分；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2.4</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保洁服务方案</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针对保洁服务方案，包括日常保洁服务方案进行评价：</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方案详尽、精细，科学性强，操作性强、规范合理的得6分；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方案基本全面，只具有基本科学性、操作性、规范性的得4分；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方案简单，操作性欠缺，规范欠缺的得2分；</w:t>
            </w:r>
            <w:r>
              <w:rPr>
                <w:rFonts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2.5</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设施设备服务方案</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针对设施设备服务方案，包括维护保养计划、维护保养措施、维护结果检验、节能降耗措施等进行评价：</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方案详尽、精细，科学性强，操作性强、规范合理的得6分；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方案较为全面，科学性较强、操作性较强，规范较为合理的得4分；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方案简单，操作性欠缺，规范欠缺的得2分；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2.6</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绿化服务方案</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highlight w:val="none"/>
              </w:rPr>
              <w:t xml:space="preserve">针对绿化服务方案，包括绿化修剪服务方案、绿化施肥治虫方案、绿化租摆养护方案等进行评价：</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方案详尽、精细，科学性强，操作性强、规范合理的得</w:t>
            </w:r>
            <w:r>
              <w:rPr>
                <w:rFonts w:hint="eastAsia" w:ascii="宋体" w:hAnsi="宋体" w:cs="宋体"/>
                <w:color w:val="000000"/>
                <w:sz w:val="20"/>
                <w:szCs w:val="20"/>
                <w:highlight w:val="none"/>
                <w:lang w:val="en-US" w:eastAsia="zh-CN"/>
              </w:rPr>
              <w:t xml:space="preserve">5</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方案较为全面，科学性较强、操作性较强，规范较为合理的得</w:t>
            </w:r>
            <w:r>
              <w:rPr>
                <w:rFonts w:hint="eastAsia" w:ascii="宋体" w:hAnsi="宋体" w:cs="宋体"/>
                <w:color w:val="000000"/>
                <w:sz w:val="20"/>
                <w:szCs w:val="20"/>
                <w:highlight w:val="none"/>
                <w:lang w:val="en-US" w:eastAsia="zh-CN"/>
              </w:rPr>
              <w:t xml:space="preserve">3</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方案简单，操作性欠缺，规范欠缺的得</w:t>
            </w:r>
            <w:r>
              <w:rPr>
                <w:rFonts w:hint="eastAsia" w:ascii="宋体" w:hAnsi="宋体" w:cs="宋体"/>
                <w:color w:val="000000"/>
                <w:sz w:val="20"/>
                <w:szCs w:val="20"/>
                <w:highlight w:val="none"/>
                <w:lang w:val="en-US" w:eastAsia="zh-CN"/>
              </w:rPr>
              <w:t xml:space="preserve">1</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r>
      <w:tr>
        <w:trPr>
          <w:trHeight w:val="2175"/>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2.7</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重难点措施</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针对本项目物业服务的管理重点难点和措施说明：</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方案详尽、精细，科学性强，操作性强、规范合理的得</w:t>
            </w:r>
            <w:r>
              <w:rPr>
                <w:rFonts w:hint="eastAsia" w:ascii="宋体" w:hAnsi="宋体" w:cs="宋体"/>
                <w:color w:val="000000"/>
                <w:sz w:val="20"/>
                <w:szCs w:val="20"/>
                <w:highlight w:val="none"/>
                <w:lang w:val="en-US" w:eastAsia="zh-CN"/>
              </w:rPr>
              <w:t xml:space="preserve">6</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方案较为全面，科学性较强、操作性较强，规范较为合理的得</w:t>
            </w:r>
            <w:r>
              <w:rPr>
                <w:rFonts w:hint="eastAsia" w:ascii="宋体" w:hAnsi="宋体" w:cs="宋体"/>
                <w:color w:val="000000"/>
                <w:sz w:val="20"/>
                <w:szCs w:val="20"/>
                <w:highlight w:val="none"/>
                <w:lang w:val="en-US" w:eastAsia="zh-CN"/>
              </w:rPr>
              <w:t xml:space="preserve">4</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方案简单，操作性欠缺，规范欠缺的得</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未提供的不得分。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908"/>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2.8</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应急预案及应对措施</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根据本项目服务特点、性质和可能发生的突发事件、安全管控或特殊状况下等方面，提出应急预案及应对措施。</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应急预案及应对措施各项内容完整齐全，可行性强的得</w:t>
            </w:r>
            <w:r>
              <w:rPr>
                <w:rFonts w:hint="eastAsia" w:ascii="宋体" w:hAnsi="宋体" w:cs="宋体"/>
                <w:color w:val="000000"/>
                <w:sz w:val="20"/>
                <w:szCs w:val="20"/>
                <w:highlight w:val="none"/>
                <w:lang w:val="en-US" w:eastAsia="zh-CN"/>
              </w:rPr>
              <w:t xml:space="preserve">4</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应急预案及应对措施各项内容描述较全面，较可行的得</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应急预案及应对措施各项内容描述一般、可行性一般的得1分；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未提供不得分。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ascii="宋体" w:hAnsi="宋体" w:cs="宋体"/>
                <w:color w:val="000000"/>
                <w:sz w:val="20"/>
                <w:szCs w:val="20"/>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3</w:t>
            </w:r>
            <w:r>
              <w:rPr>
                <w:rFonts w:hint="eastAsia"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商务分</w:t>
            </w:r>
            <w:r>
              <w:rPr>
                <w:rFonts w:ascii="宋体" w:hAnsi="宋体" w:cs="宋体"/>
                <w:b/>
                <w:bCs/>
                <w:color w:val="000000"/>
                <w:sz w:val="20"/>
                <w:szCs w:val="20"/>
                <w:highlight w:val="none"/>
              </w:rPr>
            </w:r>
            <w:r/>
          </w:p>
          <w:p>
            <w:pPr>
              <w:pStyle w:val="755"/>
              <w:jc w:val="center"/>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（客观分）</w:t>
            </w: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lang w:val="en-US" w:eastAsia="zh-CN"/>
              </w:rPr>
              <w:t xml:space="preserve">40</w:t>
            </w:r>
            <w:r>
              <w:rPr>
                <w:rFonts w:ascii="宋体" w:hAnsi="宋体" w:eastAsia="宋体" w:cs="宋体"/>
                <w:b/>
                <w:bCs/>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ascii="宋体" w:hAnsi="宋体" w:cs="宋体"/>
                <w:b/>
                <w:bCs/>
                <w:color w:val="000000"/>
                <w:sz w:val="20"/>
                <w:szCs w:val="20"/>
                <w:highlight w:val="none"/>
              </w:rPr>
            </w:pPr>
            <w:r>
              <w:rPr>
                <w:rFonts w:ascii="宋体" w:hAnsi="宋体" w:cs="宋体"/>
                <w:b/>
                <w:bCs/>
                <w:color w:val="000000"/>
                <w:sz w:val="20"/>
                <w:szCs w:val="20"/>
                <w:highlight w:val="none"/>
              </w:rPr>
            </w:r>
            <w:r/>
          </w:p>
        </w:tc>
      </w:tr>
      <w:tr>
        <w:trPr>
          <w:trHeight w:val="1311"/>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3.1</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业绩</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投标人</w:t>
            </w:r>
            <w:r>
              <w:rPr>
                <w:rFonts w:hint="eastAsia" w:ascii="宋体" w:hAnsi="宋体" w:cs="宋体"/>
                <w:color w:val="000000"/>
                <w:sz w:val="20"/>
                <w:szCs w:val="20"/>
                <w:highlight w:val="none"/>
              </w:rPr>
              <w:t xml:space="preserve">202</w:t>
            </w:r>
            <w:r>
              <w:rPr>
                <w:rFonts w:hint="eastAsia" w:ascii="宋体" w:hAnsi="宋体" w:cs="宋体"/>
                <w:color w:val="000000"/>
                <w:sz w:val="20"/>
                <w:szCs w:val="20"/>
                <w:highlight w:val="none"/>
                <w:lang w:val="en-US" w:eastAsia="zh-CN"/>
              </w:rPr>
              <w:t xml:space="preserve">3</w:t>
            </w:r>
            <w:r>
              <w:rPr>
                <w:rFonts w:hint="eastAsia" w:ascii="宋体" w:hAnsi="宋体" w:cs="宋体"/>
                <w:color w:val="000000"/>
                <w:sz w:val="20"/>
                <w:szCs w:val="20"/>
                <w:highlight w:val="none"/>
              </w:rPr>
              <w:t xml:space="preserve">年1月1日以来，具有类似项目服务业绩</w:t>
            </w:r>
            <w:r>
              <w:rPr>
                <w:rFonts w:hint="eastAsia" w:ascii="宋体" w:hAnsi="宋体" w:cs="宋体"/>
                <w:color w:val="000000"/>
                <w:sz w:val="20"/>
                <w:szCs w:val="20"/>
                <w:highlight w:val="none"/>
                <w:lang w:val="en-US" w:eastAsia="zh-CN"/>
              </w:rPr>
              <w:t xml:space="preserve">的</w:t>
            </w:r>
            <w:r>
              <w:rPr>
                <w:rFonts w:hint="eastAsia" w:ascii="宋体" w:hAnsi="宋体" w:cs="宋体"/>
                <w:color w:val="000000"/>
                <w:sz w:val="20"/>
                <w:szCs w:val="20"/>
                <w:highlight w:val="none"/>
              </w:rPr>
              <w:t xml:space="preserve">，有一个得</w:t>
            </w:r>
            <w:r>
              <w:rPr>
                <w:rFonts w:hint="eastAsia" w:ascii="宋体" w:hAnsi="宋体" w:cs="宋体"/>
                <w:color w:val="000000"/>
                <w:sz w:val="20"/>
                <w:szCs w:val="20"/>
                <w:highlight w:val="none"/>
                <w:lang w:val="en-US" w:eastAsia="zh-CN"/>
              </w:rPr>
              <w:t xml:space="preserve">2</w:t>
            </w:r>
            <w:r>
              <w:rPr>
                <w:rFonts w:hint="eastAsia" w:ascii="宋体" w:hAnsi="宋体" w:cs="宋体"/>
                <w:color w:val="000000"/>
                <w:sz w:val="20"/>
                <w:szCs w:val="20"/>
                <w:highlight w:val="none"/>
              </w:rPr>
              <w:t xml:space="preserve">分，最高得</w:t>
            </w:r>
            <w:r>
              <w:rPr>
                <w:rFonts w:hint="eastAsia" w:ascii="宋体" w:hAnsi="宋体" w:cs="宋体"/>
                <w:color w:val="000000"/>
                <w:sz w:val="20"/>
                <w:szCs w:val="20"/>
                <w:highlight w:val="none"/>
                <w:lang w:val="en-US" w:eastAsia="zh-CN"/>
              </w:rPr>
              <w:t xml:space="preserve">10</w:t>
            </w:r>
            <w:r>
              <w:rPr>
                <w:rFonts w:hint="eastAsia" w:ascii="宋体" w:hAnsi="宋体" w:cs="宋体"/>
                <w:color w:val="000000"/>
                <w:sz w:val="20"/>
                <w:szCs w:val="20"/>
                <w:highlight w:val="none"/>
              </w:rPr>
              <w:t xml:space="preserve">分。</w:t>
            </w:r>
            <w:r>
              <w:rPr>
                <w:rFonts w:ascii="宋体" w:hAnsi="宋体" w:cs="宋体"/>
                <w:color w:val="000000"/>
                <w:sz w:val="20"/>
                <w:szCs w:val="20"/>
                <w:highlight w:val="none"/>
              </w:rPr>
            </w:r>
            <w:r/>
          </w:p>
          <w:p>
            <w:pPr>
              <w:pStyle w:val="864"/>
              <w:jc w:val="left"/>
              <w:rPr>
                <w:rFonts w:hint="eastAsia" w:ascii="宋体" w:hAnsi="宋体" w:cs="宋体"/>
                <w:color w:val="000000"/>
                <w:sz w:val="20"/>
                <w:szCs w:val="20"/>
                <w:highlight w:val="none"/>
              </w:rPr>
            </w:pPr>
            <w:r>
              <w:rPr>
                <w:rFonts w:hint="eastAsia" w:ascii="宋体" w:hAnsi="宋体" w:cs="宋体"/>
                <w:b/>
                <w:bCs/>
                <w:color w:val="000000"/>
                <w:sz w:val="20"/>
                <w:szCs w:val="20"/>
                <w:highlight w:val="none"/>
              </w:rPr>
              <w:t xml:space="preserve">注：</w:t>
            </w:r>
            <w:r>
              <w:rPr>
                <w:rFonts w:hint="eastAsia" w:ascii="宋体" w:hAnsi="宋体" w:cs="宋体"/>
                <w:b/>
                <w:color w:val="000000"/>
                <w:sz w:val="20"/>
                <w:szCs w:val="20"/>
                <w:highlight w:val="none"/>
                <w:lang w:bidi="ar"/>
              </w:rPr>
              <w:t xml:space="preserve">提</w:t>
            </w:r>
            <w:r>
              <w:rPr>
                <w:rFonts w:hint="eastAsia" w:ascii="宋体" w:hAnsi="宋体" w:cs="宋体"/>
                <w:b/>
                <w:color w:val="000000"/>
                <w:sz w:val="20"/>
                <w:szCs w:val="20"/>
                <w:highlight w:val="none"/>
              </w:rPr>
              <w:t xml:space="preserve">供完整合同扫描件并加盖投标人公章。</w:t>
            </w:r>
            <w:r>
              <w:rPr>
                <w:rFonts w:hint="eastAsia" w:ascii="宋体" w:hAnsi="宋体" w:cs="宋体"/>
                <w:b/>
                <w:bCs/>
                <w:color w:val="000000"/>
                <w:sz w:val="20"/>
                <w:szCs w:val="20"/>
                <w:highlight w:val="none"/>
                <w:lang w:bidi="ar"/>
              </w:rPr>
              <w:t xml:space="preserve">时间以合同签订日期为准，</w:t>
            </w:r>
            <w:r>
              <w:rPr>
                <w:rFonts w:hint="eastAsia" w:ascii="宋体" w:hAnsi="宋体" w:cs="宋体"/>
                <w:b/>
                <w:color w:val="000000"/>
                <w:sz w:val="20"/>
                <w:szCs w:val="20"/>
                <w:highlight w:val="none"/>
                <w:lang w:bidi="ar"/>
              </w:rPr>
              <w:t xml:space="preserve">同一项目不同时间的合同不重复得分</w:t>
            </w:r>
            <w:r>
              <w:rPr>
                <w:rFonts w:hint="eastAsia" w:ascii="宋体" w:hAnsi="宋体" w:cs="宋体"/>
                <w:b/>
                <w:color w:val="000000"/>
                <w:sz w:val="20"/>
                <w:szCs w:val="20"/>
                <w:highlight w:val="none"/>
              </w:rPr>
              <w:t xml:space="preserve">。未提供完整合同扫描件的不得分。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10</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体系认证</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投标人具有有效的质量管理体系认证、环境管理体系认证、职业健康安全管理体系认证，有一项得2分。本项最高得6分。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b/>
                <w:bCs/>
                <w:color w:val="000000"/>
                <w:sz w:val="20"/>
                <w:szCs w:val="20"/>
                <w:highlight w:val="none"/>
              </w:rPr>
              <w:t xml:space="preserve">注：投标文件中需提供有效证书</w:t>
            </w:r>
            <w:r>
              <w:rPr>
                <w:rFonts w:hint="eastAsia" w:ascii="宋体" w:hAnsi="宋体" w:cs="宋体"/>
                <w:b/>
                <w:bCs/>
                <w:color w:val="000000"/>
                <w:sz w:val="20"/>
                <w:szCs w:val="20"/>
                <w:highlight w:val="none"/>
                <w:lang w:val="en-US" w:eastAsia="zh-CN"/>
              </w:rPr>
              <w:t xml:space="preserve">扫描</w:t>
            </w:r>
            <w:bookmarkStart w:id="206" w:name="OLE_LINK62"/>
            <w:r/>
            <w:bookmarkStart w:id="207" w:name="OLE_LINK63"/>
            <w:r>
              <w:rPr>
                <w:rFonts w:hint="eastAsia" w:ascii="宋体" w:hAnsi="宋体" w:cs="宋体"/>
                <w:b/>
                <w:bCs/>
                <w:color w:val="000000"/>
                <w:sz w:val="20"/>
                <w:szCs w:val="20"/>
                <w:highlight w:val="none"/>
              </w:rPr>
              <w:t xml:space="preserve">件</w:t>
            </w:r>
            <w:bookmarkEnd w:id="206"/>
            <w:r/>
            <w:bookmarkEnd w:id="207"/>
            <w:r>
              <w:rPr>
                <w:rFonts w:hint="eastAsia" w:ascii="宋体" w:hAnsi="宋体" w:cs="宋体"/>
                <w:b/>
                <w:bCs/>
                <w:color w:val="000000"/>
                <w:sz w:val="20"/>
                <w:szCs w:val="20"/>
                <w:highlight w:val="none"/>
              </w:rPr>
              <w:t xml:space="preserve">并加盖投标人公章。</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r>
      <w:tr>
        <w:trPr>
          <w:trHeight w:val="459"/>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项目</w:t>
            </w:r>
            <w:r>
              <w:rPr>
                <w:rFonts w:hint="eastAsia" w:ascii="宋体" w:hAnsi="宋体" w:cs="宋体"/>
                <w:color w:val="000000"/>
                <w:sz w:val="20"/>
                <w:szCs w:val="20"/>
                <w:highlight w:val="none"/>
                <w:lang w:val="en-US" w:eastAsia="zh-CN"/>
              </w:rPr>
              <w:t xml:space="preserve">主管</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rPr>
              <w:t xml:space="preserve">①</w:t>
            </w:r>
            <w:r>
              <w:rPr>
                <w:rFonts w:hint="eastAsia" w:ascii="宋体" w:hAnsi="宋体" w:eastAsia="宋体" w:cs="宋体"/>
                <w:color w:val="000000"/>
                <w:sz w:val="20"/>
                <w:szCs w:val="20"/>
                <w:highlight w:val="none"/>
              </w:rPr>
              <w:t xml:space="preserve">具有本科及以上学历的得</w:t>
            </w: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t xml:space="preserve">大专学历的得1分。最高得2分；</w:t>
            </w:r>
            <w:r>
              <w:rPr>
                <w:rFonts w:ascii="宋体" w:hAnsi="宋体" w:eastAsia="宋体" w:cs="宋体"/>
                <w:color w:val="000000"/>
                <w:sz w:val="20"/>
                <w:szCs w:val="20"/>
                <w:highlight w:val="none"/>
                <w:lang w:val="en-US" w:eastAsia="zh-CN"/>
              </w:rPr>
            </w:r>
            <w:r/>
          </w:p>
          <w:p>
            <w:pPr>
              <w:pStyle w:val="755"/>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②具备物业项目经理岗位证书的得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55"/>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③具有人社部门颁发的高级（三级）及以上保安员证书的得2分；</w:t>
            </w:r>
            <w:r>
              <w:rPr>
                <w:rFonts w:hint="eastAsia" w:ascii="宋体" w:hAnsi="宋体" w:eastAsia="宋体" w:cs="宋体"/>
                <w:color w:val="000000"/>
                <w:sz w:val="20"/>
                <w:szCs w:val="20"/>
                <w:highlight w:val="none"/>
              </w:rPr>
            </w:r>
            <w:r/>
          </w:p>
          <w:p>
            <w:pPr>
              <w:pStyle w:val="755"/>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 xml:space="preserve">④具有人社部门颁发的中级及以上建（构）筑物消防员或消防设施操作员证书的得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eastAsia="zh-CN"/>
              </w:rPr>
            </w:r>
            <w:r/>
          </w:p>
          <w:p>
            <w:pPr>
              <w:pStyle w:val="755"/>
              <w:jc w:val="left"/>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⑤</w:t>
            </w:r>
            <w:r>
              <w:rPr>
                <w:rFonts w:hint="eastAsia" w:ascii="宋体" w:hAnsi="宋体" w:eastAsia="宋体" w:cs="宋体"/>
                <w:color w:val="000000"/>
                <w:sz w:val="20"/>
                <w:szCs w:val="20"/>
                <w:highlight w:val="none"/>
              </w:rPr>
              <w:t xml:space="preserve">具有市场监督管理局颁发的特种设备管理和作业人员证的得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eastAsia="zh-CN"/>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本项最高得</w:t>
            </w:r>
            <w:r>
              <w:rPr>
                <w:rFonts w:hint="eastAsia" w:ascii="宋体" w:hAnsi="宋体" w:cs="宋体"/>
                <w:color w:val="000000"/>
                <w:sz w:val="20"/>
                <w:szCs w:val="20"/>
                <w:highlight w:val="none"/>
                <w:lang w:val="en-US" w:eastAsia="zh-CN"/>
              </w:rPr>
              <w:t xml:space="preserve">13</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b/>
                <w:bCs/>
                <w:color w:val="000000"/>
                <w:sz w:val="20"/>
                <w:szCs w:val="20"/>
                <w:highlight w:val="none"/>
              </w:rPr>
              <w:t xml:space="preserve">注：提供相关证书</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件并加盖投标人公章，且同时提供投标截止日前投标人为其缴纳的近三个月任意一个月的社保缴纳证明材料</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件并加盖投标人公章。材料齐全项得分，未提供的或无效的不得分。限评1人。</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13</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r>
      <w:tr>
        <w:trPr>
          <w:trHeight w:val="547"/>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rPr>
              <w:t xml:space="preserve">秩序维护员</w:t>
            </w:r>
            <w:r>
              <w:rPr>
                <w:rFonts w:hint="eastAsia" w:ascii="宋体" w:hAnsi="宋体" w:eastAsia="宋体" w:cs="宋体"/>
                <w:color w:val="000000"/>
                <w:sz w:val="20"/>
                <w:szCs w:val="20"/>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①</w:t>
            </w:r>
            <w:r>
              <w:rPr>
                <w:rFonts w:hint="eastAsia" w:ascii="宋体" w:hAnsi="宋体" w:cs="宋体"/>
                <w:color w:val="000000"/>
                <w:sz w:val="20"/>
                <w:szCs w:val="20"/>
                <w:highlight w:val="none"/>
              </w:rPr>
              <w:t xml:space="preserve">具有人社部门颁发的</w:t>
            </w:r>
            <w:r>
              <w:rPr>
                <w:rFonts w:hint="eastAsia" w:ascii="宋体" w:hAnsi="宋体" w:cs="宋体"/>
                <w:color w:val="000000"/>
                <w:sz w:val="20"/>
                <w:szCs w:val="20"/>
                <w:highlight w:val="none"/>
                <w:lang w:val="en-US" w:eastAsia="zh-CN"/>
              </w:rPr>
              <w:t xml:space="preserve">中</w:t>
            </w:r>
            <w:r>
              <w:rPr>
                <w:rFonts w:hint="eastAsia" w:ascii="宋体" w:hAnsi="宋体" w:cs="宋体"/>
                <w:color w:val="000000"/>
                <w:sz w:val="20"/>
                <w:szCs w:val="20"/>
                <w:highlight w:val="none"/>
              </w:rPr>
              <w:t xml:space="preserve">级（</w:t>
            </w:r>
            <w:r>
              <w:rPr>
                <w:rFonts w:hint="eastAsia" w:ascii="宋体" w:hAnsi="宋体" w:cs="宋体"/>
                <w:color w:val="000000"/>
                <w:sz w:val="20"/>
                <w:szCs w:val="20"/>
                <w:highlight w:val="none"/>
                <w:lang w:val="en-US" w:eastAsia="zh-CN"/>
              </w:rPr>
              <w:t xml:space="preserve">四</w:t>
            </w:r>
            <w:r>
              <w:rPr>
                <w:rFonts w:hint="eastAsia" w:ascii="宋体" w:hAnsi="宋体" w:cs="宋体"/>
                <w:color w:val="000000"/>
                <w:sz w:val="20"/>
                <w:szCs w:val="20"/>
                <w:highlight w:val="none"/>
              </w:rPr>
              <w:t xml:space="preserve">级）及以上保安员证书的</w:t>
            </w:r>
            <w:r>
              <w:rPr>
                <w:rFonts w:hint="eastAsia" w:ascii="宋体" w:hAnsi="宋体" w:cs="宋体"/>
                <w:color w:val="000000"/>
                <w:sz w:val="20"/>
                <w:szCs w:val="20"/>
                <w:highlight w:val="none"/>
                <w:lang w:eastAsia="zh-CN"/>
              </w:rPr>
              <w:t xml:space="preserve">，</w:t>
            </w:r>
            <w:r>
              <w:rPr>
                <w:rFonts w:hint="eastAsia" w:ascii="宋体" w:hAnsi="宋体" w:cs="宋体"/>
                <w:color w:val="000000"/>
                <w:sz w:val="20"/>
                <w:szCs w:val="20"/>
                <w:highlight w:val="none"/>
                <w:lang w:val="en-US" w:eastAsia="zh-CN"/>
              </w:rPr>
              <w:t xml:space="preserve">每有1人得2分，最高得4分</w:t>
            </w:r>
            <w:r>
              <w:rPr>
                <w:rFonts w:hint="eastAsia" w:ascii="宋体" w:hAnsi="宋体" w:cs="宋体"/>
                <w:color w:val="000000"/>
                <w:sz w:val="20"/>
                <w:szCs w:val="20"/>
                <w:highlight w:val="none"/>
              </w:rPr>
              <w:t xml:space="preserve">；</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rPr>
              <w:t xml:space="preserve">②</w:t>
            </w:r>
            <w:r>
              <w:rPr>
                <w:rFonts w:hint="eastAsia" w:ascii="宋体" w:hAnsi="宋体" w:cs="宋体"/>
                <w:bCs/>
                <w:color w:val="000000"/>
                <w:sz w:val="20"/>
                <w:szCs w:val="20"/>
                <w:highlight w:val="none"/>
                <w:lang w:val="en-US" w:eastAsia="zh-CN"/>
              </w:rPr>
              <w:t xml:space="preserve">具有市场监督管理局颁发的特种设备安全管理和作业人员证的，每有1人得3分，最高得3分</w:t>
            </w:r>
            <w:r>
              <w:rPr>
                <w:rFonts w:hint="eastAsia" w:ascii="宋体" w:hAnsi="宋体" w:cs="宋体"/>
                <w:bCs/>
                <w:color w:val="000000"/>
                <w:sz w:val="20"/>
                <w:szCs w:val="20"/>
                <w:highlight w:val="none"/>
                <w:lang w:eastAsia="zh-CN"/>
              </w:rPr>
              <w:t xml:space="preserve">。</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本项最高得</w:t>
            </w:r>
            <w:r>
              <w:rPr>
                <w:rFonts w:hint="eastAsia" w:ascii="宋体" w:hAnsi="宋体" w:cs="宋体"/>
                <w:color w:val="000000"/>
                <w:sz w:val="20"/>
                <w:szCs w:val="20"/>
                <w:highlight w:val="none"/>
                <w:lang w:val="en-US" w:eastAsia="zh-CN"/>
              </w:rPr>
              <w:t xml:space="preserve">7</w:t>
            </w:r>
            <w:r>
              <w:rPr>
                <w:rFonts w:hint="eastAsia" w:ascii="宋体" w:hAnsi="宋体" w:cs="宋体"/>
                <w:color w:val="000000"/>
                <w:sz w:val="20"/>
                <w:szCs w:val="20"/>
                <w:highlight w:val="none"/>
              </w:rPr>
              <w:t xml:space="preserve">分。</w:t>
            </w:r>
            <w:r>
              <w:rPr>
                <w:rFonts w:hint="eastAsia" w:ascii="宋体" w:hAnsi="宋体" w:cs="宋体"/>
                <w:color w:val="000000"/>
                <w:sz w:val="20"/>
                <w:szCs w:val="20"/>
                <w:highlight w:val="none"/>
              </w:rPr>
            </w:r>
            <w:r/>
          </w:p>
          <w:p>
            <w:pPr>
              <w:pStyle w:val="755"/>
              <w:jc w:val="left"/>
              <w:widowControl/>
              <w:rPr>
                <w:rFonts w:hint="eastAsia" w:ascii="宋体" w:hAnsi="宋体" w:cs="宋体"/>
                <w:color w:val="000000"/>
                <w:sz w:val="20"/>
                <w:szCs w:val="20"/>
                <w:highlight w:val="none"/>
              </w:rPr>
            </w:pPr>
            <w:r>
              <w:rPr>
                <w:rFonts w:hint="eastAsia" w:ascii="宋体" w:hAnsi="宋体" w:cs="宋体"/>
                <w:b/>
                <w:bCs/>
                <w:color w:val="000000"/>
                <w:sz w:val="20"/>
                <w:szCs w:val="20"/>
                <w:highlight w:val="none"/>
              </w:rPr>
              <w:t xml:space="preserve">注：提供相关证书</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w:t>
            </w:r>
            <w:r>
              <w:rPr>
                <w:rFonts w:hint="eastAsia" w:ascii="宋体" w:hAnsi="宋体" w:cs="宋体"/>
                <w:b/>
                <w:bCs/>
                <w:color w:val="000000"/>
                <w:sz w:val="20"/>
                <w:szCs w:val="20"/>
                <w:highlight w:val="none"/>
              </w:rPr>
              <w:t xml:space="preserve">并加盖投标人公章，且同时提供投标截止日前投标人为其缴纳的近三个月任意一个月的社保缴纳证明材料</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w:t>
            </w:r>
            <w:r>
              <w:rPr>
                <w:rFonts w:hint="eastAsia" w:ascii="宋体" w:hAnsi="宋体" w:cs="宋体"/>
                <w:b/>
                <w:bCs/>
                <w:color w:val="000000"/>
                <w:sz w:val="20"/>
                <w:szCs w:val="20"/>
                <w:highlight w:val="none"/>
              </w:rPr>
              <w:t xml:space="preserve">并加盖投标人公章。材料齐全项得分，未提供的或无效的不得分。</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7</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rPr>
            </w:r>
            <w:r/>
          </w:p>
        </w:tc>
      </w:tr>
      <w:tr>
        <w:trPr>
          <w:trHeight w:val="163"/>
        </w:trPr>
        <w:tc>
          <w:tcPr>
            <w:tcBorders>
              <w:top w:val="single" w:color="000000" w:sz="8" w:space="0"/>
              <w:left w:val="single" w:color="000000" w:sz="8" w:space="0"/>
              <w:bottom w:val="single" w:color="000000" w:sz="8" w:space="0"/>
              <w:right w:val="single" w:color="000000" w:sz="8" w:space="0"/>
            </w:tcBorders>
            <w:tcW w:w="652" w:type="dxa"/>
            <w:vAlign w:val="center"/>
            <w:textDirection w:val="lrTb"/>
            <w:noWrap w:val="false"/>
          </w:tcPr>
          <w:p>
            <w:pPr>
              <w:pStyle w:val="755"/>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3.5</w:t>
            </w:r>
            <w:r>
              <w:rPr>
                <w:rFonts w:ascii="宋体" w:hAnsi="宋体" w:eastAsia="宋体" w:cs="宋体"/>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pStyle w:val="755"/>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保洁员</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pStyle w:val="755"/>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rPr>
              <w:t xml:space="preserve">具有人社部门颁发</w:t>
            </w:r>
            <w:r>
              <w:rPr>
                <w:rFonts w:hint="eastAsia" w:ascii="宋体" w:hAnsi="宋体" w:cs="宋体"/>
                <w:b w:val="0"/>
                <w:bCs w:val="0"/>
                <w:color w:val="000000"/>
                <w:sz w:val="20"/>
                <w:szCs w:val="20"/>
                <w:highlight w:val="none"/>
                <w:lang w:val="en-US" w:eastAsia="zh-CN"/>
              </w:rPr>
              <w:t xml:space="preserve">或认定的</w:t>
            </w:r>
            <w:r>
              <w:rPr>
                <w:rFonts w:hint="eastAsia" w:ascii="宋体" w:hAnsi="宋体" w:cs="宋体"/>
                <w:b w:val="0"/>
                <w:bCs w:val="0"/>
                <w:color w:val="000000"/>
                <w:sz w:val="20"/>
                <w:szCs w:val="20"/>
                <w:highlight w:val="none"/>
              </w:rPr>
              <w:t xml:space="preserve">保洁员证书的，每有1人得2分，最高得4分。</w:t>
            </w:r>
            <w:r>
              <w:rPr>
                <w:rFonts w:hint="eastAsia" w:ascii="宋体" w:hAnsi="宋体" w:cs="宋体"/>
                <w:b w:val="0"/>
                <w:bCs w:val="0"/>
                <w:color w:val="000000"/>
                <w:sz w:val="20"/>
                <w:szCs w:val="20"/>
                <w:highlight w:val="none"/>
              </w:rPr>
            </w:r>
            <w:r/>
          </w:p>
          <w:p>
            <w:pPr>
              <w:pStyle w:val="755"/>
              <w:jc w:val="left"/>
              <w:widowControl/>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rPr>
              <w:t xml:space="preserve">注：提供相关证书</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w:t>
            </w:r>
            <w:r>
              <w:rPr>
                <w:rFonts w:hint="eastAsia" w:ascii="宋体" w:hAnsi="宋体" w:cs="宋体"/>
                <w:b/>
                <w:bCs/>
                <w:color w:val="000000"/>
                <w:sz w:val="20"/>
                <w:szCs w:val="20"/>
                <w:highlight w:val="none"/>
              </w:rPr>
              <w:t xml:space="preserve">并加盖投标人公章，且同时提供投标截止日前投标人为其缴纳的近三个月任意一个月的社保缴纳证明材料</w:t>
            </w:r>
            <w:r>
              <w:rPr>
                <w:rFonts w:hint="eastAsia" w:ascii="宋体" w:hAnsi="宋体" w:cs="宋体"/>
                <w:b/>
                <w:bCs/>
                <w:color w:val="000000"/>
                <w:sz w:val="20"/>
                <w:szCs w:val="20"/>
                <w:highlight w:val="none"/>
                <w:lang w:val="en-US" w:eastAsia="zh-CN"/>
              </w:rPr>
              <w:t xml:space="preserve">扫描</w:t>
            </w:r>
            <w:r>
              <w:rPr>
                <w:rFonts w:hint="eastAsia" w:ascii="宋体" w:hAnsi="宋体" w:cs="宋体"/>
                <w:b/>
                <w:bCs/>
                <w:color w:val="000000"/>
                <w:sz w:val="20"/>
                <w:szCs w:val="20"/>
                <w:highlight w:val="none"/>
              </w:rPr>
              <w:t xml:space="preserve">件</w:t>
            </w:r>
            <w:r>
              <w:rPr>
                <w:rFonts w:hint="eastAsia" w:ascii="宋体" w:hAnsi="宋体" w:cs="宋体"/>
                <w:b/>
                <w:bCs/>
                <w:color w:val="000000"/>
                <w:sz w:val="20"/>
                <w:szCs w:val="20"/>
                <w:highlight w:val="none"/>
              </w:rPr>
              <w:t xml:space="preserve">并加盖投标人公章。材料齐全项得分，未提供的或无效的不得分。</w:t>
            </w:r>
            <w:r>
              <w:rPr>
                <w:rFonts w:hint="eastAsia" w:ascii="宋体" w:hAnsi="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pStyle w:val="755"/>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rPr>
              <w:t xml:space="preserve">0</w:t>
            </w:r>
            <w:r>
              <w:rPr>
                <w:rFonts w:hint="eastAsia" w:ascii="宋体" w:hAnsi="宋体" w:cs="宋体"/>
                <w:color w:val="000000"/>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pStyle w:val="755"/>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4</w:t>
            </w:r>
            <w:r>
              <w:rPr>
                <w:rFonts w:ascii="宋体" w:hAnsi="宋体" w:eastAsia="宋体" w:cs="宋体"/>
                <w:color w:val="000000"/>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85" w:type="dxa"/>
            <w:vAlign w:val="center"/>
            <w:textDirection w:val="lrTb"/>
            <w:noWrap w:val="false"/>
          </w:tcPr>
          <w:p>
            <w:pPr>
              <w:pStyle w:val="755"/>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rPr>
              <w:t xml:space="preserve">否</w:t>
            </w:r>
            <w:r>
              <w:rPr>
                <w:rFonts w:hint="eastAsia" w:ascii="宋体" w:hAnsi="宋体" w:cs="宋体"/>
                <w:color w:val="000000"/>
                <w:sz w:val="20"/>
                <w:szCs w:val="20"/>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83" w:type="dxa"/>
            <w:vAlign w:val="center"/>
            <w:textDirection w:val="lrTb"/>
            <w:noWrap w:val="false"/>
          </w:tcPr>
          <w:p>
            <w:pPr>
              <w:pStyle w:val="755"/>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rPr>
              <w:t xml:space="preserve">是</w:t>
            </w:r>
            <w:r>
              <w:rPr>
                <w:rFonts w:hint="eastAsia" w:ascii="宋体" w:hAnsi="宋体" w:cs="宋体"/>
                <w:color w:val="000000"/>
                <w:sz w:val="20"/>
                <w:szCs w:val="20"/>
                <w:highlight w:val="none"/>
                <w:lang w:val="en-US" w:eastAsia="zh-CN" w:bidi="ar-SA"/>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bookmarkStart w:id="208" w:name="_Toc947_WPSOffice_Level1"/>
      <w:r>
        <w:rPr>
          <w:rFonts w:hint="eastAsia" w:ascii="黑体" w:eastAsia="黑体"/>
          <w:bCs/>
          <w:sz w:val="44"/>
        </w:rPr>
        <w:t xml:space="preserve">第六章  投标</w:t>
      </w:r>
      <w:bookmarkEnd w:id="199"/>
      <w:r/>
      <w:bookmarkEnd w:id="200"/>
      <w:r/>
      <w:bookmarkEnd w:id="203"/>
      <w:r>
        <w:rPr>
          <w:rFonts w:hint="eastAsia" w:ascii="黑体" w:eastAsia="黑体"/>
          <w:bCs/>
          <w:sz w:val="44"/>
        </w:rPr>
        <w:t xml:space="preserve">文件格式</w:t>
      </w:r>
      <w:bookmarkEnd w:id="208"/>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09" w:name="_Hlt26955039"/>
      <w:r/>
      <w:bookmarkEnd w:id="209"/>
      <w:r/>
      <w:bookmarkStart w:id="210" w:name="_Hlt26671244"/>
      <w:r/>
      <w:bookmarkEnd w:id="210"/>
      <w:r/>
      <w:bookmarkStart w:id="211" w:name="_Toc26554094"/>
      <w:r/>
      <w:bookmarkStart w:id="212" w:name="_Toc49090576"/>
      <w:r/>
      <w:bookmarkStart w:id="213" w:name="_Toc120614282"/>
      <w:r>
        <w:rPr>
          <w:rFonts w:hint="eastAsia" w:ascii="宋体" w:hAnsi="宋体"/>
          <w:b/>
          <w:sz w:val="72"/>
        </w:rPr>
      </w:r>
      <w:r/>
    </w:p>
    <w:p>
      <w:pPr>
        <w:pStyle w:val="755"/>
        <w:jc w:val="center"/>
        <w:rPr>
          <w:rFonts w:hint="eastAsia" w:ascii="宋体" w:hAnsi="宋体"/>
          <w:b/>
          <w:sz w:val="72"/>
        </w:rPr>
      </w:pPr>
      <w:r/>
      <w:bookmarkStart w:id="214" w:name="_Toc26211_WPSOffice_Level1"/>
      <w:r>
        <w:rPr>
          <w:rFonts w:hint="eastAsia" w:ascii="宋体" w:hAnsi="宋体"/>
          <w:b/>
          <w:sz w:val="72"/>
        </w:rPr>
        <w:t xml:space="preserve">投  标  文  件</w:t>
      </w:r>
      <w:bookmarkEnd w:id="214"/>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5" w:name="_Toc22510_WPSOffice_Level1"/>
      <w:r>
        <w:rPr>
          <w:rFonts w:hint="eastAsia" w:ascii="宋体" w:hAnsi="宋体"/>
          <w:b/>
          <w:sz w:val="36"/>
        </w:rPr>
        <w:t xml:space="preserve">项 目 名 称：</w:t>
      </w:r>
      <w:bookmarkEnd w:id="215"/>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6" w:name="_Toc7847_WPSOffice_Level1"/>
      <w:r>
        <w:rPr>
          <w:rFonts w:hint="eastAsia" w:ascii="宋体" w:hAnsi="宋体"/>
          <w:b/>
          <w:sz w:val="36"/>
        </w:rPr>
        <w:t xml:space="preserve">项 目 编 号：</w:t>
      </w:r>
      <w:bookmarkEnd w:id="216"/>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7" w:name="_Toc32732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7"/>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8" w:name="_Toc26065_WPSOffice_Level1"/>
      <w:r>
        <w:rPr>
          <w:rFonts w:hint="eastAsia" w:ascii="宋体" w:hAnsi="宋体"/>
          <w:b/>
          <w:sz w:val="36"/>
        </w:rPr>
        <w:t xml:space="preserve">日      期 ：</w:t>
      </w:r>
      <w:bookmarkEnd w:id="218"/>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19" w:name="_Toc23078_WPSOffice_Level1"/>
      <w:r>
        <w:rPr>
          <w:rFonts w:hint="eastAsia" w:ascii="宋体" w:hAnsi="宋体"/>
          <w:b/>
          <w:bCs/>
          <w:sz w:val="32"/>
          <w:szCs w:val="32"/>
        </w:rPr>
        <w:t xml:space="preserve">投标文件主要格式目录</w:t>
      </w:r>
      <w:bookmarkEnd w:id="219"/>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20" w:name="_Toc443_WPSOffice_Level1"/>
      <w:r>
        <w:rPr>
          <w:rFonts w:hint="eastAsia" w:ascii="宋体" w:hAnsi="宋体"/>
          <w:i/>
          <w:sz w:val="24"/>
          <w:u w:val="single"/>
        </w:rPr>
        <w:t xml:space="preserve">一、投标人资格声明函</w:t>
      </w:r>
      <w:bookmarkEnd w:id="220"/>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1" w:name="_Toc22449_WPSOffice_Level1"/>
      <w:r>
        <w:rPr>
          <w:rFonts w:hint="eastAsia" w:ascii="宋体" w:hAnsi="宋体"/>
          <w:i/>
          <w:sz w:val="24"/>
          <w:u w:val="single"/>
        </w:rPr>
        <w:t xml:space="preserve">二、特定资格要求的证明文件（如果本项目设置特定资格要求，则需要提供）</w:t>
      </w:r>
      <w:bookmarkEnd w:id="221"/>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2" w:name="_Toc8290_WPSOffice_Level1"/>
      <w:r>
        <w:rPr>
          <w:rFonts w:hint="eastAsia" w:ascii="宋体" w:hAnsi="宋体"/>
          <w:i/>
          <w:sz w:val="24"/>
          <w:u w:val="single"/>
        </w:rPr>
        <w:t xml:space="preserve">三、法人授权书</w:t>
      </w:r>
      <w:bookmarkEnd w:id="222"/>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3" w:name="_Toc5253_WPSOffice_Level1"/>
      <w:r>
        <w:rPr>
          <w:rFonts w:hint="eastAsia" w:ascii="宋体" w:hAnsi="宋体"/>
          <w:i/>
          <w:sz w:val="24"/>
          <w:u w:val="single"/>
        </w:rPr>
        <w:t xml:space="preserve">四、投标函</w:t>
      </w:r>
      <w:bookmarkEnd w:id="223"/>
      <w:r>
        <w:rPr>
          <w:rFonts w:hint="eastAsia" w:ascii="宋体" w:hAnsi="宋体"/>
          <w:i/>
          <w:sz w:val="24"/>
          <w:u w:val="single"/>
        </w:rPr>
      </w:r>
      <w:r/>
    </w:p>
    <w:p>
      <w:pPr>
        <w:pStyle w:val="755"/>
        <w:ind w:firstLine="480"/>
        <w:spacing w:line="440" w:lineRule="exact"/>
        <w:rPr>
          <w:rFonts w:hint="eastAsia" w:ascii="宋体" w:hAnsi="宋体"/>
          <w:sz w:val="24"/>
        </w:rPr>
      </w:pPr>
      <w:r/>
      <w:bookmarkStart w:id="224" w:name="_Toc933_WPSOffice_Level1"/>
      <w:r>
        <w:rPr>
          <w:rFonts w:hint="eastAsia" w:ascii="宋体" w:hAnsi="宋体"/>
          <w:sz w:val="24"/>
        </w:rPr>
        <w:t xml:space="preserve">五、小微企业声明函</w:t>
      </w:r>
      <w:bookmarkEnd w:id="224"/>
      <w:r>
        <w:rPr>
          <w:rFonts w:hint="eastAsia" w:ascii="宋体" w:hAnsi="宋体"/>
          <w:sz w:val="24"/>
        </w:rPr>
      </w:r>
      <w:r/>
    </w:p>
    <w:p>
      <w:pPr>
        <w:pStyle w:val="755"/>
        <w:ind w:firstLine="480"/>
        <w:spacing w:line="440" w:lineRule="exact"/>
        <w:rPr>
          <w:rFonts w:hint="eastAsia" w:ascii="宋体" w:hAnsi="宋体"/>
          <w:sz w:val="24"/>
        </w:rPr>
      </w:pPr>
      <w:r/>
      <w:bookmarkStart w:id="225" w:name="_Toc28954_WPSOffice_Level1"/>
      <w:r>
        <w:rPr>
          <w:rFonts w:hint="eastAsia" w:ascii="宋体" w:hAnsi="宋体"/>
          <w:sz w:val="24"/>
        </w:rPr>
        <w:t xml:space="preserve">六、残疾人福利性单位声明函或监狱企业证明</w:t>
      </w:r>
      <w:bookmarkEnd w:id="225"/>
      <w:r>
        <w:rPr>
          <w:rFonts w:hint="eastAsia" w:ascii="宋体" w:hAnsi="宋体"/>
          <w:sz w:val="24"/>
        </w:rPr>
      </w:r>
      <w:r/>
    </w:p>
    <w:p>
      <w:pPr>
        <w:pStyle w:val="755"/>
        <w:ind w:firstLine="480"/>
        <w:spacing w:line="440" w:lineRule="exact"/>
        <w:rPr>
          <w:rFonts w:hint="eastAsia" w:ascii="宋体" w:hAnsi="宋体"/>
          <w:sz w:val="24"/>
        </w:rPr>
      </w:pPr>
      <w:r/>
      <w:bookmarkStart w:id="226" w:name="_Toc24554_WPSOffice_Level1"/>
      <w:r>
        <w:rPr>
          <w:rFonts w:hint="eastAsia" w:ascii="宋体" w:hAnsi="宋体"/>
          <w:sz w:val="24"/>
        </w:rPr>
        <w:t xml:space="preserve">七、联合体协议</w:t>
      </w:r>
      <w:bookmarkEnd w:id="226"/>
      <w:r>
        <w:rPr>
          <w:rFonts w:hint="eastAsia" w:ascii="宋体" w:hAnsi="宋体"/>
          <w:sz w:val="24"/>
        </w:rPr>
      </w:r>
      <w:r/>
    </w:p>
    <w:p>
      <w:pPr>
        <w:pStyle w:val="755"/>
        <w:ind w:firstLine="480"/>
        <w:spacing w:line="440" w:lineRule="exact"/>
        <w:rPr>
          <w:rFonts w:hint="eastAsia" w:ascii="宋体" w:hAnsi="宋体"/>
          <w:i/>
          <w:sz w:val="24"/>
          <w:u w:val="single"/>
        </w:rPr>
      </w:pPr>
      <w:r/>
      <w:bookmarkStart w:id="227" w:name="_Toc30434_WPSOffice_Level1"/>
      <w:r>
        <w:rPr>
          <w:rFonts w:hint="eastAsia" w:ascii="宋体" w:hAnsi="宋体"/>
          <w:i/>
          <w:sz w:val="24"/>
          <w:u w:val="single"/>
        </w:rPr>
        <w:t xml:space="preserve">八、投标分项报价表</w:t>
      </w:r>
      <w:bookmarkEnd w:id="227"/>
      <w:r>
        <w:rPr>
          <w:rFonts w:hint="eastAsia" w:ascii="宋体" w:hAnsi="宋体"/>
          <w:i/>
          <w:sz w:val="24"/>
          <w:u w:val="single"/>
        </w:rPr>
      </w:r>
      <w:r/>
    </w:p>
    <w:p>
      <w:pPr>
        <w:pStyle w:val="755"/>
        <w:ind w:firstLine="480"/>
        <w:spacing w:line="440" w:lineRule="exact"/>
        <w:rPr>
          <w:rFonts w:hint="eastAsia" w:ascii="宋体" w:hAnsi="宋体"/>
          <w:sz w:val="24"/>
        </w:rPr>
      </w:pPr>
      <w:r/>
      <w:bookmarkStart w:id="228" w:name="_Toc11506_WPSOffice_Level1"/>
      <w:r>
        <w:rPr>
          <w:rFonts w:hint="eastAsia" w:ascii="宋体" w:hAnsi="宋体"/>
          <w:sz w:val="24"/>
        </w:rPr>
        <w:t xml:space="preserve">九、技术要求响应及偏离表</w:t>
      </w:r>
      <w:bookmarkEnd w:id="228"/>
      <w:r>
        <w:rPr>
          <w:rFonts w:hint="eastAsia" w:ascii="宋体" w:hAnsi="宋体"/>
          <w:sz w:val="24"/>
        </w:rPr>
      </w:r>
      <w:r/>
    </w:p>
    <w:p>
      <w:pPr>
        <w:pStyle w:val="755"/>
        <w:ind w:firstLine="480"/>
        <w:spacing w:line="440" w:lineRule="exact"/>
        <w:rPr>
          <w:rFonts w:ascii="宋体" w:hAnsi="宋体"/>
          <w:sz w:val="24"/>
        </w:rPr>
      </w:pPr>
      <w:r/>
      <w:bookmarkStart w:id="229" w:name="_Toc27205_WPSOffice_Level1"/>
      <w:r>
        <w:rPr>
          <w:rFonts w:hint="eastAsia" w:ascii="宋体" w:hAnsi="宋体"/>
          <w:sz w:val="24"/>
        </w:rPr>
        <w:t xml:space="preserve">十、商务要求响应及偏离表</w:t>
      </w:r>
      <w:bookmarkEnd w:id="229"/>
      <w:r>
        <w:rPr>
          <w:rFonts w:ascii="宋体" w:hAnsi="宋体"/>
          <w:sz w:val="24"/>
        </w:rPr>
      </w:r>
      <w:r/>
    </w:p>
    <w:p>
      <w:pPr>
        <w:pStyle w:val="755"/>
        <w:ind w:firstLine="480"/>
        <w:spacing w:line="440" w:lineRule="exact"/>
        <w:rPr>
          <w:rFonts w:ascii="宋体" w:hAnsi="宋体"/>
          <w:i/>
          <w:sz w:val="24"/>
          <w:u w:val="single"/>
        </w:rPr>
      </w:pPr>
      <w:r/>
      <w:bookmarkStart w:id="230" w:name="_Toc25201_WPSOffice_Level1"/>
      <w:r>
        <w:rPr>
          <w:rFonts w:hint="eastAsia" w:ascii="宋体" w:hAnsi="宋体"/>
          <w:i/>
          <w:sz w:val="24"/>
          <w:u w:val="single"/>
        </w:rPr>
        <w:t xml:space="preserve">十一、开标一览表</w:t>
      </w:r>
      <w:bookmarkEnd w:id="230"/>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11"/>
      <w:r/>
      <w:bookmarkEnd w:id="212"/>
      <w:r/>
      <w:bookmarkEnd w:id="213"/>
      <w:r/>
      <w:bookmarkStart w:id="23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32" w:name="_Toc15730_WPSOffice_Level1"/>
      <w:r>
        <w:rPr>
          <w:rFonts w:hint="eastAsia" w:ascii="宋体" w:hAnsi="宋体" w:cs="宋体"/>
          <w:b/>
          <w:sz w:val="28"/>
          <w:szCs w:val="28"/>
        </w:rPr>
        <w:t xml:space="preserve">投标人资格声明函</w:t>
      </w:r>
      <w:bookmarkEnd w:id="232"/>
      <w:r>
        <w:rPr>
          <w:rFonts w:ascii="宋体" w:hAnsi="宋体" w:cs="宋体"/>
        </w:rPr>
      </w:r>
      <w:r/>
    </w:p>
    <w:p>
      <w:pPr>
        <w:pStyle w:val="817"/>
        <w:ind w:firstLine="480"/>
        <w:spacing w:line="460" w:lineRule="exact"/>
      </w:pPr>
      <w:r/>
      <w:r/>
    </w:p>
    <w:p>
      <w:pPr>
        <w:pStyle w:val="817"/>
        <w:ind w:firstLine="480"/>
        <w:spacing w:line="460" w:lineRule="exact"/>
      </w:pPr>
      <w:r>
        <w:rPr>
          <w:rFonts w:hint="eastAsia"/>
        </w:rPr>
        <w:t xml:space="preserve">致：常州市政府采购中心</w:t>
      </w:r>
      <w:r/>
    </w:p>
    <w:p>
      <w:pPr>
        <w:pStyle w:val="817"/>
        <w:ind w:firstLine="840"/>
        <w:spacing w:line="460" w:lineRule="exact"/>
        <w:rPr>
          <w:u w:val="single"/>
        </w:rPr>
      </w:pPr>
      <w:r>
        <w:rPr>
          <w:rFonts w:hint="eastAsia"/>
          <w:u w:val="single"/>
        </w:rPr>
        <w:t xml:space="preserve">（采购人名称）</w:t>
      </w:r>
      <w:r>
        <w:rPr>
          <w:u w:val="single"/>
        </w:rPr>
      </w:r>
      <w:r/>
    </w:p>
    <w:p>
      <w:pPr>
        <w:pStyle w:val="817"/>
        <w:ind w:firstLine="480"/>
        <w:spacing w:line="460" w:lineRule="exact"/>
      </w:pPr>
      <w:r/>
      <w:r/>
    </w:p>
    <w:p>
      <w:pPr>
        <w:pStyle w:val="817"/>
        <w:ind w:firstLine="480"/>
        <w:spacing w:line="460" w:lineRule="exact"/>
      </w:pPr>
      <w:r>
        <w:rPr>
          <w:rFonts w:hint="eastAsia"/>
        </w:rPr>
        <w:t xml:space="preserve">按照《中华人民共和国政府采购法》第二十二条和招标文件的规定，我单位郑重声明如下：</w:t>
      </w:r>
      <w:r/>
    </w:p>
    <w:p>
      <w:pPr>
        <w:pStyle w:val="8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17"/>
        <w:ind w:firstLine="480"/>
        <w:spacing w:line="460" w:lineRule="exact"/>
      </w:pPr>
      <w:r>
        <w:rPr>
          <w:rFonts w:hint="eastAsia"/>
        </w:rPr>
        <w:t xml:space="preserve">二、我单位具有良好的商业信誉（指投标人经营状况良好，无本资格声明第十条情形）和健全的财务会计制度。</w:t>
      </w:r>
      <w:r/>
    </w:p>
    <w:p>
      <w:pPr>
        <w:pStyle w:val="817"/>
        <w:ind w:firstLine="480"/>
        <w:spacing w:line="460" w:lineRule="exact"/>
      </w:pPr>
      <w:r>
        <w:rPr>
          <w:rFonts w:hint="eastAsia"/>
        </w:rPr>
        <w:t xml:space="preserve">三、我单位依法进行纳税和社会保险申报并实际履行了义务。</w:t>
      </w:r>
      <w:r/>
    </w:p>
    <w:p>
      <w:pPr>
        <w:pStyle w:val="8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7"/>
        <w:ind w:firstLine="480"/>
        <w:spacing w:line="460" w:lineRule="exact"/>
      </w:pPr>
      <w:r>
        <w:rPr>
          <w:rFonts w:hint="eastAsia"/>
        </w:rPr>
        <w:t xml:space="preserve">主要设备有：</w:t>
      </w:r>
      <w:r>
        <w:rPr>
          <w:u w:val="single"/>
        </w:rPr>
        <w:t xml:space="preserve">            </w:t>
      </w:r>
      <w:r/>
    </w:p>
    <w:p>
      <w:pPr>
        <w:pStyle w:val="817"/>
        <w:ind w:firstLine="480"/>
        <w:spacing w:line="460" w:lineRule="exact"/>
      </w:pPr>
      <w:r>
        <w:rPr>
          <w:rFonts w:hint="eastAsia"/>
        </w:rPr>
        <w:t xml:space="preserve">主要专业技术能力有</w:t>
      </w:r>
      <w:r>
        <w:rPr>
          <w:rFonts w:hint="eastAsia"/>
          <w:u w:val="single"/>
        </w:rPr>
        <w:t xml:space="preserve">                 </w:t>
      </w:r>
      <w:r/>
    </w:p>
    <w:p>
      <w:pPr>
        <w:pStyle w:val="8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7"/>
        <w:ind w:firstLine="480"/>
        <w:spacing w:line="460" w:lineRule="exact"/>
      </w:pPr>
      <w:r>
        <w:rPr>
          <w:rFonts w:hint="eastAsia"/>
        </w:rPr>
        <w:t xml:space="preserve">六、我单位具备法律、行政法规规定的其他条件。</w:t>
      </w:r>
      <w:r/>
    </w:p>
    <w:p>
      <w:pPr>
        <w:pStyle w:val="8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17"/>
        <w:ind w:firstLine="480"/>
        <w:spacing w:line="460" w:lineRule="exact"/>
      </w:pPr>
      <w:r/>
      <w:bookmarkStart w:id="233" w:name="_Toc9750_WPSOffice_Level1"/>
      <w:r>
        <w:rPr>
          <w:rFonts w:hint="eastAsia"/>
        </w:rPr>
        <w:t xml:space="preserve">1、与我单位的法定代表人（单位负责人）为同一人的其他单位如下：</w:t>
      </w:r>
      <w:bookmarkEnd w:id="233"/>
      <w:r>
        <w:rPr>
          <w:rFonts w:hint="eastAsia"/>
          <w:u w:val="single"/>
        </w:rPr>
        <w:t xml:space="preserve">     </w:t>
      </w:r>
      <w:r>
        <w:rPr>
          <w:rFonts w:hint="eastAsia"/>
        </w:rPr>
        <w:t xml:space="preserve">          </w:t>
      </w:r>
      <w:r/>
    </w:p>
    <w:p>
      <w:pPr>
        <w:pStyle w:val="817"/>
        <w:ind w:firstLine="480"/>
        <w:spacing w:line="460" w:lineRule="exact"/>
      </w:pPr>
      <w:r/>
      <w:bookmarkStart w:id="234" w:name="_Toc29351_WPSOffice_Level1"/>
      <w:r>
        <w:rPr>
          <w:rFonts w:hint="eastAsia"/>
        </w:rPr>
        <w:t xml:space="preserve">2、我单位直接控股的其他单位如下：</w:t>
      </w:r>
      <w:bookmarkEnd w:id="234"/>
      <w:r>
        <w:rPr>
          <w:rFonts w:hint="eastAsia"/>
          <w:u w:val="single"/>
        </w:rPr>
        <w:t xml:space="preserve">                    </w:t>
      </w:r>
      <w:r>
        <w:rPr>
          <w:rFonts w:hint="eastAsia"/>
        </w:rPr>
        <w:t xml:space="preserve"> </w:t>
      </w:r>
      <w:r/>
    </w:p>
    <w:p>
      <w:pPr>
        <w:pStyle w:val="817"/>
        <w:ind w:firstLine="480"/>
        <w:spacing w:line="460" w:lineRule="exact"/>
      </w:pPr>
      <w:r/>
      <w:bookmarkStart w:id="235" w:name="_Toc24363_WPSOffice_Level1"/>
      <w:r>
        <w:rPr>
          <w:rFonts w:hint="eastAsia"/>
        </w:rPr>
        <w:t xml:space="preserve">3、与我单位存在管理关系的其他单位如下：</w:t>
      </w:r>
      <w:bookmarkEnd w:id="235"/>
      <w:r>
        <w:rPr>
          <w:rFonts w:hint="eastAsia"/>
          <w:u w:val="single"/>
        </w:rPr>
        <w:t xml:space="preserve">              </w:t>
      </w:r>
      <w:r>
        <w:rPr>
          <w:rFonts w:hint="eastAsia"/>
        </w:rPr>
        <w:t xml:space="preserve"> </w:t>
      </w:r>
      <w:r/>
    </w:p>
    <w:p>
      <w:pPr>
        <w:pStyle w:val="8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17"/>
        <w:ind w:firstLine="480"/>
        <w:spacing w:line="460" w:lineRule="exact"/>
      </w:pPr>
      <w:r>
        <w:rPr>
          <w:rFonts w:hint="eastAsia"/>
        </w:rPr>
        <w:t xml:space="preserve">九、</w:t>
      </w:r>
      <w:r>
        <w:t xml:space="preserve">我单位无以下不良信用记录情形：</w:t>
      </w:r>
      <w:r/>
    </w:p>
    <w:p>
      <w:pPr>
        <w:pStyle w:val="817"/>
        <w:ind w:firstLine="480"/>
        <w:spacing w:line="460" w:lineRule="exact"/>
      </w:pPr>
      <w:r/>
      <w:bookmarkStart w:id="236" w:name="_Toc12776_WPSOffice_Level1"/>
      <w:r>
        <w:t xml:space="preserve">1</w:t>
      </w:r>
      <w:r>
        <w:rPr>
          <w:rFonts w:hint="eastAsia"/>
        </w:rPr>
        <w:t xml:space="preserve">、在“信用中国”网站被列入失信被执行人和重大税收违法案件当事人名单；</w:t>
      </w:r>
      <w:bookmarkEnd w:id="236"/>
      <w:r/>
      <w:r/>
    </w:p>
    <w:p>
      <w:pPr>
        <w:pStyle w:val="817"/>
        <w:ind w:firstLine="480"/>
        <w:spacing w:line="460" w:lineRule="exact"/>
      </w:pPr>
      <w:r/>
      <w:bookmarkStart w:id="237" w:name="_Toc1024_WPSOffice_Level1"/>
      <w:r>
        <w:t xml:space="preserve">2</w:t>
      </w:r>
      <w:r>
        <w:rPr>
          <w:rFonts w:hint="eastAsia"/>
        </w:rPr>
        <w:t xml:space="preserve">、在“中国政府采购网”网站被列入政府采购严重违法失信行为记录名单；</w:t>
      </w:r>
      <w:bookmarkEnd w:id="237"/>
      <w:r/>
      <w:r/>
    </w:p>
    <w:p>
      <w:pPr>
        <w:pStyle w:val="817"/>
        <w:ind w:firstLine="480"/>
        <w:spacing w:line="460" w:lineRule="exact"/>
      </w:pPr>
      <w:r/>
      <w:bookmarkStart w:id="238" w:name="_Toc13629_WPSOffice_Level1"/>
      <w:r>
        <w:t xml:space="preserve">3</w:t>
      </w:r>
      <w:r>
        <w:rPr>
          <w:rFonts w:hint="eastAsia"/>
        </w:rPr>
        <w:t xml:space="preserve">、</w:t>
      </w:r>
      <w:r>
        <w:t xml:space="preserve">不符合《政府采购法》第二十二条规定的条件。</w:t>
      </w:r>
      <w:bookmarkEnd w:id="238"/>
      <w:r/>
      <w:r/>
    </w:p>
    <w:p>
      <w:pPr>
        <w:pStyle w:val="817"/>
        <w:ind w:firstLine="480"/>
        <w:spacing w:line="460" w:lineRule="exact"/>
      </w:pPr>
      <w:r/>
      <w:r/>
    </w:p>
    <w:p>
      <w:pPr>
        <w:pStyle w:val="8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17"/>
        <w:ind w:firstLine="480"/>
        <w:spacing w:line="460" w:lineRule="exact"/>
      </w:pPr>
      <w:r/>
      <w:r/>
    </w:p>
    <w:p>
      <w:pPr>
        <w:pStyle w:val="817"/>
        <w:ind w:firstLine="480"/>
        <w:spacing w:line="460" w:lineRule="exact"/>
      </w:pPr>
      <w:r/>
      <w:r/>
    </w:p>
    <w:p>
      <w:pPr>
        <w:pStyle w:val="817"/>
        <w:ind w:firstLine="480"/>
        <w:jc w:val="center"/>
        <w:spacing w:line="460" w:lineRule="exact"/>
      </w:pPr>
      <w:r>
        <w:rPr>
          <w:rFonts w:hint="eastAsia"/>
        </w:rPr>
        <w:t xml:space="preserve">投标人：（加盖公章）</w:t>
      </w:r>
      <w:r/>
    </w:p>
    <w:p>
      <w:pPr>
        <w:pStyle w:val="817"/>
        <w:ind w:firstLine="480"/>
        <w:jc w:val="center"/>
        <w:spacing w:line="460" w:lineRule="exact"/>
      </w:pPr>
      <w:r>
        <w:rPr>
          <w:rFonts w:hint="eastAsia"/>
          <w:lang w:val="en-US" w:eastAsia="zh-CN"/>
        </w:rPr>
        <w:t xml:space="preserve">                   </w:t>
      </w:r>
      <w:r>
        <w:rPr>
          <w:rFonts w:hint="eastAsia"/>
        </w:rPr>
        <w:t xml:space="preserve">法定代表人（或单位负责人）签字或盖章：</w:t>
      </w:r>
      <w:r/>
    </w:p>
    <w:p>
      <w:pPr>
        <w:pStyle w:val="817"/>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7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3"/>
        <w:ind w:firstLine="480"/>
        <w:tabs>
          <w:tab w:val="left" w:pos="360" w:leader="none"/>
        </w:tabs>
        <w:rPr>
          <w:rFonts w:hint="eastAsia"/>
          <w:sz w:val="24"/>
          <w:szCs w:val="24"/>
        </w:rPr>
      </w:pPr>
      <w:r>
        <w:rPr>
          <w:rFonts w:hint="eastAsia"/>
          <w:sz w:val="24"/>
          <w:szCs w:val="24"/>
        </w:rPr>
        <w:t xml:space="preserve">      日期：</w:t>
      </w:r>
      <w:bookmarkStart w:id="239" w:name="_Hlt26955070"/>
      <w:r/>
      <w:bookmarkEnd w:id="239"/>
      <w:r/>
      <w:bookmarkStart w:id="240" w:name="_格式3__银行出具的资信证明"/>
      <w:r/>
      <w:bookmarkEnd w:id="240"/>
      <w:r/>
      <w:bookmarkStart w:id="241" w:name="_Hlt26671380"/>
      <w:r/>
      <w:bookmarkEnd w:id="241"/>
      <w:r>
        <w:rPr>
          <w:rFonts w:hint="eastAsia"/>
          <w:sz w:val="24"/>
          <w:szCs w:val="24"/>
          <w:u w:val="single"/>
        </w:rPr>
        <w:t xml:space="preserve">                                         </w:t>
      </w:r>
      <w:r>
        <w:rPr>
          <w:rFonts w:hint="eastAsia"/>
          <w:sz w:val="24"/>
          <w:szCs w:val="24"/>
        </w:rPr>
      </w:r>
      <w:r/>
    </w:p>
    <w:p>
      <w:pPr>
        <w:pStyle w:val="817"/>
        <w:rPr>
          <w:rFonts w:hint="eastAsia"/>
          <w:i/>
          <w:sz w:val="24"/>
          <w:szCs w:val="24"/>
          <w:u w:val="single"/>
        </w:rPr>
      </w:pPr>
      <w:r>
        <w:rPr>
          <w:rFonts w:hint="eastAsia"/>
          <w:i/>
          <w:sz w:val="24"/>
          <w:szCs w:val="24"/>
          <w:u w:val="single"/>
        </w:rPr>
      </w:r>
      <w:r/>
    </w:p>
    <w:p>
      <w:pPr>
        <w:pStyle w:val="817"/>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7"/>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75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pageBreakBefore w:val="0"/>
        <w:spacing w:line="240" w:lineRule="auto"/>
        <w:rPr>
          <w:rFonts w:hint="eastAsia" w:ascii="黑体" w:hAnsi="黑体" w:eastAsia="黑体"/>
          <w:b/>
          <w:i/>
          <w:color w:val="000000"/>
          <w:sz w:val="32"/>
          <w:szCs w:val="32"/>
          <w:highlight w:val="none"/>
          <w:u w:val="single"/>
        </w:rPr>
        <w:outlineLvl w:val="0"/>
      </w:pPr>
      <w:r>
        <w:rPr>
          <w:rFonts w:hint="eastAsia" w:ascii="黑体" w:hAnsi="黑体" w:eastAsia="黑体"/>
          <w:b/>
          <w:i/>
          <w:sz w:val="32"/>
          <w:szCs w:val="32"/>
          <w:u w:val="single"/>
        </w:rPr>
        <w:t xml:space="preserve">八、</w:t>
      </w:r>
      <w:r>
        <w:rPr>
          <w:rFonts w:hint="eastAsia" w:ascii="黑体" w:hAnsi="黑体" w:eastAsia="黑体"/>
          <w:b/>
          <w:i/>
          <w:color w:val="000000"/>
          <w:sz w:val="32"/>
          <w:szCs w:val="32"/>
          <w:highlight w:val="none"/>
          <w:u w:val="single"/>
        </w:rPr>
        <w:t xml:space="preserve">投标分项报价表（分包号：**）</w:t>
      </w:r>
      <w:r>
        <w:rPr>
          <w:rFonts w:hint="eastAsia" w:ascii="黑体" w:hAnsi="黑体" w:eastAsia="黑体"/>
          <w:b/>
          <w:i/>
          <w:color w:val="000000"/>
          <w:sz w:val="32"/>
          <w:szCs w:val="32"/>
          <w:highlight w:val="none"/>
          <w:u w:val="single"/>
        </w:rPr>
      </w:r>
      <w:r/>
    </w:p>
    <w:p>
      <w:pPr>
        <w:pStyle w:val="755"/>
        <w:jc w:val="center"/>
        <w:tabs>
          <w:tab w:val="left" w:pos="1800" w:leader="none"/>
          <w:tab w:val="left" w:pos="5580" w:leader="none"/>
        </w:tabs>
        <w:rPr>
          <w:color w:val="000000"/>
          <w:sz w:val="24"/>
          <w:szCs w:val="22"/>
          <w:highlight w:val="none"/>
        </w:rPr>
      </w:pPr>
      <w:r>
        <w:rPr>
          <w:color w:val="000000"/>
          <w:sz w:val="24"/>
          <w:highlight w:val="none"/>
        </w:rPr>
        <w:t xml:space="preserve">项目编号/包号：_________</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报价单位：人民币元</w:t>
      </w:r>
      <w:r>
        <w:rPr>
          <w:color w:val="000000"/>
          <w:sz w:val="24"/>
          <w:szCs w:val="22"/>
          <w:highlight w:val="none"/>
        </w:rPr>
      </w:r>
      <w:r/>
    </w:p>
    <w:tbl>
      <w:tblPr>
        <w:tblW w:w="0" w:type="auto"/>
        <w:tblInd w:w="-6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452"/>
        <w:gridCol w:w="790"/>
        <w:gridCol w:w="722"/>
        <w:gridCol w:w="778"/>
        <w:gridCol w:w="750"/>
        <w:gridCol w:w="1247"/>
        <w:gridCol w:w="3416"/>
      </w:tblGrid>
      <w:tr>
        <w:trPr>
          <w:trHeight w:val="748"/>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color w:val="000000"/>
                <w:sz w:val="21"/>
                <w:szCs w:val="21"/>
                <w:highlight w:val="none"/>
              </w:rPr>
            </w:r>
            <w:r/>
          </w:p>
        </w:tc>
        <w:tc>
          <w:tcPr>
            <w:tcW w:w="79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服务要求</w:t>
            </w:r>
            <w:r>
              <w:rPr>
                <w:rFonts w:hint="eastAsia" w:ascii="宋体" w:hAnsi="宋体" w:eastAsia="宋体" w:cs="宋体"/>
                <w:color w:val="000000"/>
                <w:sz w:val="21"/>
                <w:szCs w:val="21"/>
                <w:highlight w:val="none"/>
              </w:rPr>
            </w:r>
            <w:r/>
          </w:p>
        </w:tc>
        <w:tc>
          <w:tcPr>
            <w:tcW w:w="77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服务时间</w:t>
            </w:r>
            <w:r>
              <w:rPr>
                <w:rFonts w:hint="eastAsia" w:ascii="宋体" w:hAnsi="宋体" w:eastAsia="宋体" w:cs="宋体"/>
                <w:b/>
                <w:bCs/>
                <w:color w:val="000000"/>
                <w:sz w:val="21"/>
                <w:szCs w:val="21"/>
                <w:highlight w:val="none"/>
              </w:rPr>
            </w:r>
            <w:r/>
          </w:p>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（月）</w:t>
            </w:r>
            <w:r>
              <w:rPr>
                <w:rFonts w:hint="eastAsia" w:ascii="宋体" w:hAnsi="宋体" w:eastAsia="宋体" w:cs="宋体"/>
                <w:color w:val="000000"/>
                <w:sz w:val="21"/>
                <w:szCs w:val="21"/>
                <w:highlight w:val="none"/>
              </w:rPr>
            </w:r>
            <w:r/>
          </w:p>
        </w:tc>
        <w:tc>
          <w:tcPr>
            <w:tcW w:w="75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服务标准</w:t>
            </w: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服务人数（</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c>
          <w:tcPr>
            <w:tcW w:w="341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8"/>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spacing w:line="360" w:lineRule="auto"/>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i w:val="0"/>
                <w:iCs w:val="0"/>
                <w:color w:val="000000"/>
                <w:sz w:val="24"/>
                <w:szCs w:val="24"/>
                <w:highlight w:val="none"/>
                <w:u w:val="none"/>
              </w:rPr>
              <w:t xml:space="preserve">项目经理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兼维修、绿化养护</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790"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详见招标文件 “第四章采购需求”</w:t>
            </w:r>
            <w:r>
              <w:rPr>
                <w:rFonts w:hint="eastAsia" w:ascii="宋体" w:hAnsi="宋体" w:eastAsia="宋体" w:cs="宋体"/>
                <w:i w:val="0"/>
                <w:iCs w:val="0"/>
                <w:color w:val="000000"/>
                <w:sz w:val="21"/>
                <w:szCs w:val="21"/>
                <w:highlight w:val="none"/>
                <w:u w:val="none"/>
              </w:rPr>
            </w:r>
            <w:r/>
          </w:p>
        </w:tc>
        <w:tc>
          <w:tcPr>
            <w:tcW w:w="722"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详见招标文件“第四章采购需求”</w:t>
            </w:r>
            <w:r>
              <w:rPr>
                <w:rFonts w:hint="eastAsia" w:ascii="宋体" w:hAnsi="宋体" w:eastAsia="宋体" w:cs="宋体"/>
                <w:i w:val="0"/>
                <w:iCs w:val="0"/>
                <w:color w:val="000000"/>
                <w:sz w:val="21"/>
                <w:szCs w:val="21"/>
                <w:highlight w:val="none"/>
                <w:u w:val="none"/>
              </w:rPr>
            </w:r>
            <w:r/>
          </w:p>
        </w:tc>
        <w:tc>
          <w:tcPr>
            <w:tcW w:w="778" w:type="dxa"/>
            <w:vAlign w:val="center"/>
            <w:vMerge w:val="restart"/>
            <w:textDirection w:val="lrTb"/>
            <w:noWrap w:val="false"/>
          </w:tcPr>
          <w:p>
            <w:pPr>
              <w:pStyle w:val="755"/>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36</w:t>
            </w:r>
            <w:r>
              <w:rPr>
                <w:rFonts w:ascii="宋体" w:hAnsi="宋体" w:eastAsia="宋体" w:cs="宋体"/>
                <w:i w:val="0"/>
                <w:iCs w:val="0"/>
                <w:color w:val="000000"/>
                <w:sz w:val="21"/>
                <w:szCs w:val="21"/>
                <w:highlight w:val="none"/>
                <w:u w:val="none"/>
                <w:lang w:val="en-US" w:eastAsia="zh-CN"/>
              </w:rPr>
            </w:r>
            <w:r/>
          </w:p>
        </w:tc>
        <w:tc>
          <w:tcPr>
            <w:tcW w:w="750"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详见招标文件“第四章采购需求”</w:t>
            </w: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755"/>
              <w:jc w:val="center"/>
              <w:spacing w:line="36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4"/>
                <w:szCs w:val="24"/>
                <w:highlight w:val="none"/>
                <w:u w:val="none"/>
              </w:rPr>
              <w:t xml:space="preserve">1</w:t>
            </w:r>
            <w:r>
              <w:rPr>
                <w:rFonts w:hint="eastAsia" w:ascii="宋体" w:hAnsi="宋体" w:eastAsia="宋体" w:cs="宋体"/>
                <w:i w:val="0"/>
                <w:iCs w:val="0"/>
                <w:color w:val="000000"/>
                <w:sz w:val="21"/>
                <w:szCs w:val="21"/>
                <w:highlight w:val="none"/>
                <w:u w:val="none"/>
                <w:lang w:val="en-US" w:eastAsia="zh-CN"/>
              </w:rPr>
            </w:r>
            <w:r/>
          </w:p>
        </w:tc>
        <w:tc>
          <w:tcPr>
            <w:tcW w:w="3416" w:type="dxa"/>
            <w:vAlign w:val="center"/>
            <w:vMerge w:val="restart"/>
            <w:textDirection w:val="lrTb"/>
            <w:noWrap w:val="false"/>
          </w:tcPr>
          <w:p>
            <w:pPr>
              <w:pStyle w:val="755"/>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包含员工费用和管理人员费用、离职补偿金、保险、管理费、培</w:t>
            </w:r>
            <w:r>
              <w:rPr>
                <w:rFonts w:hint="eastAsia" w:ascii="宋体" w:hAnsi="宋体" w:eastAsia="宋体" w:cs="宋体"/>
                <w:color w:val="000000"/>
                <w:sz w:val="21"/>
                <w:szCs w:val="21"/>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eastAsia="宋体" w:cs="宋体"/>
                <w:color w:val="000000"/>
                <w:sz w:val="21"/>
                <w:szCs w:val="21"/>
                <w:highlight w:val="none"/>
              </w:rPr>
            </w:r>
            <w:r/>
          </w:p>
        </w:tc>
      </w:tr>
      <w:tr>
        <w:trPr>
          <w:trHeight w:val="961"/>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i w:val="0"/>
                <w:iCs w:val="0"/>
                <w:color w:val="000000"/>
                <w:sz w:val="24"/>
                <w:szCs w:val="24"/>
                <w:highlight w:val="none"/>
                <w:u w:val="none"/>
              </w:rPr>
              <w:t xml:space="preserve">秩序维护员</w:t>
            </w:r>
            <w:r>
              <w:rPr>
                <w:rFonts w:hint="eastAsia" w:ascii="宋体" w:hAnsi="宋体" w:eastAsia="宋体" w:cs="宋体"/>
                <w:i w:val="0"/>
                <w:iCs w:val="0"/>
                <w:color w:val="000000"/>
                <w:sz w:val="21"/>
                <w:szCs w:val="21"/>
                <w:highlight w:val="none"/>
                <w:u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61"/>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i w:val="0"/>
                <w:iCs w:val="0"/>
                <w:color w:val="000000"/>
                <w:sz w:val="24"/>
                <w:szCs w:val="24"/>
                <w:highlight w:val="none"/>
                <w:u w:val="none"/>
              </w:rPr>
              <w:t xml:space="preserve">保洁员</w:t>
            </w:r>
            <w:r>
              <w:rPr>
                <w:rFonts w:hint="eastAsia" w:ascii="宋体" w:hAnsi="宋体" w:eastAsia="宋体" w:cs="宋体"/>
                <w:i w:val="0"/>
                <w:iCs w:val="0"/>
                <w:color w:val="000000"/>
                <w:sz w:val="21"/>
                <w:szCs w:val="21"/>
                <w:highlight w:val="none"/>
                <w:u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59"/>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i w:val="0"/>
                <w:iCs w:val="0"/>
                <w:color w:val="000000"/>
                <w:sz w:val="24"/>
                <w:szCs w:val="24"/>
                <w:highlight w:val="none"/>
                <w:u w:val="none"/>
                <w:lang w:val="en-US" w:eastAsia="zh-CN"/>
              </w:rPr>
              <w:t xml:space="preserve">高配间管理员</w:t>
            </w:r>
            <w:r>
              <w:rPr>
                <w:rFonts w:hint="eastAsia" w:ascii="宋体" w:hAnsi="宋体" w:eastAsia="宋体" w:cs="宋体"/>
                <w:i w:val="0"/>
                <w:iCs w:val="0"/>
                <w:color w:val="000000"/>
                <w:sz w:val="21"/>
                <w:szCs w:val="21"/>
                <w:highlight w:val="none"/>
                <w:u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0"/>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cs="宋体"/>
                <w:i w:val="0"/>
                <w:iCs w:val="0"/>
                <w:color w:val="000000"/>
                <w:sz w:val="24"/>
                <w:szCs w:val="24"/>
                <w:highlight w:val="none"/>
                <w:u w:val="none"/>
                <w:lang w:val="en-US" w:eastAsia="zh-CN"/>
              </w:rPr>
              <w:t xml:space="preserve">消控员</w:t>
            </w:r>
            <w:r>
              <w:rPr>
                <w:rFonts w:hint="eastAsia" w:ascii="宋体" w:hAnsi="宋体" w:eastAsia="宋体" w:cs="宋体"/>
                <w:i w:val="0"/>
                <w:iCs w:val="0"/>
                <w:color w:val="000000"/>
                <w:sz w:val="21"/>
                <w:szCs w:val="21"/>
                <w:highlight w:val="none"/>
                <w:u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ascii="宋体" w:hAnsi="宋体" w:eastAsia="宋体" w:cs="宋体"/>
                <w:i w:val="0"/>
                <w:iCs w:val="0"/>
                <w:color w:val="000000"/>
                <w:sz w:val="21"/>
                <w:szCs w:val="21"/>
                <w:highlight w:val="none"/>
                <w:u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7" w:type="dxa"/>
            <w:vAlign w:val="center"/>
            <w:textDirection w:val="lrTb"/>
            <w:noWrap w:val="false"/>
          </w:tcPr>
          <w:p>
            <w:pPr>
              <w:pStyle w:val="755"/>
              <w:jc w:val="center"/>
              <w:spacing w:line="400" w:lineRule="exact"/>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5"/>
        </w:trPr>
        <w:tc>
          <w:tcPr>
            <w:gridSpan w:val="3"/>
            <w:tcW w:w="267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每月投标单价</w:t>
            </w:r>
            <w:r>
              <w:rPr>
                <w:rFonts w:hint="eastAsia" w:ascii="宋体" w:hAnsi="宋体" w:eastAsia="宋体" w:cs="宋体"/>
                <w:b/>
                <w:color w:val="000000"/>
                <w:sz w:val="21"/>
                <w:szCs w:val="21"/>
                <w:highlight w:val="none"/>
              </w:rPr>
            </w:r>
            <w:r/>
          </w:p>
        </w:tc>
        <w:tc>
          <w:tcPr>
            <w:gridSpan w:val="5"/>
            <w:tcW w:w="691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88"/>
        </w:trPr>
        <w:tc>
          <w:tcPr>
            <w:gridSpan w:val="3"/>
            <w:tcW w:w="267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t xml:space="preserve">投标总价（</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年）</w:t>
            </w:r>
            <w:r>
              <w:rPr>
                <w:rFonts w:hint="eastAsia" w:ascii="宋体" w:hAnsi="宋体" w:eastAsia="宋体" w:cs="宋体"/>
                <w:color w:val="000000"/>
                <w:sz w:val="21"/>
                <w:szCs w:val="21"/>
                <w:highlight w:val="none"/>
              </w:rPr>
            </w:r>
            <w:r/>
          </w:p>
        </w:tc>
        <w:tc>
          <w:tcPr>
            <w:gridSpan w:val="5"/>
            <w:tcW w:w="691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注：</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1.本表应按包分别填写。</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hint="eastAsia" w:ascii="Calibri" w:hAnsi="Calibri" w:eastAsia="宋体"/>
          <w:color w:val="000000"/>
          <w:sz w:val="24"/>
          <w:szCs w:val="24"/>
          <w:highlight w:val="none"/>
          <w:lang w:eastAsia="zh-CN"/>
        </w:rPr>
      </w:pPr>
      <w:r>
        <w:rPr>
          <w:rFonts w:ascii="Calibri" w:hAnsi="Calibri"/>
          <w:color w:val="000000"/>
          <w:sz w:val="24"/>
          <w:szCs w:val="24"/>
          <w:highlight w:val="none"/>
        </w:rPr>
        <w:t xml:space="preserve">2.如果不提供分项报价将视为没有实质性响应</w:t>
      </w:r>
      <w:r>
        <w:rPr>
          <w:rFonts w:hint="eastAsia" w:ascii="Calibri" w:hAnsi="Calibri"/>
          <w:color w:val="000000"/>
          <w:sz w:val="24"/>
          <w:szCs w:val="24"/>
          <w:highlight w:val="none"/>
          <w:lang w:val="en-US" w:eastAsia="zh-CN"/>
        </w:rPr>
        <w:t xml:space="preserve">采购</w:t>
      </w:r>
      <w:r>
        <w:rPr>
          <w:rFonts w:ascii="Calibri" w:hAnsi="Calibri"/>
          <w:color w:val="000000"/>
          <w:sz w:val="24"/>
          <w:szCs w:val="24"/>
          <w:highlight w:val="none"/>
        </w:rPr>
        <w:t xml:space="preserve">文件</w:t>
      </w:r>
      <w:r>
        <w:rPr>
          <w:rFonts w:hint="eastAsia" w:ascii="Calibri" w:hAnsi="Calibri"/>
          <w:color w:val="000000"/>
          <w:sz w:val="24"/>
          <w:szCs w:val="24"/>
          <w:highlight w:val="none"/>
          <w:lang w:eastAsia="zh-CN"/>
        </w:rPr>
        <w:t xml:space="preserve">。</w:t>
      </w:r>
      <w:r>
        <w:rPr>
          <w:rFonts w:hint="eastAsia" w:ascii="Calibri" w:hAnsi="Calibri" w:eastAsia="宋体"/>
          <w:color w:val="000000"/>
          <w:sz w:val="24"/>
          <w:szCs w:val="24"/>
          <w:highlight w:val="none"/>
          <w:lang w:eastAsia="zh-CN"/>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3.</w:t>
      </w:r>
      <w:r>
        <w:rPr>
          <w:rFonts w:hint="eastAsia" w:ascii="Calibri" w:hAnsi="Calibri"/>
          <w:color w:val="000000"/>
          <w:sz w:val="24"/>
          <w:szCs w:val="24"/>
          <w:highlight w:val="none"/>
        </w:rPr>
        <w:t xml:space="preserve">本表行数可以按照项目分项情况增加。</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hint="eastAsia" w:ascii="Calibri" w:hAnsi="Calibri"/>
          <w:color w:val="000000"/>
          <w:sz w:val="24"/>
          <w:szCs w:val="24"/>
          <w:highlight w:val="none"/>
        </w:rPr>
        <w:t xml:space="preserve">4.</w:t>
      </w:r>
      <w:r>
        <w:rPr>
          <w:rFonts w:ascii="Calibri" w:hAnsi="Calibri"/>
          <w:color w:val="000000"/>
          <w:sz w:val="24"/>
          <w:szCs w:val="24"/>
          <w:highlight w:val="none"/>
        </w:rPr>
        <w:t xml:space="preserve">上述各项的</w:t>
      </w:r>
      <w:r>
        <w:rPr>
          <w:rFonts w:hint="eastAsia" w:ascii="Calibri" w:hAnsi="Calibri"/>
          <w:color w:val="000000"/>
          <w:sz w:val="24"/>
          <w:szCs w:val="24"/>
          <w:highlight w:val="none"/>
        </w:rPr>
        <w:t xml:space="preserve">服务内容如表格中填写不下的</w:t>
      </w:r>
      <w:r>
        <w:rPr>
          <w:rFonts w:ascii="Calibri" w:hAnsi="Calibri"/>
          <w:color w:val="000000"/>
          <w:sz w:val="24"/>
          <w:szCs w:val="24"/>
          <w:highlight w:val="none"/>
        </w:rPr>
        <w:t xml:space="preserve">，可</w:t>
      </w:r>
      <w:r>
        <w:rPr>
          <w:rFonts w:hint="eastAsia" w:ascii="Calibri" w:hAnsi="Calibri"/>
          <w:color w:val="000000"/>
          <w:sz w:val="24"/>
          <w:szCs w:val="24"/>
          <w:highlight w:val="none"/>
        </w:rPr>
        <w:t xml:space="preserve">以逐项</w:t>
      </w:r>
      <w:r>
        <w:rPr>
          <w:rFonts w:ascii="Calibri" w:hAnsi="Calibri"/>
          <w:color w:val="000000"/>
          <w:sz w:val="24"/>
          <w:szCs w:val="24"/>
          <w:highlight w:val="none"/>
        </w:rPr>
        <w:t xml:space="preserve">另页描述。</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hint="eastAsia" w:ascii="Calibri" w:hAnsi="Calibri"/>
          <w:color w:val="000000"/>
          <w:sz w:val="24"/>
          <w:szCs w:val="24"/>
          <w:highlight w:val="none"/>
        </w:rPr>
        <w:t xml:space="preserve">5.</w:t>
      </w:r>
      <w:r>
        <w:rPr>
          <w:rFonts w:ascii="Calibri" w:hAnsi="Calibri"/>
          <w:color w:val="000000"/>
          <w:sz w:val="24"/>
          <w:szCs w:val="24"/>
          <w:highlight w:val="none"/>
        </w:rPr>
        <w:t xml:space="preserve">投标人的</w:t>
      </w:r>
      <w:r>
        <w:rPr>
          <w:rFonts w:hint="eastAsia" w:ascii="Calibri" w:hAnsi="Calibri"/>
          <w:color w:val="000000"/>
          <w:sz w:val="24"/>
          <w:szCs w:val="24"/>
          <w:highlight w:val="none"/>
        </w:rPr>
        <w:t xml:space="preserve">投标</w:t>
      </w:r>
      <w:r>
        <w:rPr>
          <w:rFonts w:ascii="Calibri" w:hAnsi="Calibri"/>
          <w:color w:val="000000"/>
          <w:sz w:val="24"/>
          <w:szCs w:val="24"/>
          <w:highlight w:val="none"/>
        </w:rPr>
        <w:t xml:space="preserve">报价应包括为完成本项目所发生的一切</w:t>
      </w:r>
      <w:r>
        <w:rPr>
          <w:rFonts w:hint="eastAsia" w:ascii="Calibri" w:hAnsi="Calibri"/>
          <w:color w:val="000000"/>
          <w:sz w:val="24"/>
          <w:szCs w:val="24"/>
          <w:highlight w:val="none"/>
        </w:rPr>
        <w:t xml:space="preserve">相关</w:t>
      </w:r>
      <w:r>
        <w:rPr>
          <w:rFonts w:ascii="Calibri" w:hAnsi="Calibri"/>
          <w:color w:val="000000"/>
          <w:sz w:val="24"/>
          <w:szCs w:val="24"/>
          <w:highlight w:val="none"/>
        </w:rPr>
        <w:t xml:space="preserve">费用和税费</w:t>
      </w:r>
      <w:r>
        <w:rPr>
          <w:rFonts w:hint="eastAsia" w:ascii="Calibri" w:hAnsi="Calibri"/>
          <w:color w:val="000000"/>
          <w:sz w:val="24"/>
          <w:szCs w:val="24"/>
          <w:highlight w:val="none"/>
        </w:rPr>
        <w:t xml:space="preserve">等</w:t>
      </w:r>
      <w:r>
        <w:rPr>
          <w:rFonts w:ascii="Calibri" w:hAnsi="Calibri"/>
          <w:color w:val="000000"/>
          <w:sz w:val="24"/>
          <w:szCs w:val="24"/>
          <w:highlight w:val="none"/>
        </w:rPr>
        <w:t xml:space="preserve">，招标人将不再支付报价以外的任何费用。</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r>
      <w:r/>
    </w:p>
    <w:p>
      <w:pPr>
        <w:pStyle w:val="755"/>
        <w:jc w:val="center"/>
        <w:spacing w:line="360" w:lineRule="auto"/>
        <w:tabs>
          <w:tab w:val="left" w:pos="1800" w:leader="none"/>
          <w:tab w:val="left" w:pos="5580" w:leader="none"/>
        </w:tabs>
        <w:rPr>
          <w:rFonts w:hint="eastAsia"/>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供应商名称（盖章）：</w:t>
      </w:r>
      <w:r>
        <w:rPr>
          <w:rFonts w:hint="eastAsia"/>
          <w:color w:val="000000"/>
          <w:sz w:val="24"/>
          <w:szCs w:val="24"/>
          <w:highlight w:val="none"/>
        </w:rPr>
      </w:r>
      <w:r/>
    </w:p>
    <w:p>
      <w:pPr>
        <w:pStyle w:val="755"/>
        <w:jc w:val="center"/>
        <w:spacing w:line="360" w:lineRule="auto"/>
        <w:tabs>
          <w:tab w:val="left" w:pos="1800" w:leader="none"/>
          <w:tab w:val="left" w:pos="5580" w:leader="none"/>
        </w:tabs>
        <w:rPr>
          <w:rFonts w:hint="eastAsia" w:ascii="Calibri" w:hAnsi="Calibri"/>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sz w:val="24"/>
          <w:szCs w:val="24"/>
          <w:highlight w:val="none"/>
          <w:lang w:val="en-US" w:eastAsia="zh-CN"/>
        </w:rPr>
        <w:t xml:space="preserve">                    </w:t>
      </w:r>
      <w:r>
        <w:rPr>
          <w:rFonts w:hint="eastAsia"/>
          <w:color w:val="000000"/>
          <w:sz w:val="24"/>
          <w:szCs w:val="24"/>
          <w:highlight w:val="none"/>
        </w:rPr>
        <w:t xml:space="preserve">日期：    年    月    日</w:t>
      </w:r>
      <w:r>
        <w:rPr>
          <w:rFonts w:hint="eastAsia" w:ascii="Calibri" w:hAnsi="Calibri"/>
          <w:color w:val="000000"/>
          <w:sz w:val="24"/>
          <w:szCs w:val="24"/>
          <w:highlight w:val="none"/>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31"/>
      <w:r/>
      <w:bookmarkStart w:id="242" w:name="_Hlt26955054"/>
      <w:r/>
      <w:bookmarkEnd w:id="242"/>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3" w:name="_Hlt26955056"/>
            <w:r/>
            <w:bookmarkEnd w:id="243"/>
            <w:r/>
            <w:bookmarkStart w:id="244" w:name="_Hlt26609391"/>
            <w:r/>
            <w:bookmarkEnd w:id="244"/>
            <w:r/>
            <w:bookmarkStart w:id="245" w:name="_Hlt26955064"/>
            <w:r/>
            <w:bookmarkEnd w:id="245"/>
            <w:r/>
            <w:bookmarkStart w:id="246" w:name="_Hlt26580838"/>
            <w:r/>
            <w:bookmarkEnd w:id="246"/>
            <w:r/>
            <w:bookmarkStart w:id="247" w:name="_Hlt26671343"/>
            <w:r/>
            <w:bookmarkEnd w:id="247"/>
            <w:r/>
            <w:bookmarkStart w:id="248" w:name="_Hlt26671372"/>
            <w:r/>
            <w:bookmarkEnd w:id="248"/>
            <w:r/>
            <w:bookmarkStart w:id="249" w:name="_Hlt24879081"/>
            <w:r/>
            <w:bookmarkEnd w:id="249"/>
            <w:r/>
            <w:bookmarkStart w:id="250" w:name="_Hlt26782999"/>
            <w:r/>
            <w:bookmarkEnd w:id="250"/>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17"/>
        <w:ind w:firstLine="0"/>
        <w:rPr>
          <w:rFonts w:hint="eastAsia" w:ascii="宋体" w:hAnsi="宋体"/>
          <w:sz w:val="24"/>
        </w:rPr>
      </w:pPr>
      <w:r/>
      <w:bookmarkStart w:id="251" w:name="_Hlt26609389"/>
      <w:r/>
      <w:bookmarkEnd w:id="251"/>
      <w:r/>
      <w:bookmarkStart w:id="252" w:name="_Hlt26671374"/>
      <w:r/>
      <w:bookmarkEnd w:id="252"/>
      <w:r/>
      <w:bookmarkStart w:id="253" w:name="_Hlt26955066"/>
      <w:r/>
      <w:bookmarkEnd w:id="253"/>
      <w:r/>
      <w:bookmarkStart w:id="254" w:name="_Toc462564146"/>
      <w:r>
        <w:rPr>
          <w:rFonts w:hint="eastAsia" w:ascii="宋体" w:hAnsi="宋体"/>
          <w:sz w:val="24"/>
        </w:rPr>
      </w:r>
      <w:r/>
    </w:p>
    <w:p>
      <w:pPr>
        <w:pStyle w:val="755"/>
        <w:jc w:val="center"/>
        <w:rPr>
          <w:rFonts w:hint="eastAsia" w:ascii="黑体" w:hAnsi="黑体" w:eastAsia="黑体"/>
          <w:b/>
          <w:sz w:val="32"/>
          <w:szCs w:val="32"/>
        </w:rPr>
      </w:pPr>
      <w:r/>
      <w:bookmarkEnd w:id="201"/>
      <w:r/>
      <w:bookmarkEnd w:id="202"/>
      <w:r/>
      <w:bookmarkEnd w:id="254"/>
      <w:r/>
      <w:bookmarkStart w:id="255" w:name="_格式2__法定代表人授权书"/>
      <w:r/>
      <w:bookmarkEnd w:id="255"/>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rPr>
          <w:rFonts w:hint="eastAsia"/>
        </w:rPr>
      </w:pPr>
      <w:r>
        <w:rPr>
          <w:rFonts w:hint="eastAsia"/>
        </w:rPr>
      </w:r>
      <w:r/>
    </w:p>
    <w:p>
      <w:pPr>
        <w:pStyle w:val="832"/>
        <w:rPr>
          <w:rFonts w:hint="eastAsia"/>
        </w:rPr>
      </w:pPr>
      <w:r>
        <w:rPr>
          <w:rFonts w:hint="eastAsia"/>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bookmarkStart w:id="256" w:name="_Toc22443_WPSOffice_Level1"/>
      <w:r>
        <w:rPr>
          <w:rFonts w:hint="eastAsia" w:ascii="宋体" w:hAnsi="宋体" w:cs="仿宋"/>
          <w:b/>
          <w:bCs/>
          <w:sz w:val="32"/>
          <w:szCs w:val="32"/>
        </w:rPr>
        <w:t xml:space="preserve">质疑函范本</w:t>
      </w:r>
      <w:bookmarkEnd w:id="256"/>
      <w:r>
        <w:rPr>
          <w:rFonts w:ascii="宋体" w:hAnsi="宋体" w:cs="仿宋"/>
          <w:b/>
          <w:bCs/>
          <w:sz w:val="32"/>
          <w:szCs w:val="32"/>
        </w:rPr>
      </w:r>
      <w:r/>
    </w:p>
    <w:p>
      <w:pPr>
        <w:pStyle w:val="75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17"/>
        <w:rPr>
          <w:rFonts w:hint="eastAsia"/>
          <w:sz w:val="24"/>
          <w:szCs w:val="24"/>
        </w:rPr>
      </w:pPr>
      <w:r>
        <w:rPr>
          <w:rFonts w:hint="eastAsia"/>
          <w:sz w:val="24"/>
          <w:szCs w:val="24"/>
        </w:rPr>
      </w:r>
      <w:r/>
    </w:p>
    <w:p>
      <w:pPr>
        <w:pStyle w:val="81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- 48 -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- 48 -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tabs>
        <w:tab w:val="center" w:pos="4153" w:leader="none"/>
        <w:tab w:val="right" w:pos="8306" w:leader="none"/>
      </w:tabs>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rPr>
        <w:rStyle w:val="771"/>
      </w:rPr>
    </w:r>
    <w:r/>
  </w:p>
  <w:p>
    <w:pPr>
      <w:pStyle w:val="8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43"/>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27"/>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832"/>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93"/>
    <w:qFormat/>
    <w:pPr>
      <w:jc w:val="center"/>
      <w:keepNext/>
      <w:outlineLvl w:val="0"/>
    </w:pPr>
    <w:rPr>
      <w:rFonts w:ascii="楷体_GB2312" w:eastAsia="楷体_GB2312"/>
      <w:sz w:val="28"/>
      <w:szCs w:val="28"/>
    </w:rPr>
  </w:style>
  <w:style w:type="paragraph" w:styleId="757">
    <w:name w:val="标题 2"/>
    <w:basedOn w:val="755"/>
    <w:next w:val="817"/>
    <w:link w:val="782"/>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17"/>
    <w:link w:val="775"/>
    <w:qFormat/>
    <w:pPr>
      <w:keepLines/>
      <w:keepNext/>
      <w:spacing w:before="260" w:after="260" w:line="416" w:lineRule="auto"/>
      <w:outlineLvl w:val="2"/>
    </w:pPr>
    <w:rPr>
      <w:b/>
      <w:bCs/>
      <w:sz w:val="32"/>
      <w:szCs w:val="32"/>
    </w:rPr>
  </w:style>
  <w:style w:type="paragraph" w:styleId="759">
    <w:name w:val="标题 4"/>
    <w:basedOn w:val="755"/>
    <w:next w:val="817"/>
    <w:link w:val="794"/>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17"/>
    <w:link w:val="795"/>
    <w:qFormat/>
    <w:pPr>
      <w:keepNext/>
      <w:outlineLvl w:val="4"/>
    </w:pPr>
    <w:rPr>
      <w:rFonts w:ascii="宋体"/>
      <w:color w:val="000000"/>
      <w:sz w:val="28"/>
      <w:szCs w:val="28"/>
    </w:rPr>
  </w:style>
  <w:style w:type="paragraph" w:styleId="761">
    <w:name w:val="标题 6"/>
    <w:basedOn w:val="755"/>
    <w:next w:val="755"/>
    <w:link w:val="767"/>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79"/>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86"/>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81"/>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标题 6 Char"/>
    <w:next w:val="767"/>
    <w:link w:val="761"/>
    <w:rPr>
      <w:rFonts w:ascii="Arial" w:hAnsi="Arial" w:eastAsia="黑体" w:cs="Times New Roman"/>
      <w:b/>
      <w:bCs/>
      <w:sz w:val="24"/>
      <w:szCs w:val="24"/>
    </w:rPr>
  </w:style>
  <w:style w:type="character" w:styleId="768">
    <w:name w:val="正文文本 Char"/>
    <w:next w:val="768"/>
    <w:link w:val="820"/>
    <w:rPr>
      <w:rFonts w:ascii="楷体_GB2312" w:hAnsi="Arial" w:eastAsia="楷体_GB2312" w:cs="Times New Roman"/>
      <w:sz w:val="28"/>
      <w:szCs w:val="28"/>
    </w:rPr>
  </w:style>
  <w:style w:type="character" w:styleId="769">
    <w:name w:val="列出段落 Char,Bullet List Char,numbered Char,FooterText Char,List Paragraph1 Char,Paragraphe de liste1 Char"/>
    <w:next w:val="769"/>
    <w:link w:val="847"/>
    <w:rPr>
      <w:rFonts w:ascii="Calibri" w:hAnsi="Calibri"/>
      <w:sz w:val="24"/>
      <w:szCs w:val="24"/>
      <w:lang w:eastAsia="en-US" w:bidi="en-US"/>
    </w:rPr>
  </w:style>
  <w:style w:type="character" w:styleId="770">
    <w:name w:val="要点"/>
    <w:next w:val="770"/>
    <w:link w:val="755"/>
    <w:qFormat/>
    <w:rPr>
      <w:b/>
      <w:bCs/>
    </w:rPr>
  </w:style>
  <w:style w:type="character" w:styleId="771">
    <w:name w:val="页码"/>
    <w:next w:val="771"/>
    <w:link w:val="755"/>
  </w:style>
  <w:style w:type="character" w:styleId="772">
    <w:name w:val="已访问的超链接"/>
    <w:next w:val="772"/>
    <w:link w:val="755"/>
    <w:rPr>
      <w:color w:val="800080"/>
      <w:u w:val="single"/>
    </w:rPr>
  </w:style>
  <w:style w:type="character" w:styleId="773">
    <w:name w:val="超链接"/>
    <w:next w:val="773"/>
    <w:link w:val="755"/>
    <w:rPr>
      <w:color w:val="0000ff"/>
      <w:u w:val="single"/>
    </w:rPr>
  </w:style>
  <w:style w:type="character" w:styleId="774">
    <w:name w:val="批注引用"/>
    <w:next w:val="774"/>
    <w:link w:val="755"/>
    <w:qFormat/>
    <w:rPr>
      <w:sz w:val="21"/>
      <w:szCs w:val="21"/>
    </w:rPr>
  </w:style>
  <w:style w:type="character" w:styleId="775">
    <w:name w:val="标题 3 Char"/>
    <w:next w:val="775"/>
    <w:link w:val="758"/>
    <w:rPr>
      <w:rFonts w:ascii="Times New Roman" w:hAnsi="Times New Roman" w:eastAsia="宋体" w:cs="Times New Roman"/>
      <w:b/>
      <w:bCs/>
      <w:sz w:val="32"/>
      <w:szCs w:val="32"/>
    </w:rPr>
  </w:style>
  <w:style w:type="character" w:styleId="776">
    <w:name w:val="纯文本 Char"/>
    <w:next w:val="776"/>
    <w:link w:val="825"/>
    <w:rPr>
      <w:rFonts w:ascii="宋体" w:hAnsi="Courier New" w:eastAsia="宋体" w:cs="Courier New"/>
      <w:szCs w:val="21"/>
    </w:rPr>
  </w:style>
  <w:style w:type="character" w:styleId="777">
    <w:name w:val="正文文本 3 Char"/>
    <w:next w:val="777"/>
    <w:link w:val="822"/>
    <w:rPr>
      <w:rFonts w:ascii="仿宋_GB2312" w:hAnsi="Arial" w:eastAsia="仿宋_GB2312" w:cs="Times New Roman"/>
      <w:sz w:val="32"/>
      <w:szCs w:val="32"/>
    </w:rPr>
  </w:style>
  <w:style w:type="character" w:styleId="778">
    <w:name w:val="文档结构图 Char"/>
    <w:next w:val="778"/>
    <w:link w:val="821"/>
    <w:semiHidden/>
    <w:rPr>
      <w:rFonts w:ascii="Times New Roman" w:hAnsi="Times New Roman" w:eastAsia="宋体" w:cs="Times New Roman"/>
      <w:szCs w:val="21"/>
      <w:shd w:val="clear" w:color="auto" w:fill="000080"/>
    </w:rPr>
  </w:style>
  <w:style w:type="character" w:styleId="779">
    <w:name w:val="标题 7 Char"/>
    <w:next w:val="779"/>
    <w:link w:val="762"/>
    <w:rPr>
      <w:rFonts w:ascii="Times New Roman" w:hAnsi="Times New Roman" w:eastAsia="宋体" w:cs="Times New Roman"/>
      <w:b/>
      <w:bCs/>
      <w:sz w:val="24"/>
      <w:szCs w:val="24"/>
    </w:rPr>
  </w:style>
  <w:style w:type="character" w:styleId="780">
    <w:name w:val="正文文本缩进 2 Char"/>
    <w:next w:val="780"/>
    <w:link w:val="836"/>
    <w:rPr>
      <w:rFonts w:ascii="Arial" w:hAnsi="Arial" w:eastAsia="仿宋_GB2312" w:cs="Arial"/>
      <w:sz w:val="32"/>
      <w:szCs w:val="32"/>
    </w:rPr>
  </w:style>
  <w:style w:type="character" w:styleId="781">
    <w:name w:val="标题 9 Char"/>
    <w:next w:val="781"/>
    <w:link w:val="764"/>
    <w:rPr>
      <w:rFonts w:ascii="Arial" w:hAnsi="Arial" w:eastAsia="黑体" w:cs="Times New Roman"/>
      <w:szCs w:val="21"/>
    </w:rPr>
  </w:style>
  <w:style w:type="character" w:styleId="782">
    <w:name w:val="标题 2 Char"/>
    <w:next w:val="782"/>
    <w:link w:val="757"/>
    <w:rPr>
      <w:rFonts w:ascii="Arial" w:hAnsi="Arial" w:eastAsia="幼圆" w:cs="Arial"/>
      <w:b/>
      <w:bCs/>
      <w:sz w:val="44"/>
      <w:szCs w:val="44"/>
    </w:rPr>
  </w:style>
  <w:style w:type="character" w:styleId="783">
    <w:name w:val="正文缩进 Char"/>
    <w:next w:val="783"/>
    <w:link w:val="817"/>
    <w:qFormat/>
    <w:rPr>
      <w:rFonts w:ascii="Times New Roman" w:hAnsi="Times New Roman" w:eastAsia="宋体" w:cs="Times New Roman"/>
      <w:szCs w:val="21"/>
    </w:rPr>
  </w:style>
  <w:style w:type="character" w:styleId="784">
    <w:name w:val="正文文本缩进 Char"/>
    <w:next w:val="784"/>
    <w:link w:val="818"/>
    <w:rPr>
      <w:rFonts w:ascii="楷体_GB2312" w:hAnsi="Times New Roman" w:eastAsia="楷体_GB2312" w:cs="Times New Roman"/>
      <w:sz w:val="32"/>
      <w:szCs w:val="32"/>
    </w:rPr>
  </w:style>
  <w:style w:type="character" w:styleId="785">
    <w:name w:val="批注框文本 Char"/>
    <w:next w:val="785"/>
    <w:link w:val="835"/>
    <w:semiHidden/>
    <w:rPr>
      <w:rFonts w:ascii="Times New Roman" w:hAnsi="Times New Roman" w:eastAsia="宋体" w:cs="Times New Roman"/>
      <w:sz w:val="18"/>
      <w:szCs w:val="18"/>
    </w:rPr>
  </w:style>
  <w:style w:type="character" w:styleId="786">
    <w:name w:val="标题 8 Char"/>
    <w:next w:val="786"/>
    <w:link w:val="763"/>
    <w:rPr>
      <w:rFonts w:ascii="Arial" w:hAnsi="Arial" w:eastAsia="黑体" w:cs="Times New Roman"/>
      <w:sz w:val="24"/>
      <w:szCs w:val="24"/>
    </w:rPr>
  </w:style>
  <w:style w:type="character" w:styleId="787">
    <w:name w:val="正文首行缩进 Char"/>
    <w:next w:val="787"/>
    <w:link w:val="819"/>
    <w:rPr>
      <w:rFonts w:ascii="仿宋_GB2312" w:hAnsi="Times New Roman" w:eastAsia="仿宋_GB2312" w:cs="Times New Roman"/>
      <w:sz w:val="30"/>
      <w:szCs w:val="30"/>
    </w:rPr>
  </w:style>
  <w:style w:type="character" w:styleId="788">
    <w:name w:val="正文文本 2 Char"/>
    <w:next w:val="788"/>
    <w:link w:val="811"/>
    <w:rPr>
      <w:rFonts w:ascii="楷体_GB2312" w:hAnsi="Times New Roman" w:eastAsia="楷体_GB2312" w:cs="Times New Roman"/>
      <w:sz w:val="28"/>
      <w:szCs w:val="28"/>
    </w:rPr>
  </w:style>
  <w:style w:type="character" w:styleId="789">
    <w:name w:val="页眉 Char"/>
    <w:next w:val="789"/>
    <w:link w:val="810"/>
    <w:rPr>
      <w:rFonts w:ascii="Times New Roman" w:hAnsi="Times New Roman" w:eastAsia="宋体" w:cs="Times New Roman"/>
      <w:sz w:val="18"/>
      <w:szCs w:val="18"/>
    </w:rPr>
  </w:style>
  <w:style w:type="character" w:styleId="790">
    <w:name w:val="font5 Char"/>
    <w:next w:val="790"/>
    <w:link w:val="755"/>
    <w:rPr>
      <w:rFonts w:ascii="宋体" w:hAnsi="宋体" w:eastAsia="宋体"/>
      <w:sz w:val="28"/>
      <w:szCs w:val="28"/>
      <w:lang w:val="en-US" w:eastAsia="zh-CN" w:bidi="ar-SA"/>
    </w:rPr>
  </w:style>
  <w:style w:type="character" w:styleId="791">
    <w:name w:val="二级目录 Char"/>
    <w:next w:val="791"/>
    <w:link w:val="843"/>
    <w:rPr>
      <w:b/>
      <w:sz w:val="30"/>
      <w:szCs w:val="28"/>
    </w:rPr>
  </w:style>
  <w:style w:type="character" w:styleId="792">
    <w:name w:val="正文文本缩进 3 Char"/>
    <w:next w:val="792"/>
    <w:link w:val="812"/>
    <w:rPr>
      <w:rFonts w:ascii="Arial" w:hAnsi="Arial" w:eastAsia="仿宋_GB2312" w:cs="Arial"/>
      <w:color w:val="ffff00"/>
      <w:sz w:val="32"/>
      <w:szCs w:val="32"/>
    </w:rPr>
  </w:style>
  <w:style w:type="character" w:styleId="793">
    <w:name w:val="标题 1 Char"/>
    <w:next w:val="793"/>
    <w:link w:val="756"/>
    <w:rPr>
      <w:rFonts w:ascii="楷体_GB2312" w:hAnsi="Times New Roman" w:eastAsia="楷体_GB2312" w:cs="Times New Roman"/>
      <w:sz w:val="28"/>
      <w:szCs w:val="28"/>
    </w:rPr>
  </w:style>
  <w:style w:type="character" w:styleId="794">
    <w:name w:val="标题 4 Char"/>
    <w:next w:val="794"/>
    <w:link w:val="759"/>
    <w:rPr>
      <w:rFonts w:ascii="Arial" w:hAnsi="Arial" w:eastAsia="黑体" w:cs="Arial"/>
      <w:b/>
      <w:bCs/>
      <w:sz w:val="28"/>
      <w:szCs w:val="28"/>
    </w:rPr>
  </w:style>
  <w:style w:type="character" w:styleId="795">
    <w:name w:val="标题 5 Char"/>
    <w:next w:val="795"/>
    <w:link w:val="760"/>
    <w:rPr>
      <w:rFonts w:ascii="宋体" w:hAnsi="Times New Roman" w:eastAsia="宋体" w:cs="Times New Roman"/>
      <w:color w:val="000000"/>
      <w:sz w:val="28"/>
      <w:szCs w:val="28"/>
    </w:rPr>
  </w:style>
  <w:style w:type="character" w:styleId="796">
    <w:name w:val="批注文字 Char"/>
    <w:next w:val="796"/>
    <w:link w:val="841"/>
    <w:rPr>
      <w:rFonts w:ascii="Times New Roman" w:hAnsi="Times New Roman" w:eastAsia="宋体" w:cs="Times New Roman"/>
      <w:szCs w:val="21"/>
    </w:rPr>
  </w:style>
  <w:style w:type="character" w:styleId="797">
    <w:name w:val="日期 Char"/>
    <w:next w:val="797"/>
    <w:link w:val="824"/>
    <w:rPr>
      <w:rFonts w:ascii="Times New Roman" w:hAnsi="Times New Roman" w:eastAsia="宋体" w:cs="Times New Roman"/>
      <w:sz w:val="24"/>
      <w:szCs w:val="24"/>
    </w:rPr>
  </w:style>
  <w:style w:type="character" w:styleId="798">
    <w:name w:val="页脚 Char"/>
    <w:next w:val="798"/>
    <w:link w:val="806"/>
    <w:uiPriority w:val="99"/>
    <w:rPr>
      <w:rFonts w:ascii="Times New Roman" w:hAnsi="Times New Roman" w:eastAsia="宋体" w:cs="Times New Roman"/>
      <w:sz w:val="18"/>
      <w:szCs w:val="18"/>
    </w:rPr>
  </w:style>
  <w:style w:type="character" w:styleId="799">
    <w:name w:val="标题 Char"/>
    <w:next w:val="799"/>
    <w:link w:val="808"/>
    <w:uiPriority w:val="10"/>
    <w:rPr>
      <w:rFonts w:ascii="Cambria" w:hAnsi="Cambria" w:cs="Times New Roman"/>
      <w:b/>
      <w:bCs/>
      <w:sz w:val="32"/>
      <w:szCs w:val="32"/>
    </w:rPr>
  </w:style>
  <w:style w:type="character" w:styleId="800">
    <w:name w:val="批注主题 Char"/>
    <w:next w:val="800"/>
    <w:link w:val="814"/>
    <w:semiHidden/>
    <w:rPr>
      <w:rFonts w:ascii="Times New Roman" w:hAnsi="Times New Roman" w:eastAsia="宋体" w:cs="Times New Roman"/>
      <w:b/>
      <w:bCs/>
      <w:szCs w:val="21"/>
    </w:rPr>
  </w:style>
  <w:style w:type="character" w:styleId="801">
    <w:name w:val="正文首行缩进 2 Char"/>
    <w:next w:val="801"/>
    <w:link w:val="840"/>
    <w:rPr>
      <w:rFonts w:ascii="宋体" w:hAnsi="宋体" w:eastAsia="宋体" w:cs="Times New Roman"/>
      <w:sz w:val="32"/>
      <w:szCs w:val="20"/>
    </w:rPr>
  </w:style>
  <w:style w:type="character" w:styleId="802">
    <w:name w:val="列出段落 Char1"/>
    <w:next w:val="802"/>
    <w:link w:val="845"/>
    <w:uiPriority w:val="34"/>
    <w:qFormat/>
    <w:rPr>
      <w:sz w:val="24"/>
      <w:szCs w:val="24"/>
      <w:lang w:eastAsia="en-US" w:bidi="en-US"/>
    </w:rPr>
  </w:style>
  <w:style w:type="paragraph" w:styleId="803">
    <w:name w:val="普通(网站)"/>
    <w:basedOn w:val="755"/>
    <w:next w:val="803"/>
    <w:link w:val="755"/>
    <w:uiPriority w:val="99"/>
    <w:pPr>
      <w:jc w:val="left"/>
      <w:spacing w:before="100" w:beforeAutospacing="1" w:after="100" w:afterAutospacing="1"/>
      <w:widowControl/>
    </w:pPr>
    <w:rPr>
      <w:rFonts w:ascii="宋体" w:hAnsi="宋体" w:cs="宋体"/>
      <w:sz w:val="24"/>
      <w:szCs w:val="24"/>
    </w:rPr>
  </w:style>
  <w:style w:type="paragraph" w:styleId="804">
    <w:name w:val="目录 6"/>
    <w:basedOn w:val="755"/>
    <w:next w:val="755"/>
    <w:link w:val="755"/>
    <w:semiHidden/>
    <w:pPr>
      <w:ind w:left="1050"/>
      <w:jc w:val="left"/>
    </w:pPr>
  </w:style>
  <w:style w:type="paragraph" w:styleId="805">
    <w:name w:val="目录 4"/>
    <w:basedOn w:val="755"/>
    <w:next w:val="755"/>
    <w:link w:val="755"/>
    <w:semiHidden/>
    <w:pPr>
      <w:ind w:left="630"/>
      <w:jc w:val="left"/>
    </w:pPr>
  </w:style>
  <w:style w:type="paragraph" w:styleId="806">
    <w:name w:val="页脚"/>
    <w:basedOn w:val="755"/>
    <w:next w:val="806"/>
    <w:link w:val="798"/>
    <w:uiPriority w:val="99"/>
    <w:pPr>
      <w:jc w:val="left"/>
      <w:tabs>
        <w:tab w:val="center" w:pos="4153" w:leader="none"/>
        <w:tab w:val="right" w:pos="8306" w:leader="none"/>
      </w:tabs>
    </w:pPr>
    <w:rPr>
      <w:sz w:val="18"/>
      <w:szCs w:val="18"/>
    </w:rPr>
  </w:style>
  <w:style w:type="paragraph" w:styleId="807">
    <w:name w:val="目录 8"/>
    <w:basedOn w:val="755"/>
    <w:next w:val="755"/>
    <w:link w:val="755"/>
    <w:semiHidden/>
    <w:pPr>
      <w:ind w:left="1470"/>
      <w:jc w:val="left"/>
    </w:pPr>
  </w:style>
  <w:style w:type="paragraph" w:styleId="808">
    <w:name w:val="标题"/>
    <w:basedOn w:val="755"/>
    <w:next w:val="755"/>
    <w:link w:val="799"/>
    <w:uiPriority w:val="10"/>
    <w:qFormat/>
    <w:pPr>
      <w:jc w:val="center"/>
      <w:spacing w:before="240" w:after="60"/>
      <w:outlineLvl w:val="0"/>
    </w:pPr>
    <w:rPr>
      <w:rFonts w:ascii="Cambria" w:hAnsi="Cambria" w:cs="Times New Roman"/>
      <w:b/>
      <w:bCs/>
      <w:sz w:val="32"/>
      <w:szCs w:val="32"/>
    </w:rPr>
  </w:style>
  <w:style w:type="paragraph" w:styleId="809">
    <w:name w:val="列表 3"/>
    <w:basedOn w:val="755"/>
    <w:next w:val="809"/>
    <w:link w:val="755"/>
    <w:pPr>
      <w:ind w:left="100" w:hanging="200"/>
    </w:pPr>
  </w:style>
  <w:style w:type="paragraph" w:styleId="810">
    <w:name w:val="页眉"/>
    <w:basedOn w:val="755"/>
    <w:next w:val="810"/>
    <w:link w:val="789"/>
    <w:pPr>
      <w:jc w:val="center"/>
      <w:tabs>
        <w:tab w:val="center" w:pos="4153" w:leader="none"/>
        <w:tab w:val="right" w:pos="8306" w:leader="none"/>
      </w:tabs>
      <w:pBdr>
        <w:bottom w:val="single" w:color="000000" w:sz="6" w:space="1"/>
      </w:pBdr>
    </w:pPr>
    <w:rPr>
      <w:sz w:val="18"/>
      <w:szCs w:val="18"/>
    </w:rPr>
  </w:style>
  <w:style w:type="paragraph" w:styleId="811">
    <w:name w:val="正文文本 2"/>
    <w:basedOn w:val="755"/>
    <w:next w:val="811"/>
    <w:link w:val="788"/>
    <w:pPr>
      <w:jc w:val="center"/>
      <w:widowControl/>
    </w:pPr>
    <w:rPr>
      <w:rFonts w:ascii="楷体_GB2312" w:eastAsia="楷体_GB2312"/>
      <w:sz w:val="28"/>
      <w:szCs w:val="28"/>
    </w:rPr>
  </w:style>
  <w:style w:type="paragraph" w:styleId="812">
    <w:name w:val="正文文本缩进 3"/>
    <w:basedOn w:val="755"/>
    <w:next w:val="812"/>
    <w:link w:val="792"/>
    <w:pPr>
      <w:ind w:left="645" w:firstLine="645"/>
    </w:pPr>
    <w:rPr>
      <w:rFonts w:ascii="Arial" w:hAnsi="Arial" w:eastAsia="仿宋_GB2312" w:cs="Arial"/>
      <w:color w:val="ffff00"/>
      <w:sz w:val="32"/>
      <w:szCs w:val="32"/>
    </w:rPr>
  </w:style>
  <w:style w:type="paragraph" w:styleId="813">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14">
    <w:name w:val="批注主题"/>
    <w:basedOn w:val="841"/>
    <w:next w:val="841"/>
    <w:link w:val="800"/>
    <w:semiHidden/>
    <w:rPr>
      <w:b/>
      <w:bCs/>
    </w:rPr>
  </w:style>
  <w:style w:type="paragraph" w:styleId="815">
    <w:name w:val="目录 9"/>
    <w:basedOn w:val="755"/>
    <w:next w:val="755"/>
    <w:link w:val="755"/>
    <w:semiHidden/>
    <w:pPr>
      <w:ind w:left="1680"/>
      <w:jc w:val="left"/>
    </w:pPr>
  </w:style>
  <w:style w:type="paragraph" w:styleId="816">
    <w:name w:val="目录 3"/>
    <w:basedOn w:val="755"/>
    <w:next w:val="755"/>
    <w:link w:val="755"/>
    <w:semiHidden/>
    <w:pPr>
      <w:ind w:left="420"/>
      <w:jc w:val="left"/>
    </w:pPr>
    <w:rPr>
      <w:i/>
      <w:iCs/>
      <w:szCs w:val="24"/>
    </w:rPr>
  </w:style>
  <w:style w:type="paragraph" w:styleId="817">
    <w:name w:val="正文缩进"/>
    <w:basedOn w:val="755"/>
    <w:next w:val="817"/>
    <w:link w:val="783"/>
    <w:uiPriority w:val="99"/>
    <w:pPr>
      <w:ind w:firstLine="420"/>
    </w:pPr>
  </w:style>
  <w:style w:type="paragraph" w:styleId="818">
    <w:name w:val="正文文本缩进"/>
    <w:basedOn w:val="755"/>
    <w:next w:val="818"/>
    <w:link w:val="784"/>
    <w:pPr>
      <w:ind w:firstLine="645"/>
    </w:pPr>
    <w:rPr>
      <w:rFonts w:ascii="楷体_GB2312" w:eastAsia="楷体_GB2312"/>
      <w:sz w:val="32"/>
      <w:szCs w:val="32"/>
    </w:rPr>
  </w:style>
  <w:style w:type="paragraph" w:styleId="819">
    <w:name w:val="正文首行缩进"/>
    <w:basedOn w:val="755"/>
    <w:next w:val="819"/>
    <w:link w:val="787"/>
    <w:pPr>
      <w:ind w:firstLine="200"/>
      <w:spacing w:line="360" w:lineRule="auto"/>
    </w:pPr>
    <w:rPr>
      <w:rFonts w:ascii="仿宋_GB2312" w:eastAsia="仿宋_GB2312"/>
      <w:sz w:val="30"/>
      <w:szCs w:val="30"/>
    </w:rPr>
  </w:style>
  <w:style w:type="paragraph" w:styleId="820">
    <w:name w:val="正文文本"/>
    <w:basedOn w:val="755"/>
    <w:next w:val="820"/>
    <w:link w:val="768"/>
    <w:rPr>
      <w:rFonts w:ascii="楷体_GB2312" w:hAnsi="Arial" w:eastAsia="楷体_GB2312"/>
      <w:sz w:val="28"/>
      <w:szCs w:val="28"/>
    </w:rPr>
  </w:style>
  <w:style w:type="paragraph" w:styleId="821">
    <w:name w:val="文档结构图"/>
    <w:basedOn w:val="755"/>
    <w:next w:val="821"/>
    <w:link w:val="778"/>
    <w:semiHidden/>
    <w:pPr>
      <w:shd w:val="clear" w:color="auto" w:fill="000080"/>
    </w:pPr>
  </w:style>
  <w:style w:type="paragraph" w:styleId="822">
    <w:name w:val="正文文本 3"/>
    <w:basedOn w:val="755"/>
    <w:next w:val="822"/>
    <w:link w:val="777"/>
    <w:rPr>
      <w:rFonts w:ascii="仿宋_GB2312" w:hAnsi="Arial" w:eastAsia="仿宋_GB2312"/>
      <w:sz w:val="32"/>
      <w:szCs w:val="32"/>
    </w:rPr>
  </w:style>
  <w:style w:type="paragraph" w:styleId="823">
    <w:name w:val="索引 1"/>
    <w:basedOn w:val="755"/>
    <w:next w:val="755"/>
    <w:link w:val="755"/>
    <w:semiHidden/>
    <w:pPr>
      <w:spacing w:line="240" w:lineRule="atLeast"/>
    </w:pPr>
    <w:rPr>
      <w:b/>
      <w:bCs/>
    </w:rPr>
  </w:style>
  <w:style w:type="paragraph" w:styleId="824">
    <w:name w:val="日期"/>
    <w:basedOn w:val="755"/>
    <w:next w:val="755"/>
    <w:link w:val="797"/>
    <w:rPr>
      <w:sz w:val="24"/>
      <w:szCs w:val="24"/>
    </w:rPr>
  </w:style>
  <w:style w:type="paragraph" w:styleId="825">
    <w:name w:val="纯文本"/>
    <w:basedOn w:val="755"/>
    <w:next w:val="825"/>
    <w:link w:val="776"/>
    <w:qFormat/>
    <w:rPr>
      <w:rFonts w:ascii="宋体" w:hAnsi="Courier New" w:cs="Courier New"/>
    </w:rPr>
  </w:style>
  <w:style w:type="paragraph" w:styleId="826">
    <w:name w:val="目录 7"/>
    <w:basedOn w:val="755"/>
    <w:next w:val="755"/>
    <w:link w:val="755"/>
    <w:semiHidden/>
    <w:pPr>
      <w:ind w:left="1260"/>
      <w:jc w:val="left"/>
    </w:pPr>
  </w:style>
  <w:style w:type="paragraph" w:styleId="827">
    <w:name w:val="样式1"/>
    <w:basedOn w:val="755"/>
    <w:next w:val="827"/>
    <w:link w:val="755"/>
    <w:pPr>
      <w:numPr>
        <w:ilvl w:val="0"/>
        <w:numId w:val="2"/>
      </w:numPr>
      <w:tabs>
        <w:tab w:val="left" w:pos="709" w:leader="none"/>
      </w:tabs>
    </w:pPr>
    <w:rPr>
      <w:rFonts w:ascii="宋体" w:hAnsi="宋体"/>
    </w:rPr>
  </w:style>
  <w:style w:type="paragraph" w:styleId="828">
    <w:name w:val="xl29"/>
    <w:basedOn w:val="755"/>
    <w:next w:val="828"/>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9">
    <w:name w:val="font7"/>
    <w:basedOn w:val="755"/>
    <w:next w:val="829"/>
    <w:link w:val="755"/>
    <w:pPr>
      <w:jc w:val="left"/>
      <w:spacing w:before="100" w:beforeAutospacing="1" w:after="100" w:afterAutospacing="1"/>
      <w:widowControl/>
    </w:pPr>
    <w:rPr>
      <w:rFonts w:hint="eastAsia" w:ascii="宋体" w:hAnsi="宋体"/>
      <w:sz w:val="18"/>
      <w:szCs w:val="18"/>
    </w:rPr>
  </w:style>
  <w:style w:type="paragraph" w:styleId="830">
    <w:name w:val="正文文本缩进1"/>
    <w:basedOn w:val="755"/>
    <w:next w:val="755"/>
    <w:link w:val="755"/>
    <w:qFormat/>
    <w:pPr>
      <w:ind w:firstLine="645"/>
    </w:pPr>
    <w:rPr>
      <w:rFonts w:ascii="楷体_GB2312" w:eastAsia="楷体_GB2312"/>
      <w:sz w:val="32"/>
      <w:szCs w:val="32"/>
    </w:rPr>
  </w:style>
  <w:style w:type="paragraph" w:styleId="831">
    <w:name w:val="xl27"/>
    <w:basedOn w:val="755"/>
    <w:next w:val="831"/>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2">
    <w:name w:val="正文首行缩进 21"/>
    <w:basedOn w:val="830"/>
    <w:next w:val="755"/>
    <w:link w:val="755"/>
    <w:qFormat/>
    <w:pPr>
      <w:ind w:firstLine="420"/>
      <w:spacing w:line="360" w:lineRule="auto"/>
    </w:pPr>
    <w:rPr>
      <w:rFonts w:ascii="宋体" w:hAnsi="宋体" w:eastAsia="宋体"/>
      <w:sz w:val="21"/>
      <w:szCs w:val="20"/>
    </w:rPr>
  </w:style>
  <w:style w:type="paragraph" w:styleId="833">
    <w:name w:val="目录 5"/>
    <w:basedOn w:val="755"/>
    <w:next w:val="755"/>
    <w:link w:val="755"/>
    <w:semiHidden/>
    <w:pPr>
      <w:ind w:left="840"/>
      <w:jc w:val="left"/>
    </w:pPr>
  </w:style>
  <w:style w:type="paragraph" w:styleId="834">
    <w:name w:val="图表目录"/>
    <w:basedOn w:val="755"/>
    <w:next w:val="755"/>
    <w:link w:val="755"/>
    <w:semiHidden/>
    <w:pPr>
      <w:ind w:left="840" w:hanging="420"/>
    </w:pPr>
  </w:style>
  <w:style w:type="paragraph" w:styleId="835">
    <w:name w:val="批注框文本"/>
    <w:basedOn w:val="755"/>
    <w:next w:val="835"/>
    <w:link w:val="785"/>
    <w:semiHidden/>
    <w:rPr>
      <w:sz w:val="18"/>
      <w:szCs w:val="18"/>
    </w:rPr>
  </w:style>
  <w:style w:type="paragraph" w:styleId="836">
    <w:name w:val="正文文本缩进 2"/>
    <w:basedOn w:val="755"/>
    <w:next w:val="836"/>
    <w:link w:val="780"/>
    <w:pPr>
      <w:ind w:left="630" w:firstLine="645"/>
    </w:pPr>
    <w:rPr>
      <w:rFonts w:ascii="Arial" w:hAnsi="Arial" w:eastAsia="仿宋_GB2312" w:cs="Arial"/>
      <w:sz w:val="32"/>
      <w:szCs w:val="32"/>
    </w:rPr>
  </w:style>
  <w:style w:type="paragraph" w:styleId="837">
    <w:name w:val="列表 2"/>
    <w:basedOn w:val="755"/>
    <w:next w:val="837"/>
    <w:link w:val="755"/>
    <w:pPr>
      <w:ind w:left="100" w:hanging="200"/>
    </w:pPr>
  </w:style>
  <w:style w:type="paragraph" w:styleId="838">
    <w:name w:val="目录 2"/>
    <w:basedOn w:val="755"/>
    <w:next w:val="755"/>
    <w:link w:val="755"/>
    <w:semiHidden/>
    <w:pPr>
      <w:ind w:left="210"/>
      <w:jc w:val="left"/>
    </w:pPr>
    <w:rPr>
      <w:smallCaps/>
      <w:szCs w:val="24"/>
    </w:rPr>
  </w:style>
  <w:style w:type="paragraph" w:styleId="839">
    <w:name w:val="列表"/>
    <w:basedOn w:val="755"/>
    <w:next w:val="839"/>
    <w:link w:val="755"/>
    <w:pPr>
      <w:ind w:left="200" w:hanging="200"/>
    </w:pPr>
  </w:style>
  <w:style w:type="paragraph" w:styleId="840">
    <w:name w:val="正文首行缩进 2"/>
    <w:basedOn w:val="818"/>
    <w:next w:val="840"/>
    <w:link w:val="801"/>
    <w:pPr>
      <w:ind w:firstLine="420"/>
      <w:spacing w:line="360" w:lineRule="auto"/>
    </w:pPr>
    <w:rPr>
      <w:rFonts w:ascii="宋体" w:hAnsi="宋体" w:eastAsia="宋体"/>
      <w:sz w:val="21"/>
      <w:szCs w:val="20"/>
    </w:rPr>
  </w:style>
  <w:style w:type="paragraph" w:styleId="841">
    <w:name w:val="批注文字"/>
    <w:basedOn w:val="755"/>
    <w:next w:val="841"/>
    <w:link w:val="796"/>
    <w:qFormat/>
    <w:pPr>
      <w:jc w:val="left"/>
    </w:pPr>
  </w:style>
  <w:style w:type="paragraph" w:styleId="842">
    <w:name w:val="font5"/>
    <w:basedOn w:val="755"/>
    <w:next w:val="842"/>
    <w:link w:val="755"/>
    <w:pPr>
      <w:jc w:val="left"/>
      <w:spacing w:before="100" w:beforeAutospacing="1" w:after="100" w:afterAutospacing="1"/>
      <w:widowControl/>
    </w:pPr>
    <w:rPr>
      <w:rFonts w:hint="eastAsia" w:ascii="宋体" w:hAnsi="宋体"/>
      <w:sz w:val="28"/>
      <w:szCs w:val="28"/>
    </w:rPr>
  </w:style>
  <w:style w:type="paragraph" w:styleId="843">
    <w:name w:val="二级目录"/>
    <w:next w:val="755"/>
    <w:link w:val="791"/>
    <w:pPr>
      <w:numPr>
        <w:ilvl w:val="0"/>
        <w:numId w:val="3"/>
      </w:numPr>
      <w:tabs>
        <w:tab w:val="left" w:pos="907" w:leader="none"/>
        <w:tab w:val="left" w:pos="1145" w:leader="none"/>
      </w:tabs>
      <w:outlineLvl w:val="1"/>
    </w:pPr>
    <w:rPr>
      <w:b/>
      <w:sz w:val="30"/>
      <w:szCs w:val="28"/>
      <w:lang w:val="en-US" w:eastAsia="zh-CN" w:bidi="ar-SA"/>
    </w:rPr>
  </w:style>
  <w:style w:type="paragraph" w:styleId="844">
    <w:name w:val="标题3"/>
    <w:basedOn w:val="755"/>
    <w:next w:val="755"/>
    <w:link w:val="755"/>
    <w:pPr>
      <w:ind w:firstLine="624"/>
      <w:spacing w:line="590" w:lineRule="atLeast"/>
    </w:pPr>
    <w:rPr>
      <w:rFonts w:ascii="方正黑体_GBK" w:eastAsia="方正黑体_GBK"/>
      <w:sz w:val="32"/>
      <w:szCs w:val="32"/>
    </w:rPr>
  </w:style>
  <w:style w:type="paragraph" w:styleId="845">
    <w:name w:val="列出段落"/>
    <w:basedOn w:val="755"/>
    <w:next w:val="845"/>
    <w:link w:val="802"/>
    <w:uiPriority w:val="34"/>
    <w:qFormat/>
    <w:pPr>
      <w:contextualSpacing/>
      <w:ind w:left="720"/>
      <w:jc w:val="left"/>
      <w:widowControl/>
    </w:pPr>
    <w:rPr>
      <w:rFonts w:ascii="Calibri" w:hAnsi="Calibri"/>
      <w:sz w:val="24"/>
      <w:szCs w:val="24"/>
      <w:lang w:eastAsia="en-US" w:bidi="en-US"/>
    </w:rPr>
  </w:style>
  <w:style w:type="paragraph" w:styleId="846">
    <w:name w:val="普通 (Web)"/>
    <w:basedOn w:val="755"/>
    <w:next w:val="846"/>
    <w:link w:val="755"/>
    <w:pPr>
      <w:jc w:val="left"/>
      <w:spacing w:before="100" w:beforeAutospacing="1" w:after="100" w:afterAutospacing="1"/>
      <w:widowControl/>
    </w:pPr>
    <w:rPr>
      <w:rFonts w:ascii="宋体" w:hAnsi="宋体"/>
      <w:sz w:val="24"/>
      <w:szCs w:val="24"/>
    </w:rPr>
  </w:style>
  <w:style w:type="paragraph" w:styleId="847">
    <w:name w:val="列出段落1"/>
    <w:basedOn w:val="755"/>
    <w:next w:val="847"/>
    <w:link w:val="769"/>
    <w:qFormat/>
    <w:pPr>
      <w:contextualSpacing/>
      <w:ind w:left="720"/>
      <w:jc w:val="left"/>
      <w:widowControl/>
    </w:pPr>
    <w:rPr>
      <w:rFonts w:ascii="Calibri" w:hAnsi="Calibri" w:eastAsia="宋体" w:cs="Times New Roman"/>
      <w:sz w:val="24"/>
      <w:szCs w:val="24"/>
      <w:lang w:eastAsia="en-US" w:bidi="en-US"/>
    </w:rPr>
  </w:style>
  <w:style w:type="paragraph" w:styleId="848">
    <w:name w:val="列表段落"/>
    <w:basedOn w:val="755"/>
    <w:next w:val="848"/>
    <w:link w:val="755"/>
    <w:uiPriority w:val="34"/>
    <w:qFormat/>
    <w:pPr>
      <w:contextualSpacing/>
      <w:ind w:left="720"/>
      <w:jc w:val="left"/>
      <w:widowControl/>
    </w:pPr>
    <w:rPr>
      <w:rFonts w:ascii="Calibri" w:hAnsi="Calibri"/>
      <w:sz w:val="24"/>
      <w:szCs w:val="24"/>
      <w:lang w:eastAsia="en-US" w:bidi="en-US"/>
    </w:rPr>
  </w:style>
  <w:style w:type="paragraph" w:styleId="849">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50">
    <w:name w:val=" Char Char Char Char Char Char Char Char Char Char"/>
    <w:basedOn w:val="755"/>
    <w:next w:val="850"/>
    <w:link w:val="755"/>
    <w:pPr>
      <w:spacing w:line="360" w:lineRule="auto"/>
    </w:pPr>
    <w:rPr>
      <w:sz w:val="24"/>
      <w:szCs w:val="20"/>
    </w:rPr>
  </w:style>
  <w:style w:type="paragraph" w:styleId="851">
    <w:name w:val="xl28"/>
    <w:basedOn w:val="755"/>
    <w:next w:val="851"/>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2">
    <w:name w:val="Char Char Char Char Char Char Char Char"/>
    <w:basedOn w:val="755"/>
    <w:next w:val="852"/>
    <w:link w:val="755"/>
    <w:pPr>
      <w:jc w:val="left"/>
      <w:spacing w:after="160" w:line="240" w:lineRule="exact"/>
      <w:widowControl/>
    </w:pPr>
    <w:rPr>
      <w:rFonts w:ascii="Verdana" w:hAnsi="Verdana"/>
      <w:sz w:val="20"/>
      <w:szCs w:val="20"/>
      <w:lang w:eastAsia="en-US"/>
    </w:rPr>
  </w:style>
  <w:style w:type="paragraph" w:styleId="853">
    <w:name w:val="xl26"/>
    <w:basedOn w:val="755"/>
    <w:next w:val="853"/>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4">
    <w:name w:val=" Char Char Char Char Char Char Char Char"/>
    <w:basedOn w:val="755"/>
    <w:next w:val="854"/>
    <w:link w:val="755"/>
    <w:pPr>
      <w:jc w:val="left"/>
      <w:spacing w:after="160" w:line="240" w:lineRule="exact"/>
      <w:widowControl/>
    </w:pPr>
    <w:rPr>
      <w:rFonts w:ascii="Verdana" w:hAnsi="Verdana"/>
      <w:sz w:val="20"/>
      <w:szCs w:val="20"/>
      <w:lang w:eastAsia="en-US"/>
    </w:rPr>
  </w:style>
  <w:style w:type="paragraph" w:styleId="855">
    <w:name w:val="font6"/>
    <w:basedOn w:val="755"/>
    <w:next w:val="855"/>
    <w:link w:val="755"/>
    <w:pPr>
      <w:jc w:val="left"/>
      <w:spacing w:before="100" w:beforeAutospacing="1" w:after="100" w:afterAutospacing="1"/>
      <w:widowControl/>
    </w:pPr>
    <w:rPr>
      <w:rFonts w:hint="eastAsia" w:ascii="宋体" w:hAnsi="宋体"/>
      <w:sz w:val="28"/>
      <w:szCs w:val="28"/>
      <w:u w:val="single"/>
    </w:rPr>
  </w:style>
  <w:style w:type="paragraph" w:styleId="856">
    <w:name w:val="Body Text(ch)"/>
    <w:basedOn w:val="755"/>
    <w:next w:val="820"/>
    <w:link w:val="755"/>
    <w:pPr>
      <w:spacing w:after="120"/>
    </w:pPr>
    <w:rPr>
      <w:rFonts w:ascii="宋体" w:hAnsi="Arial"/>
      <w:bCs/>
      <w:iCs/>
      <w:szCs w:val="24"/>
    </w:rPr>
  </w:style>
  <w:style w:type="paragraph" w:styleId="857">
    <w:name w:val="正文首行缩进 211"/>
    <w:basedOn w:val="755"/>
    <w:next w:val="755"/>
    <w:link w:val="755"/>
    <w:qFormat/>
    <w:pPr>
      <w:ind w:firstLine="420"/>
      <w:spacing w:line="360" w:lineRule="auto"/>
    </w:pPr>
    <w:rPr>
      <w:rFonts w:ascii="宋体" w:hAnsi="宋体" w:eastAsia="宋体"/>
      <w:sz w:val="21"/>
      <w:szCs w:val="20"/>
    </w:rPr>
  </w:style>
  <w:style w:type="paragraph" w:styleId="858">
    <w:name w:val="table_1stline"/>
    <w:basedOn w:val="755"/>
    <w:next w:val="858"/>
    <w:link w:val="755"/>
    <w:pPr>
      <w:jc w:val="left"/>
      <w:spacing w:before="120"/>
      <w:widowControl/>
    </w:pPr>
    <w:rPr>
      <w:bCs/>
      <w:sz w:val="20"/>
      <w:szCs w:val="20"/>
      <w:lang w:val="de-DE" w:eastAsia="de-DE"/>
    </w:rPr>
  </w:style>
  <w:style w:type="paragraph" w:styleId="859">
    <w:name w:val="xl30"/>
    <w:basedOn w:val="755"/>
    <w:next w:val="859"/>
    <w:link w:val="755"/>
    <w:pPr>
      <w:jc w:val="center"/>
      <w:spacing w:before="100" w:beforeAutospacing="1" w:after="100" w:afterAutospacing="1"/>
      <w:widowControl/>
    </w:pPr>
    <w:rPr>
      <w:rFonts w:ascii="宋体" w:hAnsi="宋体"/>
      <w:b/>
      <w:bCs/>
      <w:sz w:val="36"/>
      <w:szCs w:val="36"/>
    </w:rPr>
  </w:style>
  <w:style w:type="paragraph" w:styleId="860">
    <w:name w:val="xl25"/>
    <w:basedOn w:val="755"/>
    <w:next w:val="860"/>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1">
    <w:name w:val="table_lines"/>
    <w:basedOn w:val="755"/>
    <w:next w:val="861"/>
    <w:link w:val="755"/>
    <w:pPr>
      <w:jc w:val="left"/>
      <w:widowControl/>
    </w:pPr>
    <w:rPr>
      <w:sz w:val="20"/>
      <w:szCs w:val="20"/>
      <w:lang w:val="de-DE" w:eastAsia="de-DE"/>
    </w:rPr>
  </w:style>
  <w:style w:type="paragraph" w:styleId="862">
    <w:name w:val="xl24"/>
    <w:basedOn w:val="755"/>
    <w:next w:val="862"/>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3">
    <w:name w:val="修订"/>
    <w:next w:val="863"/>
    <w:link w:val="755"/>
    <w:uiPriority w:val="99"/>
    <w:semiHidden/>
    <w:rPr>
      <w:rFonts w:ascii="Times New Roman" w:hAnsi="Times New Roman"/>
      <w:sz w:val="21"/>
      <w:szCs w:val="21"/>
      <w:lang w:val="en-US" w:eastAsia="zh-CN" w:bidi="ar-SA"/>
    </w:rPr>
  </w:style>
  <w:style w:type="paragraph" w:styleId="864">
    <w:name w:val="批注文字11"/>
    <w:basedOn w:val="755"/>
    <w:next w:val="864"/>
    <w:link w:val="755"/>
    <w:qFormat/>
    <w:pPr>
      <w:jc w:val="left"/>
    </w:pPr>
  </w:style>
  <w:style w:type="paragraph" w:styleId="865">
    <w:name w:val="无间隔"/>
    <w:next w:val="865"/>
    <w:link w:val="755"/>
    <w:uiPriority w:val="99"/>
    <w:qFormat/>
    <w:pPr>
      <w:jc w:val="both"/>
      <w:widowControl w:val="off"/>
    </w:pPr>
    <w:rPr>
      <w:rFonts w:ascii="Times New Roman" w:hAnsi="Times New Roman"/>
      <w:sz w:val="21"/>
      <w:szCs w:val="21"/>
      <w:lang w:val="en-US" w:eastAsia="zh-CN" w:bidi="ar-SA"/>
    </w:rPr>
  </w:style>
  <w:style w:type="paragraph" w:styleId="866">
    <w:name w:val=" Char"/>
    <w:basedOn w:val="821"/>
    <w:next w:val="866"/>
    <w:link w:val="755"/>
    <w:rPr>
      <w:rFonts w:ascii="Tahoma" w:hAnsi="Tahoma"/>
      <w:sz w:val="24"/>
      <w:szCs w:val="24"/>
    </w:rPr>
  </w:style>
  <w:style w:type="paragraph" w:styleId="867">
    <w:name w:val="普通正文"/>
    <w:basedOn w:val="755"/>
    <w:next w:val="867"/>
    <w:link w:val="755"/>
    <w:pPr>
      <w:ind w:firstLine="480"/>
      <w:jc w:val="left"/>
      <w:spacing w:before="120" w:after="120" w:line="360" w:lineRule="auto"/>
    </w:pPr>
    <w:rPr>
      <w:rFonts w:ascii="Arial" w:hAnsi="Arial"/>
      <w:sz w:val="24"/>
      <w:szCs w:val="24"/>
    </w:rPr>
  </w:style>
  <w:style w:type="paragraph" w:styleId="868">
    <w:name w:val="4"/>
    <w:basedOn w:val="755"/>
    <w:next w:val="812"/>
    <w:link w:val="755"/>
    <w:pPr>
      <w:ind w:firstLine="420"/>
      <w:spacing w:line="360" w:lineRule="auto"/>
    </w:pPr>
    <w:rPr>
      <w:color w:val="ff0000"/>
      <w:sz w:val="24"/>
      <w:szCs w:val="24"/>
    </w:rPr>
  </w:style>
  <w:style w:type="paragraph" w:styleId="869">
    <w:name w:val="Char Char Char Char"/>
    <w:basedOn w:val="821"/>
    <w:next w:val="869"/>
    <w:link w:val="755"/>
    <w:pPr>
      <w:spacing w:line="360" w:lineRule="auto"/>
    </w:pPr>
    <w:rPr>
      <w:rFonts w:ascii="Tahoma" w:hAnsi="Tahoma"/>
      <w:sz w:val="24"/>
      <w:szCs w:val="24"/>
    </w:rPr>
  </w:style>
  <w:style w:type="paragraph" w:styleId="870">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1">
    <w:name w:val="附录1"/>
    <w:next w:val="871"/>
    <w:link w:val="755"/>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72">
    <w:name w:val=" Char Char Char Char"/>
    <w:basedOn w:val="821"/>
    <w:next w:val="872"/>
    <w:link w:val="755"/>
    <w:pPr>
      <w:spacing w:line="360" w:lineRule="auto"/>
    </w:pPr>
    <w:rPr>
      <w:rFonts w:ascii="Tahoma" w:hAnsi="Tahoma"/>
      <w:sz w:val="24"/>
      <w:szCs w:val="24"/>
    </w:rPr>
  </w:style>
  <w:style w:type="paragraph" w:styleId="873">
    <w:name w:val="Char"/>
    <w:basedOn w:val="755"/>
    <w:next w:val="873"/>
    <w:link w:val="755"/>
    <w:pPr>
      <w:ind w:firstLine="200"/>
      <w:tabs>
        <w:tab w:val="left" w:pos="360" w:leader="none"/>
      </w:tabs>
    </w:pPr>
    <w:rPr>
      <w:sz w:val="28"/>
      <w:szCs w:val="30"/>
    </w:rPr>
  </w:style>
  <w:style w:type="paragraph" w:styleId="874">
    <w:name w:val="寄信人地址1"/>
    <w:basedOn w:val="755"/>
    <w:next w:val="874"/>
    <w:link w:val="755"/>
    <w:qFormat/>
    <w:rPr>
      <w:rFonts w:ascii="Arial" w:hAnsi="Arial"/>
    </w:rPr>
  </w:style>
  <w:style w:type="paragraph" w:styleId="875">
    <w:name w:val="WPSOffice手动目录 1"/>
    <w:next w:val="875"/>
    <w:link w:val="755"/>
    <w:rPr>
      <w:sz w:val="20"/>
      <w:szCs w:val="20"/>
    </w:rPr>
  </w:style>
  <w:style w:type="table" w:styleId="876">
    <w:name w:val="网格型"/>
    <w:basedOn w:val="766"/>
    <w:next w:val="876"/>
    <w:link w:val="755"/>
    <w:pPr>
      <w:jc w:val="both"/>
      <w:widowControl w:val="off"/>
    </w:pPr>
    <w:rPr>
      <w:rFonts w:ascii="Times New Roman" w:hAnsi="Times New Roman" w:eastAsia="宋体" w:cs="Times New Roman"/>
      <w:sz w:val="20"/>
      <w:szCs w:val="20"/>
    </w:rPr>
    <w:tblPr/>
  </w:style>
  <w:style w:type="character" w:styleId="13240" w:default="1">
    <w:name w:val="Default Paragraph Font"/>
    <w:uiPriority w:val="1"/>
    <w:semiHidden/>
    <w:unhideWhenUsed/>
  </w:style>
  <w:style w:type="numbering" w:styleId="13241" w:default="1">
    <w:name w:val="No List"/>
    <w:uiPriority w:val="99"/>
    <w:semiHidden/>
    <w:unhideWhenUsed/>
  </w:style>
  <w:style w:type="table" w:styleId="13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2024-07-29T06:57:00Z</dcterms:created>
  <dcterms:modified xsi:type="dcterms:W3CDTF">2026-06-29T07:10:23Z</dcterms:modified>
</cp:coreProperties>
</file>