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项目名称：2026年连云港国际会议-会务系统智能化升级（专门面向中小企业）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项目编号：JSZC-320700-JZCG-C2026-0074</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2026年7月</w:t>
      </w:r>
      <w:r>
        <w:br w:type="page" w:clear="all"/>
      </w:r>
      <w:r>
        <w:fldChar w:fldCharType="begin"/>
      </w:r>
      <w:r>
        <w:instrText xml:space="preserve"> TOC \o "1-1" \u </w:instrText>
      </w:r>
      <w:r>
        <w:fldChar w:fldCharType="separate"/>
      </w:r>
      <w:r/>
    </w:p>
    <w:p>
      <w:pPr>
        <w:jc w:val="center"/>
        <w:rPr>
          <w:rFonts w:asciiTheme="minorEastAsia" w:hAnsiTheme="minorEastAsia"/>
          <w:sz w:val="44"/>
          <w:szCs w:val="44"/>
        </w:rPr>
      </w:pPr>
      <w:r>
        <w:rPr>
          <w:rFonts w:hint="eastAsia" w:asciiTheme="minorEastAsia" w:hAnsiTheme="minorEastAsia"/>
          <w:sz w:val="44"/>
          <w:szCs w:val="44"/>
        </w:rPr>
        <w:t xml:space="preserve">目  录</w:t>
      </w:r>
      <w:r/>
    </w:p>
    <w:p>
      <w:pPr>
        <w:jc w:val="center"/>
        <w:spacing w:line="360" w:lineRule="auto"/>
        <w:rPr>
          <w:rFonts w:ascii="黑体" w:hAnsi="黑体" w:eastAsia="黑体"/>
          <w:sz w:val="44"/>
          <w:szCs w:val="44"/>
        </w:rPr>
      </w:pPr>
      <w:r>
        <w:rPr>
          <w:rFonts w:ascii="黑体" w:hAnsi="黑体" w:eastAsia="黑体"/>
          <w:sz w:val="44"/>
          <w:szCs w:val="44"/>
        </w:rPr>
      </w:r>
      <w:r/>
    </w:p>
    <w:p>
      <w:pPr>
        <w:pStyle w:val="70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第一章磋商邀请</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_Toc161932691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w:t>
      </w:r>
      <w:r>
        <w:rPr>
          <w:rFonts w:asciiTheme="minorEastAsia" w:hAnsiTheme="minorEastAsia" w:eastAsiaTheme="minorEastAsia"/>
          <w:sz w:val="28"/>
          <w:szCs w:val="28"/>
        </w:rPr>
        <w:fldChar w:fldCharType="end"/>
      </w:r>
      <w:r/>
    </w:p>
    <w:p>
      <w:pPr>
        <w:pStyle w:val="70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第二章供应商须知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_Toc161932692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4</w:t>
      </w:r>
      <w:r>
        <w:rPr>
          <w:rFonts w:asciiTheme="minorEastAsia" w:hAnsiTheme="minorEastAsia" w:eastAsiaTheme="minorEastAsia"/>
          <w:sz w:val="28"/>
          <w:szCs w:val="28"/>
        </w:rPr>
        <w:fldChar w:fldCharType="end"/>
      </w:r>
      <w:r/>
    </w:p>
    <w:p>
      <w:pPr>
        <w:pStyle w:val="70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第三章合同文本</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_Toc161932693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w:t>
      </w:r>
      <w:r>
        <w:rPr>
          <w:rFonts w:asciiTheme="minorEastAsia" w:hAnsiTheme="minorEastAsia" w:eastAsiaTheme="minorEastAsia"/>
          <w:sz w:val="28"/>
          <w:szCs w:val="28"/>
        </w:rPr>
        <w:fldChar w:fldCharType="end"/>
      </w:r>
      <w:r/>
    </w:p>
    <w:p>
      <w:pPr>
        <w:pStyle w:val="70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第四章采购需求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_Toc161932694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29</w:t>
      </w:r>
      <w:r>
        <w:rPr>
          <w:rFonts w:asciiTheme="minorEastAsia" w:hAnsiTheme="minorEastAsia" w:eastAsiaTheme="minorEastAsia"/>
          <w:sz w:val="28"/>
          <w:szCs w:val="28"/>
        </w:rPr>
        <w:fldChar w:fldCharType="end"/>
      </w:r>
      <w:r/>
    </w:p>
    <w:p>
      <w:pPr>
        <w:pStyle w:val="70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第五章评审方法与评审标准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_Toc161932695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54</w:t>
      </w:r>
      <w:r>
        <w:rPr>
          <w:rFonts w:asciiTheme="minorEastAsia" w:hAnsiTheme="minorEastAsia" w:eastAsiaTheme="minorEastAsia"/>
          <w:sz w:val="28"/>
          <w:szCs w:val="28"/>
        </w:rPr>
        <w:fldChar w:fldCharType="end"/>
      </w:r>
      <w:r/>
    </w:p>
    <w:p>
      <w:pPr>
        <w:pStyle w:val="700"/>
        <w:spacing w:line="360" w:lineRule="auto"/>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第六章响应文件格式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_Toc161932696 \h </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58</w:t>
      </w:r>
      <w:r>
        <w:rPr>
          <w:rFonts w:asciiTheme="minorEastAsia" w:hAnsiTheme="minorEastAsia" w:eastAsiaTheme="minorEastAsia"/>
          <w:sz w:val="28"/>
          <w:szCs w:val="28"/>
        </w:rPr>
        <w:fldChar w:fldCharType="end"/>
      </w:r>
      <w:r/>
    </w:p>
    <w:p>
      <w:pPr>
        <w:jc w:val="left"/>
        <w:widowControl/>
      </w:pPr>
      <w:r>
        <w:fldChar w:fldCharType="end"/>
      </w:r>
      <w:r>
        <w:br w:type="page" w:clear="all"/>
      </w:r>
      <w:r/>
    </w:p>
    <w:p>
      <w:pPr>
        <w:pStyle w:val="67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75"/>
        <w:jc w:val="center"/>
        <w:spacing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
    </w:p>
    <w:p>
      <w:pPr>
        <w:ind w:firstLine="480"/>
        <w:jc w:val="left"/>
        <w:spacing w:line="500" w:lineRule="exact"/>
        <w:rPr>
          <w:sz w:val="24"/>
          <w:szCs w:val="24"/>
        </w:rPr>
      </w:pPr>
      <w:r>
        <w:rPr>
          <w:rFonts w:hint="eastAsia"/>
          <w:sz w:val="24"/>
          <w:szCs w:val="24"/>
        </w:rPr>
        <w:t xml:space="preserve">受连云港市公安局的委托，连云港市公共资源交易中心就2026年连云港国际会议-会务系统智能化升级（专门面向中小企业）项目（JSZC-320700-JZCG-C2026-0074）进行竞争性磋商采购，欢迎符合条件的供应商参加磋商。</w:t>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jc w:val="left"/>
              <w:spacing w:line="500" w:lineRule="exact"/>
              <w:rPr>
                <w:sz w:val="24"/>
                <w:szCs w:val="24"/>
              </w:rPr>
            </w:pPr>
            <w:r>
              <w:rPr>
                <w:rFonts w:hint="eastAsia" w:asciiTheme="minorEastAsia" w:hAnsiTheme="minorEastAsia"/>
                <w:b/>
                <w:sz w:val="24"/>
                <w:szCs w:val="24"/>
                <w:u w:val="single"/>
              </w:rPr>
              <w:t xml:space="preserve">2026年连云港国际会议-会务系统智能化升级（专门面向中小企业）</w:t>
            </w:r>
            <w:r>
              <w:rPr>
                <w:rFonts w:hint="eastAsia" w:asciiTheme="minorEastAsia" w:hAnsiTheme="minorEastAsia"/>
                <w:sz w:val="24"/>
                <w:szCs w:val="24"/>
              </w:rPr>
              <w:t xml:space="preserve">采购项目的潜在供应商应在</w:t>
            </w:r>
            <w:r>
              <w:rPr>
                <w:rFonts w:hint="eastAsia" w:asciiTheme="minorEastAsia" w:hAnsiTheme="minorEastAsia"/>
                <w:b/>
                <w:bCs/>
                <w:sz w:val="24"/>
                <w:szCs w:val="24"/>
                <w:u w:val="single"/>
              </w:rPr>
              <w:t xml:space="preserve">江苏政府采购网</w:t>
            </w:r>
            <w:r>
              <w:rPr>
                <w:rFonts w:hint="eastAsia" w:asciiTheme="minorEastAsia" w:hAnsiTheme="minorEastAsia"/>
                <w:sz w:val="24"/>
                <w:szCs w:val="24"/>
              </w:rPr>
              <w:t xml:space="preserve">自行免费下载采购文件，并于</w:t>
            </w:r>
            <w:r>
              <w:rPr>
                <w:rFonts w:hint="eastAsia" w:asciiTheme="minorEastAsia" w:hAnsiTheme="minorEastAsia"/>
                <w:b/>
                <w:sz w:val="24"/>
                <w:szCs w:val="24"/>
                <w:u w:val="single"/>
              </w:rPr>
              <w:t xml:space="preserve">2026年7月31日15:00:00（北京时间）</w:t>
            </w:r>
            <w:r>
              <w:rPr>
                <w:rFonts w:hint="eastAsia" w:asciiTheme="minorEastAsia" w:hAnsiTheme="minorEastAsia"/>
                <w:sz w:val="24"/>
                <w:szCs w:val="24"/>
              </w:rPr>
              <w:t xml:space="preserve">前提交（上传）响应文件。</w:t>
            </w:r>
            <w:r/>
          </w:p>
        </w:tc>
      </w:tr>
    </w:tbl>
    <w:p>
      <w:pPr>
        <w:pStyle w:val="676"/>
        <w:spacing w:before="0" w:after="0" w:line="500" w:lineRule="exact"/>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项目编号：JSZC-320700-JZCG-C2026-0074</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项目名称：2026年连云港国际会议-会务系统智能化升级（专门面向中小企业）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预算金额：99.5万元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最高限价：93.5万元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采购方式：竞争性磋商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需求：本项目新增历届论坛情况模块、指挥调度模块、AI智能助手、互联网嘉宾应用、移动管理端、分论坛子系统等模块，打造“全场景覆盖、智能化支撑、高效化协同、移动化管控”的新一代会务管理平台。具体要求详见第四章采购需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合同履行期限：合同签订后30天内完成软件开发、部署调试，连续稳定运行15天以上后提交项目资料文档，提出初步验收申请，初验合格并试运行30天后组织验收，验收合格后运维期2年。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本项目（是/否）接受联合体：不接受联合体。</w:t>
      </w:r>
      <w:r/>
    </w:p>
    <w:p>
      <w:pPr>
        <w:pStyle w:val="676"/>
        <w:spacing w:before="0" w:after="0" w:line="500" w:lineRule="exact"/>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00" w:lineRule="exact"/>
        <w:rPr>
          <w:rFonts w:asciiTheme="minorEastAsia" w:hAnsiTheme="minorEastAsia"/>
          <w:b/>
          <w:bCs/>
          <w:sz w:val="24"/>
          <w:szCs w:val="24"/>
        </w:rPr>
      </w:pPr>
      <w:r>
        <w:rPr>
          <w:rFonts w:hint="eastAsia" w:asciiTheme="minorEastAsia" w:hAnsiTheme="minorEastAsia"/>
          <w:b/>
          <w:bCs/>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资格审查现场查询信用中国网</w:t>
      </w:r>
      <w:r>
        <w:rPr>
          <w:rFonts w:hint="eastAsia" w:asciiTheme="minorEastAsia" w:hAnsiTheme="minorEastAsia"/>
          <w:sz w:val="24"/>
          <w:szCs w:val="24"/>
        </w:rPr>
        <w:t xml:space="preserve">，供应商被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（响应文件中无需提供证明材料）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sz w:val="24"/>
          <w:szCs w:val="24"/>
        </w:rPr>
        <w:t xml:space="preserve">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响应文件格式）或属于监狱企业的证明文件，否则响应无效</w:t>
      </w:r>
      <w:r>
        <w:rPr>
          <w:rFonts w:hint="eastAsia" w:asciiTheme="minorEastAsia" w:hAnsiTheme="minorEastAsia"/>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76"/>
        <w:spacing w:before="0" w:after="0" w:line="500" w:lineRule="exact"/>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时间：自磋商文件发布之日起至 2026年7月27日（北京时间）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地点：江苏政府采购网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方式：供应商办理江苏省政府采购交易系统CA数字证书，登录“苏采云”政府采购交易系统，自行下载。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76"/>
        <w:spacing w:before="0" w:after="0" w:line="500" w:lineRule="exact"/>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rFonts w:asciiTheme="minorEastAsia" w:hAnsiTheme="minorEastAsia"/>
          <w:sz w:val="24"/>
          <w:szCs w:val="24"/>
        </w:rPr>
      </w:pPr>
      <w:r>
        <w:rPr>
          <w:rFonts w:hint="eastAsia"/>
          <w:sz w:val="24"/>
          <w:szCs w:val="24"/>
        </w:rPr>
        <w:t xml:space="preserve">提交响应文件截止时间：</w:t>
      </w:r>
      <w:r>
        <w:rPr>
          <w:rFonts w:hint="eastAsia" w:asciiTheme="minorEastAsia" w:hAnsiTheme="minorEastAsia"/>
          <w:sz w:val="24"/>
          <w:szCs w:val="24"/>
        </w:rPr>
        <w:t xml:space="preserve">2026年7月31日15:00:00（北京时间）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76"/>
        <w:spacing w:before="0" w:after="0" w:line="500" w:lineRule="exact"/>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676"/>
        <w:spacing w:before="0" w:after="0" w:line="500" w:lineRule="exact"/>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1.本次磋商采购不收取磋商保证金。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 xml:space="preserve">自行承担一切损失。</w:t>
      </w:r>
      <w:r/>
    </w:p>
    <w:p>
      <w:pPr>
        <w:pStyle w:val="676"/>
        <w:spacing w:before="0" w:after="0" w:line="500" w:lineRule="exact"/>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称：连云港市公安局</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址：连云港市海州区朝阳东路9号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人：张警官</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联系电话：0518-81860212</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人：朱工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联系电话：0518-85868206</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项目联系人：张警官</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电      话：0518-81860212</w:t>
      </w:r>
      <w:r/>
    </w:p>
    <w:p>
      <w:pPr>
        <w:jc w:val="left"/>
        <w:widowControl/>
        <w:rPr>
          <w:rFonts w:ascii="黑体" w:hAnsi="黑体" w:eastAsia="黑体"/>
          <w:bCs/>
          <w:sz w:val="44"/>
          <w:szCs w:val="44"/>
        </w:rPr>
      </w:pPr>
      <w:r/>
      <w:bookmarkStart w:id="1" w:name="_Toc161932692"/>
      <w:r>
        <w:rPr>
          <w:rFonts w:ascii="黑体" w:hAnsi="黑体" w:eastAsia="黑体"/>
          <w:b/>
        </w:rPr>
        <w:br w:type="page" w:clear="all"/>
      </w:r>
      <w:bookmarkEnd w:id="1"/>
      <w:r/>
      <w:r/>
    </w:p>
    <w:p>
      <w:pPr>
        <w:pStyle w:val="675"/>
        <w:jc w:val="center"/>
        <w:spacing w:line="360" w:lineRule="auto"/>
        <w:rPr>
          <w:rFonts w:ascii="黑体" w:hAnsi="黑体" w:eastAsia="黑体"/>
          <w:b w:val="0"/>
        </w:rPr>
      </w:pPr>
      <w:r/>
      <w:bookmarkStart w:id="2" w:name="_Toc161932693"/>
      <w:r>
        <w:rPr>
          <w:rFonts w:hint="eastAsia" w:ascii="黑体" w:hAnsi="黑体" w:eastAsia="黑体"/>
          <w:b w:val="0"/>
        </w:rPr>
        <w:t xml:space="preserve">第二章  供应商须知</w:t>
      </w:r>
      <w:r/>
    </w:p>
    <w:p>
      <w:pPr>
        <w:pStyle w:val="676"/>
        <w:spacing w:before="0" w:after="0" w:line="360" w:lineRule="auto"/>
        <w:rPr>
          <w:rFonts w:ascii="黑体" w:hAnsi="黑体" w:eastAsia="黑体"/>
          <w:b w:val="0"/>
        </w:rPr>
      </w:pPr>
      <w:r>
        <w:rPr>
          <w:rFonts w:hint="eastAsia" w:ascii="黑体" w:hAnsi="黑体" w:eastAsia="黑体"/>
          <w:b w:val="0"/>
        </w:rPr>
        <w:t xml:space="preserve">一、总则</w:t>
      </w:r>
      <w:r/>
    </w:p>
    <w:p>
      <w:pPr>
        <w:pStyle w:val="67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677"/>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67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677"/>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p>
    <w:p>
      <w:pPr>
        <w:pStyle w:val="677"/>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676"/>
        <w:spacing w:before="0" w:after="0" w:line="360" w:lineRule="auto"/>
        <w:rPr>
          <w:rFonts w:ascii="黑体" w:hAnsi="黑体" w:eastAsia="黑体"/>
          <w:b w:val="0"/>
        </w:rPr>
      </w:pPr>
      <w:r>
        <w:rPr>
          <w:rFonts w:hint="eastAsia" w:ascii="黑体" w:hAnsi="黑体" w:eastAsia="黑体"/>
          <w:b w:val="0"/>
        </w:rPr>
        <w:t xml:space="preserve">二、磋商文件</w:t>
      </w:r>
      <w:r/>
    </w:p>
    <w:p>
      <w:pPr>
        <w:pStyle w:val="677"/>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p>
    <w:p>
      <w:pPr>
        <w:pStyle w:val="677"/>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p>
    <w:p>
      <w:pPr>
        <w:pStyle w:val="677"/>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676"/>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677"/>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供应商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sz w:val="24"/>
          <w:szCs w:val="24"/>
        </w:rPr>
      </w:pPr>
      <w:r>
        <w:rPr>
          <w:rFonts w:hint="eastAsia" w:ascii="宋体" w:hAnsi="宋体" w:eastAsia="宋体" w:cs="宋体"/>
          <w:bCs/>
          <w:color w:val="000000"/>
          <w:sz w:val="24"/>
          <w:szCs w:val="24"/>
        </w:rPr>
        <w:t xml:space="preserve">9.4方案部分上传地址在“苏采云”系统响应文件制作工具（政府采购客户端）的带有“暗”标志的评分项节点。本项目在评审过程中，只要有任一家投标人方案部分能够正常显示的，即视为“苏采云”系统方案部分暗标功能运行无故障。供应商需按照上述要求编制方案，未按要求编制的本项不得分。</w:t>
      </w:r>
      <w:r/>
    </w:p>
    <w:p>
      <w:pPr>
        <w:pStyle w:val="677"/>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677"/>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677"/>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677"/>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67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67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677"/>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677"/>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76"/>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677"/>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677"/>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p>
    <w:p>
      <w:pPr>
        <w:pStyle w:val="677"/>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p>
    <w:p>
      <w:pPr>
        <w:pStyle w:val="677"/>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676"/>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677"/>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p>
    <w:p>
      <w:pPr>
        <w:pStyle w:val="677"/>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响应文件开启（解密）后，交易中心将组织磋商小组进行评审。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677"/>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p>
    <w:p>
      <w:pPr>
        <w:pStyle w:val="677"/>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677"/>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w:t>
      </w:r>
      <w:r>
        <w:rPr>
          <w:rFonts w:hint="eastAsia" w:ascii="Calibri" w:hAnsi="Calibri" w:eastAsia="宋体" w:cs="Times New Roman"/>
          <w:sz w:val="24"/>
          <w:szCs w:val="24"/>
        </w:rPr>
        <w:t xml:space="preserve">实质性响应是与磋商文件要求的全部实质性</w:t>
      </w:r>
      <w:r>
        <w:rPr>
          <w:rFonts w:hint="eastAsia"/>
          <w:sz w:val="24"/>
          <w:szCs w:val="24"/>
        </w:rPr>
        <w:t xml:space="preserve">要求和条件</w:t>
      </w:r>
      <w:r>
        <w:rPr>
          <w:rFonts w:hint="eastAsia" w:ascii="Calibri" w:hAnsi="Calibri" w:eastAsia="宋体" w:cs="Times New Roman"/>
          <w:sz w:val="24"/>
          <w:szCs w:val="24"/>
        </w:rPr>
        <w:t xml:space="preserve">相符</w:t>
      </w:r>
      <w:r>
        <w:rPr>
          <w:rFonts w:hint="eastAsia"/>
          <w:sz w:val="24"/>
          <w:szCs w:val="24"/>
        </w:rPr>
        <w:t xml:space="preserve">，</w:t>
      </w:r>
      <w:r>
        <w:rPr>
          <w:rFonts w:ascii="Calibri" w:hAnsi="Calibri" w:eastAsia="宋体" w:cs="Times New Roman"/>
          <w:sz w:val="24"/>
          <w:szCs w:val="24"/>
        </w:rPr>
        <w:t xml:space="preserve">且</w:t>
      </w:r>
      <w:r>
        <w:rPr>
          <w:rFonts w:hint="eastAsia"/>
          <w:sz w:val="24"/>
          <w:szCs w:val="24"/>
        </w:rPr>
        <w:t xml:space="preserve">与磋商文件</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其余非实质性</w:t>
      </w:r>
      <w:r>
        <w:rPr>
          <w:sz w:val="24"/>
          <w:szCs w:val="24"/>
        </w:rPr>
        <w:t xml:space="preserve">要求和条件</w:t>
      </w:r>
      <w:r>
        <w:rPr>
          <w:rFonts w:hint="eastAsia" w:ascii="Calibri" w:hAnsi="Calibri" w:eastAsia="宋体" w:cs="Times New Roman"/>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pStyle w:val="708"/>
        <w:ind w:firstLine="482"/>
        <w:jc w:val="both"/>
        <w:spacing w:before="0" w:beforeAutospacing="0" w:after="0" w:afterAutospacing="0" w:line="499" w:lineRule="atLeast"/>
      </w:pPr>
      <w:r>
        <w:rPr>
          <w:rFonts w:hint="eastAsia" w:ascii="宋体" w:hAnsi="宋体" w:eastAsia="宋体" w:cs="宋体"/>
          <w:color w:val="000000"/>
          <w:szCs w:val="24"/>
        </w:rPr>
        <w:t xml:space="preserve">（一）评审过程中出现下列情形之一的，</w:t>
      </w:r>
      <w:r>
        <w:rPr>
          <w:rFonts w:hint="eastAsia"/>
          <w:szCs w:val="24"/>
        </w:rPr>
        <w:t xml:space="preserve">磋商小组</w:t>
      </w:r>
      <w:r>
        <w:rPr>
          <w:rFonts w:hint="eastAsia" w:ascii="宋体" w:hAnsi="宋体" w:eastAsia="宋体" w:cs="宋体"/>
          <w:color w:val="000000"/>
          <w:szCs w:val="24"/>
        </w:rPr>
        <w:t xml:space="preserve">应当启动异常低价响应审查程序：</w:t>
      </w:r>
      <w:r/>
    </w:p>
    <w:p>
      <w:pPr>
        <w:pStyle w:val="708"/>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1.响应报价低于全部通过符合性审查供应商响应报价平均值65%的，即响应报价&lt;全部通过符合性审查供应商响应报价平均值×65%；</w:t>
      </w:r>
      <w:r/>
    </w:p>
    <w:p>
      <w:pPr>
        <w:pStyle w:val="708"/>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2.响应报价低于通过符合性审查的次低报价供应商响应报价65%的，即响应报价&lt;通过符合性审查的次低报价供应商响应报价×65%；</w:t>
      </w:r>
      <w:r/>
    </w:p>
    <w:p>
      <w:pPr>
        <w:pStyle w:val="708"/>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3.响应报价低于采购项目最高限价50%的，即响应报价&lt;采购项目最高限价×50%；</w:t>
      </w:r>
      <w:r/>
    </w:p>
    <w:p>
      <w:pPr>
        <w:pStyle w:val="708"/>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4.</w:t>
      </w:r>
      <w:r>
        <w:rPr>
          <w:rFonts w:hint="eastAsia"/>
          <w:szCs w:val="24"/>
        </w:rPr>
        <w:t xml:space="preserve">磋商小组</w:t>
      </w:r>
      <w:r>
        <w:rPr>
          <w:rFonts w:hint="eastAsia" w:ascii="宋体" w:hAnsi="宋体" w:eastAsia="宋体" w:cs="宋体"/>
          <w:color w:val="000000"/>
          <w:szCs w:val="24"/>
        </w:rPr>
        <w:t xml:space="preserve">基于专业判断，认为供应商报价过低，有可能影响产品质量或者不能诚信履约的其他情形。</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zCs w:val="24"/>
        </w:rPr>
        <w:t xml:space="preserve">（二）</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启动异常低价响应审查后，应当要求相关供应商在评审现场合理的时间内（一般不少于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color w:val="000000"/>
          <w:szCs w:val="21"/>
        </w:rPr>
      </w:pP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应当将其作为无效响应处理。</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zCs w:val="24"/>
          <w:shd w:val="clear" w:color="auto" w:fill="ffffff"/>
        </w:rPr>
        <w:t xml:space="preserve">采购人、采购代理机构应当为</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在评审现场及时获取同类项目成交价格、类似产品市场价格水平、行业人工费用标准、国家有关部门指导行业协会发布的行业平均成本等相关信息资料提供便利。</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借助互联网等渠道查询相关信息的，应当严格遵守评审工作纪律，不得实施影响评审公正的行为。</w:t>
      </w:r>
      <w:r/>
    </w:p>
    <w:p>
      <w:pPr>
        <w:ind w:firstLine="640"/>
        <w:spacing w:line="480" w:lineRule="atLeast"/>
        <w:shd w:val="clear" w:color="auto" w:fill="ffffff"/>
        <w:widowControl/>
        <w:rPr>
          <w:rFonts w:ascii="Calibri" w:hAnsi="Calibri" w:cs="Calibri"/>
          <w:color w:val="000000"/>
          <w:szCs w:val="21"/>
        </w:rPr>
      </w:pPr>
      <w:r>
        <w:rPr>
          <w:rFonts w:hint="eastAsia" w:ascii="宋体" w:hAnsi="宋体" w:eastAsia="宋体" w:cs="宋体"/>
          <w:color w:val="000000"/>
          <w:sz w:val="24"/>
          <w:szCs w:val="24"/>
          <w:shd w:val="clear" w:color="auto" w:fill="ffffff"/>
        </w:rPr>
        <w:t xml:space="preserve">异常低价响应审查的启动原因、审查意见和审查结果应当在评审报告中记录，并随供应商提供的相关书面说明及证明材料，以及</w:t>
      </w:r>
      <w:r>
        <w:rPr>
          <w:rFonts w:hint="eastAsia"/>
          <w:sz w:val="24"/>
          <w:szCs w:val="24"/>
        </w:rPr>
        <w:t xml:space="preserve">磋商小组</w:t>
      </w:r>
      <w:r>
        <w:rPr>
          <w:rFonts w:hint="eastAsia" w:ascii="宋体" w:hAnsi="宋体" w:eastAsia="宋体" w:cs="宋体"/>
          <w:color w:val="000000"/>
          <w:sz w:val="24"/>
          <w:szCs w:val="24"/>
          <w:shd w:val="clear" w:color="auto" w:fill="ffffff"/>
        </w:rPr>
        <w:t xml:space="preserve">有关互联网浏览、查询历史一并归档。</w:t>
      </w:r>
      <w:r/>
    </w:p>
    <w:p>
      <w:pPr>
        <w:pStyle w:val="708"/>
        <w:ind w:firstLine="482"/>
        <w:jc w:val="both"/>
        <w:spacing w:before="0" w:beforeAutospacing="0" w:after="0" w:afterAutospacing="0" w:line="499" w:lineRule="atLeast"/>
        <w:rPr>
          <w:rFonts w:ascii="宋体" w:hAnsi="宋体" w:eastAsia="宋体" w:cs="宋体"/>
          <w:color w:val="000000"/>
          <w:szCs w:val="24"/>
        </w:rPr>
      </w:pPr>
      <w:r>
        <w:rPr>
          <w:rFonts w:hint="eastAsia" w:ascii="宋体" w:hAnsi="宋体" w:eastAsia="宋体" w:cs="宋体"/>
          <w:color w:val="000000"/>
          <w:szCs w:val="24"/>
        </w:rPr>
        <w:t xml:space="preserve">供应商可在响应文件中</w:t>
      </w:r>
      <w:r>
        <w:rPr>
          <w:rFonts w:hint="eastAsia" w:ascii="宋体" w:hAnsi="宋体" w:eastAsia="宋体" w:cs="宋体"/>
          <w:color w:val="000000"/>
          <w:szCs w:val="24"/>
          <w:shd w:val="clear" w:color="auto" w:fill="ffffff"/>
        </w:rPr>
        <w:t xml:space="preserve">提供项目具体成本测算等与报价合理性相关的书面说明及必要的证明材料</w:t>
      </w:r>
      <w:r>
        <w:rPr>
          <w:rFonts w:hint="eastAsia" w:ascii="宋体" w:hAnsi="宋体" w:eastAsia="宋体" w:cs="宋体"/>
          <w:color w:val="000000"/>
          <w:szCs w:val="24"/>
        </w:rPr>
        <w:t xml:space="preserve">，</w:t>
      </w:r>
      <w:r>
        <w:rPr>
          <w:rFonts w:hint="eastAsia" w:ascii="宋体" w:hAnsi="宋体" w:eastAsia="宋体" w:cs="宋体"/>
          <w:color w:val="000000"/>
          <w:szCs w:val="24"/>
          <w:shd w:val="clear" w:color="auto" w:fill="ffffff"/>
        </w:rPr>
        <w:t xml:space="preserve">包括但不限于原材料成本、人工成本、制造费用等，</w:t>
      </w:r>
      <w:r>
        <w:rPr>
          <w:rFonts w:hint="eastAsia" w:ascii="宋体" w:hAnsi="宋体" w:eastAsia="宋体" w:cs="宋体"/>
          <w:color w:val="000000"/>
          <w:szCs w:val="24"/>
        </w:rPr>
        <w:t xml:space="preserve">对响应价格作出解释，便于评审。</w:t>
      </w:r>
      <w:r/>
    </w:p>
    <w:p>
      <w:pPr>
        <w:ind w:firstLine="480"/>
        <w:jc w:val="left"/>
        <w:spacing w:line="500" w:lineRule="exact"/>
        <w:rPr>
          <w:rFonts w:ascii="宋体" w:hAnsi="宋体" w:eastAsia="宋体" w:cs="宋体"/>
          <w:color w:val="000000"/>
          <w:sz w:val="24"/>
          <w:szCs w:val="24"/>
        </w:rPr>
      </w:pPr>
      <w:r>
        <w:rPr>
          <w:rFonts w:ascii="Calibri" w:hAnsi="Calibri" w:eastAsia="宋体" w:cs="Calibri"/>
          <w:color w:val="000000"/>
          <w:sz w:val="24"/>
          <w:szCs w:val="24"/>
        </w:rPr>
        <w:t xml:space="preserve">26.1.4未通过资格审查或符合性审查的</w:t>
      </w:r>
      <w:r>
        <w:rPr>
          <w:rFonts w:hint="eastAsia" w:eastAsia="宋体" w:cs="Calibri"/>
          <w:color w:val="000000"/>
          <w:sz w:val="24"/>
          <w:szCs w:val="24"/>
        </w:rPr>
        <w:t xml:space="preserve">供应商</w:t>
      </w:r>
      <w:r>
        <w:rPr>
          <w:rFonts w:ascii="Calibri" w:hAnsi="Calibri" w:eastAsia="宋体" w:cs="Calibri"/>
          <w:color w:val="000000"/>
          <w:sz w:val="24"/>
          <w:szCs w:val="24"/>
        </w:rPr>
        <w:t xml:space="preserve">，将通过“苏采云”系统中告知其未通过的原因，评审结束后，将不再告知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所谓重大偏离是指在实质上与磋商文件不一致，而且限制了合同中买方和交易中心的权利或供应商的义务，纠正这些偏离将会对其他实质性响应要求的供应商的竞争地位产生不公正的影响，或者供应商</w:t>
      </w:r>
      <w:r>
        <w:rPr>
          <w:rFonts w:hint="eastAsia" w:ascii="Calibri" w:hAnsi="Calibri" w:eastAsia="宋体" w:cs="宋体"/>
          <w:sz w:val="24"/>
          <w:szCs w:val="24"/>
        </w:rPr>
        <w:t xml:space="preserve">的商务技术部分得分畸低，有可能影响产品质量或者不能诚信履约的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677"/>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677"/>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677"/>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会认为供应商的报价明显低于其他通过符合性审查供应商的报价，有可能影响产品质量或者不能诚信履约的，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676"/>
        <w:spacing w:before="0" w:after="0" w:line="360" w:lineRule="auto"/>
        <w:rPr>
          <w:rFonts w:ascii="黑体" w:hAnsi="黑体" w:eastAsia="黑体"/>
          <w:b w:val="0"/>
        </w:rPr>
      </w:pPr>
      <w:r>
        <w:rPr>
          <w:rFonts w:hint="eastAsia" w:ascii="黑体" w:hAnsi="黑体" w:eastAsia="黑体"/>
          <w:b w:val="0"/>
        </w:rPr>
        <w:t xml:space="preserve">六、成交</w:t>
      </w:r>
      <w:r/>
    </w:p>
    <w:p>
      <w:pPr>
        <w:pStyle w:val="677"/>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677"/>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676"/>
        <w:spacing w:before="0" w:after="0" w:line="360" w:lineRule="auto"/>
        <w:rPr>
          <w:rFonts w:ascii="黑体" w:hAnsi="黑体" w:eastAsia="黑体"/>
          <w:b w:val="0"/>
        </w:rPr>
      </w:pPr>
      <w:r>
        <w:rPr>
          <w:rFonts w:hint="eastAsia" w:ascii="黑体" w:hAnsi="黑体" w:eastAsia="黑体"/>
          <w:b w:val="0"/>
        </w:rPr>
        <w:t xml:space="preserve">七、授予合同</w:t>
      </w:r>
      <w:r/>
    </w:p>
    <w:p>
      <w:pPr>
        <w:pStyle w:val="677"/>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677"/>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77"/>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77"/>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67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77"/>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p>
    <w:p>
      <w:pPr>
        <w:pStyle w:val="677"/>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7"/>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未尽事宜，依照有关法律、法规执行。</w:t>
      </w:r>
      <w:r/>
    </w:p>
    <w:p>
      <w:pPr>
        <w:pStyle w:val="67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77"/>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40.2 参加本项目政府采购活动的供应商应当提供的材料： </w:t>
      </w:r>
      <w:r/>
    </w:p>
    <w:p>
      <w:pPr>
        <w:ind w:firstLine="480"/>
        <w:jc w:val="left"/>
        <w:spacing w:line="500" w:lineRule="exact"/>
        <w:rPr>
          <w:sz w:val="24"/>
          <w:szCs w:val="24"/>
        </w:rPr>
      </w:pPr>
      <w:r>
        <w:rPr>
          <w:rFonts w:hint="eastAsia"/>
          <w:sz w:val="24"/>
          <w:szCs w:val="24"/>
        </w:rPr>
        <w:t xml:space="preserve">（1）供应商为中型企业、小型企业、微型企业的，提供《中小企业声明函》（第六章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40.3 享受扶持政策获得政府采购合同的，小微型企业不得将合同分包给大中型企业，中型企业不得将合同分包给大型企业。</w:t>
      </w:r>
      <w:r/>
    </w:p>
    <w:p>
      <w:pPr>
        <w:ind w:firstLine="482"/>
        <w:spacing w:line="500" w:lineRule="exact"/>
        <w:rPr>
          <w:rFonts w:eastAsia="宋体" w:cs="Times New Roman"/>
          <w:b/>
          <w:bCs/>
          <w:sz w:val="24"/>
          <w:szCs w:val="24"/>
        </w:rPr>
        <w:outlineLvl w:val="2"/>
      </w:pPr>
      <w:r>
        <w:rPr>
          <w:rFonts w:hint="eastAsia" w:eastAsia="宋体" w:cs="Times New Roman"/>
          <w:b/>
          <w:bCs/>
          <w:sz w:val="24"/>
          <w:szCs w:val="24"/>
        </w:rPr>
        <w:t xml:space="preserve">41、采购本国产品的支持政策</w:t>
      </w:r>
      <w:r/>
    </w:p>
    <w:p>
      <w:pPr>
        <w:ind w:firstLine="480"/>
        <w:jc w:val="left"/>
        <w:spacing w:line="500" w:lineRule="exact"/>
        <w:rPr>
          <w:sz w:val="24"/>
          <w:szCs w:val="24"/>
          <w:highlight w:val="yellow"/>
        </w:rPr>
      </w:pPr>
      <w:r>
        <w:rPr>
          <w:rFonts w:hint="eastAsia" w:eastAsia="宋体" w:cs="Times New Roman"/>
          <w:b/>
          <w:bCs/>
          <w:sz w:val="24"/>
          <w:szCs w:val="24"/>
        </w:rPr>
        <w:t xml:space="preserve">41.1 </w:t>
      </w: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677"/>
        <w:ind w:firstLine="562"/>
        <w:jc w:val="left"/>
        <w:spacing w:before="0" w:after="0" w:line="360" w:lineRule="auto"/>
        <w:rPr>
          <w:sz w:val="28"/>
          <w:szCs w:val="28"/>
        </w:rPr>
      </w:pPr>
      <w:r>
        <w:rPr>
          <w:rFonts w:hint="eastAsia"/>
          <w:sz w:val="28"/>
          <w:szCs w:val="28"/>
        </w:rPr>
        <w:t xml:space="preserve">42、支持绿色发展</w:t>
      </w:r>
      <w:r/>
    </w:p>
    <w:p>
      <w:pPr>
        <w:ind w:firstLine="480"/>
        <w:jc w:val="left"/>
        <w:spacing w:line="500" w:lineRule="exact"/>
        <w:rPr>
          <w:sz w:val="24"/>
          <w:szCs w:val="24"/>
        </w:rPr>
      </w:pPr>
      <w:r>
        <w:rPr>
          <w:rFonts w:hint="eastAsia"/>
          <w:sz w:val="24"/>
          <w:szCs w:val="24"/>
        </w:rPr>
        <w:t xml:space="preserve">42.1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42.3 为落实挥发性有机化合物（VOCs）治理要求，本项目采购标的如涉及涂料、胶黏剂、油墨、清洗剂等挥发性有机物产品的，供应商人应当执行国家和我省VOCs含量限制标准，并优先使用低挥发性原辅材料。供应商使用低VOCs含量的涂料、胶黏剂等将纳入政府采购合同条款。</w:t>
      </w:r>
      <w:r/>
    </w:p>
    <w:p>
      <w:pPr>
        <w:pStyle w:val="677"/>
        <w:ind w:firstLine="562"/>
        <w:jc w:val="left"/>
        <w:spacing w:before="0" w:after="0" w:line="360" w:lineRule="auto"/>
        <w:rPr>
          <w:sz w:val="28"/>
          <w:szCs w:val="28"/>
        </w:rPr>
      </w:pPr>
      <w:r>
        <w:rPr>
          <w:rFonts w:hint="eastAsia"/>
          <w:sz w:val="28"/>
          <w:szCs w:val="28"/>
        </w:rPr>
        <w:t xml:space="preserve">43、政府采购需求标准</w:t>
      </w:r>
      <w:r/>
    </w:p>
    <w:p>
      <w:pPr>
        <w:ind w:firstLine="480"/>
        <w:spacing w:line="500" w:lineRule="exact"/>
        <w:rPr>
          <w:sz w:val="24"/>
          <w:szCs w:val="24"/>
        </w:rPr>
      </w:pPr>
      <w:r>
        <w:rPr>
          <w:rFonts w:hint="eastAsia"/>
          <w:sz w:val="24"/>
          <w:szCs w:val="24"/>
        </w:rPr>
        <w:t xml:space="preserve">43.1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sz w:val="24"/>
          <w:szCs w:val="24"/>
        </w:rPr>
        <w:br w:type="page" w:clear="all"/>
      </w:r>
      <w:r/>
    </w:p>
    <w:p>
      <w:pPr>
        <w:pStyle w:val="675"/>
        <w:ind w:firstLine="880"/>
        <w:jc w:val="center"/>
        <w:spacing w:before="0" w:after="0" w:line="360" w:lineRule="auto"/>
        <w:rPr>
          <w:rFonts w:ascii="黑体" w:hAnsi="黑体" w:eastAsia="黑体"/>
          <w:b w:val="0"/>
        </w:rPr>
      </w:pPr>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项目（项目编号：）竞争性磋商采购的结果，签订本合同。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乙方应按磋商文件规定的时间向甲方提供有关技术资料。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w:t>
      </w:r>
      <w:r>
        <w:rPr>
          <w:sz w:val="24"/>
          <w:szCs w:val="24"/>
        </w:rPr>
        <w:t xml:space="preserve">不得转让他人供应或部分分包给他人供应</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本项目所属行业物业管理，依据《关于印发中小企业划型标准规定的通知》（工信部联企业〔2011〕300号）行业划型标准如下：</w:t>
      </w:r>
      <w:r>
        <w:rPr>
          <w:rFonts w:hint="eastAsia" w:ascii="宋体" w:hAnsi="宋体" w:eastAsia="宋体" w:cs="宋体"/>
          <w:sz w:val="24"/>
          <w:szCs w:val="24"/>
        </w:rPr>
        <w:t xml:space="preserve">（十二）</w:t>
      </w:r>
      <w:r>
        <w:rPr>
          <w:rFonts w:hint="eastAsia" w:ascii="宋体" w:hAnsi="宋体" w:eastAsia="宋体" w:cs="宋体"/>
          <w:color w:val="000000"/>
          <w:sz w:val="24"/>
          <w:szCs w:val="24"/>
          <w:shd w:val="clear" w:color="auto" w:fill="ffffff"/>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2.本磋商文件中</w:t>
      </w:r>
      <w:r>
        <w:rPr>
          <w:rFonts w:hint="eastAsia" w:asciiTheme="minorEastAsia" w:hAnsiTheme="minorEastAsia"/>
          <w:i/>
          <w:iCs/>
          <w:sz w:val="24"/>
          <w:szCs w:val="24"/>
          <w:u w:val="single"/>
        </w:rPr>
        <w:t xml:space="preserve">斜体且有下划线</w:t>
      </w:r>
      <w:r>
        <w:rPr>
          <w:rFonts w:hint="eastAsia" w:asciiTheme="minorEastAsia" w:hAnsiTheme="minorEastAsia"/>
          <w:sz w:val="24"/>
          <w:szCs w:val="24"/>
        </w:rPr>
        <w:t xml:space="preserve">部分为实质性要求和条件，由采购人根据实际情况设置，供应商须逐条明确作出满足实质性要求和条件的响应，否则将按无效响应处理。</w:t>
      </w:r>
      <w:r/>
    </w:p>
    <w:p>
      <w:pPr>
        <w:ind w:firstLine="482"/>
        <w:spacing w:line="360" w:lineRule="auto"/>
        <w:rPr>
          <w:rFonts w:ascii="宋体" w:hAnsi="宋体" w:eastAsia="宋体" w:cs="宋体"/>
          <w:b/>
          <w:bCs/>
          <w:sz w:val="24"/>
          <w:szCs w:val="24"/>
        </w:rPr>
        <w:outlineLvl w:val="1"/>
      </w:pPr>
      <w:r>
        <w:rPr>
          <w:rFonts w:ascii="宋体" w:hAnsi="宋体" w:eastAsia="宋体" w:cs="宋体"/>
          <w:b/>
          <w:bCs/>
          <w:sz w:val="24"/>
          <w:szCs w:val="24"/>
        </w:rPr>
        <w:t xml:space="preserve">一、项目概况</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2025年论坛会务系统提供了嘉宾报名、邀请码管理、团组管理、嘉宾管理、会议活动管理、食宿管理、车辆管理、安全服务等功能，为2025年连云港国际性论坛提供了有力支撑和保障。</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为进一步提升国际性论坛的办会智能化水平，弥补原有系统在指挥调度、大模型应用、嘉宾体验及数据安全等方面的不足，重点解决主分论坛协同不畅、历史数据沉淀不足、移动化管理缺失、智能服务空白等痛点，本项目拟在2025年会务系统的功能框架基础上，重点围绕系统性功能优化与智能化升级展开。针对原有资源管理、会务调度、数据展示等模块进行底层逻辑重构与性能迭代，构建“会前智能筹备—会中实时管控—会后数据溯源”的全周期智能化管理体系。</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本项目新增历届论坛情况、指挥调度、AI智能助手、分论坛子系统、互联网嘉宾端、移动专网管理端、论坛综合服务等核心功能模块，同时对系统安全、底层架构、系统性能和易用性方面开展全方面优化，构建“全场景覆盖、智能化支撑、高效化协同、移动化管控”的新一代会务管理平台。项目将通过模块化拓展与技术架构升级，实现会务资源配置效率提升，全面夯实重大活动会务保障的数字化基础。</w:t>
      </w:r>
      <w:r/>
    </w:p>
    <w:p>
      <w:pPr>
        <w:ind w:firstLine="482"/>
        <w:spacing w:line="360" w:lineRule="auto"/>
        <w:rPr>
          <w:rFonts w:ascii="Times New Roman" w:hAnsi="Times New Roman" w:eastAsia="宋体" w:cs="Times New Roman"/>
          <w:b/>
          <w:bCs/>
          <w:color w:val="000000"/>
          <w:sz w:val="24"/>
          <w:szCs w:val="24"/>
        </w:rPr>
        <w:outlineLvl w:val="1"/>
      </w:pPr>
      <w:r>
        <w:rPr>
          <w:rFonts w:ascii="Times New Roman" w:hAnsi="Times New Roman" w:eastAsia="宋体" w:cs="Times New Roman"/>
          <w:b/>
          <w:bCs/>
          <w:color w:val="000000"/>
          <w:sz w:val="24"/>
          <w:szCs w:val="24"/>
        </w:rPr>
        <w:t xml:space="preserve">二、</w:t>
      </w:r>
      <w:r>
        <w:rPr>
          <w:rFonts w:hint="eastAsia" w:ascii="Times New Roman" w:hAnsi="Times New Roman" w:eastAsia="宋体" w:cs="Times New Roman"/>
          <w:b/>
          <w:bCs/>
          <w:color w:val="000000"/>
          <w:sz w:val="24"/>
          <w:szCs w:val="24"/>
        </w:rPr>
        <w:t xml:space="preserve">技术服务要求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（一）</w:t>
      </w:r>
      <w:r>
        <w:rPr>
          <w:rFonts w:ascii="Times New Roman" w:hAnsi="Times New Roman" w:cs="Times New Roman"/>
          <w:b/>
          <w:bCs/>
          <w:sz w:val="24"/>
        </w:rPr>
        <w:t xml:space="preserve">服务范围</w:t>
      </w:r>
      <w:r>
        <w:rPr>
          <w:rFonts w:hint="eastAsia" w:ascii="Times New Roman" w:hAnsi="Times New Roman" w:cs="Times New Roman"/>
          <w:b/>
          <w:bCs/>
          <w:sz w:val="24"/>
        </w:rPr>
        <w:t xml:space="preserve">及要求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1.</w:t>
      </w:r>
      <w:r>
        <w:rPr>
          <w:rFonts w:ascii="Times New Roman" w:hAnsi="Times New Roman" w:cs="Times New Roman"/>
          <w:sz w:val="24"/>
        </w:rPr>
        <w:t xml:space="preserve">平台软件开发与部署服务</w:t>
      </w:r>
      <w:r/>
    </w:p>
    <w:p>
      <w:pPr>
        <w:ind w:firstLine="480"/>
        <w:spacing w:line="360" w:lineRule="auto"/>
        <w:rPr>
          <w:rFonts w:ascii="Times New Roman" w:hAnsi="Times New Roman" w:eastAsia="宋体" w:cs="Times New Roman"/>
          <w:sz w:val="24"/>
        </w:rPr>
      </w:pPr>
      <w:r>
        <w:rPr>
          <w:rFonts w:ascii="Times New Roman" w:hAnsi="Times New Roman" w:cs="Times New Roman"/>
          <w:sz w:val="24"/>
        </w:rPr>
        <w:t xml:space="preserve">负责</w:t>
      </w:r>
      <w:r>
        <w:rPr>
          <w:rFonts w:hint="eastAsia" w:ascii="Times New Roman" w:hAnsi="Times New Roman" w:cs="Times New Roman"/>
          <w:sz w:val="24"/>
        </w:rPr>
        <w:t xml:space="preserve">互联网嘉宾端、公安网后台管理端、移动警务APP端、移动警务管理端、公安网大屏展示端</w:t>
      </w:r>
      <w:r>
        <w:rPr>
          <w:rFonts w:ascii="Times New Roman" w:hAnsi="Times New Roman" w:eastAsia="宋体" w:cs="Times New Roman"/>
          <w:color w:val="000000"/>
          <w:sz w:val="24"/>
          <w:szCs w:val="24"/>
        </w:rPr>
        <w:t xml:space="preserve">的需求深化、软件开发、部署安装、联调测试与优化</w:t>
      </w:r>
      <w:r>
        <w:rPr>
          <w:rFonts w:hint="eastAsia" w:ascii="Times New Roman" w:hAnsi="Times New Roman" w:eastAsia="宋体" w:cs="Times New Roman"/>
          <w:color w:val="000000"/>
          <w:sz w:val="24"/>
          <w:szCs w:val="24"/>
        </w:rPr>
        <w:t xml:space="preserve">、应用保障</w:t>
      </w:r>
      <w:r>
        <w:rPr>
          <w:rFonts w:ascii="Times New Roman" w:hAnsi="Times New Roman" w:eastAsia="宋体" w:cs="Times New Roman"/>
          <w:color w:val="000000"/>
          <w:sz w:val="24"/>
          <w:szCs w:val="24"/>
        </w:rPr>
        <w:t xml:space="preserve">。</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2.数据流转和对接服务</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通过现有安全边界</w:t>
      </w:r>
      <w:r>
        <w:rPr>
          <w:rFonts w:ascii="Times New Roman" w:hAnsi="Times New Roman" w:cs="Times New Roman"/>
          <w:sz w:val="24"/>
        </w:rPr>
        <w:t xml:space="preserve">完成互联网至</w:t>
      </w:r>
      <w:r>
        <w:rPr>
          <w:rFonts w:hint="eastAsia" w:ascii="Times New Roman" w:hAnsi="Times New Roman" w:cs="Times New Roman"/>
          <w:sz w:val="24"/>
        </w:rPr>
        <w:t xml:space="preserve">公安网数据对接，根据需求完成公安网、互联网各类数据接口对接，</w:t>
      </w:r>
      <w:r>
        <w:rPr>
          <w:rFonts w:ascii="Times New Roman" w:hAnsi="Times New Roman" w:cs="Times New Roman"/>
          <w:sz w:val="24"/>
        </w:rPr>
        <w:t xml:space="preserve">确保</w:t>
      </w:r>
      <w:r>
        <w:rPr>
          <w:rFonts w:hint="eastAsia" w:ascii="Times New Roman" w:hAnsi="Times New Roman" w:cs="Times New Roman"/>
          <w:sz w:val="24"/>
        </w:rPr>
        <w:t xml:space="preserve">数据</w:t>
      </w:r>
      <w:r>
        <w:rPr>
          <w:rFonts w:ascii="Times New Roman" w:hAnsi="Times New Roman" w:cs="Times New Roman"/>
          <w:sz w:val="24"/>
        </w:rPr>
        <w:t xml:space="preserve">安全、合规</w:t>
      </w:r>
      <w:r>
        <w:rPr>
          <w:rFonts w:hint="eastAsia" w:ascii="Times New Roman" w:hAnsi="Times New Roman" w:cs="Times New Roman"/>
          <w:sz w:val="24"/>
        </w:rPr>
        <w:t xml:space="preserve">，系统</w:t>
      </w:r>
      <w:r>
        <w:rPr>
          <w:rFonts w:ascii="Times New Roman" w:hAnsi="Times New Roman" w:cs="Times New Roman"/>
          <w:sz w:val="24"/>
        </w:rPr>
        <w:t xml:space="preserve">稳定运行。</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3.</w:t>
      </w:r>
      <w:r>
        <w:rPr>
          <w:rFonts w:ascii="Times New Roman" w:hAnsi="Times New Roman" w:cs="Times New Roman"/>
          <w:sz w:val="24"/>
        </w:rPr>
        <w:t xml:space="preserve">安全体系建设服务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完成系统身份认证、权限管理、数据加密、日志升级、接口安全等整体安全部署、配置与加固。</w:t>
      </w:r>
      <w:r>
        <w:rPr>
          <w:rFonts w:hint="eastAsia" w:ascii="Times New Roman" w:hAnsi="Times New Roman" w:cs="Times New Roman"/>
          <w:sz w:val="24"/>
        </w:rPr>
        <w:t xml:space="preserve">通过采购人组织的系统三级等保测试及软件测试（含APP安全测评）。</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4.</w:t>
      </w:r>
      <w:r>
        <w:rPr>
          <w:rFonts w:ascii="Times New Roman" w:hAnsi="Times New Roman" w:cs="Times New Roman"/>
          <w:sz w:val="24"/>
        </w:rPr>
        <w:t xml:space="preserve">驻场与</w:t>
      </w:r>
      <w:r>
        <w:rPr>
          <w:rFonts w:hint="eastAsia" w:ascii="Times New Roman" w:hAnsi="Times New Roman" w:cs="Times New Roman"/>
          <w:sz w:val="24"/>
        </w:rPr>
        <w:t xml:space="preserve">维护</w:t>
      </w:r>
      <w:r>
        <w:rPr>
          <w:rFonts w:ascii="Times New Roman" w:hAnsi="Times New Roman" w:cs="Times New Roman"/>
          <w:sz w:val="24"/>
        </w:rPr>
        <w:t xml:space="preserve">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提供驻场技术服务，负责平台运行保障、</w:t>
      </w:r>
      <w:r>
        <w:rPr>
          <w:rFonts w:hint="eastAsia" w:ascii="Times New Roman" w:hAnsi="Times New Roman" w:cs="Times New Roman"/>
          <w:sz w:val="24"/>
        </w:rPr>
        <w:t xml:space="preserve">功能优化、</w:t>
      </w:r>
      <w:r>
        <w:rPr>
          <w:rFonts w:ascii="Times New Roman" w:hAnsi="Times New Roman" w:cs="Times New Roman"/>
          <w:sz w:val="24"/>
        </w:rPr>
        <w:t xml:space="preserve">故障处置、日常巡检、问题整改及技术支撑，并提供项目整体</w:t>
      </w:r>
      <w:r>
        <w:rPr>
          <w:rFonts w:hint="eastAsia" w:ascii="Times New Roman" w:hAnsi="Times New Roman" w:cs="Times New Roman"/>
          <w:sz w:val="24"/>
        </w:rPr>
        <w:t xml:space="preserve">运维</w:t>
      </w:r>
      <w:r>
        <w:rPr>
          <w:rFonts w:ascii="Times New Roman" w:hAnsi="Times New Roman" w:cs="Times New Roman"/>
          <w:sz w:val="24"/>
        </w:rPr>
        <w:t xml:space="preserve">服务。</w:t>
      </w:r>
      <w:r>
        <w:rPr>
          <w:rFonts w:hint="eastAsia" w:ascii="Times New Roman" w:hAnsi="Times New Roman" w:cs="Times New Roman"/>
          <w:sz w:val="24"/>
        </w:rPr>
        <w:t xml:space="preserve">论坛举办期间提供7x24小时驻场服务。</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（二）</w:t>
      </w:r>
      <w:r>
        <w:rPr>
          <w:rFonts w:ascii="Times New Roman" w:hAnsi="Times New Roman" w:cs="Times New Roman"/>
          <w:b/>
          <w:bCs/>
          <w:sz w:val="24"/>
        </w:rPr>
        <w:t xml:space="preserve">服务技术</w:t>
      </w:r>
      <w:r>
        <w:rPr>
          <w:rFonts w:hint="eastAsia" w:ascii="Times New Roman" w:hAnsi="Times New Roman" w:cs="Times New Roman"/>
          <w:b/>
          <w:bCs/>
          <w:sz w:val="24"/>
        </w:rPr>
        <w:t xml:space="preserve">指标</w:t>
      </w:r>
      <w:r>
        <w:rPr>
          <w:rFonts w:ascii="Times New Roman" w:hAnsi="Times New Roman" w:cs="Times New Roman"/>
          <w:b/>
          <w:bCs/>
          <w:sz w:val="24"/>
        </w:rPr>
        <w:t xml:space="preserve">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1.</w:t>
      </w:r>
      <w:r>
        <w:rPr>
          <w:rFonts w:ascii="Times New Roman" w:hAnsi="Times New Roman" w:cs="Times New Roman"/>
          <w:b/>
          <w:bCs/>
          <w:sz w:val="24"/>
        </w:rPr>
        <w:t xml:space="preserve">总体技术要求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（1）总体架构要求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采用成熟、稳定、可扩展的技术架构，支持模块化设计和分层部署。系统架构应具备良好的开放性、兼容性和可维护性，便于后续功能扩展、接口对接和运维管理。系统应支持集中部署、统一管理，能够根据采购人实际网络环境进行本地化部署、私有化部署或采购人认可的其他部署方式。</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本项目</w:t>
      </w:r>
      <w:r>
        <w:rPr>
          <w:rFonts w:ascii="Times New Roman" w:hAnsi="Times New Roman" w:cs="Times New Roman"/>
          <w:sz w:val="24"/>
        </w:rPr>
        <w:t xml:space="preserve">自上而下分为终端接入层、核心业务层、应用服务层、数据支撑层、基础设施层五个层级，各层功能颗粒度清晰、数据互通高效，全方位支撑主分论坛一体化会务管理需求。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终端接入层：覆盖互联网嘉宾端（微信公众号/H5）、移动专网管理端（警务通APP</w:t>
      </w:r>
      <w:r>
        <w:rPr>
          <w:rFonts w:hint="eastAsia" w:ascii="Times New Roman" w:hAnsi="Times New Roman" w:cs="Times New Roman"/>
          <w:sz w:val="24"/>
        </w:rPr>
        <w:t xml:space="preserve">、警务平板</w:t>
      </w:r>
      <w:r>
        <w:rPr>
          <w:rFonts w:ascii="Times New Roman" w:hAnsi="Times New Roman" w:cs="Times New Roman"/>
          <w:sz w:val="24"/>
        </w:rPr>
        <w:t xml:space="preserve">）、可视化大屏、管理端PC四类终端形态，精准匹配不同用户使用场景。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应用服务层：封装通用基础服务为上层业务模块提供标准化支撑，包含消息推送服务（整合站内信、短信、公众号等多渠道通知能力，按业务场景自动触达）、认证授权服务（统一登录+精细化权限管控，支持账号密码、短信验证码等登录方式，按角色分配数据访问与功能操作权限）、数据同步服务（实现外网到公安网的数据同步和文件同步）、文件管理服务（文档上传、下载、在线预览、水印保护、权限分级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数据支撑层：采用分类存储策略，业务数据库采用关系型数据库存储嘉宾信息、议程数据、任务记录等核心结构化数据；缓存数据库存储高频访问数据（实时签到数、任务状态）提升响应速度；文件存储通过对象存储管理非结构化数据（文档、图片、报表）支持大文件高效读写；AI知识库存储会务规范、常见问题、决策建议等知识类数据为AI智能助手提供知识底座。</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基础设施层：依托</w:t>
      </w:r>
      <w:r>
        <w:rPr>
          <w:rFonts w:hint="eastAsia" w:ascii="Times New Roman" w:hAnsi="Times New Roman" w:cs="Times New Roman"/>
          <w:sz w:val="24"/>
        </w:rPr>
        <w:t xml:space="preserve">采购人</w:t>
      </w:r>
      <w:r>
        <w:rPr>
          <w:rFonts w:ascii="Times New Roman" w:hAnsi="Times New Roman" w:cs="Times New Roman"/>
          <w:sz w:val="24"/>
        </w:rPr>
        <w:t xml:space="preserve">现有服务器资源，政务网与公安网双网隔离部署，通过安全隔离设备实现有限数据交互，确保公安网安全性和保密性同时满足互联网环境下用户便捷访问需求。系统部署所需服务器为利旧资源，包含政务网应用服务器（16核/32G/1TB）、公安网应用服务器（32核/64G/1TB）、政务网关系数据库及缓存服务器（16核/32G/1TB）、公安网关系数据库及缓存服务器（32核/64G/1TB）、政务网文件存储服务器（16核/32G/10TB）、公安网文件存储服务器（16核/32G/10TB）。</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（2）系统兼容性要求</w:t>
      </w:r>
      <w:r/>
    </w:p>
    <w:p>
      <w:pPr>
        <w:ind w:firstLine="480"/>
        <w:spacing w:line="360" w:lineRule="auto"/>
        <w:rPr>
          <w:rFonts w:ascii="Times New Roman" w:hAnsi="Times New Roman" w:cs="Times New Roman"/>
          <w:sz w:val="24"/>
        </w:rPr>
      </w:pPr>
      <w:r>
        <w:rPr>
          <w:rFonts w:ascii="宋体" w:hAnsi="宋体" w:eastAsia="宋体" w:cs="宋体"/>
          <w:sz w:val="24"/>
          <w:szCs w:val="24"/>
        </w:rPr>
        <w:t xml:space="preserve">PC端应支持Windows</w:t>
      </w:r>
      <w:r>
        <w:rPr>
          <w:rFonts w:hint="eastAsia" w:ascii="宋体" w:hAnsi="宋体" w:eastAsia="宋体" w:cs="宋体"/>
          <w:sz w:val="24"/>
          <w:szCs w:val="24"/>
        </w:rPr>
        <w:t xml:space="preserve">7/</w:t>
      </w:r>
      <w:r>
        <w:rPr>
          <w:rFonts w:ascii="宋体" w:hAnsi="宋体" w:eastAsia="宋体" w:cs="宋体"/>
          <w:sz w:val="24"/>
          <w:szCs w:val="24"/>
        </w:rPr>
        <w:t xml:space="preserve">10/11、统信UOS、麒麟操作系统等桌面操作系统；服务端应支持Linux、国产服务器操作系统或采购人指定服务器环境</w:t>
      </w:r>
      <w:r>
        <w:rPr>
          <w:rFonts w:hint="eastAsia" w:ascii="宋体" w:hAnsi="宋体" w:eastAsia="宋体" w:cs="宋体"/>
          <w:sz w:val="24"/>
          <w:szCs w:val="24"/>
        </w:rPr>
        <w:t xml:space="preserve">，</w:t>
      </w:r>
      <w:r>
        <w:rPr>
          <w:rFonts w:ascii="宋体" w:hAnsi="宋体" w:eastAsia="宋体" w:cs="宋体"/>
          <w:sz w:val="24"/>
          <w:szCs w:val="24"/>
        </w:rPr>
        <w:t xml:space="preserve">浏览器应支持 Microsoft Edge、Google Chrome、Mozilla Firefox、360安全浏览器、360极速浏览器、统信浏览器、奇安信可信浏览器等浏览器</w:t>
      </w:r>
      <w:r>
        <w:rPr>
          <w:rFonts w:ascii="Times New Roman" w:hAnsi="Times New Roman" w:cs="Times New Roman"/>
          <w:sz w:val="24"/>
        </w:rPr>
        <w:t xml:space="preserve">。PC端应支持常用浏览器正常访问，移动端应适配主流手机和平板终端。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系统界面应适配不同分辨率屏幕，确保在办公电脑、</w:t>
      </w:r>
      <w:r>
        <w:rPr>
          <w:rFonts w:hint="eastAsia" w:ascii="Times New Roman" w:hAnsi="Times New Roman" w:cs="Times New Roman"/>
          <w:sz w:val="24"/>
        </w:rPr>
        <w:t xml:space="preserve">电视</w:t>
      </w:r>
      <w:r>
        <w:rPr>
          <w:rFonts w:ascii="Times New Roman" w:hAnsi="Times New Roman" w:cs="Times New Roman"/>
          <w:sz w:val="24"/>
        </w:rPr>
        <w:t xml:space="preserve">大屏、移动终端等不同使用场景下显示正常、操作便捷。</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系统应支持与国产操作系统、数据库、中间件、浏览器、服务器等环境适配。</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（3）性能要求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系统应具备良好的并发处理能力和响应速度，能够满足</w:t>
      </w:r>
      <w:r>
        <w:rPr>
          <w:rFonts w:hint="eastAsia" w:ascii="Times New Roman" w:hAnsi="Times New Roman" w:cs="Times New Roman"/>
          <w:sz w:val="24"/>
        </w:rPr>
        <w:t xml:space="preserve">会前嘉宾报名</w:t>
      </w:r>
      <w:r>
        <w:rPr>
          <w:rFonts w:ascii="Times New Roman" w:hAnsi="Times New Roman" w:cs="Times New Roman"/>
          <w:sz w:val="24"/>
        </w:rPr>
        <w:t xml:space="preserve">和</w:t>
      </w:r>
      <w:r>
        <w:rPr>
          <w:rFonts w:hint="eastAsia" w:ascii="Times New Roman" w:hAnsi="Times New Roman" w:cs="Times New Roman"/>
          <w:sz w:val="24"/>
        </w:rPr>
        <w:t xml:space="preserve">会中后台管理和嘉宾、联络官</w:t>
      </w:r>
      <w:r>
        <w:rPr>
          <w:rFonts w:ascii="Times New Roman" w:hAnsi="Times New Roman" w:cs="Times New Roman"/>
          <w:sz w:val="24"/>
        </w:rPr>
        <w:t xml:space="preserve">访问需求。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系统在正常网络和硬件环境下，常规页面响应、查询、</w:t>
      </w:r>
      <w:r>
        <w:rPr>
          <w:rFonts w:hint="eastAsia" w:ascii="Times New Roman" w:hAnsi="Times New Roman" w:cs="Times New Roman"/>
          <w:sz w:val="24"/>
        </w:rPr>
        <w:t xml:space="preserve">编辑</w:t>
      </w:r>
      <w:r>
        <w:rPr>
          <w:rFonts w:ascii="Times New Roman" w:hAnsi="Times New Roman" w:cs="Times New Roman"/>
          <w:sz w:val="24"/>
        </w:rPr>
        <w:t xml:space="preserve">、</w:t>
      </w:r>
      <w:r>
        <w:rPr>
          <w:rFonts w:hint="eastAsia" w:ascii="Times New Roman" w:hAnsi="Times New Roman" w:cs="Times New Roman"/>
          <w:sz w:val="24"/>
        </w:rPr>
        <w:t xml:space="preserve">保存</w:t>
      </w:r>
      <w:r>
        <w:rPr>
          <w:rFonts w:ascii="Times New Roman" w:hAnsi="Times New Roman" w:cs="Times New Roman"/>
          <w:sz w:val="24"/>
        </w:rPr>
        <w:t xml:space="preserve">、签到、通知发送等操作应保持稳定流畅。</w:t>
      </w:r>
      <w:r>
        <w:rPr>
          <w:rFonts w:hint="eastAsia" w:cs="Times New Roman" w:asciiTheme="minorEastAsia" w:hAnsiTheme="minorEastAsia"/>
          <w:bCs/>
          <w:sz w:val="24"/>
          <w:szCs w:val="24"/>
        </w:rPr>
        <w:t xml:space="preserve">系统应具备7×24小时不间断运行能力，</w:t>
      </w:r>
      <w:r>
        <w:rPr>
          <w:rFonts w:hint="eastAsia" w:ascii="Times New Roman" w:hAnsi="Times New Roman" w:cs="Times New Roman"/>
          <w:sz w:val="24"/>
        </w:rPr>
        <w:t xml:space="preserve">系统常规页面访问响应时间应不高于2秒；常规查询、保存、提交、审批等操作响应时间应不高于3秒；复杂统计分析、报表生成、大批量数据查询等操作响应时间原则上不高于10秒。系统应支持不少于 500名用户同时在线，其中不少于200名用户并发办理业务操作</w:t>
      </w:r>
      <w:r>
        <w:rPr>
          <w:rFonts w:ascii="Times New Roman" w:hAnsi="Times New Roman" w:cs="Times New Roman"/>
          <w:sz w:val="24"/>
        </w:rPr>
        <w:t xml:space="preserve">。</w:t>
      </w:r>
      <w:r>
        <w:rPr>
          <w:rFonts w:hint="eastAsia" w:ascii="Times New Roman" w:hAnsi="Times New Roman" w:cs="Times New Roman"/>
          <w:sz w:val="24"/>
        </w:rPr>
        <w:t xml:space="preserve">供应商</w:t>
      </w:r>
      <w:r>
        <w:rPr>
          <w:rFonts w:ascii="Times New Roman" w:hAnsi="Times New Roman" w:cs="Times New Roman"/>
          <w:sz w:val="24"/>
        </w:rPr>
        <w:t xml:space="preserve">应在</w:t>
      </w:r>
      <w:r>
        <w:rPr>
          <w:rFonts w:hint="eastAsia" w:ascii="Times New Roman" w:hAnsi="Times New Roman" w:cs="Times New Roman"/>
          <w:sz w:val="24"/>
        </w:rPr>
        <w:t xml:space="preserve">响应</w:t>
      </w:r>
      <w:r>
        <w:rPr>
          <w:rFonts w:ascii="Times New Roman" w:hAnsi="Times New Roman" w:cs="Times New Roman"/>
          <w:sz w:val="24"/>
        </w:rPr>
        <w:t xml:space="preserve">文件中说明系统性能指标，包括并发用户数、响应时间、数据处理能力。</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系统应支持会议数据长期积累后的稳定运行，不得因人员数据、签到记录、</w:t>
      </w:r>
      <w:r>
        <w:rPr>
          <w:rFonts w:hint="eastAsia" w:ascii="Times New Roman" w:hAnsi="Times New Roman" w:cs="Times New Roman"/>
          <w:sz w:val="24"/>
        </w:rPr>
        <w:t xml:space="preserve">活动安排、</w:t>
      </w:r>
      <w:r>
        <w:rPr>
          <w:rFonts w:ascii="Times New Roman" w:hAnsi="Times New Roman" w:cs="Times New Roman"/>
          <w:sz w:val="24"/>
        </w:rPr>
        <w:t xml:space="preserve">附件资料等数据量增长而影响</w:t>
      </w:r>
      <w:r>
        <w:rPr>
          <w:rFonts w:hint="eastAsia" w:ascii="Times New Roman" w:hAnsi="Times New Roman" w:cs="Times New Roman"/>
          <w:sz w:val="24"/>
        </w:rPr>
        <w:t xml:space="preserve">上述系统性能</w:t>
      </w:r>
      <w:r>
        <w:rPr>
          <w:rFonts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（4）</w:t>
      </w:r>
      <w:r>
        <w:rPr>
          <w:rFonts w:ascii="Times New Roman" w:hAnsi="Times New Roman" w:cs="Times New Roman"/>
          <w:b/>
          <w:bCs/>
          <w:sz w:val="24"/>
        </w:rPr>
        <w:t xml:space="preserve">可靠性与稳定性要求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系统应采用成熟可靠的技术路线，具备稳定运行能力。系统应支持异常提示、错误处理、操作回退、数据校验等机制，避免因误操作或系统异常造成数据丢失、流程中断或会议安排错误。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系统应支持数据备份、恢复和故障处理机制。</w:t>
      </w:r>
      <w:r>
        <w:rPr>
          <w:rFonts w:hint="eastAsia" w:cs="Times New Roman" w:asciiTheme="minorEastAsia" w:hAnsiTheme="minorEastAsia"/>
          <w:bCs/>
          <w:sz w:val="24"/>
          <w:szCs w:val="24"/>
        </w:rPr>
        <w:t xml:space="preserve">每天至少进行一次数据全量备份，重要数据实时备份，确保数据在出现丢失或损坏时能够完整恢复。</w:t>
      </w:r>
      <w:r>
        <w:rPr>
          <w:rFonts w:ascii="Times New Roman" w:hAnsi="Times New Roman" w:cs="Times New Roman"/>
          <w:sz w:val="24"/>
        </w:rPr>
        <w:t xml:space="preserve">发生服务器故障、网络异常、设备异常或接口调用失败时，系统应能够提供明确提示，并支持运维人员快速定位和处理问题。</w:t>
      </w:r>
      <w:r/>
    </w:p>
    <w:p>
      <w:pPr>
        <w:ind w:firstLine="480"/>
        <w:spacing w:line="360" w:lineRule="auto"/>
        <w:rPr>
          <w:rFonts w:ascii="Times New Roman" w:hAnsi="Times New Roman" w:cs="Times New Roman"/>
          <w:sz w:val="24"/>
        </w:rPr>
      </w:pPr>
      <w:r>
        <w:rPr>
          <w:rFonts w:hint="eastAsia" w:cs="Times New Roman" w:asciiTheme="minorEastAsia" w:hAnsiTheme="minorEastAsia"/>
          <w:bCs/>
          <w:sz w:val="24"/>
          <w:szCs w:val="24"/>
        </w:rPr>
        <w:t xml:space="preserve">若发生一般性故障（如单个服务器节点故障），系统应在30分钟内自动恢复正常运行；遇到重大故障（如数据中心故障）也需在2小时内恢复。</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（5）</w:t>
      </w:r>
      <w:r>
        <w:rPr>
          <w:rFonts w:ascii="Times New Roman" w:hAnsi="Times New Roman" w:cs="Times New Roman"/>
          <w:b/>
          <w:bCs/>
          <w:sz w:val="24"/>
        </w:rPr>
        <w:t xml:space="preserve">可扩展性要求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系统应具备良好的扩展能力，能够根据采购人未来业务发展需要扩展参会人员规模、</w:t>
      </w:r>
      <w:r>
        <w:rPr>
          <w:rFonts w:hint="eastAsia" w:ascii="Times New Roman" w:hAnsi="Times New Roman" w:cs="Times New Roman"/>
          <w:sz w:val="24"/>
        </w:rPr>
        <w:t xml:space="preserve">指令</w:t>
      </w:r>
      <w:r>
        <w:rPr>
          <w:rFonts w:ascii="Times New Roman" w:hAnsi="Times New Roman" w:cs="Times New Roman"/>
          <w:sz w:val="24"/>
        </w:rPr>
        <w:t xml:space="preserve">流程、统计报表、接口系统和智能化功能。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系统功能模块应相对独立，支持按需启用、配置和扩展。后续新增</w:t>
      </w:r>
      <w:r>
        <w:rPr>
          <w:rFonts w:hint="eastAsia" w:ascii="Times New Roman" w:hAnsi="Times New Roman" w:cs="Times New Roman"/>
          <w:sz w:val="24"/>
        </w:rPr>
        <w:t xml:space="preserve">会议活动、</w:t>
      </w:r>
      <w:r>
        <w:rPr>
          <w:rFonts w:ascii="Times New Roman" w:hAnsi="Times New Roman" w:cs="Times New Roman"/>
          <w:sz w:val="24"/>
        </w:rPr>
        <w:t xml:space="preserve">调整组织架构、变更</w:t>
      </w:r>
      <w:r>
        <w:rPr>
          <w:rFonts w:hint="eastAsia" w:ascii="Times New Roman" w:hAnsi="Times New Roman" w:cs="Times New Roman"/>
          <w:sz w:val="24"/>
        </w:rPr>
        <w:t xml:space="preserve">指令</w:t>
      </w:r>
      <w:r>
        <w:rPr>
          <w:rFonts w:ascii="Times New Roman" w:hAnsi="Times New Roman" w:cs="Times New Roman"/>
          <w:sz w:val="24"/>
        </w:rPr>
        <w:t xml:space="preserve">流程、增加服务事项等，应尽量通过后台配置完成，减少二次开发工作量。</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（6）</w:t>
      </w:r>
      <w:r>
        <w:rPr>
          <w:rFonts w:ascii="Times New Roman" w:hAnsi="Times New Roman" w:cs="Times New Roman"/>
          <w:b/>
          <w:bCs/>
          <w:sz w:val="24"/>
        </w:rPr>
        <w:t xml:space="preserve">数据管理要求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系统应支持会务数据统一管理，包括会议基础信息、</w:t>
      </w:r>
      <w:r>
        <w:rPr>
          <w:rFonts w:hint="eastAsia" w:ascii="Times New Roman" w:hAnsi="Times New Roman" w:cs="Times New Roman"/>
          <w:sz w:val="24"/>
        </w:rPr>
        <w:t xml:space="preserve">会场</w:t>
      </w:r>
      <w:r>
        <w:rPr>
          <w:rFonts w:ascii="Times New Roman" w:hAnsi="Times New Roman" w:cs="Times New Roman"/>
          <w:sz w:val="24"/>
        </w:rPr>
        <w:t xml:space="preserve">资源、参会人员、会议资料、</w:t>
      </w:r>
      <w:r>
        <w:rPr>
          <w:rFonts w:hint="eastAsia" w:ascii="Times New Roman" w:hAnsi="Times New Roman" w:cs="Times New Roman"/>
          <w:sz w:val="24"/>
        </w:rPr>
        <w:t xml:space="preserve">变更</w:t>
      </w:r>
      <w:r>
        <w:rPr>
          <w:rFonts w:ascii="Times New Roman" w:hAnsi="Times New Roman" w:cs="Times New Roman"/>
          <w:sz w:val="24"/>
        </w:rPr>
        <w:t xml:space="preserve">记录、签到记录、服务保障记录、统计报表等。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系统应支持数据查询、筛选、统计、</w:t>
      </w:r>
      <w:r>
        <w:rPr>
          <w:rFonts w:hint="eastAsia" w:ascii="Times New Roman" w:hAnsi="Times New Roman" w:cs="Times New Roman"/>
          <w:sz w:val="24"/>
        </w:rPr>
        <w:t xml:space="preserve">导入、</w:t>
      </w:r>
      <w:r>
        <w:rPr>
          <w:rFonts w:ascii="Times New Roman" w:hAnsi="Times New Roman" w:cs="Times New Roman"/>
          <w:sz w:val="24"/>
        </w:rPr>
        <w:t xml:space="preserve">导出和归档。</w:t>
      </w:r>
      <w:r>
        <w:rPr>
          <w:rFonts w:hint="eastAsia" w:ascii="Times New Roman" w:hAnsi="Times New Roman" w:cs="Times New Roman"/>
          <w:sz w:val="24"/>
        </w:rPr>
        <w:t xml:space="preserve">导入格式支持常见的办公格式，如</w:t>
      </w:r>
      <w:r>
        <w:rPr>
          <w:rFonts w:ascii="Times New Roman" w:hAnsi="Times New Roman" w:cs="Times New Roman"/>
          <w:sz w:val="24"/>
        </w:rPr>
        <w:t xml:space="preserve">Excel</w:t>
      </w:r>
      <w:r>
        <w:rPr>
          <w:rFonts w:hint="eastAsia" w:ascii="Times New Roman" w:hAnsi="Times New Roman" w:cs="Times New Roman"/>
          <w:sz w:val="24"/>
        </w:rPr>
        <w:t xml:space="preserve">等</w:t>
      </w:r>
      <w:r>
        <w:rPr>
          <w:rFonts w:ascii="Times New Roman" w:hAnsi="Times New Roman" w:cs="Times New Roman"/>
          <w:sz w:val="24"/>
        </w:rPr>
        <w:t xml:space="preserve">导出格式应支持常用办公格式，如Excel、</w:t>
      </w:r>
      <w:r>
        <w:rPr>
          <w:rFonts w:hint="eastAsia" w:ascii="Times New Roman" w:hAnsi="Times New Roman" w:cs="Times New Roman"/>
          <w:sz w:val="24"/>
        </w:rPr>
        <w:t xml:space="preserve">Word、</w:t>
      </w:r>
      <w:r>
        <w:rPr>
          <w:rFonts w:ascii="Times New Roman" w:hAnsi="Times New Roman" w:cs="Times New Roman"/>
          <w:sz w:val="24"/>
        </w:rPr>
        <w:t xml:space="preserve">PDF或采购人认可的其他格式。</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系统应支持历史数据迁移或导入，</w:t>
      </w:r>
      <w:r>
        <w:rPr>
          <w:rFonts w:hint="eastAsia" w:ascii="Times New Roman" w:hAnsi="Times New Roman" w:cs="Times New Roman"/>
          <w:sz w:val="24"/>
        </w:rPr>
        <w:t xml:space="preserve">供应商</w:t>
      </w:r>
      <w:r>
        <w:rPr>
          <w:rFonts w:ascii="Times New Roman" w:hAnsi="Times New Roman" w:cs="Times New Roman"/>
          <w:sz w:val="24"/>
        </w:rPr>
        <w:t xml:space="preserve">应根据采购人现有数据情况制定数据整理、导入、校验和迁移方案，确保新旧系统衔接平稳。</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（7）</w:t>
      </w:r>
      <w:r>
        <w:rPr>
          <w:rFonts w:ascii="Times New Roman" w:hAnsi="Times New Roman" w:cs="Times New Roman"/>
          <w:b/>
          <w:bCs/>
          <w:sz w:val="24"/>
        </w:rPr>
        <w:t xml:space="preserve">易用性要求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系统界面应简洁清晰、操作便捷，符合日常办公人员使用习惯。常用操作应减少步骤，</w:t>
      </w:r>
      <w:r>
        <w:rPr>
          <w:rFonts w:hint="eastAsia" w:ascii="Times New Roman" w:hAnsi="Times New Roman" w:cs="Times New Roman"/>
          <w:sz w:val="24"/>
        </w:rPr>
        <w:t xml:space="preserve">嘉宾信息增删改查、嘉宾签到、活动安排</w:t>
      </w:r>
      <w:r>
        <w:rPr>
          <w:rFonts w:ascii="Times New Roman" w:hAnsi="Times New Roman" w:cs="Times New Roman"/>
          <w:sz w:val="24"/>
        </w:rPr>
        <w:t xml:space="preserve">、</w:t>
      </w:r>
      <w:r>
        <w:rPr>
          <w:rFonts w:hint="eastAsia" w:ascii="Times New Roman" w:hAnsi="Times New Roman" w:cs="Times New Roman"/>
          <w:sz w:val="24"/>
        </w:rPr>
        <w:t xml:space="preserve">食宿车辆安排、指令流程</w:t>
      </w:r>
      <w:r>
        <w:rPr>
          <w:rFonts w:ascii="Times New Roman" w:hAnsi="Times New Roman" w:cs="Times New Roman"/>
          <w:sz w:val="24"/>
        </w:rPr>
        <w:t xml:space="preserve">询等高频功能应易于查找和使用。</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系统应支持必要的消息提醒和状态提示，包括</w:t>
      </w:r>
      <w:r>
        <w:rPr>
          <w:rFonts w:hint="eastAsia" w:ascii="Times New Roman" w:hAnsi="Times New Roman" w:cs="Times New Roman"/>
          <w:sz w:val="24"/>
        </w:rPr>
        <w:t xml:space="preserve">嘉宾信息变动提醒、信息不全提醒、签到提醒、活动</w:t>
      </w:r>
      <w:r>
        <w:rPr>
          <w:rFonts w:ascii="Times New Roman" w:hAnsi="Times New Roman" w:cs="Times New Roman"/>
          <w:sz w:val="24"/>
        </w:rPr>
        <w:t xml:space="preserve">开始提醒、</w:t>
      </w:r>
      <w:r>
        <w:rPr>
          <w:rFonts w:hint="eastAsia" w:ascii="Times New Roman" w:hAnsi="Times New Roman" w:cs="Times New Roman"/>
          <w:sz w:val="24"/>
        </w:rPr>
        <w:t xml:space="preserve">活动</w:t>
      </w:r>
      <w:r>
        <w:rPr>
          <w:rFonts w:ascii="Times New Roman" w:hAnsi="Times New Roman" w:cs="Times New Roman"/>
          <w:sz w:val="24"/>
        </w:rPr>
        <w:t xml:space="preserve">变更提醒、任务提醒等。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后台管理功能应便于管理员维护组织架构、人员信息、</w:t>
      </w:r>
      <w:r>
        <w:rPr>
          <w:rFonts w:hint="eastAsia" w:ascii="Times New Roman" w:hAnsi="Times New Roman" w:cs="Times New Roman"/>
          <w:sz w:val="24"/>
        </w:rPr>
        <w:t xml:space="preserve">会议活动</w:t>
      </w:r>
      <w:r>
        <w:rPr>
          <w:rFonts w:ascii="Times New Roman" w:hAnsi="Times New Roman" w:cs="Times New Roman"/>
          <w:sz w:val="24"/>
        </w:rPr>
        <w:t xml:space="preserve">信息、</w:t>
      </w:r>
      <w:r>
        <w:rPr>
          <w:rFonts w:hint="eastAsia" w:ascii="Times New Roman" w:hAnsi="Times New Roman" w:cs="Times New Roman"/>
          <w:sz w:val="24"/>
        </w:rPr>
        <w:t xml:space="preserve">酒店食宿信息、车辆信息、</w:t>
      </w:r>
      <w:r>
        <w:rPr>
          <w:rFonts w:ascii="Times New Roman" w:hAnsi="Times New Roman" w:cs="Times New Roman"/>
          <w:sz w:val="24"/>
        </w:rPr>
        <w:t xml:space="preserve">系统参数、通知模板和权限配置。</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（8）</w:t>
      </w:r>
      <w:r>
        <w:rPr>
          <w:rFonts w:ascii="Times New Roman" w:hAnsi="Times New Roman" w:cs="Times New Roman"/>
          <w:b/>
          <w:bCs/>
          <w:sz w:val="24"/>
        </w:rPr>
        <w:t xml:space="preserve">运维管理要求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系统应提供后台运维管理功能，支持用户管理、角色权限管理、组织机构管理、系统参数配置、日志查询、数据备份、设备状态查看等。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应提供完整的运维服务方案，包括系统巡检、故障处理、版本升级、问题响应、数据维护、技术支持和人员培训等内容。</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系统应支持后续升级维护，</w:t>
      </w:r>
      <w:r>
        <w:rPr>
          <w:rFonts w:hint="eastAsia" w:ascii="Times New Roman" w:hAnsi="Times New Roman" w:cs="Times New Roman"/>
          <w:sz w:val="24"/>
        </w:rPr>
        <w:t xml:space="preserve">供应商</w:t>
      </w:r>
      <w:r>
        <w:rPr>
          <w:rFonts w:ascii="Times New Roman" w:hAnsi="Times New Roman" w:cs="Times New Roman"/>
          <w:sz w:val="24"/>
        </w:rPr>
        <w:t xml:space="preserve">应在</w:t>
      </w:r>
      <w:r>
        <w:rPr>
          <w:rFonts w:hint="eastAsia" w:ascii="Times New Roman" w:hAnsi="Times New Roman" w:cs="Times New Roman"/>
          <w:sz w:val="24"/>
        </w:rPr>
        <w:t xml:space="preserve">运维</w:t>
      </w:r>
      <w:r>
        <w:rPr>
          <w:rFonts w:ascii="Times New Roman" w:hAnsi="Times New Roman" w:cs="Times New Roman"/>
          <w:sz w:val="24"/>
        </w:rPr>
        <w:t xml:space="preserve">期内对系统缺陷、兼容性问题和项目范围内的功能问题进行及时修复。</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2.安全性要求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（1）总体安全要求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所提供的会务系统智能化升级改造方案应符合国家网络安全、数据安全、个人信息保护等相关法律法规及标准规范要求，包括但不限于《中华人民共和国网络安全法》《中华人民共和国数据安全法》《中华人民共和国个人信息保护法》以及网络安全等级保护相关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系统建设应坚持“安全可控、最小权限、全程留痕、数据可管、风险可追溯”的原则，确保</w:t>
      </w:r>
      <w:r>
        <w:rPr>
          <w:rFonts w:hint="eastAsia" w:ascii="Times New Roman" w:hAnsi="Times New Roman" w:cs="Times New Roman"/>
          <w:sz w:val="24"/>
        </w:rPr>
        <w:t xml:space="preserve">嘉宾信息、活动安排、接待安排、活动</w:t>
      </w:r>
      <w:r>
        <w:rPr>
          <w:rFonts w:ascii="Times New Roman" w:hAnsi="Times New Roman" w:cs="Times New Roman"/>
          <w:sz w:val="24"/>
        </w:rPr>
        <w:t xml:space="preserve">资料、数据统计分析等业务环节安全可靠。</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（2）网络与部署安全</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系统应支持在采购人指定的网络环境中部署，包括政务外网、单位内网或专有网络环境。未经采购人同意，不得擅自接入互联网、公有云平台或第三方服务。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系统应具备网络访问控制能力，支持按用户、角色、终端、IP地址、网络区域等维度进行访问限制。涉及跨网、远程访问、移动端访问的，应采取身份认证、传输加密、权限控制、日志审计等安全措施。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系统所涉及的服务器、终端等应具备必要的安全防护能力，避免弱口令、默认账号、未授权访问、开放不必要端口等安全风险</w:t>
      </w:r>
      <w:r>
        <w:rPr>
          <w:rFonts w:hint="eastAsia"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（3）身份认证与权限管理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系统应提供完善的用户身份认证机制，支持账号密码认证，并可根据采购人现有条件对接统一身份认证、短信验证</w:t>
      </w:r>
      <w:r>
        <w:rPr>
          <w:rFonts w:hint="eastAsia" w:ascii="Times New Roman" w:hAnsi="Times New Roman" w:cs="Times New Roman"/>
          <w:sz w:val="24"/>
        </w:rPr>
        <w:t xml:space="preserve">等</w:t>
      </w:r>
      <w:r>
        <w:rPr>
          <w:rFonts w:ascii="Times New Roman" w:hAnsi="Times New Roman" w:cs="Times New Roman"/>
          <w:sz w:val="24"/>
        </w:rPr>
        <w:t xml:space="preserve">其他认证方式。</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系统应支持基于角色的权限管理，至少应区分系统管理员、</w:t>
      </w:r>
      <w:r>
        <w:rPr>
          <w:rFonts w:hint="eastAsia" w:ascii="Times New Roman" w:hAnsi="Times New Roman" w:cs="Times New Roman"/>
          <w:sz w:val="24"/>
        </w:rPr>
        <w:t xml:space="preserve">专班</w:t>
      </w:r>
      <w:r>
        <w:rPr>
          <w:rFonts w:ascii="Times New Roman" w:hAnsi="Times New Roman" w:cs="Times New Roman"/>
          <w:sz w:val="24"/>
        </w:rPr>
        <w:t xml:space="preserve">管理员、</w:t>
      </w:r>
      <w:r>
        <w:rPr>
          <w:rFonts w:hint="eastAsia" w:ascii="Times New Roman" w:hAnsi="Times New Roman" w:cs="Times New Roman"/>
          <w:sz w:val="24"/>
        </w:rPr>
        <w:t xml:space="preserve">专班普通人员</w:t>
      </w:r>
      <w:r>
        <w:rPr>
          <w:rFonts w:ascii="Times New Roman" w:hAnsi="Times New Roman" w:cs="Times New Roman"/>
          <w:sz w:val="24"/>
        </w:rPr>
        <w:t xml:space="preserve">、</w:t>
      </w:r>
      <w:r>
        <w:rPr>
          <w:rFonts w:hint="eastAsia" w:ascii="Times New Roman" w:hAnsi="Times New Roman" w:cs="Times New Roman"/>
          <w:sz w:val="24"/>
        </w:rPr>
        <w:t xml:space="preserve">联络官</w:t>
      </w:r>
      <w:r>
        <w:rPr>
          <w:rFonts w:ascii="Times New Roman" w:hAnsi="Times New Roman" w:cs="Times New Roman"/>
          <w:sz w:val="24"/>
        </w:rPr>
        <w:t xml:space="preserve">等角色。不同角色应按照最小权限原则配置功能权限、数据权限和操作权限。</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系统应支持密码复杂度策略、密码有效期策略、登录失败锁定、会话超时自动退出、异地/异常登录提醒等安全功能。管理员账号和高权限账号应支持强化认证和操作审计。</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（4）</w:t>
      </w:r>
      <w:r>
        <w:rPr>
          <w:rFonts w:ascii="Times New Roman" w:hAnsi="Times New Roman" w:cs="Times New Roman"/>
          <w:b/>
          <w:bCs/>
          <w:sz w:val="24"/>
        </w:rPr>
        <w:t xml:space="preserve">数据安全要求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系统应对会议相关数据进行分类管理，包括但不限于</w:t>
      </w:r>
      <w:r>
        <w:rPr>
          <w:rFonts w:hint="eastAsia" w:ascii="Times New Roman" w:hAnsi="Times New Roman" w:cs="Times New Roman"/>
          <w:sz w:val="24"/>
        </w:rPr>
        <w:t xml:space="preserve">嘉宾信息</w:t>
      </w:r>
      <w:r>
        <w:rPr>
          <w:rFonts w:ascii="Times New Roman" w:hAnsi="Times New Roman" w:cs="Times New Roman"/>
          <w:sz w:val="24"/>
        </w:rPr>
        <w:t xml:space="preserve">、</w:t>
      </w:r>
      <w:r>
        <w:rPr>
          <w:rFonts w:hint="eastAsia" w:ascii="Times New Roman" w:hAnsi="Times New Roman" w:cs="Times New Roman"/>
          <w:sz w:val="24"/>
        </w:rPr>
        <w:t xml:space="preserve">工作人员信息、会议活动、会议资料、接待安排、统计报表、系统日志等。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系统应采取有效措施保障数据在采集、传输、存储、使用、备份、导出、归档和删除过程中的安全。涉及敏感数据、个人信息、会议资料的，应采用加密传输、权限控制、访问审计、脱敏展示等措施。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系统应支持数据备份和恢复机制，能够按照采购人要求进行定期备份、手动备份和恢复验证。备份数据应具备访问控制和防篡改措施。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系统涉及参会人员姓名、单位、职务、手机号、证件号、</w:t>
      </w:r>
      <w:r>
        <w:rPr>
          <w:rFonts w:hint="eastAsia" w:ascii="Times New Roman" w:hAnsi="Times New Roman" w:cs="Times New Roman"/>
          <w:sz w:val="24"/>
        </w:rPr>
        <w:t xml:space="preserve">照片</w:t>
      </w:r>
      <w:r>
        <w:rPr>
          <w:rFonts w:ascii="Times New Roman" w:hAnsi="Times New Roman" w:cs="Times New Roman"/>
          <w:sz w:val="24"/>
        </w:rPr>
        <w:t xml:space="preserve">、签到记录等个人信息的，应符合个人信息保护相关要求。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及其项目人员应对在项目实施、培训、运行维护过程中获知业务数据承担保密义务。未经采购人书面同意，</w:t>
      </w:r>
      <w:r>
        <w:rPr>
          <w:rFonts w:hint="eastAsia" w:ascii="Times New Roman" w:hAnsi="Times New Roman" w:cs="Times New Roman"/>
          <w:sz w:val="24"/>
        </w:rPr>
        <w:t xml:space="preserve">供应商</w:t>
      </w:r>
      <w:r>
        <w:rPr>
          <w:rFonts w:ascii="Times New Roman" w:hAnsi="Times New Roman" w:cs="Times New Roman"/>
          <w:sz w:val="24"/>
        </w:rPr>
        <w:t xml:space="preserve">不得复制、留存、传播、公开或用于其他商业目的。项目实施、运维、培训和售后过程中接触到的个人信息和</w:t>
      </w:r>
      <w:r>
        <w:rPr>
          <w:rFonts w:hint="eastAsia" w:ascii="Times New Roman" w:hAnsi="Times New Roman" w:cs="Times New Roman"/>
          <w:sz w:val="24"/>
        </w:rPr>
        <w:t xml:space="preserve">活动</w:t>
      </w:r>
      <w:r>
        <w:rPr>
          <w:rFonts w:ascii="Times New Roman" w:hAnsi="Times New Roman" w:cs="Times New Roman"/>
          <w:sz w:val="24"/>
        </w:rPr>
        <w:t xml:space="preserve">数据，投标人应承担保密责任。项目结束或采购人要求时，</w:t>
      </w:r>
      <w:r>
        <w:rPr>
          <w:rFonts w:hint="eastAsia" w:ascii="Times New Roman" w:hAnsi="Times New Roman" w:cs="Times New Roman"/>
          <w:sz w:val="24"/>
        </w:rPr>
        <w:t xml:space="preserve">供应商</w:t>
      </w:r>
      <w:r>
        <w:rPr>
          <w:rFonts w:ascii="Times New Roman" w:hAnsi="Times New Roman" w:cs="Times New Roman"/>
          <w:sz w:val="24"/>
        </w:rPr>
        <w:t xml:space="preserve">应按要求完成数据移交、删除或销毁。参与本项目的实施、开发、运维人员</w:t>
      </w:r>
      <w:r>
        <w:rPr>
          <w:rFonts w:hint="eastAsia" w:ascii="Times New Roman" w:hAnsi="Times New Roman" w:cs="Times New Roman"/>
          <w:sz w:val="24"/>
        </w:rPr>
        <w:t xml:space="preserve">应</w:t>
      </w:r>
      <w:r>
        <w:rPr>
          <w:rFonts w:ascii="Times New Roman" w:hAnsi="Times New Roman" w:cs="Times New Roman"/>
          <w:sz w:val="24"/>
        </w:rPr>
        <w:t xml:space="preserve">签署保密承诺。</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（5）</w:t>
      </w:r>
      <w:r>
        <w:rPr>
          <w:rFonts w:ascii="Times New Roman" w:hAnsi="Times New Roman" w:cs="Times New Roman"/>
          <w:b/>
          <w:bCs/>
          <w:sz w:val="24"/>
        </w:rPr>
        <w:t xml:space="preserve">日志审计要求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系统应具备完整的日志记录和审计能力，至少包括用户登录日志、</w:t>
      </w:r>
      <w:r>
        <w:rPr>
          <w:rFonts w:hint="eastAsia" w:ascii="Times New Roman" w:hAnsi="Times New Roman" w:cs="Times New Roman"/>
          <w:sz w:val="24"/>
        </w:rPr>
        <w:t xml:space="preserve">数据</w:t>
      </w:r>
      <w:r>
        <w:rPr>
          <w:rFonts w:ascii="Times New Roman" w:hAnsi="Times New Roman" w:cs="Times New Roman"/>
          <w:sz w:val="24"/>
        </w:rPr>
        <w:t xml:space="preserve">变更日志、</w:t>
      </w:r>
      <w:r>
        <w:rPr>
          <w:rFonts w:hint="eastAsia" w:ascii="Times New Roman" w:hAnsi="Times New Roman" w:cs="Times New Roman"/>
          <w:sz w:val="24"/>
        </w:rPr>
        <w:t xml:space="preserve">数据导出日志、</w:t>
      </w:r>
      <w:r>
        <w:rPr>
          <w:rFonts w:ascii="Times New Roman" w:hAnsi="Times New Roman" w:cs="Times New Roman"/>
          <w:sz w:val="24"/>
        </w:rPr>
        <w:t xml:space="preserve">接口调用日志、系统异常日志和管理员操作日志。</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日志内容应包括操作人、操作时间、操作对象、操作类型、来源IP或终端信息、操作结果等。日志</w:t>
      </w:r>
      <w:r>
        <w:rPr>
          <w:rFonts w:hint="eastAsia" w:ascii="Times New Roman" w:hAnsi="Times New Roman" w:cs="Times New Roman"/>
          <w:sz w:val="24"/>
        </w:rPr>
        <w:t xml:space="preserve">不得</w:t>
      </w:r>
      <w:r>
        <w:rPr>
          <w:rFonts w:ascii="Times New Roman" w:hAnsi="Times New Roman" w:cs="Times New Roman"/>
          <w:sz w:val="24"/>
        </w:rPr>
        <w:t xml:space="preserve">修改、删除或覆盖，并支持查询、筛选、导出和留存。</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日志保存期限应满足采购人管理要求，原则上不少于6个月；</w:t>
      </w:r>
      <w:r>
        <w:rPr>
          <w:rFonts w:hint="eastAsia" w:ascii="Times New Roman" w:hAnsi="Times New Roman" w:cs="Times New Roman"/>
          <w:sz w:val="24"/>
        </w:rPr>
        <w:t xml:space="preserve">如有</w:t>
      </w:r>
      <w:r>
        <w:rPr>
          <w:rFonts w:ascii="Times New Roman" w:hAnsi="Times New Roman" w:cs="Times New Roman"/>
          <w:sz w:val="24"/>
        </w:rPr>
        <w:t xml:space="preserve">特殊管理要求的，应按采购人要求延长保存期限。</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（6）安全测试与验收要求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系统上线前，供应商应完成必要的安全自查和整改，内容包括账号权限、弱口令、接口安全、数据传输、日志审计、服务器配置、终端设备配置等。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采购人有权组织或委托第三方开展安全测试、漏洞扫描、渗透测试或安全评估。供应商应无条件配合，并在规定期限内完成整改。因供应商产品、配置或实施原因导致的问题，整改费用由供应商承担。</w:t>
      </w:r>
      <w:r/>
    </w:p>
    <w:p>
      <w:pPr>
        <w:ind w:firstLine="482"/>
        <w:spacing w:line="360" w:lineRule="auto"/>
        <w:rPr>
          <w:rFonts w:ascii="Times New Roman" w:hAnsi="Times New Roman" w:cs="Times New Roman"/>
          <w:sz w:val="24"/>
        </w:rPr>
      </w:pPr>
      <w:r>
        <w:rPr>
          <w:rFonts w:hint="eastAsia" w:ascii="Times New Roman" w:hAnsi="Times New Roman" w:cs="Times New Roman"/>
          <w:b/>
          <w:bCs/>
          <w:sz w:val="24"/>
        </w:rPr>
        <w:t xml:space="preserve">（7）域名解析及HTTPS证书</w:t>
      </w:r>
      <w:r/>
    </w:p>
    <w:p>
      <w:pPr>
        <w:numPr>
          <w:ilvl w:val="255"/>
          <w:numId w:val="0"/>
        </w:num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负责</w:t>
      </w:r>
      <w:r>
        <w:rPr>
          <w:rFonts w:hint="eastAsia" w:ascii="Times New Roman" w:hAnsi="Times New Roman" w:cs="Times New Roman"/>
          <w:sz w:val="24"/>
        </w:rPr>
        <w:t xml:space="preserve">项目建设期及运维期</w:t>
      </w:r>
      <w:r>
        <w:rPr>
          <w:rFonts w:ascii="Times New Roman" w:hAnsi="Times New Roman" w:cs="Times New Roman"/>
          <w:sz w:val="24"/>
        </w:rPr>
        <w:t xml:space="preserve">提供域名解析/HTTPS证书申请部署及运维服务，相关费用包含在报价中；域名和证书权属归采购人或采购人指定主体所有。</w:t>
      </w:r>
      <w:r/>
    </w:p>
    <w:p>
      <w:pPr>
        <w:numPr>
          <w:ilvl w:val="255"/>
          <w:numId w:val="0"/>
        </w:numPr>
        <w:ind w:firstLine="480"/>
        <w:spacing w:line="360" w:lineRule="auto"/>
        <w:rPr>
          <w:rFonts w:ascii="Times New Roman" w:hAnsi="Times New Roman" w:cs="Times New Roman"/>
          <w:sz w:val="24"/>
        </w:rPr>
      </w:pPr>
      <w:r>
        <w:rPr>
          <w:rFonts w:ascii="Times New Roman" w:hAnsi="Times New Roman" w:cs="Times New Roman"/>
          <w:sz w:val="24"/>
        </w:rPr>
        <w:t xml:space="preserve">本项目涉及互联网访问的嘉宾端、对外展示门户、报名系统、移动端服务接口等功能，投标人应提供域名、DNS解析、HTTPS SSL/TLS证书申请、部署、续期提醒及相关技术支持服务，确保系统可通过安全、稳定、合规的方式对外访问。</w:t>
      </w:r>
      <w:r/>
    </w:p>
    <w:p>
      <w:pPr>
        <w:numPr>
          <w:ilvl w:val="255"/>
          <w:numId w:val="0"/>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应为互联网访问地址配置合法有效的HTTPS SSL/TLS证书，保障系统访问过程中的身份可信和传输加密。证书的首次购买或申请期限应不少于项目</w:t>
      </w:r>
      <w:r>
        <w:rPr>
          <w:rFonts w:hint="eastAsia" w:ascii="宋体" w:hAnsi="宋体" w:eastAsia="宋体" w:cs="宋体"/>
          <w:sz w:val="24"/>
          <w:szCs w:val="24"/>
        </w:rPr>
        <w:t xml:space="preserve">运维期</w:t>
      </w:r>
      <w:r>
        <w:rPr>
          <w:rFonts w:ascii="宋体" w:hAnsi="宋体" w:eastAsia="宋体" w:cs="宋体"/>
          <w:sz w:val="24"/>
          <w:szCs w:val="24"/>
        </w:rPr>
        <w:t xml:space="preserve">或采购人要求的服务期限。</w:t>
      </w:r>
      <w:r/>
    </w:p>
    <w:p>
      <w:pPr>
        <w:ind w:firstLine="482"/>
        <w:spacing w:line="360" w:lineRule="auto"/>
        <w:rPr>
          <w:rFonts w:ascii="Times New Roman" w:hAnsi="Times New Roman" w:cs="Times New Roman"/>
          <w:b/>
          <w:bCs/>
          <w:sz w:val="24"/>
        </w:rPr>
      </w:pPr>
      <w:r>
        <w:rPr>
          <w:rFonts w:ascii="Times New Roman" w:hAnsi="Times New Roman" w:cs="Times New Roman"/>
          <w:b/>
          <w:bCs/>
          <w:sz w:val="24"/>
        </w:rPr>
        <w:t xml:space="preserve">上述安全需求为最低要求，</w:t>
      </w:r>
      <w:r>
        <w:rPr>
          <w:rFonts w:hint="eastAsia" w:ascii="Times New Roman" w:hAnsi="Times New Roman" w:cs="Times New Roman"/>
          <w:b/>
          <w:bCs/>
          <w:sz w:val="24"/>
        </w:rPr>
        <w:t xml:space="preserve">供应商</w:t>
      </w:r>
      <w:r>
        <w:rPr>
          <w:rFonts w:ascii="Times New Roman" w:hAnsi="Times New Roman" w:cs="Times New Roman"/>
          <w:b/>
          <w:bCs/>
          <w:sz w:val="24"/>
        </w:rPr>
        <w:t xml:space="preserve">应结合本项目实际建设内容提供完整</w:t>
      </w:r>
      <w:r>
        <w:rPr>
          <w:rFonts w:hint="eastAsia" w:ascii="Times New Roman" w:hAnsi="Times New Roman" w:cs="Times New Roman"/>
          <w:b/>
          <w:bCs/>
          <w:sz w:val="24"/>
        </w:rPr>
        <w:t xml:space="preserve">的</w:t>
      </w:r>
      <w:r>
        <w:rPr>
          <w:rFonts w:ascii="Times New Roman" w:hAnsi="Times New Roman" w:cs="Times New Roman"/>
          <w:b/>
          <w:bCs/>
          <w:sz w:val="24"/>
        </w:rPr>
        <w:t xml:space="preserve">安全</w:t>
      </w:r>
      <w:r>
        <w:rPr>
          <w:rFonts w:hint="eastAsia" w:ascii="Times New Roman" w:hAnsi="Times New Roman" w:cs="Times New Roman"/>
          <w:b/>
          <w:bCs/>
          <w:sz w:val="24"/>
        </w:rPr>
        <w:t xml:space="preserve">措施</w:t>
      </w:r>
      <w:r>
        <w:rPr>
          <w:rFonts w:ascii="Times New Roman" w:hAnsi="Times New Roman" w:cs="Times New Roman"/>
          <w:b/>
          <w:bCs/>
          <w:sz w:val="24"/>
        </w:rPr>
        <w:t xml:space="preserve">，采购人有权在实施过程中根据管理要求和安全评估结果要求</w:t>
      </w:r>
      <w:r>
        <w:rPr>
          <w:rFonts w:hint="eastAsia" w:ascii="Times New Roman" w:hAnsi="Times New Roman" w:cs="Times New Roman"/>
          <w:b/>
          <w:bCs/>
          <w:sz w:val="24"/>
        </w:rPr>
        <w:t xml:space="preserve">供应商</w:t>
      </w:r>
      <w:r>
        <w:rPr>
          <w:rFonts w:ascii="Times New Roman" w:hAnsi="Times New Roman" w:cs="Times New Roman"/>
          <w:b/>
          <w:bCs/>
          <w:sz w:val="24"/>
        </w:rPr>
        <w:t xml:space="preserve">进行优化完善。</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3.功能需求</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（1）总体功能要求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本项目应在采购人现有会务系统基础上进行智能化升级改造，新增互联网嘉宾端、指挥调度模块、AI智能助手、分论坛子系统、移动专网APP管理端、历届论坛情况模块、论坛综合服务模块等功能，并对现有系统的系统架构、数据库、易用性、安全性、稳定性和扩展能力进行优化提升。</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应充分结合国际性论坛活动组织特点，构建覆盖“嘉宾报名、行程安排、接待服务、会议组织、任务调度、资源保障、智能辅助、数据分析、历史归档、对外展示”的一体化会务管理体系，实现会前筹备、会中执行、会后归档的全流程闭环管理。</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系统功能应在现有会务系统上开发，避免重复建设、重复录入、多头维护和数据割裂。新增模块应与既有用户体系、权限体系、组织机构、嘉宾人员、会议活动、资源管理、通知提醒等功能协同运行。</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（2）互联网嘉宾端</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互联网嘉宾端应面向参会嘉宾提供统一的线上服务入口，支持嘉宾通过互联网环境完成报名、信息查看、日程查询、评价反馈等操作。互联网嘉宾端应为国际嘉宾报名提供便捷、不同报名方式、符合国际习惯的界面和操作方式。互联网嘉宾端应适配主流操作系统、浏览器和手机终端。</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互联网嘉宾端应至少具备以下功能：</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嘉宾注册与报名：参照现有系统的报名流程，新增账号注册，支持“先注册后报名”模式，嘉宾首次使用需完成个人基础信息注册，支持邮箱和手机</w:t>
      </w:r>
      <w:r>
        <w:rPr>
          <w:rFonts w:hint="eastAsia" w:ascii="Times New Roman" w:hAnsi="Times New Roman" w:cs="Times New Roman"/>
          <w:sz w:val="24"/>
        </w:rPr>
        <w:t xml:space="preserve">号注册，支持密码重置。登录后需输入专属邀请码方可进入报名环节，通过邀请码实现嘉宾与大会/分论坛的绑定，过滤非受邀人员。支持分步报名，个人基本信息为必填项，行程信息（抵离时间、航班/车次、中转信息等）、活动意向信息可待确定后补充。新增个性化需求字段（饮食禁忌、陪同人员信息、特殊设备需求等），同步至会务组进行针对性安排；支持嘉宾填报分论坛意向及参访意向、采购意向等信息；支持报名流程提醒，能够直观的向嘉宾展示当前报名步骤的指引；同时报名主论坛和分论坛或同时报名多个分论坛的嘉宾需合并报名信息，同时避免嘉宾重复报名。</w:t>
      </w:r>
      <w:r/>
    </w:p>
    <w:p>
      <w:pPr>
        <w:ind w:firstLine="480"/>
        <w:spacing w:line="360" w:lineRule="auto"/>
        <w:rPr>
          <w:rFonts w:ascii="Times New Roman" w:hAnsi="Times New Roman" w:cs="Times New Roman"/>
          <w:sz w:val="24"/>
        </w:rPr>
      </w:pPr>
      <w:r>
        <w:rPr>
          <w:rFonts w:hint="eastAsia" w:cs="Times New Roman" w:asciiTheme="minorEastAsia" w:hAnsiTheme="minorEastAsia"/>
          <w:bCs/>
          <w:sz w:val="24"/>
          <w:szCs w:val="24"/>
        </w:rPr>
        <w:t xml:space="preserve">报名信息管理：集中展示个人基本信息、行程信息、活动意向信息、个性化需求及参会核心信息（会议时间、地点、座位号、联络员信息、车辆接送安排），清晰呈现报名状态。支持行程信息、活动意向信息、个性化需求的修改与补充，适配嘉宾行程临时调整需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论坛介绍：支持查看大会日程、大会介绍、大会须知、服务联系方式等内容展示；支持参访点介绍，展示参访点基本情况、路线安排、视图文资料等；支持医疗服务信息展示，包括医疗点位置、服务电话、附近医疗资源等；支持重要会场VR导览或三维导览，帮助嘉宾了解会场布局、会议室位置、服务点位、交通动线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个人安排：支持嘉宾个人日程查看，展示嘉宾本人参加的会议、分论坛、参访、用餐、接送站、住宿等安排；支持嘉宾食宿安排查看，包括酒店名称、房间信息、用餐地点、用餐时间等；支持嘉宾评价反馈，能够对会议组织、接待服务、住宿餐饮、交通保障、参访活动等进行评价；</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支持通知提醒，能够通过短信、站内消息、移动端消息或采购人认可的方式向嘉宾推送重要提醒；</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支持与后台嘉宾管理、日程管理、住宿管理、车辆管理、评价管理等功能联支持中英文双语切换。</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（3）</w:t>
      </w:r>
      <w:r>
        <w:rPr>
          <w:rFonts w:ascii="Times New Roman" w:hAnsi="Times New Roman" w:cs="Times New Roman"/>
          <w:b/>
          <w:bCs/>
          <w:sz w:val="24"/>
        </w:rPr>
        <w:t xml:space="preserve">指挥调度模块</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指挥调度模块应面向大会组织方、会务保障人员、现场执行人员提供统一指挥、任务分派、实时协同、进度追踪和应急处置能力，构建“任务发起、人员承接、群聊协作、进度追踪、结果反馈”的全流程实时调度机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指挥调度模块应至少具备以下功能：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统一调度管理：基于GIS地图实现论坛全局资源的可视化集中管控，直观展示大会相关关键点位，包括大会会场、酒店、参访点、停车场、接送站点、医疗点、服务保障点等。各点位数据与业务模块实时联动</w:t>
      </w:r>
      <w:r>
        <w:rPr>
          <w:rFonts w:hint="eastAsia" w:ascii="Times New Roman" w:hAnsi="Times New Roman" w:cs="Times New Roman"/>
          <w:sz w:val="24"/>
        </w:rPr>
        <w:t xml:space="preserve">，</w:t>
      </w:r>
      <w:r>
        <w:rPr>
          <w:rFonts w:ascii="Times New Roman" w:hAnsi="Times New Roman" w:cs="Times New Roman"/>
          <w:sz w:val="24"/>
        </w:rPr>
        <w:t xml:space="preserve">支持在地图上查看点位详情，包括</w:t>
      </w:r>
      <w:r>
        <w:rPr>
          <w:rFonts w:hint="eastAsia" w:ascii="Times New Roman" w:hAnsi="Times New Roman" w:cs="Times New Roman"/>
          <w:sz w:val="24"/>
        </w:rPr>
        <w:t xml:space="preserve">嘉宾</w:t>
      </w:r>
      <w:r>
        <w:rPr>
          <w:rFonts w:ascii="Times New Roman" w:hAnsi="Times New Roman" w:cs="Times New Roman"/>
          <w:sz w:val="24"/>
        </w:rPr>
        <w:t xml:space="preserve">情况</w:t>
      </w:r>
      <w:r>
        <w:rPr>
          <w:rFonts w:hint="eastAsia" w:ascii="Times New Roman" w:hAnsi="Times New Roman" w:cs="Times New Roman"/>
          <w:sz w:val="24"/>
        </w:rPr>
        <w:t xml:space="preserve">、会场情况、酒店入住情况</w:t>
      </w:r>
      <w:r>
        <w:rPr>
          <w:rFonts w:ascii="Times New Roman" w:hAnsi="Times New Roman" w:cs="Times New Roman"/>
          <w:sz w:val="24"/>
        </w:rPr>
        <w:t xml:space="preserve">、车辆情况</w:t>
      </w:r>
      <w:r>
        <w:rPr>
          <w:rFonts w:hint="eastAsia" w:ascii="Times New Roman" w:hAnsi="Times New Roman" w:cs="Times New Roman"/>
          <w:sz w:val="24"/>
        </w:rPr>
        <w:t xml:space="preserve">、参访点情况</w:t>
      </w:r>
      <w:r>
        <w:rPr>
          <w:rFonts w:ascii="Times New Roman" w:hAnsi="Times New Roman" w:cs="Times New Roman"/>
          <w:sz w:val="24"/>
        </w:rPr>
        <w:t xml:space="preserve">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任务指令：</w:t>
      </w:r>
      <w:r>
        <w:rPr>
          <w:rFonts w:ascii="Times New Roman" w:hAnsi="Times New Roman" w:cs="Times New Roman"/>
          <w:sz w:val="24"/>
        </w:rPr>
        <w:t xml:space="preserve">支持统一任务发起，能够创建任务名称、任务类型、任务内容、优先级、执行地点、执行时限、责任人员、协同人员等</w:t>
      </w:r>
      <w:r>
        <w:rPr>
          <w:rFonts w:hint="eastAsia" w:ascii="Times New Roman" w:hAnsi="Times New Roman" w:cs="Times New Roman"/>
          <w:sz w:val="24"/>
        </w:rPr>
        <w:t xml:space="preserve">，支持常见任务类型一键发起。</w:t>
      </w:r>
      <w:r>
        <w:rPr>
          <w:rFonts w:ascii="Times New Roman" w:hAnsi="Times New Roman" w:cs="Times New Roman"/>
          <w:sz w:val="24"/>
        </w:rPr>
        <w:t xml:space="preserve">支持任务签收、拒签、催办、反馈、完成确认和超时预警；支持按照任务状态、任务类型、责任人、</w:t>
      </w:r>
      <w:r>
        <w:rPr>
          <w:rFonts w:hint="eastAsia" w:ascii="Times New Roman" w:hAnsi="Times New Roman" w:cs="Times New Roman"/>
          <w:sz w:val="24"/>
        </w:rPr>
        <w:t xml:space="preserve">服务对象、</w:t>
      </w:r>
      <w:r>
        <w:rPr>
          <w:rFonts w:ascii="Times New Roman" w:hAnsi="Times New Roman" w:cs="Times New Roman"/>
          <w:sz w:val="24"/>
        </w:rPr>
        <w:t xml:space="preserve">时间等条件进行查询和跟踪；</w:t>
      </w:r>
      <w:r/>
    </w:p>
    <w:p>
      <w:pPr>
        <w:ind w:firstLine="480"/>
        <w:spacing w:line="360" w:lineRule="auto"/>
        <w:rPr>
          <w:rFonts w:ascii="Times New Roman" w:hAnsi="Times New Roman" w:cs="Times New Roman"/>
          <w:sz w:val="24"/>
        </w:rPr>
      </w:pPr>
      <w:r>
        <w:rPr>
          <w:rFonts w:hint="eastAsia" w:cs="Times New Roman" w:asciiTheme="minorEastAsia" w:hAnsiTheme="minorEastAsia"/>
          <w:bCs/>
          <w:sz w:val="24"/>
          <w:szCs w:val="24"/>
        </w:rPr>
        <w:t xml:space="preserve">协同联动：</w:t>
      </w:r>
      <w:r>
        <w:rPr>
          <w:rFonts w:ascii="Times New Roman" w:hAnsi="Times New Roman" w:cs="Times New Roman"/>
          <w:sz w:val="24"/>
        </w:rPr>
        <w:t xml:space="preserve">支持以“调度工作群”为核心开展协同工作，能够围绕任务一键建群，</w:t>
      </w:r>
      <w:r>
        <w:rPr>
          <w:rFonts w:hint="eastAsia" w:cs="Times New Roman" w:asciiTheme="minorEastAsia" w:hAnsiTheme="minorEastAsia"/>
          <w:bCs/>
          <w:sz w:val="24"/>
          <w:szCs w:val="24"/>
        </w:rPr>
        <w:t xml:space="preserve">按需补充邀请参与人，</w:t>
      </w:r>
      <w:r>
        <w:rPr>
          <w:rFonts w:ascii="Times New Roman" w:hAnsi="Times New Roman" w:cs="Times New Roman"/>
          <w:sz w:val="24"/>
        </w:rPr>
        <w:t xml:space="preserve">并自动关联任务信息、人员信息和相关资料；</w:t>
      </w:r>
      <w:r>
        <w:rPr>
          <w:rFonts w:hint="eastAsia" w:cs="Times New Roman" w:asciiTheme="minorEastAsia" w:hAnsiTheme="minorEastAsia"/>
          <w:bCs/>
          <w:sz w:val="24"/>
          <w:szCs w:val="24"/>
        </w:rPr>
        <w:t xml:space="preserve">支持对协作内容、群名称、群成员进行编辑调整。</w:t>
      </w:r>
      <w:r>
        <w:rPr>
          <w:rFonts w:ascii="Times New Roman" w:hAnsi="Times New Roman" w:cs="Times New Roman"/>
          <w:sz w:val="24"/>
        </w:rPr>
        <w:t xml:space="preserve">支持群内任务响应，包括签收、拒签、补充说明、现场反馈、图片或文件上传等；支持在调度群内配置AI机器人，</w:t>
      </w:r>
      <w:r>
        <w:rPr>
          <w:rFonts w:hint="eastAsia" w:ascii="Times New Roman" w:hAnsi="Times New Roman" w:cs="Times New Roman"/>
          <w:sz w:val="24"/>
        </w:rPr>
        <w:t xml:space="preserve">支持机器人智能问答、</w:t>
      </w:r>
      <w:r>
        <w:rPr>
          <w:rFonts w:ascii="Times New Roman" w:hAnsi="Times New Roman" w:cs="Times New Roman"/>
          <w:sz w:val="24"/>
        </w:rPr>
        <w:t xml:space="preserve">自动推送业务数据、风险预警、任务进展、异常提醒等信息；支持群工具集，包括指令传达、快捷语、AI群聊总结、任务卡片、进度卡片、重要通知确认等；支持群文档管理，能够上传、查看、归档与任务相关的方案、表格、图片、报告等资料；支持卡片消息推送，对重要任务、紧急事项、风险预警、重点嘉宾动态等以卡片形式展示；支持重要人员会话标记，便于调度人员快速识别重点嘉宾、重要领导、关键保障人员及其相关会话；支持任务全过程留痕，记录任务创建、分派、响应、沟通、调整、完成、评价等信息。</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（4）</w:t>
      </w:r>
      <w:r>
        <w:rPr>
          <w:rFonts w:ascii="Times New Roman" w:hAnsi="Times New Roman" w:cs="Times New Roman"/>
          <w:b/>
          <w:bCs/>
          <w:sz w:val="24"/>
        </w:rPr>
        <w:t xml:space="preserve">AI智能助手</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AI智能助手应在内网环境中建设论坛专有知识库，并接入采购人指定的内网</w:t>
      </w:r>
      <w:r>
        <w:rPr>
          <w:rFonts w:hint="eastAsia" w:ascii="Times New Roman" w:hAnsi="Times New Roman" w:cs="Times New Roman"/>
          <w:sz w:val="24"/>
        </w:rPr>
        <w:t xml:space="preserve">论坛</w:t>
      </w:r>
      <w:r>
        <w:rPr>
          <w:rFonts w:ascii="Times New Roman" w:hAnsi="Times New Roman" w:cs="Times New Roman"/>
          <w:sz w:val="24"/>
        </w:rPr>
        <w:t xml:space="preserve">数据库，依托本地化部署的大模型能力，为大会组织、会务保障、数据分析和辅助决策提供智能服务。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AI智能助手应至少具备以下功能：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综合智能查询：内置常用指令/提示词模板一键快速填充，配套输入内容合规审核机制（含敏感词过滤）。加载并展示完整对话记录，清晰区分用户消息与模型回复并附加时间戳，支持按时间排序、滚动浏览、快速回到最新消息、按关键词搜索对话、删除单条消息或清空当前会话。接收用户请求后显示加载动画提供即时反馈，支持模型回复的流式输出逐句显示内容，正确渲染回复中Markdown格式（标题、列表、链接、代码块等）</w:t>
      </w:r>
      <w:r>
        <w:rPr>
          <w:rFonts w:hint="eastAsia" w:ascii="Times New Roman" w:hAnsi="Times New Roman" w:cs="Times New Roman"/>
          <w:sz w:val="24"/>
        </w:rPr>
        <w:t xml:space="preserve">,</w:t>
      </w:r>
      <w:r>
        <w:rPr>
          <w:rFonts w:ascii="Times New Roman" w:hAnsi="Times New Roman" w:cs="Times New Roman"/>
          <w:sz w:val="24"/>
        </w:rPr>
        <w:t xml:space="preserve">提供“重新生成”按钮支持基于原问题重新获取回复。</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私有化知识库：采用本地私有化部署模式，不连接公网，所有数据本地存储。支持解析并存储全格式会务相关文件（Word、Excel、PDF、TXT、PPT），涵盖会议流程、议程规范、场地标准、嘉宾接待细则等内容，按会务场景分类检索，系统根据用户提问场景智能推送匹配的知识库内容。支持单条新增、批量导入会务</w:t>
      </w:r>
      <w:r>
        <w:rPr>
          <w:rFonts w:ascii="Times New Roman" w:hAnsi="Times New Roman" w:cs="Times New Roman"/>
          <w:sz w:val="24"/>
        </w:rPr>
        <w:t xml:space="preserve">规范、场地手册、接待流程等材料，上传后系统自动通过OCR识别+自然语言处理将非结构化文件转化为结构化文本，按“章节-条款-核心要点”拆分并生成目录索引，支持人工编辑修改删除。仅对接合规授权的第三方会务资源库（如旅客信息、旅馆住宿信息等），无授权资源禁止接入。为本地大模型提供会务领域指令微调数据（会务高频问题、警务保障高频问题、历史问答记录、人工标注标准会务方案、会务工作指引等），所有微调数据均经保密审核。创建MCP专用数据库账号只授予查询权限，按模块分配权限（嘉宾库、调度库、分论坛库），配置审计日志记录所有</w:t>
      </w:r>
      <w:r>
        <w:rPr>
          <w:rFonts w:hint="eastAsia" w:ascii="Times New Roman" w:hAnsi="Times New Roman" w:cs="Times New Roman"/>
          <w:sz w:val="24"/>
        </w:rPr>
        <w:t xml:space="preserve">数据库语句</w:t>
      </w:r>
      <w:r>
        <w:rPr>
          <w:rFonts w:ascii="Times New Roman" w:hAnsi="Times New Roman" w:cs="Times New Roman"/>
          <w:sz w:val="24"/>
        </w:rPr>
        <w:t xml:space="preserve">执行记录与所有大模型调用记录。</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会务业务智能应用：与会务系</w:t>
      </w:r>
      <w:r>
        <w:rPr>
          <w:rFonts w:ascii="Times New Roman" w:hAnsi="Times New Roman" w:cs="Times New Roman"/>
          <w:sz w:val="24"/>
        </w:rPr>
        <w:t xml:space="preserve">统各模块实时数据对接，可调用嘉宾信息、场地信息、车辆调度等数据，结合知识库内容生成个性化实时内容，生成内容支持一键导出为Excel/Word格式。支持智能辅助排座，根据嘉宾身份、职务级别、参会关系、席位规则、会场布局等条件生成排座建议；支持智能辅助排房，根据嘉宾级别、性别、团组、国家、抵离时间、特殊需求、酒店房源等条件生成排房建议。对接历届论坛数据与本届实时数据，AI自动生成多维度分析报告（嘉宾结构分析、资源利用率分析、嘉宾满意度分析），支持自定义维度筛选，自动生成可视化图表与结论建议，一键导出为汇报材料。</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支持对AI生成内容进行人工确认、修改、导出和归档；AI智能助手应优先采用本地化、私有化、内网化部署方式，未经采购人书面同意，不得将会议内容、嘉宾信息、业务数据上传至外部平台处理。</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（5）</w:t>
      </w:r>
      <w:r>
        <w:rPr>
          <w:rFonts w:ascii="Times New Roman" w:hAnsi="Times New Roman" w:cs="Times New Roman"/>
          <w:b/>
          <w:bCs/>
          <w:sz w:val="24"/>
        </w:rPr>
        <w:t xml:space="preserve">移动专网APP管理端</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移动专网APP管理端应面向会务管理人员、调度人员</w:t>
      </w:r>
      <w:r>
        <w:rPr>
          <w:rFonts w:hint="eastAsia" w:ascii="Times New Roman" w:hAnsi="Times New Roman" w:cs="Times New Roman"/>
          <w:sz w:val="24"/>
        </w:rPr>
        <w:t xml:space="preserve">、</w:t>
      </w:r>
      <w:r>
        <w:rPr>
          <w:rFonts w:ascii="Times New Roman" w:hAnsi="Times New Roman" w:cs="Times New Roman"/>
          <w:sz w:val="24"/>
        </w:rPr>
        <w:t xml:space="preserve">现场保障人员</w:t>
      </w:r>
      <w:r>
        <w:rPr>
          <w:rFonts w:hint="eastAsia" w:ascii="Times New Roman" w:hAnsi="Times New Roman" w:cs="Times New Roman"/>
          <w:sz w:val="24"/>
        </w:rPr>
        <w:t xml:space="preserve">和嘉宾联络员</w:t>
      </w:r>
      <w:r>
        <w:rPr>
          <w:rFonts w:ascii="Times New Roman" w:hAnsi="Times New Roman" w:cs="Times New Roman"/>
          <w:sz w:val="24"/>
        </w:rPr>
        <w:t xml:space="preserve">，提供移动端</w:t>
      </w:r>
      <w:r>
        <w:rPr>
          <w:rFonts w:hint="eastAsia" w:ascii="Times New Roman" w:hAnsi="Times New Roman" w:cs="Times New Roman"/>
          <w:sz w:val="24"/>
        </w:rPr>
        <w:t xml:space="preserve">嘉宾</w:t>
      </w:r>
      <w:r>
        <w:rPr>
          <w:rFonts w:ascii="Times New Roman" w:hAnsi="Times New Roman" w:cs="Times New Roman"/>
          <w:sz w:val="24"/>
        </w:rPr>
        <w:t xml:space="preserve">数据查看、任务处理、智能查询和现场协同能力。移动端功能应与Web端核心业务保持一致，数据实时同步、权限统一控制。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移动专网APP管理端应至少具备以下功能：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数据驾驶舱：采用“</w:t>
      </w:r>
      <w:r>
        <w:rPr>
          <w:rFonts w:ascii="Times New Roman" w:hAnsi="Times New Roman" w:cs="Times New Roman"/>
          <w:sz w:val="24"/>
        </w:rPr>
        <w:t xml:space="preserve">一屏总览、分层展示、动态联动”布局，支持快速切换“当前在办论坛”、“历届论坛汇总”两大视角。核心指标卡片直观展示嘉宾维度（报名总数、抵达数量、离开数量、重要嘉宾到岗状态）、活动维度（活动场次、签到率）、资源维度（车辆使用率、房间入住率）数据实时更新，指标卡片采用颜色预警机制快速识别风险，点击可穿透查看明细数据。资源可视化整合车辆、设备、场地、会务人员等核心资源数据，生成专属调度看板，直观呈现资源占用状态、可调配余量、分布位置，支持按资源类型筛选查看，点击资源卡片可查看详情（车辆信息、司机信息、任务安排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现场服务管理：支持现场调整嘉宾的联络官、住宿房间、就餐席位、车辆接送安排，调整后自动同步至对应模块并推送通知；可查看嘉宾的最小作战单元信息（联络官、卫士长、司机、对口省份联络员等）。配套联络官工作台账记录、筹备期工作任务全流程管理、参访点数据维护与嘉宾分配、高级别嘉宾警卫对象车辆分配与每日用车填报，实现嘉宾服务全流程移动端闭环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协同联动与AI助手：Web端调度工作群全功能移动端适配（建群、成员管理、AI机器人、角色权限、群工具集、群文档、卡片消息、会话标记等），群记录全量留存并支持多维度检索导出。AI智能助手复用Web端核心能力并优化移动端操作体验，支持文字输入与现场高频快捷指令一键触发，对话历史双端同步，回复内容轻量化适配小屏展示，查询结果附带对应业务模块入口实现一键联动操作，智能方案支持一键导出分享至调度群，群助手重要推送触发震动+铃声提醒确保及时接收。</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权限与安全：基于角色的权限分配机制，预设管理员、调度员、嘉宾联络员等角色，配置不同功能操作与数据查看权限，遵循最小权限原则。记录所有移动端用户操作行为（登录时间、操作内容、数据修改记录），支持日志查询与导出，满足审计需求。</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支持移动端消息提醒，对</w:t>
      </w:r>
      <w:r>
        <w:rPr>
          <w:rFonts w:hint="eastAsia" w:ascii="Times New Roman" w:hAnsi="Times New Roman" w:cs="Times New Roman"/>
          <w:sz w:val="24"/>
        </w:rPr>
        <w:t xml:space="preserve">信息变更、</w:t>
      </w:r>
      <w:r>
        <w:rPr>
          <w:rFonts w:ascii="Times New Roman" w:hAnsi="Times New Roman" w:cs="Times New Roman"/>
          <w:sz w:val="24"/>
        </w:rPr>
        <w:t xml:space="preserve">重要任务、异常预警、重点嘉宾动态等进行及时推送</w:t>
      </w:r>
      <w:r>
        <w:rPr>
          <w:rFonts w:hint="eastAsia" w:ascii="Times New Roman" w:hAnsi="Times New Roman" w:cs="Times New Roman"/>
          <w:sz w:val="24"/>
        </w:rPr>
        <w:t xml:space="preserve">。</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（6）</w:t>
      </w:r>
      <w:r>
        <w:rPr>
          <w:rFonts w:ascii="Times New Roman" w:hAnsi="Times New Roman" w:cs="Times New Roman"/>
          <w:b/>
          <w:bCs/>
          <w:sz w:val="24"/>
        </w:rPr>
        <w:t xml:space="preserve">分论坛</w:t>
      </w:r>
      <w:r>
        <w:rPr>
          <w:rFonts w:hint="eastAsia" w:ascii="Times New Roman" w:hAnsi="Times New Roman" w:cs="Times New Roman"/>
          <w:b/>
          <w:bCs/>
          <w:sz w:val="24"/>
        </w:rPr>
        <w:t xml:space="preserve">子系统</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本模块应支持分论坛业务管理、论坛统一对外展示门户建设及公共信息维护管理，形成对外展示、内部维护、分论坛管理、资料归档相结合的综合服务能力。</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分论坛管理应至少具备以下功能：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支持分论坛基础信息管理，包括分论坛名称、时间、地点、承办单位、负责人、联系方式等；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支持分论坛议程管理，能够维护议题、发言嘉宾、时间安排、</w:t>
      </w:r>
      <w:r>
        <w:rPr>
          <w:rFonts w:hint="eastAsia" w:ascii="Times New Roman" w:hAnsi="Times New Roman" w:cs="Times New Roman"/>
          <w:sz w:val="24"/>
        </w:rPr>
        <w:t xml:space="preserve">会场</w:t>
      </w:r>
      <w:r>
        <w:rPr>
          <w:rFonts w:ascii="Times New Roman" w:hAnsi="Times New Roman" w:cs="Times New Roman"/>
          <w:sz w:val="24"/>
        </w:rPr>
        <w:t xml:space="preserve">、会议资料等；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支持分论坛嘉宾管理，能够关联参会嘉宾、发言嘉宾、工作人员、联络员等；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支持分论坛数据统计，包括嘉宾情况、签到情况、资料情况、服务保障情况等；</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支持分论坛资料归档，包括议程、嘉宾名单、发言材料、会议成果、图片视频等。</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分论坛账号</w:t>
      </w:r>
      <w:r>
        <w:rPr>
          <w:rFonts w:ascii="Times New Roman" w:hAnsi="Times New Roman" w:cs="Times New Roman"/>
          <w:sz w:val="24"/>
        </w:rPr>
        <w:t xml:space="preserve">权限聚焦分论坛内部（分论坛负责人、现场会务人员等角色），仅可操作本论坛数据，跨论坛操作需主论坛</w:t>
      </w:r>
      <w:r>
        <w:rPr>
          <w:rFonts w:hint="eastAsia" w:ascii="Times New Roman" w:hAnsi="Times New Roman" w:cs="Times New Roman"/>
          <w:sz w:val="24"/>
        </w:rPr>
        <w:t xml:space="preserve">管理</w:t>
      </w:r>
      <w:r>
        <w:rPr>
          <w:rFonts w:ascii="Times New Roman" w:hAnsi="Times New Roman" w:cs="Times New Roman"/>
          <w:sz w:val="24"/>
        </w:rPr>
        <w:t xml:space="preserve">授权。支持分论坛数据与主论坛数据的联动查询，主论坛管理员可实时查看各分论坛运行状态。</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每个分论坛有专属的大屏展示页面，实时展示本分论坛的嘉宾信息和核心数据。</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（7）</w:t>
      </w:r>
      <w:r>
        <w:rPr>
          <w:rFonts w:ascii="Times New Roman" w:hAnsi="Times New Roman" w:cs="Times New Roman"/>
          <w:b/>
          <w:bCs/>
          <w:sz w:val="24"/>
        </w:rPr>
        <w:t xml:space="preserve">历届论坛情况模块</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历届论坛情况模块应构建标准化的论坛历史数据归档体系，实现历届论坛资料、嘉宾信息、会议成果、保障数据和统计分析结果的集中沉淀、查询和复用。</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历届论坛情况模块应至少具备以下功能：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完整展示历年参会嘉宾信息，支持嘉宾信息列表制表预览、打印，支持Excel格式批量导入与导出。自动完成参会嘉宾全维度数据统计（各年份参会人员数量总览、来源（大洲/国家）总览、级别分布、主论坛参会外宾数量总览、外宾来源（大洲/国家）总览、外宾级别分布等），统计结果支持可视化展示与一键导出，为新论坛嘉宾邀约与资源配置提供数据参考。</w:t>
      </w:r>
      <w:r/>
    </w:p>
    <w:p>
      <w:pPr>
        <w:spacing w:line="360" w:lineRule="auto"/>
        <w:rPr>
          <w:rFonts w:ascii="Times New Roman" w:hAnsi="Times New Roman" w:cs="Times New Roman"/>
          <w:sz w:val="24"/>
        </w:rPr>
      </w:pPr>
      <w:r>
        <w:rPr>
          <w:rFonts w:ascii="Times New Roman" w:hAnsi="Times New Roman" w:cs="Times New Roman"/>
          <w:sz w:val="24"/>
        </w:rPr>
        <w:t xml:space="preserve">支持对历史资料进行权限控制，防止未授权人员查看敏感信息。</w:t>
      </w:r>
      <w:r/>
    </w:p>
    <w:p>
      <w:pPr>
        <w:ind w:firstLine="482"/>
        <w:spacing w:line="360" w:lineRule="auto"/>
        <w:rPr>
          <w:rFonts w:ascii="Times New Roman" w:hAnsi="Times New Roman" w:cs="Times New Roman"/>
          <w:b/>
          <w:bCs/>
          <w:sz w:val="24"/>
        </w:rPr>
      </w:pPr>
      <w:r>
        <w:rPr>
          <w:rFonts w:hint="eastAsia" w:ascii="Times New Roman" w:hAnsi="Times New Roman" w:cs="Times New Roman"/>
          <w:b/>
          <w:bCs/>
          <w:sz w:val="24"/>
        </w:rPr>
        <w:t xml:space="preserve">（8）</w:t>
      </w:r>
      <w:r>
        <w:rPr>
          <w:rFonts w:ascii="Times New Roman" w:hAnsi="Times New Roman" w:cs="Times New Roman"/>
          <w:b/>
          <w:bCs/>
          <w:sz w:val="24"/>
        </w:rPr>
        <w:t xml:space="preserve">论坛综合服务</w:t>
      </w:r>
      <w:r>
        <w:rPr>
          <w:rFonts w:hint="eastAsia" w:ascii="Times New Roman" w:hAnsi="Times New Roman" w:cs="Times New Roman"/>
          <w:b/>
          <w:bCs/>
          <w:sz w:val="24"/>
        </w:rPr>
        <w:t xml:space="preserve">模块</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在内网搭建论坛综合服务模块，</w:t>
      </w:r>
      <w:r>
        <w:rPr>
          <w:rFonts w:ascii="Times New Roman" w:hAnsi="Times New Roman" w:cs="Times New Roman"/>
          <w:sz w:val="24"/>
        </w:rPr>
        <w:t xml:space="preserve">应至少具备以下功能：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对外展示门户：集中呈现论坛大会主题、日程安排、最新新闻动态；展示主论坛、分论坛介绍及核心价值；展示论坛最新公告、新闻资讯、活动进展；展示嘉宾信息总览及相关统计内容，支持统计结果溯源查看明细；展示往届论坛主题、新闻、介绍、活动日程、精彩集锦；对论坛各类活动进行介绍与统计展示，支持统计结果溯源；对保障酒店、保障车辆、参访点进行统一介绍与统计展示；展示论坛精彩图片与视频集锦；展示历届论坛文字和视频资料，支持在线观看与下载。</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公共信息维护管理：提供论坛公共信息全生命周期管理能力，包括论坛简介管理（主论坛、分论坛介绍信息的新增、删除、修改、附件上传下载）、新闻动态管理（内容的新增、删除、修改、附件上传下载、上下线操作）、论坛集锦管理（内容的新增、删除、修改、图片/视频文件上传下载）、会议资料管理（资料的新增、删除、修改、文件上传下载、权限配置）、资源信息管理（论坛活动、保障酒店、保障车辆、参访点基础信息与统计数据的编辑、更新、溯源配置）</w:t>
      </w:r>
      <w:r/>
    </w:p>
    <w:p>
      <w:pPr>
        <w:ind w:firstLine="482"/>
        <w:spacing w:line="360" w:lineRule="auto"/>
        <w:rPr>
          <w:rFonts w:hint="eastAsia" w:ascii="Times New Roman" w:hAnsi="Times New Roman" w:cs="Times New Roman"/>
          <w:b/>
          <w:bCs/>
          <w:sz w:val="24"/>
          <w:lang w:val="en-US" w:eastAsia="zh-CN"/>
        </w:rPr>
      </w:pPr>
      <w:r>
        <w:rPr>
          <w:rFonts w:hint="eastAsia" w:ascii="Times New Roman" w:hAnsi="Times New Roman" w:cs="Times New Roman"/>
          <w:b/>
          <w:bCs/>
          <w:sz w:val="24"/>
          <w:lang w:eastAsia="zh-CN"/>
        </w:rPr>
        <w:t xml:space="preserve">（</w:t>
      </w:r>
      <w:r>
        <w:rPr>
          <w:rFonts w:hint="eastAsia" w:ascii="Times New Roman" w:hAnsi="Times New Roman" w:cs="Times New Roman"/>
          <w:b/>
          <w:bCs/>
          <w:sz w:val="24"/>
          <w:lang w:val="en-US" w:eastAsia="zh-CN"/>
        </w:rPr>
        <w:t xml:space="preserve">9</w:t>
      </w:r>
      <w:r>
        <w:rPr>
          <w:rFonts w:hint="eastAsia" w:ascii="Times New Roman" w:hAnsi="Times New Roman" w:cs="Times New Roman"/>
          <w:b/>
          <w:bCs/>
          <w:sz w:val="24"/>
          <w:lang w:eastAsia="zh-CN"/>
        </w:rPr>
        <w:t xml:space="preserve">）</w:t>
      </w:r>
      <w:r>
        <w:rPr>
          <w:rFonts w:hint="eastAsia" w:ascii="Times New Roman" w:hAnsi="Times New Roman" w:cs="Times New Roman"/>
          <w:b/>
          <w:bCs/>
          <w:sz w:val="24"/>
          <w:lang w:val="en-US" w:eastAsia="zh-CN"/>
        </w:rPr>
        <w:t xml:space="preserve">大屏展示模块</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w:t>
      </w:r>
      <w:r>
        <w:rPr>
          <w:rFonts w:hint="default" w:ascii="Times New Roman" w:hAnsi="Times New Roman" w:eastAsia="宋体" w:cs="Times New Roman"/>
          <w:sz w:val="24"/>
          <w:lang w:val="en-US" w:eastAsia="zh-CN"/>
        </w:rPr>
        <w:t xml:space="preserve">总体要求</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本项目应建设面向大会组织、指挥调度、服务保障和领导决策的大屏展示页面，形成大会运行态势“一屏总览、分类展示、实时联动、辅助决策”的可视化能力。</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大屏展示页面应至少包括总览大屏、嘉宾大屏、活动大屏、食宿大屏、车辆大屏、指挥调度大屏、分论坛大屏。各类大屏应与会务系统业务数据实时联动，支持按嘉宾类别、</w:t>
      </w:r>
      <w:r>
        <w:rPr>
          <w:rFonts w:hint="eastAsia" w:ascii="Times New Roman" w:hAnsi="Times New Roman" w:eastAsia="宋体" w:cs="Times New Roman"/>
          <w:sz w:val="24"/>
          <w:lang w:val="en-US" w:eastAsia="zh-CN"/>
        </w:rPr>
        <w:t xml:space="preserve">会议活动、</w:t>
      </w:r>
      <w:r>
        <w:rPr>
          <w:rFonts w:hint="default" w:ascii="Times New Roman" w:hAnsi="Times New Roman" w:eastAsia="宋体" w:cs="Times New Roman"/>
          <w:sz w:val="24"/>
          <w:lang w:val="en-US" w:eastAsia="zh-CN"/>
        </w:rPr>
        <w:t xml:space="preserve">资源类型等维度进行展示。</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大屏页面应适配采购人指定的大屏分辨率和显示比例，支持常见16:9等展示环境。页面风格应庄重、清晰、直观，重点数据突出，适合会议指挥中心、会务保障中心、领导驾驶舱等场景使用。</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w:t>
      </w:r>
      <w:r>
        <w:rPr>
          <w:rFonts w:hint="default" w:ascii="Times New Roman" w:hAnsi="Times New Roman" w:eastAsia="宋体" w:cs="Times New Roman"/>
          <w:sz w:val="24"/>
          <w:lang w:val="en-US" w:eastAsia="zh-CN"/>
        </w:rPr>
        <w:t xml:space="preserve">总览大屏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总览大屏应集中展示论坛整体运行态势，至少包括：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嘉宾报名、确认、抵达、离开等总体情况；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今日会议、活动、分论坛、参访等日程安排；</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酒店入住、房间使用、餐饮安排等资源使用情况；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车辆调度、接送站、个性化用车等车辆保障情况；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会议</w:t>
      </w:r>
      <w:r>
        <w:rPr>
          <w:rFonts w:hint="eastAsia" w:ascii="Times New Roman" w:hAnsi="Times New Roman" w:eastAsia="宋体" w:cs="Times New Roman"/>
          <w:sz w:val="24"/>
          <w:lang w:val="en-US" w:eastAsia="zh-CN"/>
        </w:rPr>
        <w:t xml:space="preserve">活动</w:t>
      </w:r>
      <w:r>
        <w:rPr>
          <w:rFonts w:hint="default" w:ascii="Times New Roman" w:hAnsi="Times New Roman" w:eastAsia="宋体" w:cs="Times New Roman"/>
          <w:sz w:val="24"/>
          <w:lang w:val="en-US" w:eastAsia="zh-CN"/>
        </w:rPr>
        <w:t xml:space="preserve">、会场使用、活动进行状态等现场情况；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任务调度总数、进行中任务、超时任务、已完成任务等调度情况；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重要通知、风险预警、异常事件、待处理事项等信息；</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w:t>
      </w:r>
      <w:r>
        <w:rPr>
          <w:rFonts w:hint="default" w:ascii="Times New Roman" w:hAnsi="Times New Roman" w:eastAsia="宋体" w:cs="Times New Roman"/>
          <w:sz w:val="24"/>
          <w:lang w:val="en-US" w:eastAsia="zh-CN"/>
        </w:rPr>
        <w:t xml:space="preserve">嘉宾大屏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嘉宾大屏应围绕嘉宾全流程服务保障进行展示，至少包括：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嘉宾总数、已报名人数、已抵达人数、已离开人数；</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嘉宾类别、地区、</w:t>
      </w:r>
      <w:r>
        <w:rPr>
          <w:rFonts w:hint="eastAsia" w:ascii="Times New Roman" w:hAnsi="Times New Roman" w:eastAsia="宋体" w:cs="Times New Roman"/>
          <w:sz w:val="24"/>
          <w:lang w:val="en-US" w:eastAsia="zh-CN"/>
        </w:rPr>
        <w:t xml:space="preserve">职</w:t>
      </w:r>
      <w:r>
        <w:rPr>
          <w:rFonts w:hint="default" w:ascii="Times New Roman" w:hAnsi="Times New Roman" w:eastAsia="宋体" w:cs="Times New Roman"/>
          <w:sz w:val="24"/>
          <w:lang w:val="en-US" w:eastAsia="zh-CN"/>
        </w:rPr>
        <w:t xml:space="preserve">级等统计分析；</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重要嘉宾、重点接待对象、特殊服务需求等提示信息；</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嘉宾抵离动态，包括航班、车次、接送站、抵达时间、离开时间等；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嘉宾个人日程、住宿、用餐、车辆、参访等服务安排概览；</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嘉宾签到情况、参会情况。</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w:t>
      </w:r>
      <w:r>
        <w:rPr>
          <w:rFonts w:hint="default" w:ascii="Times New Roman" w:hAnsi="Times New Roman" w:eastAsia="宋体" w:cs="Times New Roman"/>
          <w:sz w:val="24"/>
          <w:lang w:val="en-US" w:eastAsia="zh-CN"/>
        </w:rPr>
        <w:t xml:space="preserve">活动大屏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活动大屏应围绕大会主论坛、参访活动、重要接待活动等进行展示，至少包括：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活动总数、今日活动数、进行中活动、已完成活动、待开始活动；</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活动日程时间轴展示；</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活动地点、参与嘉宾、负责人员等信息；</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各活动报名、签到情况；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活动变更、延期、取消、冲突等提醒信息。</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4.</w:t>
      </w:r>
      <w:r>
        <w:rPr>
          <w:rFonts w:hint="default" w:ascii="Times New Roman" w:hAnsi="Times New Roman" w:eastAsia="宋体" w:cs="Times New Roman"/>
          <w:sz w:val="24"/>
          <w:lang w:val="en-US" w:eastAsia="zh-CN"/>
        </w:rPr>
        <w:t xml:space="preserve">食宿大屏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食宿大屏应围绕酒店住宿、房间资源、餐饮服务等进行展示，至少包括：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酒店数量、房间总数、已分配房间、剩余房间、入住率等；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各酒店入住情况、重点嘉宾入住情况；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房间分配状态，包括已分配、待分配、已入住、已退房等；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嘉宾特殊住宿需求提醒；</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餐饮安排统计，包括用餐场次、用餐人数、用餐地点、特殊餐食需求等；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酒店、餐饮点位地图展示。</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5.</w:t>
      </w:r>
      <w:r>
        <w:rPr>
          <w:rFonts w:hint="default" w:ascii="Times New Roman" w:hAnsi="Times New Roman" w:eastAsia="宋体" w:cs="Times New Roman"/>
          <w:sz w:val="24"/>
          <w:lang w:val="en-US" w:eastAsia="zh-CN"/>
        </w:rPr>
        <w:t xml:space="preserve">车辆大屏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车辆大屏应围绕车辆资源、接送站、用车任务和运行状态进行展示，至少包括：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车辆总数、可用车辆、执行中车辆、空闲车辆等；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接站、送站、个性化用车、临时用车任务统计；</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车辆任务状态，包括待派单、已派单、司机已确认、执行中、已完成、异常等；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车辆线路、酒店、会场、机场、高铁站、参访点等关键路线展示；</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重点嘉宾用车保障信息；</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6.</w:t>
      </w:r>
      <w:r>
        <w:rPr>
          <w:rFonts w:hint="default" w:ascii="Times New Roman" w:hAnsi="Times New Roman" w:eastAsia="宋体" w:cs="Times New Roman"/>
          <w:sz w:val="24"/>
          <w:lang w:val="en-US" w:eastAsia="zh-CN"/>
        </w:rPr>
        <w:t xml:space="preserve">指挥调度大屏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指挥调度大屏应围绕大会现场指挥、任务分派、协同处置和风险预警进行展示，至少包括：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调度任务总数、待签收任务、进行中任务、已完成任务、超时任务；</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按任务类型、任务等级、责任部门、点位区域等维度统计任务情况；</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重点任务、紧急任务、超时任务、异常任务列表；</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调度工作群状态，包括群数量、活跃任务、重要消息、待确认事项等；</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任务流转过程展示，包括发起、签收、反馈、完成、确认等节点；</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群聊总结、风险提示、待办事项等智能分析结果。</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7.</w:t>
      </w:r>
      <w:r>
        <w:rPr>
          <w:rFonts w:hint="default" w:ascii="Times New Roman" w:hAnsi="Times New Roman" w:eastAsia="宋体" w:cs="Times New Roman"/>
          <w:sz w:val="24"/>
          <w:lang w:val="en-US" w:eastAsia="zh-CN"/>
        </w:rPr>
        <w:t xml:space="preserve">分论坛大屏</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分论坛大屏应围绕各分论坛组织运行情况进行展示，至少包括：</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分论坛总数、今日分论坛数、进行中分论坛、已结束分论坛；</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各分论坛主题、时间、地点、承办单位、负责人等基本信息；</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分论坛报名、签到情况；</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8.</w:t>
      </w:r>
      <w:r>
        <w:rPr>
          <w:rFonts w:hint="default" w:ascii="Times New Roman" w:hAnsi="Times New Roman" w:eastAsia="宋体" w:cs="Times New Roman"/>
          <w:sz w:val="24"/>
          <w:lang w:val="en-US" w:eastAsia="zh-CN"/>
        </w:rPr>
        <w:t xml:space="preserve">展示与交互要求</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大屏应支持自动轮播、手动切换、全屏展示、数据刷新、图表联动、地图联动、列表滚动、重点信息高亮等功能。</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大屏应支持按权限访问，不同角色可查看不同范围的大屏数据。涉及嘉宾个人信息、联系方式、行程、住宿、车辆等敏感信息的，应根据权限进行脱敏或限制展示。</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9.</w:t>
      </w:r>
      <w:r>
        <w:rPr>
          <w:rFonts w:hint="default" w:ascii="Times New Roman" w:hAnsi="Times New Roman" w:eastAsia="宋体" w:cs="Times New Roman"/>
          <w:sz w:val="24"/>
          <w:lang w:val="en-US" w:eastAsia="zh-CN"/>
        </w:rPr>
        <w:t xml:space="preserve">数据更新要求</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大屏展示数据应来源于会务系统业务数据库、接口系统、移动端填报、车辆调度、酒店住宿、指挥调度等模块，不得依赖人工重复录入。</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常规统计类数据刷新间隔原则上不高于60秒；任务调度、车辆状态、签到状态、风险预警等实时性较高的数据刷新间隔原则上不高于</w:t>
      </w:r>
      <w:r>
        <w:rPr>
          <w:rFonts w:hint="eastAsia" w:ascii="Times New Roman" w:hAnsi="Times New Roman" w:eastAsia="宋体" w:cs="Times New Roman"/>
          <w:sz w:val="24"/>
          <w:lang w:val="en-US" w:eastAsia="zh-CN"/>
        </w:rPr>
        <w:t xml:space="preserve">3</w:t>
      </w:r>
      <w:r>
        <w:rPr>
          <w:rFonts w:hint="default" w:ascii="Times New Roman" w:hAnsi="Times New Roman" w:eastAsia="宋体" w:cs="Times New Roman"/>
          <w:sz w:val="24"/>
          <w:lang w:val="en-US" w:eastAsia="zh-CN"/>
        </w:rPr>
        <w:t xml:space="preserve">0秒；如受外部接口限制，应在投标文件中说明原因和处理机制。</w:t>
      </w:r>
      <w:r/>
    </w:p>
    <w:p>
      <w:pPr>
        <w:ind w:firstLine="480"/>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10.</w:t>
      </w:r>
      <w:r>
        <w:rPr>
          <w:rFonts w:hint="default" w:ascii="Times New Roman" w:hAnsi="Times New Roman" w:eastAsia="宋体" w:cs="Times New Roman"/>
          <w:sz w:val="24"/>
          <w:lang w:val="en-US" w:eastAsia="zh-CN"/>
        </w:rPr>
        <w:t xml:space="preserve">适配与性能要求</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大屏页面应适配采购人指定显示设备，页面布局应清晰稳定，不得出现文字重叠、图表遮挡、比例失真、关键数据显示不完整等问题。</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大屏基础页面加载时间应不高于5秒；常规数据刷新加载时间应不高于</w:t>
      </w:r>
      <w:r>
        <w:rPr>
          <w:rFonts w:hint="eastAsia" w:ascii="Times New Roman" w:hAnsi="Times New Roman" w:eastAsia="宋体" w:cs="Times New Roman"/>
          <w:sz w:val="24"/>
          <w:lang w:val="en-US" w:eastAsia="zh-CN"/>
        </w:rPr>
        <w:t xml:space="preserve">10</w:t>
      </w:r>
      <w:r>
        <w:rPr>
          <w:rFonts w:hint="default" w:ascii="Times New Roman" w:hAnsi="Times New Roman" w:eastAsia="宋体" w:cs="Times New Roman"/>
          <w:sz w:val="24"/>
          <w:lang w:val="en-US" w:eastAsia="zh-CN"/>
        </w:rPr>
        <w:t xml:space="preserve">秒。地图、图表、滚动列表等动态展示效果应保持流畅。</w:t>
      </w:r>
      <w:r/>
    </w:p>
    <w:p>
      <w:pPr>
        <w:ind w:firstLine="480"/>
        <w:spacing w:line="360" w:lineRule="auto"/>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 xml:space="preserve">投标人应在上线前完成大屏页面联调和展示效果测试，并根据采购人实际大屏环境进行适配优化。</w:t>
      </w:r>
      <w:r/>
    </w:p>
    <w:p>
      <w:pPr>
        <w:ind w:firstLine="482"/>
        <w:spacing w:line="360" w:lineRule="auto"/>
        <w:rPr>
          <w:rFonts w:ascii="Times New Roman" w:hAnsi="Times New Roman" w:cs="Times New Roman"/>
          <w:sz w:val="24"/>
        </w:rPr>
      </w:pPr>
      <w:r>
        <w:rPr>
          <w:rFonts w:hint="eastAsia" w:ascii="Times New Roman" w:hAnsi="Times New Roman" w:cs="Times New Roman"/>
          <w:b/>
          <w:bCs/>
          <w:sz w:val="24"/>
        </w:rPr>
        <w:t xml:space="preserve">（</w:t>
      </w:r>
      <w:r>
        <w:rPr>
          <w:rFonts w:hint="eastAsia" w:ascii="Times New Roman" w:hAnsi="Times New Roman" w:eastAsia="宋体" w:cs="Times New Roman"/>
          <w:b/>
          <w:bCs/>
          <w:sz w:val="24"/>
          <w:lang w:val="en-US" w:eastAsia="zh-CN"/>
        </w:rPr>
        <w:t xml:space="preserve">10</w:t>
      </w:r>
      <w:r>
        <w:rPr>
          <w:rFonts w:hint="eastAsia" w:ascii="Times New Roman" w:hAnsi="Times New Roman" w:cs="Times New Roman"/>
          <w:b/>
          <w:bCs/>
          <w:sz w:val="24"/>
        </w:rPr>
        <w:t xml:space="preserve">）</w:t>
      </w:r>
      <w:r>
        <w:rPr>
          <w:rFonts w:ascii="Times New Roman" w:hAnsi="Times New Roman" w:cs="Times New Roman"/>
          <w:b/>
          <w:bCs/>
          <w:sz w:val="24"/>
        </w:rPr>
        <w:t xml:space="preserve">现有系统优化要求</w:t>
      </w:r>
      <w:r/>
    </w:p>
    <w:p>
      <w:pPr>
        <w:ind w:firstLine="480"/>
        <w:spacing w:line="360" w:lineRule="auto"/>
        <w:rPr>
          <w:rFonts w:ascii="Times New Roman" w:hAnsi="Times New Roman" w:cs="Times New Roman"/>
          <w:sz w:val="24"/>
        </w:rPr>
      </w:pPr>
      <w:r>
        <w:rPr>
          <w:rFonts w:hint="eastAsia" w:ascii="Times New Roman" w:hAnsi="Times New Roman" w:cs="Times New Roman"/>
          <w:sz w:val="24"/>
        </w:rPr>
        <w:t xml:space="preserve">供应商</w:t>
      </w:r>
      <w:r>
        <w:rPr>
          <w:rFonts w:ascii="Times New Roman" w:hAnsi="Times New Roman" w:cs="Times New Roman"/>
          <w:sz w:val="24"/>
        </w:rPr>
        <w:t xml:space="preserve">应在充分调研采购人现有会务系统基础上，对现有系统进行必要优化，确保新增模块与原有系统稳定融合。</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系统架构优化方面，应对现有系统架构进行评估和优化，提升系统模块化、扩展性、稳定性和可维护性。新增功能应避免简单堆叠，应与现有业务流程、数据结构、权限体系和接口体系形成统一架构。</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数据库优化方面，应对现有数据库结构、数据质量、数据关联关系、查询效率、备份机制等进行梳理和优化。应支持历史数据迁移、数据清洗、数据去重、字段规范、数据字典完善和业务数据关联。</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易用性优化方面，应对现有系统操作流程、页面布局、菜单结构、查询方式、数据展示、移动端适配等进行优化。高频操作应简化流程，重要信息应突出展示，常用功能应便于快速访问。</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安全性优化方面，应结合前述安全要求，对现有系统账号权限、数据访问、接口调用、日志审计、传输加密、敏感信息保护、运维管理等进行加固。系统应支持分角色、分权限、分数据范围管理。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性能优化方面，应提升系统在高峰访问、集中签到、大批量数据查询、报表生成、消息推送、地图展示、AI查询等场景下的运行效率，保障大型论坛活动期间稳定使用。</w:t>
      </w:r>
      <w:r/>
    </w:p>
    <w:p>
      <w:pPr>
        <w:ind w:firstLine="480"/>
        <w:spacing w:line="360" w:lineRule="auto"/>
        <w:rPr>
          <w:rFonts w:ascii="Times New Roman" w:hAnsi="Times New Roman" w:cs="Times New Roman"/>
          <w:b/>
          <w:bCs/>
          <w:sz w:val="24"/>
        </w:rPr>
      </w:pPr>
      <w:r>
        <w:rPr>
          <w:rFonts w:ascii="Times New Roman" w:hAnsi="Times New Roman" w:cs="Times New Roman"/>
          <w:sz w:val="24"/>
        </w:rPr>
        <w:t xml:space="preserve">兼容性优化方面，应确保系统适配采购人现有网络环境、终端设备、浏览器环境、移动专网环境和相关业务系统。涉及原有接口和第三方系统的，应保证升级后正常运行。</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三、</w:t>
      </w:r>
      <w:r>
        <w:rPr>
          <w:rFonts w:ascii="Times New Roman" w:hAnsi="Times New Roman" w:cs="Times New Roman"/>
          <w:b/>
          <w:bCs/>
          <w:sz w:val="24"/>
        </w:rPr>
        <w:t xml:space="preserve">商务要求</w:t>
      </w:r>
      <w:r/>
    </w:p>
    <w:p>
      <w:pPr>
        <w:pStyle w:val="690"/>
        <w:ind w:left="0" w:right="0" w:firstLine="480"/>
        <w:spacing w:after="0" w:line="360" w:lineRule="auto"/>
        <w:rPr>
          <w:rFonts w:asciiTheme="minorEastAsia" w:hAnsiTheme="minorEastAsia" w:cstheme="minorEastAsia"/>
          <w:sz w:val="24"/>
          <w:szCs w:val="24"/>
        </w:rPr>
      </w:pPr>
      <w:r>
        <w:rPr>
          <w:rFonts w:hint="eastAsia" w:asciiTheme="minorEastAsia" w:hAnsiTheme="minorEastAsia" w:cstheme="minorEastAsia"/>
          <w:bCs/>
          <w:sz w:val="24"/>
          <w:szCs w:val="24"/>
        </w:rPr>
        <w:t xml:space="preserve">1供应商未按照招、响应文件及合同相关约定执行的，采购人有权单方面终止合同，供应商退还采购人支付的合同款，同时应承担由此产生的所有费用，采购人不承担任何费用。</w:t>
      </w:r>
      <w:r/>
    </w:p>
    <w:p>
      <w:pPr>
        <w:pStyle w:val="690"/>
        <w:ind w:left="0" w:right="0" w:firstLine="480"/>
        <w:spacing w:after="0" w:line="360" w:lineRule="auto"/>
        <w:rPr>
          <w:rFonts w:asciiTheme="minorEastAsia" w:hAnsiTheme="minorEastAsia" w:cstheme="minorEastAsia"/>
          <w:bCs/>
          <w:sz w:val="24"/>
          <w:szCs w:val="24"/>
        </w:rPr>
      </w:pPr>
      <w:r>
        <w:rPr>
          <w:rFonts w:hint="eastAsia" w:asciiTheme="minorEastAsia" w:hAnsiTheme="minorEastAsia" w:cstheme="minorEastAsia"/>
          <w:sz w:val="24"/>
          <w:szCs w:val="24"/>
        </w:rPr>
        <w:t xml:space="preserve">2.严格遵守招、响应文件及合同相关约定并在建设期和质量保证期接受采购人、监理单位监督及对相关违约行为的处罚。</w:t>
      </w:r>
      <w:r/>
    </w:p>
    <w:p>
      <w:pPr>
        <w:pStyle w:val="690"/>
        <w:ind w:left="0" w:right="0" w:firstLine="480"/>
        <w:spacing w:after="0"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3.须保证响应的全部产品、软件技术性能符合采购文件所要求的基本配置要求，保证在响应文件中说明的其它技术指标、产品资料、按照采购文件要求提供的服务承诺、实施方案等是真实的，一旦由专家、使用单位在实施使用中发现技术指标、产品资料、服务承诺、实施方案等与标书中说明不符或安装调试中达不到采购人集成要求，影响采购人正常应用的，供应商应无条件整改直至满足要求，并赔偿采购人由此而产生的损失。</w:t>
      </w:r>
      <w:r/>
    </w:p>
    <w:p>
      <w:pPr>
        <w:pStyle w:val="690"/>
        <w:ind w:left="0" w:right="0" w:firstLine="480"/>
        <w:spacing w:after="0" w:line="360" w:lineRule="auto"/>
        <w:rPr>
          <w:rFonts w:asciiTheme="minorEastAsia" w:hAnsiTheme="minorEastAsia" w:cstheme="minorEastAsia"/>
          <w:b/>
          <w:bCs/>
          <w:i/>
          <w:iCs/>
          <w:sz w:val="24"/>
          <w:szCs w:val="24"/>
          <w:u w:val="single"/>
        </w:rPr>
      </w:pPr>
      <w:r>
        <w:rPr>
          <w:rFonts w:hint="eastAsia" w:asciiTheme="minorEastAsia" w:hAnsiTheme="minorEastAsia" w:cstheme="minorEastAsia"/>
          <w:bCs/>
          <w:i/>
          <w:iCs/>
          <w:sz w:val="24"/>
          <w:szCs w:val="24"/>
          <w:u w:val="single"/>
        </w:rPr>
        <w:t xml:space="preserve">4.由于该项目涉及到大量的重要人员数据，供应商在与用户签订合同时，必须对合作过程中涉及的工作秘密、业务需求、协议、技术成果等内容和相关事务保密并与采购方签订保密协议。</w:t>
      </w:r>
      <w:r>
        <w:rPr>
          <w:rFonts w:hint="eastAsia" w:asciiTheme="minorEastAsia" w:hAnsiTheme="minorEastAsia" w:cstheme="minorEastAsia"/>
          <w:b/>
          <w:bCs/>
          <w:i/>
          <w:iCs/>
          <w:sz w:val="24"/>
          <w:szCs w:val="24"/>
          <w:u w:val="single"/>
        </w:rPr>
        <w:t xml:space="preserve">（响应文件中提供承诺函并加盖供应商公章，格式自拟，否则响应无效。须明确承诺内容）</w:t>
      </w:r>
      <w:r/>
    </w:p>
    <w:p>
      <w:pPr>
        <w:pStyle w:val="690"/>
        <w:ind w:left="0" w:right="0" w:firstLine="480"/>
        <w:spacing w:after="0" w:line="360" w:lineRule="auto"/>
        <w:rPr>
          <w:rFonts w:asciiTheme="minorEastAsia" w:hAnsiTheme="minorEastAsia" w:cstheme="minorEastAsia"/>
          <w:b/>
          <w:bCs/>
          <w:i/>
          <w:iCs/>
          <w:sz w:val="24"/>
          <w:szCs w:val="24"/>
          <w:u w:val="single"/>
        </w:rPr>
      </w:pPr>
      <w:r>
        <w:rPr>
          <w:rFonts w:hint="eastAsia" w:asciiTheme="minorEastAsia" w:hAnsiTheme="minorEastAsia" w:cstheme="minorEastAsia"/>
          <w:i/>
          <w:iCs/>
          <w:sz w:val="24"/>
          <w:szCs w:val="24"/>
          <w:u w:val="single"/>
        </w:rPr>
        <w:t xml:space="preserve">5.本项目运行维护期（运维期）为自竣工验收合格之日起2年。在运维期内提供7*24小时技术服务。响应供应商在大会筹备及召开期间必须每日主动巡检、记录每日系统运行情况。</w:t>
      </w:r>
      <w:r>
        <w:rPr>
          <w:rFonts w:hint="eastAsia" w:asciiTheme="minorEastAsia" w:hAnsiTheme="minorEastAsia" w:cstheme="minorEastAsia"/>
          <w:b/>
          <w:bCs/>
          <w:i/>
          <w:iCs/>
          <w:sz w:val="24"/>
          <w:szCs w:val="24"/>
          <w:u w:val="single"/>
        </w:rPr>
        <w:t xml:space="preserve">（响应文件中提供承诺函并加盖供应商公章，格式自拟，否则响应无效。须明确承诺内容）</w:t>
      </w:r>
      <w:r/>
    </w:p>
    <w:p>
      <w:pPr>
        <w:pStyle w:val="690"/>
        <w:ind w:left="0" w:right="0" w:firstLine="480"/>
        <w:spacing w:after="0" w:line="360" w:lineRule="auto"/>
        <w:rPr>
          <w:rFonts w:asciiTheme="minorEastAsia" w:hAnsiTheme="minorEastAsia" w:cstheme="minorEastAsia"/>
          <w:b/>
          <w:bCs/>
          <w:sz w:val="24"/>
          <w:szCs w:val="24"/>
        </w:rPr>
      </w:pPr>
      <w:r>
        <w:rPr>
          <w:rFonts w:hint="eastAsia" w:asciiTheme="minorEastAsia" w:hAnsiTheme="minorEastAsia" w:cstheme="minorEastAsia"/>
          <w:i/>
          <w:iCs/>
          <w:sz w:val="24"/>
          <w:szCs w:val="24"/>
          <w:u w:val="single"/>
        </w:rPr>
        <w:t xml:space="preserve">6.为了保障平台正常应用和平滑顺利升级，平台升级前必须在现场搭建实地测试环境，测试完成并经采购人验证通过后，方可进行系统升级工作。</w:t>
      </w:r>
      <w:r>
        <w:rPr>
          <w:rFonts w:hint="eastAsia" w:asciiTheme="minorEastAsia" w:hAnsiTheme="minorEastAsia" w:cstheme="minorEastAsia"/>
          <w:b/>
          <w:bCs/>
          <w:i/>
          <w:iCs/>
          <w:sz w:val="24"/>
          <w:szCs w:val="24"/>
          <w:u w:val="single"/>
        </w:rPr>
        <w:t xml:space="preserve">（响应文件中提供承诺函并加盖供应商公章，格式自拟，否则响应无效。须明确承诺内容）</w:t>
      </w:r>
      <w:r/>
    </w:p>
    <w:p>
      <w:pPr>
        <w:pStyle w:val="690"/>
        <w:ind w:left="0" w:right="0" w:firstLine="480"/>
        <w:spacing w:after="0" w:line="360" w:lineRule="auto"/>
        <w:rPr>
          <w:rFonts w:asciiTheme="minorEastAsia" w:hAnsiTheme="minorEastAsia" w:cstheme="minorEastAsia"/>
          <w:bCs/>
          <w:i/>
          <w:iCs/>
          <w:sz w:val="24"/>
          <w:szCs w:val="24"/>
          <w:u w:val="single"/>
        </w:rPr>
      </w:pPr>
      <w:r>
        <w:rPr>
          <w:rFonts w:hint="eastAsia" w:asciiTheme="minorEastAsia" w:hAnsiTheme="minorEastAsia" w:cstheme="minorEastAsia"/>
          <w:bCs/>
          <w:i/>
          <w:iCs/>
          <w:sz w:val="24"/>
          <w:szCs w:val="24"/>
          <w:u w:val="single"/>
        </w:rPr>
        <w:t xml:space="preserve">7.项目完成全部建设内容，并连续稳定运行15天以上，供应商提交全部有关技术文件、资料、培训文档等，供应商可提出初验申请。初验合格并试运行30天以上，通过软件测试及首次等保测评，经采购人同意，由采购人组织相关专家等进行终验，如验收不能通过，供应商应在验收会议规定的整改期限内对存在问题进行整改，直至合格，方能通过验收。</w:t>
      </w:r>
      <w:r/>
    </w:p>
    <w:p>
      <w:pPr>
        <w:pStyle w:val="690"/>
        <w:ind w:left="0" w:right="0" w:firstLine="480"/>
        <w:spacing w:after="0" w:line="360" w:lineRule="auto"/>
        <w:rPr>
          <w:rFonts w:asciiTheme="minorEastAsia" w:hAnsiTheme="minorEastAsia" w:cstheme="minorEastAsia"/>
          <w:bCs/>
          <w:sz w:val="24"/>
          <w:szCs w:val="24"/>
        </w:rPr>
      </w:pPr>
      <w:r>
        <w:rPr>
          <w:rFonts w:hint="eastAsia" w:asciiTheme="minorEastAsia" w:hAnsiTheme="minorEastAsia" w:cstheme="minorEastAsia"/>
          <w:bCs/>
          <w:sz w:val="24"/>
          <w:szCs w:val="24"/>
        </w:rPr>
        <w:t xml:space="preserve">8.采购人提供办公场所及桌椅，供应商需配备必要的电脑等办公设备（资产归供应商所有），用于软件开发、系统调试、系统部署等工作。</w:t>
      </w:r>
      <w:r/>
    </w:p>
    <w:p>
      <w:pPr>
        <w:pStyle w:val="690"/>
        <w:ind w:left="0" w:right="0" w:firstLine="480"/>
        <w:spacing w:after="0" w:line="360" w:lineRule="auto"/>
        <w:rPr>
          <w:rFonts w:asciiTheme="minorEastAsia" w:hAnsiTheme="minorEastAsia" w:cstheme="minorEastAsia"/>
          <w:sz w:val="24"/>
        </w:rPr>
      </w:pPr>
      <w:r>
        <w:rPr>
          <w:rFonts w:hint="eastAsia" w:asciiTheme="minorEastAsia" w:hAnsiTheme="minorEastAsia" w:cstheme="minorEastAsia"/>
          <w:bCs/>
          <w:sz w:val="24"/>
          <w:szCs w:val="24"/>
        </w:rPr>
        <w:t xml:space="preserve">9.供应商在项目建设和运维期间，须严格遵守国家、省市及采购人相关规定。</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四</w:t>
      </w:r>
      <w:r>
        <w:rPr>
          <w:rFonts w:ascii="Times New Roman" w:hAnsi="Times New Roman" w:cs="Times New Roman"/>
          <w:b/>
          <w:bCs/>
          <w:sz w:val="24"/>
        </w:rPr>
        <w:t xml:space="preserve">、人员配备要求</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1.人员配备</w:t>
      </w:r>
      <w:r/>
    </w:p>
    <w:p>
      <w:pPr>
        <w:ind w:firstLine="480"/>
        <w:spacing w:line="360" w:lineRule="auto"/>
        <w:rPr>
          <w:rFonts w:asciiTheme="minorEastAsia" w:hAnsiTheme="minorEastAsia" w:cstheme="minorEastAsia"/>
          <w:b/>
          <w:bCs/>
          <w:i/>
          <w:iCs/>
          <w:sz w:val="24"/>
          <w:szCs w:val="24"/>
          <w:u w:val="single"/>
        </w:rPr>
      </w:pPr>
      <w:r>
        <w:rPr>
          <w:rFonts w:hint="eastAsia" w:asciiTheme="minorEastAsia" w:hAnsiTheme="minorEastAsia" w:cstheme="minorEastAsia"/>
          <w:i/>
          <w:iCs/>
          <w:sz w:val="24"/>
          <w:szCs w:val="24"/>
          <w:u w:val="single"/>
        </w:rPr>
        <w:t xml:space="preserve">项目建设期人员要求：供应商须配备1名项目负责人、不少于5名技术人员参与本项目建设及运维保障。项目建设期间及论坛大会筹办期间须至少安排2人提供驻场服务，相关人员须服从采购人管理。以上人员无故不得更换，更换需经采购人书面同意。</w:t>
      </w:r>
      <w:r>
        <w:rPr>
          <w:rFonts w:hint="eastAsia"/>
          <w:b/>
          <w:bCs/>
          <w:i/>
          <w:iCs/>
          <w:sz w:val="24"/>
          <w:u w:val="single"/>
        </w:rPr>
        <w:t xml:space="preserve">（响应文件中提供加盖供应商公章的承诺函，格式自拟，否则视为无效响应）</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2.人员工作内容及职责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（1）项目实施团队人员工作内容及职责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①项目经理1人，工作内容及职责：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项目全局统筹与计划制定：主导编制项目整体实施计划，明确技术方案、资源调配、里程碑节点及交付标准；协调技术团队与承办方需求，确保目标一致、职责清晰；负责需求确认、变更控制及服务验收；</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资源协调与团队管理：负责项目团队的组建、分工与绩效管理；统筹设备、人力及第三方资源调度，确保“按需增减设备”要求的高效执行；定期汇报项目状态，协调解决跨团队争议，维护合作关系。</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进度与质量控制：监控项目关键路径，确保技术部署、测试演练及会议保障按计划推进；审核技术输出物（如系统设计、运维方案）；</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风险管控与应急响应：制定全链路风险预案，确保“30分钟故障响应”机制落地，指挥团队执行应急预案，及时升级重大风险。</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安全管理责任：对安全条款承担总责，督促技术团队落实安全操作规范；z组织安全巡检，确保系统防护、数据备份及现场人员安全保障措施有效。</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②技术负责人1人，协调各种资源，对项目整体建设技术内容负责。包括负责项目总体技术架构的设计和把控，解决项目技术难点。</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③项目组其他成员（除上述人员外，不少于3人），工作内容及职责：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质量保证与过程监控：监督项目技术活动的质量，确保遵循既定的技术规范和标准，对关键里程碑进行技术评审。</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应用系统设计与开发：负责本项目相关应用软件的架构设计、模块设计、核心代码编写或审核。</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系统集成与接口实现：设计并实现本项目软件系统与其他系统（如数据库、硬件设备接口、第三方服务）的集成方案和接口程序。</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软件问题诊断与修复：快速定位和解决会议期间软件系统出现的故障、性能瓶颈及功能缺陷。</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技术文档编写：负责或指导编写软件设计文档、用户操作手册及系统维护指南。</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数据库架构与部署：设计、部署、配置和优化支撑本项目应用系统的数据库环境，确保高性能、高可用性。</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数据安全与备份恢复：制定并实施数据库安全策略（访问控制、加密）、备份方案和灾难恢复计划，保障会议核心数据的安全与完整。</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数据库性能监控与调优：实时监控数据库运行状态，进行性能分析与调优，快速响应并解决数据库相关的性能问题和故障。</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数据操作支持：为应用开发和现场运营提供高效、安全的数据库操作支持（查询、更新、维护等）。</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网络基础设施规划与实施：负责本项目所需网络环境的整体规划、设计及现场部署实施。</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网络安全保障：设计并实施网络安全策略（防火墙、入侵检测/防御、访问控制列表ACL等），防范和应对网络攻击与异常行为。</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网络性能优化与故障排除：持续监控网络性能（带宽、延迟、丢包率），进行优化调整，确保网络稳定畅通；快速定位、诊断和解决网络中断、拥塞等故障。</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（2）驻场人员工作内容及职责</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①项目组驻场人员需对系统运行情况巡检，故障排查，保障系统稳定运行；</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②解决用户使用过程中遇到的问题；</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③进行所有涉及到本系统的数据管理（含标签）；</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④论坛大会期间的平台保障服务。</w:t>
      </w:r>
      <w:r/>
    </w:p>
    <w:p>
      <w:pPr>
        <w:ind w:firstLine="482"/>
        <w:spacing w:line="360" w:lineRule="auto"/>
        <w:rPr>
          <w:rFonts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五、服务期限与项目进度安排</w:t>
      </w:r>
      <w:r/>
    </w:p>
    <w:p>
      <w:pPr>
        <w:ind w:firstLine="480"/>
        <w:spacing w:line="500" w:lineRule="exact"/>
        <w:rPr>
          <w:rFonts w:asciiTheme="minorEastAsia" w:hAnsiTheme="minorEastAsia" w:cstheme="minorEastAsia"/>
          <w:i/>
          <w:iCs/>
          <w:sz w:val="24"/>
          <w:szCs w:val="24"/>
          <w:u w:val="single"/>
        </w:rPr>
      </w:pPr>
      <w:r>
        <w:rPr>
          <w:rFonts w:hint="eastAsia" w:ascii="宋体" w:hAnsi="宋体" w:eastAsia="宋体" w:cs="宋体"/>
          <w:i/>
          <w:iCs/>
          <w:sz w:val="24"/>
          <w:szCs w:val="24"/>
          <w:u w:val="single"/>
        </w:rPr>
        <w:t xml:space="preserve">合同签订后30天内完成软件开发、部署调试，连续稳定运行15</w:t>
      </w:r>
      <w:r>
        <w:rPr>
          <w:rFonts w:hint="eastAsia" w:asciiTheme="minorEastAsia" w:hAnsiTheme="minorEastAsia" w:cstheme="minorEastAsia"/>
          <w:i/>
          <w:iCs/>
          <w:sz w:val="24"/>
          <w:szCs w:val="24"/>
          <w:u w:val="single"/>
        </w:rPr>
        <w:t xml:space="preserve">天以上后提交项目资料文档，提出初步验收申请</w:t>
      </w:r>
      <w:r>
        <w:rPr>
          <w:rFonts w:hint="eastAsia" w:ascii="宋体" w:hAnsi="宋体" w:eastAsia="宋体" w:cs="宋体"/>
          <w:i/>
          <w:iCs/>
          <w:sz w:val="24"/>
          <w:szCs w:val="24"/>
          <w:u w:val="single"/>
        </w:rPr>
        <w:t xml:space="preserve">。初验合格并试运行30天后组织验收。验收合格后运维期2年。</w:t>
      </w:r>
      <w:r/>
    </w:p>
    <w:p>
      <w:pPr>
        <w:ind w:firstLine="482"/>
        <w:spacing w:line="360" w:lineRule="auto"/>
        <w:rPr>
          <w:rFonts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六、服务标准</w:t>
      </w:r>
      <w:r/>
    </w:p>
    <w:p>
      <w:pPr>
        <w:ind w:firstLine="482"/>
        <w:spacing w:line="360" w:lineRule="auto"/>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（一）国家标准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8567-2006《计算机软件文档编制规范》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25000.51-2016《系统与软件工程 系统与软件质量要求和评价 现货软件产品的质量要求和测试细则》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36964-2018《软件工程 软件开发成本度量规范》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33850-2017《信息技术服务 质量评价指标体系》</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28827.1-2022《信息技术服务 运行维护 第1部分：通用要求》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28827.2-2012《信息技术服务 运行维护 第2部分：交付规范》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28827.3-2012《信息技术服务 运行维护 第3部分：应急响应规范》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28827.6-2019《信息技术服务 运行维护 第6部分：应用系统服务要求》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37696-2019《信息技术服务 从业人员能力评价要求》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22239-2019《信息安全技术 网络安全等级保护基本要求》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22240-2020《信息安全技术 网络安全等级保护定级指南》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25058-2019《信息安全技术 网络安全等级保护实施指南》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28448-2019《信息安全技术 网络安全等级保护测评要求》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39786-2021《信息安全技术 信息系统密码应用基本要求》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35273-2020《信息安全技术 个人信息安全规范》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37988-2019《信息安全技术 数据安全能力成熟度模型》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GB/T 41479-2022《信息安全技术 网络数据处理安全要求》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GB 45438-2025《网络安全技术 人工智能生成合成内容标识方法》</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（二）江苏省地方标准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4608.1-2023《公共数据管理规范 第1部分：数据分类分级》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4608.2-2023《公共数据管理规范 第2部分：数据共享交换》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4617.1-2023《电子政务外网 5G平面和IPv6网络技术规范 第1部分：5G平面网络建设》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4617.2-2023《电子政务外网 5G平面和IPv6网络技术规范 第2部分：5G平面安全要求》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4617.3-2023《电子政务外网 5G平面和IPv6网络技术规范 第3部分：IPv6部署要求》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4617.4-2023《电子政务外网 5G平面和IPv6网络技术规范 第4部分：IPv6地址及路由规划》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DB32/T 4935-2024《信息技术应用创新软件适配改造成本评估规范》</w:t>
      </w:r>
      <w:r/>
    </w:p>
    <w:p>
      <w:pPr>
        <w:ind w:firstLine="482"/>
        <w:spacing w:line="360" w:lineRule="auto"/>
        <w:rPr>
          <w:rFonts w:asciiTheme="minorEastAsia" w:hAnsiTheme="minorEastAsia" w:cstheme="minorEastAsia"/>
          <w:sz w:val="24"/>
          <w:szCs w:val="24"/>
        </w:rPr>
      </w:pPr>
      <w:r>
        <w:rPr>
          <w:rFonts w:hint="eastAsia" w:asciiTheme="minorEastAsia" w:hAnsiTheme="minorEastAsia" w:cstheme="minorEastAsia"/>
          <w:b/>
          <w:bCs/>
          <w:sz w:val="24"/>
          <w:szCs w:val="24"/>
        </w:rPr>
        <w:t xml:space="preserve">（三）行业标准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11623-2016《信息技术服务 从业人员能力规范》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11691-2017《信息技术服务 服务级别协议指南》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11684-2018《信息技术服务 信息系统服务监理规范》  </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SJ/T 11693.1-2017《信息技术服务 服务管理 第1部分：通用要求》</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项目实施期间如有最新要求，按照最新标准实施。</w:t>
      </w:r>
      <w:r/>
    </w:p>
    <w:p>
      <w:pPr>
        <w:ind w:firstLine="480"/>
        <w:spacing w:line="360" w:lineRule="auto"/>
        <w:rPr>
          <w:rFonts w:asciiTheme="minorEastAsia" w:hAnsiTheme="minorEastAsia" w:cstheme="minorEastAsia"/>
          <w:sz w:val="24"/>
          <w:szCs w:val="24"/>
        </w:rPr>
      </w:pPr>
      <w:r>
        <w:rPr>
          <w:rFonts w:ascii="宋体" w:hAnsi="宋体" w:eastAsia="宋体" w:cs="宋体"/>
          <w:sz w:val="24"/>
          <w:szCs w:val="24"/>
        </w:rPr>
        <w:t xml:space="preserve">项目实施、测试、验收及运维过程中，如采购人或主管部门另有标准规范要求，</w:t>
      </w:r>
      <w:r>
        <w:rPr>
          <w:rFonts w:hint="eastAsia" w:ascii="宋体" w:hAnsi="宋体" w:eastAsia="宋体" w:cs="宋体"/>
          <w:sz w:val="24"/>
          <w:szCs w:val="24"/>
        </w:rPr>
        <w:t xml:space="preserve">供应商</w:t>
      </w:r>
      <w:r>
        <w:rPr>
          <w:rFonts w:ascii="宋体" w:hAnsi="宋体" w:eastAsia="宋体" w:cs="宋体"/>
          <w:sz w:val="24"/>
          <w:szCs w:val="24"/>
        </w:rPr>
        <w:t xml:space="preserve">应配合执行</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七</w:t>
      </w:r>
      <w:r>
        <w:rPr>
          <w:rFonts w:ascii="Times New Roman" w:hAnsi="Times New Roman" w:cs="Times New Roman"/>
          <w:b/>
          <w:bCs/>
          <w:sz w:val="24"/>
        </w:rPr>
        <w:t xml:space="preserve">、培训要求</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为保证项目建设质量，更好地满足采购人系统应用的需要，制定以下培训方案要求：</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测试、培训记录等。培训所需要的费用（包括但不限于培训材料费用、专家费用、交通费用等）由供应商承担。</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2.培训目标：根据采购人要求，对采购人的管理人员、技术人员、操作人员、运维人员提供培训，以便对项目的实施和运营进行有效的管理。</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3.培训对象：培训对象包括但不限于以下人员：系统业务应用人员、系统运行维护管理人员等。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4.培训方式：集中授课、现场应用操作指导等。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5.培训内容：内容包含但不限于系统总体情况进行介绍、业务应用操作、网络架构、数据库架构、常见故障分析等（所有培训以中文进行）。</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6.培训师资：原厂专业资深工程师、专业资格人员和行业专家等。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7.培训教材：供应商需结合项目建设需求，细化培训方案，针对各个建设模块组织相应的培训内容与课程编制，形成纸质、电子及视频教材，并交采购人留存。</w:t>
      </w:r>
      <w:r/>
    </w:p>
    <w:p>
      <w:pPr>
        <w:ind w:firstLine="480"/>
        <w:spacing w:line="360" w:lineRule="auto"/>
        <w:rPr>
          <w:rFonts w:asciiTheme="minorEastAsia" w:hAnsiTheme="minorEastAsia" w:cstheme="minorEastAsia"/>
          <w:b/>
          <w:sz w:val="24"/>
        </w:rPr>
      </w:pPr>
      <w:r>
        <w:rPr>
          <w:rFonts w:hint="eastAsia" w:asciiTheme="minorEastAsia" w:hAnsiTheme="minorEastAsia" w:cstheme="minorEastAsia"/>
          <w:sz w:val="24"/>
        </w:rPr>
        <w:t xml:space="preserve">8.培训规模：根据采购方需求组织培训，建设期不少于2次，运维期内不少于2次/年。</w:t>
      </w:r>
      <w:r/>
    </w:p>
    <w:p>
      <w:pPr>
        <w:ind w:firstLine="482"/>
        <w:spacing w:line="360" w:lineRule="auto"/>
        <w:rPr>
          <w:rFonts w:ascii="Times New Roman" w:hAnsi="Times New Roman" w:cs="Times New Roman"/>
          <w:b/>
          <w:bCs/>
          <w:sz w:val="24"/>
        </w:rPr>
        <w:outlineLvl w:val="1"/>
      </w:pPr>
      <w:r>
        <w:rPr>
          <w:rFonts w:hint="eastAsia" w:ascii="Times New Roman" w:hAnsi="Times New Roman" w:cs="Times New Roman"/>
          <w:b/>
          <w:bCs/>
          <w:sz w:val="24"/>
        </w:rPr>
        <w:t xml:space="preserve">八</w:t>
      </w:r>
      <w:r>
        <w:rPr>
          <w:rFonts w:ascii="Times New Roman" w:hAnsi="Times New Roman" w:cs="Times New Roman"/>
          <w:b/>
          <w:bCs/>
          <w:sz w:val="24"/>
        </w:rPr>
        <w:t xml:space="preserve">、考核标准及考核办法</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项目建设期及运维期，供应商应负责本项目的总体集成及全过程建设协调工作，保证本项目建设内容的完整性，各模块软件的功能及性能响应性，不同模块软件数据交换接口的实时性及数据类型的丰富性。供应商应及时发现并解决建设期间上述内容建设关联中存在的接口兼容、数据拥塞、网络链路、技术架构等各方面的风险及问题，保障项目完成后的实战应用。</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2.供应商应在采购人指定环境和要求时间内完成系统部署，确保项目建设内容完整无缺、各模块软件功能完备且性能响应高效。</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3.初验、终验及维保结束前，应交付的所有该阶段过程性文档（包括但不限于软件开发类文档、系统维护类文档、项目验收类文档等）。</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4.建设、运维期间采购人单位与监理单位对所发现的问题以书面通知的相关事项，如在规定时间内无故未完成整改，且未说明原因，拒不执行并警告无效后，将予以每次1000元处罚。</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5.项目经理在不发生离职或重大伤病事故的情况下，不得予以更换。如因特殊原因需要更换人员的，必须按相关文件规定办理相关手续并经得委托方同意，如未经委托方同意擅自更换的，按每次5000元进行处罚，并重新办理相关手续。</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6.遇到重大活动、重要保障任务及重要警情任务时，接采购方通知须无条件执行采购方保障要求及人员安排，如无故不执行保障要求，每次扣款1000元。</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7.在系统运维期内，供应商须严格按照要求完成运维相关工作。系统出现故障影响应用且在24小时内不能恢复，严重影响平台使用及重大安保活动的，扣5000元/次。</w:t>
      </w:r>
      <w:r/>
    </w:p>
    <w:p>
      <w:pPr>
        <w:ind w:firstLine="480"/>
        <w:spacing w:line="360" w:lineRule="auto"/>
        <w:rPr>
          <w:rFonts w:asciiTheme="minorEastAsia" w:hAnsiTheme="minorEastAsia" w:cstheme="minorEastAsia"/>
          <w:b/>
          <w:sz w:val="24"/>
        </w:rPr>
      </w:pPr>
      <w:r>
        <w:rPr>
          <w:rFonts w:hint="eastAsia" w:asciiTheme="minorEastAsia" w:hAnsiTheme="minorEastAsia" w:cstheme="minorEastAsia"/>
          <w:sz w:val="24"/>
        </w:rPr>
        <w:t xml:space="preserve">8.因不可抗力因素或非供应商因素造成维护工作无法达到考核要求的，经采购人同意，可不纳入总体考核。</w:t>
      </w:r>
      <w:r/>
    </w:p>
    <w:p>
      <w:pPr>
        <w:ind w:firstLine="482"/>
        <w:spacing w:line="360" w:lineRule="auto"/>
        <w:rPr>
          <w:rFonts w:asciiTheme="minorEastAsia" w:hAnsiTheme="minorEastAsia" w:cstheme="minorEastAsia"/>
          <w:b/>
          <w:bCs/>
          <w:sz w:val="24"/>
        </w:rPr>
        <w:outlineLvl w:val="1"/>
      </w:pPr>
      <w:r>
        <w:rPr>
          <w:rFonts w:hint="eastAsia" w:asciiTheme="minorEastAsia" w:hAnsiTheme="minorEastAsia" w:cstheme="minorEastAsia"/>
          <w:b/>
          <w:bCs/>
          <w:sz w:val="24"/>
        </w:rPr>
        <w:t xml:space="preserve">九</w:t>
      </w:r>
      <w:r>
        <w:rPr>
          <w:rFonts w:asciiTheme="minorEastAsia" w:hAnsiTheme="minorEastAsia" w:cstheme="minorEastAsia"/>
          <w:b/>
          <w:bCs/>
          <w:sz w:val="24"/>
        </w:rPr>
        <w:t xml:space="preserve">、履约验收</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项目完成全部建设内容，并连续稳定运行15天以上，供应商提交全部有关技术文件、资料、培训文档等，供应商可提出初验申请。初验合格并试运行30天以上，系统通过软件测试及首次等保测评报告，经采购人同意，由采购人组织相关专家等进行终验，如验收不能通过，供应商应在验收会议规定的整改期限内对存在问题进行整改，直至合格，方能通过验收。验收、检测、测评等所需费用由中标人承担。</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具备以下条件，方可通过验收：</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（1）验收标准：符合相关国家标准和行业标准的规定；符合本合同及采购文件中规定的各项标准和要求，且试运行情况良好。</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2）本合同内容任一项验收不合格的，乙方应负责在甲方限定的期限内完成整改，因整改而导致的费用和损失由乙方自行承担，若导致项目逾期的，乙方承担逾期违约责任。乙方未按甲方要求进行整改或经三次整改仍不合格的，视为乙方违约，甲方有权解除本合同，给甲方造成损失的，乙方应赔偿一切直接、间接损失。</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（3）所有项目全过程文件材料及验收材料需按照相关要求进行档案收集、整理和归档工作。</w:t>
      </w:r>
      <w:r/>
    </w:p>
    <w:p>
      <w:pPr>
        <w:ind w:firstLine="480"/>
        <w:spacing w:line="360" w:lineRule="auto"/>
        <w:rPr>
          <w:rFonts w:asciiTheme="minorEastAsia" w:hAnsiTheme="minorEastAsia" w:cstheme="minorEastAsia"/>
          <w:sz w:val="24"/>
        </w:rPr>
      </w:pPr>
      <w:r>
        <w:rPr>
          <w:rFonts w:hint="eastAsia" w:asciiTheme="minorEastAsia" w:hAnsiTheme="minorEastAsia" w:cstheme="minorEastAsia"/>
          <w:sz w:val="24"/>
        </w:rPr>
        <w:t xml:space="preserve">（4）系统完成试运行及用户培训工作后，由供应商提交合格的等保测评及软件测试（含APP检测）报告，可申请项目验收。</w:t>
      </w:r>
      <w:r/>
    </w:p>
    <w:p>
      <w:pPr>
        <w:ind w:firstLine="482"/>
        <w:spacing w:line="360" w:lineRule="auto"/>
        <w:rPr>
          <w:rFonts w:asciiTheme="minorEastAsia" w:hAnsiTheme="minorEastAsia" w:cstheme="minorEastAsia"/>
          <w:b/>
          <w:bCs/>
          <w:sz w:val="24"/>
          <w:szCs w:val="24"/>
        </w:rPr>
        <w:outlineLvl w:val="1"/>
      </w:pPr>
      <w:r>
        <w:rPr>
          <w:rFonts w:hint="eastAsia" w:asciiTheme="minorEastAsia" w:hAnsiTheme="minorEastAsia" w:cstheme="minorEastAsia"/>
          <w:b/>
          <w:bCs/>
          <w:sz w:val="24"/>
          <w:szCs w:val="24"/>
        </w:rPr>
        <w:t xml:space="preserve">十</w:t>
      </w:r>
      <w:r>
        <w:rPr>
          <w:rFonts w:asciiTheme="minorEastAsia" w:hAnsiTheme="minorEastAsia" w:cstheme="minorEastAsia"/>
          <w:b/>
          <w:bCs/>
          <w:sz w:val="24"/>
          <w:szCs w:val="24"/>
        </w:rPr>
        <w:t xml:space="preserve">、知识产权归属和处理方式</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1.</w:t>
      </w:r>
      <w:r>
        <w:rPr>
          <w:rFonts w:ascii="Times New Roman" w:hAnsi="Times New Roman" w:cs="Times New Roman"/>
          <w:i/>
          <w:iCs/>
          <w:sz w:val="24"/>
          <w:u w:val="single"/>
        </w:rPr>
        <w:t xml:space="preserve">项目产生的发明专利、实用新型专利、软件著作权等知识产权归采购人所有，由</w:t>
      </w:r>
      <w:r>
        <w:rPr>
          <w:rFonts w:hint="eastAsia" w:ascii="Times New Roman" w:hAnsi="Times New Roman" w:cs="Times New Roman"/>
          <w:i/>
          <w:iCs/>
          <w:sz w:val="24"/>
          <w:u w:val="single"/>
        </w:rPr>
        <w:t xml:space="preserve">供应商</w:t>
      </w:r>
      <w:r>
        <w:rPr>
          <w:rFonts w:ascii="Times New Roman" w:hAnsi="Times New Roman" w:cs="Times New Roman"/>
          <w:i/>
          <w:iCs/>
          <w:sz w:val="24"/>
          <w:u w:val="single"/>
        </w:rPr>
        <w:t xml:space="preserve">负责相关知识产权的申报登记，所需费用包含在预算内，采购人不再另外支付。</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2.</w:t>
      </w:r>
      <w:r>
        <w:rPr>
          <w:rFonts w:ascii="Times New Roman" w:hAnsi="Times New Roman" w:cs="Times New Roman"/>
          <w:i/>
          <w:iCs/>
          <w:sz w:val="24"/>
          <w:u w:val="single"/>
        </w:rPr>
        <w:t xml:space="preserve">供应商应保证采购人不受到第三方关于侵犯知识产权及专利权、商标权或工业设计权等知识产权方面的指控，任何第三方如果提出此方面指控均与采购人无关，供应商应与第三方交涉，并承担可能发生的一切法律责任、费用和后果；若采购人因此而遭致损失，则供应商赔偿该损失。</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3.</w:t>
      </w:r>
      <w:r>
        <w:rPr>
          <w:rFonts w:ascii="Times New Roman" w:hAnsi="Times New Roman" w:cs="Times New Roman"/>
          <w:i/>
          <w:iCs/>
          <w:sz w:val="24"/>
          <w:u w:val="single"/>
        </w:rPr>
        <w:t xml:space="preserve">采购人对项目实施过程中所产生的所有成果（包括发明、发现、可运行系统、源代码及相关技术资料、文档等）享有永久使用权、复制权和修改权。除本项目工作所需外，未经采购人书面同意，</w:t>
      </w:r>
      <w:r>
        <w:rPr>
          <w:rFonts w:hint="eastAsia" w:ascii="Times New Roman" w:hAnsi="Times New Roman" w:cs="Times New Roman"/>
          <w:i/>
          <w:iCs/>
          <w:sz w:val="24"/>
          <w:u w:val="single"/>
        </w:rPr>
        <w:t xml:space="preserve">供应商</w:t>
      </w:r>
      <w:r>
        <w:rPr>
          <w:rFonts w:ascii="Times New Roman" w:hAnsi="Times New Roman" w:cs="Times New Roman"/>
          <w:i/>
          <w:iCs/>
          <w:sz w:val="24"/>
          <w:u w:val="single"/>
        </w:rPr>
        <w:t xml:space="preserve">不得擅自使用、复制采购人的商标、标志、数据信息、文档及其他资料。</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4.供应商</w:t>
      </w:r>
      <w:r>
        <w:rPr>
          <w:rFonts w:ascii="Times New Roman" w:hAnsi="Times New Roman" w:cs="Times New Roman"/>
          <w:i/>
          <w:iCs/>
          <w:sz w:val="24"/>
          <w:u w:val="single"/>
        </w:rPr>
        <w:t xml:space="preserve">应保证在本项目中所有预装和为本项目安装的软件为在中国境内具有合法版权或使用权的正版软件且无质量瑕疵。</w:t>
      </w:r>
      <w:r/>
    </w:p>
    <w:p>
      <w:pPr>
        <w:ind w:firstLine="480"/>
        <w:spacing w:line="360" w:lineRule="auto"/>
        <w:rPr>
          <w:rFonts w:ascii="Times New Roman" w:hAnsi="Times New Roman" w:cs="Times New Roman"/>
          <w:i/>
          <w:iCs/>
          <w:sz w:val="24"/>
          <w:u w:val="single"/>
        </w:rPr>
      </w:pPr>
      <w:r>
        <w:rPr>
          <w:rFonts w:hint="eastAsia" w:ascii="Times New Roman" w:hAnsi="Times New Roman" w:cs="Times New Roman"/>
          <w:i/>
          <w:iCs/>
          <w:sz w:val="24"/>
          <w:u w:val="single"/>
        </w:rPr>
        <w:t xml:space="preserve">5.供应商</w:t>
      </w:r>
      <w:r>
        <w:rPr>
          <w:rFonts w:ascii="Times New Roman" w:hAnsi="Times New Roman" w:cs="Times New Roman"/>
          <w:i/>
          <w:iCs/>
          <w:sz w:val="24"/>
          <w:u w:val="single"/>
        </w:rPr>
        <w:t xml:space="preserve">须将系统的源码及分析说明、底层架构设计、需求分析文档、设计开发理念、部署实施步聚、项目应用软件开发技术和经验、运维规划、环境保障、质量保障等知识和技能</w:t>
      </w:r>
      <w:r>
        <w:rPr>
          <w:rFonts w:hint="eastAsia" w:ascii="Times New Roman" w:hAnsi="Times New Roman" w:cs="Times New Roman"/>
          <w:i/>
          <w:iCs/>
          <w:sz w:val="24"/>
          <w:u w:val="single"/>
        </w:rPr>
        <w:t xml:space="preserve">通过</w:t>
      </w:r>
      <w:r>
        <w:rPr>
          <w:rFonts w:ascii="Times New Roman" w:hAnsi="Times New Roman" w:cs="Times New Roman"/>
          <w:i/>
          <w:iCs/>
          <w:sz w:val="24"/>
          <w:u w:val="single"/>
        </w:rPr>
        <w:t xml:space="preserve">培训和文档等形式转移给采购人。</w:t>
      </w:r>
      <w:r/>
    </w:p>
    <w:p>
      <w:pPr>
        <w:ind w:firstLine="482"/>
        <w:spacing w:line="360" w:lineRule="auto"/>
        <w:rPr>
          <w:rFonts w:ascii="Times New Roman" w:hAnsi="Times New Roman" w:cs="Times New Roman"/>
          <w:b/>
          <w:bCs/>
          <w:i/>
          <w:iCs/>
          <w:sz w:val="24"/>
          <w:u w:val="single"/>
        </w:rPr>
      </w:pPr>
      <w:r>
        <w:rPr>
          <w:rFonts w:hint="eastAsia" w:ascii="Times New Roman" w:hAnsi="Times New Roman" w:cs="Times New Roman"/>
          <w:b/>
          <w:bCs/>
          <w:i/>
          <w:iCs/>
          <w:sz w:val="24"/>
          <w:u w:val="single"/>
        </w:rPr>
        <w:t xml:space="preserve">（以上1-5项须在响应文件</w:t>
      </w:r>
      <w:r>
        <w:rPr>
          <w:rFonts w:ascii="Times New Roman" w:hAnsi="Times New Roman" w:cs="Times New Roman"/>
          <w:b/>
          <w:bCs/>
          <w:i/>
          <w:iCs/>
          <w:sz w:val="24"/>
          <w:u w:val="single"/>
        </w:rPr>
        <w:t xml:space="preserve">文件中提供承诺函并加盖</w:t>
      </w:r>
      <w:r>
        <w:rPr>
          <w:rFonts w:hint="eastAsia" w:ascii="Times New Roman" w:hAnsi="Times New Roman" w:cs="Times New Roman"/>
          <w:b/>
          <w:bCs/>
          <w:i/>
          <w:iCs/>
          <w:sz w:val="24"/>
          <w:u w:val="single"/>
        </w:rPr>
        <w:t xml:space="preserve">供应商</w:t>
      </w:r>
      <w:r>
        <w:rPr>
          <w:rFonts w:ascii="Times New Roman" w:hAnsi="Times New Roman" w:cs="Times New Roman"/>
          <w:b/>
          <w:bCs/>
          <w:i/>
          <w:iCs/>
          <w:sz w:val="24"/>
          <w:u w:val="single"/>
        </w:rPr>
        <w:t xml:space="preserve">公章</w:t>
      </w:r>
      <w:r>
        <w:rPr>
          <w:rFonts w:hint="eastAsia" w:ascii="Times New Roman" w:hAnsi="Times New Roman" w:cs="Times New Roman"/>
          <w:b/>
          <w:bCs/>
          <w:i/>
          <w:iCs/>
          <w:sz w:val="24"/>
          <w:u w:val="single"/>
        </w:rPr>
        <w:t xml:space="preserve">，格式自拟，否则响应无效）</w:t>
      </w:r>
      <w:r/>
    </w:p>
    <w:p>
      <w:pPr>
        <w:ind w:firstLine="482"/>
        <w:spacing w:line="360" w:lineRule="auto"/>
        <w:rPr>
          <w:rFonts w:asciiTheme="minorEastAsia" w:hAnsiTheme="minorEastAsia" w:cstheme="minorEastAsia"/>
          <w:b/>
          <w:bCs/>
          <w:sz w:val="24"/>
        </w:rPr>
        <w:outlineLvl w:val="1"/>
      </w:pPr>
      <w:r>
        <w:rPr>
          <w:rFonts w:hint="eastAsia" w:asciiTheme="minorEastAsia" w:hAnsiTheme="minorEastAsia" w:cstheme="minorEastAsia"/>
          <w:b/>
          <w:bCs/>
          <w:sz w:val="24"/>
        </w:rPr>
        <w:t xml:space="preserve">十一</w:t>
      </w:r>
      <w:r>
        <w:rPr>
          <w:rFonts w:asciiTheme="minorEastAsia" w:hAnsiTheme="minorEastAsia" w:cstheme="minorEastAsia"/>
          <w:b/>
          <w:bCs/>
          <w:sz w:val="24"/>
        </w:rPr>
        <w:t xml:space="preserve">、付款方式与履约保证金</w:t>
      </w:r>
      <w:r/>
    </w:p>
    <w:p>
      <w:pPr>
        <w:ind w:firstLine="480"/>
        <w:spacing w:line="360" w:lineRule="auto"/>
        <w:rPr>
          <w:rFonts w:ascii="Times New Roman" w:hAnsi="Times New Roman" w:eastAsia="宋体" w:cs="Times New Roman"/>
          <w:i/>
          <w:iCs/>
          <w:sz w:val="24"/>
          <w:szCs w:val="24"/>
          <w:u w:val="single"/>
        </w:rPr>
      </w:pPr>
      <w:r>
        <w:rPr>
          <w:rFonts w:ascii="Times New Roman" w:hAnsi="Times New Roman" w:cs="Times New Roman"/>
          <w:i/>
          <w:iCs/>
          <w:sz w:val="24"/>
          <w:szCs w:val="24"/>
          <w:u w:val="single"/>
        </w:rPr>
        <w:t xml:space="preserve">1</w:t>
      </w:r>
      <w:r>
        <w:rPr>
          <w:rFonts w:hint="eastAsia" w:ascii="Times New Roman" w:hAnsi="Times New Roman" w:cs="Times New Roman"/>
          <w:i/>
          <w:iCs/>
          <w:sz w:val="24"/>
          <w:szCs w:val="24"/>
          <w:u w:val="single"/>
        </w:rPr>
        <w:t xml:space="preserve">.</w:t>
      </w:r>
      <w:r>
        <w:rPr>
          <w:rFonts w:ascii="Times New Roman" w:hAnsi="Times New Roman" w:cs="Times New Roman"/>
          <w:i/>
          <w:iCs/>
          <w:sz w:val="24"/>
          <w:szCs w:val="24"/>
          <w:u w:val="single"/>
        </w:rPr>
        <w:t xml:space="preserve">付款方式</w:t>
      </w:r>
      <w:r>
        <w:rPr>
          <w:rFonts w:hint="eastAsia" w:ascii="Times New Roman" w:hAnsi="Times New Roman" w:cs="Times New Roman"/>
          <w:i/>
          <w:iCs/>
          <w:sz w:val="24"/>
          <w:szCs w:val="24"/>
          <w:u w:val="single"/>
        </w:rPr>
        <w:t xml:space="preserve">：</w:t>
      </w:r>
      <w:r>
        <w:rPr>
          <w:rFonts w:ascii="Times New Roman" w:hAnsi="Times New Roman" w:eastAsia="宋体" w:cs="Times New Roman"/>
          <w:i/>
          <w:iCs/>
          <w:sz w:val="24"/>
          <w:szCs w:val="24"/>
          <w:u w:val="single"/>
        </w:rPr>
        <w:t xml:space="preserve">完成合同建设内容并初验合格后，支付至合同款总额的</w:t>
      </w:r>
      <w:r>
        <w:rPr>
          <w:rFonts w:hint="eastAsia" w:ascii="Times New Roman" w:hAnsi="Times New Roman" w:eastAsia="宋体" w:cs="Times New Roman"/>
          <w:i/>
          <w:iCs/>
          <w:sz w:val="24"/>
          <w:szCs w:val="24"/>
          <w:u w:val="single"/>
        </w:rPr>
        <w:t xml:space="preserve">40</w:t>
      </w:r>
      <w:r>
        <w:rPr>
          <w:rFonts w:ascii="Times New Roman" w:hAnsi="Times New Roman" w:eastAsia="宋体" w:cs="Times New Roman"/>
          <w:i/>
          <w:iCs/>
          <w:sz w:val="24"/>
          <w:szCs w:val="24"/>
          <w:u w:val="single"/>
        </w:rPr>
        <w:t xml:space="preserve">%；终验合格后，支付至合同</w:t>
      </w:r>
      <w:r>
        <w:rPr>
          <w:rFonts w:hint="eastAsia" w:ascii="Times New Roman" w:hAnsi="Times New Roman" w:eastAsia="宋体" w:cs="Times New Roman"/>
          <w:i/>
          <w:iCs/>
          <w:sz w:val="24"/>
          <w:szCs w:val="24"/>
          <w:u w:val="single"/>
        </w:rPr>
        <w:t xml:space="preserve">审定金额</w:t>
      </w:r>
      <w:r>
        <w:rPr>
          <w:rFonts w:ascii="Times New Roman" w:hAnsi="Times New Roman" w:eastAsia="宋体" w:cs="Times New Roman"/>
          <w:i/>
          <w:iCs/>
          <w:sz w:val="24"/>
          <w:szCs w:val="24"/>
          <w:u w:val="single"/>
        </w:rPr>
        <w:t xml:space="preserve">的95%</w:t>
      </w:r>
      <w:r>
        <w:rPr>
          <w:rFonts w:hint="eastAsia" w:ascii="Times New Roman" w:hAnsi="Times New Roman" w:eastAsia="宋体" w:cs="Times New Roman"/>
          <w:i/>
          <w:iCs/>
          <w:sz w:val="24"/>
          <w:szCs w:val="24"/>
          <w:u w:val="single"/>
        </w:rPr>
        <w:t xml:space="preserve">。运维期结束后支付至合</w:t>
      </w:r>
      <w:r>
        <w:rPr>
          <w:rFonts w:ascii="Times New Roman" w:hAnsi="Times New Roman" w:eastAsia="宋体" w:cs="Times New Roman"/>
          <w:i/>
          <w:iCs/>
          <w:sz w:val="24"/>
          <w:szCs w:val="24"/>
          <w:u w:val="single"/>
        </w:rPr>
        <w:t xml:space="preserve">同</w:t>
      </w:r>
      <w:r>
        <w:rPr>
          <w:rFonts w:hint="eastAsia" w:ascii="Times New Roman" w:hAnsi="Times New Roman" w:eastAsia="宋体" w:cs="Times New Roman"/>
          <w:i/>
          <w:iCs/>
          <w:sz w:val="24"/>
          <w:szCs w:val="24"/>
          <w:u w:val="single"/>
        </w:rPr>
        <w:t xml:space="preserve">金额</w:t>
      </w:r>
      <w:r>
        <w:rPr>
          <w:rFonts w:ascii="Times New Roman" w:hAnsi="Times New Roman" w:eastAsia="宋体" w:cs="Times New Roman"/>
          <w:i/>
          <w:iCs/>
          <w:sz w:val="24"/>
          <w:szCs w:val="24"/>
          <w:u w:val="single"/>
        </w:rPr>
        <w:t xml:space="preserve">的</w:t>
      </w:r>
      <w:r>
        <w:rPr>
          <w:rFonts w:hint="eastAsia" w:ascii="Times New Roman" w:hAnsi="Times New Roman" w:eastAsia="宋体" w:cs="Times New Roman"/>
          <w:i/>
          <w:iCs/>
          <w:sz w:val="24"/>
          <w:szCs w:val="24"/>
          <w:u w:val="single"/>
        </w:rPr>
        <w:t xml:space="preserve">100</w:t>
      </w:r>
      <w:r>
        <w:rPr>
          <w:rFonts w:ascii="Times New Roman" w:hAnsi="Times New Roman" w:eastAsia="宋体" w:cs="Times New Roman"/>
          <w:i/>
          <w:iCs/>
          <w:sz w:val="24"/>
          <w:szCs w:val="24"/>
          <w:u w:val="single"/>
        </w:rPr>
        <w:t xml:space="preserve">%。每次支付时须扣除考核扣减的相关费用。</w:t>
      </w:r>
      <w:r/>
    </w:p>
    <w:p>
      <w:pPr>
        <w:ind w:firstLine="480"/>
        <w:spacing w:line="360" w:lineRule="auto"/>
        <w:rPr>
          <w:rFonts w:ascii="Times New Roman" w:hAnsi="Times New Roman" w:eastAsia="宋体" w:cs="Times New Roman"/>
          <w:szCs w:val="24"/>
        </w:rPr>
      </w:pPr>
      <w:r>
        <w:rPr>
          <w:rFonts w:ascii="Times New Roman" w:hAnsi="Times New Roman" w:cs="Times New Roman"/>
          <w:sz w:val="24"/>
          <w:szCs w:val="24"/>
        </w:rPr>
        <w:t xml:space="preserve">2</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履约保证金</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本项目不收取履约保证金。</w:t>
      </w:r>
      <w:r/>
    </w:p>
    <w:p>
      <w:pPr>
        <w:ind w:firstLine="482"/>
        <w:spacing w:line="360" w:lineRule="auto"/>
        <w:rPr>
          <w:rFonts w:asciiTheme="minorEastAsia" w:hAnsiTheme="minorEastAsia" w:cstheme="minorEastAsia"/>
          <w:b/>
          <w:bCs/>
          <w:sz w:val="24"/>
        </w:rPr>
        <w:outlineLvl w:val="1"/>
      </w:pPr>
      <w:r>
        <w:rPr>
          <w:rFonts w:hint="eastAsia" w:asciiTheme="minorEastAsia" w:hAnsiTheme="minorEastAsia" w:cstheme="minorEastAsia"/>
          <w:b/>
          <w:bCs/>
          <w:sz w:val="24"/>
        </w:rPr>
        <w:t xml:space="preserve">十二</w:t>
      </w:r>
      <w:r>
        <w:rPr>
          <w:rFonts w:asciiTheme="minorEastAsia" w:hAnsiTheme="minorEastAsia" w:cstheme="minorEastAsia"/>
          <w:b/>
          <w:bCs/>
          <w:sz w:val="24"/>
        </w:rPr>
        <w:t xml:space="preserve">、报价要求</w:t>
      </w:r>
      <w:r>
        <w:rPr>
          <w:rFonts w:hint="eastAsia" w:asciiTheme="minorEastAsia" w:hAnsiTheme="minorEastAsia" w:cstheme="minorEastAsia"/>
          <w:b/>
          <w:bCs/>
          <w:sz w:val="24"/>
        </w:rPr>
        <w:t xml:space="preserve">及其他</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1.本项目响应报价最高不得超过最高限价，否则作无效响应处理。</w:t>
      </w:r>
      <w:r/>
    </w:p>
    <w:p>
      <w:pPr>
        <w:ind w:firstLine="480"/>
        <w:spacing w:line="360" w:lineRule="auto"/>
        <w:rPr>
          <w:rFonts w:asciiTheme="minorEastAsia" w:hAnsiTheme="minorEastAsia" w:cstheme="minorEastAsia"/>
          <w:sz w:val="24"/>
          <w:szCs w:val="24"/>
        </w:rPr>
      </w:pPr>
      <w:r>
        <w:rPr>
          <w:rFonts w:hint="eastAsia" w:asciiTheme="minorEastAsia" w:hAnsiTheme="minorEastAsia" w:cstheme="minorEastAsia"/>
          <w:sz w:val="24"/>
          <w:szCs w:val="24"/>
        </w:rPr>
        <w:t xml:space="preserve">2.报价币种为人民币。应根据国家收费标准并结合市场实际进行报价，总价包干。总报价应包括为完成本项目发生的所有费用，包括不限于设备、开发、测试、验收、培训、保险、人工费用、管理、运维、驻场服务、税费、利润等。</w:t>
      </w:r>
      <w:r/>
    </w:p>
    <w:p>
      <w:pPr>
        <w:ind w:firstLine="480"/>
        <w:spacing w:line="360" w:lineRule="auto"/>
        <w:rPr>
          <w:b/>
          <w:bCs/>
          <w:i/>
          <w:iCs/>
          <w:sz w:val="24"/>
          <w:u w:val="single"/>
        </w:rPr>
      </w:pPr>
      <w:r>
        <w:rPr>
          <w:rFonts w:hint="eastAsia" w:asciiTheme="minorEastAsia" w:hAnsiTheme="minorEastAsia" w:cstheme="minorEastAsia"/>
          <w:sz w:val="24"/>
          <w:szCs w:val="24"/>
        </w:rPr>
        <w:t xml:space="preserve">3.</w:t>
      </w:r>
      <w:r>
        <w:rPr>
          <w:rFonts w:hint="eastAsia"/>
          <w:i/>
          <w:iCs/>
          <w:sz w:val="24"/>
          <w:u w:val="single"/>
        </w:rPr>
        <w:t xml:space="preserve">工作中涉及的敏感资料、电子数据等相关信息，成交供应商应严格执行保密的相关规定，不得以任何方式向任何第三人披露、泄露或许可第三人使用，否则追究其相应法律责任。</w:t>
      </w:r>
      <w:r>
        <w:rPr>
          <w:rFonts w:hint="eastAsia"/>
          <w:b/>
          <w:bCs/>
          <w:i/>
          <w:iCs/>
          <w:sz w:val="24"/>
          <w:u w:val="single"/>
        </w:rPr>
        <w:t xml:space="preserve">（响应文件中提供加盖供应商公章的承诺函，格式自拟，否则视为无效响应）</w:t>
      </w:r>
      <w:r/>
    </w:p>
    <w:p>
      <w:pPr>
        <w:ind w:firstLine="482"/>
        <w:spacing w:line="360" w:lineRule="auto"/>
        <w:widowControl/>
        <w:rPr>
          <w:rFonts w:asciiTheme="minorEastAsia" w:hAnsiTheme="minorEastAsia" w:cstheme="minorEastAsia"/>
          <w:sz w:val="24"/>
          <w:szCs w:val="24"/>
        </w:rPr>
        <w:outlineLvl w:val="1"/>
      </w:pPr>
      <w:r>
        <w:rPr>
          <w:rFonts w:hint="eastAsia" w:asciiTheme="minorEastAsia" w:hAnsiTheme="minorEastAsia" w:cstheme="minorEastAsia"/>
          <w:b/>
          <w:bCs/>
          <w:sz w:val="24"/>
          <w:szCs w:val="24"/>
        </w:rPr>
        <w:t xml:space="preserve">十三、运行维护要求</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（一）</w:t>
      </w:r>
      <w:r>
        <w:rPr>
          <w:rFonts w:asciiTheme="minorEastAsia" w:hAnsiTheme="minorEastAsia" w:cstheme="minorEastAsia"/>
          <w:b/>
          <w:bCs/>
          <w:sz w:val="24"/>
          <w:szCs w:val="24"/>
        </w:rPr>
        <w:t xml:space="preserve">总体要求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应为本项目提供完整的运行维护服务，保障会务系统在合同约定服务期内稳定、安全、高效运行。运行维护服务应覆盖</w:t>
      </w:r>
      <w:r>
        <w:rPr>
          <w:rFonts w:hint="eastAsia" w:asciiTheme="minorEastAsia" w:hAnsiTheme="minorEastAsia" w:cstheme="minorEastAsia"/>
          <w:sz w:val="24"/>
          <w:szCs w:val="24"/>
        </w:rPr>
        <w:t xml:space="preserve">原有会务系统及本项目新增的所有功能，包括</w:t>
      </w:r>
      <w:r>
        <w:rPr>
          <w:rFonts w:asciiTheme="minorEastAsia" w:hAnsiTheme="minorEastAsia" w:cstheme="minorEastAsia"/>
          <w:sz w:val="24"/>
          <w:szCs w:val="24"/>
        </w:rPr>
        <w:t xml:space="preserve">系统软件、数据库、接口服务、互联网嘉宾端、</w:t>
      </w:r>
      <w:r>
        <w:rPr>
          <w:rFonts w:hint="eastAsia" w:asciiTheme="minorEastAsia" w:hAnsiTheme="minorEastAsia" w:cstheme="minorEastAsia"/>
          <w:sz w:val="24"/>
          <w:szCs w:val="24"/>
        </w:rPr>
        <w:t xml:space="preserve">嘉宾管理、会务人员管理、食宿管理、活动管理、车辆管理、系统管理、日志管理、</w:t>
      </w:r>
      <w:r>
        <w:rPr>
          <w:rFonts w:asciiTheme="minorEastAsia" w:hAnsiTheme="minorEastAsia" w:cstheme="minorEastAsia"/>
          <w:sz w:val="24"/>
          <w:szCs w:val="24"/>
        </w:rPr>
        <w:t xml:space="preserve">指挥调度模块、AI智能助手、移动专网APP管理端、论坛综合服务门户、历届论坛情况模块及与本</w:t>
      </w:r>
      <w:r>
        <w:rPr>
          <w:rFonts w:hint="eastAsia" w:asciiTheme="minorEastAsia" w:hAnsiTheme="minorEastAsia" w:cstheme="minorEastAsia"/>
          <w:sz w:val="24"/>
          <w:szCs w:val="24"/>
        </w:rPr>
        <w:t xml:space="preserve">系统</w:t>
      </w:r>
      <w:r>
        <w:rPr>
          <w:rFonts w:asciiTheme="minorEastAsia" w:hAnsiTheme="minorEastAsia" w:cstheme="minorEastAsia"/>
          <w:sz w:val="24"/>
          <w:szCs w:val="24"/>
        </w:rPr>
        <w:t xml:space="preserve">相关的配置、数据、日志和接口。</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w:t>
      </w:r>
      <w:r>
        <w:rPr>
          <w:rFonts w:asciiTheme="minorEastAsia" w:hAnsiTheme="minorEastAsia" w:cstheme="minorEastAsia"/>
          <w:sz w:val="24"/>
          <w:szCs w:val="24"/>
        </w:rPr>
        <w:t xml:space="preserve">应建立专门的运行维护服务机制，明确服务人员、服务范围、响应方式、处理流程、升级机制和应急保障措施，确保系统在大会筹备期、召开期和会后归档期持续可用。</w:t>
      </w:r>
      <w:r/>
    </w:p>
    <w:p>
      <w:pPr>
        <w:ind w:firstLine="482"/>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（二）</w:t>
      </w:r>
      <w:r>
        <w:rPr>
          <w:rFonts w:asciiTheme="minorEastAsia" w:hAnsiTheme="minorEastAsia" w:cstheme="minorEastAsia"/>
          <w:b/>
          <w:bCs/>
          <w:sz w:val="24"/>
          <w:szCs w:val="24"/>
        </w:rPr>
        <w:t xml:space="preserve">性能巡检要求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定期开展系统性能巡检，巡检内容应包括系统响应时间、并发访问情况、CPU使用率、内存使用率、磁盘空间、数据库连接数、数据库慢查询、接口响应时间、消息推送状态、AI服务调用状态、地图服务加载情况、文件上传下载情况等。</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2.供应商</w:t>
      </w:r>
      <w:r>
        <w:rPr>
          <w:rFonts w:asciiTheme="minorEastAsia" w:hAnsiTheme="minorEastAsia" w:cstheme="minorEastAsia"/>
          <w:sz w:val="24"/>
          <w:szCs w:val="24"/>
        </w:rPr>
        <w:t xml:space="preserve">应每月至少开展一次常规性能巡检；在大会筹备期、集中报名期、集中签到期、会议召开期等关键阶段，应根据采购人要求增加巡检频次。</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asciiTheme="minorEastAsia" w:hAnsiTheme="minorEastAsia" w:cstheme="minorEastAsia"/>
          <w:sz w:val="24"/>
          <w:szCs w:val="24"/>
        </w:rPr>
        <w:t xml:space="preserve">性能巡检后应形成巡检报告，内容包括巡检时间、巡检人员、巡检范围、运行状态、发现问题、风险分析、优化建议和整改情况。对发现的性能隐患，</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应及时提出优化方案并完成整改。</w:t>
      </w:r>
      <w:r/>
    </w:p>
    <w:p>
      <w:pPr>
        <w:ind w:firstLine="482"/>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（三）</w:t>
      </w:r>
      <w:r>
        <w:rPr>
          <w:rFonts w:asciiTheme="minorEastAsia" w:hAnsiTheme="minorEastAsia" w:cstheme="minorEastAsia"/>
          <w:b/>
          <w:bCs/>
          <w:sz w:val="24"/>
          <w:szCs w:val="24"/>
        </w:rPr>
        <w:t xml:space="preserve">系统监控要求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应建立系统运行监控机制，对核心服务、数据库、接口、网络访问、任务调度、消息通知、AI服务、文件服务等进行持续监测。</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系统出现服务异常、接口失败、访问延迟、资源占用过高、磁盘空间不足、数据库异常、证书即将过期、备份失败等情况时，应及时告警并通知采购人。</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w:t>
      </w:r>
      <w:r>
        <w:rPr>
          <w:rFonts w:asciiTheme="minorEastAsia" w:hAnsiTheme="minorEastAsia" w:cstheme="minorEastAsia"/>
          <w:sz w:val="24"/>
          <w:szCs w:val="24"/>
        </w:rPr>
        <w:t xml:space="preserve">应支持通过日志或采购人认可的方式进行运行状态查看和问题追踪。</w:t>
      </w:r>
      <w:r/>
    </w:p>
    <w:p>
      <w:pPr>
        <w:ind w:firstLine="482"/>
        <w:spacing w:line="360" w:lineRule="auto"/>
        <w:widowControl/>
        <w:rPr>
          <w:rFonts w:asciiTheme="minorEastAsia" w:hAnsiTheme="minorEastAsia" w:cstheme="minorEastAsia"/>
          <w:sz w:val="24"/>
          <w:szCs w:val="24"/>
        </w:rPr>
      </w:pPr>
      <w:r>
        <w:rPr>
          <w:rFonts w:hint="eastAsia" w:asciiTheme="minorEastAsia" w:hAnsiTheme="minorEastAsia" w:cstheme="minorEastAsia"/>
          <w:b/>
          <w:bCs/>
          <w:sz w:val="24"/>
          <w:szCs w:val="24"/>
        </w:rPr>
        <w:t xml:space="preserve">（四）</w:t>
      </w:r>
      <w:r>
        <w:rPr>
          <w:rFonts w:asciiTheme="minorEastAsia" w:hAnsiTheme="minorEastAsia" w:cstheme="minorEastAsia"/>
          <w:b/>
          <w:bCs/>
          <w:sz w:val="24"/>
          <w:szCs w:val="24"/>
        </w:rPr>
        <w:t xml:space="preserve">故障处理要求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应建立故障分级处理机制，根据故障影响范围和紧急程度划分为重大故障、严重故障、一般故障和普通问题。</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重大故障包括系统整体不可用、核心业务中断、数据丢失、重大安全事件、会议期间关键功能无法使用等。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应在接到通知后 30分钟内响应，2小时内提出临时处置方案，并持续处理直至恢复。</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w:t>
      </w:r>
      <w:r>
        <w:rPr>
          <w:rFonts w:asciiTheme="minorEastAsia" w:hAnsiTheme="minorEastAsia" w:cstheme="minorEastAsia"/>
          <w:sz w:val="24"/>
          <w:szCs w:val="24"/>
        </w:rPr>
        <w:t xml:space="preserve">严重故障包括部分核心功能不可用、接口中断、移动端无法使用、指挥调度异常、AI助手关键功能异常、批量通知失败等。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 1小时内响应，4小时内提出解决方案或临时替代措施。</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4.</w:t>
      </w:r>
      <w:r>
        <w:rPr>
          <w:rFonts w:asciiTheme="minorEastAsia" w:hAnsiTheme="minorEastAsia" w:cstheme="minorEastAsia"/>
          <w:sz w:val="24"/>
          <w:szCs w:val="24"/>
        </w:rPr>
        <w:t xml:space="preserve">一般故障包括个别功能异常、页面显示错误、查询异常、数据同步延迟、报表生成异常等。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 2小时内响应，</w:t>
      </w:r>
      <w:r>
        <w:rPr>
          <w:rFonts w:hint="eastAsia" w:asciiTheme="minorEastAsia" w:hAnsiTheme="minorEastAsia" w:cstheme="minorEastAsia"/>
          <w:sz w:val="24"/>
          <w:szCs w:val="24"/>
        </w:rPr>
        <w:t xml:space="preserve">24小时</w:t>
      </w:r>
      <w:r>
        <w:rPr>
          <w:rFonts w:asciiTheme="minorEastAsia" w:hAnsiTheme="minorEastAsia" w:cstheme="minorEastAsia"/>
          <w:sz w:val="24"/>
          <w:szCs w:val="24"/>
        </w:rPr>
        <w:t xml:space="preserve">内完成处理或提交处理计划。</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5.</w:t>
      </w:r>
      <w:r>
        <w:rPr>
          <w:rFonts w:asciiTheme="minorEastAsia" w:hAnsiTheme="minorEastAsia" w:cstheme="minorEastAsia"/>
          <w:sz w:val="24"/>
          <w:szCs w:val="24"/>
        </w:rPr>
        <w:t xml:space="preserve">普通问题包括操作咨询、配置调整、账号权限协助、一般数据查询支持等。</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应在 4小时内响应，并在合理时间内完成处理。</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6.</w:t>
      </w:r>
      <w:r>
        <w:rPr>
          <w:rFonts w:asciiTheme="minorEastAsia" w:hAnsiTheme="minorEastAsia" w:cstheme="minorEastAsia"/>
          <w:sz w:val="24"/>
          <w:szCs w:val="24"/>
        </w:rPr>
        <w:t xml:space="preserve">故障处理完成后，</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应形成故障处理记录。重大故障和严重故障应提交故障分析报告，说明故障原因、影响范围、处理过程、恢复结果、整改措施和预防措施。</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（五）</w:t>
      </w:r>
      <w:r>
        <w:rPr>
          <w:rFonts w:asciiTheme="minorEastAsia" w:hAnsiTheme="minorEastAsia" w:cstheme="minorEastAsia"/>
          <w:b/>
          <w:bCs/>
          <w:sz w:val="24"/>
          <w:szCs w:val="24"/>
        </w:rPr>
        <w:t xml:space="preserve">应急预案要求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应结合本项目特点制定应急预案，覆盖系统故障、网络异常、数据库异常、接口异常、数据误删、服务器资源不足、证书过期、AI服务异常、移动端不可用、安全事件、重大会议保障等场景。</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应急预案应至少包括：应急组织架构</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应急联系人和联系方式</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故障分级标准</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应急响应流程</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临时替代方案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数据恢复方案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系统回退方案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重大活动保障方案</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信息通报机制</w:t>
      </w:r>
      <w:r>
        <w:rPr>
          <w:rFonts w:hint="eastAsia" w:asciiTheme="minorEastAsia" w:hAnsiTheme="minorEastAsia" w:cstheme="minorEastAsia"/>
          <w:sz w:val="24"/>
          <w:szCs w:val="24"/>
        </w:rPr>
        <w:t xml:space="preserve">、</w:t>
      </w:r>
      <w:r>
        <w:rPr>
          <w:rFonts w:asciiTheme="minorEastAsia" w:hAnsiTheme="minorEastAsia" w:cstheme="minorEastAsia"/>
          <w:sz w:val="24"/>
          <w:szCs w:val="24"/>
        </w:rPr>
        <w:t xml:space="preserve">事后复盘和整改机制。</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（六）</w:t>
      </w:r>
      <w:r>
        <w:rPr>
          <w:rFonts w:asciiTheme="minorEastAsia" w:hAnsiTheme="minorEastAsia" w:cstheme="minorEastAsia"/>
          <w:b/>
          <w:bCs/>
          <w:sz w:val="24"/>
          <w:szCs w:val="24"/>
        </w:rPr>
        <w:t xml:space="preserve">重大活动保障要求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asciiTheme="minorEastAsia" w:hAnsiTheme="minorEastAsia" w:cstheme="minorEastAsia"/>
          <w:sz w:val="24"/>
          <w:szCs w:val="24"/>
        </w:rPr>
        <w:t xml:space="preserve">在论坛召开前、召开期间及采购人指定的重要保障时段，</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应提供重点运行保障服务。保障内容包括系统巡检、性能监测、接口联调、数据核验、人员值守、故障快速响应、应急处置等。</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重大活动保障期间，</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应根据采购人要求安排技术人员现场值守，确保嘉宾报名、日程查询、指挥调度、移动端管理、签到、车辆住宿安排、AI查询、数据驾驶舱等关键功能稳定运行。</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w:t>
      </w:r>
      <w:r>
        <w:rPr>
          <w:rFonts w:asciiTheme="minorEastAsia" w:hAnsiTheme="minorEastAsia" w:cstheme="minorEastAsia"/>
          <w:sz w:val="24"/>
          <w:szCs w:val="24"/>
        </w:rPr>
        <w:t xml:space="preserve">应在重大活动前完成系统健康检查、数据备份、压力验证、应急预案确认和人员分工确认。</w:t>
      </w:r>
      <w:r/>
    </w:p>
    <w:p>
      <w:pPr>
        <w:ind w:firstLine="482"/>
        <w:spacing w:line="360" w:lineRule="auto"/>
        <w:widowControl/>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（七）</w:t>
      </w:r>
      <w:r>
        <w:rPr>
          <w:rFonts w:asciiTheme="minorEastAsia" w:hAnsiTheme="minorEastAsia" w:cstheme="minorEastAsia"/>
          <w:b/>
          <w:bCs/>
          <w:sz w:val="24"/>
          <w:szCs w:val="24"/>
        </w:rPr>
        <w:t xml:space="preserve">数据备份与恢复要求</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1.供应商</w:t>
      </w:r>
      <w:r>
        <w:rPr>
          <w:rFonts w:asciiTheme="minorEastAsia" w:hAnsiTheme="minorEastAsia" w:cstheme="minorEastAsia"/>
          <w:sz w:val="24"/>
          <w:szCs w:val="24"/>
        </w:rPr>
        <w:t xml:space="preserve">应制定数据备份和恢复方案，明确备份范围、备份频率、备份方式、备份保存期限、备份介质、恢复流程和责任人员。</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2.</w:t>
      </w:r>
      <w:r>
        <w:rPr>
          <w:rFonts w:asciiTheme="minorEastAsia" w:hAnsiTheme="minorEastAsia" w:cstheme="minorEastAsia"/>
          <w:sz w:val="24"/>
          <w:szCs w:val="24"/>
        </w:rPr>
        <w:t xml:space="preserve">系统应支持对业务数据、配置数据、附件资料、日志数据、知识库资料等进行备份。重要活动期间，应根据采购人要求增加备份频次。</w:t>
      </w:r>
      <w:r/>
    </w:p>
    <w:p>
      <w:pPr>
        <w:ind w:firstLine="480"/>
        <w:spacing w:line="360" w:lineRule="auto"/>
        <w:widowControl/>
        <w:rPr>
          <w:rFonts w:asciiTheme="minorEastAsia" w:hAnsiTheme="minorEastAsia" w:cstheme="minorEastAsia"/>
          <w:sz w:val="24"/>
          <w:szCs w:val="24"/>
        </w:rPr>
      </w:pPr>
      <w:r>
        <w:rPr>
          <w:rFonts w:hint="eastAsia" w:asciiTheme="minorEastAsia" w:hAnsiTheme="minorEastAsia" w:cstheme="minorEastAsia"/>
          <w:sz w:val="24"/>
          <w:szCs w:val="24"/>
        </w:rPr>
        <w:t xml:space="preserve">3.供应商</w:t>
      </w:r>
      <w:r>
        <w:rPr>
          <w:rFonts w:asciiTheme="minorEastAsia" w:hAnsiTheme="minorEastAsia" w:cstheme="minorEastAsia"/>
          <w:sz w:val="24"/>
          <w:szCs w:val="24"/>
        </w:rPr>
        <w:t xml:space="preserve">应定期开展数据恢复验证，确保备份数据可用、可恢复。因</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原因造成数据丢失、损坏或无法恢复的，</w:t>
      </w:r>
      <w:r>
        <w:rPr>
          <w:rFonts w:hint="eastAsia" w:asciiTheme="minorEastAsia" w:hAnsiTheme="minorEastAsia" w:cstheme="minorEastAsia"/>
          <w:sz w:val="24"/>
          <w:szCs w:val="24"/>
        </w:rPr>
        <w:t xml:space="preserve">供应商</w:t>
      </w:r>
      <w:r>
        <w:rPr>
          <w:rFonts w:asciiTheme="minorEastAsia" w:hAnsiTheme="minorEastAsia" w:cstheme="minorEastAsia"/>
          <w:sz w:val="24"/>
          <w:szCs w:val="24"/>
        </w:rPr>
        <w:t xml:space="preserve">应承担相应责任。</w:t>
      </w:r>
      <w:r/>
    </w:p>
    <w:p>
      <w:pPr>
        <w:ind w:firstLine="480"/>
        <w:spacing w:line="360" w:lineRule="auto"/>
        <w:widowControl/>
        <w:rPr>
          <w:rFonts w:asciiTheme="minorEastAsia" w:hAnsiTheme="minorEastAsia" w:cstheme="minorEastAsia"/>
          <w:sz w:val="24"/>
          <w:szCs w:val="24"/>
        </w:rPr>
      </w:pPr>
      <w:r>
        <w:rPr>
          <w:rFonts w:asciiTheme="minorEastAsia" w:hAnsiTheme="minorEastAsia" w:cstheme="minorEastAsia"/>
          <w:sz w:val="24"/>
          <w:szCs w:val="24"/>
        </w:rPr>
      </w:r>
      <w:r/>
    </w:p>
    <w:p>
      <w:pPr>
        <w:ind w:firstLine="480"/>
        <w:rPr>
          <w:sz w:val="24"/>
          <w:szCs w:val="24"/>
        </w:rPr>
      </w:pPr>
      <w:r>
        <w:rPr>
          <w:sz w:val="24"/>
          <w:szCs w:val="24"/>
        </w:rPr>
      </w:r>
      <w:r/>
    </w:p>
    <w:p>
      <w:pPr>
        <w:jc w:val="left"/>
        <w:widowControl/>
        <w:rPr>
          <w:rFonts w:ascii="黑体" w:hAnsi="黑体" w:eastAsia="黑体"/>
          <w:bCs/>
          <w:sz w:val="44"/>
          <w:szCs w:val="44"/>
        </w:rPr>
      </w:pPr>
      <w:r>
        <w:rPr>
          <w:rFonts w:ascii="黑体" w:hAnsi="黑体" w:eastAsia="黑体"/>
          <w:b/>
        </w:rPr>
        <w:br w:type="page" w:clear="all"/>
      </w:r>
      <w:r/>
    </w:p>
    <w:p>
      <w:pPr>
        <w:pStyle w:val="675"/>
        <w:jc w:val="center"/>
        <w:spacing w:line="360" w:lineRule="auto"/>
        <w:rPr>
          <w:rFonts w:ascii="黑体" w:hAnsi="黑体" w:eastAsia="黑体"/>
          <w:b w:val="0"/>
        </w:rPr>
      </w:pPr>
      <w:r/>
      <w:bookmarkStart w:id="4"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4"/>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一、评审方法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综合评分法，是指响应文件满足磋商文件全部实质性要求且按评审因素的量化指标评审得分最高的供应商为成交候选供应商的评审方法。评审委员会按照评审得分由高到低顺序推荐3名成交候选供应商。</w:t>
      </w:r>
      <w:r/>
    </w:p>
    <w:p>
      <w:pPr>
        <w:ind w:firstLine="482"/>
        <w:spacing w:line="500" w:lineRule="exact"/>
        <w:rPr>
          <w:rFonts w:asciiTheme="minorEastAsia" w:hAnsiTheme="minorEastAsia"/>
          <w:b/>
          <w:sz w:val="24"/>
          <w:szCs w:val="24"/>
        </w:rPr>
      </w:pPr>
      <w:r>
        <w:rPr>
          <w:rFonts w:asciiTheme="minorEastAsia" w:hAnsiTheme="minorEastAsia"/>
          <w:b/>
          <w:sz w:val="24"/>
          <w:szCs w:val="24"/>
        </w:rPr>
        <w:t xml:space="preserve">二、评审标准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（1）价格分（20分）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磋商报价得分=（磋商基准价／最后磋商报价）×20分</w:t>
      </w:r>
      <w:r/>
    </w:p>
    <w:p>
      <w:pPr>
        <w:numPr>
          <w:ilvl w:val="0"/>
          <w:numId w:val="1"/>
        </w:num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技术分（40分）</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6"/>
        <w:gridCol w:w="7091"/>
      </w:tblGrid>
      <w:tr>
        <w:trPr>
          <w:jc w:val="center"/>
          <w:trHeight w:val="479"/>
        </w:trPr>
        <w:tc>
          <w:tcPr>
            <w:tcW w:w="1316" w:type="dxa"/>
            <w:vAlign w:val="center"/>
            <w:textDirection w:val="lrTb"/>
            <w:noWrap/>
          </w:tcPr>
          <w:p>
            <w:pPr>
              <w:jc w:val="center"/>
              <w:widowControl/>
              <w:rPr>
                <w:rFonts w:hAnsi="宋体" w:cs="宋体"/>
                <w:b/>
                <w:bCs/>
                <w:color w:val="000000"/>
                <w:sz w:val="24"/>
                <w:szCs w:val="24"/>
              </w:rPr>
            </w:pPr>
            <w:r>
              <w:rPr>
                <w:rFonts w:hint="eastAsia" w:hAnsi="宋体" w:cs="宋体"/>
                <w:b/>
                <w:bCs/>
                <w:color w:val="000000"/>
                <w:sz w:val="24"/>
                <w:szCs w:val="24"/>
              </w:rPr>
              <w:t xml:space="preserve">评审因素</w:t>
            </w:r>
            <w:r/>
          </w:p>
        </w:tc>
        <w:tc>
          <w:tcPr>
            <w:tcW w:w="7091" w:type="dxa"/>
            <w:vAlign w:val="center"/>
            <w:textDirection w:val="lrTb"/>
            <w:noWrap/>
          </w:tcPr>
          <w:p>
            <w:pPr>
              <w:jc w:val="center"/>
              <w:widowControl/>
              <w:rPr>
                <w:rFonts w:hAnsi="宋体" w:cs="宋体"/>
                <w:b/>
                <w:bCs/>
                <w:color w:val="000000"/>
                <w:sz w:val="24"/>
                <w:szCs w:val="24"/>
              </w:rPr>
            </w:pPr>
            <w:r>
              <w:rPr>
                <w:rFonts w:hint="eastAsia" w:hAnsi="宋体" w:cs="宋体"/>
                <w:b/>
                <w:bCs/>
                <w:color w:val="000000"/>
                <w:sz w:val="24"/>
                <w:szCs w:val="24"/>
              </w:rPr>
              <w:t xml:space="preserve">评审标准</w:t>
            </w:r>
            <w:r/>
          </w:p>
        </w:tc>
      </w:tr>
      <w:tr>
        <w:trPr>
          <w:jc w:val="center"/>
          <w:trHeight w:val="557"/>
        </w:trPr>
        <w:tc>
          <w:tcPr>
            <w:tcW w:w="1316" w:type="dxa"/>
            <w:vAlign w:val="center"/>
            <w:textDirection w:val="lrTb"/>
            <w:noWrap/>
          </w:tcPr>
          <w:p>
            <w:pPr>
              <w:jc w:val="center"/>
              <w:widowControl/>
              <w:rPr>
                <w:sz w:val="24"/>
                <w:szCs w:val="24"/>
              </w:rPr>
            </w:pPr>
            <w:r>
              <w:rPr>
                <w:rFonts w:hint="eastAsia"/>
                <w:sz w:val="24"/>
                <w:szCs w:val="24"/>
              </w:rPr>
              <w:t xml:space="preserve">项目理解方案</w:t>
            </w:r>
            <w:r/>
          </w:p>
          <w:p>
            <w:pPr>
              <w:jc w:val="center"/>
              <w:widowControl/>
              <w:rPr>
                <w:rFonts w:hAnsi="宋体" w:cs="宋体"/>
                <w:color w:val="000000"/>
                <w:sz w:val="24"/>
                <w:szCs w:val="24"/>
              </w:rPr>
            </w:pPr>
            <w:r>
              <w:rPr>
                <w:rFonts w:hint="eastAsia"/>
                <w:sz w:val="24"/>
                <w:szCs w:val="24"/>
              </w:rPr>
              <w:t xml:space="preserve">（7分）</w:t>
            </w:r>
            <w:r/>
          </w:p>
        </w:tc>
        <w:tc>
          <w:tcPr>
            <w:tcW w:w="7091" w:type="dxa"/>
            <w:vAlign w:val="center"/>
            <w:textDirection w:val="lrTb"/>
            <w:noWrap/>
          </w:tcPr>
          <w:p>
            <w:pPr>
              <w:jc w:val="left"/>
              <w:widowControl/>
              <w:rPr>
                <w:rFonts w:hAnsi="宋体" w:cs="宋体"/>
                <w:color w:val="000000"/>
                <w:sz w:val="24"/>
                <w:szCs w:val="24"/>
              </w:rPr>
            </w:pPr>
            <w:r>
              <w:rPr>
                <w:rFonts w:hint="eastAsia"/>
                <w:sz w:val="24"/>
                <w:szCs w:val="24"/>
              </w:rPr>
              <w:t xml:space="preserve">供应商针对采购需求提供项目理解方案，包括但不限于项目</w:t>
            </w:r>
            <w:r>
              <w:rPr>
                <w:rFonts w:hint="eastAsia" w:hAnsi="宋体" w:cs="宋体"/>
                <w:color w:val="000000"/>
                <w:sz w:val="24"/>
                <w:szCs w:val="24"/>
              </w:rPr>
              <w:t xml:space="preserve">的背景、业务流程、建设目标和需求整体理解及认识情况等。</w:t>
            </w:r>
            <w:r/>
          </w:p>
          <w:p>
            <w:pPr>
              <w:jc w:val="left"/>
              <w:widowControl/>
              <w:rPr>
                <w:rFonts w:hAnsi="宋体" w:cs="宋体"/>
                <w:color w:val="000000"/>
                <w:sz w:val="24"/>
                <w:szCs w:val="24"/>
              </w:rPr>
            </w:pPr>
            <w:r>
              <w:rPr>
                <w:rFonts w:hint="eastAsia" w:hAnsi="宋体" w:cs="宋体"/>
                <w:color w:val="000000"/>
                <w:sz w:val="24"/>
                <w:szCs w:val="24"/>
              </w:rPr>
              <w:t xml:space="preserve">项目整体理解详细、建设目标明确、问题分析透彻的，符合采购人需求的得7分；</w:t>
            </w:r>
            <w:r/>
          </w:p>
          <w:p>
            <w:pPr>
              <w:jc w:val="left"/>
              <w:widowControl/>
              <w:rPr>
                <w:rFonts w:hAnsi="宋体" w:cs="宋体"/>
                <w:color w:val="000000"/>
                <w:sz w:val="24"/>
                <w:szCs w:val="24"/>
              </w:rPr>
            </w:pPr>
            <w:r>
              <w:rPr>
                <w:rFonts w:hint="eastAsia" w:hAnsi="宋体" w:cs="宋体"/>
                <w:color w:val="000000"/>
                <w:sz w:val="24"/>
                <w:szCs w:val="24"/>
              </w:rPr>
              <w:t xml:space="preserve">项目整体理解较详细、基本了解业务流程、问题分析较透彻的得5分；</w:t>
            </w:r>
            <w:r/>
          </w:p>
          <w:p>
            <w:pPr>
              <w:jc w:val="left"/>
              <w:widowControl/>
              <w:rPr>
                <w:rFonts w:hAnsi="宋体" w:cs="宋体"/>
                <w:color w:val="000000"/>
                <w:sz w:val="24"/>
                <w:szCs w:val="24"/>
              </w:rPr>
            </w:pPr>
            <w:r>
              <w:rPr>
                <w:rFonts w:hint="eastAsia" w:hAnsi="宋体" w:cs="宋体"/>
                <w:color w:val="000000"/>
                <w:sz w:val="24"/>
                <w:szCs w:val="24"/>
              </w:rPr>
              <w:t xml:space="preserve">项目整体理解一般、业务不熟悉、分析一般得3分；</w:t>
            </w:r>
            <w:r/>
          </w:p>
          <w:p>
            <w:pPr>
              <w:jc w:val="left"/>
              <w:widowControl/>
              <w:rPr>
                <w:rFonts w:hAnsi="宋体" w:cs="宋体"/>
                <w:color w:val="000000"/>
                <w:sz w:val="24"/>
                <w:szCs w:val="24"/>
              </w:rPr>
            </w:pPr>
            <w:r>
              <w:rPr>
                <w:rFonts w:hint="eastAsia" w:hAnsi="宋体" w:cs="宋体"/>
                <w:color w:val="000000"/>
                <w:sz w:val="24"/>
                <w:szCs w:val="24"/>
              </w:rPr>
              <w:t xml:space="preserve">项目整体理解较差、分析较差1分；</w:t>
            </w:r>
            <w:r/>
          </w:p>
          <w:p>
            <w:pPr>
              <w:jc w:val="left"/>
              <w:widowControl/>
              <w:rPr>
                <w:rFonts w:hAnsi="宋体" w:cs="宋体"/>
                <w:color w:val="000000"/>
                <w:sz w:val="24"/>
                <w:szCs w:val="24"/>
              </w:rPr>
            </w:pPr>
            <w:r>
              <w:rPr>
                <w:rFonts w:hint="eastAsia" w:hAnsi="宋体" w:cs="宋体"/>
                <w:color w:val="000000"/>
                <w:sz w:val="24"/>
                <w:szCs w:val="24"/>
              </w:rPr>
              <w:t xml:space="preserve">未提供方案的不得分。</w:t>
            </w:r>
            <w:r/>
          </w:p>
        </w:tc>
      </w:tr>
      <w:tr>
        <w:trPr>
          <w:jc w:val="center"/>
          <w:trHeight w:val="3766"/>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项目设计</w:t>
            </w:r>
            <w:r/>
          </w:p>
          <w:p>
            <w:pPr>
              <w:jc w:val="center"/>
              <w:widowControl/>
              <w:rPr>
                <w:rFonts w:hAnsi="宋体" w:cs="宋体"/>
                <w:color w:val="000000"/>
                <w:sz w:val="24"/>
                <w:szCs w:val="24"/>
              </w:rPr>
            </w:pPr>
            <w:r>
              <w:rPr>
                <w:rFonts w:hint="eastAsia" w:hAnsi="宋体" w:cs="宋体"/>
                <w:color w:val="000000"/>
                <w:sz w:val="24"/>
                <w:szCs w:val="24"/>
              </w:rPr>
              <w:t xml:space="preserve">方案</w:t>
            </w:r>
            <w:r/>
          </w:p>
          <w:p>
            <w:pPr>
              <w:jc w:val="center"/>
              <w:widowControl/>
              <w:rPr>
                <w:rFonts w:hAnsi="宋体" w:cs="宋体"/>
                <w:color w:val="000000"/>
                <w:sz w:val="24"/>
                <w:szCs w:val="24"/>
              </w:rPr>
            </w:pPr>
            <w:r>
              <w:rPr>
                <w:rFonts w:hint="eastAsia"/>
                <w:sz w:val="24"/>
                <w:szCs w:val="24"/>
              </w:rPr>
              <w:t xml:space="preserve">（8分）</w:t>
            </w:r>
            <w:r/>
          </w:p>
        </w:tc>
        <w:tc>
          <w:tcPr>
            <w:tcW w:w="7091" w:type="dxa"/>
            <w:vAlign w:val="center"/>
            <w:textDirection w:val="lrTb"/>
            <w:noWrap/>
          </w:tcPr>
          <w:p>
            <w:pPr>
              <w:jc w:val="left"/>
              <w:widowControl/>
              <w:rPr>
                <w:rFonts w:hAnsi="宋体" w:eastAsia="宋体" w:cs="宋体"/>
                <w:color w:val="000000"/>
                <w:sz w:val="24"/>
                <w:szCs w:val="24"/>
              </w:rPr>
            </w:pPr>
            <w:r>
              <w:rPr>
                <w:rFonts w:hint="eastAsia"/>
                <w:sz w:val="24"/>
                <w:szCs w:val="24"/>
              </w:rPr>
              <w:t xml:space="preserve">供应商针对采购需求提供项目设计方案，包括但不限于</w:t>
            </w:r>
            <w:r>
              <w:rPr>
                <w:rFonts w:hint="eastAsia" w:hAnsi="宋体" w:cs="宋体"/>
                <w:color w:val="000000"/>
                <w:sz w:val="24"/>
                <w:szCs w:val="24"/>
              </w:rPr>
              <w:t xml:space="preserve">对</w:t>
            </w:r>
            <w:r>
              <w:rPr>
                <w:rFonts w:ascii="宋体" w:hAnsi="宋体" w:eastAsia="宋体" w:cs="宋体"/>
                <w:sz w:val="24"/>
                <w:szCs w:val="24"/>
              </w:rPr>
              <w:t xml:space="preserve">系统总体架构、功能架构、接口架构、安全架构、移动端架构</w:t>
            </w:r>
            <w:r>
              <w:rPr>
                <w:rFonts w:hint="eastAsia" w:ascii="宋体" w:hAnsi="宋体" w:eastAsia="宋体" w:cs="宋体"/>
                <w:sz w:val="24"/>
                <w:szCs w:val="24"/>
              </w:rPr>
              <w:t xml:space="preserve">、数据库设计、界面设计</w:t>
            </w:r>
            <w:r>
              <w:rPr>
                <w:rFonts w:ascii="宋体" w:hAnsi="宋体" w:eastAsia="宋体" w:cs="宋体"/>
                <w:sz w:val="24"/>
                <w:szCs w:val="24"/>
              </w:rPr>
              <w:t xml:space="preserve">等</w:t>
            </w:r>
            <w:r>
              <w:rPr>
                <w:rFonts w:hint="eastAsia" w:ascii="宋体" w:hAnsi="宋体" w:eastAsia="宋体" w:cs="宋体"/>
                <w:sz w:val="24"/>
                <w:szCs w:val="24"/>
              </w:rPr>
              <w:t xml:space="preserve">。</w:t>
            </w:r>
            <w:r/>
          </w:p>
          <w:p>
            <w:pPr>
              <w:jc w:val="left"/>
              <w:widowControl/>
              <w:rPr>
                <w:rFonts w:hAnsi="宋体" w:cs="宋体"/>
                <w:color w:val="000000"/>
                <w:sz w:val="24"/>
                <w:szCs w:val="24"/>
              </w:rPr>
            </w:pPr>
            <w:r>
              <w:rPr>
                <w:rFonts w:hint="eastAsia" w:hAnsi="宋体" w:cs="宋体"/>
                <w:color w:val="000000"/>
                <w:sz w:val="24"/>
                <w:szCs w:val="24"/>
              </w:rPr>
              <w:t xml:space="preserve">系统总体设计明确、方案清晰、功能完善，总体结构图、安全设计、系统功能设计、数据库设计、界面设计符合或优于采购需求的，得8分；</w:t>
            </w:r>
            <w:r/>
          </w:p>
          <w:p>
            <w:pPr>
              <w:jc w:val="left"/>
              <w:widowControl/>
              <w:rPr>
                <w:rFonts w:hAnsi="宋体" w:cs="宋体"/>
                <w:color w:val="000000"/>
                <w:sz w:val="24"/>
                <w:szCs w:val="24"/>
              </w:rPr>
            </w:pPr>
            <w:r>
              <w:rPr>
                <w:rFonts w:hint="eastAsia" w:hAnsi="宋体" w:cs="宋体"/>
                <w:color w:val="000000"/>
                <w:sz w:val="24"/>
                <w:szCs w:val="24"/>
              </w:rPr>
              <w:t xml:space="preserve">系统总体设计比较明确、总体结构图、系统功能设计、安全设计能够较好符合采购需求的，得6分；</w:t>
            </w:r>
            <w:r/>
          </w:p>
          <w:p>
            <w:pPr>
              <w:jc w:val="left"/>
              <w:widowControl/>
              <w:rPr>
                <w:rFonts w:hAnsi="宋体" w:cs="宋体"/>
                <w:color w:val="000000"/>
                <w:sz w:val="24"/>
                <w:szCs w:val="24"/>
              </w:rPr>
            </w:pPr>
            <w:r>
              <w:rPr>
                <w:rFonts w:hint="eastAsia" w:hAnsi="宋体" w:cs="宋体"/>
                <w:color w:val="000000"/>
                <w:sz w:val="24"/>
                <w:szCs w:val="24"/>
              </w:rPr>
              <w:t xml:space="preserve">系统总体设计一般、总体结构图与项目建设匹配度不高、系统部分功能设计、安全设计基本符合采购需求的，得4分；</w:t>
            </w:r>
            <w:r/>
          </w:p>
          <w:p>
            <w:pPr>
              <w:jc w:val="left"/>
              <w:widowControl/>
              <w:rPr>
                <w:rFonts w:hAnsi="宋体" w:cs="宋体"/>
                <w:color w:val="000000"/>
                <w:sz w:val="24"/>
                <w:szCs w:val="24"/>
              </w:rPr>
            </w:pPr>
            <w:r>
              <w:rPr>
                <w:rFonts w:hint="eastAsia" w:hAnsi="宋体" w:cs="宋体"/>
                <w:color w:val="000000"/>
                <w:sz w:val="24"/>
                <w:szCs w:val="24"/>
              </w:rPr>
              <w:t xml:space="preserve">系统总体设计含糊粗漏、无总体结构图，系统部分功能设计、安全设计与采购需求匹配度一般的，得2分；</w:t>
            </w:r>
            <w:r/>
          </w:p>
          <w:p>
            <w:pPr>
              <w:jc w:val="left"/>
              <w:widowControl/>
              <w:rPr>
                <w:rFonts w:hAnsi="宋体" w:cs="宋体"/>
                <w:color w:val="000000"/>
                <w:sz w:val="24"/>
                <w:szCs w:val="24"/>
              </w:rPr>
            </w:pPr>
            <w:r>
              <w:rPr>
                <w:rFonts w:hint="eastAsia" w:hAnsi="宋体" w:cs="宋体"/>
                <w:color w:val="000000"/>
                <w:sz w:val="24"/>
                <w:szCs w:val="24"/>
              </w:rPr>
              <w:t xml:space="preserve">未提供项目设计方案的，本项不得分。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项目实施方案</w:t>
            </w:r>
            <w:r/>
          </w:p>
          <w:p>
            <w:pPr>
              <w:jc w:val="center"/>
              <w:widowControl/>
              <w:rPr>
                <w:rFonts w:hAnsi="宋体" w:cs="宋体"/>
                <w:color w:val="000000"/>
                <w:sz w:val="24"/>
                <w:szCs w:val="24"/>
              </w:rPr>
            </w:pPr>
            <w:r>
              <w:rPr>
                <w:rFonts w:hint="eastAsia"/>
                <w:sz w:val="24"/>
                <w:szCs w:val="24"/>
              </w:rPr>
              <w:t xml:space="preserve">（7分）</w:t>
            </w:r>
            <w:r/>
          </w:p>
        </w:tc>
        <w:tc>
          <w:tcPr>
            <w:tcW w:w="7091" w:type="dxa"/>
            <w:vAlign w:val="center"/>
            <w:textDirection w:val="lrTb"/>
            <w:noWrap/>
          </w:tcPr>
          <w:p>
            <w:pPr>
              <w:jc w:val="left"/>
              <w:widowControl/>
              <w:rPr>
                <w:rFonts w:hAnsi="宋体" w:cs="宋体"/>
                <w:color w:val="000000"/>
                <w:sz w:val="24"/>
                <w:szCs w:val="24"/>
              </w:rPr>
            </w:pPr>
            <w:r>
              <w:rPr>
                <w:rFonts w:hint="eastAsia"/>
                <w:sz w:val="24"/>
                <w:szCs w:val="24"/>
              </w:rPr>
              <w:t xml:space="preserve">供应商针对采购需求提供项目</w:t>
            </w:r>
            <w:r>
              <w:rPr>
                <w:rFonts w:hint="eastAsia" w:hAnsi="宋体" w:cs="宋体"/>
                <w:color w:val="000000"/>
                <w:sz w:val="24"/>
                <w:szCs w:val="24"/>
              </w:rPr>
              <w:t xml:space="preserve">实施方案，</w:t>
            </w:r>
            <w:r>
              <w:rPr>
                <w:rFonts w:hint="eastAsia"/>
                <w:sz w:val="24"/>
                <w:szCs w:val="24"/>
              </w:rPr>
              <w:t xml:space="preserve">包括但不限于</w:t>
            </w:r>
            <w:r>
              <w:rPr>
                <w:rFonts w:hint="eastAsia" w:hAnsi="宋体" w:cs="宋体"/>
                <w:color w:val="000000"/>
                <w:sz w:val="24"/>
                <w:szCs w:val="24"/>
              </w:rPr>
              <w:t xml:space="preserve">管理方案及项目质量保障方案、试运行等。</w:t>
            </w:r>
            <w:r/>
          </w:p>
          <w:p>
            <w:pPr>
              <w:jc w:val="left"/>
              <w:widowControl/>
              <w:rPr>
                <w:rFonts w:hAnsi="宋体" w:cs="宋体"/>
                <w:color w:val="000000"/>
                <w:sz w:val="24"/>
                <w:szCs w:val="24"/>
              </w:rPr>
            </w:pPr>
            <w:r>
              <w:rPr>
                <w:rFonts w:hint="eastAsia" w:hAnsi="宋体" w:cs="宋体"/>
                <w:color w:val="000000"/>
                <w:sz w:val="24"/>
                <w:szCs w:val="24"/>
              </w:rPr>
              <w:t xml:space="preserve">实施方案详细、周密，质量保证方案考虑全面，可行性高，试运行保障措施完善、承诺能够配合采购人按时顺利完成的得7分；</w:t>
            </w:r>
            <w:r/>
          </w:p>
          <w:p>
            <w:pPr>
              <w:jc w:val="left"/>
              <w:widowControl/>
              <w:rPr>
                <w:rFonts w:hAnsi="宋体" w:cs="宋体"/>
                <w:color w:val="000000"/>
                <w:sz w:val="24"/>
                <w:szCs w:val="24"/>
              </w:rPr>
            </w:pPr>
            <w:r>
              <w:rPr>
                <w:rFonts w:hint="eastAsia" w:hAnsi="宋体" w:cs="宋体"/>
                <w:color w:val="000000"/>
                <w:sz w:val="24"/>
                <w:szCs w:val="24"/>
              </w:rPr>
              <w:t xml:space="preserve">实施方案比较详细、周密，质量保证方案考虑基本全面，可行性较高，试运行保障措施比较完善、承诺能够配合采购人顺利完成得5分；</w:t>
            </w:r>
            <w:r/>
          </w:p>
          <w:p>
            <w:pPr>
              <w:jc w:val="left"/>
              <w:widowControl/>
              <w:rPr>
                <w:rFonts w:hAnsi="宋体" w:cs="宋体"/>
                <w:color w:val="000000"/>
                <w:sz w:val="24"/>
                <w:szCs w:val="24"/>
              </w:rPr>
            </w:pPr>
            <w:r>
              <w:rPr>
                <w:rFonts w:hint="eastAsia" w:hAnsi="宋体" w:cs="宋体"/>
                <w:color w:val="000000"/>
                <w:sz w:val="24"/>
                <w:szCs w:val="24"/>
              </w:rPr>
              <w:t xml:space="preserve">实施方案一般、质量保证方案考虑一般，可行性一般，试运行保障措施一般、无法承诺配合采购人顺利完成或者承诺试运行未达到采购人预期效果的得3分；</w:t>
            </w:r>
            <w:r/>
          </w:p>
          <w:p>
            <w:pPr>
              <w:jc w:val="left"/>
              <w:widowControl/>
              <w:rPr>
                <w:rFonts w:hAnsi="宋体" w:cs="宋体"/>
                <w:color w:val="000000"/>
                <w:sz w:val="24"/>
                <w:szCs w:val="24"/>
              </w:rPr>
            </w:pPr>
            <w:r>
              <w:rPr>
                <w:rFonts w:hint="eastAsia" w:hAnsi="宋体" w:cs="宋体"/>
                <w:color w:val="000000"/>
                <w:sz w:val="24"/>
                <w:szCs w:val="24"/>
              </w:rPr>
              <w:t xml:space="preserve">实施方案内容不完善、质量保证方案考虑不合理，可行性差，无试运行保障方案的得1分；</w:t>
            </w:r>
            <w:r/>
          </w:p>
          <w:p>
            <w:pPr>
              <w:jc w:val="left"/>
              <w:widowControl/>
              <w:rPr>
                <w:rFonts w:hAnsi="宋体" w:cs="宋体"/>
                <w:color w:val="000000"/>
                <w:sz w:val="24"/>
                <w:szCs w:val="24"/>
              </w:rPr>
            </w:pPr>
            <w:r>
              <w:rPr>
                <w:rFonts w:hint="eastAsia" w:hAnsi="宋体" w:cs="宋体"/>
                <w:color w:val="000000"/>
                <w:sz w:val="24"/>
                <w:szCs w:val="24"/>
              </w:rPr>
              <w:t xml:space="preserve">未提供项目实施方案的，本项不得分。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组织方案</w:t>
            </w:r>
            <w:r/>
          </w:p>
          <w:p>
            <w:pPr>
              <w:jc w:val="center"/>
              <w:widowControl/>
              <w:rPr>
                <w:rFonts w:hAnsi="宋体" w:cs="宋体"/>
                <w:color w:val="000000"/>
                <w:sz w:val="24"/>
                <w:szCs w:val="24"/>
              </w:rPr>
            </w:pPr>
            <w:r>
              <w:rPr>
                <w:rFonts w:hint="eastAsia"/>
                <w:sz w:val="24"/>
                <w:szCs w:val="24"/>
              </w:rPr>
              <w:t xml:space="preserve">（6分）</w:t>
            </w:r>
            <w:r/>
          </w:p>
        </w:tc>
        <w:tc>
          <w:tcPr>
            <w:tcW w:w="7091" w:type="dxa"/>
            <w:vAlign w:val="center"/>
            <w:textDirection w:val="lrTb"/>
            <w:noWrap/>
          </w:tcPr>
          <w:p>
            <w:pPr>
              <w:jc w:val="left"/>
              <w:widowControl/>
              <w:rPr>
                <w:rFonts w:ascii="宋体" w:hAnsi="宋体" w:eastAsia="宋体" w:cs="宋体"/>
                <w:sz w:val="24"/>
                <w:szCs w:val="24"/>
              </w:rPr>
            </w:pPr>
            <w:r>
              <w:rPr>
                <w:rFonts w:hint="eastAsia"/>
                <w:sz w:val="24"/>
                <w:szCs w:val="24"/>
              </w:rPr>
              <w:t xml:space="preserve">供应商针对采购需求提供</w:t>
            </w:r>
            <w:r>
              <w:rPr>
                <w:rFonts w:hint="eastAsia" w:hAnsi="宋体" w:cs="宋体"/>
                <w:color w:val="000000"/>
                <w:sz w:val="24"/>
                <w:szCs w:val="24"/>
              </w:rPr>
              <w:t xml:space="preserve">项目组织方案，</w:t>
            </w:r>
            <w:r>
              <w:rPr>
                <w:rFonts w:hint="eastAsia"/>
                <w:sz w:val="24"/>
                <w:szCs w:val="24"/>
              </w:rPr>
              <w:t xml:space="preserve">包括但不限于</w:t>
            </w:r>
            <w:r>
              <w:rPr>
                <w:rFonts w:ascii="宋体" w:hAnsi="宋体" w:eastAsia="宋体" w:cs="宋体"/>
                <w:sz w:val="24"/>
                <w:szCs w:val="24"/>
              </w:rPr>
              <w:t xml:space="preserve">项目组织架构，职责分工，沟通机制、质量控制机制、进度控制机制、问题响应机制</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项目组织架构清晰，职责分工合理，沟通机制、质量控制机制、进度控制机制、问题响应机制完善，得6分；</w:t>
            </w:r>
            <w:r/>
          </w:p>
          <w:p>
            <w:pPr>
              <w:jc w:val="left"/>
              <w:widowControl/>
              <w:rPr>
                <w:rFonts w:ascii="宋体" w:hAnsi="宋体" w:eastAsia="宋体" w:cs="宋体"/>
                <w:sz w:val="24"/>
                <w:szCs w:val="24"/>
              </w:rPr>
            </w:pPr>
            <w:r>
              <w:rPr>
                <w:rFonts w:hint="eastAsia" w:ascii="宋体" w:hAnsi="宋体" w:eastAsia="宋体" w:cs="宋体"/>
                <w:sz w:val="24"/>
                <w:szCs w:val="24"/>
              </w:rPr>
              <w:t xml:space="preserve">项目组织架构比较清晰，职责分工比较合理，机制、进度控制机制、问题响应机制比较完善，得4分；</w:t>
            </w:r>
            <w:r/>
          </w:p>
          <w:p>
            <w:pPr>
              <w:jc w:val="left"/>
              <w:widowControl/>
              <w:rPr>
                <w:rFonts w:ascii="宋体" w:hAnsi="宋体" w:eastAsia="宋体" w:cs="宋体"/>
                <w:sz w:val="24"/>
                <w:szCs w:val="24"/>
              </w:rPr>
            </w:pPr>
            <w:r>
              <w:rPr>
                <w:rFonts w:hint="eastAsia" w:ascii="宋体" w:hAnsi="宋体" w:eastAsia="宋体" w:cs="宋体"/>
                <w:sz w:val="24"/>
                <w:szCs w:val="24"/>
              </w:rPr>
              <w:t xml:space="preserve">组织安排基本合理，能够满足项目实施需要，得2分；</w:t>
            </w:r>
            <w:r/>
          </w:p>
          <w:p>
            <w:pPr>
              <w:jc w:val="left"/>
              <w:widowControl/>
              <w:rPr>
                <w:rFonts w:ascii="宋体" w:hAnsi="宋体" w:eastAsia="宋体" w:cs="宋体"/>
                <w:sz w:val="24"/>
                <w:szCs w:val="24"/>
              </w:rPr>
            </w:pPr>
            <w:r>
              <w:rPr>
                <w:rFonts w:hint="eastAsia" w:ascii="宋体" w:hAnsi="宋体" w:eastAsia="宋体" w:cs="宋体"/>
                <w:sz w:val="24"/>
                <w:szCs w:val="24"/>
              </w:rPr>
              <w:t xml:space="preserve">组织方案较简单，职责和协同机制不清晰，得1分；</w:t>
            </w:r>
            <w:r/>
          </w:p>
          <w:p>
            <w:pPr>
              <w:pStyle w:val="875"/>
              <w:widowControl/>
              <w:rPr>
                <w:rFonts w:ascii="宋体" w:hAnsi="宋体" w:cs="宋体"/>
                <w:sz w:val="24"/>
              </w:rPr>
            </w:pPr>
            <w:r>
              <w:rPr>
                <w:rFonts w:hint="eastAsia" w:ascii="宋体" w:hAnsi="宋体" w:cs="宋体"/>
                <w:sz w:val="24"/>
              </w:rPr>
              <w:t xml:space="preserve">未提供组织方案的，本项不得分。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sz w:val="24"/>
              </w:rPr>
              <w:t xml:space="preserve">运行维护</w:t>
            </w:r>
            <w:r>
              <w:rPr>
                <w:rFonts w:hint="eastAsia" w:hAnsi="宋体" w:cs="宋体"/>
                <w:color w:val="000000"/>
                <w:sz w:val="24"/>
                <w:szCs w:val="24"/>
              </w:rPr>
              <w:t xml:space="preserve">方案</w:t>
            </w:r>
            <w:r/>
          </w:p>
          <w:p>
            <w:pPr>
              <w:jc w:val="center"/>
              <w:widowControl/>
              <w:rPr>
                <w:rFonts w:hAnsi="宋体" w:cs="宋体"/>
                <w:color w:val="000000"/>
                <w:sz w:val="24"/>
                <w:szCs w:val="24"/>
              </w:rPr>
            </w:pPr>
            <w:r>
              <w:rPr>
                <w:rFonts w:hint="eastAsia" w:hAnsi="宋体" w:cs="宋体"/>
                <w:color w:val="000000"/>
                <w:sz w:val="24"/>
                <w:szCs w:val="24"/>
              </w:rPr>
              <w:t xml:space="preserve">（6分）</w:t>
            </w:r>
            <w:r/>
          </w:p>
        </w:tc>
        <w:tc>
          <w:tcPr>
            <w:tcW w:w="7091" w:type="dxa"/>
            <w:vAlign w:val="center"/>
            <w:textDirection w:val="lrTb"/>
            <w:noWrap/>
          </w:tcPr>
          <w:p>
            <w:pPr>
              <w:jc w:val="left"/>
              <w:widowControl/>
              <w:rPr>
                <w:rFonts w:ascii="宋体" w:hAnsi="宋体" w:eastAsia="宋体" w:cs="宋体"/>
                <w:sz w:val="24"/>
                <w:szCs w:val="24"/>
              </w:rPr>
            </w:pPr>
            <w:r>
              <w:rPr>
                <w:rFonts w:hint="eastAsia"/>
                <w:sz w:val="24"/>
                <w:szCs w:val="24"/>
              </w:rPr>
              <w:t xml:space="preserve">供应商针对采购需求提供</w:t>
            </w:r>
            <w:r>
              <w:rPr>
                <w:rFonts w:hint="eastAsia"/>
                <w:sz w:val="24"/>
              </w:rPr>
              <w:t xml:space="preserve">运行维护</w:t>
            </w:r>
            <w:r>
              <w:rPr>
                <w:rFonts w:hint="eastAsia" w:hAnsi="宋体" w:cs="宋体"/>
                <w:color w:val="000000"/>
                <w:sz w:val="24"/>
                <w:szCs w:val="24"/>
              </w:rPr>
              <w:t xml:space="preserve">方案，内容</w:t>
            </w:r>
            <w:r>
              <w:rPr>
                <w:rFonts w:hint="eastAsia"/>
                <w:sz w:val="24"/>
                <w:szCs w:val="24"/>
              </w:rPr>
              <w:t xml:space="preserve">包括但不限于</w:t>
            </w:r>
            <w:r>
              <w:rPr>
                <w:rFonts w:ascii="宋体" w:hAnsi="宋体" w:eastAsia="宋体" w:cs="宋体"/>
                <w:sz w:val="24"/>
                <w:szCs w:val="24"/>
              </w:rPr>
              <w:t xml:space="preserve">服务范围、响应机制、故障处理、巡检、版本升级、安全运维、数据备份、应急保障、重大活动保障等</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运行维护方案包含服务范围、响应机制、故障处理、巡检、版本升级、安全运维、数据备份、应急保障、重大活动保障等内容，方案设计详细、措施完整可行，得6分；</w:t>
            </w:r>
            <w:r/>
          </w:p>
          <w:p>
            <w:pPr>
              <w:jc w:val="left"/>
              <w:widowControl/>
              <w:rPr>
                <w:rFonts w:hAnsi="宋体" w:cs="宋体"/>
                <w:color w:val="000000"/>
                <w:sz w:val="24"/>
                <w:szCs w:val="24"/>
              </w:rPr>
            </w:pPr>
            <w:r>
              <w:rPr>
                <w:rFonts w:hint="eastAsia" w:hAnsi="宋体" w:cs="宋体"/>
                <w:color w:val="000000"/>
                <w:sz w:val="24"/>
                <w:szCs w:val="24"/>
              </w:rPr>
              <w:t xml:space="preserve">运行维护方案内容较为完整、系统性能巡检方案较全面、故障处理及时且应急预案制定较为合理，得4分；</w:t>
            </w:r>
            <w:r/>
          </w:p>
          <w:p>
            <w:pPr>
              <w:jc w:val="left"/>
              <w:widowControl/>
              <w:rPr>
                <w:rFonts w:hAnsi="宋体" w:cs="宋体"/>
                <w:color w:val="000000"/>
                <w:sz w:val="24"/>
                <w:szCs w:val="24"/>
              </w:rPr>
            </w:pPr>
            <w:r>
              <w:rPr>
                <w:rFonts w:hint="eastAsia" w:hAnsi="宋体" w:cs="宋体"/>
                <w:color w:val="000000"/>
                <w:sz w:val="24"/>
                <w:szCs w:val="24"/>
              </w:rPr>
              <w:t xml:space="preserve">运行维护方案内容一般、有缺项，应急预案内容一般的，得2分；</w:t>
            </w:r>
            <w:r/>
          </w:p>
          <w:p>
            <w:pPr>
              <w:jc w:val="left"/>
              <w:widowControl/>
              <w:rPr>
                <w:rFonts w:hAnsi="宋体" w:cs="宋体"/>
                <w:color w:val="000000"/>
                <w:sz w:val="24"/>
                <w:szCs w:val="24"/>
              </w:rPr>
            </w:pPr>
            <w:r>
              <w:rPr>
                <w:rFonts w:hint="eastAsia" w:hAnsi="宋体" w:cs="宋体"/>
                <w:color w:val="000000"/>
                <w:sz w:val="24"/>
                <w:szCs w:val="24"/>
              </w:rPr>
              <w:t xml:space="preserve">运行维护方案内容不完善、应急预案制定不合理，得1分；</w:t>
            </w:r>
            <w:r/>
          </w:p>
          <w:p>
            <w:pPr>
              <w:jc w:val="left"/>
              <w:widowControl/>
              <w:rPr>
                <w:sz w:val="24"/>
                <w:szCs w:val="24"/>
              </w:rPr>
            </w:pPr>
            <w:r>
              <w:rPr>
                <w:rFonts w:hint="eastAsia" w:hAnsi="宋体" w:cs="宋体"/>
                <w:color w:val="000000"/>
                <w:sz w:val="24"/>
                <w:szCs w:val="24"/>
              </w:rPr>
              <w:t xml:space="preserve">未提供运行维护方案的，本项不得分。</w:t>
            </w:r>
            <w:r/>
          </w:p>
        </w:tc>
      </w:tr>
      <w:tr>
        <w:trPr>
          <w:jc w:val="center"/>
          <w:trHeight w:val="770"/>
        </w:trPr>
        <w:tc>
          <w:tcPr>
            <w:tcW w:w="1316"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培训方案</w:t>
            </w:r>
            <w:r/>
          </w:p>
          <w:p>
            <w:pPr>
              <w:jc w:val="center"/>
              <w:widowControl/>
              <w:rPr>
                <w:rFonts w:hAnsi="宋体" w:cs="宋体"/>
                <w:color w:val="000000"/>
                <w:sz w:val="24"/>
                <w:szCs w:val="24"/>
              </w:rPr>
            </w:pPr>
            <w:r>
              <w:rPr>
                <w:rFonts w:hint="eastAsia" w:hAnsi="宋体" w:cs="宋体"/>
                <w:color w:val="000000"/>
                <w:sz w:val="24"/>
                <w:szCs w:val="24"/>
              </w:rPr>
              <w:t xml:space="preserve">（6分）</w:t>
            </w:r>
            <w:r/>
          </w:p>
        </w:tc>
        <w:tc>
          <w:tcPr>
            <w:tcW w:w="7091" w:type="dxa"/>
            <w:vAlign w:val="center"/>
            <w:textDirection w:val="lrTb"/>
            <w:noWrap/>
          </w:tcPr>
          <w:p>
            <w:pPr>
              <w:jc w:val="left"/>
              <w:widowControl/>
              <w:rPr>
                <w:rFonts w:hAnsi="宋体" w:cs="宋体"/>
                <w:color w:val="000000"/>
                <w:sz w:val="24"/>
                <w:szCs w:val="24"/>
              </w:rPr>
            </w:pPr>
            <w:r>
              <w:rPr>
                <w:rFonts w:hint="eastAsia"/>
                <w:sz w:val="24"/>
                <w:szCs w:val="24"/>
              </w:rPr>
              <w:t xml:space="preserve">供应商针对采购需求提供培训</w:t>
            </w:r>
            <w:r>
              <w:rPr>
                <w:rFonts w:hint="eastAsia" w:hAnsi="宋体" w:cs="宋体"/>
                <w:color w:val="000000"/>
                <w:sz w:val="24"/>
                <w:szCs w:val="24"/>
              </w:rPr>
              <w:t xml:space="preserve">方案，</w:t>
            </w:r>
            <w:r>
              <w:rPr>
                <w:rFonts w:hint="eastAsia"/>
                <w:sz w:val="24"/>
                <w:szCs w:val="24"/>
              </w:rPr>
              <w:t xml:space="preserve">包括但不限于培训</w:t>
            </w:r>
            <w:r>
              <w:rPr>
                <w:rFonts w:hint="eastAsia" w:hAnsi="宋体" w:cs="宋体"/>
                <w:color w:val="000000"/>
                <w:sz w:val="24"/>
                <w:szCs w:val="24"/>
              </w:rPr>
              <w:t xml:space="preserve">课程设计、课程内容、培训计划、培训资料、培训对象等。</w:t>
            </w:r>
            <w:r/>
          </w:p>
          <w:p>
            <w:pPr>
              <w:jc w:val="left"/>
              <w:widowControl/>
              <w:rPr>
                <w:rFonts w:hAnsi="宋体" w:cs="宋体"/>
                <w:color w:val="000000"/>
                <w:sz w:val="24"/>
                <w:szCs w:val="24"/>
              </w:rPr>
            </w:pPr>
            <w:r>
              <w:rPr>
                <w:rFonts w:hint="eastAsia" w:hAnsi="宋体" w:cs="宋体"/>
                <w:color w:val="000000"/>
                <w:sz w:val="24"/>
                <w:szCs w:val="24"/>
              </w:rPr>
              <w:t xml:space="preserve">培训方案包含培训对象、培训内容、培训方式、培训计划、培训资料全部内容，</w:t>
            </w:r>
            <w:bookmarkStart w:id="19" w:name="_GoBack"/>
            <w:r/>
            <w:bookmarkEnd w:id="19"/>
            <w:r>
              <w:rPr>
                <w:rFonts w:hint="eastAsia" w:hAnsi="宋体" w:cs="宋体"/>
                <w:color w:val="000000"/>
                <w:sz w:val="24"/>
                <w:szCs w:val="24"/>
              </w:rPr>
              <w:t xml:space="preserve">方案设计详细可行，得6分；</w:t>
            </w:r>
            <w:r/>
          </w:p>
          <w:p>
            <w:pPr>
              <w:jc w:val="left"/>
              <w:widowControl/>
              <w:rPr>
                <w:rFonts w:hAnsi="宋体" w:cs="宋体"/>
                <w:color w:val="000000"/>
                <w:sz w:val="24"/>
                <w:szCs w:val="24"/>
              </w:rPr>
            </w:pPr>
            <w:r>
              <w:rPr>
                <w:rFonts w:hint="eastAsia" w:hAnsi="宋体" w:cs="宋体"/>
                <w:color w:val="000000"/>
                <w:sz w:val="24"/>
                <w:szCs w:val="24"/>
              </w:rPr>
              <w:t xml:space="preserve">培训方案包含培训对象、培训内容、培训方式、培训计划、培训资料大部分内容，方案设计基本可行，得4分；</w:t>
            </w:r>
            <w:r/>
          </w:p>
          <w:p>
            <w:pPr>
              <w:jc w:val="left"/>
              <w:widowControl/>
              <w:rPr>
                <w:rFonts w:hAnsi="宋体" w:cs="宋体"/>
                <w:color w:val="000000"/>
                <w:sz w:val="24"/>
                <w:szCs w:val="24"/>
              </w:rPr>
            </w:pPr>
            <w:r>
              <w:rPr>
                <w:rFonts w:hint="eastAsia" w:hAnsi="宋体" w:cs="宋体"/>
                <w:color w:val="000000"/>
                <w:sz w:val="24"/>
                <w:szCs w:val="24"/>
              </w:rPr>
              <w:t xml:space="preserve">培训课程设计及内容一般，得2分；</w:t>
            </w:r>
            <w:r/>
          </w:p>
          <w:p>
            <w:pPr>
              <w:jc w:val="left"/>
              <w:widowControl/>
              <w:rPr>
                <w:rFonts w:hAnsi="宋体" w:cs="宋体"/>
                <w:color w:val="000000"/>
                <w:sz w:val="24"/>
                <w:szCs w:val="24"/>
              </w:rPr>
            </w:pPr>
            <w:r>
              <w:rPr>
                <w:rFonts w:hint="eastAsia" w:hAnsi="宋体" w:cs="宋体"/>
                <w:color w:val="000000"/>
                <w:sz w:val="24"/>
                <w:szCs w:val="24"/>
              </w:rPr>
              <w:t xml:space="preserve">培训课程设计不完善且课程内容不合理，得1分；</w:t>
            </w:r>
            <w:r/>
          </w:p>
          <w:p>
            <w:pPr>
              <w:jc w:val="left"/>
              <w:widowControl/>
              <w:rPr>
                <w:sz w:val="24"/>
                <w:szCs w:val="24"/>
              </w:rPr>
            </w:pPr>
            <w:r>
              <w:rPr>
                <w:rFonts w:hint="eastAsia" w:hAnsi="宋体" w:cs="宋体"/>
                <w:color w:val="000000"/>
                <w:sz w:val="24"/>
                <w:szCs w:val="24"/>
              </w:rPr>
              <w:t xml:space="preserve">未提供培训方案的，本项不得分。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1.本项目评审标准中的技术分（40分）采用暗标方式进行评审。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2.1方案内容、文字、各类型图表、框图均不得出现供应商名称、相关人员姓名和其他可识别供应商身份的字符、徽标、人员名称、供应商</w:t>
      </w:r>
      <w:r>
        <w:rPr>
          <w:rFonts w:ascii="宋体" w:hAnsi="宋体" w:cs="Calibri"/>
          <w:b/>
          <w:color w:val="000000"/>
          <w:sz w:val="24"/>
          <w:szCs w:val="24"/>
        </w:rPr>
        <w:t xml:space="preserve">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2.3供应商需按照上述要求编制方案，未按要求编制的本项不得分。</w:t>
      </w:r>
      <w:r/>
    </w:p>
    <w:p>
      <w:pPr>
        <w:ind w:firstLine="482"/>
        <w:jc w:val="left"/>
        <w:spacing w:line="360" w:lineRule="auto"/>
        <w:rPr>
          <w:rFonts w:asciiTheme="minorEastAsia" w:hAnsiTheme="minorEastAsia"/>
          <w:b/>
          <w:sz w:val="24"/>
          <w:szCs w:val="24"/>
        </w:rPr>
      </w:pPr>
      <w:r>
        <w:rPr>
          <w:rFonts w:asciiTheme="minorEastAsia" w:hAnsiTheme="minorEastAsia"/>
          <w:b/>
          <w:sz w:val="24"/>
          <w:szCs w:val="24"/>
        </w:rPr>
      </w:r>
      <w:r/>
    </w:p>
    <w:p>
      <w:pPr>
        <w:ind w:firstLine="482"/>
        <w:jc w:val="left"/>
        <w:spacing w:line="360" w:lineRule="auto"/>
        <w:rPr>
          <w:rFonts w:asciiTheme="minorEastAsia" w:hAnsiTheme="minorEastAsia"/>
          <w:b/>
          <w:sz w:val="24"/>
          <w:szCs w:val="24"/>
        </w:rPr>
      </w:pPr>
      <w:r>
        <w:rPr>
          <w:rFonts w:hint="eastAsia" w:asciiTheme="minorEastAsia" w:hAnsiTheme="minorEastAsia"/>
          <w:b/>
          <w:sz w:val="24"/>
          <w:szCs w:val="24"/>
        </w:rPr>
        <w:t xml:space="preserve">（3）商务分（40分）</w:t>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7225"/>
      </w:tblGrid>
      <w:tr>
        <w:trPr>
          <w:trHeight w:val="539"/>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b/>
                <w:bCs/>
                <w:color w:val="000000"/>
                <w:sz w:val="24"/>
                <w:szCs w:val="24"/>
              </w:rPr>
              <w:t xml:space="preserve">评审因素</w:t>
            </w:r>
            <w:r/>
          </w:p>
        </w:tc>
        <w:tc>
          <w:tcPr>
            <w:shd w:val="clear" w:color="auto" w:fill="auto"/>
            <w:tcW w:w="7225" w:type="dxa"/>
            <w:vAlign w:val="center"/>
            <w:textDirection w:val="lrTb"/>
            <w:noWrap/>
          </w:tcPr>
          <w:p>
            <w:pPr>
              <w:jc w:val="center"/>
              <w:widowControl/>
              <w:rPr>
                <w:rFonts w:hAnsi="宋体" w:cs="宋体"/>
                <w:color w:val="000000"/>
                <w:sz w:val="24"/>
                <w:szCs w:val="24"/>
              </w:rPr>
            </w:pPr>
            <w:r>
              <w:rPr>
                <w:rFonts w:hint="eastAsia" w:hAnsi="宋体" w:cs="宋体"/>
                <w:b/>
                <w:bCs/>
                <w:color w:val="000000"/>
                <w:sz w:val="24"/>
                <w:szCs w:val="24"/>
              </w:rPr>
              <w:t xml:space="preserve">评审标准</w:t>
            </w:r>
            <w:r/>
          </w:p>
        </w:tc>
      </w:tr>
      <w:tr>
        <w:trPr>
          <w:trHeight w:val="300"/>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项目实施保障</w:t>
            </w:r>
            <w:r/>
          </w:p>
          <w:p>
            <w:pPr>
              <w:jc w:val="center"/>
              <w:widowControl/>
              <w:rPr>
                <w:rFonts w:hAnsi="宋体" w:cs="宋体"/>
                <w:color w:val="000000"/>
                <w:sz w:val="24"/>
                <w:szCs w:val="24"/>
              </w:rPr>
            </w:pPr>
            <w:r>
              <w:rPr>
                <w:rFonts w:hint="eastAsia" w:hAnsi="宋体" w:cs="宋体"/>
                <w:color w:val="000000"/>
                <w:sz w:val="24"/>
                <w:szCs w:val="24"/>
              </w:rPr>
              <w:t xml:space="preserve">（7分）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1.供应商具有质量管理体系认证证书的，得1分；</w:t>
            </w:r>
            <w:r/>
          </w:p>
          <w:p>
            <w:pPr>
              <w:widowControl/>
              <w:rPr>
                <w:rFonts w:hAnsi="宋体" w:cs="宋体"/>
                <w:color w:val="000000"/>
                <w:sz w:val="24"/>
                <w:szCs w:val="24"/>
              </w:rPr>
            </w:pPr>
            <w:r>
              <w:rPr>
                <w:rFonts w:hint="eastAsia" w:hAnsi="宋体" w:cs="宋体"/>
                <w:color w:val="000000"/>
                <w:sz w:val="24"/>
                <w:szCs w:val="24"/>
              </w:rPr>
              <w:t xml:space="preserve">2供应商具有信息安全管理体系认证证书的，得2分；</w:t>
            </w:r>
            <w:r/>
          </w:p>
          <w:p>
            <w:pPr>
              <w:widowControl/>
              <w:rPr>
                <w:rFonts w:hAnsi="宋体" w:cs="宋体"/>
                <w:color w:val="000000"/>
                <w:sz w:val="24"/>
                <w:szCs w:val="24"/>
              </w:rPr>
            </w:pPr>
            <w:r>
              <w:rPr>
                <w:rFonts w:hint="eastAsia" w:hAnsi="宋体" w:cs="宋体"/>
                <w:color w:val="000000"/>
                <w:sz w:val="24"/>
                <w:szCs w:val="24"/>
              </w:rPr>
              <w:t xml:space="preserve">3.供应商具有信息技术服务管理体系认证证书的，得2分；</w:t>
            </w:r>
            <w:r/>
          </w:p>
          <w:p>
            <w:pPr>
              <w:widowControl/>
              <w:rPr>
                <w:rFonts w:hAnsi="宋体" w:cs="宋体"/>
                <w:color w:val="000000"/>
                <w:sz w:val="24"/>
                <w:szCs w:val="24"/>
              </w:rPr>
            </w:pPr>
            <w:r>
              <w:rPr>
                <w:rFonts w:hint="eastAsia" w:hAnsi="宋体" w:cs="宋体"/>
                <w:color w:val="000000"/>
                <w:sz w:val="24"/>
                <w:szCs w:val="24"/>
              </w:rPr>
              <w:t xml:space="preserve">4.供应商具有知识产权管理体系认证证书的，得2分；</w:t>
            </w:r>
            <w:r/>
          </w:p>
          <w:p>
            <w:pPr>
              <w:widowControl/>
              <w:rPr>
                <w:rFonts w:hAnsi="宋体" w:cs="宋体"/>
                <w:color w:val="000000"/>
                <w:sz w:val="24"/>
                <w:szCs w:val="24"/>
              </w:rPr>
            </w:pPr>
            <w:r>
              <w:rPr>
                <w:rFonts w:hint="eastAsia" w:hAnsi="宋体" w:cs="宋体"/>
                <w:b/>
                <w:bCs/>
                <w:color w:val="000000"/>
                <w:sz w:val="24"/>
                <w:szCs w:val="24"/>
              </w:rPr>
              <w:t xml:space="preserve">以上1-4项响应文件中提供有效证书复印件、扫描件或电子件并加盖供应商公章，否则不得分。</w:t>
            </w:r>
            <w:r/>
          </w:p>
        </w:tc>
      </w:tr>
      <w:tr>
        <w:trPr>
          <w:trHeight w:val="300"/>
        </w:trPr>
        <w:tc>
          <w:tcPr>
            <w:tcW w:w="1248" w:type="dxa"/>
            <w:vAlign w:val="center"/>
            <w:textDirection w:val="lrTb"/>
            <w:noWrap/>
          </w:tcPr>
          <w:p>
            <w:pPr>
              <w:jc w:val="center"/>
              <w:rPr>
                <w:rFonts w:hAnsi="宋体" w:cs="宋体"/>
                <w:color w:val="000000"/>
                <w:sz w:val="24"/>
                <w:szCs w:val="24"/>
              </w:rPr>
            </w:pPr>
            <w:r>
              <w:rPr>
                <w:rFonts w:hint="eastAsia" w:hAnsi="宋体" w:cs="宋体"/>
                <w:color w:val="000000"/>
                <w:sz w:val="24"/>
                <w:szCs w:val="24"/>
              </w:rPr>
              <w:t xml:space="preserve">服务能力</w:t>
            </w:r>
            <w:r/>
          </w:p>
          <w:p>
            <w:pPr>
              <w:jc w:val="center"/>
              <w:rPr>
                <w:rFonts w:hAnsi="宋体" w:cs="宋体"/>
                <w:color w:val="000000"/>
                <w:sz w:val="24"/>
                <w:szCs w:val="24"/>
              </w:rPr>
            </w:pPr>
            <w:r>
              <w:rPr>
                <w:rFonts w:hint="eastAsia" w:hAnsi="宋体" w:cs="宋体"/>
                <w:color w:val="000000"/>
                <w:sz w:val="24"/>
                <w:szCs w:val="24"/>
              </w:rPr>
              <w:t xml:space="preserve">（9分）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1.供应商具有信息系统建设和服务能力等级证书的，得2分；</w:t>
            </w:r>
            <w:r/>
          </w:p>
          <w:p>
            <w:pPr>
              <w:widowControl/>
              <w:rPr>
                <w:rFonts w:hAnsi="宋体" w:cs="宋体"/>
                <w:color w:val="000000"/>
                <w:sz w:val="24"/>
                <w:szCs w:val="24"/>
              </w:rPr>
            </w:pPr>
            <w:r>
              <w:rPr>
                <w:rFonts w:hint="eastAsia" w:hAnsi="宋体" w:cs="宋体"/>
                <w:color w:val="000000"/>
                <w:sz w:val="24"/>
                <w:szCs w:val="24"/>
              </w:rPr>
              <w:t xml:space="preserve">2.供应商具有信息技术服务运行维护标准符合性（ITSS）证书的，得3分；</w:t>
            </w:r>
            <w:r/>
          </w:p>
          <w:p>
            <w:pPr>
              <w:widowControl/>
              <w:rPr>
                <w:rFonts w:hAnsi="宋体" w:cs="宋体"/>
                <w:color w:val="000000"/>
                <w:sz w:val="24"/>
                <w:szCs w:val="24"/>
              </w:rPr>
            </w:pPr>
            <w:r>
              <w:rPr>
                <w:rFonts w:hint="eastAsia" w:hAnsi="宋体" w:cs="宋体"/>
                <w:color w:val="000000"/>
                <w:sz w:val="24"/>
                <w:szCs w:val="24"/>
              </w:rPr>
              <w:t xml:space="preserve">3.供应商具有CCRC信息安全服务资质（认证类别：信息系统安全集成、信息系统安全运维）的，每提供一个类别证书的，得2分，最高得4分；</w:t>
            </w:r>
            <w:r/>
          </w:p>
          <w:p>
            <w:pPr>
              <w:widowControl/>
              <w:rPr>
                <w:rFonts w:hAnsi="宋体" w:cs="宋体"/>
                <w:color w:val="000000"/>
                <w:sz w:val="24"/>
                <w:szCs w:val="24"/>
              </w:rPr>
            </w:pPr>
            <w:r>
              <w:rPr>
                <w:rFonts w:hint="eastAsia" w:hAnsi="宋体" w:cs="宋体"/>
                <w:b/>
                <w:bCs/>
                <w:color w:val="000000"/>
                <w:sz w:val="24"/>
                <w:szCs w:val="24"/>
              </w:rPr>
              <w:t xml:space="preserve">以上1-3项响应文件中提供有效证书复印件、扫描件或电子件并加盖供应商公章，否则不得分。</w:t>
            </w:r>
            <w:r/>
          </w:p>
        </w:tc>
      </w:tr>
      <w:tr>
        <w:trPr>
          <w:trHeight w:val="780"/>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业绩</w:t>
            </w:r>
            <w:r/>
          </w:p>
          <w:p>
            <w:pPr>
              <w:jc w:val="center"/>
              <w:widowControl/>
              <w:rPr>
                <w:rFonts w:hAnsi="宋体" w:cs="宋体"/>
                <w:color w:val="000000"/>
                <w:sz w:val="24"/>
                <w:szCs w:val="24"/>
              </w:rPr>
            </w:pPr>
            <w:r>
              <w:rPr>
                <w:rFonts w:hint="eastAsia" w:hAnsi="宋体" w:cs="宋体"/>
                <w:color w:val="000000"/>
                <w:sz w:val="24"/>
                <w:szCs w:val="24"/>
              </w:rPr>
              <w:t xml:space="preserve">（9分）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供应商自2020年1月1日（含）以来，完成过软件开发</w:t>
            </w:r>
            <w:r>
              <w:rPr>
                <w:rFonts w:hint="eastAsia" w:hAnsi="宋体" w:eastAsia="宋体" w:cs="宋体"/>
                <w:color w:val="000000"/>
                <w:sz w:val="24"/>
                <w:szCs w:val="24"/>
                <w:lang w:val="en-US" w:eastAsia="zh-CN"/>
              </w:rPr>
              <w:t xml:space="preserve">类似</w:t>
            </w:r>
            <w:r>
              <w:rPr>
                <w:rFonts w:hint="eastAsia" w:hAnsi="宋体" w:cs="宋体"/>
                <w:color w:val="000000"/>
                <w:sz w:val="24"/>
                <w:szCs w:val="24"/>
              </w:rPr>
              <w:t xml:space="preserve">项目业绩，每提供1个业绩得3分，最高得9分。</w:t>
            </w:r>
            <w:r/>
          </w:p>
          <w:p>
            <w:pPr>
              <w:widowControl/>
              <w:rPr>
                <w:rFonts w:hAnsi="宋体" w:cs="宋体"/>
                <w:color w:val="000000"/>
                <w:sz w:val="24"/>
                <w:szCs w:val="24"/>
              </w:rPr>
            </w:pPr>
            <w:r>
              <w:rPr>
                <w:rFonts w:hint="eastAsia" w:hAnsi="宋体" w:cs="宋体"/>
                <w:b/>
                <w:bCs/>
                <w:color w:val="000000"/>
                <w:sz w:val="24"/>
                <w:szCs w:val="24"/>
              </w:rPr>
              <w:t xml:space="preserve">响应文件中提供有效证书扫描件并加盖供应商公章，否则不得分。</w:t>
            </w:r>
            <w:r/>
          </w:p>
        </w:tc>
      </w:tr>
      <w:tr>
        <w:trPr>
          <w:trHeight w:val="300"/>
        </w:trPr>
        <w:tc>
          <w:tcPr>
            <w:shd w:val="clear" w:color="auto" w:fill="auto"/>
            <w:tcW w:w="1248" w:type="dxa"/>
            <w:vAlign w:val="center"/>
            <w:textDirection w:val="lrTb"/>
            <w:noWrap/>
          </w:tcPr>
          <w:p>
            <w:pPr>
              <w:jc w:val="center"/>
              <w:widowControl/>
              <w:rPr>
                <w:rFonts w:hAnsi="宋体" w:cs="宋体"/>
                <w:color w:val="000000"/>
                <w:sz w:val="24"/>
                <w:szCs w:val="24"/>
              </w:rPr>
            </w:pPr>
            <w:r>
              <w:rPr>
                <w:rFonts w:hint="eastAsia" w:hAnsi="宋体" w:cs="宋体"/>
                <w:color w:val="000000"/>
                <w:sz w:val="24"/>
                <w:szCs w:val="24"/>
              </w:rPr>
              <w:t xml:space="preserve">供应商拟派项目经理</w:t>
            </w:r>
            <w:r/>
          </w:p>
          <w:p>
            <w:pPr>
              <w:jc w:val="center"/>
              <w:widowControl/>
              <w:rPr>
                <w:rFonts w:hAnsi="宋体" w:cs="宋体"/>
                <w:color w:val="000000"/>
                <w:sz w:val="24"/>
                <w:szCs w:val="24"/>
              </w:rPr>
            </w:pPr>
            <w:r>
              <w:rPr>
                <w:rFonts w:hint="eastAsia" w:hAnsi="宋体" w:cs="宋体"/>
                <w:color w:val="000000"/>
                <w:sz w:val="24"/>
                <w:szCs w:val="24"/>
              </w:rPr>
              <w:t xml:space="preserve">（7分）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1.供应商拟派项目经理具有系统集成项目管理工程师证书得3分；</w:t>
            </w:r>
            <w:r/>
          </w:p>
          <w:p>
            <w:pPr>
              <w:widowControl/>
              <w:rPr>
                <w:rFonts w:hAnsi="宋体" w:cs="宋体"/>
                <w:color w:val="000000"/>
                <w:sz w:val="24"/>
                <w:szCs w:val="24"/>
              </w:rPr>
            </w:pPr>
            <w:r>
              <w:rPr>
                <w:rFonts w:hint="eastAsia" w:hAnsi="宋体" w:cs="宋体"/>
                <w:color w:val="000000"/>
                <w:sz w:val="24"/>
                <w:szCs w:val="24"/>
              </w:rPr>
              <w:t xml:space="preserve">2.供应商拟派项目经理具有计算机/电子信息工程等相近专业中级及以上工程师职称证书得2分；</w:t>
            </w:r>
            <w:r/>
          </w:p>
          <w:p>
            <w:pPr>
              <w:widowControl/>
              <w:rPr>
                <w:rFonts w:hAnsi="宋体" w:cs="宋体"/>
                <w:color w:val="000000"/>
                <w:sz w:val="24"/>
                <w:szCs w:val="24"/>
              </w:rPr>
            </w:pPr>
            <w:r>
              <w:rPr>
                <w:rFonts w:hint="eastAsia" w:hAnsi="宋体" w:cs="宋体"/>
                <w:color w:val="000000"/>
                <w:sz w:val="24"/>
                <w:szCs w:val="24"/>
              </w:rPr>
              <w:t xml:space="preserve">3.供应商拟派项目经理具有IT服务项目经理证书得2分。</w:t>
            </w:r>
            <w:r/>
          </w:p>
          <w:p>
            <w:pPr>
              <w:widowControl/>
              <w:rPr>
                <w:rFonts w:hAnsi="宋体" w:cs="宋体"/>
                <w:color w:val="000000"/>
                <w:sz w:val="24"/>
                <w:szCs w:val="24"/>
              </w:rPr>
            </w:pPr>
            <w:r>
              <w:rPr>
                <w:rFonts w:hint="eastAsia" w:hAnsi="宋体" w:cs="宋体"/>
                <w:b/>
                <w:bCs/>
                <w:color w:val="000000"/>
                <w:sz w:val="24"/>
                <w:szCs w:val="24"/>
              </w:rPr>
              <w:t xml:space="preserve">以上1-3项响应文件中同时提供：①有效证书扫描件并加盖供应商公章；②202</w:t>
            </w:r>
            <w:r>
              <w:rPr>
                <w:rFonts w:hint="eastAsia" w:hAnsi="宋体" w:eastAsia="宋体" w:cs="宋体"/>
                <w:b/>
                <w:bCs/>
                <w:color w:val="000000"/>
                <w:sz w:val="24"/>
                <w:szCs w:val="24"/>
              </w:rPr>
              <w:t xml:space="preserve">6</w:t>
            </w:r>
            <w:r>
              <w:rPr>
                <w:rFonts w:hint="eastAsia" w:hAnsi="宋体" w:cs="宋体"/>
                <w:b/>
                <w:bCs/>
                <w:color w:val="000000"/>
                <w:sz w:val="24"/>
                <w:szCs w:val="24"/>
              </w:rPr>
              <w:t xml:space="preserve">年</w:t>
            </w:r>
            <w:r>
              <w:rPr>
                <w:rFonts w:hint="eastAsia" w:hAnsi="宋体" w:eastAsia="宋体" w:cs="宋体"/>
                <w:b/>
                <w:bCs/>
                <w:color w:val="000000"/>
                <w:sz w:val="24"/>
                <w:szCs w:val="24"/>
              </w:rPr>
              <w:t xml:space="preserve">1</w:t>
            </w:r>
            <w:r>
              <w:rPr>
                <w:rFonts w:hint="eastAsia" w:hAnsi="宋体" w:cs="宋体"/>
                <w:b/>
                <w:bCs/>
                <w:color w:val="000000"/>
                <w:sz w:val="24"/>
                <w:szCs w:val="24"/>
              </w:rPr>
              <w:t xml:space="preserve">月1日（含）以来供应商为其缴纳的社保证明材料；不提供不得分。</w:t>
            </w:r>
            <w:r/>
          </w:p>
        </w:tc>
      </w:tr>
      <w:tr>
        <w:trPr>
          <w:trHeight w:val="300"/>
        </w:trPr>
        <w:tc>
          <w:tcPr>
            <w:tcW w:w="1248" w:type="dxa"/>
            <w:vAlign w:val="center"/>
            <w:textDirection w:val="lrTb"/>
            <w:noWrap/>
          </w:tcPr>
          <w:p>
            <w:pPr>
              <w:jc w:val="left"/>
              <w:widowControl/>
              <w:rPr>
                <w:rFonts w:hAnsi="宋体" w:cs="宋体"/>
                <w:color w:val="000000"/>
                <w:sz w:val="24"/>
                <w:szCs w:val="24"/>
              </w:rPr>
            </w:pPr>
            <w:r>
              <w:rPr>
                <w:rFonts w:hint="eastAsia" w:hAnsi="宋体" w:cs="宋体"/>
                <w:color w:val="000000"/>
                <w:sz w:val="24"/>
                <w:szCs w:val="24"/>
              </w:rPr>
              <w:t xml:space="preserve">供应商拟派项目组成员</w:t>
            </w:r>
            <w:r/>
          </w:p>
          <w:p>
            <w:pPr>
              <w:jc w:val="left"/>
              <w:widowControl/>
              <w:rPr>
                <w:rFonts w:hAnsi="宋体" w:cs="宋体"/>
                <w:color w:val="000000"/>
                <w:sz w:val="24"/>
                <w:szCs w:val="24"/>
              </w:rPr>
            </w:pPr>
            <w:r>
              <w:rPr>
                <w:rFonts w:hint="eastAsia" w:hAnsi="宋体" w:cs="宋体"/>
                <w:color w:val="000000"/>
                <w:sz w:val="24"/>
                <w:szCs w:val="24"/>
              </w:rPr>
              <w:t xml:space="preserve">（8分）</w:t>
            </w:r>
            <w:r/>
          </w:p>
        </w:tc>
        <w:tc>
          <w:tcPr>
            <w:shd w:val="clear" w:color="auto" w:fill="auto"/>
            <w:tcW w:w="7225" w:type="dxa"/>
            <w:vAlign w:val="center"/>
            <w:textDirection w:val="lrTb"/>
            <w:noWrap/>
          </w:tcPr>
          <w:p>
            <w:pPr>
              <w:widowControl/>
              <w:rPr>
                <w:rFonts w:hAnsi="宋体" w:cs="宋体"/>
                <w:color w:val="000000"/>
                <w:sz w:val="24"/>
                <w:szCs w:val="24"/>
              </w:rPr>
            </w:pPr>
            <w:r>
              <w:rPr>
                <w:rFonts w:hint="eastAsia" w:hAnsi="宋体" w:cs="宋体"/>
                <w:color w:val="000000"/>
                <w:sz w:val="24"/>
                <w:szCs w:val="24"/>
              </w:rPr>
              <w:t xml:space="preserve">供应商拟为本项目提供的项目组成员（不包括项目经理）具有信息系统项目管理师、软件设计师、数据库系统工程师、网络规划设计师的，每提供一类证书得2分，最高得8分，同一人具有多个证书的只计一次分；</w:t>
            </w:r>
            <w:r/>
          </w:p>
          <w:p>
            <w:pPr>
              <w:widowControl/>
              <w:rPr>
                <w:rFonts w:hAnsi="宋体" w:cs="宋体"/>
                <w:color w:val="000000"/>
                <w:sz w:val="24"/>
                <w:szCs w:val="24"/>
              </w:rPr>
            </w:pPr>
            <w:r>
              <w:rPr>
                <w:rFonts w:hint="eastAsia" w:hAnsi="宋体" w:cs="宋体"/>
                <w:b/>
                <w:bCs/>
                <w:color w:val="000000"/>
                <w:sz w:val="24"/>
                <w:szCs w:val="24"/>
              </w:rPr>
              <w:t xml:space="preserve">响应文件中提供有效证书扫描件并加盖供应商公章，且同时提供202</w:t>
            </w:r>
            <w:r>
              <w:rPr>
                <w:rFonts w:hint="eastAsia" w:hAnsi="宋体" w:eastAsia="宋体" w:cs="宋体"/>
                <w:b/>
                <w:bCs/>
                <w:color w:val="000000"/>
                <w:sz w:val="24"/>
                <w:szCs w:val="24"/>
              </w:rPr>
              <w:t xml:space="preserve">6</w:t>
            </w:r>
            <w:r>
              <w:rPr>
                <w:rFonts w:hint="eastAsia" w:hAnsi="宋体" w:cs="宋体"/>
                <w:b/>
                <w:bCs/>
                <w:color w:val="000000"/>
                <w:sz w:val="24"/>
                <w:szCs w:val="24"/>
              </w:rPr>
              <w:t xml:space="preserve">年</w:t>
            </w:r>
            <w:r>
              <w:rPr>
                <w:rFonts w:hint="eastAsia" w:hAnsi="宋体" w:eastAsia="宋体" w:cs="宋体"/>
                <w:b/>
                <w:bCs/>
                <w:color w:val="000000"/>
                <w:sz w:val="24"/>
                <w:szCs w:val="24"/>
              </w:rPr>
              <w:t xml:space="preserve">1</w:t>
            </w:r>
            <w:r>
              <w:rPr>
                <w:rFonts w:hint="eastAsia" w:hAnsi="宋体" w:cs="宋体"/>
                <w:b/>
                <w:bCs/>
                <w:color w:val="000000"/>
                <w:sz w:val="24"/>
                <w:szCs w:val="24"/>
              </w:rPr>
              <w:t xml:space="preserve">月1日（含）以来供应商为其缴纳的社保证明材料；不提供不得分。</w:t>
            </w:r>
            <w:r/>
          </w:p>
        </w:tc>
      </w:tr>
    </w:tbl>
    <w:p>
      <w:pPr>
        <w:jc w:val="left"/>
        <w:widowControl/>
        <w:rPr>
          <w:sz w:val="24"/>
          <w:szCs w:val="24"/>
        </w:rPr>
      </w:pPr>
      <w:r>
        <w:rPr>
          <w:sz w:val="24"/>
          <w:szCs w:val="24"/>
        </w:rPr>
        <w:br w:type="page" w:clear="all"/>
      </w:r>
      <w:r/>
    </w:p>
    <w:p>
      <w:pPr>
        <w:pStyle w:val="675"/>
        <w:jc w:val="center"/>
        <w:spacing w:line="360" w:lineRule="auto"/>
        <w:rPr>
          <w:rFonts w:ascii="黑体" w:hAnsi="黑体" w:eastAsia="黑体"/>
          <w:b w:val="0"/>
        </w:rPr>
      </w:pPr>
      <w:r/>
      <w:bookmarkStart w:id="5" w:name="_Toc161932696"/>
      <w:r>
        <w:rPr>
          <w:rFonts w:hint="eastAsia" w:ascii="黑体" w:hAnsi="黑体" w:eastAsia="黑体"/>
          <w:b w:val="0"/>
        </w:rPr>
        <w:t xml:space="preserve">第六章  响应文件格式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 、落实政府采购政策需满足的资格要求的证明文件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8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8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8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8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pPr>
        <w:jc w:val="left"/>
        <w:keepLines/>
        <w:keepNext/>
        <w:spacing w:before="360" w:after="200" w:line="360" w:lineRule="auto"/>
        <w:rPr>
          <w:rFonts w:ascii="Arial" w:hAnsi="Arial" w:eastAsia="宋体" w:cs="Arial"/>
          <w:b/>
          <w:bCs/>
          <w:i/>
          <w:iCs/>
          <w:sz w:val="36"/>
          <w:highlight w:val="green"/>
          <w:u w:val="single"/>
        </w:rPr>
        <w:outlineLvl w:val="1"/>
      </w:pPr>
      <w:r>
        <w:rPr>
          <w:rFonts w:hint="eastAsia" w:ascii="Arial" w:hAnsi="Arial" w:eastAsia="宋体" w:cs="Arial"/>
          <w:b/>
          <w:bCs/>
          <w:i/>
          <w:iCs/>
          <w:sz w:val="36"/>
          <w:highlight w:val="green"/>
          <w:u w:val="single"/>
        </w:rPr>
        <w:t xml:space="preserve">十五、关于符合本国产品标准的声明函（分包号：**）</w:t>
      </w:r>
      <w:r/>
    </w:p>
    <w:p>
      <w:pPr>
        <w:pStyle w:val="70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08"/>
        <w:ind w:firstLine="420"/>
        <w:spacing w:before="0" w:beforeAutospacing="0" w:after="0" w:afterAutospacing="0" w:line="360" w:lineRule="auto"/>
        <w:rPr>
          <w:rFonts w:ascii="宋体" w:hAnsi="宋体" w:eastAsia="宋体" w:cs="宋体"/>
          <w:szCs w:val="24"/>
          <w:highlight w:val="green"/>
        </w:rPr>
      </w:pPr>
      <w:r>
        <w:rPr>
          <w:rFonts w:hint="eastAsia" w:ascii="宋体" w:hAnsi="宋体" w:eastAsia="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1.</w:t>
      </w:r>
      <w:r>
        <w:rPr>
          <w:rStyle w:val="714"/>
          <w:rFonts w:hint="eastAsia" w:ascii="宋体" w:hAnsi="宋体" w:eastAsia="宋体" w:cs="宋体"/>
          <w:i w:val="0"/>
          <w:szCs w:val="24"/>
          <w:u w:val="single"/>
          <w:shd w:val="clear" w:color="auto" w:fill="ffffff"/>
        </w:rPr>
        <w:t xml:space="preserve">（产品名称1）</w:t>
      </w:r>
      <w:r>
        <w:rPr>
          <w:rStyle w:val="71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highlight w:val="green"/>
          <w:shd w:val="clear" w:color="auto" w:fill="ffffff"/>
        </w:rPr>
        <w:t xml:space="preserve">，生产厂为</w:t>
      </w:r>
      <w:r>
        <w:rPr>
          <w:rStyle w:val="714"/>
          <w:rFonts w:hint="eastAsia" w:ascii="宋体" w:hAnsi="宋体" w:eastAsia="宋体" w:cs="宋体"/>
          <w:i w:val="0"/>
          <w:szCs w:val="24"/>
          <w:u w:val="single"/>
          <w:shd w:val="clear" w:color="auto" w:fill="ffffff"/>
        </w:rPr>
        <w:t xml:space="preserve">（厂名）</w:t>
      </w:r>
      <w:r>
        <w:rPr>
          <w:rStyle w:val="71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highlight w:val="green"/>
          <w:shd w:val="clear" w:color="auto" w:fill="ffffff"/>
        </w:rPr>
        <w:t xml:space="preserve">，厂址为</w:t>
      </w:r>
      <w:r>
        <w:rPr>
          <w:rStyle w:val="71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714"/>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highlight w:val="green"/>
          <w:shd w:val="clear" w:color="auto" w:fill="ffffff"/>
        </w:rPr>
        <w:t xml:space="preserve">的中国境内生产的组件成本占比≥</w:t>
      </w:r>
      <w:r>
        <w:rPr>
          <w:rStyle w:val="714"/>
          <w:rFonts w:hint="eastAsia" w:ascii="宋体" w:hAnsi="宋体" w:eastAsia="宋体" w:cs="宋体"/>
          <w:i w:val="0"/>
          <w:szCs w:val="24"/>
          <w:u w:val="single"/>
          <w:shd w:val="clear" w:color="auto" w:fill="ffffff"/>
        </w:rPr>
        <w:t xml:space="preserve">（规定比例）</w:t>
      </w:r>
      <w:r>
        <w:rPr>
          <w:rStyle w:val="71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highlight w:val="green"/>
          <w:shd w:val="clear" w:color="auto" w:fill="ffffff"/>
        </w:rPr>
        <w:t xml:space="preserve">。</w:t>
      </w:r>
      <w:r>
        <w:rPr>
          <w:rStyle w:val="71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714"/>
          <w:rFonts w:hint="eastAsia" w:ascii="宋体" w:hAnsi="宋体" w:eastAsia="宋体" w:cs="宋体"/>
          <w:i w:val="0"/>
          <w:szCs w:val="24"/>
          <w:u w:val="single"/>
          <w:shd w:val="clear" w:color="auto" w:fill="ffffff"/>
        </w:rPr>
        <w:t xml:space="preserve">（关键组件）</w:t>
      </w:r>
      <w:r>
        <w:rPr>
          <w:rStyle w:val="71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highlight w:val="green"/>
          <w:shd w:val="clear" w:color="auto" w:fill="ffffff"/>
        </w:rPr>
        <w:t xml:space="preserve">在中国境内生产。</w:t>
      </w:r>
      <w:r>
        <w:rPr>
          <w:rStyle w:val="71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714"/>
          <w:rFonts w:hint="eastAsia" w:ascii="宋体" w:hAnsi="宋体" w:eastAsia="宋体" w:cs="宋体"/>
          <w:i w:val="0"/>
          <w:szCs w:val="24"/>
          <w:u w:val="single"/>
          <w:shd w:val="clear" w:color="auto" w:fill="ffffff"/>
        </w:rPr>
        <w:t xml:space="preserve">（关键工序）</w:t>
      </w:r>
      <w:r>
        <w:rPr>
          <w:rStyle w:val="71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highlight w:val="green"/>
          <w:shd w:val="clear" w:color="auto" w:fill="ffffff"/>
        </w:rPr>
        <w:t xml:space="preserve">在中国境内完成。</w:t>
      </w:r>
      <w:r/>
    </w:p>
    <w:p>
      <w:pPr>
        <w:pStyle w:val="708"/>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2.</w:t>
      </w:r>
      <w:r>
        <w:rPr>
          <w:rStyle w:val="71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，生产厂为</w:t>
      </w:r>
      <w:r>
        <w:rPr>
          <w:rStyle w:val="71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highlight w:val="green"/>
          <w:shd w:val="clear" w:color="auto" w:fill="ffffff"/>
        </w:rPr>
        <w:t xml:space="preserve">，厂址为</w:t>
      </w:r>
      <w:r>
        <w:rPr>
          <w:rStyle w:val="71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71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的中国境内生产的组件成本占比≥</w:t>
      </w:r>
      <w:r>
        <w:rPr>
          <w:rStyle w:val="71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highlight w:val="green"/>
          <w:shd w:val="clear" w:color="auto" w:fill="ffffff"/>
        </w:rPr>
        <w:t xml:space="preserve">。</w:t>
      </w:r>
      <w:r>
        <w:rPr>
          <w:rStyle w:val="71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w:t>
      </w:r>
      <w:r>
        <w:rPr>
          <w:rStyle w:val="71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highlight w:val="green"/>
          <w:shd w:val="clear" w:color="auto" w:fill="ffffff"/>
        </w:rPr>
        <w:t xml:space="preserve">在中国境内生产。</w:t>
      </w:r>
      <w:r>
        <w:rPr>
          <w:rStyle w:val="71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71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highlight w:val="green"/>
          <w:shd w:val="clear" w:color="auto" w:fill="ffffff"/>
        </w:rPr>
        <w:t xml:space="preserve">在中国境内完成。</w:t>
      </w:r>
      <w:r/>
    </w:p>
    <w:p>
      <w:pPr>
        <w:pStyle w:val="708"/>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w:t>
      </w:r>
      <w:r/>
    </w:p>
    <w:p>
      <w:pPr>
        <w:pStyle w:val="708"/>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本公司（单位）对上述声明内容的真实性负责。如有虚假，愿承担相应法律责任。</w:t>
      </w:r>
      <w:r/>
    </w:p>
    <w:p>
      <w:pPr>
        <w:pStyle w:val="708"/>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w:r>
      <w:r/>
    </w:p>
    <w:p>
      <w:pPr>
        <w:pStyle w:val="708"/>
        <w:ind w:right="480" w:firstLine="37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公司（单位）名称（盖章）：　        </w:t>
      </w:r>
      <w:r/>
    </w:p>
    <w:p>
      <w:pPr>
        <w:pStyle w:val="708"/>
        <w:jc w:val="center"/>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                                日期：　   年　  月　  日         </w:t>
      </w:r>
      <w:r/>
    </w:p>
    <w:p>
      <w:pPr>
        <w:pStyle w:val="70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__________________</w:t>
      </w:r>
      <w:r/>
    </w:p>
    <w:p>
      <w:pPr>
        <w:pStyle w:val="70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1.产品如有型号，请在“产品名称”栏一并填写。</w:t>
      </w:r>
      <w:r/>
    </w:p>
    <w:p>
      <w:pPr>
        <w:pStyle w:val="70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2.生产厂名与厂址应与生产厂营业执照载明的相关信息保持一致。</w:t>
      </w:r>
      <w:r/>
    </w:p>
    <w:p>
      <w:pPr>
        <w:pStyle w:val="70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3.该产品的中国境内生产的组件成本占比相关要求实施前，“规定比例”栏可不填，下同。</w:t>
      </w:r>
      <w:r/>
    </w:p>
    <w:p>
      <w:pPr>
        <w:pStyle w:val="708"/>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4.该产品的关键组件要求实施前，“关键组件”栏可不填，下同。</w:t>
      </w:r>
      <w:r/>
    </w:p>
    <w:p>
      <w:pPr>
        <w:pStyle w:val="708"/>
        <w:spacing w:before="30" w:beforeAutospacing="0" w:after="30" w:afterAutospacing="0" w:line="360" w:lineRule="auto"/>
        <w:rPr>
          <w:rFonts w:ascii="宋体" w:hAnsi="宋体" w:eastAsia="宋体" w:cs="宋体"/>
          <w:szCs w:val="24"/>
          <w:highlight w:val="green"/>
          <w:shd w:val="clear" w:color="auto" w:fill="ffffff"/>
        </w:rPr>
      </w:pPr>
      <w:r>
        <w:rPr>
          <w:rFonts w:hint="eastAsia" w:ascii="宋体" w:hAnsi="宋体" w:eastAsia="宋体" w:cs="宋体"/>
          <w:szCs w:val="24"/>
          <w:highlight w:val="green"/>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highlight w:val="green"/>
          <w:shd w:val="clear" w:color="auto" w:fill="ffffff"/>
        </w:rPr>
      </w:pPr>
      <w:r>
        <w:rPr>
          <w:rFonts w:hint="eastAsia" w:ascii="宋体" w:hAnsi="宋体" w:eastAsia="宋体" w:cs="宋体"/>
          <w:sz w:val="24"/>
          <w:szCs w:val="24"/>
          <w:highlight w:val="green"/>
          <w:shd w:val="clear" w:color="auto" w:fill="ffffff"/>
        </w:rPr>
        <w:t xml:space="preserve">6.用斜线划除的地方无需填写。</w:t>
      </w:r>
      <w:r/>
    </w:p>
    <w:p>
      <w:pPr>
        <w:jc w:val="left"/>
        <w:spacing w:line="360" w:lineRule="auto"/>
        <w:rPr>
          <w:rFonts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p>
    <w:p>
      <w:pPr>
        <w:pStyle w:val="708"/>
        <w:spacing w:before="0" w:beforeAutospacing="0" w:after="150" w:afterAutospacing="0" w:line="27" w:lineRule="atLeast"/>
        <w:shd w:val="clear" w:color="auto" w:fill="ffffff"/>
        <w:widowControl/>
        <w:rPr>
          <w:rFonts w:ascii="宋体" w:hAnsi="宋体" w:eastAsia="宋体" w:cs="宋体"/>
          <w:color w:val="333333"/>
          <w:szCs w:val="24"/>
          <w:highlight w:val="green"/>
          <w:shd w:val="clear" w:color="auto" w:fill="ffffff"/>
        </w:rPr>
      </w:pPr>
      <w:r>
        <w:rPr>
          <w:rFonts w:hint="eastAsia" w:ascii="宋体" w:hAnsi="宋体" w:eastAsia="宋体" w:cs="宋体"/>
          <w:color w:val="333333"/>
          <w:szCs w:val="24"/>
          <w:highlight w:val="green"/>
          <w:shd w:val="clear" w:color="auto" w:fill="ffffff"/>
        </w:rPr>
        <w:t xml:space="preserve">8.供应商提供虚假《声明函》、虚假证明文件谋取成交的，依照《中华人民共和国政府采购法》等法律法规规定追究相应责任。</w:t>
      </w:r>
      <w:r/>
    </w:p>
    <w:p>
      <w:pPr>
        <w:pStyle w:val="708"/>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eastAsia="宋体" w:cs="宋体"/>
          <w:color w:val="333333"/>
          <w:szCs w:val="24"/>
          <w:highlight w:val="green"/>
          <w:shd w:val="clear" w:color="auto" w:fill="ffffff"/>
        </w:rPr>
        <w:t xml:space="preserve">9.成交供应商</w:t>
      </w:r>
      <w:r>
        <w:rPr>
          <w:rFonts w:hint="eastAsia" w:ascii="宋体" w:hAnsi="宋体"/>
          <w:szCs w:val="24"/>
          <w:highlight w:val="green"/>
        </w:rPr>
        <w:t xml:space="preserve">的</w:t>
      </w:r>
      <w:r>
        <w:rPr>
          <w:rFonts w:hint="eastAsia" w:ascii="宋体" w:hAnsi="宋体" w:eastAsia="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随成交结果公开，接受社会监督。</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68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bookmarkStart w:id="6" w:name="_Hlt26955054"/>
      <w:r/>
      <w:bookmarkEnd w:id="6"/>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8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eastAsia="宋体" w:cs="Times New Roman"/>
                <w:color w:val="000000"/>
                <w:sz w:val="24"/>
                <w:szCs w:val="24"/>
              </w:rPr>
            </w:pPr>
            <w:r/>
            <w:bookmarkStart w:id="7" w:name="_Hlt26580838"/>
            <w:r/>
            <w:bookmarkEnd w:id="7"/>
            <w:r/>
            <w:bookmarkStart w:id="8" w:name="_Hlt26671343"/>
            <w:r/>
            <w:bookmarkEnd w:id="8"/>
            <w:r/>
            <w:bookmarkStart w:id="9" w:name="_Hlt26955064"/>
            <w:r/>
            <w:bookmarkEnd w:id="9"/>
            <w:r/>
            <w:bookmarkStart w:id="10" w:name="_Hlt26955056"/>
            <w:r/>
            <w:bookmarkEnd w:id="10"/>
            <w:r/>
            <w:bookmarkStart w:id="11" w:name="_Hlt26671372"/>
            <w:r/>
            <w:bookmarkEnd w:id="11"/>
            <w:r/>
            <w:bookmarkStart w:id="12" w:name="_Hlt26782999"/>
            <w:r/>
            <w:bookmarkEnd w:id="12"/>
            <w:r/>
            <w:bookmarkStart w:id="13" w:name="_Hlt26609391"/>
            <w:r/>
            <w:bookmarkEnd w:id="13"/>
            <w:r/>
            <w:bookmarkStart w:id="14" w:name="_Hlt24879081"/>
            <w:r/>
            <w:bookmarkEnd w:id="14"/>
            <w:r>
              <w:rPr>
                <w:rFonts w:hint="eastAsia" w:ascii="宋体" w:hAnsi="宋体" w:eastAsia="宋体" w:cs="Times New Roman"/>
                <w:color w:val="000000"/>
                <w:sz w:val="24"/>
                <w:szCs w:val="24"/>
              </w:rPr>
              <w:t xml:space="preserve">序号</w:t>
            </w:r>
            <w:r/>
          </w:p>
        </w:tc>
        <w:tc>
          <w:tcPr>
            <w:tcW w:w="326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8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68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15" w:name="_格式2__法定代表人授权书"/>
      <w:r/>
      <w:bookmarkEnd w:id="15"/>
      <w:r/>
      <w:bookmarkStart w:id="16" w:name="_Hlt26609389"/>
      <w:r/>
      <w:bookmarkEnd w:id="16"/>
      <w:r/>
      <w:bookmarkStart w:id="17" w:name="_Hlt26671374"/>
      <w:r/>
      <w:bookmarkEnd w:id="17"/>
      <w:r/>
      <w:bookmarkStart w:id="18" w:name="_Hlt26955066"/>
      <w:r/>
      <w:bookmarkEnd w:id="18"/>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
  </w:p>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8"/>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75">
    <w:name w:val="Heading 1"/>
    <w:basedOn w:val="674"/>
    <w:next w:val="674"/>
    <w:link w:val="868"/>
    <w:uiPriority w:val="9"/>
    <w:qFormat/>
    <w:pPr>
      <w:keepLines/>
      <w:keepNext/>
      <w:spacing w:before="340" w:after="330" w:line="578" w:lineRule="auto"/>
      <w:outlineLvl w:val="0"/>
    </w:pPr>
    <w:rPr>
      <w:b/>
      <w:bCs/>
      <w:sz w:val="44"/>
      <w:szCs w:val="44"/>
    </w:rPr>
  </w:style>
  <w:style w:type="paragraph" w:styleId="676">
    <w:name w:val="Heading 2"/>
    <w:basedOn w:val="674"/>
    <w:next w:val="674"/>
    <w:link w:val="87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7">
    <w:name w:val="Heading 3"/>
    <w:basedOn w:val="674"/>
    <w:next w:val="674"/>
    <w:link w:val="871"/>
    <w:uiPriority w:val="9"/>
    <w:unhideWhenUsed/>
    <w:qFormat/>
    <w:pPr>
      <w:keepLines/>
      <w:keepNext/>
      <w:spacing w:before="260" w:after="260" w:line="416" w:lineRule="auto"/>
      <w:outlineLvl w:val="2"/>
    </w:pPr>
    <w:rPr>
      <w:b/>
      <w:bCs/>
      <w:sz w:val="32"/>
      <w:szCs w:val="32"/>
    </w:rPr>
  </w:style>
  <w:style w:type="paragraph" w:styleId="678">
    <w:name w:val="Heading 4"/>
    <w:basedOn w:val="674"/>
    <w:next w:val="674"/>
    <w:link w:val="721"/>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22"/>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3"/>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5"/>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6"/>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pPr>
      <w:ind w:left="1701" w:right="0" w:firstLine="0"/>
      <w:spacing w:after="57"/>
    </w:pPr>
  </w:style>
  <w:style w:type="paragraph" w:styleId="687">
    <w:name w:val="Caption"/>
    <w:basedOn w:val="674"/>
    <w:next w:val="674"/>
    <w:uiPriority w:val="35"/>
    <w:semiHidden/>
    <w:unhideWhenUsed/>
    <w:qFormat/>
    <w:pPr>
      <w:spacing w:line="276" w:lineRule="auto"/>
    </w:pPr>
    <w:rPr>
      <w:b/>
      <w:bCs/>
      <w:color w:val="4f81bd" w:themeColor="accent1"/>
      <w:sz w:val="18"/>
      <w:szCs w:val="18"/>
    </w:rPr>
  </w:style>
  <w:style w:type="paragraph" w:styleId="688">
    <w:name w:val="Document Map"/>
    <w:basedOn w:val="674"/>
    <w:link w:val="869"/>
    <w:uiPriority w:val="99"/>
    <w:semiHidden/>
    <w:unhideWhenUsed/>
    <w:qFormat/>
    <w:rPr>
      <w:rFonts w:ascii="宋体" w:eastAsia="宋体"/>
      <w:sz w:val="18"/>
      <w:szCs w:val="18"/>
    </w:rPr>
  </w:style>
  <w:style w:type="paragraph" w:styleId="689">
    <w:name w:val="annotation text"/>
    <w:basedOn w:val="674"/>
    <w:link w:val="873"/>
    <w:uiPriority w:val="0"/>
    <w:qFormat/>
    <w:pPr>
      <w:ind w:firstLine="922"/>
      <w:jc w:val="left"/>
      <w:spacing w:line="360" w:lineRule="auto"/>
    </w:pPr>
    <w:rPr>
      <w:rFonts w:ascii="Times New Roman" w:hAnsi="Times New Roman" w:eastAsia="宋体" w:cs="Times New Roman"/>
      <w:szCs w:val="24"/>
    </w:rPr>
  </w:style>
  <w:style w:type="paragraph" w:styleId="690">
    <w:name w:val="Block Text"/>
    <w:basedOn w:val="674"/>
    <w:uiPriority w:val="99"/>
    <w:unhideWhenUsed/>
    <w:qFormat/>
    <w:pPr>
      <w:ind w:left="420" w:right="420"/>
      <w:spacing w:after="120"/>
    </w:pPr>
  </w:style>
  <w:style w:type="paragraph" w:styleId="691">
    <w:name w:val="toc 5"/>
    <w:basedOn w:val="674"/>
    <w:next w:val="674"/>
    <w:uiPriority w:val="39"/>
    <w:unhideWhenUsed/>
    <w:pPr>
      <w:ind w:left="1134" w:right="0" w:firstLine="0"/>
      <w:spacing w:after="57"/>
    </w:pPr>
  </w:style>
  <w:style w:type="paragraph" w:styleId="692">
    <w:name w:val="toc 3"/>
    <w:basedOn w:val="674"/>
    <w:next w:val="674"/>
    <w:uiPriority w:val="39"/>
    <w:unhideWhenUsed/>
    <w:pPr>
      <w:ind w:left="567" w:right="0" w:firstLine="0"/>
      <w:spacing w:after="57"/>
    </w:pPr>
  </w:style>
  <w:style w:type="paragraph" w:styleId="693">
    <w:name w:val="Plain Text"/>
    <w:basedOn w:val="674"/>
    <w:link w:val="877"/>
    <w:uiPriority w:val="0"/>
    <w:qFormat/>
    <w:rPr>
      <w:rFonts w:ascii="宋体" w:hAnsi="Courier New" w:eastAsia="宋体" w:cs="Times New Roman"/>
      <w:szCs w:val="20"/>
    </w:rPr>
  </w:style>
  <w:style w:type="paragraph" w:styleId="694">
    <w:name w:val="toc 8"/>
    <w:basedOn w:val="674"/>
    <w:next w:val="674"/>
    <w:uiPriority w:val="39"/>
    <w:unhideWhenUsed/>
    <w:pPr>
      <w:ind w:left="1984" w:right="0" w:firstLine="0"/>
      <w:spacing w:after="57"/>
    </w:pPr>
  </w:style>
  <w:style w:type="paragraph" w:styleId="695">
    <w:name w:val="Date"/>
    <w:basedOn w:val="674"/>
    <w:next w:val="674"/>
    <w:link w:val="872"/>
    <w:uiPriority w:val="99"/>
    <w:semiHidden/>
    <w:unhideWhenUsed/>
    <w:qFormat/>
    <w:pPr>
      <w:ind w:left="100"/>
    </w:pPr>
  </w:style>
  <w:style w:type="paragraph" w:styleId="696">
    <w:name w:val="endnote text"/>
    <w:basedOn w:val="674"/>
    <w:link w:val="864"/>
    <w:uiPriority w:val="99"/>
    <w:semiHidden/>
    <w:unhideWhenUsed/>
    <w:pPr>
      <w:spacing w:after="0" w:line="240" w:lineRule="auto"/>
    </w:pPr>
    <w:rPr>
      <w:sz w:val="20"/>
    </w:rPr>
  </w:style>
  <w:style w:type="paragraph" w:styleId="697">
    <w:name w:val="Balloon Text"/>
    <w:basedOn w:val="674"/>
    <w:link w:val="874"/>
    <w:uiPriority w:val="99"/>
    <w:semiHidden/>
    <w:unhideWhenUsed/>
    <w:qFormat/>
    <w:rPr>
      <w:sz w:val="18"/>
      <w:szCs w:val="18"/>
    </w:rPr>
  </w:style>
  <w:style w:type="paragraph" w:styleId="698">
    <w:name w:val="Footer"/>
    <w:basedOn w:val="674"/>
    <w:link w:val="867"/>
    <w:uiPriority w:val="99"/>
    <w:unhideWhenUsed/>
    <w:qFormat/>
    <w:pPr>
      <w:jc w:val="left"/>
      <w:tabs>
        <w:tab w:val="center" w:pos="4153" w:leader="none"/>
        <w:tab w:val="right" w:pos="8306" w:leader="none"/>
      </w:tabs>
    </w:pPr>
    <w:rPr>
      <w:sz w:val="18"/>
      <w:szCs w:val="18"/>
    </w:rPr>
  </w:style>
  <w:style w:type="paragraph" w:styleId="699">
    <w:name w:val="Header"/>
    <w:basedOn w:val="674"/>
    <w:link w:val="86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74"/>
    <w:next w:val="674"/>
    <w:uiPriority w:val="39"/>
    <w:unhideWhenUsed/>
    <w:qFormat/>
    <w:pPr>
      <w:jc w:val="center"/>
      <w:tabs>
        <w:tab w:val="right" w:pos="8296" w:leader="dot"/>
      </w:tabs>
    </w:pPr>
    <w:rPr>
      <w:rFonts w:ascii="黑体" w:hAnsi="黑体" w:eastAsia="黑体"/>
      <w:sz w:val="36"/>
      <w:szCs w:val="32"/>
    </w:rPr>
  </w:style>
  <w:style w:type="paragraph" w:styleId="701">
    <w:name w:val="toc 4"/>
    <w:basedOn w:val="674"/>
    <w:next w:val="674"/>
    <w:uiPriority w:val="39"/>
    <w:unhideWhenUsed/>
    <w:pPr>
      <w:ind w:left="850" w:right="0" w:firstLine="0"/>
      <w:spacing w:after="57"/>
    </w:pPr>
  </w:style>
  <w:style w:type="paragraph" w:styleId="702">
    <w:name w:val="Subtitle"/>
    <w:basedOn w:val="674"/>
    <w:next w:val="674"/>
    <w:link w:val="730"/>
    <w:uiPriority w:val="11"/>
    <w:qFormat/>
    <w:pPr>
      <w:spacing w:before="200" w:after="200"/>
    </w:pPr>
    <w:rPr>
      <w:sz w:val="24"/>
      <w:szCs w:val="24"/>
    </w:rPr>
  </w:style>
  <w:style w:type="paragraph" w:styleId="703">
    <w:name w:val="footnote text"/>
    <w:basedOn w:val="674"/>
    <w:link w:val="863"/>
    <w:uiPriority w:val="99"/>
    <w:semiHidden/>
    <w:unhideWhenUsed/>
    <w:pPr>
      <w:spacing w:after="40" w:line="240" w:lineRule="auto"/>
    </w:pPr>
    <w:rPr>
      <w:sz w:val="18"/>
    </w:rPr>
  </w:style>
  <w:style w:type="paragraph" w:styleId="704">
    <w:name w:val="toc 6"/>
    <w:basedOn w:val="674"/>
    <w:next w:val="674"/>
    <w:uiPriority w:val="39"/>
    <w:unhideWhenUsed/>
    <w:pPr>
      <w:ind w:left="1417" w:right="0" w:firstLine="0"/>
      <w:spacing w:after="57"/>
    </w:pPr>
  </w:style>
  <w:style w:type="paragraph" w:styleId="705">
    <w:name w:val="table of figures"/>
    <w:basedOn w:val="674"/>
    <w:next w:val="674"/>
    <w:uiPriority w:val="99"/>
    <w:unhideWhenUsed/>
    <w:qFormat/>
    <w:pPr>
      <w:spacing w:after="0" w:afterAutospacing="0"/>
    </w:pPr>
  </w:style>
  <w:style w:type="paragraph" w:styleId="706">
    <w:name w:val="toc 2"/>
    <w:basedOn w:val="674"/>
    <w:next w:val="674"/>
    <w:uiPriority w:val="39"/>
    <w:unhideWhenUsed/>
    <w:qFormat/>
    <w:pPr>
      <w:ind w:left="283" w:right="0" w:firstLine="0"/>
      <w:spacing w:after="57"/>
    </w:pPr>
  </w:style>
  <w:style w:type="paragraph" w:styleId="707">
    <w:name w:val="toc 9"/>
    <w:basedOn w:val="674"/>
    <w:next w:val="674"/>
    <w:uiPriority w:val="39"/>
    <w:unhideWhenUsed/>
    <w:pPr>
      <w:ind w:left="2268" w:right="0" w:firstLine="0"/>
      <w:spacing w:after="57"/>
    </w:pPr>
  </w:style>
  <w:style w:type="paragraph" w:styleId="708">
    <w:name w:val="Normal (Web)"/>
    <w:basedOn w:val="674"/>
    <w:uiPriority w:val="99"/>
    <w:unhideWhenUsed/>
    <w:qFormat/>
    <w:pPr>
      <w:jc w:val="left"/>
      <w:spacing w:before="100" w:beforeAutospacing="1" w:after="100" w:afterAutospacing="1"/>
    </w:pPr>
    <w:rPr>
      <w:rFonts w:cs="Times New Roman"/>
      <w:sz w:val="24"/>
    </w:rPr>
  </w:style>
  <w:style w:type="paragraph" w:styleId="709">
    <w:name w:val="Title"/>
    <w:basedOn w:val="674"/>
    <w:next w:val="674"/>
    <w:link w:val="729"/>
    <w:uiPriority w:val="10"/>
    <w:qFormat/>
    <w:pPr>
      <w:contextualSpacing/>
      <w:spacing w:before="300" w:after="200"/>
    </w:pPr>
    <w:rPr>
      <w:sz w:val="48"/>
      <w:szCs w:val="48"/>
    </w:rPr>
  </w:style>
  <w:style w:type="paragraph" w:styleId="710">
    <w:name w:val="annotation subject"/>
    <w:basedOn w:val="689"/>
    <w:next w:val="689"/>
    <w:link w:val="878"/>
    <w:uiPriority w:val="99"/>
    <w:semiHidden/>
    <w:unhideWhenUsed/>
    <w:qFormat/>
    <w:pPr>
      <w:ind w:firstLine="0"/>
      <w:spacing w:line="240" w:lineRule="auto"/>
    </w:pPr>
    <w:rPr>
      <w:rFonts w:asciiTheme="minorHAnsi" w:hAnsiTheme="minorHAnsi" w:eastAsiaTheme="minorEastAsia" w:cstheme="minorBidi"/>
      <w:b/>
      <w:bCs/>
      <w:szCs w:val="22"/>
    </w:rPr>
  </w:style>
  <w:style w:type="table" w:styleId="711">
    <w:name w:val="Table Grid"/>
    <w:basedOn w:val="68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4"/>
    <w:uiPriority w:val="22"/>
    <w:qFormat/>
    <w:rPr>
      <w:b/>
    </w:rPr>
  </w:style>
  <w:style w:type="character" w:styleId="713">
    <w:name w:val="endnote reference"/>
    <w:basedOn w:val="684"/>
    <w:uiPriority w:val="99"/>
    <w:semiHidden/>
    <w:unhideWhenUsed/>
    <w:rPr>
      <w:vertAlign w:val="superscript"/>
    </w:rPr>
  </w:style>
  <w:style w:type="character" w:styleId="714">
    <w:name w:val="Emphasis"/>
    <w:uiPriority w:val="0"/>
    <w:qFormat/>
    <w:rPr>
      <w:i/>
    </w:rPr>
  </w:style>
  <w:style w:type="character" w:styleId="715">
    <w:name w:val="Hyperlink"/>
    <w:uiPriority w:val="99"/>
    <w:qFormat/>
    <w:rPr>
      <w:color w:val="0000ff"/>
      <w:u w:val="none"/>
    </w:rPr>
  </w:style>
  <w:style w:type="character" w:styleId="716">
    <w:name w:val="annotation reference"/>
    <w:uiPriority w:val="0"/>
    <w:qFormat/>
    <w:rPr>
      <w:sz w:val="21"/>
      <w:szCs w:val="21"/>
    </w:rPr>
  </w:style>
  <w:style w:type="character" w:styleId="717">
    <w:name w:val="footnote reference"/>
    <w:basedOn w:val="684"/>
    <w:uiPriority w:val="99"/>
    <w:unhideWhenUsed/>
    <w:rPr>
      <w:vertAlign w:val="superscript"/>
    </w:rPr>
  </w:style>
  <w:style w:type="character" w:styleId="718" w:customStyle="1">
    <w:name w:val="Heading 1 Char"/>
    <w:basedOn w:val="684"/>
    <w:uiPriority w:val="9"/>
    <w:qFormat/>
    <w:rPr>
      <w:rFonts w:ascii="Arial" w:hAnsi="Arial" w:eastAsia="Arial" w:cs="Arial"/>
      <w:sz w:val="40"/>
      <w:szCs w:val="40"/>
    </w:rPr>
  </w:style>
  <w:style w:type="character" w:styleId="719" w:customStyle="1">
    <w:name w:val="Heading 2 Char"/>
    <w:basedOn w:val="684"/>
    <w:uiPriority w:val="9"/>
    <w:qFormat/>
    <w:rPr>
      <w:rFonts w:ascii="Arial" w:hAnsi="Arial" w:eastAsia="Arial" w:cs="Arial"/>
      <w:sz w:val="34"/>
    </w:rPr>
  </w:style>
  <w:style w:type="character" w:styleId="720" w:customStyle="1">
    <w:name w:val="Heading 3 Char"/>
    <w:basedOn w:val="684"/>
    <w:uiPriority w:val="9"/>
    <w:qFormat/>
    <w:rPr>
      <w:rFonts w:ascii="Arial" w:hAnsi="Arial" w:eastAsia="Arial" w:cs="Arial"/>
      <w:sz w:val="30"/>
      <w:szCs w:val="30"/>
    </w:rPr>
  </w:style>
  <w:style w:type="character" w:styleId="721" w:customStyle="1">
    <w:name w:val="Heading 4 Char"/>
    <w:basedOn w:val="684"/>
    <w:link w:val="678"/>
    <w:uiPriority w:val="9"/>
    <w:qFormat/>
    <w:rPr>
      <w:rFonts w:ascii="Arial" w:hAnsi="Arial" w:eastAsia="Arial" w:cs="Arial"/>
      <w:b/>
      <w:bCs/>
      <w:sz w:val="26"/>
      <w:szCs w:val="26"/>
    </w:rPr>
  </w:style>
  <w:style w:type="character" w:styleId="722" w:customStyle="1">
    <w:name w:val="Heading 5 Char"/>
    <w:basedOn w:val="684"/>
    <w:link w:val="679"/>
    <w:uiPriority w:val="9"/>
    <w:qFormat/>
    <w:rPr>
      <w:rFonts w:ascii="Arial" w:hAnsi="Arial" w:eastAsia="Arial" w:cs="Arial"/>
      <w:b/>
      <w:bCs/>
      <w:sz w:val="24"/>
      <w:szCs w:val="24"/>
    </w:rPr>
  </w:style>
  <w:style w:type="character" w:styleId="723" w:customStyle="1">
    <w:name w:val="Heading 6 Char"/>
    <w:basedOn w:val="684"/>
    <w:link w:val="680"/>
    <w:uiPriority w:val="9"/>
    <w:qFormat/>
    <w:rPr>
      <w:rFonts w:ascii="Arial" w:hAnsi="Arial" w:eastAsia="Arial" w:cs="Arial"/>
      <w:b/>
      <w:bCs/>
      <w:sz w:val="22"/>
      <w:szCs w:val="22"/>
    </w:rPr>
  </w:style>
  <w:style w:type="character" w:styleId="724" w:customStyle="1">
    <w:name w:val="Heading 7 Char"/>
    <w:basedOn w:val="684"/>
    <w:link w:val="681"/>
    <w:uiPriority w:val="9"/>
    <w:qFormat/>
    <w:rPr>
      <w:rFonts w:ascii="Arial" w:hAnsi="Arial" w:eastAsia="Arial" w:cs="Arial"/>
      <w:b/>
      <w:bCs/>
      <w:i/>
      <w:iCs/>
      <w:sz w:val="22"/>
      <w:szCs w:val="22"/>
    </w:rPr>
  </w:style>
  <w:style w:type="character" w:styleId="725" w:customStyle="1">
    <w:name w:val="Heading 8 Char"/>
    <w:basedOn w:val="684"/>
    <w:link w:val="682"/>
    <w:uiPriority w:val="9"/>
    <w:qFormat/>
    <w:rPr>
      <w:rFonts w:ascii="Arial" w:hAnsi="Arial" w:eastAsia="Arial" w:cs="Arial"/>
      <w:i/>
      <w:iCs/>
      <w:sz w:val="22"/>
      <w:szCs w:val="22"/>
    </w:rPr>
  </w:style>
  <w:style w:type="character" w:styleId="726" w:customStyle="1">
    <w:name w:val="Heading 9 Char"/>
    <w:basedOn w:val="684"/>
    <w:link w:val="683"/>
    <w:uiPriority w:val="9"/>
    <w:qFormat/>
    <w:rPr>
      <w:rFonts w:ascii="Arial" w:hAnsi="Arial" w:eastAsia="Arial" w:cs="Arial"/>
      <w:i/>
      <w:iCs/>
      <w:sz w:val="21"/>
      <w:szCs w:val="21"/>
    </w:rPr>
  </w:style>
  <w:style w:type="paragraph" w:styleId="727">
    <w:name w:val="List Paragraph"/>
    <w:basedOn w:val="674"/>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basedOn w:val="684"/>
    <w:link w:val="709"/>
    <w:uiPriority w:val="10"/>
    <w:rPr>
      <w:sz w:val="48"/>
      <w:szCs w:val="48"/>
    </w:rPr>
  </w:style>
  <w:style w:type="character" w:styleId="730" w:customStyle="1">
    <w:name w:val="Subtitle Char"/>
    <w:basedOn w:val="684"/>
    <w:link w:val="702"/>
    <w:uiPriority w:val="11"/>
    <w:qFormat/>
    <w:rPr>
      <w:sz w:val="24"/>
      <w:szCs w:val="24"/>
    </w:rPr>
  </w:style>
  <w:style w:type="paragraph" w:styleId="731">
    <w:name w:val="Quote"/>
    <w:basedOn w:val="674"/>
    <w:next w:val="674"/>
    <w:link w:val="732"/>
    <w:uiPriority w:val="29"/>
    <w:qFormat/>
    <w:pPr>
      <w:ind w:left="720" w:right="720"/>
    </w:pPr>
    <w:rPr>
      <w:i/>
    </w:rPr>
  </w:style>
  <w:style w:type="character" w:styleId="732" w:customStyle="1">
    <w:name w:val="Quote Char"/>
    <w:link w:val="731"/>
    <w:uiPriority w:val="29"/>
    <w:rPr>
      <w:i/>
    </w:rPr>
  </w:style>
  <w:style w:type="paragraph" w:styleId="733">
    <w:name w:val="Intense Quote"/>
    <w:basedOn w:val="674"/>
    <w:next w:val="674"/>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basedOn w:val="684"/>
    <w:uiPriority w:val="99"/>
    <w:qFormat/>
  </w:style>
  <w:style w:type="character" w:styleId="736" w:customStyle="1">
    <w:name w:val="Footer Char"/>
    <w:basedOn w:val="684"/>
    <w:uiPriority w:val="99"/>
    <w:qFormat/>
  </w:style>
  <w:style w:type="character" w:styleId="737" w:customStyle="1">
    <w:name w:val="Caption Char"/>
    <w:uiPriority w:val="99"/>
  </w:style>
  <w:style w:type="table" w:styleId="738" w:customStyle="1">
    <w:name w:val="Table Grid Light"/>
    <w:basedOn w:val="68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8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685"/>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basedOn w:val="685"/>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basedOn w:val="685"/>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basedOn w:val="68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0"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1" w:customStyle="1">
    <w:name w:val="Grid Table 6 Colorful - Accent 2"/>
    <w:basedOn w:val="685"/>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2" w:customStyle="1">
    <w:name w:val="Grid Table 6 Colorful - Accent 3"/>
    <w:basedOn w:val="685"/>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3"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4" w:customStyle="1">
    <w:name w:val="Grid Table 6 Colorful - Accent 5"/>
    <w:basedOn w:val="68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7 Colorful"/>
    <w:basedOn w:val="68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685"/>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685"/>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685"/>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685"/>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basedOn w:val="68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685"/>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68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basedOn w:val="68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basedOn w:val="685"/>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basedOn w:val="685"/>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basedOn w:val="685"/>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basedOn w:val="685"/>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basedOn w:val="68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basedOn w:val="685"/>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basedOn w:val="68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basedOn w:val="685"/>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685"/>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685"/>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basedOn w:val="685"/>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basedOn w:val="68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basedOn w:val="68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basedOn w:val="685"/>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basedOn w:val="68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basedOn w:val="685"/>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8" w:customStyle="1">
    <w:name w:val="List Table 6 Colorful"/>
    <w:basedOn w:val="68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9" w:customStyle="1">
    <w:name w:val="List Table 6 Colorful - Accent 1"/>
    <w:basedOn w:val="685"/>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0" w:customStyle="1">
    <w:name w:val="List Table 6 Colorful - Accent 2"/>
    <w:basedOn w:val="685"/>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1" w:customStyle="1">
    <w:name w:val="List Table 6 Colorful - Accent 3"/>
    <w:basedOn w:val="685"/>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2" w:customStyle="1">
    <w:name w:val="List Table 6 Colorful - Accent 4"/>
    <w:basedOn w:val="685"/>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3"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4" w:customStyle="1">
    <w:name w:val="List Table 6 Colorful - Accent 6"/>
    <w:basedOn w:val="685"/>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5"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685"/>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685"/>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685"/>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685"/>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68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basedOn w:val="68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basedOn w:val="68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basedOn w:val="68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basedOn w:val="685"/>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basedOn w:val="68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basedOn w:val="685"/>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basedOn w:val="68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basedOn w:val="68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basedOn w:val="68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basedOn w:val="68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basedOn w:val="68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basedOn w:val="68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basedOn w:val="68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3"/>
    <w:uiPriority w:val="99"/>
    <w:rPr>
      <w:sz w:val="18"/>
    </w:rPr>
  </w:style>
  <w:style w:type="character" w:styleId="864" w:customStyle="1">
    <w:name w:val="Endnote Text Char"/>
    <w:link w:val="696"/>
    <w:uiPriority w:val="99"/>
    <w:qFormat/>
    <w:rPr>
      <w:sz w:val="20"/>
    </w:rPr>
  </w:style>
  <w:style w:type="paragraph" w:styleId="865" w:customStyle="1">
    <w:name w:val="TOC Heading"/>
    <w:uiPriority w:val="39"/>
    <w:unhideWhenUsed/>
    <w:rPr>
      <w:rFonts w:hint="default" w:ascii="Times New Roman" w:hAnsi="Times New Roman" w:eastAsia="宋体" w:cs="Times New Roman"/>
    </w:rPr>
  </w:style>
  <w:style w:type="character" w:styleId="866" w:customStyle="1">
    <w:name w:val="页眉 Char"/>
    <w:basedOn w:val="684"/>
    <w:link w:val="699"/>
    <w:uiPriority w:val="99"/>
    <w:semiHidden/>
    <w:qFormat/>
    <w:rPr>
      <w:sz w:val="18"/>
      <w:szCs w:val="18"/>
    </w:rPr>
  </w:style>
  <w:style w:type="character" w:styleId="867" w:customStyle="1">
    <w:name w:val="页脚 Char"/>
    <w:basedOn w:val="684"/>
    <w:link w:val="698"/>
    <w:uiPriority w:val="99"/>
    <w:qFormat/>
    <w:rPr>
      <w:sz w:val="18"/>
      <w:szCs w:val="18"/>
    </w:rPr>
  </w:style>
  <w:style w:type="character" w:styleId="868" w:customStyle="1">
    <w:name w:val="标题 1 Char"/>
    <w:basedOn w:val="684"/>
    <w:link w:val="675"/>
    <w:uiPriority w:val="9"/>
    <w:qFormat/>
    <w:rPr>
      <w:b/>
      <w:bCs/>
      <w:sz w:val="44"/>
      <w:szCs w:val="44"/>
    </w:rPr>
  </w:style>
  <w:style w:type="character" w:styleId="869" w:customStyle="1">
    <w:name w:val="文档结构图 Char"/>
    <w:basedOn w:val="684"/>
    <w:link w:val="688"/>
    <w:uiPriority w:val="99"/>
    <w:semiHidden/>
    <w:qFormat/>
    <w:rPr>
      <w:rFonts w:ascii="宋体" w:eastAsia="宋体"/>
      <w:sz w:val="18"/>
      <w:szCs w:val="18"/>
    </w:rPr>
  </w:style>
  <w:style w:type="character" w:styleId="870" w:customStyle="1">
    <w:name w:val="标题 2 Char"/>
    <w:basedOn w:val="684"/>
    <w:link w:val="676"/>
    <w:uiPriority w:val="9"/>
    <w:qFormat/>
    <w:rPr>
      <w:rFonts w:asciiTheme="majorHAnsi" w:hAnsiTheme="majorHAnsi" w:eastAsiaTheme="majorEastAsia" w:cstheme="majorBidi"/>
      <w:b/>
      <w:bCs/>
      <w:sz w:val="32"/>
      <w:szCs w:val="32"/>
    </w:rPr>
  </w:style>
  <w:style w:type="character" w:styleId="871" w:customStyle="1">
    <w:name w:val="标题 3 Char"/>
    <w:basedOn w:val="684"/>
    <w:link w:val="677"/>
    <w:uiPriority w:val="9"/>
    <w:qFormat/>
    <w:rPr>
      <w:b/>
      <w:bCs/>
      <w:sz w:val="32"/>
      <w:szCs w:val="32"/>
    </w:rPr>
  </w:style>
  <w:style w:type="character" w:styleId="872" w:customStyle="1">
    <w:name w:val="日期 Char"/>
    <w:basedOn w:val="684"/>
    <w:link w:val="695"/>
    <w:uiPriority w:val="99"/>
    <w:semiHidden/>
    <w:qFormat/>
  </w:style>
  <w:style w:type="character" w:styleId="873" w:customStyle="1">
    <w:name w:val="批注文字 Char"/>
    <w:basedOn w:val="684"/>
    <w:link w:val="689"/>
    <w:uiPriority w:val="0"/>
    <w:qFormat/>
    <w:rPr>
      <w:rFonts w:ascii="Times New Roman" w:hAnsi="Times New Roman" w:eastAsia="宋体" w:cs="Times New Roman"/>
      <w:szCs w:val="24"/>
    </w:rPr>
  </w:style>
  <w:style w:type="character" w:styleId="874" w:customStyle="1">
    <w:name w:val="批注框文本 Char"/>
    <w:basedOn w:val="684"/>
    <w:link w:val="697"/>
    <w:uiPriority w:val="99"/>
    <w:semiHidden/>
    <w:qFormat/>
    <w:rPr>
      <w:sz w:val="18"/>
      <w:szCs w:val="18"/>
    </w:rPr>
  </w:style>
  <w:style w:type="paragraph" w:styleId="875" w:customStyle="1">
    <w:name w:val="Default"/>
    <w:link w:val="876"/>
    <w:uiPriority w:val="99"/>
    <w:qFormat/>
    <w:pPr>
      <w:widowControl w:val="off"/>
    </w:pPr>
    <w:rPr>
      <w:rFonts w:hint="default" w:ascii="MS Mincho" w:hAnsi="Calibri" w:eastAsia="宋体" w:cs="Times New Roman"/>
      <w:color w:val="000000"/>
      <w:sz w:val="21"/>
      <w:szCs w:val="24"/>
    </w:rPr>
  </w:style>
  <w:style w:type="character" w:styleId="876" w:customStyle="1">
    <w:name w:val="Default Char"/>
    <w:link w:val="875"/>
    <w:uiPriority w:val="99"/>
    <w:qFormat/>
    <w:rPr>
      <w:rFonts w:ascii="MS Mincho" w:hAnsi="Calibri" w:eastAsia="宋体" w:cs="Times New Roman"/>
      <w:color w:val="000000"/>
      <w:szCs w:val="24"/>
    </w:rPr>
  </w:style>
  <w:style w:type="character" w:styleId="877" w:customStyle="1">
    <w:name w:val="纯文本 Char"/>
    <w:basedOn w:val="684"/>
    <w:link w:val="693"/>
    <w:uiPriority w:val="0"/>
    <w:qFormat/>
    <w:rPr>
      <w:rFonts w:ascii="宋体" w:hAnsi="Courier New" w:eastAsia="宋体" w:cs="Times New Roman"/>
      <w:szCs w:val="20"/>
    </w:rPr>
  </w:style>
  <w:style w:type="character" w:styleId="878" w:customStyle="1">
    <w:name w:val="批注主题 Char"/>
    <w:basedOn w:val="873"/>
    <w:link w:val="710"/>
    <w:uiPriority w:val="99"/>
    <w:semiHidden/>
    <w:qFormat/>
    <w:rPr>
      <w:rFonts w:asciiTheme="minorHAnsi" w:hAnsiTheme="minorHAnsi" w:eastAsiaTheme="minorEastAsia" w:cstheme="minorBidi"/>
      <w:b/>
      <w:bCs/>
      <w:sz w:val="21"/>
      <w:szCs w:val="22"/>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020080-FBE0-41B0-9BCD-97A9A1F1DB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朱蕊</cp:lastModifiedBy>
  <cp:revision>7</cp:revision>
  <dcterms:created xsi:type="dcterms:W3CDTF">2026-07-16T07:04:00Z</dcterms:created>
  <dcterms:modified xsi:type="dcterms:W3CDTF">2026-07-17T09:16:06Z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eyJoZGlkIjoiMGQyMjA5OGQ0NWQ3MjJkMzY5OGUwMjc4NDlkNGE5YTAiLCJ1c2VySWQiOiIxNzYzOTkyNTExIn0=</vt:lpwstr>
  </property>
  <property fmtid="{D5CDD505-2E9C-101B-9397-08002B2CF9AE}" pid="3" name="KSOProductBuildVer">
    <vt:lpwstr>2052-12.1.0.26373</vt:lpwstr>
  </property>
  <property fmtid="{D5CDD505-2E9C-101B-9397-08002B2CF9AE}" pid="4" name="ICV">
    <vt:lpwstr>B2479EF3580B4C51B39C2508A595AE8B_13</vt:lpwstr>
  </property>
</Properties>
</file>