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jc w:val="center"/>
        <w:spacing w:before="120" w:after="120" w:line="360" w:lineRule="auto"/>
        <w:rPr>
          <w:rFonts w:hint="eastAsia" w:ascii="Arial" w:hAnsi="Arial" w:eastAsia="黑体"/>
          <w:b/>
          <w:bCs/>
          <w:sz w:val="84"/>
          <w:szCs w:val="24"/>
        </w:rPr>
      </w:pPr>
      <w:r>
        <w:rPr>
          <w:rFonts w:hint="eastAsia" w:ascii="Arial" w:hAnsi="Arial" w:eastAsia="黑体"/>
          <w:b/>
          <w:bCs/>
          <w:sz w:val="84"/>
          <w:szCs w:val="24"/>
        </w:rPr>
        <w:t xml:space="preserve">竞争性磋商文件</w:t>
      </w:r>
      <w:r/>
    </w:p>
    <w:p>
      <w:pPr>
        <w:ind w:firstLine="2249"/>
        <w:jc w:val="left"/>
        <w:spacing w:before="120" w:after="120" w:line="360" w:lineRule="auto"/>
        <w:rPr>
          <w:rFonts w:hint="eastAsia" w:ascii="Arial" w:hAnsi="Arial"/>
          <w:b/>
          <w:bCs/>
          <w:sz w:val="32"/>
          <w:szCs w:val="24"/>
        </w:rPr>
      </w:pPr>
      <w:r>
        <w:rPr>
          <w:rFonts w:hint="eastAsia" w:ascii="Arial" w:hAnsi="Arial"/>
          <w:b/>
          <w:bCs/>
          <w:sz w:val="32"/>
          <w:szCs w:val="24"/>
        </w:rPr>
        <w:t xml:space="preserve">项目名称：</w:t>
      </w:r>
      <w:sdt>
        <w:sdtPr>
          <w:alias w:val="2"/>
          <w15:appearance w15:val="hidden"/>
          <w:id w:val="2"/>
          <w:lock w:val="sdtContentLocked"/>
          <w:tag w:val="项目名称"/>
          <w:rPr>
            <w:rFonts w:ascii="Arial" w:hAnsi="宋体"/>
            <w:sz w:val="24"/>
            <w:szCs w:val="24"/>
          </w:rPr>
        </w:sdtPr>
        <w:sdtContent>
          <w:r>
            <w:rPr>
              <w:rFonts w:hint="default" w:ascii="经典仿宋简" w:hAnsi="经典仿宋简" w:eastAsia="经典仿宋简" w:cs="经典仿宋简"/>
              <w:sz w:val="22"/>
            </w:rPr>
            <w:t xml:space="preserve">响水县民政局2025-2026年重大疾病支出型困难救助保险项目</w:t>
          </w:r>
        </w:sdtContent>
      </w:sdt>
      <w:r/>
      <w:r/>
    </w:p>
    <w:p>
      <w:pPr>
        <w:ind w:firstLine="2249"/>
        <w:jc w:val="left"/>
        <w:spacing w:before="120" w:after="120" w:line="360" w:lineRule="auto"/>
        <w:rPr>
          <w:rFonts w:ascii="Arial" w:hAnsi="Arial"/>
          <w:b/>
          <w:bCs/>
          <w:color w:val="000000" w:themeColor="text1"/>
          <w:sz w:val="32"/>
          <w:szCs w:val="24"/>
          <w14:textFill>
            <w14:solidFill>
              <w14:schemeClr w14:val="tx1"/>
            </w14:solidFill>
          </w14:textFill>
        </w:rPr>
      </w:pPr>
      <w:r>
        <w:rPr>
          <w:rFonts w:hint="eastAsia" w:ascii="Arial" w:hAnsi="Arial"/>
          <w:b/>
          <w:bCs/>
          <w:color w:val="000000" w:themeColor="text1"/>
          <w:sz w:val="32"/>
          <w:szCs w:val="24"/>
          <w14:textFill>
            <w14:solidFill>
              <w14:schemeClr w14:val="tx1"/>
            </w14:solidFill>
          </w14:textFill>
        </w:rPr>
        <w:t xml:space="preserve">项目编号：</w:t>
      </w:r>
      <w:sdt>
        <w:sdtPr>
          <w:alias w:val="1"/>
          <w15:appearance w15:val="hidden"/>
          <w:id w:val="1"/>
          <w:lock w:val="sdtContentLocked"/>
          <w:tag w:val="项目编号"/>
          <w:rPr>
            <w:rFonts w:hint="eastAsia" w:ascii="Arial" w:hAnsi="Arial"/>
            <w:b/>
            <w:bCs/>
            <w:color w:val="000000" w:themeColor="text1"/>
            <w:sz w:val="32"/>
            <w:szCs w:val="24"/>
            <w14:textFill>
              <w14:solidFill>
                <w14:schemeClr w14:val="tx1"/>
              </w14:solidFill>
            </w14:textFill>
          </w:rPr>
        </w:sdtPr>
        <w:sdtContent>
          <w:r>
            <w:rPr>
              <w:rFonts w:hint="default" w:ascii="经典仿宋简" w:hAnsi="经典仿宋简" w:eastAsia="经典仿宋简" w:cs="经典仿宋简"/>
              <w:sz w:val="22"/>
            </w:rPr>
            <w:t xml:space="preserve">JSZC-320921-YCRZ-C2026-0002</w:t>
          </w:r>
        </w:sdtContent>
      </w:sdt>
      <w:r/>
      <w:r/>
    </w:p>
    <w:p>
      <w:pPr>
        <w:ind w:firstLine="2249"/>
        <w:jc w:val="left"/>
        <w:spacing w:before="120" w:after="120" w:line="360" w:lineRule="auto"/>
        <w:rPr>
          <w:rFonts w:hint="eastAsia" w:ascii="Times New Roman" w:hAnsi="Times New Roman"/>
          <w:b/>
          <w:sz w:val="30"/>
          <w:szCs w:val="30"/>
        </w:rPr>
      </w:pPr>
      <w:r>
        <w:rPr>
          <w:rFonts w:hint="eastAsia" w:ascii="Times New Roman" w:hAnsi="Times New Roman"/>
          <w:b/>
          <w:sz w:val="30"/>
          <w:szCs w:val="30"/>
        </w:rPr>
        <w:t xml:space="preserve">  </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ascii="Arial" w:hAnsi="Arial"/>
          <w:b/>
          <w:bCs/>
          <w:sz w:val="32"/>
          <w:szCs w:val="24"/>
          <w:highlight w:val="none"/>
        </w:rPr>
      </w:pPr>
      <w:r>
        <w:rPr>
          <w:rFonts w:hint="eastAsia" w:ascii="Arial" w:hAnsi="Arial"/>
          <w:b/>
          <w:bCs/>
          <w:sz w:val="32"/>
          <w:szCs w:val="24"/>
          <w:highlight w:val="none"/>
        </w:rPr>
        <w:t xml:space="preserve">采购单位：响水县民政局</w:t>
      </w:r>
      <w:r/>
    </w:p>
    <w:p>
      <w:pPr>
        <w:jc w:val="center"/>
        <w:spacing w:before="120" w:after="120" w:line="360" w:lineRule="auto"/>
        <w:rPr>
          <w:rFonts w:ascii="Arial" w:hAnsi="Arial"/>
          <w:b/>
          <w:bCs/>
          <w:sz w:val="32"/>
          <w:szCs w:val="24"/>
          <w:highlight w:val="none"/>
        </w:rPr>
      </w:pPr>
      <w:r>
        <w:rPr>
          <w:rFonts w:hint="eastAsia" w:ascii="Arial" w:hAnsi="Arial"/>
          <w:b/>
          <w:bCs/>
          <w:sz w:val="32"/>
          <w:szCs w:val="24"/>
          <w:highlight w:val="none"/>
        </w:rPr>
        <w:t xml:space="preserve">代理机构：盐城市瑞泽工程管理服务有限公司</w:t>
      </w:r>
      <w:r/>
    </w:p>
    <w:p>
      <w:pPr>
        <w:jc w:val="center"/>
        <w:spacing w:before="120" w:after="120" w:line="360" w:lineRule="auto"/>
        <w:rPr>
          <w:rFonts w:ascii="Arial" w:hAnsi="Arial"/>
          <w:b/>
          <w:bCs/>
          <w:sz w:val="32"/>
          <w:szCs w:val="24"/>
          <w:highlight w:val="none"/>
        </w:rPr>
      </w:pPr>
      <w:r>
        <w:rPr>
          <w:rFonts w:ascii="Arial" w:hAnsi="Arial"/>
          <w:b/>
          <w:bCs/>
          <w:sz w:val="32"/>
          <w:szCs w:val="24"/>
          <w:highlight w:val="none"/>
        </w:rPr>
        <w:t xml:space="preserve">2026</w:t>
      </w:r>
      <w:r>
        <w:rPr>
          <w:rFonts w:hint="eastAsia" w:ascii="Arial" w:hAnsi="Arial"/>
          <w:b/>
          <w:bCs/>
          <w:sz w:val="32"/>
          <w:szCs w:val="24"/>
          <w:highlight w:val="none"/>
        </w:rPr>
        <w:t xml:space="preserve">年</w:t>
      </w:r>
      <w:r>
        <w:rPr>
          <w:rFonts w:hint="eastAsia" w:ascii="Arial" w:hAnsi="Arial"/>
          <w:b/>
          <w:bCs/>
          <w:sz w:val="32"/>
          <w:szCs w:val="24"/>
          <w:highlight w:val="none"/>
          <w:lang w:val="en-US" w:eastAsia="zh-CN"/>
        </w:rPr>
        <w:t xml:space="preserve">7</w:t>
      </w:r>
      <w:r>
        <w:rPr>
          <w:rFonts w:hint="eastAsia" w:ascii="Arial" w:hAnsi="Arial"/>
          <w:b/>
          <w:bCs/>
          <w:sz w:val="32"/>
          <w:szCs w:val="24"/>
          <w:highlight w:val="none"/>
        </w:rPr>
        <w:t xml:space="preserve">月</w:t>
      </w:r>
      <w:r>
        <w:rPr>
          <w:rFonts w:hint="eastAsia" w:ascii="Arial" w:hAnsi="Arial"/>
          <w:b/>
          <w:bCs/>
          <w:sz w:val="32"/>
          <w:szCs w:val="24"/>
          <w:highlight w:val="none"/>
          <w:lang w:val="en-US" w:eastAsia="zh-CN"/>
        </w:rPr>
        <w:t xml:space="preserve">6</w:t>
      </w:r>
      <w:r>
        <w:rPr>
          <w:rFonts w:hint="eastAsia" w:ascii="Arial" w:hAnsi="Arial"/>
          <w:b/>
          <w:bCs/>
          <w:sz w:val="32"/>
          <w:szCs w:val="24"/>
          <w:highlight w:val="none"/>
        </w:rPr>
        <w:t xml:space="preserve">日</w:t>
      </w:r>
      <w:r/>
    </w:p>
    <w:p>
      <w:pPr>
        <w:jc w:val="left"/>
        <w:spacing w:before="120" w:after="120" w:line="360" w:lineRule="auto"/>
        <w:rPr>
          <w:rFonts w:hint="eastAsia" w:ascii="Arial" w:hAnsi="Arial"/>
          <w:sz w:val="24"/>
          <w:szCs w:val="24"/>
          <w:u w:val="single"/>
        </w:rPr>
      </w:pPr>
      <w:r>
        <w:rPr>
          <w:rFonts w:hint="eastAsia" w:ascii="Arial" w:hAnsi="Arial"/>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479757206"/>
      <w:r/>
      <w:bookmarkStart w:id="3" w:name="_Toc513029200"/>
      <w:r/>
      <w:bookmarkStart w:id="4" w:name="_Toc523127445"/>
      <w:r/>
      <w:bookmarkStart w:id="5" w:name="_Toc16938516"/>
      <w:r>
        <w:rPr>
          <w:rFonts w:hint="eastAsia" w:ascii="黑体" w:hAnsi="Arial" w:eastAsia="黑体"/>
          <w:b/>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spacing w:line="480" w:lineRule="auto"/>
        <w:rPr>
          <w:rFonts w:hint="eastAsia" w:ascii="黑体" w:hAnsi="Showcard Gothic" w:eastAsia="黑体"/>
          <w:sz w:val="32"/>
          <w:szCs w:val="21"/>
        </w:rPr>
        <w:outlineLvl w:val="0"/>
      </w:pPr>
      <w:r>
        <w:rPr>
          <w:rFonts w:hint="eastAsia" w:ascii="黑体" w:hAnsi="宋体" w:eastAsia="黑体"/>
          <w:sz w:val="36"/>
          <w:szCs w:val="21"/>
        </w:rPr>
        <w:t xml:space="preserve">磋商邀请</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szCs w:val="21"/>
        </w:rPr>
        <w:t xml:space="preserve">………………………………  </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合同文本</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采购需求</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szCs w:val="21"/>
        </w:rPr>
        <w:t xml:space="preserve">………………………</w:t>
      </w:r>
      <w:r/>
    </w:p>
    <w:p>
      <w:pPr>
        <w:numPr>
          <w:ilvl w:val="0"/>
          <w:numId w:val="4"/>
        </w:numPr>
        <w:spacing w:line="480" w:lineRule="auto"/>
        <w:rPr>
          <w:rFonts w:hint="eastAsia" w:ascii="黑体" w:hAnsi="Showcard Gothic" w:eastAsia="黑体"/>
          <w:sz w:val="36"/>
          <w:szCs w:val="21"/>
        </w:rPr>
        <w:outlineLvl w:val="0"/>
      </w:pPr>
      <w:r>
        <w:rPr>
          <w:rFonts w:hint="eastAsia" w:ascii="黑体" w:hAnsi="宋体" w:eastAsia="黑体"/>
          <w:sz w:val="36"/>
          <w:szCs w:val="21"/>
        </w:rPr>
        <w:t xml:space="preserve">响应文件格式</w:t>
      </w:r>
      <w:r>
        <w:rPr>
          <w:rFonts w:hint="eastAsia" w:ascii="黑体" w:hAnsi="Showcard Gothic" w:eastAsia="黑体"/>
          <w:sz w:val="36"/>
          <w:szCs w:val="21"/>
        </w:rPr>
        <w:t xml:space="preserve">………………………………</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hint="eastAsia" w:ascii="黑体" w:hAnsi="Times New Roman" w:eastAsia="黑体"/>
          <w:bCs/>
          <w:sz w:val="44"/>
          <w:szCs w:val="44"/>
        </w:rPr>
        <w:outlineLvl w:val="0"/>
      </w:pPr>
      <w:r>
        <w:rPr>
          <w:rFonts w:hint="eastAsia" w:ascii="黑体" w:hAnsi="Times New Roman" w:eastAsia="黑体"/>
          <w:sz w:val="44"/>
          <w:szCs w:val="44"/>
        </w:rPr>
        <w:t xml:space="preserve">第一章  </w:t>
      </w:r>
      <w:bookmarkEnd w:id="0"/>
      <w:r>
        <w:rPr>
          <w:rFonts w:hint="eastAsia" w:ascii="黑体" w:hAnsi="Times New Roman" w:eastAsia="黑体"/>
          <w:sz w:val="44"/>
          <w:szCs w:val="44"/>
        </w:rPr>
        <w:t xml:space="preserve">磋商邀请</w:t>
      </w:r>
      <w:r/>
    </w:p>
    <w:p>
      <w:pPr>
        <w:ind w:firstLine="480"/>
        <w:rPr>
          <w:rFonts w:ascii="宋体" w:hAnsi="宋体"/>
          <w:sz w:val="24"/>
          <w:szCs w:val="24"/>
        </w:rPr>
      </w:pPr>
      <w:r>
        <w:rPr>
          <w:rFonts w:hint="eastAsia" w:ascii="宋体" w:hAnsi="宋体"/>
          <w:sz w:val="24"/>
          <w:szCs w:val="24"/>
        </w:rPr>
        <w:t xml:space="preserve">受[</w:t>
      </w:r>
      <w:sdt>
        <w:sdtPr>
          <w:alias w:val="5"/>
          <w15:appearance w15:val="hidden"/>
          <w:id w:val="5"/>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Pr>
          <w:rFonts w:hint="eastAsia" w:ascii="宋体" w:hAnsi="宋体"/>
          <w:sz w:val="24"/>
          <w:szCs w:val="24"/>
        </w:rPr>
        <w:t xml:space="preserve">]的委托，</w:t>
      </w:r>
      <w:r>
        <w:rPr>
          <w:rFonts w:hint="eastAsia" w:ascii="宋体" w:hAnsi="宋体"/>
          <w:sz w:val="24"/>
          <w:szCs w:val="24"/>
          <w:lang w:eastAsia="zh-CN"/>
        </w:rPr>
        <w:t xml:space="preserve">盐城市瑞泽工程管理服务有限公司</w:t>
      </w:r>
      <w:r>
        <w:rPr>
          <w:rFonts w:hint="eastAsia" w:ascii="宋体" w:hAnsi="宋体"/>
          <w:sz w:val="24"/>
          <w:szCs w:val="24"/>
        </w:rPr>
        <w:t xml:space="preserve">就[</w:t>
      </w:r>
      <w:sdt>
        <w:sdtPr>
          <w:alias w:val="7"/>
          <w15:appearance w15:val="hidden"/>
          <w:id w:val="7"/>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响水县民政局2025-2026年重大疾病支出型困难救助保险项目</w:t>
          </w:r>
        </w:sdtContent>
      </w:sdt>
      <w:r>
        <w:rPr>
          <w:rFonts w:hint="eastAsia" w:ascii="宋体" w:hAnsi="宋体"/>
          <w:sz w:val="24"/>
          <w:szCs w:val="24"/>
        </w:rPr>
        <w:t xml:space="preserve">]([</w:t>
      </w:r>
      <w:sdt>
        <w:sdtPr>
          <w:alias w:val="8"/>
          <w15:appearance w15:val="hidden"/>
          <w:id w:val="8"/>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JSZC-320921-YCRZ-C2026-0002</w:t>
          </w:r>
        </w:sdtContent>
      </w:sdt>
      <w:r>
        <w:rPr>
          <w:rFonts w:hint="eastAsia" w:ascii="宋体" w:hAnsi="宋体"/>
          <w:sz w:val="24"/>
          <w:szCs w:val="24"/>
        </w:rPr>
        <w:t xml:space="preserve">])项目进行竞争性磋商采购，欢迎符合条件的供应商参加磋商。</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sdt>
        <w:sdtPr>
          <w:alias w:val="3"/>
          <w15:appearance w15:val="hidden"/>
          <w:id w:val="3"/>
          <w:lock w:val="sdtContentLocked"/>
          <w:tag w:val="项目名称"/>
          <w:rPr>
            <w:rFonts w:hint="eastAsia" w:ascii="宋体" w:hAnsi="宋体"/>
            <w:sz w:val="24"/>
            <w:szCs w:val="24"/>
            <w:u w:val="single"/>
          </w:rPr>
        </w:sdtPr>
        <w:sdtContent>
          <w:r>
            <w:rPr>
              <w:rFonts w:hint="default" w:ascii="经典仿宋简" w:hAnsi="经典仿宋简" w:eastAsia="经典仿宋简" w:cs="经典仿宋简"/>
              <w:sz w:val="22"/>
            </w:rPr>
            <w:t xml:space="preserve">响水县民政局2025-2026年重大疾病支出型困难救助保险项目</w:t>
          </w:r>
        </w:sdtContent>
      </w:sdt>
      <w:r>
        <w:rPr>
          <w:rFonts w:ascii="宋体" w:hAnsi="宋体"/>
          <w:sz w:val="24"/>
          <w:szCs w:val="24"/>
          <w:u w:val="single"/>
        </w:rPr>
        <w:t xml:space="preserve">)</w:t>
      </w:r>
      <w:r>
        <w:rPr>
          <w:rFonts w:hint="eastAsia" w:ascii="宋体" w:hAnsi="宋体"/>
          <w:sz w:val="24"/>
          <w:szCs w:val="24"/>
        </w:rPr>
        <w:t xml:space="preserve">竞争性磋商项目的潜在供应商可在</w:t>
      </w:r>
      <w:r>
        <w:rPr>
          <w:rFonts w:hint="eastAsia" w:ascii="宋体" w:hAnsi="宋体"/>
          <w:sz w:val="24"/>
          <w:szCs w:val="24"/>
          <w:u w:val="single"/>
        </w:rPr>
        <w:t xml:space="preserve">“</w:t>
      </w:r>
      <w:r>
        <w:rPr>
          <w:rFonts w:hint="eastAsia" w:ascii="宋体" w:hAnsi="宋体"/>
          <w:sz w:val="24"/>
          <w:szCs w:val="24"/>
          <w:highlight w:val="none"/>
          <w:u w:val="single"/>
        </w:rPr>
        <w:t xml:space="preserve">中国政府采购网、江苏政府采购网、盐城市政府采购网</w:t>
      </w:r>
      <w:r>
        <w:rPr>
          <w:rFonts w:hint="eastAsia" w:ascii="宋体" w:hAnsi="宋体"/>
          <w:sz w:val="24"/>
          <w:szCs w:val="24"/>
          <w:u w:val="single"/>
        </w:rPr>
        <w:t xml:space="preserve">”自行免费下载</w:t>
      </w:r>
      <w:r>
        <w:rPr>
          <w:rFonts w:hint="eastAsia" w:ascii="宋体" w:hAnsi="宋体"/>
          <w:sz w:val="24"/>
          <w:szCs w:val="24"/>
        </w:rPr>
        <w:t xml:space="preserve">磋商文件，并于</w:t>
      </w:r>
      <w:sdt>
        <w:sdtPr>
          <w:alias w:val="9"/>
          <w15:appearance w15:val="hidden"/>
          <w:id w:val="9"/>
          <w:lock w:val="sdtContentLocked"/>
          <w:tag w:val="投标文件接收截止时间"/>
          <w:rPr>
            <w:rFonts w:hint="eastAsia" w:ascii="宋体" w:hAnsi="宋体"/>
            <w:sz w:val="24"/>
            <w:szCs w:val="24"/>
          </w:rPr>
        </w:sdtPr>
        <w:sdtContent>
          <w:r>
            <w:t xml:space="preserve">投标文件接收截止时间</w:t>
          </w:r>
        </w:sdtContent>
      </w:sdt>
      <w:r>
        <w:rPr>
          <w:rFonts w:ascii="宋体" w:hAnsi="宋体"/>
          <w:sz w:val="24"/>
          <w:szCs w:val="24"/>
          <w:highlight w:val="none"/>
          <w:u w:val="single"/>
        </w:rPr>
        <w:t xml:space="preserve">202</w:t>
      </w:r>
      <w:r>
        <w:rPr>
          <w:rFonts w:hint="eastAsia" w:ascii="宋体" w:hAnsi="宋体"/>
          <w:sz w:val="24"/>
          <w:szCs w:val="24"/>
          <w:highlight w:val="none"/>
          <w:u w:val="single"/>
          <w:lang w:val="en-US" w:eastAsia="zh-CN"/>
        </w:rPr>
        <w:t xml:space="preserve">6</w:t>
      </w:r>
      <w:r>
        <w:rPr>
          <w:rFonts w:hint="eastAsia" w:ascii="宋体" w:hAnsi="宋体"/>
          <w:sz w:val="24"/>
          <w:szCs w:val="24"/>
          <w:highlight w:val="none"/>
          <w:u w:val="single"/>
        </w:rPr>
        <w:t xml:space="preserve">年</w:t>
      </w:r>
      <w:r>
        <w:rPr>
          <w:rFonts w:hint="eastAsia" w:ascii="宋体" w:hAnsi="宋体"/>
          <w:sz w:val="24"/>
          <w:szCs w:val="24"/>
          <w:highlight w:val="none"/>
          <w:u w:val="single"/>
          <w:lang w:val="en-US" w:eastAsia="zh-CN"/>
        </w:rPr>
        <w:t xml:space="preserve">7</w:t>
      </w:r>
      <w:r>
        <w:rPr>
          <w:rFonts w:hint="eastAsia" w:ascii="宋体" w:hAnsi="宋体"/>
          <w:sz w:val="24"/>
          <w:szCs w:val="24"/>
          <w:highlight w:val="none"/>
          <w:u w:val="single"/>
        </w:rPr>
        <w:t xml:space="preserve">月21</w:t>
      </w:r>
      <w:r>
        <w:rPr>
          <w:rFonts w:hint="eastAsia" w:ascii="宋体" w:hAnsi="宋体"/>
          <w:sz w:val="24"/>
          <w:szCs w:val="24"/>
          <w:highlight w:val="none"/>
          <w:u w:val="single"/>
        </w:rPr>
        <w:t xml:space="preserve">日</w:t>
      </w:r>
      <w:r>
        <w:rPr>
          <w:rFonts w:ascii="宋体" w:hAnsi="宋体"/>
          <w:sz w:val="24"/>
          <w:szCs w:val="24"/>
          <w:highlight w:val="none"/>
          <w:u w:val="single"/>
        </w:rPr>
        <w:t xml:space="preserve">9</w:t>
      </w:r>
      <w:r>
        <w:rPr>
          <w:rFonts w:hint="eastAsia" w:ascii="宋体" w:hAnsi="宋体"/>
          <w:sz w:val="24"/>
          <w:szCs w:val="24"/>
          <w:highlight w:val="none"/>
          <w:u w:val="single"/>
        </w:rPr>
        <w:t xml:space="preserve">点0</w:t>
      </w:r>
      <w:r>
        <w:rPr>
          <w:rFonts w:ascii="宋体" w:hAnsi="宋体"/>
          <w:sz w:val="24"/>
          <w:szCs w:val="24"/>
          <w:highlight w:val="none"/>
          <w:u w:val="single"/>
        </w:rPr>
        <w:t xml:space="preserve">0</w:t>
      </w:r>
      <w:r>
        <w:rPr>
          <w:rFonts w:hint="eastAsia" w:ascii="宋体" w:hAnsi="宋体"/>
          <w:sz w:val="24"/>
          <w:szCs w:val="24"/>
          <w:highlight w:val="none"/>
          <w:u w:val="single"/>
        </w:rPr>
        <w:t xml:space="preserve">分</w:t>
      </w:r>
      <w:r>
        <w:rPr>
          <w:rFonts w:hint="eastAsia" w:ascii="宋体" w:hAnsi="宋体"/>
          <w:bCs/>
          <w:sz w:val="24"/>
          <w:szCs w:val="24"/>
          <w:highlight w:val="none"/>
          <w:u w:val="single"/>
        </w:rPr>
        <w:t xml:space="preserve">（</w:t>
      </w:r>
      <w:r>
        <w:rPr>
          <w:rFonts w:hint="eastAsia" w:ascii="宋体" w:hAnsi="宋体"/>
          <w:bCs/>
          <w:sz w:val="24"/>
          <w:szCs w:val="24"/>
        </w:rPr>
        <w:t xml:space="preserve">北京时间）前递交响应文件</w:t>
      </w:r>
      <w:r>
        <w:rPr>
          <w:rFonts w:hint="eastAsia" w:ascii="宋体" w:hAnsi="宋体"/>
          <w:sz w:val="24"/>
          <w:szCs w:val="24"/>
        </w:rPr>
        <w:t xml:space="preserve">。</w:t>
      </w:r>
      <w:r/>
    </w:p>
    <w:p>
      <w:pPr>
        <w:ind w:firstLine="498"/>
        <w:keepLines/>
        <w:keepNext/>
        <w:spacing w:before="145" w:after="145" w:line="360" w:lineRule="auto"/>
        <w:rPr>
          <w:rFonts w:ascii="Times New Roman" w:hAnsi="Times New Roman"/>
          <w:b/>
          <w:bCs/>
          <w:sz w:val="32"/>
          <w:szCs w:val="32"/>
        </w:rPr>
        <w:outlineLvl w:val="2"/>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ascii="Times New Roman" w:hAnsi="Times New Roman"/>
          <w:b/>
          <w:bCs/>
          <w:sz w:val="32"/>
          <w:szCs w:val="32"/>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w:t>
      </w:r>
      <w:sdt>
        <w:sdtPr>
          <w:alias w:val="10"/>
          <w15:appearance w15:val="hidden"/>
          <w:id w:val="10"/>
          <w:lock w:val="sdtContentLocked"/>
          <w:tag w:val="项目编号"/>
          <w:rPr>
            <w:rFonts w:hint="eastAsia" w:ascii="宋体" w:hAnsi="宋体"/>
            <w:sz w:val="24"/>
            <w:szCs w:val="24"/>
          </w:rPr>
        </w:sdtPr>
        <w:sdtContent>
          <w:r>
            <w:rPr>
              <w:rFonts w:hint="default" w:ascii="经典仿宋简" w:hAnsi="经典仿宋简" w:eastAsia="经典仿宋简" w:cs="经典仿宋简"/>
              <w:sz w:val="22"/>
            </w:rPr>
            <w:t xml:space="preserve">JSZC-320921-YCRZ-C2026-0002</w:t>
          </w:r>
        </w:sdtContent>
      </w:sdt>
      <w:r/>
      <w:r/>
    </w:p>
    <w:p>
      <w:pPr>
        <w:ind w:firstLine="480"/>
        <w:rPr>
          <w:rFonts w:ascii="宋体" w:hAnsi="宋体"/>
          <w:sz w:val="24"/>
          <w:szCs w:val="24"/>
        </w:rPr>
      </w:pPr>
      <w:r>
        <w:rPr>
          <w:rFonts w:hint="eastAsia" w:ascii="宋体" w:hAnsi="宋体"/>
          <w:sz w:val="24"/>
          <w:szCs w:val="24"/>
        </w:rPr>
        <w:t xml:space="preserve">2.项目名称：</w:t>
      </w:r>
      <w:sdt>
        <w:sdtPr>
          <w:alias w:val="4"/>
          <w15:appearance w15:val="hidden"/>
          <w:id w:val="4"/>
          <w:lock w:val="sdtContentLocked"/>
          <w:tag w:val="项目名称"/>
          <w:rPr>
            <w:rFonts w:hint="eastAsia" w:ascii="宋体" w:hAnsi="宋体"/>
            <w:sz w:val="24"/>
            <w:szCs w:val="24"/>
          </w:rPr>
        </w:sdtPr>
        <w:sdtContent>
          <w:r>
            <w:rPr>
              <w:rFonts w:hint="default" w:ascii="经典仿宋简" w:hAnsi="经典仿宋简" w:eastAsia="经典仿宋简" w:cs="经典仿宋简"/>
              <w:sz w:val="22"/>
            </w:rPr>
            <w:t xml:space="preserve">响水县民政局2025-2026年重大疾病支出型困难救助保险项目</w:t>
          </w:r>
        </w:sdtContent>
      </w:sdt>
      <w:r/>
      <w:bookmarkEnd w:id="11"/>
      <w:r/>
      <w:r/>
    </w:p>
    <w:p>
      <w:pPr>
        <w:ind w:firstLine="480"/>
        <w:rPr>
          <w:rFonts w:hint="eastAsia" w:ascii="宋体" w:hAnsi="宋体" w:eastAsia="宋体"/>
          <w:sz w:val="24"/>
          <w:szCs w:val="24"/>
          <w:lang w:eastAsia="zh-CN"/>
        </w:rPr>
      </w:pPr>
      <w:r>
        <w:rPr>
          <w:rFonts w:hint="eastAsia" w:ascii="宋体" w:hAnsi="宋体"/>
          <w:sz w:val="24"/>
          <w:szCs w:val="24"/>
        </w:rPr>
        <w:t xml:space="preserve">3.预算金额：</w:t>
      </w:r>
      <w:sdt>
        <w:sdtPr>
          <w:alias w:val="11"/>
          <w15:appearance w15:val="hidden"/>
          <w:id w:val="11"/>
          <w:lock w:val="sdtContentLocked"/>
          <w:tag w:val="采购预算"/>
          <w:rPr>
            <w:rFonts w:hint="eastAsia" w:ascii="宋体" w:hAnsi="宋体"/>
            <w:sz w:val="24"/>
            <w:szCs w:val="24"/>
          </w:rPr>
        </w:sdtPr>
        <w:sdtContent>
          <w:r>
            <w:rPr>
              <w:rFonts w:hint="default" w:ascii="经典仿宋简" w:hAnsi="经典仿宋简" w:eastAsia="经典仿宋简" w:cs="经典仿宋简"/>
              <w:sz w:val="22"/>
            </w:rPr>
            <w:t xml:space="preserve">3570372</w:t>
          </w:r>
        </w:sdtContent>
      </w:sdt>
      <w:r>
        <w:rPr>
          <w:rFonts w:hint="eastAsia" w:ascii="宋体" w:hAnsi="宋体"/>
          <w:sz w:val="24"/>
          <w:szCs w:val="24"/>
          <w:lang w:eastAsia="zh-CN"/>
        </w:rPr>
        <w:t xml:space="preserve">元</w:t>
      </w:r>
      <w:r>
        <w:rPr>
          <w:rFonts w:hint="eastAsia" w:ascii="宋体" w:hAnsi="宋体"/>
          <w:sz w:val="24"/>
          <w:szCs w:val="24"/>
          <w:highlight w:val="none"/>
          <w:lang w:val="en-US" w:eastAsia="zh-CN"/>
        </w:rPr>
        <w:t xml:space="preserve">，分包一2499260.4元，分包二1071111.6元</w:t>
      </w:r>
      <w:r/>
    </w:p>
    <w:p>
      <w:pPr>
        <w:ind w:firstLine="480"/>
        <w:rPr>
          <w:rFonts w:hint="eastAsia" w:ascii="宋体" w:hAnsi="宋体"/>
          <w:sz w:val="24"/>
          <w:szCs w:val="24"/>
          <w:highlight w:val="none"/>
          <w:lang w:val="en-US" w:eastAsia="zh-CN"/>
        </w:rPr>
      </w:pPr>
      <w:r/>
      <w:bookmarkStart w:id="12" w:name="_Toc28359003"/>
      <w:r/>
      <w:bookmarkStart w:id="13" w:name="_Toc28359080"/>
      <w:r/>
      <w:bookmarkStart w:id="14" w:name="_Toc35393622"/>
      <w:r/>
      <w:bookmarkStart w:id="15" w:name="_Toc35393791"/>
      <w:r/>
      <w:bookmarkStart w:id="16" w:name="_Toc38985264"/>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最高限价：</w:t>
      </w:r>
      <w:r>
        <w:rPr>
          <w:rFonts w:hint="eastAsia" w:ascii="宋体" w:hAnsi="宋体"/>
          <w:b/>
          <w:bCs/>
          <w:highlight w:val="none"/>
        </w:rPr>
        <w:t xml:space="preserve">本项目为采用固定价格采购的项目，</w:t>
      </w:r>
      <w:r>
        <w:rPr>
          <w:rFonts w:hint="eastAsia" w:ascii="宋体" w:hAnsi="宋体"/>
          <w:sz w:val="24"/>
          <w:szCs w:val="24"/>
          <w:highlight w:val="none"/>
          <w:lang w:eastAsia="zh-CN"/>
        </w:rPr>
        <w:t xml:space="preserve">分包一固定价格</w:t>
      </w:r>
      <w:r>
        <w:rPr>
          <w:rFonts w:hint="eastAsia" w:ascii="宋体" w:hAnsi="宋体"/>
          <w:sz w:val="24"/>
          <w:szCs w:val="24"/>
          <w:highlight w:val="none"/>
          <w:lang w:val="en-US" w:eastAsia="zh-CN"/>
        </w:rPr>
        <w:t xml:space="preserve">2499260.4元；分包二固定价格1071111.6元，不得变动</w:t>
      </w:r>
      <w:r/>
    </w:p>
    <w:p>
      <w:pPr>
        <w:pStyle w:val="714"/>
        <w:ind w:left="0" w:firstLine="480"/>
        <w:rPr>
          <w:rFonts w:hint="eastAsia" w:ascii="宋体" w:hAnsi="宋体" w:cs="宋体"/>
          <w:sz w:val="24"/>
          <w:highlight w:val="none"/>
        </w:rPr>
      </w:pPr>
      <w:r>
        <w:rPr>
          <w:rFonts w:ascii="宋体" w:hAnsi="宋体"/>
          <w:sz w:val="24"/>
          <w:szCs w:val="24"/>
          <w:highlight w:val="none"/>
        </w:rPr>
        <w:t xml:space="preserve">5</w:t>
      </w:r>
      <w:r>
        <w:rPr>
          <w:rFonts w:hint="eastAsia" w:ascii="宋体" w:hAnsi="宋体"/>
          <w:sz w:val="24"/>
          <w:szCs w:val="24"/>
          <w:highlight w:val="none"/>
        </w:rPr>
        <w:t xml:space="preserve">.采购需求（简介）：</w:t>
      </w:r>
      <w:bookmarkStart w:id="17" w:name="OLE_LINK1"/>
      <w:r/>
      <w:bookmarkStart w:id="18" w:name="OLE_LINK2"/>
      <w:r>
        <w:rPr>
          <w:rFonts w:hint="eastAsia" w:ascii="宋体" w:hAnsi="宋体"/>
          <w:sz w:val="24"/>
          <w:szCs w:val="24"/>
          <w:highlight w:val="none"/>
        </w:rPr>
        <w:t xml:space="preserve">为进一步减轻困难群众和大病患者医疗费用负担、防范因病致贫返贫，实施2025-2026年重大疾病支出型困难救助保险项目。</w:t>
      </w:r>
      <w:r>
        <w:rPr>
          <w:rFonts w:hint="eastAsia" w:ascii="宋体" w:hAnsi="宋体"/>
          <w:sz w:val="24"/>
          <w:szCs w:val="24"/>
          <w:highlight w:val="none"/>
          <w:lang w:eastAsia="zh-CN"/>
        </w:rPr>
        <w:t xml:space="preserve">人数共计</w:t>
      </w:r>
      <w:r>
        <w:rPr>
          <w:rFonts w:hint="eastAsia" w:ascii="宋体" w:hAnsi="宋体"/>
          <w:sz w:val="24"/>
          <w:szCs w:val="24"/>
          <w:highlight w:val="none"/>
          <w:lang w:val="en-US" w:eastAsia="zh-CN"/>
        </w:rPr>
        <w:t xml:space="preserve">595062人</w:t>
      </w:r>
      <w:r>
        <w:rPr>
          <w:rFonts w:hint="eastAsia" w:ascii="宋体" w:hAnsi="宋体"/>
          <w:sz w:val="24"/>
          <w:szCs w:val="24"/>
          <w:highlight w:val="none"/>
        </w:rPr>
        <w:t xml:space="preserve">，被保险人为保险期限范围内</w:t>
      </w:r>
      <w:r>
        <w:rPr>
          <w:rFonts w:hint="eastAsia" w:ascii="宋体" w:hAnsi="宋体"/>
          <w:sz w:val="24"/>
          <w:szCs w:val="24"/>
          <w:highlight w:val="none"/>
          <w:lang w:eastAsia="zh-CN"/>
        </w:rPr>
        <w:t xml:space="preserve">响水县</w:t>
      </w:r>
      <w:r>
        <w:rPr>
          <w:rFonts w:hint="eastAsia" w:ascii="宋体" w:hAnsi="宋体"/>
          <w:sz w:val="24"/>
          <w:szCs w:val="24"/>
          <w:highlight w:val="none"/>
        </w:rPr>
        <w:t xml:space="preserve">县所有困难群众</w:t>
      </w:r>
      <w:r>
        <w:rPr>
          <w:rFonts w:hint="eastAsia" w:ascii="宋体" w:hAnsi="宋体" w:cs="宋体"/>
          <w:sz w:val="24"/>
          <w:highlight w:val="none"/>
        </w:rPr>
        <w:t xml:space="preserve">，要求供应商具备相应的</w:t>
      </w:r>
      <w:bookmarkEnd w:id="17"/>
      <w:r/>
      <w:bookmarkEnd w:id="18"/>
      <w:r>
        <w:rPr>
          <w:rFonts w:hint="eastAsia" w:ascii="宋体" w:hAnsi="宋体" w:cs="宋体"/>
          <w:sz w:val="24"/>
          <w:highlight w:val="none"/>
        </w:rPr>
        <w:t xml:space="preserve">抗风险能力及综合偿付能力，并具有一定的承保经验及专业团队人员制定专门的</w:t>
      </w:r>
      <w:r>
        <w:rPr>
          <w:rFonts w:hint="eastAsia" w:ascii="宋体" w:hAnsi="宋体" w:cs="宋体"/>
          <w:sz w:val="24"/>
          <w:highlight w:val="none"/>
          <w:lang w:eastAsia="zh-CN"/>
        </w:rPr>
        <w:t xml:space="preserve">承保、理赔、投诉处理</w:t>
      </w:r>
      <w:r>
        <w:rPr>
          <w:rFonts w:hint="eastAsia" w:ascii="宋体" w:hAnsi="宋体" w:cs="宋体"/>
          <w:sz w:val="24"/>
          <w:highlight w:val="none"/>
        </w:rPr>
        <w:t xml:space="preserve">方案与</w:t>
      </w:r>
      <w:r>
        <w:rPr>
          <w:rFonts w:hint="eastAsia" w:ascii="宋体" w:hAnsi="宋体" w:cs="宋体"/>
          <w:sz w:val="24"/>
          <w:highlight w:val="none"/>
          <w:lang w:eastAsia="zh-CN"/>
        </w:rPr>
        <w:t xml:space="preserve">总体</w:t>
      </w:r>
      <w:r>
        <w:rPr>
          <w:rFonts w:hint="eastAsia" w:ascii="宋体" w:hAnsi="宋体" w:cs="宋体"/>
          <w:sz w:val="24"/>
          <w:highlight w:val="none"/>
        </w:rPr>
        <w:t xml:space="preserve">服务方案。</w:t>
      </w:r>
      <w:r/>
    </w:p>
    <w:p>
      <w:pPr>
        <w:pStyle w:val="714"/>
        <w:ind w:left="0" w:firstLine="480"/>
        <w:rPr>
          <w:rFonts w:hint="default" w:eastAsia="宋体"/>
          <w:highlight w:val="none"/>
          <w:lang w:val="en-US" w:eastAsia="zh-CN"/>
        </w:rPr>
      </w:pPr>
      <w:r>
        <w:rPr>
          <w:rFonts w:hint="eastAsia" w:ascii="宋体" w:hAnsi="宋体" w:cs="宋体"/>
          <w:sz w:val="24"/>
          <w:highlight w:val="none"/>
        </w:rPr>
        <w:t xml:space="preserve"> </w:t>
      </w:r>
      <w:r>
        <w:rPr>
          <w:rFonts w:hint="eastAsia" w:ascii="宋体" w:hAnsi="宋体" w:cs="宋体"/>
          <w:sz w:val="24"/>
          <w:szCs w:val="24"/>
          <w:highlight w:val="none"/>
          <w:lang w:eastAsia="zh-CN"/>
        </w:rPr>
        <w:t xml:space="preserve">本次项目按照承保比例分为</w:t>
      </w:r>
      <w:r>
        <w:rPr>
          <w:rFonts w:hint="eastAsia" w:ascii="宋体" w:hAnsi="宋体" w:cs="宋体"/>
          <w:sz w:val="24"/>
          <w:szCs w:val="24"/>
          <w:highlight w:val="none"/>
          <w:lang w:val="en-US" w:eastAsia="zh-CN"/>
        </w:rPr>
        <w:t xml:space="preserve">2个分包，分包一承保比例70%，分包二承保比例30%，承保期间发生的理赔金额同样由分包一承担70%，分包二承担30%。</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highlight w:val="none"/>
        </w:rPr>
        <w:t xml:space="preserve">     </w:t>
      </w:r>
      <w:r>
        <w:rPr>
          <w:rFonts w:ascii="宋体" w:hAnsi="宋体" w:eastAsia="宋体" w:cs="宋体"/>
          <w:color w:val="000000"/>
          <w:sz w:val="24"/>
          <w:highlight w:val="none"/>
        </w:rPr>
        <w:t xml:space="preserve">本次项目开评标顺序按分包一、二顺序进行，可兼投不可兼中，上一分包排序第一的成交候选人参与下一分包评审，但不列为成交候选人排序。</w:t>
      </w:r>
      <w:r/>
    </w:p>
    <w:p>
      <w:pPr>
        <w:ind w:firstLine="480"/>
        <w:rPr>
          <w:rFonts w:ascii="宋体" w:hAnsi="宋体"/>
          <w:sz w:val="24"/>
          <w:szCs w:val="24"/>
          <w:highlight w:val="none"/>
          <w:u w:val="single"/>
        </w:rPr>
      </w:pPr>
      <w:r>
        <w:rPr>
          <w:rFonts w:hint="eastAsia" w:ascii="宋体" w:hAnsi="宋体" w:cs="宋体"/>
          <w:sz w:val="24"/>
          <w:szCs w:val="24"/>
          <w:highlight w:val="none"/>
        </w:rPr>
        <w:t xml:space="preserve">（详细内容见本磋商文件第四章）</w:t>
      </w:r>
      <w:r/>
    </w:p>
    <w:p>
      <w:pPr>
        <w:ind w:firstLine="480"/>
        <w:rPr>
          <w:rFonts w:ascii="宋体" w:hAnsi="宋体"/>
          <w:sz w:val="24"/>
          <w:szCs w:val="24"/>
          <w:highlight w:val="none"/>
          <w:u w:val="single"/>
        </w:rPr>
      </w:pPr>
      <w:r>
        <w:rPr>
          <w:rFonts w:ascii="宋体" w:hAnsi="宋体"/>
          <w:sz w:val="24"/>
          <w:szCs w:val="24"/>
          <w:highlight w:val="none"/>
        </w:rPr>
        <w:t xml:space="preserve">6</w:t>
      </w:r>
      <w:r>
        <w:rPr>
          <w:rFonts w:hint="eastAsia" w:ascii="宋体" w:hAnsi="宋体"/>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本项目保险期限两</w:t>
      </w:r>
      <w:r>
        <w:rPr>
          <w:rFonts w:hint="eastAsia" w:ascii="宋体" w:hAnsi="宋体" w:eastAsia="宋体" w:cs="宋体"/>
          <w:color w:val="000000"/>
          <w:sz w:val="24"/>
          <w:szCs w:val="24"/>
          <w:highlight w:val="none"/>
        </w:rPr>
        <w:t xml:space="preserve">年，保单一年一出，保费一年一付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每个保险周期为一年，自起保日零时起至期满日的二十四时止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最终以保险单载明的起讫时间为准</w:t>
      </w:r>
      <w:r>
        <w:rPr>
          <w:rFonts w:hint="eastAsia" w:ascii="宋体" w:hAnsi="宋体" w:cs="宋体"/>
          <w:sz w:val="24"/>
          <w:highlight w:val="none"/>
        </w:rPr>
        <w:t xml:space="preserve">。</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二、申请人的资格要求：</w:t>
      </w:r>
      <w:bookmarkEnd w:id="12"/>
      <w:r/>
      <w:bookmarkEnd w:id="13"/>
      <w:r/>
      <w:bookmarkEnd w:id="14"/>
      <w:r/>
      <w:bookmarkEnd w:id="15"/>
      <w:r/>
      <w:bookmarkEnd w:id="16"/>
      <w:r/>
      <w:r/>
    </w:p>
    <w:p>
      <w:pPr>
        <w:ind w:firstLine="480"/>
        <w:rPr>
          <w:rFonts w:hint="eastAsia" w:ascii="宋体" w:hAnsi="宋体"/>
          <w:sz w:val="24"/>
          <w:szCs w:val="24"/>
          <w:highlight w:val="none"/>
        </w:rPr>
      </w:pPr>
      <w:r/>
      <w:bookmarkStart w:id="19" w:name="_Toc28359081"/>
      <w:r/>
      <w:bookmarkStart w:id="20" w:name="_Toc28359004"/>
      <w:r/>
      <w:bookmarkStart w:id="21" w:name="_Toc35393623"/>
      <w:r/>
      <w:bookmarkStart w:id="22" w:name="_Toc35393792"/>
      <w:r/>
      <w:bookmarkStart w:id="23"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rPr>
          <w:rFonts w:ascii="宋体" w:hAnsi="宋体"/>
          <w:sz w:val="24"/>
          <w:szCs w:val="24"/>
          <w:highlight w:val="none"/>
        </w:rPr>
      </w:pPr>
      <w:r>
        <w:rPr>
          <w:rFonts w:hint="eastAsia" w:ascii="宋体" w:hAnsi="宋体"/>
          <w:sz w:val="24"/>
          <w:szCs w:val="24"/>
          <w:highlight w:val="none"/>
        </w:rPr>
        <w:t xml:space="preserve">1.满足《中华人民共和国政府采购法》规定，并提供下列材料：</w:t>
      </w:r>
      <w:r/>
    </w:p>
    <w:p>
      <w:pPr>
        <w:ind w:firstLine="480"/>
        <w:rPr>
          <w:rFonts w:ascii="宋体" w:hAnsi="宋体"/>
          <w:sz w:val="24"/>
          <w:szCs w:val="24"/>
          <w:highlight w:val="none"/>
        </w:rPr>
      </w:pPr>
      <w:r>
        <w:rPr>
          <w:rFonts w:hint="eastAsia" w:ascii="宋体" w:hAnsi="宋体"/>
          <w:sz w:val="24"/>
          <w:szCs w:val="24"/>
          <w:highlight w:val="none"/>
        </w:rPr>
        <w:t xml:space="preserve">1.1 法人（根据《中华人民共和国政府采购法实施条例》释义第十七条规定：“银行、保险、石油化工、电力、电信等有行业特殊情况的，可以用分支机构身份参加政府采购活动”）或者其他组织的营业执照等证明文件，自然人的身份证明；</w:t>
      </w:r>
      <w:r/>
    </w:p>
    <w:p>
      <w:pPr>
        <w:ind w:firstLine="480"/>
        <w:rPr>
          <w:rFonts w:ascii="宋体" w:hAnsi="宋体"/>
          <w:sz w:val="24"/>
          <w:szCs w:val="24"/>
          <w:highlight w:val="none"/>
        </w:rPr>
      </w:pPr>
      <w:r>
        <w:rPr>
          <w:rFonts w:hint="eastAsia" w:ascii="宋体" w:hAnsi="宋体"/>
          <w:sz w:val="24"/>
          <w:szCs w:val="24"/>
          <w:highlight w:val="none"/>
        </w:rPr>
        <w:t xml:space="preserve">1.2上一年度的财务状况报告（成立不满一年无需提供）；</w:t>
      </w:r>
      <w:r/>
    </w:p>
    <w:p>
      <w:pPr>
        <w:ind w:firstLine="480"/>
        <w:rPr>
          <w:rFonts w:ascii="宋体" w:hAnsi="宋体"/>
          <w:sz w:val="24"/>
          <w:szCs w:val="24"/>
          <w:highlight w:val="none"/>
        </w:rPr>
      </w:pPr>
      <w:r>
        <w:rPr>
          <w:rFonts w:hint="eastAsia" w:ascii="宋体" w:hAnsi="宋体"/>
          <w:sz w:val="24"/>
          <w:szCs w:val="24"/>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rPr>
          <w:rFonts w:ascii="宋体" w:hAnsi="宋体"/>
          <w:sz w:val="24"/>
          <w:szCs w:val="24"/>
          <w:highlight w:val="none"/>
        </w:rPr>
      </w:pPr>
      <w:r>
        <w:rPr>
          <w:rFonts w:hint="eastAsia" w:ascii="宋体" w:hAnsi="宋体"/>
          <w:sz w:val="24"/>
          <w:szCs w:val="24"/>
          <w:highlight w:val="none"/>
        </w:rPr>
        <w:t xml:space="preserve">1.4具备履行合同所必需的设备和专业技术能力的书面声明；</w:t>
      </w:r>
      <w:r/>
    </w:p>
    <w:p>
      <w:pPr>
        <w:ind w:firstLine="480"/>
        <w:rPr>
          <w:rFonts w:ascii="宋体" w:hAnsi="宋体"/>
          <w:sz w:val="24"/>
          <w:szCs w:val="24"/>
          <w:highlight w:val="none"/>
        </w:rPr>
      </w:pPr>
      <w:r>
        <w:rPr>
          <w:rFonts w:hint="eastAsia" w:ascii="宋体" w:hAnsi="宋体"/>
          <w:sz w:val="24"/>
          <w:szCs w:val="24"/>
          <w:highlight w:val="none"/>
        </w:rPr>
        <w:t xml:space="preserve">1.5参加政府采购活动前3年内在经营活动中没有重大违法记录的书面声明；</w:t>
      </w:r>
      <w:r/>
    </w:p>
    <w:p>
      <w:pPr>
        <w:ind w:firstLine="480"/>
        <w:rPr>
          <w:rFonts w:hint="eastAsia" w:ascii="华文新魏" w:hAnsi="宋体" w:eastAsia="华文新魏"/>
          <w:sz w:val="36"/>
          <w:szCs w:val="36"/>
          <w:highlight w:val="none"/>
        </w:rPr>
      </w:pPr>
      <w:r>
        <w:rPr>
          <w:rFonts w:hint="eastAsia" w:ascii="宋体" w:hAnsi="宋体"/>
          <w:sz w:val="24"/>
          <w:szCs w:val="24"/>
          <w:highlight w:val="none"/>
          <w:lang w:val="en-US" w:eastAsia="zh-CN"/>
        </w:rPr>
        <w:t xml:space="preserve">1.6</w:t>
      </w:r>
      <w:r>
        <w:rPr>
          <w:rFonts w:hint="eastAsia" w:ascii="宋体" w:hAnsi="宋体"/>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（响应文件中无需提供证明材料）</w:t>
      </w:r>
      <w:r/>
    </w:p>
    <w:p>
      <w:pPr>
        <w:ind w:firstLine="480"/>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.7</w:t>
      </w:r>
      <w:r>
        <w:rPr>
          <w:rFonts w:hint="eastAsia" w:ascii="宋体" w:hAnsi="宋体"/>
          <w:sz w:val="24"/>
          <w:highlight w:val="none"/>
        </w:rPr>
        <w:t xml:space="preserve">单位负责人为同一人或者存在直接控股、管理关系的不同供应商，不得参加同一合同项下的政府采购活动；</w:t>
      </w:r>
      <w:r/>
    </w:p>
    <w:p>
      <w:pPr>
        <w:ind w:firstLine="480"/>
        <w:rPr>
          <w:rFonts w:hint="eastAsia" w:ascii="宋体" w:hAnsi="宋体" w:eastAsia="宋体"/>
          <w:sz w:val="24"/>
          <w:highlight w:val="none"/>
          <w:lang w:eastAsia="zh-CN"/>
        </w:rPr>
      </w:pPr>
      <w:r>
        <w:rPr>
          <w:rFonts w:hint="eastAsia" w:ascii="宋体" w:hAnsi="宋体"/>
          <w:sz w:val="24"/>
          <w:highlight w:val="none"/>
        </w:rPr>
        <w:t xml:space="preserve">1</w:t>
      </w:r>
      <w:r>
        <w:rPr>
          <w:rFonts w:ascii="宋体" w:hAnsi="宋体"/>
          <w:sz w:val="24"/>
          <w:highlight w:val="none"/>
        </w:rPr>
        <w:t xml:space="preserve">.8</w:t>
      </w:r>
      <w:r>
        <w:rPr>
          <w:rFonts w:hint="eastAsia" w:ascii="宋体" w:hAnsi="宋体"/>
          <w:sz w:val="24"/>
          <w:highlight w:val="none"/>
        </w:rPr>
        <w:t xml:space="preserve">法律、行政法规规定的其他条件</w:t>
      </w:r>
      <w:r>
        <w:rPr>
          <w:rFonts w:hint="eastAsia" w:ascii="宋体" w:hAnsi="宋体"/>
          <w:sz w:val="24"/>
          <w:highlight w:val="none"/>
          <w:lang w:eastAsia="zh-CN"/>
        </w:rPr>
        <w:t xml:space="preserve">。</w:t>
      </w:r>
      <w:r/>
    </w:p>
    <w:p>
      <w:pPr>
        <w:ind w:firstLine="480"/>
        <w:rPr>
          <w:rFonts w:ascii="宋体" w:hAnsi="宋体"/>
          <w:sz w:val="24"/>
          <w:szCs w:val="24"/>
          <w:highlight w:val="none"/>
        </w:rPr>
      </w:pP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.落实政府采购政策需满足的资格要求：本项目为非专门面向中小企业的采购项目，对小微企业报价给予扣除，用扣除后的价格参加评审。</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lang w:val="en-US" w:eastAsia="zh-CN"/>
        </w:rPr>
        <w:t xml:space="preserve">2</w:t>
      </w:r>
      <w:r>
        <w:rPr>
          <w:rFonts w:ascii="宋体" w:hAnsi="宋体"/>
          <w:sz w:val="24"/>
          <w:szCs w:val="24"/>
          <w:highlight w:val="none"/>
        </w:rPr>
        <w:t xml:space="preserve">.1</w:t>
      </w:r>
      <w:r>
        <w:rPr>
          <w:rFonts w:hint="eastAsia" w:ascii="宋体" w:hAnsi="宋体"/>
          <w:sz w:val="24"/>
          <w:szCs w:val="24"/>
          <w:highlight w:val="none"/>
        </w:rPr>
        <w:t xml:space="preserve">小微型企业价格扣除</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（1）本项目对小型和微型企业产品给予</w:t>
      </w:r>
      <w:r>
        <w:rPr>
          <w:rFonts w:ascii="宋体" w:hAnsi="宋体"/>
          <w:sz w:val="24"/>
          <w:szCs w:val="24"/>
          <w:highlight w:val="none"/>
          <w:u w:val="single"/>
        </w:rPr>
        <w:t xml:space="preserve">20</w:t>
      </w:r>
      <w:r>
        <w:rPr>
          <w:rFonts w:hint="eastAsia" w:ascii="宋体" w:hAnsi="宋体"/>
          <w:sz w:val="24"/>
          <w:szCs w:val="24"/>
          <w:highlight w:val="none"/>
          <w:u w:val="single"/>
        </w:rPr>
        <w:t xml:space="preserve">%</w:t>
      </w:r>
      <w:r>
        <w:rPr>
          <w:rFonts w:hint="eastAsia" w:ascii="宋体" w:hAnsi="宋体"/>
          <w:sz w:val="24"/>
          <w:szCs w:val="24"/>
          <w:highlight w:val="none"/>
        </w:rPr>
        <w:t xml:space="preserve">的扣除价格，用扣除后的价格参与评审。</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（2）供应商需按照采购文件的要求提供相应的《小微企业声明函》。</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lang w:val="en-US" w:eastAsia="zh-CN"/>
        </w:rPr>
        <w:t xml:space="preserve">2</w:t>
      </w:r>
      <w:r>
        <w:rPr>
          <w:rFonts w:ascii="宋体" w:hAnsi="宋体"/>
          <w:sz w:val="24"/>
          <w:szCs w:val="24"/>
          <w:highlight w:val="none"/>
        </w:rPr>
        <w:t xml:space="preserve">.2</w:t>
      </w:r>
      <w:r>
        <w:rPr>
          <w:rFonts w:hint="eastAsia" w:ascii="宋体" w:hAnsi="宋体"/>
          <w:sz w:val="24"/>
          <w:szCs w:val="24"/>
          <w:highlight w:val="none"/>
        </w:rPr>
        <w:t xml:space="preserve">残疾人福利单位价格扣除</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lang w:val="en-US" w:eastAsia="zh-CN"/>
        </w:rPr>
        <w:t xml:space="preserve">2</w:t>
      </w:r>
      <w:r>
        <w:rPr>
          <w:rFonts w:ascii="宋体" w:hAnsi="宋体"/>
          <w:sz w:val="24"/>
          <w:szCs w:val="24"/>
          <w:highlight w:val="none"/>
        </w:rPr>
        <w:t xml:space="preserve">.3</w:t>
      </w:r>
      <w:r>
        <w:rPr>
          <w:rFonts w:hint="eastAsia" w:ascii="宋体" w:hAnsi="宋体"/>
          <w:sz w:val="24"/>
          <w:szCs w:val="24"/>
          <w:highlight w:val="none"/>
        </w:rPr>
        <w:t xml:space="preserve">监狱和戒毒企业价格扣除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财库[2014]68号</w:t>
      </w:r>
      <w:r>
        <w:rPr>
          <w:rFonts w:hint="eastAsia" w:ascii="宋体" w:hAnsi="宋体"/>
          <w:sz w:val="24"/>
          <w:szCs w:val="24"/>
          <w:highlight w:val="none"/>
        </w:rPr>
        <w:t xml:space="preserve">）。</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.4</w:t>
      </w:r>
      <w:r>
        <w:rPr>
          <w:rFonts w:hint="eastAsia" w:ascii="宋体" w:hAnsi="宋体"/>
          <w:sz w:val="24"/>
          <w:szCs w:val="24"/>
          <w:highlight w:val="none"/>
        </w:rPr>
        <w:t xml:space="preserve">残疾人福利单位、监狱企业属于小型、微型企业的，不重复享受政策。</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.5</w:t>
      </w:r>
      <w:r>
        <w:rPr>
          <w:rFonts w:hint="eastAsia" w:ascii="宋体" w:hAnsi="宋体"/>
          <w:sz w:val="24"/>
          <w:szCs w:val="24"/>
          <w:highlight w:val="none"/>
        </w:rPr>
        <w:t xml:space="preserve">本次采购项目属于</w:t>
      </w:r>
      <w:r>
        <w:rPr>
          <w:rFonts w:hint="eastAsia" w:ascii="宋体" w:hAnsi="宋体"/>
          <w:sz w:val="24"/>
          <w:szCs w:val="24"/>
          <w:highlight w:val="none"/>
          <w:u w:val="single"/>
        </w:rPr>
        <w:t xml:space="preserve">服务业</w:t>
      </w:r>
      <w:r>
        <w:rPr>
          <w:rFonts w:hint="eastAsia" w:ascii="宋体" w:hAnsi="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3.本项目</w:t>
      </w:r>
      <w:r>
        <w:rPr>
          <w:rFonts w:hint="eastAsia" w:ascii="宋体" w:hAnsi="宋体"/>
          <w:sz w:val="24"/>
          <w:szCs w:val="24"/>
          <w:highlight w:val="none"/>
          <w:u w:val="single"/>
        </w:rPr>
        <w:t xml:space="preserve">不接受</w:t>
      </w:r>
      <w:r>
        <w:rPr>
          <w:rFonts w:hint="eastAsia" w:ascii="宋体" w:hAnsi="宋体"/>
          <w:sz w:val="24"/>
          <w:szCs w:val="24"/>
          <w:highlight w:val="none"/>
        </w:rPr>
        <w:t xml:space="preserve">联合体参与磋商。</w:t>
      </w:r>
      <w:r/>
    </w:p>
    <w:p>
      <w:pPr>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p>
    <w:p>
      <w:pPr>
        <w:ind w:firstLine="498"/>
        <w:keepLines/>
        <w:keepNext/>
        <w:spacing w:before="145" w:after="145" w:line="360" w:lineRule="auto"/>
        <w:rPr>
          <w:rFonts w:ascii="宋体" w:hAnsi="宋体" w:cs="宋体"/>
          <w:sz w:val="24"/>
          <w:szCs w:val="24"/>
          <w:highlight w:val="none"/>
        </w:rPr>
        <w:outlineLvl w:val="2"/>
      </w:pPr>
      <w:r>
        <w:rPr>
          <w:rFonts w:hint="eastAsia" w:ascii="宋体" w:hAnsi="宋体"/>
          <w:sz w:val="24"/>
          <w:highlight w:val="none"/>
        </w:rPr>
        <w:t xml:space="preserve">持有《</w:t>
      </w:r>
      <w:r>
        <w:rPr>
          <w:rFonts w:hint="eastAsia" w:ascii="宋体" w:hAnsi="宋体"/>
          <w:sz w:val="24"/>
          <w:highlight w:val="none"/>
          <w:lang w:val="en-US" w:eastAsia="zh-CN"/>
        </w:rPr>
        <w:t xml:space="preserve">保险许可证</w:t>
      </w:r>
      <w:r>
        <w:rPr>
          <w:rFonts w:hint="eastAsia" w:ascii="宋体" w:hAnsi="宋体"/>
          <w:sz w:val="24"/>
          <w:highlight w:val="none"/>
        </w:rPr>
        <w:t xml:space="preserve">》，投标时提供原件彩色扫描件编入文件。</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三、获取</w:t>
      </w:r>
      <w:bookmarkEnd w:id="19"/>
      <w:r/>
      <w:bookmarkEnd w:id="20"/>
      <w:r/>
      <w:bookmarkEnd w:id="21"/>
      <w:r/>
      <w:bookmarkEnd w:id="22"/>
      <w:r/>
      <w:bookmarkEnd w:id="23"/>
      <w:r>
        <w:rPr>
          <w:rFonts w:hint="eastAsia" w:ascii="Times New Roman" w:hAnsi="Times New Roman"/>
          <w:b/>
          <w:bCs/>
          <w:sz w:val="32"/>
          <w:szCs w:val="32"/>
        </w:rPr>
        <w:t xml:space="preserve">磋商文件</w:t>
      </w:r>
      <w:r/>
    </w:p>
    <w:p>
      <w:pPr>
        <w:ind w:firstLine="480"/>
        <w:rPr>
          <w:rFonts w:ascii="宋体" w:hAnsi="宋体"/>
          <w:sz w:val="24"/>
          <w:szCs w:val="24"/>
          <w:highlight w:val="none"/>
        </w:rPr>
      </w:pPr>
      <w:r/>
      <w:bookmarkStart w:id="24" w:name="_Toc28359005"/>
      <w:r/>
      <w:bookmarkStart w:id="25" w:name="_Toc28359082"/>
      <w:r/>
      <w:bookmarkStart w:id="26" w:name="_Toc35393793"/>
      <w:r/>
      <w:bookmarkStart w:id="27" w:name="_Toc35393624"/>
      <w:r/>
      <w:bookmarkStart w:id="28" w:name="_Toc38985266"/>
      <w:r>
        <w:rPr>
          <w:rFonts w:hint="eastAsia" w:ascii="宋体" w:hAnsi="宋体" w:cs="宋体"/>
          <w:sz w:val="24"/>
          <w:szCs w:val="24"/>
          <w:highlight w:val="none"/>
        </w:rPr>
        <w:t xml:space="preserve">1.时间：自磋商文件公告发布之日起5个工作日。</w:t>
      </w:r>
      <w:r/>
    </w:p>
    <w:p>
      <w:pPr>
        <w:ind w:firstLine="480"/>
        <w:rPr>
          <w:rFonts w:ascii="宋体" w:hAnsi="宋体"/>
          <w:sz w:val="24"/>
          <w:szCs w:val="24"/>
          <w:highlight w:val="none"/>
        </w:rPr>
      </w:pPr>
      <w:r>
        <w:rPr>
          <w:rFonts w:hint="eastAsia" w:ascii="宋体" w:hAnsi="宋体" w:cs="宋体"/>
          <w:sz w:val="24"/>
          <w:szCs w:val="24"/>
          <w:highlight w:val="none"/>
        </w:rPr>
        <w:t xml:space="preserve">2.地点：“苏采云”系统内免费下载（投标人必须在苏采云系统中获取采购 文件，方能参与政府采购项目）。</w:t>
      </w:r>
      <w:r/>
    </w:p>
    <w:p>
      <w:pPr>
        <w:ind w:firstLine="498"/>
        <w:keepLines/>
        <w:keepNext/>
        <w:spacing w:before="145" w:after="145"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3.方式：本项目采用网上注册登记方式。</w:t>
      </w:r>
      <w:r/>
    </w:p>
    <w:p>
      <w:pPr>
        <w:ind w:firstLine="498"/>
        <w:keepLines/>
        <w:keepNext/>
        <w:spacing w:before="145" w:after="145" w:line="360" w:lineRule="auto"/>
        <w:rPr>
          <w:rFonts w:ascii="宋体" w:hAnsi="宋体" w:cs="宋体"/>
          <w:sz w:val="24"/>
          <w:szCs w:val="24"/>
          <w:highlight w:val="none"/>
        </w:rPr>
        <w:outlineLvl w:val="2"/>
      </w:pPr>
      <w:r>
        <w:rPr>
          <w:rFonts w:hint="eastAsia" w:ascii="宋体" w:hAnsi="宋体" w:cs="宋体"/>
          <w:sz w:val="24"/>
          <w:szCs w:val="24"/>
          <w:highlight w:val="none"/>
        </w:rPr>
        <w:t xml:space="preserve">4.售价：0元。</w:t>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rPr>
        <w:t xml:space="preserve">四、提交</w:t>
      </w:r>
      <w:bookmarkEnd w:id="24"/>
      <w:r/>
      <w:bookmarkEnd w:id="25"/>
      <w:r>
        <w:rPr>
          <w:rFonts w:hint="eastAsia" w:ascii="Times New Roman" w:hAnsi="Times New Roman"/>
          <w:b/>
          <w:bCs/>
          <w:sz w:val="32"/>
          <w:szCs w:val="32"/>
        </w:rPr>
        <w:t xml:space="preserve">响应文件截止时间</w:t>
      </w:r>
      <w:bookmarkEnd w:id="26"/>
      <w:r/>
      <w:bookmarkEnd w:id="27"/>
      <w:r/>
      <w:bookmarkEnd w:id="28"/>
      <w:r/>
      <w:r/>
    </w:p>
    <w:p>
      <w:pPr>
        <w:ind w:firstLine="480"/>
        <w:rPr>
          <w:rFonts w:ascii="宋体" w:hAnsi="宋体"/>
          <w:bCs/>
          <w:sz w:val="24"/>
          <w:szCs w:val="24"/>
          <w:u w:val="single"/>
        </w:rPr>
      </w:pPr>
      <w:r>
        <w:rPr>
          <w:rFonts w:hint="eastAsia" w:ascii="宋体" w:hAnsi="宋体"/>
          <w:bCs/>
          <w:sz w:val="24"/>
          <w:szCs w:val="24"/>
          <w:u w:val="single"/>
        </w:rPr>
        <w:t xml:space="preserve">1.</w:t>
      </w:r>
      <w:sdt>
        <w:sdtPr>
          <w:alias w:val="12"/>
          <w15:appearance w15:val="hidden"/>
          <w:id w:val="12"/>
          <w:lock w:val="sdtContentLocked"/>
          <w:tag w:val="投标文件接收截止时间"/>
          <w:rPr>
            <w:rFonts w:hint="eastAsia" w:ascii="宋体" w:hAnsi="宋体"/>
            <w:bCs/>
            <w:sz w:val="24"/>
            <w:szCs w:val="24"/>
            <w:u w:val="single"/>
          </w:rPr>
        </w:sdtPr>
        <w:sdtContent>
          <w:r>
            <w:t xml:space="preserve">投标文件接收截止时间</w:t>
          </w:r>
        </w:sdtContent>
      </w:sdt>
      <w:r>
        <w:rPr>
          <w:rFonts w:hint="eastAsia" w:ascii="宋体" w:hAnsi="宋体"/>
          <w:bCs/>
          <w:sz w:val="24"/>
          <w:szCs w:val="24"/>
          <w:highlight w:val="none"/>
          <w:u w:val="single"/>
        </w:rPr>
        <w:t xml:space="preserve">：202</w:t>
      </w:r>
      <w:r>
        <w:rPr>
          <w:rFonts w:hint="eastAsia" w:ascii="宋体" w:hAnsi="宋体"/>
          <w:bCs/>
          <w:sz w:val="24"/>
          <w:szCs w:val="24"/>
          <w:highlight w:val="none"/>
          <w:u w:val="single"/>
          <w:lang w:val="en-US" w:eastAsia="zh-CN"/>
        </w:rPr>
        <w:t xml:space="preserve">6</w:t>
      </w:r>
      <w:r>
        <w:rPr>
          <w:rFonts w:hint="eastAsia" w:ascii="宋体" w:hAnsi="宋体"/>
          <w:bCs/>
          <w:sz w:val="24"/>
          <w:szCs w:val="24"/>
          <w:highlight w:val="none"/>
          <w:u w:val="single"/>
        </w:rPr>
        <w:t xml:space="preserve">年7</w:t>
      </w:r>
      <w:r>
        <w:rPr>
          <w:rFonts w:hint="eastAsia" w:ascii="宋体" w:hAnsi="宋体"/>
          <w:bCs/>
          <w:sz w:val="24"/>
          <w:szCs w:val="24"/>
          <w:highlight w:val="none"/>
          <w:u w:val="single"/>
        </w:rPr>
        <w:t xml:space="preserve">月21</w:t>
      </w:r>
      <w:r>
        <w:rPr>
          <w:rFonts w:hint="eastAsia" w:ascii="宋体" w:hAnsi="宋体"/>
          <w:bCs/>
          <w:sz w:val="24"/>
          <w:szCs w:val="24"/>
          <w:highlight w:val="none"/>
          <w:u w:val="single"/>
        </w:rPr>
        <w:t xml:space="preserve">日</w:t>
      </w:r>
      <w:r>
        <w:rPr>
          <w:rFonts w:ascii="宋体" w:hAnsi="宋体"/>
          <w:bCs/>
          <w:sz w:val="24"/>
          <w:szCs w:val="24"/>
          <w:highlight w:val="none"/>
          <w:u w:val="single"/>
        </w:rPr>
        <w:t xml:space="preserve">9</w:t>
      </w:r>
      <w:r>
        <w:rPr>
          <w:rFonts w:hint="eastAsia" w:ascii="宋体" w:hAnsi="宋体"/>
          <w:bCs/>
          <w:sz w:val="24"/>
          <w:szCs w:val="24"/>
          <w:highlight w:val="none"/>
          <w:u w:val="single"/>
        </w:rPr>
        <w:t xml:space="preserve">时00分</w:t>
      </w:r>
      <w:r>
        <w:rPr>
          <w:rFonts w:hint="eastAsia" w:ascii="宋体" w:hAnsi="宋体"/>
          <w:bCs/>
          <w:sz w:val="24"/>
          <w:szCs w:val="24"/>
          <w:highlight w:val="none"/>
        </w:rPr>
        <w:t xml:space="preserve">（</w:t>
      </w:r>
      <w:r>
        <w:rPr>
          <w:rFonts w:hint="eastAsia" w:ascii="宋体" w:hAnsi="宋体"/>
          <w:bCs/>
          <w:sz w:val="24"/>
          <w:szCs w:val="24"/>
        </w:rPr>
        <w:t xml:space="preserve">北京时间）。</w:t>
      </w:r>
      <w:r/>
    </w:p>
    <w:p>
      <w:pPr>
        <w:ind w:firstLine="498"/>
        <w:keepLines/>
        <w:keepNext/>
        <w:spacing w:before="145" w:after="145" w:line="360" w:lineRule="auto"/>
        <w:rPr>
          <w:rFonts w:ascii="Times New Roman" w:hAnsi="Times New Roman"/>
          <w:b/>
          <w:bCs/>
          <w:sz w:val="32"/>
          <w:szCs w:val="32"/>
          <w:highlight w:val="none"/>
        </w:rPr>
        <w:outlineLvl w:val="2"/>
      </w:pPr>
      <w:r/>
      <w:bookmarkStart w:id="29" w:name="_Toc35393625"/>
      <w:r/>
      <w:bookmarkStart w:id="30" w:name="_Toc28359007"/>
      <w:r/>
      <w:bookmarkStart w:id="31" w:name="_Toc35393794"/>
      <w:r/>
      <w:bookmarkStart w:id="32" w:name="_Toc38985267"/>
      <w:r/>
      <w:bookmarkStart w:id="33" w:name="_Toc28359084"/>
      <w:r/>
      <w:bookmarkStart w:id="34" w:name="_Toc35393626"/>
      <w:r/>
      <w:bookmarkStart w:id="35" w:name="_Toc38985268"/>
      <w:r/>
      <w:bookmarkStart w:id="36" w:name="_Toc35393795"/>
      <w:r/>
      <w:bookmarkStart w:id="37" w:name="_Toc28359085"/>
      <w:r/>
      <w:bookmarkStart w:id="38" w:name="_Toc28359008"/>
      <w:r/>
      <w:bookmarkStart w:id="39" w:name="_Toc35393627"/>
      <w:r/>
      <w:bookmarkStart w:id="40" w:name="_Toc35393796"/>
      <w:r/>
      <w:bookmarkStart w:id="41" w:name="_Toc38985269"/>
      <w:r>
        <w:rPr>
          <w:rFonts w:hint="eastAsia" w:ascii="Times New Roman" w:hAnsi="Times New Roman"/>
          <w:b/>
          <w:bCs/>
          <w:sz w:val="32"/>
          <w:szCs w:val="32"/>
          <w:highlight w:val="none"/>
        </w:rPr>
        <w:t xml:space="preserve">五、</w:t>
      </w:r>
      <w:bookmarkEnd w:id="29"/>
      <w:r/>
      <w:bookmarkEnd w:id="30"/>
      <w:r/>
      <w:bookmarkEnd w:id="31"/>
      <w:r/>
      <w:bookmarkEnd w:id="32"/>
      <w:r/>
      <w:bookmarkEnd w:id="33"/>
      <w:r>
        <w:rPr>
          <w:rFonts w:hint="eastAsia" w:ascii="Times New Roman" w:hAnsi="Times New Roman"/>
          <w:b/>
          <w:bCs/>
          <w:sz w:val="32"/>
          <w:szCs w:val="32"/>
          <w:highlight w:val="none"/>
        </w:rPr>
        <w:t xml:space="preserve">开启</w:t>
      </w:r>
      <w:r/>
    </w:p>
    <w:p>
      <w:pPr>
        <w:ind w:firstLine="498"/>
        <w:keepLines/>
        <w:keepNext/>
        <w:spacing w:before="145" w:after="145" w:line="360" w:lineRule="auto"/>
        <w:rPr>
          <w:rFonts w:ascii="宋体" w:hAnsi="宋体" w:cs="宋体"/>
          <w:sz w:val="24"/>
          <w:szCs w:val="24"/>
          <w:highlight w:val="none"/>
        </w:rPr>
        <w:outlineLvl w:val="2"/>
      </w:pPr>
      <w:r>
        <w:rPr>
          <w:rFonts w:hint="eastAsia" w:ascii="宋体" w:hAnsi="宋体" w:cs="宋体"/>
          <w:sz w:val="24"/>
          <w:szCs w:val="24"/>
          <w:highlight w:val="none"/>
        </w:rPr>
        <w:t xml:space="preserve">时间：202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21</w:t>
      </w:r>
      <w:r>
        <w:rPr>
          <w:rFonts w:ascii="宋体" w:hAnsi="宋体" w:cs="宋体"/>
          <w:sz w:val="24"/>
          <w:szCs w:val="24"/>
          <w:highlight w:val="none"/>
        </w:rPr>
        <w:t xml:space="preserve">-9</w:t>
      </w:r>
      <w:r>
        <w:rPr>
          <w:rFonts w:hint="eastAsia" w:ascii="宋体" w:hAnsi="宋体" w:cs="宋体"/>
          <w:sz w:val="24"/>
          <w:szCs w:val="24"/>
          <w:highlight w:val="none"/>
        </w:rPr>
        <w:t xml:space="preserve">:00（北京时间）</w:t>
      </w:r>
      <w:r/>
    </w:p>
    <w:p>
      <w:pPr>
        <w:ind w:firstLine="498"/>
        <w:keepLines/>
        <w:keepNext/>
        <w:spacing w:before="145" w:after="145" w:line="360" w:lineRule="auto"/>
        <w:rPr>
          <w:rFonts w:ascii="宋体" w:hAnsi="宋体" w:cs="宋体"/>
          <w:sz w:val="24"/>
          <w:szCs w:val="24"/>
          <w:highlight w:val="none"/>
        </w:rPr>
        <w:outlineLvl w:val="2"/>
      </w:pPr>
      <w:r>
        <w:rPr>
          <w:rFonts w:hint="eastAsia" w:ascii="宋体" w:hAnsi="宋体" w:cs="宋体"/>
          <w:sz w:val="24"/>
          <w:szCs w:val="24"/>
          <w:highlight w:val="none"/>
        </w:rPr>
        <w:t xml:space="preserve">地点：“苏采云”政府采购交易系统网上开标大厅</w:t>
      </w:r>
      <w:bookmarkEnd w:id="34"/>
      <w:r/>
      <w:bookmarkEnd w:id="35"/>
      <w:r/>
      <w:bookmarkEnd w:id="36"/>
      <w:r/>
      <w:r/>
    </w:p>
    <w:p>
      <w:pPr>
        <w:ind w:firstLine="498"/>
        <w:keepLines/>
        <w:keepNext/>
        <w:spacing w:before="145" w:after="145"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六、公告期限</w:t>
      </w:r>
      <w:r/>
    </w:p>
    <w:p>
      <w:pPr>
        <w:ind w:firstLine="498"/>
        <w:keepLines/>
        <w:keepNext/>
        <w:spacing w:before="145" w:after="145" w:line="360" w:lineRule="auto"/>
        <w:rPr>
          <w:rFonts w:ascii="宋体" w:hAnsi="宋体" w:cs="宋体"/>
          <w:sz w:val="24"/>
          <w:szCs w:val="24"/>
          <w:highlight w:val="none"/>
        </w:rPr>
        <w:outlineLvl w:val="2"/>
      </w:pPr>
      <w:r>
        <w:rPr>
          <w:rFonts w:hint="eastAsia" w:ascii="宋体" w:hAnsi="宋体" w:cs="宋体"/>
          <w:sz w:val="24"/>
          <w:szCs w:val="24"/>
          <w:highlight w:val="none"/>
        </w:rPr>
        <w:t xml:space="preserve">磋商公告及磋商文件公告期限为自本公告发布之日起3个工作日</w:t>
      </w:r>
      <w:r/>
    </w:p>
    <w:p>
      <w:pPr>
        <w:ind w:firstLine="480"/>
        <w:rPr>
          <w:rFonts w:ascii="宋体" w:hAnsi="宋体" w:cs="宋体"/>
          <w:sz w:val="24"/>
          <w:szCs w:val="24"/>
          <w:highlight w:val="none"/>
        </w:rPr>
      </w:pPr>
      <w:r>
        <w:rPr>
          <w:rFonts w:hint="eastAsia" w:ascii="Times New Roman" w:hAnsi="Times New Roman"/>
          <w:b/>
          <w:bCs/>
          <w:sz w:val="32"/>
          <w:szCs w:val="32"/>
          <w:highlight w:val="none"/>
        </w:rPr>
        <w:t xml:space="preserve">七、其他补充事宜</w:t>
      </w:r>
      <w:r/>
    </w:p>
    <w:p>
      <w:pPr>
        <w:ind w:firstLine="498"/>
        <w:keepLines/>
        <w:keepNext/>
        <w:spacing w:before="145" w:after="145"/>
        <w:rPr>
          <w:rFonts w:ascii="宋体" w:hAnsi="宋体" w:cs="宋体"/>
          <w:sz w:val="24"/>
          <w:highlight w:val="none"/>
        </w:rPr>
        <w:outlineLvl w:val="2"/>
      </w:pPr>
      <w:r/>
      <w:bookmarkStart w:id="42" w:name="OLE_LINK4"/>
      <w:r>
        <w:rPr>
          <w:rFonts w:ascii="宋体" w:hAnsi="宋体" w:cs="宋体"/>
          <w:sz w:val="24"/>
          <w:highlight w:val="none"/>
        </w:rPr>
        <w:t xml:space="preserve">1</w:t>
      </w:r>
      <w:r>
        <w:rPr>
          <w:rFonts w:hint="eastAsia" w:ascii="宋体" w:hAnsi="宋体" w:cs="宋体"/>
          <w:sz w:val="24"/>
          <w:highlight w:val="none"/>
        </w:rPr>
        <w:t xml:space="preserve">、付款方式：</w:t>
      </w:r>
      <w:bookmarkStart w:id="43" w:name="_Hlk137046161"/>
      <w:r>
        <w:rPr>
          <w:rFonts w:hint="eastAsia" w:ascii="宋体" w:hAnsi="宋体" w:cs="宋体"/>
          <w:sz w:val="24"/>
          <w:highlight w:val="none"/>
        </w:rPr>
        <w:t xml:space="preserve">本项目中标合同期为</w:t>
      </w:r>
      <w:r>
        <w:rPr>
          <w:rFonts w:hint="eastAsia" w:ascii="宋体" w:hAnsi="宋体" w:cs="宋体"/>
          <w:sz w:val="24"/>
          <w:highlight w:val="none"/>
          <w:lang w:eastAsia="zh-CN"/>
        </w:rPr>
        <w:t xml:space="preserve">二</w:t>
      </w:r>
      <w:r>
        <w:rPr>
          <w:rFonts w:hint="eastAsia" w:ascii="宋体" w:hAnsi="宋体" w:cs="宋体"/>
          <w:sz w:val="24"/>
          <w:highlight w:val="none"/>
        </w:rPr>
        <w:t xml:space="preserve">年（签订合同后15日内付</w:t>
      </w:r>
      <w:r>
        <w:rPr>
          <w:rFonts w:hint="eastAsia" w:ascii="宋体" w:hAnsi="宋体" w:cs="宋体"/>
          <w:sz w:val="24"/>
          <w:highlight w:val="none"/>
          <w:lang w:val="en-US" w:eastAsia="zh-CN"/>
        </w:rPr>
        <w:t xml:space="preserve">2025年</w:t>
      </w:r>
      <w:r>
        <w:rPr>
          <w:rFonts w:hint="eastAsia" w:ascii="宋体" w:hAnsi="宋体" w:cs="宋体"/>
          <w:sz w:val="24"/>
          <w:highlight w:val="none"/>
          <w:lang w:eastAsia="zh-CN"/>
        </w:rPr>
        <w:t xml:space="preserve">度</w:t>
      </w:r>
      <w:r>
        <w:rPr>
          <w:rFonts w:hint="eastAsia" w:ascii="宋体" w:hAnsi="宋体" w:cs="宋体"/>
          <w:sz w:val="24"/>
          <w:highlight w:val="none"/>
        </w:rPr>
        <w:t xml:space="preserve">保费</w:t>
      </w:r>
      <w:r>
        <w:rPr>
          <w:rFonts w:hint="eastAsia" w:ascii="宋体" w:hAnsi="宋体" w:cs="宋体"/>
          <w:sz w:val="24"/>
          <w:highlight w:val="none"/>
          <w:lang w:eastAsia="zh-CN"/>
        </w:rPr>
        <w:t xml:space="preserve">，即合同价的</w:t>
      </w:r>
      <w:r>
        <w:rPr>
          <w:rFonts w:hint="eastAsia" w:ascii="宋体" w:hAnsi="宋体" w:cs="宋体"/>
          <w:sz w:val="24"/>
          <w:highlight w:val="none"/>
          <w:lang w:val="en-US" w:eastAsia="zh-CN"/>
        </w:rPr>
        <w:t xml:space="preserve">50%，2026年度保费由采购方列入2027年度预算申请后，于2027年下半年进行支付</w:t>
      </w:r>
      <w:r>
        <w:rPr>
          <w:rFonts w:hint="eastAsia" w:ascii="宋体" w:hAnsi="宋体" w:cs="宋体"/>
          <w:sz w:val="24"/>
          <w:highlight w:val="none"/>
        </w:rPr>
        <w:t xml:space="preserve">）（以上付款均无息）</w:t>
      </w:r>
      <w:bookmarkEnd w:id="43"/>
      <w:r>
        <w:rPr>
          <w:rFonts w:hint="eastAsia" w:ascii="宋体" w:hAnsi="宋体" w:cs="宋体"/>
          <w:sz w:val="24"/>
          <w:highlight w:val="none"/>
        </w:rPr>
        <w:t xml:space="preserve">。</w:t>
      </w:r>
      <w:r/>
    </w:p>
    <w:p>
      <w:pPr>
        <w:ind w:firstLine="480"/>
        <w:shd w:val="clear" w:color="ffffff" w:fill="ffffff"/>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hint="eastAsia" w:ascii="宋体" w:hAnsi="宋体" w:cs="宋体"/>
          <w:sz w:val="24"/>
          <w:highlight w:val="none"/>
        </w:rPr>
        <w:t xml:space="preserve">、</w:t>
      </w:r>
      <w:r>
        <w:rPr>
          <w:rFonts w:ascii="宋体" w:hAnsi="宋体" w:cs="宋体"/>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宋体"/>
          <w:sz w:val="24"/>
          <w:highlight w:val="none"/>
          <w:lang w:eastAsia="zh-CN"/>
        </w:rPr>
        <w:t xml:space="preserve">供应商</w:t>
      </w:r>
      <w:r>
        <w:rPr>
          <w:rFonts w:ascii="宋体" w:hAnsi="宋体" w:cs="宋体"/>
          <w:sz w:val="24"/>
          <w:highlight w:val="none"/>
        </w:rPr>
        <w:t xml:space="preserve">通过苏采云系统参与政府采购项目，需要更换CA数字证书和电子签章。具体办理指南和操作手册：在盐城市政府采购网点击【办事指南】-【供应商参与政府采购活动相关资料】。</w:t>
      </w:r>
      <w:r/>
    </w:p>
    <w:p>
      <w:pPr>
        <w:shd w:val="clear" w:color="ffffff" w:fill="ffffff"/>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盐城市政府采购网点击【办事指南】-【供应商参与政府采购活动相关资料】。</w:t>
      </w:r>
      <w:r>
        <w:rPr>
          <w:rFonts w:ascii="宋体" w:hAnsi="宋体" w:cs="宋体"/>
          <w:sz w:val="24"/>
          <w:highlight w:val="none"/>
        </w:rPr>
        <w:br/>
      </w:r>
      <w:r>
        <w:rPr>
          <w:rFonts w:ascii="宋体" w:hAnsi="宋体" w:cs="宋体"/>
          <w:sz w:val="24"/>
          <w:highlight w:val="none"/>
        </w:rPr>
        <w:t xml:space="preserve">    参与采购活动供应商插入 CA 证书登陆“苏采云”系统后选择具体项目，点击“我要参与”并签章提交《投标供应商确认函》 提交《投标供应商确认函》日期视同为依法获取招标文件日期。供应商须打印、保留《投标供应商确认函》 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numPr>
          <w:ilvl w:val="0"/>
          <w:numId w:val="5"/>
        </w:numPr>
        <w:ind w:firstLine="480"/>
        <w:shd w:val="clear" w:color="ffffff" w:fill="ffffff"/>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各</w:t>
      </w: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在投标截止时间前应当每天都上网查询，以便获 取更新的澄清、修改、补充内容。凡涉及到该项目的补充说明和 修改，均以中国政府采购网、江苏政府采购网、盐城市政府采购网上的更正或补充通知为准。</w:t>
      </w:r>
      <w:r/>
    </w:p>
    <w:p>
      <w:pPr>
        <w:numPr>
          <w:ilvl w:val="0"/>
          <w:numId w:val="5"/>
        </w:numPr>
        <w:ind w:left="0" w:firstLine="480"/>
        <w:shd w:val="clear" w:color="ffffff" w:fill="ffffff"/>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不得提供虚假材料谋取中标成交的或采取不正当手段诋毁、排挤其 他供应商。</w:t>
      </w:r>
      <w:r/>
    </w:p>
    <w:p>
      <w:pPr>
        <w:numPr>
          <w:ilvl w:val="0"/>
          <w:numId w:val="5"/>
        </w:numPr>
        <w:ind w:left="0" w:firstLine="480"/>
        <w:shd w:val="clear" w:color="ffffff" w:fill="ffffff"/>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lang w:eastAsia="zh-CN"/>
        </w:rPr>
        <w:t xml:space="preserve">供应商</w:t>
      </w:r>
      <w:r>
        <w:rPr>
          <w:rFonts w:hint="eastAsia" w:ascii="宋体" w:hAnsi="宋体" w:cs="宋体"/>
          <w:sz w:val="24"/>
          <w:highlight w:val="none"/>
        </w:rPr>
        <w:t xml:space="preserve">存在串通投标、以他人名义投标、弄虚作假等违法违规行为，或者 无正当理由放弃投标、中标资格，造成项目招标失败的，不得参加该项目重新招 标的投标。</w:t>
      </w:r>
      <w:r/>
    </w:p>
    <w:p>
      <w:pPr>
        <w:numPr>
          <w:ilvl w:val="0"/>
          <w:numId w:val="0"/>
        </w:numPr>
        <w:ind w:firstLine="480"/>
        <w:shd w:val="clear" w:color="ffffff" w:fill="ffff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w:t>
      </w:r>
      <w:r>
        <w:rPr>
          <w:rFonts w:hint="eastAsia" w:ascii="宋体" w:hAnsi="宋体" w:cs="宋体"/>
          <w:sz w:val="24"/>
          <w:highlight w:val="none"/>
        </w:rPr>
        <w:t xml:space="preserve">、因供应商的系统环境、操作等原因导致项目参与、开评标过程中出现问题 由供应商自行承担负责。</w:t>
      </w:r>
      <w:r/>
    </w:p>
    <w:p>
      <w:pPr>
        <w:ind w:firstLine="482"/>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7、本次招标不收取磋商保证金。</w:t>
      </w:r>
      <w:r/>
    </w:p>
    <w:p>
      <w:pPr>
        <w:ind w:firstLine="482"/>
        <w:tabs>
          <w:tab w:val="left" w:pos="900" w:leader="none"/>
        </w:tabs>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8、本次项目收取履约保证金：</w:t>
      </w:r>
      <w:r>
        <w:rPr>
          <w:rFonts w:ascii="宋体" w:hAnsi="宋体" w:cs="宋体"/>
          <w:color w:val="000000"/>
          <w:sz w:val="24"/>
          <w:highlight w:val="none"/>
          <w:u w:val="single"/>
        </w:rPr>
        <w:t xml:space="preserve">中标金额的 10%</w:t>
      </w:r>
      <w:r>
        <w:rPr>
          <w:rFonts w:ascii="宋体" w:hAnsi="宋体" w:cs="宋体"/>
          <w:color w:val="000000"/>
          <w:sz w:val="24"/>
          <w:highlight w:val="none"/>
        </w:rPr>
        <w:t xml:space="preserve">，收取履约保证金形式:供应商应当以支票、汇票、本票或者金融机构、担保机构出具的保函等非现金形式提交履约保证金。</w:t>
      </w:r>
      <w:r/>
    </w:p>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9、本项目公告在《中国政府采购网》、《江苏政府采购网》、《盐城市政府采购网》公示发布，敬请各供应商关注。</w:t>
      </w:r>
      <w:r/>
    </w:p>
    <w:p>
      <w:pPr>
        <w:ind w:firstLine="482"/>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10、本项目支持节能环保产品(财库[2019]9号)、(财库[</w:t>
      </w:r>
      <w:r>
        <w:rPr>
          <w:rFonts w:ascii="宋体" w:hAnsi="宋体" w:cs="宋体"/>
          <w:color w:val="000000"/>
          <w:sz w:val="24"/>
          <w:highlight w:val="none"/>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ind w:firstLine="499"/>
        <w:keepLines/>
        <w:keepNext/>
        <w:spacing w:before="145" w:after="145"/>
        <w:rPr>
          <w:rFonts w:ascii="宋体" w:hAnsi="宋体" w:cs="宋体"/>
          <w:color w:val="000000"/>
          <w:sz w:val="24"/>
          <w:highlight w:val="none"/>
        </w:rPr>
        <w:outlineLvl w:val="2"/>
      </w:pPr>
      <w:r>
        <w:rPr>
          <w:rFonts w:ascii="宋体" w:hAnsi="宋体" w:cs="宋体"/>
          <w:color w:val="000000"/>
          <w:sz w:val="24"/>
          <w:highlight w:val="none"/>
        </w:rPr>
        <w:t xml:space="preserve">11、根据《关于在政府采购活动中应用第三方信用报告落实“信易购”应用场景的通知》 (盐财购(2021)19号)，第三方信用服务机构依据标准规范评定为AA级及以上的政府采购供应商，可免费获取采购文件，需提供信用管理部门备案的第三方信用报告，且信用报告通过“信用盐城网”可查实。</w:t>
      </w:r>
      <w:r/>
    </w:p>
    <w:p>
      <w:pPr>
        <w:ind w:firstLine="480"/>
        <w:shd w:val="clear" w:color="ffffff" w:fill="ffffff"/>
        <w:rPr>
          <w:rFonts w:hint="eastAsia" w:ascii="宋体" w:hAnsi="宋体" w:eastAsia="宋体" w:cs="宋体"/>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12、</w:t>
      </w:r>
      <w:r>
        <w:rPr>
          <w:rFonts w:hint="default" w:ascii="宋体" w:hAnsi="宋体" w:eastAsia="宋体" w:cs="宋体"/>
          <w:sz w:val="24"/>
          <w:highlight w:val="none"/>
          <w:lang w:val="en-US" w:eastAsia="zh-CN"/>
        </w:rPr>
        <w:t xml:space="preserve">政府采购异常低价审查的</w:t>
      </w:r>
      <w:r>
        <w:rPr>
          <w:rFonts w:hint="eastAsia" w:ascii="宋体" w:hAnsi="宋体" w:eastAsia="宋体" w:cs="宋体"/>
          <w:sz w:val="24"/>
          <w:highlight w:val="none"/>
          <w:lang w:val="en-US" w:eastAsia="zh-CN"/>
        </w:rPr>
        <w:t xml:space="preserve">实施</w:t>
      </w:r>
      <w:r/>
    </w:p>
    <w:p>
      <w:pPr>
        <w:ind w:firstLine="480"/>
        <w:shd w:val="clear" w:color="ffffff" w:fill="ffffff"/>
        <w:rPr>
          <w:rFonts w:hint="eastAsia" w:ascii="宋体" w:hAnsi="宋体" w:eastAsia="宋体" w:cs="宋体"/>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12.1.</w:t>
      </w:r>
      <w:r>
        <w:rPr>
          <w:rFonts w:hint="default" w:ascii="宋体" w:hAnsi="宋体" w:eastAsia="宋体" w:cs="宋体"/>
          <w:sz w:val="24"/>
          <w:highlight w:val="none"/>
          <w:lang w:val="en-US" w:eastAsia="zh-CN"/>
        </w:rPr>
        <w:t xml:space="preserve">评审过程中出现下列情形之一的，</w:t>
      </w:r>
      <w:r>
        <w:rPr>
          <w:rFonts w:hint="eastAsia" w:ascii="宋体" w:hAnsi="宋体" w:eastAsia="宋体" w:cs="宋体"/>
          <w:sz w:val="24"/>
          <w:highlight w:val="none"/>
          <w:lang w:val="en-US" w:eastAsia="zh-CN"/>
        </w:rPr>
        <w:t xml:space="preserve">磋商小组</w:t>
      </w:r>
      <w:r>
        <w:rPr>
          <w:rFonts w:hint="default" w:ascii="宋体" w:hAnsi="宋体" w:eastAsia="宋体" w:cs="宋体"/>
          <w:sz w:val="24"/>
          <w:highlight w:val="none"/>
          <w:lang w:val="en-US" w:eastAsia="zh-CN"/>
        </w:rPr>
        <w:t xml:space="preserve">应当启动异常低价投标（响应）审查程序： </w:t>
      </w:r>
      <w:r/>
    </w:p>
    <w:p>
      <w:pPr>
        <w:ind w:firstLine="499"/>
        <w:keepLines/>
        <w:keepNext/>
        <w:spacing w:before="145" w:after="145"/>
        <w:rPr>
          <w:rFonts w:hint="default" w:ascii="宋体" w:hAnsi="宋体" w:cs="宋体"/>
          <w:color w:val="000000"/>
          <w:sz w:val="24"/>
          <w:highlight w:val="none"/>
          <w:lang w:val="en-US" w:eastAsia="zh-CN"/>
        </w:rPr>
        <w:outlineLvl w:val="2"/>
      </w:pPr>
      <w:r>
        <w:rPr>
          <w:rFonts w:hint="default" w:ascii="宋体" w:hAnsi="宋体" w:cs="宋体"/>
          <w:color w:val="000000"/>
          <w:sz w:val="24"/>
          <w:highlight w:val="none"/>
          <w:lang w:val="en-US" w:eastAsia="zh-CN"/>
        </w:rPr>
        <w:t xml:space="preserve">投标（响应）报价低于全部通过符合性审查供应商投标（响应）报价平均值 50%的，即投标（响应）报价&lt;全部通过符合性审查供应商投标（响应）报价平均值×50%；</w:t>
      </w:r>
      <w:r/>
    </w:p>
    <w:p>
      <w:pPr>
        <w:ind w:firstLine="480"/>
        <w:keepLines/>
        <w:keepNext/>
        <w:spacing w:before="145" w:after="145"/>
        <w:rPr>
          <w:rFonts w:hint="default" w:ascii="宋体" w:hAnsi="宋体" w:cs="宋体"/>
          <w:color w:val="000000"/>
          <w:sz w:val="24"/>
          <w:highlight w:val="none"/>
          <w:lang w:val="en-US" w:eastAsia="zh-CN"/>
        </w:rPr>
        <w:outlineLvl w:val="2"/>
      </w:pPr>
      <w:r>
        <w:rPr>
          <w:rFonts w:hint="default" w:ascii="宋体" w:hAnsi="宋体" w:cs="宋体"/>
          <w:color w:val="000000"/>
          <w:sz w:val="24"/>
          <w:highlight w:val="none"/>
          <w:lang w:val="en-US" w:eastAsia="zh-CN"/>
        </w:rPr>
        <w:t xml:space="preserve">投标（响应）报价低于通过符合性审查的次低报价供应商投标（响应）报价 50%的，即投标（响应）报价&lt;通过符合性审查的次低报价供应商投标（响应）报价×50%；</w:t>
      </w:r>
      <w:r/>
    </w:p>
    <w:p>
      <w:pPr>
        <w:ind w:firstLine="480"/>
        <w:keepLines/>
        <w:keepNext/>
        <w:spacing w:before="145" w:after="145"/>
        <w:rPr>
          <w:rFonts w:hint="default" w:ascii="宋体" w:hAnsi="宋体" w:cs="宋体"/>
          <w:color w:val="000000"/>
          <w:sz w:val="24"/>
          <w:highlight w:val="none"/>
          <w:lang w:val="en-US" w:eastAsia="zh-CN"/>
        </w:rPr>
        <w:outlineLvl w:val="2"/>
      </w:pPr>
      <w:r>
        <w:rPr>
          <w:rFonts w:hint="default" w:ascii="宋体" w:hAnsi="宋体" w:cs="宋体"/>
          <w:color w:val="000000"/>
          <w:sz w:val="24"/>
          <w:highlight w:val="none"/>
          <w:lang w:val="en-US" w:eastAsia="zh-CN"/>
        </w:rPr>
        <w:t xml:space="preserve">投标（响应）报价低于采购项目最高限价 45%的，即投标（响应）报价&lt;采购项目最高限价×45%；</w:t>
      </w:r>
      <w:r/>
    </w:p>
    <w:p>
      <w:pPr>
        <w:ind w:firstLine="480"/>
        <w:keepLines/>
        <w:keepNext/>
        <w:spacing w:before="145" w:after="145"/>
        <w:rPr>
          <w:rFonts w:hint="eastAsia" w:ascii="宋体" w:hAnsi="宋体" w:cs="宋体"/>
          <w:color w:val="000000"/>
          <w:sz w:val="24"/>
          <w:highlight w:val="none"/>
          <w:lang w:val="zh-CN"/>
        </w:rPr>
        <w:outlineLvl w:val="2"/>
      </w:pPr>
      <w:r>
        <w:rPr>
          <w:rFonts w:hint="default" w:ascii="宋体" w:hAnsi="宋体" w:cs="宋体"/>
          <w:color w:val="000000"/>
          <w:sz w:val="24"/>
          <w:highlight w:val="none"/>
          <w:lang w:val="en-US" w:eastAsia="zh-CN"/>
        </w:rPr>
        <w:t xml:space="preserve">评审委员会基于专业判断，认为供应商报价过低，有可能影响产品质量或者不能诚信履约的其他情形。 </w:t>
      </w:r>
      <w:r/>
    </w:p>
    <w:p>
      <w:pPr>
        <w:ind w:firstLine="480"/>
        <w:shd w:val="clear" w:color="ffffff" w:fill="ffffff"/>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lang w:val="en-US" w:eastAsia="zh-CN"/>
        </w:rPr>
        <w:t xml:space="preserve">12.2.</w:t>
      </w:r>
      <w:r>
        <w:rPr>
          <w:rFonts w:hint="default" w:ascii="宋体" w:hAnsi="宋体" w:eastAsia="宋体" w:cs="宋体"/>
          <w:sz w:val="24"/>
          <w:highlight w:val="none"/>
          <w:lang w:val="en-US" w:eastAsia="zh-CN"/>
        </w:rPr>
        <w:t xml:space="preserve">启动异常低价投标（响应）审查后，</w:t>
      </w:r>
      <w:r>
        <w:rPr>
          <w:rFonts w:hint="eastAsia" w:ascii="宋体" w:hAnsi="宋体" w:eastAsia="宋体" w:cs="宋体"/>
          <w:sz w:val="24"/>
          <w:highlight w:val="none"/>
          <w:lang w:val="en-US" w:eastAsia="zh-CN"/>
        </w:rPr>
        <w:t xml:space="preserve">磋商小组</w:t>
      </w:r>
      <w:r>
        <w:rPr>
          <w:rFonts w:hint="default" w:ascii="宋体" w:hAnsi="宋体" w:eastAsia="宋体" w:cs="宋体"/>
          <w:sz w:val="24"/>
          <w:highlight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eastAsia="宋体" w:cs="宋体"/>
          <w:sz w:val="24"/>
          <w:highlight w:val="none"/>
          <w:lang w:val="en-US" w:eastAsia="zh-CN"/>
        </w:rPr>
        <w:t xml:space="preserve">磋商小组</w:t>
      </w:r>
      <w:r>
        <w:rPr>
          <w:rFonts w:hint="default" w:ascii="宋体" w:hAnsi="宋体" w:eastAsia="宋体" w:cs="宋体"/>
          <w:sz w:val="24"/>
          <w:highlight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eastAsia="宋体" w:cs="宋体"/>
          <w:sz w:val="24"/>
          <w:highlight w:val="none"/>
          <w:lang w:val="en-US" w:eastAsia="zh-CN"/>
        </w:rPr>
        <w:t xml:space="preserve">磋商小组</w:t>
      </w:r>
      <w:r>
        <w:rPr>
          <w:rFonts w:hint="default" w:ascii="宋体" w:hAnsi="宋体" w:eastAsia="宋体" w:cs="宋体"/>
          <w:sz w:val="24"/>
          <w:highlight w:val="none"/>
          <w:lang w:val="en-US" w:eastAsia="zh-CN"/>
        </w:rPr>
        <w:t xml:space="preserve">应当将其作为无效投标（响应）处理。审查相关情况应当在评审报告中进行记录。</w:t>
      </w:r>
      <w:bookmarkEnd w:id="42"/>
      <w:r/>
      <w:r/>
    </w:p>
    <w:p>
      <w:pPr>
        <w:ind w:firstLine="498"/>
        <w:keepLines/>
        <w:keepNext/>
        <w:spacing w:before="145" w:after="145" w:line="360" w:lineRule="auto"/>
        <w:rPr>
          <w:rFonts w:ascii="Times New Roman" w:hAnsi="Times New Roman"/>
          <w:b/>
          <w:bCs/>
          <w:sz w:val="32"/>
          <w:szCs w:val="32"/>
        </w:rPr>
        <w:outlineLvl w:val="2"/>
      </w:pPr>
      <w:r>
        <w:rPr>
          <w:rFonts w:hint="eastAsia" w:ascii="Times New Roman" w:hAnsi="Times New Roman"/>
          <w:b/>
          <w:bCs/>
          <w:sz w:val="32"/>
          <w:szCs w:val="32"/>
          <w:lang w:eastAsia="zh-CN"/>
        </w:rPr>
        <w:t xml:space="preserve">八</w:t>
      </w:r>
      <w:r>
        <w:rPr>
          <w:rFonts w:hint="eastAsia" w:ascii="Times New Roman" w:hAnsi="Times New Roman"/>
          <w:b/>
          <w:bCs/>
          <w:sz w:val="32"/>
          <w:szCs w:val="32"/>
        </w:rPr>
        <w:t xml:space="preserve">、本次磋商联系方式</w:t>
      </w:r>
      <w:bookmarkEnd w:id="37"/>
      <w:r/>
      <w:bookmarkEnd w:id="38"/>
      <w:r/>
      <w:bookmarkEnd w:id="39"/>
      <w:r/>
      <w:bookmarkEnd w:id="40"/>
      <w:r/>
      <w:bookmarkEnd w:id="41"/>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rPr>
      </w:pPr>
      <w:r>
        <w:rPr>
          <w:rFonts w:hint="eastAsia" w:ascii="宋体" w:hAnsi="宋体"/>
          <w:sz w:val="24"/>
          <w:szCs w:val="24"/>
        </w:rPr>
        <w:t xml:space="preserve">名 称：</w:t>
      </w:r>
      <w:sdt>
        <w:sdtPr>
          <w:alias w:val="6"/>
          <w15:appearance w15:val="hidden"/>
          <w:id w:val="6"/>
          <w:lock w:val="sdtContentLocked"/>
          <w:tag w:val="采购单位名称"/>
          <w:rPr>
            <w:rFonts w:hint="eastAsia" w:ascii="宋体" w:hAnsi="宋体"/>
            <w:sz w:val="24"/>
            <w:szCs w:val="24"/>
          </w:rPr>
        </w:sdtPr>
        <w:sdtContent>
          <w:r>
            <w:rPr>
              <w:rFonts w:hint="default" w:ascii="经典仿宋简" w:hAnsi="经典仿宋简" w:eastAsia="经典仿宋简" w:cs="经典仿宋简"/>
              <w:sz w:val="22"/>
            </w:rPr>
            <w:t xml:space="preserve">响水县民政局（机关）</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地址：</w:t>
      </w:r>
      <w:sdt>
        <w:sdtPr>
          <w:alias w:val="13"/>
          <w15:appearance w15:val="hidden"/>
          <w:id w:val="13"/>
          <w:lock w:val="sdtContentLocked"/>
          <w:tag w:val="采购单位地址"/>
          <w:rPr>
            <w:rFonts w:ascii="宋体" w:hAnsi="宋体"/>
            <w:sz w:val="24"/>
            <w:szCs w:val="24"/>
          </w:rPr>
        </w:sdtPr>
        <w:sdtContent>
          <w:r>
            <w:rPr>
              <w:rFonts w:hint="default" w:ascii="经典仿宋简" w:hAnsi="经典仿宋简" w:eastAsia="经典仿宋简" w:cs="经典仿宋简"/>
              <w:sz w:val="22"/>
            </w:rPr>
            <w:t xml:space="preserve">响水县双园路33号</w:t>
          </w:r>
        </w:sdtContent>
      </w:sd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sdt>
        <w:sdtPr>
          <w:alias w:val="14"/>
          <w15:appearance w15:val="hidden"/>
          <w:id w:val="14"/>
          <w:lock w:val="sdtContentLocked"/>
          <w:tag w:val="采购人联系人"/>
          <w:rPr>
            <w:rFonts w:hint="eastAsia" w:ascii="宋体" w:hAnsi="宋体"/>
            <w:sz w:val="24"/>
            <w:szCs w:val="24"/>
          </w:rPr>
        </w:sdtPr>
        <w:sdtContent>
          <w:r>
            <w:rPr>
              <w:rFonts w:hint="default" w:ascii="经典仿宋简" w:hAnsi="经典仿宋简" w:eastAsia="经典仿宋简" w:cs="经典仿宋简"/>
              <w:sz w:val="22"/>
            </w:rPr>
            <w:t xml:space="preserve">张瑞霁,张瑞霁</w:t>
          </w:r>
        </w:sdtContent>
      </w:sd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sdt>
        <w:sdtPr>
          <w:alias w:val="15"/>
          <w15:appearance w15:val="hidden"/>
          <w:id w:val="15"/>
          <w:lock w:val="sdtContentLocked"/>
          <w:tag w:val="采购人联系电话"/>
          <w:rPr>
            <w:rFonts w:hint="eastAsia" w:ascii="宋体" w:hAnsi="宋体"/>
            <w:sz w:val="24"/>
            <w:szCs w:val="24"/>
          </w:rPr>
        </w:sdtPr>
        <w:sdtContent>
          <w:r>
            <w:rPr>
              <w:rFonts w:hint="default" w:ascii="经典仿宋简" w:hAnsi="经典仿宋简" w:eastAsia="经典仿宋简" w:cs="经典仿宋简"/>
              <w:sz w:val="22"/>
            </w:rPr>
            <w:t xml:space="preserve">采购包1联系人电话:13515230137,采购包2联系人电话:13515230137</w:t>
          </w:r>
        </w:sdtContent>
      </w:sdt>
      <w:r/>
      <w:bookmarkStart w:id="44" w:name="_Toc28359086"/>
      <w:r/>
      <w:bookmarkStart w:id="45"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lang w:eastAsia="zh-CN"/>
        </w:rPr>
        <w:t xml:space="preserve">盐城市瑞泽工程管理服务有限公司</w:t>
      </w:r>
      <w:r>
        <w:rPr>
          <w:rFonts w:hint="eastAsia" w:ascii="宋体" w:hAnsi="宋体" w:cs="宋体"/>
          <w:sz w:val="24"/>
          <w:szCs w:val="24"/>
        </w:rPr>
        <w:t xml:space="preserve">信息</w:t>
      </w:r>
      <w:bookmarkEnd w:id="44"/>
      <w:r/>
      <w:bookmarkEnd w:id="45"/>
      <w:r/>
      <w:r/>
    </w:p>
    <w:p>
      <w:pPr>
        <w:ind w:firstLine="720"/>
        <w:spacing w:line="360" w:lineRule="auto"/>
        <w:rPr>
          <w:rFonts w:ascii="宋体" w:hAnsi="宋体"/>
          <w:sz w:val="24"/>
          <w:szCs w:val="24"/>
        </w:rPr>
      </w:pPr>
      <w:r>
        <w:rPr>
          <w:rFonts w:hint="eastAsia" w:ascii="宋体" w:hAnsi="宋体"/>
          <w:sz w:val="24"/>
          <w:szCs w:val="24"/>
        </w:rPr>
        <w:t xml:space="preserve">地　址：</w:t>
      </w:r>
      <w:sdt>
        <w:sdtPr>
          <w:alias w:val="16"/>
          <w15:appearance w15:val="hidden"/>
          <w:id w:val="16"/>
          <w:lock w:val="sdtContentLocked"/>
          <w:tag w:val="代理机构联系地址"/>
          <w:rPr>
            <w:rFonts w:ascii="宋体" w:hAnsi="宋体"/>
            <w:sz w:val="24"/>
            <w:szCs w:val="24"/>
          </w:rPr>
        </w:sdtPr>
        <w:sdtContent>
          <w:r>
            <w:rPr>
              <w:rFonts w:hint="default" w:ascii="经典仿宋简" w:hAnsi="经典仿宋简" w:eastAsia="经典仿宋简" w:cs="经典仿宋简"/>
              <w:sz w:val="22"/>
            </w:rPr>
            <w:t xml:space="preserve">响水县欧亚新城商业街114号</w:t>
          </w:r>
        </w:sdtContent>
      </w:sdt>
      <w:r/>
      <w:r/>
    </w:p>
    <w:p>
      <w:pPr>
        <w:ind w:firstLine="720"/>
        <w:spacing w:line="360" w:lineRule="auto"/>
        <w:rPr>
          <w:rFonts w:ascii="宋体" w:hAnsi="宋体"/>
          <w:sz w:val="24"/>
          <w:szCs w:val="24"/>
        </w:rPr>
      </w:pPr>
      <w:r>
        <w:rPr>
          <w:rFonts w:hint="eastAsia" w:ascii="宋体" w:hAnsi="宋体"/>
          <w:sz w:val="24"/>
          <w:szCs w:val="24"/>
        </w:rPr>
        <w:t xml:space="preserve">联系人：</w:t>
      </w:r>
      <w:sdt>
        <w:sdtPr>
          <w:alias w:val="17"/>
          <w15:appearance w15:val="hidden"/>
          <w:id w:val="17"/>
          <w:lock w:val="sdtContentLocked"/>
          <w:tag w:val="代理机构经办人"/>
          <w:rPr>
            <w:rFonts w:hint="eastAsia" w:ascii="宋体" w:hAnsi="宋体"/>
            <w:sz w:val="24"/>
            <w:szCs w:val="24"/>
            <w:u w:val="single"/>
          </w:rPr>
        </w:sdtPr>
        <w:sdtContent>
          <w:r>
            <w:rPr>
              <w:rFonts w:hint="default" w:ascii="经典仿宋简" w:hAnsi="经典仿宋简" w:eastAsia="经典仿宋简" w:cs="经典仿宋简"/>
              <w:sz w:val="22"/>
            </w:rPr>
            <w:t xml:space="preserve">张笑</w:t>
          </w:r>
        </w:sdtContent>
      </w:sdt>
      <w:r/>
      <w:r/>
    </w:p>
    <w:p>
      <w:pPr>
        <w:ind w:firstLine="720"/>
        <w:spacing w:line="360" w:lineRule="auto"/>
        <w:rPr>
          <w:rFonts w:ascii="宋体" w:hAnsi="宋体"/>
          <w:sz w:val="24"/>
          <w:szCs w:val="24"/>
        </w:rPr>
      </w:pPr>
      <w:r>
        <w:rPr>
          <w:rFonts w:hint="eastAsia" w:ascii="宋体" w:hAnsi="宋体"/>
          <w:sz w:val="24"/>
          <w:szCs w:val="24"/>
        </w:rPr>
        <w:t xml:space="preserve">联系方式：</w:t>
      </w:r>
      <w:sdt>
        <w:sdtPr>
          <w:alias w:val="18"/>
          <w15:appearance w15:val="hidden"/>
          <w:id w:val="18"/>
          <w:lock w:val="sdtContentLocked"/>
          <w:tag w:val="代理机构经办人联系电话"/>
          <w:rPr>
            <w:rFonts w:hint="eastAsia" w:ascii="宋体" w:hAnsi="宋体"/>
            <w:sz w:val="24"/>
            <w:szCs w:val="24"/>
          </w:rPr>
        </w:sdtPr>
        <w:sdtContent>
          <w:r>
            <w:rPr>
              <w:rFonts w:hint="default" w:ascii="经典仿宋简" w:hAnsi="经典仿宋简" w:eastAsia="经典仿宋简" w:cs="经典仿宋简"/>
              <w:sz w:val="22"/>
            </w:rPr>
            <w:t xml:space="preserve">18912599025</w:t>
          </w:r>
        </w:sdtContent>
      </w:sd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bookmarkEnd w:id="1"/>
      <w:r/>
      <w:bookmarkEnd w:id="2"/>
      <w:r/>
      <w:bookmarkEnd w:id="3"/>
      <w:r/>
      <w:bookmarkEnd w:id="4"/>
      <w:r/>
      <w:bookmarkEnd w:id="5"/>
      <w:r/>
      <w:r/>
    </w:p>
    <w:p>
      <w:pPr>
        <w:jc w:val="center"/>
        <w:keepLines/>
        <w:keepNext/>
        <w:spacing w:before="260" w:after="260" w:line="416" w:lineRule="auto"/>
        <w:rPr>
          <w:rFonts w:ascii="黑体" w:hAnsi="Arial" w:eastAsia="黑体" w:cs="Arial"/>
          <w:sz w:val="44"/>
          <w:szCs w:val="44"/>
          <w:highlight w:val="none"/>
        </w:rPr>
        <w:outlineLvl w:val="1"/>
      </w:pPr>
      <w:r/>
      <w:bookmarkStart w:id="46" w:name="_Toc120614211"/>
      <w:r/>
      <w:bookmarkStart w:id="47" w:name="_Toc26554093"/>
      <w:r/>
      <w:bookmarkStart w:id="48" w:name="_Toc49090575"/>
      <w:r/>
      <w:bookmarkStart w:id="49" w:name="_Toc120614281"/>
      <w:r/>
      <w:bookmarkStart w:id="50" w:name="_Toc462564139"/>
      <w:r/>
      <w:bookmarkStart w:id="51" w:name="_Toc479757211"/>
      <w:r>
        <w:rPr>
          <w:rFonts w:hint="eastAsia" w:ascii="黑体" w:hAnsi="Arial" w:eastAsia="黑体" w:cs="Arial"/>
          <w:b/>
          <w:bCs/>
          <w:sz w:val="44"/>
          <w:szCs w:val="44"/>
          <w:highlight w:val="none"/>
        </w:rPr>
        <w:t xml:space="preserve">第二章  </w:t>
      </w:r>
      <w:bookmarkEnd w:id="46"/>
      <w:r>
        <w:rPr>
          <w:rFonts w:hint="eastAsia" w:ascii="黑体" w:hAnsi="Arial" w:eastAsia="黑体" w:cs="Arial"/>
          <w:b/>
          <w:bCs/>
          <w:sz w:val="44"/>
          <w:szCs w:val="44"/>
          <w:highlight w:val="none"/>
        </w:rPr>
        <w:t xml:space="preserve">供应商须知</w:t>
      </w:r>
      <w:r/>
    </w:p>
    <w:p>
      <w:pPr>
        <w:ind w:firstLine="498"/>
        <w:keepLines/>
        <w:keepNext/>
        <w:spacing w:before="145" w:after="145"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一、总则</w:t>
      </w:r>
      <w:r/>
    </w:p>
    <w:p>
      <w:pPr>
        <w:ind w:firstLine="420"/>
        <w:keepLines/>
        <w:keepNext/>
        <w:rPr>
          <w:rFonts w:ascii="Arial" w:hAnsi="Arial" w:eastAsia="黑体" w:cs="Arial"/>
          <w:sz w:val="28"/>
          <w:szCs w:val="28"/>
          <w:highlight w:val="none"/>
        </w:rPr>
        <w:outlineLvl w:val="3"/>
      </w:pPr>
      <w:r/>
      <w:bookmarkStart w:id="52" w:name="_Hlt16619475"/>
      <w:r/>
      <w:bookmarkEnd w:id="52"/>
      <w:r/>
      <w:bookmarkStart w:id="53" w:name="_Toc458694821"/>
      <w:r/>
      <w:bookmarkStart w:id="54" w:name="_Toc20823276"/>
      <w:r/>
      <w:bookmarkStart w:id="55" w:name="_Toc513029204"/>
      <w:r/>
      <w:bookmarkStart w:id="56" w:name="_Toc16938520"/>
      <w:r>
        <w:rPr>
          <w:rFonts w:hint="eastAsia" w:ascii="Arial" w:hAnsi="Arial" w:eastAsia="黑体" w:cs="Arial"/>
          <w:sz w:val="28"/>
          <w:szCs w:val="28"/>
          <w:highlight w:val="none"/>
        </w:rPr>
        <w:t xml:space="preserve">1</w:t>
      </w:r>
      <w:bookmarkEnd w:id="53"/>
      <w:r>
        <w:rPr>
          <w:rFonts w:hint="eastAsia" w:ascii="Arial" w:hAnsi="Arial" w:eastAsia="黑体" w:cs="Arial"/>
          <w:sz w:val="28"/>
          <w:szCs w:val="28"/>
          <w:highlight w:val="none"/>
        </w:rPr>
        <w:t xml:space="preserve">、采购方式</w:t>
      </w:r>
      <w:bookmarkEnd w:id="54"/>
      <w:r/>
      <w:bookmarkEnd w:id="55"/>
      <w:r/>
      <w:bookmarkEnd w:id="56"/>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1.1 本次政府采购活动采取竞争性磋商(以下简称磋商)方式，本磋商文件仅适用于磋商公告中所述项目。</w:t>
      </w:r>
      <w:r/>
    </w:p>
    <w:p>
      <w:pPr>
        <w:ind w:firstLine="420"/>
        <w:keepLines/>
        <w:keepNext/>
        <w:rPr>
          <w:rFonts w:ascii="Arial" w:hAnsi="Arial" w:eastAsia="黑体" w:cs="Arial"/>
          <w:sz w:val="28"/>
          <w:szCs w:val="28"/>
          <w:highlight w:val="none"/>
        </w:rPr>
        <w:outlineLvl w:val="3"/>
      </w:pPr>
      <w:r/>
      <w:bookmarkStart w:id="57" w:name="_Toc513029205"/>
      <w:r/>
      <w:bookmarkStart w:id="58" w:name="_Toc20823277"/>
      <w:r/>
      <w:bookmarkStart w:id="59" w:name="_Toc16938521"/>
      <w:r>
        <w:rPr>
          <w:rFonts w:hint="eastAsia" w:ascii="Arial" w:hAnsi="Arial" w:eastAsia="黑体" w:cs="Arial"/>
          <w:sz w:val="28"/>
          <w:szCs w:val="28"/>
          <w:highlight w:val="none"/>
        </w:rPr>
        <w:t xml:space="preserve">2、合格的</w:t>
      </w:r>
      <w:bookmarkEnd w:id="57"/>
      <w:r/>
      <w:bookmarkEnd w:id="58"/>
      <w:r/>
      <w:bookmarkEnd w:id="59"/>
      <w:r>
        <w:rPr>
          <w:rFonts w:hint="eastAsia" w:ascii="Arial" w:hAnsi="Arial" w:eastAsia="黑体" w:cs="Arial"/>
          <w:sz w:val="28"/>
          <w:szCs w:val="28"/>
          <w:highlight w:val="none"/>
        </w:rPr>
        <w:t xml:space="preserve">供应商</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2.1满足磋商公告中供应商资格要求的规定。</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2.2 满足本磋商文件实质性要求和条件的规定。</w:t>
      </w:r>
      <w:r/>
    </w:p>
    <w:p>
      <w:pPr>
        <w:ind w:firstLine="420"/>
        <w:keepLines/>
        <w:keepNext/>
        <w:rPr>
          <w:rFonts w:ascii="Arial" w:hAnsi="Arial" w:eastAsia="黑体" w:cs="Arial"/>
          <w:sz w:val="28"/>
          <w:szCs w:val="28"/>
          <w:highlight w:val="none"/>
        </w:rPr>
        <w:outlineLvl w:val="3"/>
      </w:pPr>
      <w:r/>
      <w:bookmarkStart w:id="60" w:name="_Toc16938522"/>
      <w:r/>
      <w:bookmarkStart w:id="61" w:name="_Toc513029206"/>
      <w:r/>
      <w:bookmarkStart w:id="62" w:name="_Toc20823278"/>
      <w:r>
        <w:rPr>
          <w:rFonts w:hint="eastAsia" w:ascii="Arial" w:hAnsi="Arial" w:eastAsia="黑体" w:cs="Arial"/>
          <w:sz w:val="28"/>
          <w:szCs w:val="28"/>
          <w:highlight w:val="none"/>
        </w:rPr>
        <w:t xml:space="preserve">3、适用法律</w:t>
      </w:r>
      <w:bookmarkEnd w:id="60"/>
      <w:r/>
      <w:bookmarkEnd w:id="61"/>
      <w:r/>
      <w:bookmarkEnd w:id="62"/>
      <w:r/>
      <w:r/>
    </w:p>
    <w:p>
      <w:pPr>
        <w:ind w:firstLine="420"/>
        <w:spacing w:line="400" w:lineRule="exact"/>
        <w:rPr>
          <w:rFonts w:ascii="宋体" w:hAnsi="宋体"/>
          <w:sz w:val="24"/>
          <w:szCs w:val="21"/>
          <w:highlight w:val="none"/>
        </w:rPr>
      </w:pPr>
      <w:r>
        <w:rPr>
          <w:rFonts w:hint="eastAsia" w:ascii="宋体" w:hAnsi="宋体"/>
          <w:sz w:val="24"/>
          <w:szCs w:val="21"/>
          <w:highlight w:val="none"/>
        </w:rPr>
        <w:t xml:space="preserve">3.1 本次磋商及由此产生的合同受中华人民共和国有关的法律法规制约和保护</w:t>
      </w:r>
      <w:r>
        <w:rPr>
          <w:rFonts w:ascii="宋体" w:hAnsi="宋体"/>
          <w:sz w:val="24"/>
          <w:szCs w:val="21"/>
          <w:highlight w:val="none"/>
        </w:rPr>
        <w:t xml:space="preserve">。</w:t>
      </w:r>
      <w:r/>
    </w:p>
    <w:p>
      <w:pPr>
        <w:ind w:firstLine="420"/>
        <w:keepLines/>
        <w:keepNext/>
        <w:rPr>
          <w:rFonts w:ascii="Arial" w:hAnsi="Arial" w:eastAsia="黑体" w:cs="Arial"/>
          <w:sz w:val="28"/>
          <w:szCs w:val="28"/>
          <w:highlight w:val="none"/>
        </w:rPr>
        <w:outlineLvl w:val="3"/>
      </w:pPr>
      <w:r/>
      <w:bookmarkStart w:id="63" w:name="_Toc513029207"/>
      <w:r/>
      <w:bookmarkStart w:id="64" w:name="_Toc16938523"/>
      <w:r/>
      <w:bookmarkStart w:id="65" w:name="_Toc20823279"/>
      <w:r/>
      <w:bookmarkStart w:id="66" w:name="_Toc462564067"/>
      <w:r>
        <w:rPr>
          <w:rFonts w:hint="eastAsia" w:ascii="Arial" w:hAnsi="Arial" w:eastAsia="黑体" w:cs="Arial"/>
          <w:sz w:val="28"/>
          <w:szCs w:val="28"/>
          <w:highlight w:val="none"/>
        </w:rPr>
        <w:t xml:space="preserve">4、磋商费用</w:t>
      </w:r>
      <w:bookmarkEnd w:id="63"/>
      <w:r/>
      <w:bookmarkEnd w:id="64"/>
      <w:r/>
      <w:bookmarkEnd w:id="65"/>
      <w:r/>
      <w:bookmarkEnd w:id="66"/>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供应商应自行承担所有与参加本次磋商有关的费用，无论磋商过程中的做法和结果如何，采购人及代理机构在任何情况下均无义务和责任承担这些费用。</w:t>
      </w:r>
      <w:r/>
    </w:p>
    <w:p>
      <w:pPr>
        <w:ind w:firstLine="480"/>
        <w:spacing w:line="460" w:lineRule="exact"/>
        <w:rPr>
          <w:rFonts w:ascii="宋体" w:hAnsi="宋体"/>
          <w:sz w:val="24"/>
          <w:highlight w:val="none"/>
        </w:rPr>
      </w:pPr>
      <w:r>
        <w:rPr>
          <w:rFonts w:hint="eastAsia" w:ascii="宋体" w:hAnsi="宋体"/>
          <w:sz w:val="24"/>
          <w:szCs w:val="21"/>
          <w:highlight w:val="none"/>
        </w:rPr>
        <w:t xml:space="preserve">4</w:t>
      </w:r>
      <w:r>
        <w:rPr>
          <w:rFonts w:ascii="宋体" w:hAnsi="宋体"/>
          <w:sz w:val="24"/>
          <w:szCs w:val="21"/>
          <w:highlight w:val="none"/>
        </w:rPr>
        <w:t xml:space="preserve">.2</w:t>
      </w:r>
      <w:r>
        <w:rPr>
          <w:rFonts w:hint="eastAsia" w:ascii="宋体" w:hAnsi="宋体"/>
          <w:sz w:val="24"/>
          <w:highlight w:val="none"/>
        </w:rPr>
        <w:t xml:space="preserve">本项目实行委托招标，磋商代理费用采购人已列入项目预算，由成交单位领取通知书时支付，支付标准按苏招协【2</w:t>
      </w:r>
      <w:r>
        <w:rPr>
          <w:rFonts w:ascii="宋体" w:hAnsi="宋体"/>
          <w:sz w:val="24"/>
          <w:highlight w:val="none"/>
        </w:rPr>
        <w:t xml:space="preserve">022</w:t>
      </w:r>
      <w:r>
        <w:rPr>
          <w:rFonts w:hint="eastAsia" w:ascii="宋体" w:hAnsi="宋体"/>
          <w:sz w:val="24"/>
          <w:highlight w:val="none"/>
        </w:rPr>
        <w:t xml:space="preserve">】2号文执行收取，供应商在报价时须考虑此费用支出。</w:t>
      </w:r>
      <w:r/>
    </w:p>
    <w:p>
      <w:pPr>
        <w:ind w:firstLine="301"/>
        <w:keepLines/>
        <w:keepNext/>
        <w:spacing w:line="480" w:lineRule="exact"/>
        <w:rPr>
          <w:rFonts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磋商文件的约束力</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供应商一旦参加本项目采购活动，即被认为接受了本磋商文件的规定和约束。</w:t>
      </w:r>
      <w:r/>
    </w:p>
    <w:p>
      <w:pPr>
        <w:ind w:firstLine="321"/>
        <w:keepLines/>
        <w:keepNext/>
        <w:spacing w:before="145" w:after="145" w:line="360" w:lineRule="auto"/>
        <w:rPr>
          <w:rFonts w:ascii="Times New Roman" w:hAnsi="Times New Roman"/>
          <w:b/>
          <w:bCs/>
          <w:sz w:val="32"/>
          <w:szCs w:val="32"/>
          <w:highlight w:val="none"/>
        </w:rPr>
        <w:outlineLvl w:val="2"/>
      </w:pPr>
      <w:r/>
      <w:bookmarkStart w:id="67" w:name="_Toc16938525"/>
      <w:r/>
      <w:bookmarkStart w:id="68" w:name="_Toc120614215"/>
      <w:r/>
      <w:bookmarkStart w:id="69" w:name="_Toc20823281"/>
      <w:r/>
      <w:bookmarkStart w:id="70" w:name="_Toc513029209"/>
      <w:r>
        <w:rPr>
          <w:rFonts w:hint="eastAsia" w:ascii="Times New Roman" w:hAnsi="Times New Roman"/>
          <w:b/>
          <w:bCs/>
          <w:sz w:val="32"/>
          <w:szCs w:val="32"/>
          <w:highlight w:val="none"/>
        </w:rPr>
        <w:t xml:space="preserve">二、</w:t>
      </w:r>
      <w:bookmarkEnd w:id="67"/>
      <w:r/>
      <w:bookmarkEnd w:id="68"/>
      <w:r/>
      <w:bookmarkEnd w:id="69"/>
      <w:r/>
      <w:bookmarkEnd w:id="70"/>
      <w:r>
        <w:rPr>
          <w:rFonts w:hint="eastAsia" w:ascii="Times New Roman" w:hAnsi="Times New Roman"/>
          <w:b/>
          <w:bCs/>
          <w:sz w:val="32"/>
          <w:szCs w:val="32"/>
          <w:highlight w:val="none"/>
        </w:rPr>
        <w:t xml:space="preserve">磋商文件</w:t>
      </w:r>
      <w:r/>
    </w:p>
    <w:p>
      <w:pPr>
        <w:ind w:firstLine="420"/>
        <w:keepLines/>
        <w:keepNext/>
        <w:rPr>
          <w:rFonts w:ascii="Arial" w:hAnsi="Arial" w:eastAsia="黑体" w:cs="Arial"/>
          <w:sz w:val="28"/>
          <w:szCs w:val="28"/>
          <w:highlight w:val="none"/>
        </w:rPr>
        <w:outlineLvl w:val="3"/>
      </w:pPr>
      <w:r/>
      <w:bookmarkStart w:id="71" w:name="_Toc16938526"/>
      <w:r/>
      <w:bookmarkStart w:id="72" w:name="_Toc20823282"/>
      <w:r/>
      <w:bookmarkStart w:id="73" w:name="_Toc513029210"/>
      <w:r>
        <w:rPr>
          <w:rFonts w:hint="eastAsia" w:ascii="Arial" w:hAnsi="Arial" w:eastAsia="黑体" w:cs="Arial"/>
          <w:sz w:val="28"/>
          <w:szCs w:val="28"/>
          <w:highlight w:val="none"/>
        </w:rPr>
        <w:t xml:space="preserve">6、磋商文件构成</w:t>
      </w:r>
      <w:bookmarkEnd w:id="71"/>
      <w:r/>
      <w:bookmarkEnd w:id="72"/>
      <w:r/>
      <w:bookmarkEnd w:id="73"/>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磋商文件由以下部分组成：</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邀请</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（2）供应商须知</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（3）合同文本</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（4）采购需求</w:t>
      </w:r>
      <w:r/>
    </w:p>
    <w:p>
      <w:pPr>
        <w:ind w:firstLine="360"/>
        <w:rPr>
          <w:rFonts w:ascii="Times New Roman" w:hAnsi="Times New Roman"/>
          <w:sz w:val="24"/>
          <w:szCs w:val="24"/>
          <w:highlight w:val="none"/>
        </w:rPr>
      </w:pPr>
      <w:r>
        <w:rPr>
          <w:rFonts w:hint="eastAsia" w:ascii="宋体" w:hAnsi="宋体"/>
          <w:sz w:val="24"/>
          <w:szCs w:val="24"/>
          <w:highlight w:val="none"/>
        </w:rPr>
        <w:t xml:space="preserve">（5）</w:t>
      </w:r>
      <w:r>
        <w:rPr>
          <w:rFonts w:hint="eastAsia" w:ascii="Times New Roman" w:hAnsi="宋体"/>
          <w:sz w:val="24"/>
          <w:szCs w:val="24"/>
          <w:highlight w:val="none"/>
        </w:rPr>
        <w:t xml:space="preserve">评审方法与评审标准</w:t>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（6）响应文件格式</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请仔细检查磋商文件是否齐全，如有缺漏请立即与代理机构联系解决。</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rPr>
          <w:rFonts w:ascii="Arial" w:hAnsi="Arial" w:eastAsia="黑体" w:cs="Arial"/>
          <w:sz w:val="28"/>
          <w:szCs w:val="28"/>
          <w:highlight w:val="none"/>
        </w:rPr>
        <w:outlineLvl w:val="3"/>
      </w:pPr>
      <w:r/>
      <w:bookmarkStart w:id="74" w:name="_Toc513029211"/>
      <w:r/>
      <w:bookmarkStart w:id="75" w:name="_Toc462564070"/>
      <w:r/>
      <w:bookmarkStart w:id="76" w:name="_Toc20823283"/>
      <w:r/>
      <w:bookmarkStart w:id="77" w:name="_Toc16938527"/>
      <w:r>
        <w:rPr>
          <w:rFonts w:hint="eastAsia" w:ascii="Arial" w:hAnsi="Arial" w:eastAsia="黑体" w:cs="Arial"/>
          <w:sz w:val="28"/>
          <w:szCs w:val="28"/>
          <w:highlight w:val="none"/>
        </w:rPr>
        <w:t xml:space="preserve">7、磋商文件的澄清</w:t>
      </w:r>
      <w:bookmarkEnd w:id="74"/>
      <w:r/>
      <w:bookmarkEnd w:id="75"/>
      <w:r/>
      <w:bookmarkEnd w:id="76"/>
      <w:r/>
      <w:bookmarkEnd w:id="77"/>
      <w:r/>
      <w:r/>
    </w:p>
    <w:p>
      <w:pPr>
        <w:ind w:firstLine="480"/>
        <w:spacing w:line="480" w:lineRule="exact"/>
        <w:rPr>
          <w:rFonts w:ascii="宋体" w:hAnsi="宋体"/>
          <w:sz w:val="24"/>
          <w:szCs w:val="24"/>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任何要求对磋商文件进行澄清的供应商，应在磋商截止期5日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按磋商公告中的通讯地址，以书面形式通知采购人及代理机构。</w:t>
      </w:r>
      <w:r/>
    </w:p>
    <w:p>
      <w:pPr>
        <w:ind w:firstLine="560"/>
        <w:keepLines/>
        <w:keepNext/>
        <w:rPr>
          <w:rFonts w:ascii="Arial" w:hAnsi="Arial" w:eastAsia="黑体" w:cs="Arial"/>
          <w:sz w:val="28"/>
          <w:szCs w:val="28"/>
          <w:highlight w:val="none"/>
        </w:rPr>
        <w:outlineLvl w:val="3"/>
      </w:pPr>
      <w:r/>
      <w:bookmarkStart w:id="78" w:name="_Toc20823284"/>
      <w:r/>
      <w:bookmarkStart w:id="79" w:name="_Toc16938528"/>
      <w:r/>
      <w:bookmarkStart w:id="80" w:name="_Toc513029212"/>
      <w:r/>
      <w:bookmarkStart w:id="81" w:name="_Toc462564071"/>
      <w:r>
        <w:rPr>
          <w:rFonts w:hint="eastAsia" w:ascii="Arial" w:hAnsi="Arial" w:eastAsia="黑体" w:cs="Arial"/>
          <w:sz w:val="28"/>
          <w:szCs w:val="28"/>
          <w:highlight w:val="none"/>
        </w:rPr>
        <w:t xml:space="preserve">8、磋商文件的澄清和修改</w:t>
      </w:r>
      <w:bookmarkEnd w:id="78"/>
      <w:r/>
      <w:bookmarkEnd w:id="79"/>
      <w:r/>
      <w:bookmarkEnd w:id="80"/>
      <w:r/>
      <w:bookmarkEnd w:id="81"/>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在响应文件提交截止时间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，采购人可以对磋商文件进行澄清和修改,</w:t>
      </w:r>
      <w:r>
        <w:rPr>
          <w:rFonts w:hint="eastAsia" w:ascii="Times New Roman" w:hAnsi="Times New Roman"/>
          <w:szCs w:val="21"/>
          <w:highlight w:val="none"/>
        </w:rPr>
        <w:t xml:space="preserve"> </w:t>
      </w:r>
      <w:r>
        <w:rPr>
          <w:rFonts w:hint="eastAsia" w:ascii="宋体" w:hAnsi="宋体"/>
          <w:sz w:val="24"/>
          <w:szCs w:val="21"/>
          <w:highlight w:val="none"/>
        </w:rPr>
        <w:t xml:space="preserve">澄清或者修改的内容作为磋商文件的组成部分。澄清或者修改的内容可能影响响应文件编制的，采购人及代理机构将在提交首次响应文件截止时间至少5日前，在“江苏政府采购网”上发布书面更正公告形式通知所有获取磋商文件的供应商,</w:t>
      </w:r>
      <w:r>
        <w:rPr>
          <w:rFonts w:hint="eastAsia" w:ascii="Times New Roman" w:hAnsi="Times New Roman"/>
          <w:szCs w:val="21"/>
          <w:highlight w:val="none"/>
        </w:rPr>
        <w:t xml:space="preserve"> </w:t>
      </w:r>
      <w:r>
        <w:rPr>
          <w:rFonts w:hint="eastAsia" w:ascii="宋体" w:hAnsi="宋体"/>
          <w:sz w:val="24"/>
          <w:szCs w:val="21"/>
          <w:highlight w:val="none"/>
        </w:rPr>
        <w:t xml:space="preserve">更正公告内容将作为磋商文件的组成部分，并对供应商具有约束力。不足5日的，采购人及代理机构将顺延提交首次响应文件截止时间。</w:t>
      </w:r>
      <w:r/>
    </w:p>
    <w:p>
      <w:pPr>
        <w:ind w:firstLine="480"/>
        <w:spacing w:line="500" w:lineRule="exact"/>
        <w:rPr>
          <w:rFonts w:ascii="宋体" w:hAnsi="宋体"/>
          <w:sz w:val="24"/>
          <w:szCs w:val="21"/>
          <w:highlight w:val="none"/>
        </w:rPr>
      </w:pPr>
      <w:r>
        <w:rPr>
          <w:rFonts w:hint="eastAsia" w:ascii="宋体" w:hAnsi="宋体"/>
          <w:sz w:val="24"/>
          <w:szCs w:val="21"/>
          <w:highlight w:val="none"/>
        </w:rPr>
        <w:t xml:space="preserve">8.2采购人可以视采购项目的具体情况，组织供应商进行现场考察或召开磋商前答疑会，但不单独或分别组织只有一个供应商参加的现场考察和答疑会。</w:t>
      </w:r>
      <w:r/>
    </w:p>
    <w:p>
      <w:pPr>
        <w:ind w:firstLine="482"/>
        <w:keepLines/>
        <w:keepNext/>
        <w:spacing w:before="145" w:after="145" w:line="360" w:lineRule="auto"/>
        <w:rPr>
          <w:rFonts w:ascii="Times New Roman" w:hAnsi="Times New Roman"/>
          <w:b/>
          <w:bCs/>
          <w:sz w:val="32"/>
          <w:szCs w:val="32"/>
          <w:highlight w:val="none"/>
        </w:rPr>
        <w:outlineLvl w:val="2"/>
      </w:pPr>
      <w:r/>
      <w:bookmarkStart w:id="82" w:name="_Toc462564072"/>
      <w:r/>
      <w:bookmarkStart w:id="83" w:name="_Toc513029213"/>
      <w:r/>
      <w:bookmarkStart w:id="84" w:name="_Toc20823285"/>
      <w:r/>
      <w:bookmarkStart w:id="85" w:name="_Toc120614216"/>
      <w:r/>
      <w:bookmarkStart w:id="86" w:name="_Toc16938529"/>
      <w:r>
        <w:rPr>
          <w:rFonts w:hint="eastAsia" w:ascii="Times New Roman" w:hAnsi="Times New Roman"/>
          <w:b/>
          <w:bCs/>
          <w:sz w:val="32"/>
          <w:szCs w:val="32"/>
          <w:highlight w:val="none"/>
        </w:rPr>
        <w:t xml:space="preserve">三、响应文件的编制</w:t>
      </w:r>
      <w:bookmarkEnd w:id="82"/>
      <w:r/>
      <w:bookmarkEnd w:id="83"/>
      <w:r/>
      <w:bookmarkEnd w:id="84"/>
      <w:r/>
      <w:bookmarkEnd w:id="85"/>
      <w:r/>
      <w:bookmarkEnd w:id="86"/>
      <w:r/>
      <w:r/>
    </w:p>
    <w:p>
      <w:pPr>
        <w:ind w:firstLine="560"/>
        <w:keepLines/>
        <w:keepNext/>
        <w:rPr>
          <w:rFonts w:ascii="Arial" w:hAnsi="Arial" w:eastAsia="黑体" w:cs="Arial"/>
          <w:b/>
          <w:sz w:val="28"/>
          <w:szCs w:val="28"/>
          <w:highlight w:val="none"/>
        </w:rPr>
        <w:outlineLvl w:val="3"/>
      </w:pPr>
      <w:r/>
      <w:bookmarkStart w:id="87" w:name="_Toc20823286"/>
      <w:r/>
      <w:bookmarkStart w:id="88" w:name="_Toc16938530"/>
      <w:r/>
      <w:bookmarkStart w:id="89" w:name="_Toc462564073"/>
      <w:r/>
      <w:bookmarkStart w:id="90" w:name="_Toc513029214"/>
      <w:r>
        <w:rPr>
          <w:rFonts w:hint="eastAsia" w:ascii="Arial" w:hAnsi="Arial" w:eastAsia="黑体" w:cs="Arial"/>
          <w:sz w:val="28"/>
          <w:szCs w:val="28"/>
          <w:highlight w:val="none"/>
        </w:rPr>
        <w:t xml:space="preserve">9、响应文件的语言及度量衡单位</w:t>
      </w:r>
      <w:bookmarkEnd w:id="87"/>
      <w:r/>
      <w:bookmarkEnd w:id="88"/>
      <w:r/>
      <w:bookmarkEnd w:id="89"/>
      <w:r/>
      <w:bookmarkEnd w:id="90"/>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供应商提交的响应文件以及供应商与采购人及代理机构就有关磋商的所有来往通知、函件和文件均应使用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除技术性能另有规定外，响应文件所使用的度量衡单位，均须采用国家法定计量单位。</w:t>
      </w:r>
      <w:r/>
    </w:p>
    <w:p>
      <w:pPr>
        <w:ind w:firstLine="420"/>
        <w:keepLines/>
        <w:keepNext/>
        <w:rPr>
          <w:rFonts w:ascii="Arial" w:hAnsi="Arial" w:eastAsia="黑体" w:cs="Arial"/>
          <w:sz w:val="28"/>
          <w:szCs w:val="28"/>
          <w:highlight w:val="none"/>
        </w:rPr>
        <w:outlineLvl w:val="3"/>
      </w:pPr>
      <w:r/>
      <w:bookmarkStart w:id="91" w:name="_Toc16938531"/>
      <w:r/>
      <w:bookmarkStart w:id="92" w:name="_Toc20823287"/>
      <w:r/>
      <w:bookmarkStart w:id="93" w:name="_Toc462564074"/>
      <w:r/>
      <w:bookmarkStart w:id="94" w:name="_Toc513029215"/>
      <w:r>
        <w:rPr>
          <w:rFonts w:hint="eastAsia" w:ascii="Arial" w:hAnsi="Arial" w:eastAsia="黑体" w:cs="Arial"/>
          <w:sz w:val="28"/>
          <w:szCs w:val="28"/>
          <w:highlight w:val="none"/>
        </w:rPr>
        <w:t xml:space="preserve">10、响应文件构成</w:t>
      </w:r>
      <w:bookmarkEnd w:id="91"/>
      <w:r/>
      <w:bookmarkEnd w:id="92"/>
      <w:r/>
      <w:bookmarkEnd w:id="93"/>
      <w:r/>
      <w:bookmarkEnd w:id="94"/>
      <w:r/>
      <w:r/>
    </w:p>
    <w:p>
      <w:pPr>
        <w:ind w:firstLine="480"/>
        <w:spacing w:line="440" w:lineRule="exact"/>
        <w:rPr>
          <w:rFonts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供应商编写的响应文件应包括资格证明文件、符合性证明文件、初次报价表、类似业绩表、其他证明文件、保险方案、服务方案、磋商响应函等部分。</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rPr>
          <w:rFonts w:ascii="Arial" w:hAnsi="Arial" w:eastAsia="黑体" w:cs="Arial"/>
          <w:sz w:val="28"/>
          <w:szCs w:val="28"/>
          <w:highlight w:val="none"/>
        </w:rPr>
        <w:outlineLvl w:val="3"/>
      </w:pPr>
      <w:r/>
      <w:bookmarkStart w:id="95" w:name="_Hlt26668975"/>
      <w:r/>
      <w:bookmarkEnd w:id="95"/>
      <w:r/>
      <w:bookmarkStart w:id="96" w:name="_Hlt26954838"/>
      <w:r/>
      <w:bookmarkEnd w:id="96"/>
      <w:r/>
      <w:bookmarkStart w:id="97" w:name="_Hlt26670360"/>
      <w:r/>
      <w:bookmarkEnd w:id="97"/>
      <w:r/>
      <w:bookmarkStart w:id="98" w:name="_Toc14577354"/>
      <w:r/>
      <w:bookmarkStart w:id="99" w:name="_Toc513029219"/>
      <w:r/>
      <w:bookmarkStart w:id="100" w:name="_Toc513029216"/>
      <w:r/>
      <w:bookmarkStart w:id="101" w:name="_Toc49090507"/>
      <w:r/>
      <w:bookmarkStart w:id="102" w:name="_Toc49090509"/>
      <w:r/>
      <w:bookmarkStart w:id="103" w:name="_Toc14577357"/>
      <w:r/>
      <w:bookmarkStart w:id="104" w:name="_Toc49090508"/>
      <w:r/>
      <w:bookmarkStart w:id="105" w:name="_Toc14577355"/>
      <w:r>
        <w:rPr>
          <w:rFonts w:hint="eastAsia" w:ascii="Arial" w:hAnsi="Arial" w:eastAsia="黑体" w:cs="Arial"/>
          <w:sz w:val="28"/>
          <w:szCs w:val="28"/>
          <w:highlight w:val="none"/>
        </w:rPr>
        <w:t xml:space="preserve">11、证明磋商响应标的符合磋商文件规定的文件</w:t>
      </w:r>
      <w:bookmarkEnd w:id="98"/>
      <w:r/>
      <w:bookmarkEnd w:id="99"/>
      <w:r/>
      <w:bookmarkEnd w:id="100"/>
      <w:r/>
      <w:bookmarkEnd w:id="101"/>
      <w:r/>
      <w:bookmarkEnd w:id="102"/>
      <w:r/>
      <w:bookmarkEnd w:id="103"/>
      <w:r/>
      <w:r/>
    </w:p>
    <w:p>
      <w:pPr>
        <w:spacing w:line="480" w:lineRule="exact"/>
        <w:rPr>
          <w:rFonts w:ascii="宋体" w:hAnsi="宋体"/>
          <w:sz w:val="24"/>
          <w:szCs w:val="24"/>
          <w:highlight w:val="none"/>
        </w:rPr>
      </w:pPr>
      <w:r>
        <w:rPr>
          <w:rFonts w:hint="eastAsia" w:ascii="宋体" w:hAnsi="宋体"/>
          <w:sz w:val="24"/>
          <w:szCs w:val="24"/>
          <w:highlight w:val="none"/>
        </w:rPr>
        <w:t xml:space="preserve">    11.1供应商应按照磋商文件要求提交证明文件，证明其及磋商响应标的符合磋商文件规定。</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11.2磋商文件对证明文件无明确形式要求的，证明文件可以以文字资料、图纸和数据等形式提交。</w:t>
      </w:r>
      <w:bookmarkEnd w:id="104"/>
      <w:r/>
      <w:bookmarkEnd w:id="105"/>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12、初次报价表</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供应商应按照磋商文件规定格式填报报价表。</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磋商货币。响应文件中的单价和总价无特殊规定的采用人民币报价，以元为单位标注。</w:t>
      </w:r>
      <w:r>
        <w:rPr>
          <w:rFonts w:hint="eastAsia" w:ascii="宋体" w:hAnsi="宋体"/>
          <w:sz w:val="24"/>
          <w:szCs w:val="21"/>
          <w:highlight w:val="none"/>
        </w:rPr>
        <w:t xml:space="preserve">磋商文件中另有规定的按规定执行。</w:t>
      </w:r>
      <w:r/>
    </w:p>
    <w:p>
      <w:pPr>
        <w:ind w:firstLine="420"/>
        <w:keepLines/>
        <w:keepNext/>
        <w:rPr>
          <w:rFonts w:ascii="Arial" w:hAnsi="Arial" w:eastAsia="黑体" w:cs="Arial"/>
          <w:sz w:val="28"/>
          <w:szCs w:val="28"/>
          <w:highlight w:val="none"/>
        </w:rPr>
        <w:outlineLvl w:val="3"/>
      </w:pPr>
      <w:r/>
      <w:bookmarkStart w:id="106" w:name="_Hlt26670486"/>
      <w:r/>
      <w:bookmarkEnd w:id="106"/>
      <w:r/>
      <w:bookmarkStart w:id="107" w:name="_Hlt26954846"/>
      <w:r/>
      <w:bookmarkEnd w:id="107"/>
      <w:r/>
      <w:bookmarkStart w:id="108" w:name="_Hlt26670482"/>
      <w:r/>
      <w:bookmarkEnd w:id="108"/>
      <w:r/>
      <w:bookmarkStart w:id="109" w:name="_Hlt26954848"/>
      <w:r/>
      <w:bookmarkEnd w:id="109"/>
      <w:r/>
      <w:bookmarkStart w:id="110" w:name="_Hlt26954731"/>
      <w:r/>
      <w:bookmarkEnd w:id="110"/>
      <w:r>
        <w:rPr>
          <w:rFonts w:hint="eastAsia" w:ascii="Arial" w:hAnsi="Arial" w:eastAsia="黑体" w:cs="Arial"/>
          <w:sz w:val="28"/>
          <w:szCs w:val="28"/>
          <w:highlight w:val="none"/>
        </w:rPr>
        <w:t xml:space="preserve">13、技术要求响应、商务要求响应</w:t>
      </w:r>
      <w:r/>
    </w:p>
    <w:p>
      <w:pPr>
        <w:ind w:firstLine="480"/>
        <w:spacing w:line="500" w:lineRule="exact"/>
        <w:rPr>
          <w:rFonts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sz w:val="24"/>
          <w:szCs w:val="21"/>
          <w:highlight w:val="none"/>
          <w:lang w:val="zh-CN"/>
        </w:rPr>
        <w:t xml:space="preserve">供应商需对磋商文件中的技术要求与商务要求逐项作出响应或偏离，并说明原因。</w:t>
      </w:r>
      <w:r/>
    </w:p>
    <w:p>
      <w:pPr>
        <w:ind w:firstLine="480"/>
        <w:spacing w:line="500" w:lineRule="exact"/>
        <w:rPr>
          <w:rFonts w:ascii="宋体" w:hAnsi="Arial" w:cs="宋体"/>
          <w:sz w:val="24"/>
          <w:szCs w:val="21"/>
          <w:highlight w:val="none"/>
          <w:lang w:val="zh-CN"/>
        </w:rPr>
      </w:pPr>
      <w:r>
        <w:rPr>
          <w:rFonts w:hint="eastAsia" w:ascii="宋体" w:hAnsi="Arial" w:cs="宋体"/>
          <w:sz w:val="24"/>
          <w:szCs w:val="21"/>
          <w:highlight w:val="none"/>
          <w:lang w:val="zh-CN"/>
        </w:rPr>
        <w:t xml:space="preserve">13.2供应商可在响应文件中提供认为需要的其他技术文件或说明。</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14、保险方案、服务方案</w:t>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14.1</w:t>
      </w:r>
      <w:r>
        <w:rPr>
          <w:rFonts w:hint="eastAsia" w:ascii="宋体" w:hAnsi="宋体"/>
          <w:sz w:val="24"/>
          <w:szCs w:val="24"/>
          <w:highlight w:val="none"/>
        </w:rPr>
        <w:t xml:space="preserve">供应商需根据磋商文件要求提供有关售后服务的管理制度，售后服务机构的分布情况，售后服务人员的数量、素质、技术水平及售后服务的反应能力等。</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14.2供应商需根据磋商文件要求提供总体方案。</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14.3供应商需根据磋商文件要求提供</w:t>
      </w:r>
      <w:r>
        <w:rPr>
          <w:rFonts w:hint="eastAsia" w:ascii="宋体" w:hAnsi="Arial" w:cs="宋体"/>
          <w:sz w:val="24"/>
          <w:szCs w:val="21"/>
          <w:highlight w:val="none"/>
          <w:lang w:val="zh-CN"/>
        </w:rPr>
        <w:t xml:space="preserve">磋商响应标的的主要组成部分、功能设计、实现思路及关键技术等。</w:t>
      </w:r>
      <w:r/>
    </w:p>
    <w:p>
      <w:pPr>
        <w:ind w:firstLine="420"/>
        <w:keepLines/>
        <w:keepNext/>
        <w:rPr>
          <w:rFonts w:ascii="Arial" w:hAnsi="Arial" w:eastAsia="黑体" w:cs="Arial"/>
          <w:sz w:val="28"/>
          <w:szCs w:val="28"/>
          <w:highlight w:val="none"/>
        </w:rPr>
        <w:outlineLvl w:val="3"/>
      </w:pPr>
      <w:r/>
      <w:bookmarkStart w:id="111" w:name="_Toc49090510"/>
      <w:r/>
      <w:bookmarkStart w:id="112" w:name="_Toc14577359"/>
      <w:r>
        <w:rPr>
          <w:rFonts w:hint="eastAsia" w:ascii="Arial" w:hAnsi="Arial" w:eastAsia="黑体" w:cs="Arial"/>
          <w:sz w:val="28"/>
          <w:szCs w:val="28"/>
          <w:highlight w:val="none"/>
        </w:rPr>
        <w:t xml:space="preserve">15、磋商响应函</w:t>
      </w:r>
      <w:r/>
    </w:p>
    <w:p>
      <w:pPr>
        <w:ind w:firstLine="480"/>
        <w:spacing w:line="500" w:lineRule="exact"/>
        <w:rPr>
          <w:rFonts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供应商应按照磋商文件中提供的格式完整、正确填写磋商响应函。</w:t>
      </w:r>
      <w:bookmarkEnd w:id="111"/>
      <w:r/>
      <w:bookmarkEnd w:id="112"/>
      <w:r/>
      <w:r/>
    </w:p>
    <w:p>
      <w:pPr>
        <w:ind w:firstLine="420"/>
        <w:keepLines/>
        <w:keepNext/>
        <w:rPr>
          <w:rFonts w:ascii="Arial" w:hAnsi="Arial" w:eastAsia="黑体" w:cs="Arial"/>
          <w:sz w:val="28"/>
          <w:szCs w:val="28"/>
          <w:highlight w:val="none"/>
        </w:rPr>
        <w:outlineLvl w:val="3"/>
      </w:pPr>
      <w:r/>
      <w:bookmarkStart w:id="113" w:name="_Toc14577360"/>
      <w:r/>
      <w:bookmarkStart w:id="114" w:name="_Toc49090511"/>
      <w:r>
        <w:rPr>
          <w:rFonts w:hint="eastAsia" w:ascii="Arial" w:hAnsi="Arial" w:eastAsia="黑体" w:cs="Arial"/>
          <w:sz w:val="28"/>
          <w:szCs w:val="28"/>
          <w:highlight w:val="none"/>
        </w:rPr>
        <w:t xml:space="preserve">16、磋商有效期</w:t>
      </w:r>
      <w:bookmarkEnd w:id="113"/>
      <w:r/>
      <w:bookmarkEnd w:id="114"/>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16.1磋商有效期为提交响应文件截止之日后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。磋商有效期比规定短的将被视为非实质性响应磋商文件而予以拒绝。</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、磋商有效期的延长</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482"/>
        <w:keepLines/>
        <w:keepNext/>
        <w:spacing w:before="145" w:after="145" w:line="360" w:lineRule="auto"/>
        <w:rPr>
          <w:rFonts w:ascii="Times New Roman" w:hAnsi="Times New Roman"/>
          <w:b/>
          <w:bCs/>
          <w:sz w:val="32"/>
          <w:szCs w:val="32"/>
          <w:highlight w:val="none"/>
        </w:rPr>
        <w:outlineLvl w:val="2"/>
      </w:pPr>
      <w:r/>
      <w:bookmarkStart w:id="115" w:name="_Hlt26954739"/>
      <w:r/>
      <w:bookmarkEnd w:id="115"/>
      <w:r/>
      <w:bookmarkStart w:id="116" w:name="_Hlt26954852"/>
      <w:r/>
      <w:bookmarkEnd w:id="116"/>
      <w:r/>
      <w:bookmarkStart w:id="117" w:name="_Toc16938540"/>
      <w:r/>
      <w:bookmarkStart w:id="118" w:name="_Toc20823296"/>
      <w:r/>
      <w:bookmarkStart w:id="119" w:name="_Toc120614217"/>
      <w:r/>
      <w:bookmarkStart w:id="120" w:name="_Toc513029224"/>
      <w:r>
        <w:rPr>
          <w:rFonts w:hint="eastAsia" w:ascii="Times New Roman" w:hAnsi="Times New Roman"/>
          <w:b/>
          <w:bCs/>
          <w:sz w:val="32"/>
          <w:szCs w:val="32"/>
          <w:highlight w:val="none"/>
        </w:rPr>
        <w:t xml:space="preserve">四、响应文件的递交</w:t>
      </w:r>
      <w:bookmarkEnd w:id="117"/>
      <w:r/>
      <w:bookmarkEnd w:id="118"/>
      <w:r/>
      <w:bookmarkEnd w:id="119"/>
      <w:r/>
      <w:bookmarkEnd w:id="120"/>
      <w:r/>
      <w:r/>
    </w:p>
    <w:p>
      <w:pPr>
        <w:ind w:firstLine="560"/>
        <w:keepLines/>
        <w:keepNext/>
        <w:rPr>
          <w:rFonts w:ascii="黑体" w:hAnsi="Arial" w:eastAsia="黑体" w:cs="Arial"/>
          <w:sz w:val="28"/>
          <w:szCs w:val="28"/>
          <w:highlight w:val="none"/>
        </w:rPr>
        <w:outlineLvl w:val="3"/>
      </w:pPr>
      <w:r/>
      <w:bookmarkStart w:id="121" w:name="_Toc513029225"/>
      <w:r/>
      <w:bookmarkStart w:id="122" w:name="_Toc20823297"/>
      <w:r/>
      <w:bookmarkStart w:id="123" w:name="_Toc16938541"/>
      <w:r/>
      <w:bookmarkStart w:id="124" w:name="_Toc462564084"/>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磋商</w:t>
      </w:r>
      <w:bookmarkEnd w:id="121"/>
      <w:r/>
      <w:bookmarkEnd w:id="122"/>
      <w:r/>
      <w:bookmarkEnd w:id="123"/>
      <w:r/>
      <w:bookmarkEnd w:id="124"/>
      <w:r>
        <w:rPr>
          <w:rFonts w:hint="eastAsia" w:ascii="黑体" w:hAnsi="Arial" w:eastAsia="黑体" w:cs="Arial"/>
          <w:sz w:val="28"/>
          <w:szCs w:val="28"/>
          <w:highlight w:val="none"/>
        </w:rPr>
        <w:t xml:space="preserve">响应文件的递交</w:t>
      </w:r>
      <w:r/>
    </w:p>
    <w:p>
      <w:pPr>
        <w:ind w:firstLine="600"/>
        <w:rPr>
          <w:rFonts w:ascii="宋体" w:hAnsi="宋体"/>
          <w:bCs/>
          <w:sz w:val="24"/>
          <w:szCs w:val="21"/>
          <w:highlight w:val="none"/>
        </w:rPr>
      </w:pPr>
      <w:r>
        <w:rPr>
          <w:rFonts w:hint="eastAsia" w:ascii="宋体" w:hAnsi="宋体"/>
          <w:bCs/>
          <w:sz w:val="24"/>
          <w:szCs w:val="21"/>
          <w:highlight w:val="none"/>
        </w:rPr>
        <w:t xml:space="preserve">18.1供应商应当按照《操作手册》规定，在提交响应文件截止时间前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并上传电子响应文件。</w:t>
      </w:r>
      <w:bookmarkStart w:id="125" w:name="_Toc16938542"/>
      <w:r/>
      <w:bookmarkStart w:id="126" w:name="_Toc513029226"/>
      <w:r/>
      <w:bookmarkStart w:id="127" w:name="_Toc20823298"/>
      <w:r/>
      <w:r/>
    </w:p>
    <w:p>
      <w:pPr>
        <w:ind w:firstLine="560"/>
        <w:keepLines/>
        <w:keepNext/>
        <w:spacing w:before="280" w:after="290" w:line="376" w:lineRule="auto"/>
        <w:rPr>
          <w:rFonts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、提交响应文件截止时间</w:t>
      </w:r>
      <w:bookmarkEnd w:id="125"/>
      <w:r/>
      <w:bookmarkEnd w:id="126"/>
      <w:r/>
      <w:bookmarkEnd w:id="127"/>
      <w:r/>
      <w:r/>
    </w:p>
    <w:p>
      <w:pPr>
        <w:ind w:firstLine="480"/>
        <w:spacing w:line="500" w:lineRule="exact"/>
        <w:rPr>
          <w:rFonts w:ascii="宋体" w:hAnsi="宋体"/>
          <w:bCs/>
          <w:i/>
          <w:sz w:val="24"/>
          <w:szCs w:val="21"/>
          <w:highlight w:val="none"/>
          <w:u w:val="single"/>
        </w:rPr>
      </w:pPr>
      <w:r>
        <w:rPr>
          <w:rFonts w:ascii="宋体" w:hAnsi="宋体"/>
          <w:i/>
          <w:sz w:val="24"/>
          <w:szCs w:val="21"/>
          <w:highlight w:val="none"/>
          <w:u w:val="single"/>
        </w:rPr>
        <w:t xml:space="preserve">19</w:t>
      </w:r>
      <w:r>
        <w:rPr>
          <w:rFonts w:hint="eastAsia" w:ascii="宋体" w:hAnsi="宋体"/>
          <w:i/>
          <w:sz w:val="24"/>
          <w:szCs w:val="21"/>
          <w:highlight w:val="none"/>
          <w:u w:val="single"/>
        </w:rPr>
        <w:t xml:space="preserve">.1</w:t>
      </w:r>
      <w:r>
        <w:rPr>
          <w:rFonts w:hint="eastAsia" w:ascii="宋体" w:hAnsi="宋体"/>
          <w:bCs/>
          <w:i/>
          <w:sz w:val="24"/>
          <w:szCs w:val="21"/>
          <w:highlight w:val="none"/>
          <w:u w:val="single"/>
        </w:rPr>
        <w:t xml:space="preserve">供应商上传电子响应文件的时间不得迟于磋商公告中规定的提交响应文件截止时间。</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500" w:lineRule="exact"/>
        <w:rPr>
          <w:rFonts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采购人可以按照规定，通过修改磋商文件酌情延长提交响应文件截止日期，在此情况下，供应商的所有权利和义务以及供应商受制的截止日期均应以延长后新的截止日期为准。</w:t>
      </w:r>
      <w:r/>
    </w:p>
    <w:p>
      <w:pPr>
        <w:ind w:firstLine="420"/>
        <w:keepLines/>
        <w:keepNext/>
        <w:rPr>
          <w:rFonts w:ascii="Arial" w:hAnsi="Arial" w:eastAsia="黑体" w:cs="Arial"/>
          <w:sz w:val="28"/>
          <w:szCs w:val="28"/>
          <w:highlight w:val="none"/>
        </w:rPr>
        <w:outlineLvl w:val="3"/>
      </w:pPr>
      <w:r/>
      <w:bookmarkStart w:id="128" w:name="_Toc20823299"/>
      <w:r/>
      <w:bookmarkStart w:id="129" w:name="_Toc513029227"/>
      <w:r/>
      <w:bookmarkStart w:id="130" w:name="_Toc16938543"/>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、响应文件</w:t>
      </w:r>
      <w:bookmarkEnd w:id="128"/>
      <w:r/>
      <w:bookmarkEnd w:id="129"/>
      <w:r/>
      <w:bookmarkEnd w:id="130"/>
      <w:r>
        <w:rPr>
          <w:rFonts w:hint="eastAsia" w:ascii="Arial" w:hAnsi="Arial" w:eastAsia="黑体" w:cs="Arial"/>
          <w:sz w:val="28"/>
          <w:szCs w:val="28"/>
          <w:highlight w:val="none"/>
        </w:rPr>
        <w:t xml:space="preserve">的拒收</w:t>
      </w:r>
      <w:r/>
    </w:p>
    <w:p>
      <w:pPr>
        <w:ind w:firstLine="480"/>
        <w:spacing w:line="500" w:lineRule="exact"/>
        <w:rPr>
          <w:rFonts w:ascii="宋体" w:hAnsi="宋体"/>
          <w:bCs/>
          <w:sz w:val="24"/>
          <w:szCs w:val="21"/>
          <w:highlight w:val="none"/>
        </w:rPr>
      </w:pPr>
      <w:r>
        <w:rPr>
          <w:rFonts w:hint="eastAsia" w:ascii="宋体" w:hAnsi="宋体"/>
          <w:bCs/>
          <w:sz w:val="24"/>
          <w:szCs w:val="21"/>
          <w:highlight w:val="none"/>
        </w:rPr>
        <w:t xml:space="preserve">20.1 采购人及代理机构拒绝接收在其规定的提交响应文件截止时间后上传的任何电子响应文件。</w:t>
      </w:r>
      <w:r/>
    </w:p>
    <w:p>
      <w:pPr>
        <w:ind w:firstLine="420"/>
        <w:keepLines/>
        <w:keepNext/>
        <w:rPr>
          <w:rFonts w:ascii="Arial" w:hAnsi="Arial" w:eastAsia="黑体" w:cs="Arial"/>
          <w:sz w:val="28"/>
          <w:szCs w:val="28"/>
          <w:highlight w:val="none"/>
        </w:rPr>
        <w:outlineLvl w:val="3"/>
      </w:pPr>
      <w:r/>
      <w:bookmarkStart w:id="131" w:name="_Toc16938544"/>
      <w:r/>
      <w:bookmarkStart w:id="132" w:name="_Toc513029228"/>
      <w:r/>
      <w:bookmarkStart w:id="133" w:name="_Toc20823300"/>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、响应文件的撤回和修改</w:t>
      </w:r>
      <w:bookmarkEnd w:id="131"/>
      <w:r/>
      <w:bookmarkEnd w:id="132"/>
      <w:r/>
      <w:bookmarkEnd w:id="133"/>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.1响应文件的撤回</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电子响应文件的撤回</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截止时间前，撤回其电子响应文件，具体操作方法见《操作手册》。</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供应商撤回电子响应文件，则认为其不再参与本项目磋商活动。</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.2响应文件的修改</w:t>
      </w:r>
      <w:r/>
    </w:p>
    <w:p>
      <w:pPr>
        <w:ind w:firstLine="480"/>
        <w:spacing w:line="480" w:lineRule="exact"/>
        <w:rPr>
          <w:rFonts w:ascii="宋体" w:hAnsi="宋体"/>
          <w:sz w:val="24"/>
          <w:szCs w:val="21"/>
          <w:highlight w:val="none"/>
        </w:rPr>
      </w:pPr>
      <w:r>
        <w:rPr>
          <w:rFonts w:hint="eastAsia" w:ascii="宋体" w:hAnsi="宋体"/>
          <w:sz w:val="24"/>
          <w:szCs w:val="21"/>
          <w:highlight w:val="none"/>
        </w:rPr>
        <w:t xml:space="preserve">供应商可在</w:t>
      </w:r>
      <w:r>
        <w:rPr>
          <w:rFonts w:hint="eastAsia" w:ascii="宋体" w:hAnsi="宋体"/>
          <w:bCs/>
          <w:sz w:val="24"/>
          <w:szCs w:val="21"/>
          <w:highlight w:val="none"/>
        </w:rPr>
        <w:t xml:space="preserve">提交响应文件</w:t>
      </w:r>
      <w:r>
        <w:rPr>
          <w:rFonts w:hint="eastAsia" w:ascii="宋体" w:hAnsi="宋体"/>
          <w:sz w:val="24"/>
          <w:szCs w:val="21"/>
          <w:highlight w:val="none"/>
        </w:rPr>
        <w:t xml:space="preserve">截止时间前，对其电子响应文件进行修改，具体操作方法见《操作手册》。</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在提交响应文件截止时间之后，供应商不得对其电子响应文件作任何修改。</w:t>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.4</w:t>
      </w:r>
      <w:r>
        <w:rPr>
          <w:rFonts w:hint="eastAsia" w:ascii="宋体" w:hAnsi="宋体"/>
          <w:bCs/>
          <w:sz w:val="24"/>
          <w:szCs w:val="21"/>
          <w:highlight w:val="none"/>
        </w:rPr>
        <w:t xml:space="preserve"> 在提交响应文件截止时间至磋商文件中规定的磋商有效期满之间的这段时间内，供应商不得撤回其响应文件。</w:t>
      </w:r>
      <w:r/>
    </w:p>
    <w:p>
      <w:pPr>
        <w:ind w:firstLine="482"/>
        <w:keepLines/>
        <w:keepNext/>
        <w:spacing w:before="145" w:after="145" w:line="360" w:lineRule="auto"/>
        <w:rPr>
          <w:rFonts w:ascii="Times New Roman" w:hAnsi="Times New Roman"/>
          <w:b/>
          <w:bCs/>
          <w:sz w:val="32"/>
          <w:szCs w:val="32"/>
          <w:highlight w:val="none"/>
        </w:rPr>
        <w:outlineLvl w:val="2"/>
      </w:pPr>
      <w:r/>
      <w:bookmarkStart w:id="134" w:name="_Toc120614218"/>
      <w:r/>
      <w:bookmarkStart w:id="135" w:name="_Toc513029229"/>
      <w:r/>
      <w:bookmarkStart w:id="136" w:name="_Toc16938545"/>
      <w:r/>
      <w:bookmarkStart w:id="137" w:name="_Toc20823301"/>
      <w:r>
        <w:rPr>
          <w:rFonts w:hint="eastAsia" w:ascii="Times New Roman" w:hAnsi="Times New Roman"/>
          <w:b/>
          <w:bCs/>
          <w:sz w:val="32"/>
          <w:szCs w:val="32"/>
          <w:highlight w:val="none"/>
        </w:rPr>
        <w:t xml:space="preserve">五、响应文件的解密与评审</w:t>
      </w:r>
      <w:bookmarkEnd w:id="134"/>
      <w:r/>
      <w:bookmarkEnd w:id="135"/>
      <w:r/>
      <w:bookmarkEnd w:id="136"/>
      <w:r/>
      <w:bookmarkEnd w:id="137"/>
      <w:r/>
      <w:r/>
    </w:p>
    <w:p>
      <w:pPr>
        <w:ind w:firstLine="420"/>
        <w:keepLines/>
        <w:keepNext/>
        <w:rPr>
          <w:rFonts w:ascii="Arial" w:hAnsi="Arial" w:eastAsia="黑体" w:cs="Arial"/>
          <w:sz w:val="28"/>
          <w:szCs w:val="28"/>
          <w:highlight w:val="none"/>
        </w:rPr>
        <w:outlineLvl w:val="3"/>
      </w:pPr>
      <w:r/>
      <w:bookmarkStart w:id="138" w:name="_Toc20823302"/>
      <w:r/>
      <w:bookmarkStart w:id="139" w:name="_Toc16938546"/>
      <w:r/>
      <w:bookmarkStart w:id="140" w:name="_Toc513029230"/>
      <w:r>
        <w:rPr>
          <w:rFonts w:hint="eastAsia" w:ascii="Arial" w:hAnsi="Arial" w:eastAsia="黑体" w:cs="Arial"/>
          <w:sz w:val="28"/>
          <w:szCs w:val="28"/>
          <w:highlight w:val="none"/>
        </w:rPr>
        <w:t xml:space="preserve">22、</w:t>
      </w:r>
      <w:bookmarkEnd w:id="138"/>
      <w:r/>
      <w:bookmarkEnd w:id="139"/>
      <w:r/>
      <w:bookmarkEnd w:id="140"/>
      <w:r>
        <w:rPr>
          <w:rFonts w:hint="eastAsia" w:ascii="Arial" w:hAnsi="Arial" w:eastAsia="黑体" w:cs="Arial"/>
          <w:sz w:val="28"/>
          <w:szCs w:val="28"/>
          <w:highlight w:val="none"/>
        </w:rPr>
        <w:t xml:space="preserve">响应文件解密</w:t>
      </w:r>
      <w:r/>
    </w:p>
    <w:p>
      <w:pPr>
        <w:ind w:firstLine="360"/>
        <w:rPr>
          <w:rFonts w:ascii="Times New Roman" w:hAnsi="Times New Roman"/>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sz w:val="24"/>
          <w:szCs w:val="24"/>
          <w:highlight w:val="none"/>
        </w:rPr>
        <w:t xml:space="preserve">供应商应当按照《操作手册》规定，在苏采云系统规定的时间内对磋商响应文件进行解密。</w:t>
      </w:r>
      <w:r/>
    </w:p>
    <w:p>
      <w:pPr>
        <w:ind w:firstLine="420"/>
        <w:keepLines/>
        <w:keepNext/>
        <w:rPr>
          <w:rFonts w:ascii="Arial" w:hAnsi="Arial" w:eastAsia="黑体" w:cs="Arial"/>
          <w:sz w:val="28"/>
          <w:szCs w:val="28"/>
          <w:highlight w:val="none"/>
        </w:rPr>
        <w:outlineLvl w:val="3"/>
      </w:pPr>
      <w:r/>
      <w:bookmarkStart w:id="141" w:name="_Toc16938547"/>
      <w:r/>
      <w:bookmarkStart w:id="142" w:name="_Toc20823303"/>
      <w:r/>
      <w:bookmarkStart w:id="143" w:name="_Toc513029231"/>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、磋商小组</w:t>
      </w:r>
      <w:r/>
    </w:p>
    <w:p>
      <w:pPr>
        <w:spacing w:line="480" w:lineRule="exact"/>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.1采购人及代理机构将组织磋商小组对响应文件进行评审。磋商小组由采购人代表和有关技术、经济等方面的专家组成，且人员构成符合政府采购有关规定。</w:t>
      </w:r>
      <w:r/>
    </w:p>
    <w:p>
      <w:pPr>
        <w:spacing w:line="48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.2磋商小组独立工作，负责评审所有响应文件并确定成交侯选人。</w:t>
      </w:r>
      <w:r/>
    </w:p>
    <w:p>
      <w:pPr>
        <w:ind w:firstLine="420"/>
        <w:keepLines/>
        <w:keepNext/>
        <w:rPr>
          <w:rFonts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、评审过程的保密与公正</w:t>
      </w:r>
      <w:bookmarkEnd w:id="141"/>
      <w:r/>
      <w:bookmarkEnd w:id="142"/>
      <w:r/>
      <w:bookmarkEnd w:id="143"/>
      <w:r/>
      <w:r/>
    </w:p>
    <w:p>
      <w:pPr>
        <w:ind w:firstLine="480"/>
        <w:spacing w:line="50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在评审过程中，供应商不得以任何行为影响磋商评审过程，否则其响应文件将被作为无效响应文件。</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.3</w:t>
      </w:r>
      <w:r>
        <w:rPr>
          <w:rFonts w:hint="eastAsia" w:ascii="宋体" w:hAnsi="宋体"/>
          <w:sz w:val="24"/>
          <w:szCs w:val="24"/>
          <w:highlight w:val="none"/>
        </w:rPr>
        <w:t xml:space="preserve">在项目评审期间，代理机构将设专门人员与供应商联系。</w:t>
      </w:r>
      <w:r/>
    </w:p>
    <w:p>
      <w:pPr>
        <w:ind w:firstLine="480"/>
        <w:spacing w:line="480" w:lineRule="exact"/>
        <w:rPr>
          <w:rFonts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.4 代理机构和磋商小组不向未成交的供应商解释未成交原因，也不公布评审过程中的相关细节。</w:t>
      </w:r>
      <w:r/>
    </w:p>
    <w:p>
      <w:pPr>
        <w:ind w:firstLine="420"/>
        <w:keepLines/>
        <w:keepNext/>
        <w:rPr>
          <w:rFonts w:ascii="Arial" w:hAnsi="Arial" w:eastAsia="黑体" w:cs="Arial"/>
          <w:sz w:val="28"/>
          <w:szCs w:val="28"/>
          <w:highlight w:val="none"/>
        </w:rPr>
        <w:outlineLvl w:val="3"/>
      </w:pPr>
      <w:r/>
      <w:bookmarkStart w:id="144" w:name="_Toc513029232"/>
      <w:r/>
      <w:bookmarkStart w:id="145" w:name="_Toc16938548"/>
      <w:r/>
      <w:bookmarkStart w:id="146" w:name="_Toc2082330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、评审过程中的的澄清</w:t>
      </w:r>
      <w:bookmarkEnd w:id="144"/>
      <w:r/>
      <w:bookmarkEnd w:id="145"/>
      <w:r/>
      <w:bookmarkEnd w:id="146"/>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60" w:lineRule="exact"/>
        <w:rPr>
          <w:rFonts w:ascii="宋体" w:hAnsi="宋体" w:cs="宋体"/>
          <w:sz w:val="24"/>
          <w:szCs w:val="24"/>
          <w:highlight w:val="none"/>
        </w:rPr>
      </w:pPr>
      <w:r>
        <w:rPr>
          <w:rFonts w:hint="eastAsia" w:ascii="宋体" w:hAnsi="宋体" w:cs="宋体"/>
          <w:sz w:val="24"/>
          <w:szCs w:val="24"/>
          <w:highlight w:val="none"/>
        </w:rPr>
        <w:t xml:space="preserve">磋商小组并非对每个供应商都作澄清要求。</w:t>
      </w:r>
      <w:r/>
    </w:p>
    <w:p>
      <w:pPr>
        <w:spacing w:line="480" w:lineRule="exact"/>
        <w:rPr>
          <w:rFonts w:ascii="宋体" w:hAnsi="宋体" w:cs="宋体"/>
          <w:sz w:val="24"/>
          <w:szCs w:val="24"/>
          <w:highlight w:val="none"/>
        </w:rPr>
      </w:pPr>
      <w:r>
        <w:rPr>
          <w:rFonts w:hint="eastAsia" w:ascii="宋体" w:hAnsi="宋体" w:cs="宋体"/>
          <w:sz w:val="24"/>
          <w:szCs w:val="24"/>
          <w:highlight w:val="none"/>
        </w:rPr>
        <w:t xml:space="preserve">    2</w:t>
      </w:r>
      <w:r>
        <w:rPr>
          <w:rFonts w:ascii="宋体" w:hAnsi="宋体" w:cs="宋体"/>
          <w:sz w:val="24"/>
          <w:szCs w:val="24"/>
          <w:highlight w:val="none"/>
        </w:rPr>
        <w:t xml:space="preserve">5</w:t>
      </w:r>
      <w:r>
        <w:rPr>
          <w:rFonts w:hint="eastAsia" w:ascii="宋体" w:hAnsi="宋体" w:cs="宋体"/>
          <w:sz w:val="24"/>
          <w:szCs w:val="24"/>
          <w:highlight w:val="none"/>
        </w:rPr>
        <w:t xml:space="preserve">.2需要供应商进行澄清、说明和更正的，磋商小组将通过</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向供应商发布“澄清要求函”，接到“澄清要求函”的供应商应当按照要求在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中提交“澄清响应函”并加盖CA电子公章。澄清、说明和更正的内容作为响应文件的补充部分，具体</w:t>
      </w:r>
      <w:r>
        <w:rPr>
          <w:rFonts w:ascii="宋体" w:hAnsi="宋体" w:cs="宋体"/>
          <w:sz w:val="24"/>
          <w:szCs w:val="24"/>
          <w:highlight w:val="none"/>
        </w:rPr>
        <w:t xml:space="preserve">操作</w:t>
      </w:r>
      <w:r>
        <w:rPr>
          <w:rFonts w:hint="eastAsia" w:ascii="宋体" w:hAnsi="宋体" w:cs="宋体"/>
          <w:sz w:val="24"/>
          <w:szCs w:val="24"/>
          <w:highlight w:val="none"/>
        </w:rPr>
        <w:t xml:space="preserve">方式</w:t>
      </w:r>
      <w:r>
        <w:rPr>
          <w:rFonts w:ascii="宋体" w:hAnsi="宋体" w:cs="宋体"/>
          <w:sz w:val="24"/>
          <w:szCs w:val="24"/>
          <w:highlight w:val="none"/>
        </w:rPr>
        <w:t xml:space="preserve">见</w:t>
      </w:r>
      <w:r>
        <w:rPr>
          <w:rFonts w:hint="eastAsia" w:ascii="宋体" w:hAnsi="宋体" w:cs="宋体"/>
          <w:sz w:val="24"/>
          <w:szCs w:val="24"/>
          <w:highlight w:val="none"/>
        </w:rPr>
        <w:t xml:space="preserve">《操作手册》。</w:t>
      </w:r>
      <w:r/>
    </w:p>
    <w:p>
      <w:pPr>
        <w:spacing w:line="480" w:lineRule="exact"/>
        <w:rPr>
          <w:rFonts w:ascii="宋体" w:hAnsi="宋体"/>
          <w:sz w:val="24"/>
          <w:szCs w:val="24"/>
          <w:highlight w:val="none"/>
        </w:rPr>
      </w:pPr>
      <w:r>
        <w:rPr>
          <w:rFonts w:hint="eastAsia" w:ascii="宋体" w:hAnsi="宋体"/>
          <w:sz w:val="24"/>
          <w:szCs w:val="24"/>
          <w:highlight w:val="none"/>
        </w:rPr>
        <w:t xml:space="preserve">    2</w:t>
      </w:r>
      <w:r>
        <w:rPr>
          <w:rFonts w:ascii="宋体" w:hAnsi="宋体"/>
          <w:sz w:val="24"/>
          <w:szCs w:val="24"/>
          <w:highlight w:val="none"/>
        </w:rPr>
        <w:t xml:space="preserve">5</w:t>
      </w:r>
      <w:r>
        <w:rPr>
          <w:rFonts w:hint="eastAsia" w:ascii="宋体" w:hAnsi="宋体"/>
          <w:sz w:val="24"/>
          <w:szCs w:val="24"/>
          <w:highlight w:val="none"/>
        </w:rPr>
        <w:t xml:space="preserve">.3 接到磋商小组澄清、说明和更正要求的供应商如未按规定做出澄清、说明和 更正，其风险由供应商自行承担。</w:t>
      </w:r>
      <w:r/>
    </w:p>
    <w:p>
      <w:pPr>
        <w:ind w:firstLine="420"/>
        <w:keepLines/>
        <w:keepNext/>
        <w:rPr>
          <w:rFonts w:ascii="Arial" w:hAnsi="Arial" w:eastAsia="黑体" w:cs="Arial"/>
          <w:sz w:val="28"/>
          <w:szCs w:val="28"/>
          <w:highlight w:val="none"/>
        </w:rPr>
        <w:outlineLvl w:val="3"/>
      </w:pPr>
      <w:r/>
      <w:bookmarkStart w:id="147" w:name="_Toc16938549"/>
      <w:r/>
      <w:bookmarkStart w:id="148" w:name="_Toc513029233"/>
      <w:r/>
      <w:bookmarkStart w:id="149" w:name="_Toc20823305"/>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、对响应文件的审</w:t>
      </w:r>
      <w:bookmarkEnd w:id="147"/>
      <w:r/>
      <w:bookmarkEnd w:id="148"/>
      <w:r/>
      <w:bookmarkEnd w:id="149"/>
      <w:r>
        <w:rPr>
          <w:rFonts w:hint="eastAsia" w:ascii="Arial" w:hAnsi="Arial" w:eastAsia="黑体" w:cs="Arial"/>
          <w:sz w:val="28"/>
          <w:szCs w:val="28"/>
          <w:highlight w:val="none"/>
        </w:rPr>
        <w:t xml:space="preserve">查</w:t>
      </w:r>
      <w:r/>
    </w:p>
    <w:p>
      <w:pPr>
        <w:ind w:firstLine="480"/>
        <w:spacing w:line="46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响应文件审查分为资格审查和符合性审查。</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.1.3 未通过资格审查或符合性审查的供应商，磋商小组将在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26.3未实质性响应磋商文件的情形</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26.3.1供应商在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规定的时间内未成功解密电子响应文件的。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26.3.2供应商未按照磋商文件要求上传电子响应文件的。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26.3.3同一供应商提交两个（含两个）以上不同的响应文件或者最后报价的。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26.3.4供应商不具备磋商文件中规定资格要求的。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26.3.5供应商的最后报价</w:t>
      </w:r>
      <w:r>
        <w:rPr>
          <w:rFonts w:hint="eastAsia" w:ascii="宋体" w:hAnsi="宋体"/>
          <w:bCs/>
          <w:sz w:val="24"/>
          <w:szCs w:val="21"/>
          <w:highlight w:val="none"/>
          <w:lang w:eastAsia="zh-CN"/>
        </w:rPr>
        <w:t xml:space="preserve">不符合要求的</w:t>
      </w:r>
      <w:r>
        <w:rPr>
          <w:rFonts w:hint="eastAsia" w:ascii="宋体" w:hAnsi="宋体"/>
          <w:bCs/>
          <w:sz w:val="24"/>
          <w:szCs w:val="21"/>
          <w:highlight w:val="none"/>
        </w:rPr>
        <w:t xml:space="preserve">。</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26.3.6不符合磋商文件中规定的实质性要求和条件的</w:t>
      </w:r>
      <w:r>
        <w:rPr>
          <w:rFonts w:hint="eastAsia" w:ascii="宋体" w:hAnsi="宋体"/>
          <w:bCs/>
          <w:i/>
          <w:sz w:val="24"/>
          <w:szCs w:val="21"/>
          <w:highlight w:val="none"/>
          <w:u w:val="single"/>
        </w:rPr>
        <w:t xml:space="preserve">（本磋商文件中斜体且有下划线部分为实质性要求和条件）。</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26.3.8  响应文件含有采购人不能接受的附加条件的。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26.3.10响应文件未按照磋商文件要求加盖CA电子公章的。</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26.4未实质性响应磋商文件的响应文件按无效响应处理。</w:t>
      </w:r>
      <w:r/>
    </w:p>
    <w:p>
      <w:pPr>
        <w:ind w:firstLine="480"/>
        <w:spacing w:line="460" w:lineRule="exact"/>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460" w:lineRule="exact"/>
        <w:rPr>
          <w:rFonts w:ascii="宋体" w:hAnsi="宋体"/>
          <w:sz w:val="24"/>
          <w:szCs w:val="21"/>
          <w:highlight w:val="none"/>
        </w:rPr>
      </w:pPr>
      <w:r/>
      <w:bookmarkStart w:id="150" w:name="_Toc513029234"/>
      <w:r/>
      <w:bookmarkStart w:id="151" w:name="_Toc20823306"/>
      <w:r/>
      <w:bookmarkStart w:id="152" w:name="_Toc16938550"/>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.6供应商在项目评审全过程中应保持通讯畅通，并安排专人与采购人及代理机构及磋商小组联系。</w:t>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150"/>
      <w:r/>
      <w:bookmarkEnd w:id="151"/>
      <w:r/>
      <w:bookmarkEnd w:id="152"/>
      <w:r>
        <w:rPr>
          <w:rFonts w:hint="eastAsia" w:ascii="Arial" w:hAnsi="Arial" w:eastAsia="黑体" w:cs="Arial"/>
          <w:sz w:val="28"/>
          <w:szCs w:val="28"/>
          <w:highlight w:val="none"/>
        </w:rPr>
        <w:t xml:space="preserve">磋商程序及评审方法和评审标准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27.1磋商程序</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 27.1.2</w:t>
      </w:r>
      <w:r>
        <w:rPr>
          <w:rFonts w:ascii="宋体" w:hAnsi="宋体"/>
          <w:sz w:val="24"/>
          <w:szCs w:val="24"/>
          <w:highlight w:val="none"/>
        </w:rPr>
        <w:t xml:space="preserve">磋商文件能够详细列明采购标的的技术、服务要求的，磋商结束后，磋商小组</w:t>
      </w:r>
      <w:r>
        <w:rPr>
          <w:rFonts w:hint="eastAsia" w:ascii="宋体" w:hAnsi="宋体"/>
          <w:sz w:val="24"/>
          <w:szCs w:val="24"/>
          <w:highlight w:val="none"/>
        </w:rPr>
        <w:t xml:space="preserve">将在苏采云系统向所有</w:t>
      </w:r>
      <w:r>
        <w:rPr>
          <w:rFonts w:ascii="宋体" w:hAnsi="宋体"/>
          <w:sz w:val="24"/>
          <w:szCs w:val="24"/>
          <w:highlight w:val="none"/>
        </w:rPr>
        <w:t xml:space="preserve">实质性响应的供应商</w:t>
      </w:r>
      <w:r>
        <w:rPr>
          <w:rFonts w:hint="eastAsia" w:ascii="宋体" w:hAnsi="宋体"/>
          <w:sz w:val="24"/>
          <w:szCs w:val="24"/>
          <w:highlight w:val="none"/>
        </w:rPr>
        <w:t xml:space="preserve">发布“最后报价要求函”及最后报价格式表，</w:t>
      </w:r>
      <w:r>
        <w:rPr>
          <w:rFonts w:ascii="宋体" w:hAnsi="宋体"/>
          <w:sz w:val="24"/>
          <w:szCs w:val="24"/>
          <w:highlight w:val="none"/>
        </w:rPr>
        <w:t xml:space="preserve">要求所有实质性响应的供应商在规定时间内提交最后报价。</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sz w:val="24"/>
          <w:szCs w:val="24"/>
          <w:highlight w:val="none"/>
        </w:rPr>
        <w:t xml:space="preserve">已提交响应文件的供应商，在提交最后报价之前，可以根据磋商情况退出磋商</w:t>
      </w:r>
      <w:r>
        <w:rPr>
          <w:rFonts w:hint="eastAsia" w:ascii="宋体" w:hAnsi="宋体"/>
          <w:sz w:val="24"/>
          <w:szCs w:val="24"/>
          <w:highlight w:val="none"/>
        </w:rPr>
        <w:t xml:space="preserve">，并在苏采云系统中提交“退出磋商函”并加盖CA电子公章</w:t>
      </w:r>
      <w:r>
        <w:rPr>
          <w:rFonts w:ascii="宋体" w:hAnsi="宋体"/>
          <w:sz w:val="24"/>
          <w:szCs w:val="24"/>
          <w:highlight w:val="none"/>
        </w:rPr>
        <w:t xml:space="preserve">。</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 评审方法和评审标准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27.2.2评审标准</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见本磋商文件第五章规定。</w:t>
      </w:r>
      <w:r/>
    </w:p>
    <w:p>
      <w:pPr>
        <w:ind w:firstLine="478"/>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27.3采购活动终止的情况</w:t>
      </w:r>
      <w:r/>
    </w:p>
    <w:p>
      <w:pPr>
        <w:ind w:firstLine="36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出现下列情形之一的，本次竞争性磋商采购活动将被终止：</w:t>
      </w:r>
      <w:r/>
    </w:p>
    <w:p>
      <w:pPr>
        <w:ind w:firstLine="36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27.3.1因情况变化，不再符合规定的竞争性磋商采购方式适用情形的。</w:t>
      </w:r>
      <w:r/>
    </w:p>
    <w:p>
      <w:pPr>
        <w:ind w:firstLine="36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27.3.2出现影响采购公正的违法、违规行为的。</w:t>
      </w:r>
      <w:r/>
    </w:p>
    <w:p>
      <w:pPr>
        <w:ind w:firstLine="360"/>
        <w:spacing w:after="145" w:line="460" w:lineRule="exact"/>
        <w:tabs>
          <w:tab w:val="left" w:pos="900" w:leader="none"/>
        </w:tabs>
        <w:rPr>
          <w:rFonts w:ascii="宋体" w:hAnsi="宋体"/>
          <w:sz w:val="24"/>
          <w:szCs w:val="24"/>
          <w:highlight w:val="none"/>
        </w:rPr>
      </w:pPr>
      <w:r>
        <w:rPr>
          <w:rFonts w:hint="eastAsia" w:ascii="宋体" w:hAnsi="宋体"/>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after="145" w:line="460" w:lineRule="exact"/>
        <w:tabs>
          <w:tab w:val="left" w:pos="900" w:leader="none"/>
        </w:tabs>
        <w:rPr>
          <w:rFonts w:ascii="宋体" w:hAnsi="宋体" w:cs="宋体"/>
          <w:sz w:val="24"/>
          <w:szCs w:val="24"/>
          <w:highlight w:val="none"/>
        </w:rPr>
      </w:pPr>
      <w:r>
        <w:rPr>
          <w:rFonts w:hint="eastAsia" w:ascii="宋体" w:hAnsi="宋体" w:cs="宋体"/>
          <w:sz w:val="24"/>
          <w:szCs w:val="24"/>
          <w:highlight w:val="none"/>
        </w:rPr>
        <w:t xml:space="preserve">27.3.4在</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规定时间内成功解密电子响应文件的供应商不足3家的。</w:t>
      </w:r>
      <w:r/>
    </w:p>
    <w:p>
      <w:pPr>
        <w:ind w:firstLine="600"/>
        <w:keepLines/>
        <w:keepNext/>
        <w:rPr>
          <w:rFonts w:hint="eastAsia" w:ascii="黑体" w:hAnsi="宋体" w:eastAsia="黑体"/>
          <w:bCs/>
          <w:sz w:val="30"/>
          <w:szCs w:val="30"/>
          <w:highlight w:val="none"/>
          <w:lang w:val="zh-CN"/>
        </w:rPr>
        <w:outlineLvl w:val="3"/>
      </w:pPr>
      <w:r>
        <w:rPr>
          <w:rFonts w:hint="eastAsia" w:ascii="黑体" w:hAnsi="宋体" w:eastAsia="黑体"/>
          <w:bCs/>
          <w:sz w:val="30"/>
          <w:szCs w:val="30"/>
          <w:highlight w:val="none"/>
        </w:rPr>
        <w:t xml:space="preserve">28、</w:t>
      </w:r>
      <w:r>
        <w:rPr>
          <w:rFonts w:hint="default" w:ascii="黑体" w:hAnsi="宋体" w:eastAsia="黑体"/>
          <w:bCs/>
          <w:sz w:val="30"/>
          <w:szCs w:val="30"/>
          <w:highlight w:val="none"/>
          <w:lang w:val="en-US" w:eastAsia="zh-CN"/>
        </w:rPr>
        <w:t xml:space="preserve">政府采购异常低价审查的</w:t>
      </w:r>
      <w:r>
        <w:rPr>
          <w:rFonts w:hint="eastAsia" w:ascii="黑体" w:hAnsi="宋体" w:eastAsia="黑体"/>
          <w:bCs/>
          <w:sz w:val="30"/>
          <w:szCs w:val="30"/>
          <w:highlight w:val="none"/>
          <w:lang w:val="en-US" w:eastAsia="zh-CN"/>
        </w:rPr>
        <w:t xml:space="preserve">实施</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bookmarkStart w:id="153" w:name="_Toc20823307"/>
      <w:r/>
      <w:bookmarkStart w:id="154" w:name="_Toc16938551"/>
      <w:r/>
      <w:bookmarkStart w:id="155" w:name="_Toc513029235"/>
      <w:r/>
      <w:bookmarkStart w:id="156" w:name="_Toc120614219"/>
      <w:r>
        <w:rPr>
          <w:rFonts w:hint="eastAsia" w:ascii="宋体" w:hAnsi="宋体" w:cs="宋体"/>
          <w:b w:val="0"/>
          <w:bCs w:val="0"/>
          <w:color w:val="auto"/>
          <w:sz w:val="24"/>
          <w:highlight w:val="none"/>
          <w:u w:val="none"/>
          <w:lang w:val="en-US" w:eastAsia="zh-CN"/>
        </w:rPr>
        <w:t xml:space="preserve">（一）评审过程中出现下列情形之一的，磋商小组应当启动异常低价投标审查程序：</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3.投标（响应）报价低于采购项目最高限价45%的，即投标（响应）报价&lt;采购项目最高限价×45%；</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4.磋商小组基于专业判断，认为供应商报价过低，有可能影响产品质量或者不能诚信履约的其他情形。</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提醒：采购人可以结合具体项目实际情况，提高上述第1项至第3项中启动异常低价投标（响应）审查的数值标准，但是最高不得超过65%。</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相关法律法规对供应商报价有规定的，从其规定。</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二）磋商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  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2"/>
        <w:keepLines/>
        <w:keepNext/>
        <w:spacing w:before="145" w:after="145" w:line="360" w:lineRule="auto"/>
        <w:rPr>
          <w:rFonts w:hint="eastAsia" w:ascii="宋体" w:hAnsi="宋体" w:cs="宋体"/>
          <w:b w:val="0"/>
          <w:bCs w:val="0"/>
          <w:color w:val="auto"/>
          <w:sz w:val="24"/>
          <w:highlight w:val="none"/>
          <w:u w:val="none"/>
          <w:lang w:val="en-US" w:eastAsia="zh-CN"/>
        </w:rPr>
        <w:outlineLvl w:val="2"/>
      </w:pPr>
      <w:r>
        <w:rPr>
          <w:rFonts w:hint="eastAsia" w:ascii="宋体" w:hAnsi="宋体" w:cs="宋体"/>
          <w:b w:val="0"/>
          <w:bCs w:val="0"/>
          <w:color w:val="auto"/>
          <w:sz w:val="24"/>
          <w:highlight w:val="none"/>
          <w:u w:val="none"/>
          <w:lang w:val="en-US" w:eastAsia="zh-CN"/>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482"/>
        <w:keepLines/>
        <w:keepNext/>
        <w:spacing w:before="145" w:after="145" w:line="360" w:lineRule="auto"/>
        <w:rPr>
          <w:rFonts w:ascii="Times New Roman" w:hAnsi="Times New Roman"/>
          <w:b/>
          <w:bCs/>
          <w:sz w:val="32"/>
          <w:szCs w:val="32"/>
          <w:highlight w:val="none"/>
        </w:rPr>
        <w:outlineLvl w:val="2"/>
      </w:pPr>
      <w:r>
        <w:rPr>
          <w:rFonts w:hint="eastAsia" w:ascii="Times New Roman" w:hAnsi="Times New Roman"/>
          <w:b/>
          <w:bCs/>
          <w:sz w:val="32"/>
          <w:szCs w:val="32"/>
          <w:highlight w:val="none"/>
        </w:rPr>
        <w:t xml:space="preserve">六、</w:t>
      </w:r>
      <w:bookmarkEnd w:id="153"/>
      <w:r/>
      <w:bookmarkEnd w:id="154"/>
      <w:r/>
      <w:bookmarkEnd w:id="155"/>
      <w:r/>
      <w:bookmarkEnd w:id="156"/>
      <w:r>
        <w:rPr>
          <w:rFonts w:hint="eastAsia" w:ascii="Times New Roman" w:hAnsi="Times New Roman"/>
          <w:b/>
          <w:bCs/>
          <w:sz w:val="32"/>
          <w:szCs w:val="32"/>
          <w:highlight w:val="none"/>
        </w:rPr>
        <w:t xml:space="preserve">成交</w:t>
      </w:r>
      <w:r/>
    </w:p>
    <w:p>
      <w:pPr>
        <w:ind w:firstLine="600"/>
        <w:keepLines/>
        <w:keepNext/>
        <w:rPr>
          <w:rFonts w:ascii="黑体" w:hAnsi="宋体" w:eastAsia="黑体"/>
          <w:bCs/>
          <w:sz w:val="30"/>
          <w:szCs w:val="30"/>
          <w:highlight w:val="none"/>
        </w:rPr>
        <w:outlineLvl w:val="3"/>
      </w:pPr>
      <w:r/>
      <w:bookmarkStart w:id="157" w:name="_Toc513029238"/>
      <w:r/>
      <w:bookmarkStart w:id="158" w:name="_Toc16938554"/>
      <w:r/>
      <w:bookmarkStart w:id="159" w:name="_Toc20823310"/>
      <w:r>
        <w:rPr>
          <w:rFonts w:hint="eastAsia" w:ascii="黑体" w:hAnsi="宋体" w:eastAsia="黑体"/>
          <w:bCs/>
          <w:sz w:val="30"/>
          <w:szCs w:val="30"/>
          <w:highlight w:val="none"/>
        </w:rPr>
        <w:t xml:space="preserve">2</w:t>
      </w:r>
      <w:r>
        <w:rPr>
          <w:rFonts w:hint="eastAsia" w:ascii="黑体" w:hAnsi="宋体" w:eastAsia="黑体"/>
          <w:bCs/>
          <w:sz w:val="30"/>
          <w:szCs w:val="30"/>
          <w:highlight w:val="none"/>
          <w:lang w:val="en-US" w:eastAsia="zh-CN"/>
        </w:rPr>
        <w:t xml:space="preserve">9</w:t>
      </w:r>
      <w:r>
        <w:rPr>
          <w:rFonts w:hint="eastAsia" w:ascii="黑体" w:hAnsi="宋体" w:eastAsia="黑体"/>
          <w:bCs/>
          <w:sz w:val="30"/>
          <w:szCs w:val="30"/>
          <w:highlight w:val="none"/>
        </w:rPr>
        <w:t xml:space="preserve">、</w:t>
      </w:r>
      <w:bookmarkEnd w:id="157"/>
      <w:r>
        <w:rPr>
          <w:rFonts w:hint="eastAsia" w:ascii="黑体" w:hAnsi="宋体" w:eastAsia="黑体"/>
          <w:bCs/>
          <w:sz w:val="30"/>
          <w:szCs w:val="30"/>
          <w:highlight w:val="none"/>
        </w:rPr>
        <w:t xml:space="preserve">确定</w:t>
      </w:r>
      <w:bookmarkEnd w:id="158"/>
      <w:r/>
      <w:bookmarkEnd w:id="159"/>
      <w:r>
        <w:rPr>
          <w:rFonts w:hint="eastAsia" w:ascii="黑体" w:hAnsi="宋体" w:eastAsia="黑体"/>
          <w:bCs/>
          <w:sz w:val="30"/>
          <w:szCs w:val="30"/>
          <w:highlight w:val="none"/>
        </w:rPr>
        <w:t xml:space="preserve">成交单位</w:t>
      </w:r>
      <w:r/>
    </w:p>
    <w:p>
      <w:pPr>
        <w:ind w:firstLine="478"/>
        <w:spacing w:after="145" w:line="560" w:lineRule="exact"/>
        <w:tabs>
          <w:tab w:val="left" w:pos="900" w:leader="none"/>
        </w:tabs>
        <w:rPr>
          <w:rFonts w:ascii="宋体" w:hAnsi="宋体"/>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.1</w:t>
      </w:r>
      <w:r>
        <w:rPr>
          <w:rFonts w:hint="eastAsia" w:ascii="宋体" w:hAnsi="宋体"/>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.2采购人从评审报告提出的成交候选供应商中，按照排序由高到低的原则确定成交供应商。采购人确定成交供应商后，采购人及代理机构将在“江苏政府采购网”发布成交结果公告，公告期限为1个工作日。</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.3若有充分证据证明，成交供应商出现下列情况之一的，一经查实，将被取消成交资格：</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.3.1提供虚假材料谋取成交的。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.3.2与评审专家、采购人、其他供应商或者代理机构工作人员恶意串通的。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.3.3向评审专家、采购人或代理机构工作人员行贿或者提供其他不正当利益的。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.3.4恶意竞争，最后报价明显低于其自身合理成本且又无法提供证明的。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.3.5不满足本磋商文件规定的实质性要求，但在评审过程中又未被磋商小组发现的。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.3.6成交后无正当理由拒不与采购人签订政府采购合同或者未按照磋商文件确定的事项签订政府采购合同的。</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2</w:t>
      </w:r>
      <w:r>
        <w:rPr>
          <w:rFonts w:hint="eastAsia" w:ascii="宋体" w:hAnsi="宋体"/>
          <w:bCs/>
          <w:sz w:val="24"/>
          <w:szCs w:val="21"/>
          <w:highlight w:val="none"/>
          <w:lang w:val="en-US" w:eastAsia="zh-CN"/>
        </w:rPr>
        <w:t xml:space="preserve">9</w:t>
      </w:r>
      <w:r>
        <w:rPr>
          <w:rFonts w:hint="eastAsia" w:ascii="宋体" w:hAnsi="宋体"/>
          <w:bCs/>
          <w:sz w:val="24"/>
          <w:szCs w:val="21"/>
          <w:highlight w:val="none"/>
        </w:rPr>
        <w:t xml:space="preserve">.3.7将政府采购合同转包的。</w:t>
      </w:r>
      <w:r/>
    </w:p>
    <w:p>
      <w:pPr>
        <w:ind w:firstLine="600"/>
        <w:keepLines/>
        <w:keepNext/>
        <w:rPr>
          <w:rFonts w:ascii="黑体" w:hAnsi="宋体" w:eastAsia="黑体"/>
          <w:bCs/>
          <w:sz w:val="30"/>
          <w:szCs w:val="30"/>
          <w:highlight w:val="none"/>
        </w:rPr>
        <w:outlineLvl w:val="3"/>
      </w:pPr>
      <w:r/>
      <w:bookmarkStart w:id="160" w:name="_Toc200451960"/>
      <w:r>
        <w:rPr>
          <w:rFonts w:hint="eastAsia" w:ascii="黑体" w:hAnsi="宋体" w:eastAsia="黑体"/>
          <w:bCs/>
          <w:sz w:val="30"/>
          <w:szCs w:val="30"/>
          <w:highlight w:val="none"/>
          <w:lang w:val="en-US" w:eastAsia="zh-CN"/>
        </w:rPr>
        <w:t xml:space="preserve">30</w:t>
      </w:r>
      <w:r>
        <w:rPr>
          <w:rFonts w:hint="eastAsia" w:ascii="黑体" w:hAnsi="宋体" w:eastAsia="黑体"/>
          <w:bCs/>
          <w:sz w:val="30"/>
          <w:szCs w:val="30"/>
          <w:highlight w:val="none"/>
        </w:rPr>
        <w:t xml:space="preserve">、质疑处理</w:t>
      </w:r>
      <w:bookmarkEnd w:id="160"/>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及代理机构或采购人提出质疑。上述应知其权益受到损害之日，是指：</w:t>
      </w:r>
      <w:r/>
    </w:p>
    <w:p>
      <w:pPr>
        <w:ind w:firstLine="480"/>
        <w:spacing w:line="480" w:lineRule="exact"/>
        <w:rPr>
          <w:rFonts w:ascii="Times New Roman" w:hAnsi="宋体" w:cs="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.2.1</w:t>
      </w:r>
      <w:r>
        <w:rPr>
          <w:rFonts w:ascii="Times New Roman" w:hAnsi="宋体" w:cs="宋体"/>
          <w:sz w:val="24"/>
          <w:szCs w:val="24"/>
          <w:highlight w:val="none"/>
        </w:rPr>
        <w:t xml:space="preserve">对可以质疑的采购文件提出质疑的，为收到采购文件之日或者采购文件公告期限届满之日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hint="eastAsia" w:ascii="Times New Roman" w:hAnsi="宋体" w:cs="宋体"/>
          <w:sz w:val="24"/>
          <w:szCs w:val="24"/>
          <w:highlight w:val="none"/>
          <w:lang w:val="en-US" w:eastAsia="zh-CN"/>
        </w:rPr>
        <w:t xml:space="preserve"> </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.2.2</w:t>
      </w:r>
      <w:r>
        <w:rPr>
          <w:rFonts w:ascii="Times New Roman" w:hAnsi="宋体" w:cs="宋体"/>
          <w:sz w:val="24"/>
          <w:szCs w:val="24"/>
          <w:highlight w:val="none"/>
        </w:rPr>
        <w:t xml:space="preserve">对采购过程提出质疑的，为各采购程序环节结束之日</w:t>
      </w:r>
      <w:r>
        <w:rPr>
          <w:rFonts w:hint="eastAsia" w:ascii="Times New Roman" w:hAnsi="宋体" w:cs="宋体"/>
          <w:sz w:val="24"/>
          <w:szCs w:val="24"/>
          <w:highlight w:val="none"/>
        </w:rPr>
        <w:t xml:space="preserve">。</w:t>
      </w:r>
      <w:r>
        <w:rPr>
          <w:rFonts w:ascii="Times New Roman" w:hAnsi="宋体" w:cs="宋体"/>
          <w:sz w:val="24"/>
          <w:szCs w:val="24"/>
          <w:highlight w:val="none"/>
        </w:rPr>
        <w:br w:type="textWrapping" w:clear="all"/>
      </w:r>
      <w:r>
        <w:rPr>
          <w:rFonts w:ascii="Times New Roman" w:hAnsi="宋体" w:cs="宋体"/>
          <w:sz w:val="24"/>
          <w:szCs w:val="24"/>
          <w:highlight w:val="none"/>
        </w:rPr>
        <w:t xml:space="preserve">　　</w:t>
      </w: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.2.3</w:t>
      </w:r>
      <w:r>
        <w:rPr>
          <w:rFonts w:ascii="Times New Roman" w:hAnsi="宋体" w:cs="宋体"/>
          <w:sz w:val="24"/>
          <w:szCs w:val="24"/>
          <w:highlight w:val="none"/>
        </w:rPr>
        <w:t xml:space="preserve">对成交结果提出质疑的，为成交结果公告期限届满之日。</w:t>
      </w:r>
      <w:r/>
    </w:p>
    <w:p>
      <w:pPr>
        <w:ind w:firstLine="480"/>
        <w:spacing w:line="480" w:lineRule="exact"/>
        <w:rPr>
          <w:rFonts w:ascii="Times New Roman" w:hAnsi="宋体" w:cs="宋体"/>
          <w:sz w:val="24"/>
          <w:szCs w:val="24"/>
          <w:highlight w:val="none"/>
        </w:rPr>
      </w:pPr>
      <w:r>
        <w:rPr>
          <w:rFonts w:hint="eastAsia" w:ascii="Times New Roman" w:hAnsi="宋体" w:cs="宋体"/>
          <w:sz w:val="24"/>
          <w:szCs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宋体" w:cs="宋体"/>
          <w:sz w:val="24"/>
          <w:szCs w:val="24"/>
          <w:highlight w:val="none"/>
        </w:rPr>
        <w:t xml:space="preserve">采购人</w:t>
      </w:r>
      <w:r>
        <w:rPr>
          <w:rFonts w:hint="eastAsia" w:ascii="Times New Roman" w:hAnsi="宋体" w:cs="宋体"/>
          <w:sz w:val="24"/>
          <w:szCs w:val="24"/>
          <w:highlight w:val="none"/>
        </w:rPr>
        <w:t xml:space="preserve">将只对供应商第一次质疑作出答复。</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80" w:lineRule="exact"/>
        <w:rPr>
          <w:rFonts w:ascii="宋体" w:hAnsi="宋体"/>
          <w:b/>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.4 供应商（含</w:t>
      </w:r>
      <w:r>
        <w:rPr>
          <w:rFonts w:ascii="宋体" w:hAnsi="宋体"/>
          <w:sz w:val="24"/>
          <w:szCs w:val="24"/>
          <w:highlight w:val="none"/>
        </w:rPr>
        <w:t xml:space="preserve">潜在供应商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w:t>
      </w:r>
      <w:r>
        <w:rPr>
          <w:rFonts w:hint="eastAsia" w:ascii="宋体" w:hAnsi="宋体"/>
          <w:sz w:val="24"/>
          <w:szCs w:val="24"/>
          <w:highlight w:val="none"/>
        </w:rPr>
        <w:t xml:space="preserve">采购人及代理机构</w:t>
      </w:r>
      <w:r>
        <w:rPr>
          <w:rFonts w:ascii="宋体" w:hAnsi="宋体"/>
          <w:sz w:val="24"/>
          <w:szCs w:val="24"/>
          <w:highlight w:val="none"/>
        </w:rPr>
        <w:t xml:space="preserve">提出，由</w:t>
      </w:r>
      <w:r>
        <w:rPr>
          <w:rFonts w:hint="eastAsia" w:ascii="宋体" w:hAnsi="宋体"/>
          <w:sz w:val="24"/>
          <w:szCs w:val="24"/>
          <w:highlight w:val="none"/>
        </w:rPr>
        <w:t xml:space="preserve">代理机构经授权委托后</w:t>
      </w:r>
      <w:r>
        <w:rPr>
          <w:rFonts w:ascii="宋体" w:hAnsi="宋体"/>
          <w:sz w:val="24"/>
          <w:szCs w:val="24"/>
          <w:highlight w:val="none"/>
        </w:rPr>
        <w:t xml:space="preserve">负责答复。</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采购人及代理机构只接收以纸质原件形式送达的质疑,建议供应商尽量通过邮寄方式提交质疑（采购人和代理机构不接受未填写快递运单的快件）。</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采购代理机构质疑联系方式（快递运单上的收件人填写“瑞泽工程”即可），联系地址：响水县黄河路</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w:t>
      </w:r>
      <w:r>
        <w:rPr>
          <w:rFonts w:ascii="宋体" w:hAnsi="宋体"/>
          <w:sz w:val="24"/>
          <w:szCs w:val="24"/>
          <w:highlight w:val="none"/>
        </w:rPr>
        <w:t xml:space="preserve">6-24</w:t>
      </w:r>
      <w:r>
        <w:rPr>
          <w:rFonts w:hint="eastAsia" w:ascii="宋体" w:hAnsi="宋体"/>
          <w:sz w:val="24"/>
          <w:szCs w:val="24"/>
          <w:highlight w:val="none"/>
        </w:rPr>
        <w:t xml:space="preserve">号，联系电话：</w:t>
      </w:r>
      <w:r>
        <w:rPr>
          <w:rFonts w:ascii="宋体" w:hAnsi="宋体"/>
          <w:sz w:val="24"/>
          <w:szCs w:val="24"/>
          <w:highlight w:val="none"/>
        </w:rPr>
        <w:t xml:space="preserve">13815502410</w:t>
      </w:r>
      <w:r>
        <w:rPr>
          <w:rFonts w:hint="eastAsia" w:ascii="宋体" w:hAnsi="宋体"/>
          <w:sz w:val="24"/>
          <w:szCs w:val="24"/>
          <w:highlight w:val="none"/>
        </w:rPr>
        <w:t xml:space="preserve">。</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采购人质疑接收人及联系方式见本磋商文件第一章。</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 以下情形的质疑不予受理</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.5.1 内容不符合《政府采购质疑和投诉办法》第十二条规定的质疑。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.5.2 超出政府采购法定期限的质疑。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.5.3 以传真、电子邮件等方式递交的非原件形式的质疑。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.5.4 未参加磋商活动的供应商或在磋商活动中自身权益未受到损害的供应商所提出的质疑。</w:t>
      </w:r>
      <w:r/>
    </w:p>
    <w:p>
      <w:pPr>
        <w:ind w:firstLine="480"/>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.5.5供应商组成联合体参加磋商，联合体中任何一方或多方未按要求签字、盖章、加盖公章的质疑。</w:t>
      </w:r>
      <w:r/>
    </w:p>
    <w:p>
      <w:pPr>
        <w:ind w:firstLine="468"/>
        <w:spacing w:line="480" w:lineRule="exact"/>
        <w:rPr>
          <w:rFonts w:ascii="宋体" w:hAnsi="宋体"/>
          <w:sz w:val="24"/>
          <w:szCs w:val="24"/>
          <w:highlight w:val="none"/>
        </w:rPr>
      </w:pPr>
      <w:r>
        <w:rPr>
          <w:rFonts w:hint="eastAsia" w:ascii="宋体" w:hAnsi="宋体"/>
          <w:sz w:val="24"/>
          <w:szCs w:val="24"/>
          <w:highlight w:val="none"/>
          <w:lang w:val="en-US" w:eastAsia="zh-CN"/>
        </w:rPr>
        <w:t xml:space="preserve">30</w:t>
      </w:r>
      <w:r>
        <w:rPr>
          <w:rFonts w:hint="eastAsia" w:ascii="宋体" w:hAnsi="宋体"/>
          <w:sz w:val="24"/>
          <w:szCs w:val="24"/>
          <w:highlight w:val="none"/>
        </w:rPr>
        <w:t xml:space="preserve">.6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600"/>
        <w:keepLines/>
        <w:keepNext/>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hint="eastAsia" w:ascii="黑体" w:hAnsi="宋体" w:eastAsia="黑体"/>
          <w:bCs/>
          <w:sz w:val="30"/>
          <w:szCs w:val="30"/>
          <w:highlight w:val="none"/>
          <w:lang w:val="en-US" w:eastAsia="zh-CN"/>
        </w:rPr>
        <w:t xml:space="preserve">1</w:t>
      </w:r>
      <w:r>
        <w:rPr>
          <w:rFonts w:hint="eastAsia" w:ascii="黑体" w:hAnsi="宋体" w:eastAsia="黑体"/>
          <w:bCs/>
          <w:sz w:val="30"/>
          <w:szCs w:val="30"/>
          <w:highlight w:val="none"/>
        </w:rPr>
        <w:t xml:space="preserve">、成交通知书</w:t>
      </w:r>
      <w:r/>
    </w:p>
    <w:p>
      <w:pPr>
        <w:ind w:firstLine="600"/>
        <w:spacing w:line="480" w:lineRule="exact"/>
        <w:rPr>
          <w:rFonts w:ascii="宋体" w:hAns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lang w:val="en-US" w:eastAsia="zh-CN"/>
        </w:rPr>
        <w:t xml:space="preserve">1</w:t>
      </w:r>
      <w:r>
        <w:rPr>
          <w:rFonts w:ascii="宋体" w:hAnsi="宋体"/>
          <w:sz w:val="24"/>
          <w:szCs w:val="24"/>
          <w:highlight w:val="none"/>
        </w:rPr>
        <w:t xml:space="preserve">.1</w:t>
      </w:r>
      <w:r>
        <w:rPr>
          <w:rFonts w:hint="eastAsia" w:ascii="宋体" w:hAnsi="宋体"/>
          <w:sz w:val="24"/>
          <w:szCs w:val="24"/>
          <w:highlight w:val="none"/>
        </w:rPr>
        <w:t xml:space="preserve">成交结果确定后，代理机构将向成交供应商发出成交通知书。</w:t>
      </w:r>
      <w:r>
        <w:rPr>
          <w:rFonts w:hint="eastAsia" w:ascii="宋体" w:hAnsi="宋体" w:cs="宋体"/>
          <w:sz w:val="24"/>
          <w:szCs w:val="24"/>
          <w:highlight w:val="none"/>
        </w:rPr>
        <w:t xml:space="preserve">请成交供应商在成交结果公告届满之日起30日内,使用CA数字证书登录</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及时下载成交通知书。因系统存储空间有限，自成交结果公告届满之日起30日后，</w:t>
      </w:r>
      <w:r>
        <w:rPr>
          <w:rFonts w:hint="eastAsia" w:ascii="宋体" w:hAnsi="宋体"/>
          <w:sz w:val="24"/>
          <w:szCs w:val="24"/>
          <w:highlight w:val="none"/>
        </w:rPr>
        <w:t xml:space="preserve">苏采云系统</w:t>
      </w:r>
      <w:r>
        <w:rPr>
          <w:rFonts w:hint="eastAsia" w:ascii="宋体" w:hAnsi="宋体" w:cs="宋体"/>
          <w:sz w:val="24"/>
          <w:szCs w:val="24"/>
          <w:highlight w:val="none"/>
        </w:rPr>
        <w:t xml:space="preserve">不再保证提供下载成交通知书服务,因未及时下载而造成的不利后果由成交供应商自行承担。</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45" w:after="145" w:line="360" w:lineRule="auto"/>
        <w:rPr>
          <w:rFonts w:ascii="Times New Roman" w:hAnsi="Times New Roman"/>
          <w:b/>
          <w:bCs/>
          <w:sz w:val="32"/>
          <w:szCs w:val="32"/>
          <w:highlight w:val="none"/>
        </w:rPr>
        <w:outlineLvl w:val="2"/>
      </w:pPr>
      <w:r/>
      <w:bookmarkStart w:id="161" w:name="_Toc120614220"/>
      <w:r/>
      <w:bookmarkStart w:id="162" w:name="_Toc20823308"/>
      <w:r/>
      <w:bookmarkStart w:id="163" w:name="_Toc16938552"/>
      <w:r/>
      <w:bookmarkStart w:id="164" w:name="_Toc513029236"/>
      <w:r>
        <w:rPr>
          <w:rFonts w:hint="eastAsia" w:ascii="Times New Roman" w:hAnsi="Times New Roman"/>
          <w:b/>
          <w:bCs/>
          <w:sz w:val="32"/>
          <w:szCs w:val="32"/>
          <w:highlight w:val="none"/>
        </w:rPr>
        <w:t xml:space="preserve">七、授予合同</w:t>
      </w:r>
      <w:bookmarkEnd w:id="161"/>
      <w:r/>
      <w:bookmarkEnd w:id="162"/>
      <w:r/>
      <w:bookmarkEnd w:id="163"/>
      <w:r/>
      <w:bookmarkEnd w:id="164"/>
      <w:r/>
      <w:r/>
    </w:p>
    <w:p>
      <w:pPr>
        <w:ind w:firstLine="600"/>
        <w:keepLines/>
        <w:keepNext/>
        <w:rPr>
          <w:rFonts w:ascii="黑体" w:hAnsi="宋体" w:eastAsia="黑体"/>
          <w:bCs/>
          <w:sz w:val="30"/>
          <w:szCs w:val="30"/>
          <w:highlight w:val="none"/>
        </w:rPr>
        <w:outlineLvl w:val="3"/>
      </w:pPr>
      <w:r/>
      <w:bookmarkStart w:id="165" w:name="_Toc513029237"/>
      <w:r/>
      <w:bookmarkStart w:id="166" w:name="_Toc20823309"/>
      <w:r/>
      <w:bookmarkStart w:id="167" w:name="_Toc16938553"/>
      <w:r>
        <w:rPr>
          <w:rFonts w:hint="eastAsia" w:ascii="黑体" w:hAnsi="宋体" w:eastAsia="黑体"/>
          <w:bCs/>
          <w:sz w:val="30"/>
          <w:szCs w:val="30"/>
          <w:highlight w:val="none"/>
        </w:rPr>
        <w:t xml:space="preserve">3</w:t>
      </w:r>
      <w:r>
        <w:rPr>
          <w:rFonts w:hint="eastAsia" w:ascii="黑体" w:hAnsi="宋体" w:eastAsia="黑体"/>
          <w:bCs/>
          <w:sz w:val="30"/>
          <w:szCs w:val="30"/>
          <w:highlight w:val="none"/>
          <w:lang w:val="en-US" w:eastAsia="zh-CN"/>
        </w:rPr>
        <w:t xml:space="preserve">2</w:t>
      </w:r>
      <w:r>
        <w:rPr>
          <w:rFonts w:hint="eastAsia" w:ascii="黑体" w:hAnsi="宋体" w:eastAsia="黑体"/>
          <w:bCs/>
          <w:sz w:val="30"/>
          <w:szCs w:val="30"/>
          <w:highlight w:val="none"/>
        </w:rPr>
        <w:t xml:space="preserve">. 签订合同</w:t>
      </w:r>
      <w:r/>
    </w:p>
    <w:p>
      <w:pPr>
        <w:ind w:firstLine="600"/>
        <w:spacing w:line="480" w:lineRule="exact"/>
        <w:rPr>
          <w:rFonts w:ascii="宋体" w:hAnsi="宋体"/>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2</w:t>
      </w:r>
      <w:r>
        <w:rPr>
          <w:rFonts w:hint="eastAsia" w:ascii="宋体" w:hAnsi="宋体"/>
          <w:sz w:val="24"/>
          <w:szCs w:val="24"/>
          <w:highlight w:val="none"/>
        </w:rPr>
        <w:t xml:space="preserve">.l成交供应商应当在成交通知书发出之日起三十日内，按照磋商文件确定的事项与采购人签订政府采购合同。</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.2磋商文件、成交供应商的响应文件及磋商过程中有关澄清、承诺文件均应作为合同附件。</w:t>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成交供应商不得将合同标的进行转包</w:t>
      </w:r>
      <w:r>
        <w:rPr>
          <w:rFonts w:hint="eastAsia" w:ascii="宋体" w:hAnsi="宋体"/>
          <w:sz w:val="24"/>
          <w:szCs w:val="24"/>
          <w:highlight w:val="none"/>
        </w:rPr>
        <w:t xml:space="preserve">。未经采购人同意，成交供应商也不得采用分包形式履行合同,否则采购人有权终止合同。转包或分包造成采购人损失的，成交供应商应承担相应赔偿责任。</w:t>
      </w:r>
      <w:r/>
    </w:p>
    <w:p>
      <w:pPr>
        <w:ind w:firstLine="600"/>
        <w:keepLines/>
        <w:keepNext/>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hint="eastAsia" w:ascii="黑体" w:hAnsi="宋体" w:eastAsia="黑体"/>
          <w:bCs/>
          <w:sz w:val="30"/>
          <w:szCs w:val="30"/>
          <w:highlight w:val="none"/>
          <w:lang w:val="en-US" w:eastAsia="zh-CN"/>
        </w:rPr>
        <w:t xml:space="preserve">3</w:t>
      </w:r>
      <w:r>
        <w:rPr>
          <w:rFonts w:hint="eastAsia" w:ascii="黑体" w:hAnsi="宋体" w:eastAsia="黑体"/>
          <w:bCs/>
          <w:sz w:val="30"/>
          <w:szCs w:val="30"/>
          <w:highlight w:val="none"/>
        </w:rPr>
        <w:t xml:space="preserve">、标的物的追加</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5"/>
      <w:r/>
      <w:bookmarkEnd w:id="166"/>
      <w:r/>
      <w:bookmarkEnd w:id="167"/>
      <w:r/>
      <w:r/>
    </w:p>
    <w:p>
      <w:pPr>
        <w:ind w:firstLine="600"/>
        <w:keepLines/>
        <w:keepNext/>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hint="eastAsia" w:ascii="黑体" w:hAnsi="宋体" w:eastAsia="黑体"/>
          <w:bCs/>
          <w:sz w:val="30"/>
          <w:szCs w:val="30"/>
          <w:highlight w:val="none"/>
          <w:lang w:val="en-US" w:eastAsia="zh-CN"/>
        </w:rPr>
        <w:t xml:space="preserve">4</w:t>
      </w:r>
      <w:r>
        <w:rPr>
          <w:rFonts w:hint="eastAsia" w:ascii="黑体" w:hAnsi="宋体" w:eastAsia="黑体"/>
          <w:bCs/>
          <w:sz w:val="30"/>
          <w:szCs w:val="30"/>
          <w:highlight w:val="none"/>
        </w:rPr>
        <w:t xml:space="preserve">、政府采购履约资金扶持政策</w:t>
      </w:r>
      <w:r/>
    </w:p>
    <w:p>
      <w:pPr>
        <w:ind w:firstLine="555"/>
        <w:spacing w:line="500" w:lineRule="exact"/>
        <w:rPr>
          <w:rFonts w:hint="eastAsia" w:ascii="宋体" w:hAnsi="宋体"/>
          <w:sz w:val="24"/>
          <w:szCs w:val="24"/>
          <w:highlight w:val="none"/>
        </w:rPr>
      </w:pPr>
      <w:r>
        <w:rPr>
          <w:rFonts w:hint="eastAsia" w:ascii="宋体" w:hAnsi="宋体"/>
          <w:bCs/>
          <w:sz w:val="24"/>
          <w:szCs w:val="24"/>
          <w:highlight w:val="none"/>
        </w:rPr>
        <w:t xml:space="preserve">成交供应商可凭政府采购合同办理融资贷款，详情请见江苏政府采购网“政采贷”专栏。</w:t>
      </w:r>
      <w:r/>
    </w:p>
    <w:p>
      <w:pPr>
        <w:ind w:firstLine="600"/>
        <w:keepLines/>
        <w:keepNext/>
        <w:rPr>
          <w:rFonts w:hint="eastAsia" w:ascii="黑体" w:hAnsi="宋体" w:eastAsia="黑体"/>
          <w:sz w:val="30"/>
          <w:szCs w:val="30"/>
          <w:highlight w:val="none"/>
        </w:rPr>
      </w:pPr>
      <w:r>
        <w:rPr>
          <w:rFonts w:hint="eastAsia" w:ascii="黑体" w:hAnsi="宋体" w:eastAsia="黑体"/>
          <w:sz w:val="30"/>
          <w:szCs w:val="30"/>
          <w:highlight w:val="none"/>
        </w:rPr>
        <w:t xml:space="preserve">35、政府采购节能产品、环境标志产品</w:t>
      </w:r>
      <w:r/>
    </w:p>
    <w:p>
      <w:pPr>
        <w:ind w:firstLine="555"/>
        <w:spacing w:line="500" w:lineRule="exact"/>
        <w:rPr>
          <w:highlight w:val="none"/>
        </w:rPr>
      </w:pPr>
      <w:r>
        <w:rPr>
          <w:rFonts w:hint="eastAsia" w:ascii="宋体" w:hAnsi="宋体"/>
          <w:bCs/>
          <w:sz w:val="24"/>
          <w:szCs w:val="24"/>
          <w:highlight w:val="none"/>
        </w:rPr>
        <w:t xml:space="preserve">35.1严格执行政府采购关于支持</w:t>
      </w:r>
      <w:r>
        <w:rPr>
          <w:rFonts w:hint="eastAsia" w:ascii="宋体" w:hAnsi="宋体"/>
          <w:bCs/>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555"/>
        <w:spacing w:line="500" w:lineRule="exact"/>
        <w:rPr>
          <w:highlight w:val="none"/>
        </w:rPr>
      </w:pPr>
      <w:r>
        <w:rPr>
          <w:rFonts w:hint="eastAsia" w:ascii="宋体" w:hAnsi="宋体"/>
          <w:bCs/>
          <w:sz w:val="24"/>
          <w:szCs w:val="24"/>
          <w:highlight w:val="none"/>
        </w:rPr>
        <w:t xml:space="preserve">35.2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600"/>
        <w:keepLines/>
        <w:keepNext/>
        <w:rPr>
          <w:highlight w:val="none"/>
        </w:rPr>
      </w:pPr>
      <w:r>
        <w:rPr>
          <w:rFonts w:hint="eastAsia" w:ascii="黑体" w:hAnsi="宋体" w:eastAsia="黑体"/>
          <w:sz w:val="30"/>
          <w:szCs w:val="30"/>
          <w:highlight w:val="none"/>
        </w:rPr>
        <w:t xml:space="preserve">36、绿色包装</w:t>
      </w:r>
      <w:r/>
    </w:p>
    <w:p>
      <w:pPr>
        <w:ind w:firstLine="555"/>
        <w:spacing w:line="500" w:lineRule="exact"/>
        <w:rPr>
          <w:highlight w:val="none"/>
        </w:rPr>
      </w:pPr>
      <w:r>
        <w:rPr>
          <w:rFonts w:hint="eastAsia" w:ascii="宋体" w:hAnsi="宋体"/>
          <w:bCs/>
          <w:sz w:val="24"/>
          <w:szCs w:val="24"/>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600"/>
        <w:keepLines/>
        <w:keepNext/>
        <w:rPr>
          <w:highlight w:val="none"/>
        </w:rPr>
      </w:pPr>
      <w:r>
        <w:rPr>
          <w:rFonts w:hint="eastAsia" w:ascii="黑体" w:hAnsi="宋体" w:eastAsia="黑体"/>
          <w:sz w:val="30"/>
          <w:szCs w:val="30"/>
          <w:highlight w:val="none"/>
        </w:rPr>
        <w:t xml:space="preserve">37、政府采购创新产品</w:t>
      </w:r>
      <w:r/>
    </w:p>
    <w:p>
      <w:pPr>
        <w:ind w:firstLine="555"/>
        <w:spacing w:line="500" w:lineRule="exact"/>
        <w:rPr>
          <w:highlight w:val="none"/>
        </w:rPr>
      </w:pPr>
      <w:r>
        <w:rPr>
          <w:rFonts w:hint="eastAsia" w:ascii="宋体" w:hAnsi="宋体"/>
          <w:bCs/>
          <w:sz w:val="24"/>
          <w:szCs w:val="24"/>
          <w:highlight w:val="none"/>
        </w:rPr>
        <w:t xml:space="preserve">采购人优先采购各级政府部门公开发布的有效期内的创新产品、创新服务、首台套、首购首用等《目录》的创新产品。</w:t>
      </w:r>
      <w:r/>
    </w:p>
    <w:p>
      <w:pPr>
        <w:ind w:firstLine="600"/>
        <w:keepLines/>
        <w:keepNext/>
        <w:rPr>
          <w:highlight w:val="none"/>
        </w:rPr>
      </w:pPr>
      <w:r>
        <w:rPr>
          <w:rFonts w:hint="eastAsia" w:ascii="黑体" w:hAnsi="宋体" w:eastAsia="黑体"/>
          <w:sz w:val="30"/>
          <w:szCs w:val="30"/>
          <w:highlight w:val="none"/>
        </w:rPr>
        <w:t xml:space="preserve">38、绿色数据中心政策</w:t>
      </w:r>
      <w:r>
        <w:rPr>
          <w:rFonts w:hint="eastAsia" w:ascii="宋体" w:hAnsi="宋体"/>
          <w:bCs/>
          <w:sz w:val="24"/>
          <w:szCs w:val="24"/>
          <w:highlight w:val="none"/>
        </w:rPr>
        <w:t xml:space="preserve"> </w:t>
      </w:r>
      <w:r/>
    </w:p>
    <w:p>
      <w:pPr>
        <w:ind w:firstLine="555"/>
        <w:spacing w:line="500" w:lineRule="exact"/>
        <w:rPr>
          <w:rFonts w:hint="eastAsia" w:ascii="宋体" w:hAnsi="宋体"/>
          <w:bCs/>
          <w:sz w:val="24"/>
          <w:szCs w:val="24"/>
          <w:highlight w:val="none"/>
        </w:rPr>
      </w:pPr>
      <w:r>
        <w:rPr>
          <w:rFonts w:hint="eastAsia" w:ascii="宋体" w:hAnsi="宋体"/>
          <w:bCs/>
          <w:sz w:val="24"/>
          <w:szCs w:val="24"/>
          <w:highlight w:val="none"/>
        </w:rPr>
        <w:t xml:space="preserve">本文件中若涉及到数据中心采购，采购人应依据《绿色数据中心政府采购需求标准（试行）》（财办库〔2023〕7号）文件精神</w:t>
      </w:r>
      <w:r>
        <w:rPr>
          <w:rFonts w:hint="eastAsia" w:ascii="宋体" w:hAnsi="宋体"/>
          <w:bCs/>
          <w:sz w:val="24"/>
          <w:szCs w:val="24"/>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30"/>
        <w:ind w:left="0" w:righ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1本项目对采购本国产品给予政策支持，具体内容见</w:t>
      </w:r>
      <w:r>
        <w:rPr>
          <w:rFonts w:hint="eastAsia" w:cs="Times New Roman"/>
          <w:bCs/>
          <w:sz w:val="24"/>
          <w:szCs w:val="24"/>
          <w:highlight w:val="none"/>
          <w:lang w:val="en-US" w:eastAsia="zh-CN" w:bidi="ar-SA"/>
        </w:rPr>
        <w:t xml:space="preserve">磋商</w:t>
      </w:r>
      <w:r>
        <w:rPr>
          <w:rFonts w:hint="eastAsia" w:ascii="宋体" w:hAnsi="宋体" w:eastAsia="宋体" w:cs="Times New Roman"/>
          <w:bCs/>
          <w:sz w:val="24"/>
          <w:szCs w:val="24"/>
          <w:highlight w:val="none"/>
          <w:lang w:val="en-US" w:eastAsia="zh-CN" w:bidi="ar-SA"/>
        </w:rPr>
        <w:t xml:space="preserve">文件“第五章 评标方法与评标标准”。</w:t>
      </w:r>
      <w:r/>
    </w:p>
    <w:p>
      <w:pPr>
        <w:pStyle w:val="730"/>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0"/>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0"/>
        <w:ind w:left="0" w:firstLine="482"/>
        <w:jc w:val="both"/>
        <w:keepLines w:val="0"/>
        <w:keepNext w:val="0"/>
        <w:pageBreakBefore w:val="0"/>
        <w:spacing w:before="0" w:beforeAutospacing="0" w:after="0" w:afterAutospacing="0" w:line="360" w:lineRule="auto"/>
        <w:widowControl w:val="off"/>
        <w:rPr>
          <w:rFonts w:hint="eastAsia" w:ascii="宋体" w:hAnsi="宋体" w:eastAsia="宋体" w:cs="Times New Roman"/>
          <w:bCs/>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cs="Times New Roman"/>
          <w:bCs/>
          <w:sz w:val="24"/>
          <w:szCs w:val="24"/>
          <w:highlight w:val="none"/>
          <w:lang w:val="en-US" w:eastAsia="zh-CN" w:bidi="ar-SA"/>
        </w:rPr>
        <w:t xml:space="preserve">39.</w:t>
      </w:r>
      <w:r>
        <w:rPr>
          <w:rFonts w:hint="eastAsia" w:ascii="宋体" w:hAnsi="宋体" w:eastAsia="宋体" w:cs="Times New Roman"/>
          <w:bCs/>
          <w:sz w:val="24"/>
          <w:szCs w:val="24"/>
          <w:highlight w:val="none"/>
          <w:lang w:val="en-US" w:eastAsia="zh-CN"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704"/>
        <w:rPr>
          <w:rFonts w:hint="eastAsia" w:ascii="宋体" w:hAnsi="宋体"/>
          <w:bCs/>
          <w:sz w:val="24"/>
          <w:szCs w:val="24"/>
          <w:highlight w:val="none"/>
        </w:rPr>
      </w:pPr>
      <w:r>
        <w:rPr>
          <w:rFonts w:hint="eastAsia" w:ascii="宋体" w:hAnsi="宋体"/>
          <w:bCs/>
          <w:sz w:val="24"/>
          <w:szCs w:val="24"/>
          <w:highlight w:val="none"/>
        </w:rPr>
      </w:r>
      <w:r/>
    </w:p>
    <w:p>
      <w:pPr>
        <w:rPr>
          <w:rFonts w:hint="eastAsia" w:ascii="宋体" w:hAnsi="宋体"/>
          <w:bCs/>
          <w:sz w:val="24"/>
          <w:szCs w:val="24"/>
          <w:highlight w:val="none"/>
        </w:rPr>
      </w:pPr>
      <w:r>
        <w:rPr>
          <w:rFonts w:hint="eastAsia" w:ascii="宋体" w:hAnsi="宋体"/>
          <w:bCs/>
          <w:sz w:val="24"/>
          <w:szCs w:val="24"/>
          <w:highlight w:val="none"/>
        </w:rPr>
      </w:r>
      <w:r/>
    </w:p>
    <w:p>
      <w:pPr>
        <w:pStyle w:val="704"/>
        <w:rPr>
          <w:rFonts w:hint="eastAsia"/>
          <w:highlight w:val="none"/>
        </w:rPr>
      </w:pPr>
      <w:r>
        <w:rPr>
          <w:rFonts w:hint="eastAsia"/>
          <w:highlight w:val="none"/>
        </w:rPr>
      </w:r>
      <w:r/>
    </w:p>
    <w:p>
      <w:pPr>
        <w:rPr>
          <w:rFonts w:hint="eastAsia" w:ascii="宋体" w:hAnsi="宋体"/>
          <w:bCs/>
          <w:sz w:val="24"/>
          <w:szCs w:val="24"/>
          <w:highlight w:val="none"/>
        </w:rPr>
      </w:pPr>
      <w:r>
        <w:rPr>
          <w:rFonts w:hint="eastAsia" w:ascii="宋体" w:hAnsi="宋体"/>
          <w:bCs/>
          <w:sz w:val="24"/>
          <w:szCs w:val="24"/>
          <w:highlight w:val="none"/>
        </w:rPr>
      </w:r>
      <w:r/>
    </w:p>
    <w:p>
      <w:pPr>
        <w:pStyle w:val="704"/>
        <w:rPr>
          <w:rFonts w:hint="eastAsia" w:ascii="宋体" w:hAnsi="宋体"/>
          <w:bCs/>
          <w:sz w:val="24"/>
          <w:szCs w:val="24"/>
          <w:highlight w:val="none"/>
        </w:rPr>
      </w:pPr>
      <w:r>
        <w:rPr>
          <w:rFonts w:hint="eastAsia" w:ascii="宋体" w:hAnsi="宋体"/>
          <w:bCs/>
          <w:sz w:val="24"/>
          <w:szCs w:val="24"/>
          <w:highlight w:val="none"/>
        </w:rPr>
      </w:r>
      <w:r/>
    </w:p>
    <w:p>
      <w:pP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jc w:val="center"/>
        <w:keepNext/>
        <w:rPr>
          <w:rFonts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第三章  合同文本</w:t>
      </w:r>
      <w:r/>
    </w:p>
    <w:p>
      <w:pPr>
        <w:ind w:firstLine="480"/>
        <w:spacing w:line="460" w:lineRule="exact"/>
        <w:rPr>
          <w:rFonts w:ascii="宋体" w:hAnsi="宋体" w:cs="宋体"/>
          <w:bCs/>
          <w:sz w:val="24"/>
          <w:szCs w:val="24"/>
          <w:highlight w:val="none"/>
        </w:rPr>
      </w:pPr>
      <w:r/>
      <w:bookmarkStart w:id="168" w:name="_Toc16938559"/>
      <w:r/>
      <w:bookmarkStart w:id="169" w:name="_Toc20823315"/>
      <w:r/>
      <w:bookmarkStart w:id="170" w:name="_Toc513029243"/>
      <w:r/>
      <w:bookmarkStart w:id="171" w:name="_Hlt16619350"/>
      <w:r/>
      <w:bookmarkStart w:id="172" w:name="_Toc120614244"/>
      <w:r/>
      <w:bookmarkStart w:id="173" w:name="_Toc20823346"/>
      <w:r/>
      <w:bookmarkStart w:id="174" w:name="_Toc16938590"/>
      <w:r>
        <w:rPr>
          <w:rFonts w:hint="eastAsia" w:ascii="宋体" w:hAnsi="宋体" w:cs="宋体"/>
          <w:bCs/>
          <w:sz w:val="24"/>
          <w:szCs w:val="24"/>
          <w:highlight w:val="none"/>
        </w:rPr>
        <w:t xml:space="preserve">以下为中标后签定本项目合同的通用条款，成交供应商不得提出实质性的修改，关于专用条款将由采购人与成交供应商结合本项目具体情况协商后签订。</w:t>
      </w:r>
      <w:bookmarkEnd w:id="168"/>
      <w:r/>
      <w:bookmarkEnd w:id="169"/>
      <w:r/>
      <w:bookmarkEnd w:id="170"/>
      <w:r/>
      <w:r/>
    </w:p>
    <w:p>
      <w:pPr>
        <w:pStyle w:val="997"/>
        <w:ind w:firstLine="482"/>
        <w:keepLines w:val="0"/>
        <w:keepNext w:val="0"/>
        <w:pageBreakBefore w:val="0"/>
        <w:spacing w:line="360" w:lineRule="auto"/>
        <w:tabs>
          <w:tab w:val="left" w:pos="720" w:leader="none"/>
        </w:tabs>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甲方（采购方）：       乙方（供应方）：     丙方（保险经纪公司）:</w:t>
      </w:r>
      <w:r/>
    </w:p>
    <w:p>
      <w:pPr>
        <w:ind w:right="-17"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地址：                 地址: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地址:</w:t>
      </w:r>
      <w:r/>
    </w:p>
    <w:p>
      <w:pPr>
        <w:ind w:right="-17" w:firstLine="482"/>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联系人：               联系人：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联系人：</w:t>
      </w:r>
      <w:r/>
    </w:p>
    <w:p>
      <w:pPr>
        <w:pStyle w:val="939"/>
        <w:ind w:left="0" w:firstLine="482"/>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联系电话：             联系电话：     </w:t>
      </w:r>
      <w:r>
        <w:rPr>
          <w:rFonts w:hint="eastAsia" w:ascii="宋体" w:hAnsi="宋体" w:eastAsia="宋体" w:cs="宋体"/>
          <w:b/>
          <w:sz w:val="24"/>
          <w:szCs w:val="24"/>
          <w:highlight w:val="none"/>
          <w:lang w:val="en-US" w:eastAsia="zh-CN"/>
        </w:rPr>
        <w:t xml:space="preserve">    </w:t>
      </w:r>
      <w:r>
        <w:rPr>
          <w:rFonts w:hint="eastAsia" w:ascii="宋体" w:hAnsi="宋体" w:eastAsia="宋体" w:cs="宋体"/>
          <w:b/>
          <w:sz w:val="24"/>
          <w:szCs w:val="24"/>
          <w:highlight w:val="none"/>
        </w:rPr>
        <w:t xml:space="preserve">  联系电话：</w:t>
      </w:r>
      <w:r/>
    </w:p>
    <w:p>
      <w:pPr>
        <w:ind w:firstLine="480"/>
        <w:keepLines w:val="0"/>
        <w:keepNext w:val="0"/>
        <w:pageBreakBefore w:val="0"/>
        <w:spacing w:line="5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本着公平、公正的原则，甲方采取</w:t>
      </w:r>
      <w:r>
        <w:rPr>
          <w:rFonts w:hint="eastAsia" w:ascii="宋体" w:hAnsi="宋体" w:cs="宋体"/>
          <w:sz w:val="24"/>
          <w:szCs w:val="24"/>
          <w:highlight w:val="none"/>
          <w:lang w:eastAsia="zh-CN"/>
        </w:rPr>
        <w:t xml:space="preserve">竞争性磋商</w:t>
      </w:r>
      <w:r>
        <w:rPr>
          <w:rFonts w:hint="eastAsia" w:ascii="宋体" w:hAnsi="宋体" w:eastAsia="宋体" w:cs="宋体"/>
          <w:sz w:val="24"/>
          <w:szCs w:val="24"/>
          <w:highlight w:val="none"/>
        </w:rPr>
        <w:t xml:space="preserve">的方式选择</w:t>
      </w:r>
      <w:r>
        <w:rPr>
          <w:rFonts w:hint="eastAsia" w:ascii="宋体" w:hAnsi="宋体" w:cs="宋体"/>
          <w:sz w:val="24"/>
          <w:szCs w:val="24"/>
          <w:highlight w:val="none"/>
          <w:lang w:eastAsia="zh-CN"/>
        </w:rPr>
        <w:t xml:space="preserve">响水县民政局</w:t>
      </w:r>
      <w:r>
        <w:rPr>
          <w:rFonts w:hint="eastAsia" w:ascii="宋体" w:hAnsi="宋体" w:eastAsia="宋体" w:cs="宋体"/>
          <w:sz w:val="24"/>
          <w:szCs w:val="24"/>
          <w:highlight w:val="none"/>
          <w:lang w:eastAsia="zh-CN"/>
        </w:rPr>
        <w:t xml:space="preserve">2025-2026年重大疾病支出型困难救助保险项目</w:t>
      </w:r>
      <w:r>
        <w:rPr>
          <w:rFonts w:hint="eastAsia" w:ascii="宋体" w:hAnsi="宋体" w:cs="宋体"/>
          <w:sz w:val="24"/>
          <w:szCs w:val="24"/>
          <w:highlight w:val="none"/>
          <w:lang w:eastAsia="zh-CN"/>
        </w:rPr>
        <w:t xml:space="preserve">成交</w:t>
      </w:r>
      <w:r>
        <w:rPr>
          <w:rFonts w:hint="eastAsia" w:ascii="宋体" w:hAnsi="宋体" w:eastAsia="宋体" w:cs="宋体"/>
          <w:sz w:val="24"/>
          <w:szCs w:val="24"/>
          <w:highlight w:val="none"/>
        </w:rPr>
        <w:t xml:space="preserve">单位。</w:t>
      </w:r>
      <w:r>
        <w:rPr>
          <w:rFonts w:hint="eastAsia" w:ascii="宋体" w:hAnsi="宋体" w:eastAsia="宋体" w:cs="宋体"/>
          <w:sz w:val="24"/>
          <w:szCs w:val="24"/>
          <w:highlight w:val="none"/>
          <w:lang w:eastAsia="zh-CN"/>
        </w:rPr>
        <w:t xml:space="preserve">根据</w:t>
      </w:r>
      <w:r>
        <w:rPr>
          <w:rFonts w:hint="eastAsia" w:ascii="宋体" w:hAnsi="宋体" w:cs="宋体"/>
          <w:sz w:val="24"/>
          <w:szCs w:val="24"/>
          <w:highlight w:val="none"/>
          <w:lang w:eastAsia="zh-CN"/>
        </w:rPr>
        <w:t xml:space="preserve">磋商</w:t>
      </w:r>
      <w:r>
        <w:rPr>
          <w:rFonts w:hint="eastAsia" w:ascii="宋体" w:hAnsi="宋体" w:eastAsia="宋体" w:cs="宋体"/>
          <w:sz w:val="24"/>
          <w:szCs w:val="24"/>
          <w:highlight w:val="none"/>
        </w:rPr>
        <w:t xml:space="preserve">评审结果，选定乙方为</w:t>
      </w:r>
      <w:r>
        <w:rPr>
          <w:rFonts w:hint="eastAsia" w:ascii="宋体" w:hAnsi="宋体" w:cs="宋体"/>
          <w:sz w:val="24"/>
          <w:szCs w:val="24"/>
          <w:highlight w:val="none"/>
          <w:lang w:eastAsia="zh-CN"/>
        </w:rPr>
        <w:t xml:space="preserve">响水县民政局</w:t>
      </w:r>
      <w:r>
        <w:rPr>
          <w:rFonts w:hint="eastAsia" w:ascii="宋体" w:hAnsi="宋体" w:eastAsia="宋体" w:cs="宋体"/>
          <w:sz w:val="24"/>
          <w:szCs w:val="24"/>
          <w:highlight w:val="none"/>
          <w:lang w:eastAsia="zh-CN"/>
        </w:rPr>
        <w:t xml:space="preserve">2025-2026年重大疾病支出型困难救助保险项目的</w:t>
      </w:r>
      <w:r>
        <w:rPr>
          <w:rFonts w:hint="eastAsia" w:ascii="宋体" w:hAnsi="宋体" w:eastAsia="宋体" w:cs="宋体"/>
          <w:sz w:val="24"/>
          <w:szCs w:val="24"/>
          <w:highlight w:val="none"/>
        </w:rPr>
        <w:t xml:space="preserve">保险人，提供相应的保险服务。甲、乙、丙三方本着自愿、平等、互利和诚实信用的原则，经充分协商，达成以下协议：</w:t>
      </w:r>
      <w:r/>
    </w:p>
    <w:p>
      <w:pPr>
        <w:ind w:firstLine="482"/>
        <w:jc w:val="left"/>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第一条  定义</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一、被保险人</w:t>
      </w:r>
      <w:r/>
    </w:p>
    <w:p>
      <w:pPr>
        <w:pStyle w:val="935"/>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响水县</w:t>
      </w:r>
      <w:r>
        <w:rPr>
          <w:rFonts w:hint="eastAsia" w:ascii="宋体" w:hAnsi="宋体" w:eastAsia="宋体" w:cs="宋体"/>
          <w:color w:val="000000"/>
          <w:sz w:val="24"/>
          <w:szCs w:val="24"/>
          <w:highlight w:val="none"/>
          <w:lang w:val="en-US" w:eastAsia="zh-CN" w:bidi="ar-SA"/>
        </w:rPr>
        <w:t xml:space="preserve">户籍的特困供养人员、低保对象、低保边缘户、</w:t>
      </w:r>
      <w:r>
        <w:rPr>
          <w:rFonts w:hint="eastAsia" w:ascii="宋体" w:hAnsi="宋体" w:cs="宋体"/>
          <w:color w:val="000000"/>
          <w:sz w:val="24"/>
          <w:szCs w:val="24"/>
          <w:highlight w:val="none"/>
          <w:lang w:val="en-US" w:eastAsia="zh-CN" w:bidi="ar-SA"/>
        </w:rPr>
        <w:t xml:space="preserve">刚性支出困难家庭</w:t>
      </w:r>
      <w:r>
        <w:rPr>
          <w:rFonts w:hint="eastAsia" w:ascii="宋体" w:hAnsi="宋体" w:eastAsia="宋体" w:cs="宋体"/>
          <w:color w:val="000000"/>
          <w:sz w:val="24"/>
          <w:szCs w:val="24"/>
          <w:highlight w:val="none"/>
          <w:lang w:val="en-US" w:eastAsia="zh-CN" w:bidi="ar-SA"/>
        </w:rPr>
        <w:t xml:space="preserve">、支出型临时救助对象</w:t>
      </w:r>
      <w:r>
        <w:rPr>
          <w:rFonts w:hint="eastAsia" w:ascii="宋体" w:hAnsi="宋体" w:cs="宋体"/>
          <w:color w:val="000000"/>
          <w:sz w:val="24"/>
          <w:szCs w:val="24"/>
          <w:highlight w:val="none"/>
          <w:lang w:val="en-US" w:eastAsia="zh-CN" w:bidi="ar-SA"/>
        </w:rPr>
        <w:t xml:space="preserve">、原建档立卡低收入农户，</w:t>
      </w:r>
      <w:r>
        <w:rPr>
          <w:rFonts w:hint="eastAsia" w:ascii="宋体" w:hAnsi="宋体" w:eastAsia="宋体" w:cs="宋体"/>
          <w:color w:val="000000"/>
          <w:sz w:val="24"/>
          <w:szCs w:val="24"/>
          <w:highlight w:val="none"/>
          <w:lang w:val="en-US" w:eastAsia="zh-CN" w:bidi="ar-SA"/>
        </w:rPr>
        <w:t xml:space="preserve">以上人员不限年龄。</w:t>
      </w:r>
      <w:r/>
    </w:p>
    <w:p>
      <w:pPr>
        <w:pStyle w:val="935"/>
        <w:numPr>
          <w:ilvl w:val="0"/>
          <w:numId w:val="0"/>
        </w:numPr>
        <w:ind w:firstLine="480"/>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二、保险公司</w:t>
      </w:r>
      <w:r/>
    </w:p>
    <w:p>
      <w:pPr>
        <w:pStyle w:val="935"/>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保险人：</w:t>
      </w:r>
      <w:r/>
    </w:p>
    <w:p>
      <w:pPr>
        <w:pStyle w:val="935"/>
        <w:numPr>
          <w:ilvl w:val="0"/>
          <w:numId w:val="0"/>
        </w:numPr>
        <w:ind w:firstLine="480"/>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三、保险经纪公司</w:t>
      </w:r>
      <w:r/>
    </w:p>
    <w:p>
      <w:pPr>
        <w:pStyle w:val="935"/>
        <w:keepLines w:val="0"/>
        <w:keepNext w:val="0"/>
        <w:pageBreakBefore w:val="0"/>
        <w:spacing w:before="0"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保险经纪公司：</w:t>
      </w:r>
      <w:r/>
    </w:p>
    <w:p>
      <w:pPr>
        <w:ind w:firstLine="482"/>
        <w:jc w:val="left"/>
        <w:keepLines w:val="0"/>
        <w:keepNext w:val="0"/>
        <w:pageBreakBefore w:val="0"/>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第二条  协议组成</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一、下列文件应作为本协议的组成部分</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1.本保险协议</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2.甲方投保资料</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3.保险单</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4.批单</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rPr>
          <w:rFonts w:hint="eastAsia" w:ascii="宋体" w:hAnsi="宋体" w:cs="宋体"/>
          <w:sz w:val="24"/>
          <w:szCs w:val="24"/>
          <w:highlight w:val="none"/>
          <w:lang w:eastAsia="zh-CN"/>
        </w:rPr>
        <w:t xml:space="preserve">响水县民政局</w:t>
      </w:r>
      <w:r>
        <w:rPr>
          <w:rFonts w:hint="eastAsia" w:ascii="宋体" w:hAnsi="宋体" w:eastAsia="宋体" w:cs="宋体"/>
          <w:sz w:val="24"/>
          <w:szCs w:val="24"/>
          <w:highlight w:val="none"/>
          <w:lang w:eastAsia="zh-CN"/>
        </w:rPr>
        <w:t xml:space="preserve">2025-2026年重大疾病支出型困难救助保险项目</w:t>
      </w:r>
      <w:r>
        <w:rPr>
          <w:rFonts w:hint="eastAsia" w:ascii="宋体" w:hAnsi="宋体" w:eastAsia="宋体" w:cs="宋体"/>
          <w:sz w:val="24"/>
          <w:szCs w:val="24"/>
          <w:highlight w:val="none"/>
          <w:lang w:val="en-US" w:eastAsia="zh-CN"/>
        </w:rPr>
        <w:t xml:space="preserve">招标</w:t>
      </w:r>
      <w:r>
        <w:rPr>
          <w:rFonts w:hint="eastAsia" w:ascii="宋体" w:hAnsi="宋体" w:eastAsia="宋体" w:cs="宋体"/>
          <w:sz w:val="24"/>
          <w:szCs w:val="24"/>
          <w:highlight w:val="none"/>
        </w:rPr>
        <w:t xml:space="preserve">文件</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6.投标文件</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7.澄清答疑文件</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8.中标通知书 </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9.保险谈判达成的书面协议以及乙方出具的承诺、澄清文书</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10.其他与本保险协议有关的文件</w:t>
      </w:r>
      <w:r/>
    </w:p>
    <w:p>
      <w:pPr>
        <w:ind w:firstLine="480"/>
        <w:jc w:val="left"/>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二、上述文件互为补充和解释，如有不清或互相矛盾之处，以签署时间在后者为准，如其他文件内容与协议正本内容有相互冲突之处，均以协议正本为准。但双方有特别约定的除外。</w:t>
      </w:r>
      <w:r/>
    </w:p>
    <w:p>
      <w:pPr>
        <w:pStyle w:val="939"/>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第三条  保险条件</w:t>
      </w:r>
      <w:r/>
    </w:p>
    <w:p>
      <w:pPr>
        <w:pStyle w:val="939"/>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一、保险险种：以中标单位实际报备的相关条款为准。</w:t>
      </w:r>
      <w:r/>
    </w:p>
    <w:p>
      <w:pPr>
        <w:pStyle w:val="939"/>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二、保险金额及缴费标准</w:t>
      </w:r>
      <w:r/>
    </w:p>
    <w:p>
      <w:pPr>
        <w:pStyle w:val="939"/>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1.保险金额：以中标结果为准；</w:t>
      </w:r>
      <w:r/>
    </w:p>
    <w:p>
      <w:pPr>
        <w:pStyle w:val="939"/>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2.赔付标准：</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赔偿限额</w:t>
      </w:r>
      <w:r>
        <w:rPr>
          <w:rFonts w:hint="eastAsia" w:ascii="宋体" w:hAnsi="宋体" w:eastAsia="宋体" w:cs="宋体"/>
          <w:color w:val="000000"/>
          <w:sz w:val="24"/>
          <w:szCs w:val="24"/>
          <w:highlight w:val="none"/>
        </w:rPr>
        <w:t xml:space="preserve">：</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赔付比例</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①特困供养人员，在赔偿限额内赔付个人实付部分的100%；</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②低保户，在赔偿限额内赔付个人实付部分的80%；</w:t>
      </w:r>
      <w:r/>
    </w:p>
    <w:p>
      <w:pPr>
        <w:ind w:left="0"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③低保边缘户、</w:t>
      </w:r>
      <w:r>
        <w:rPr>
          <w:rFonts w:hint="eastAsia" w:ascii="宋体" w:hAnsi="宋体" w:cs="宋体"/>
          <w:color w:val="000000"/>
          <w:sz w:val="24"/>
          <w:szCs w:val="24"/>
          <w:highlight w:val="none"/>
          <w:lang w:eastAsia="zh-CN"/>
        </w:rPr>
        <w:t xml:space="preserve">刚性支出困难家庭</w:t>
      </w:r>
      <w:r>
        <w:rPr>
          <w:rFonts w:hint="eastAsia" w:ascii="宋体" w:hAnsi="宋体" w:eastAsia="宋体" w:cs="宋体"/>
          <w:color w:val="000000"/>
          <w:sz w:val="24"/>
          <w:szCs w:val="24"/>
          <w:highlight w:val="none"/>
        </w:rPr>
        <w:t xml:space="preserve">，在赔偿限额内赔付个人实付部分的70%；</w:t>
      </w:r>
      <w:r/>
    </w:p>
    <w:p>
      <w:pPr>
        <w:pStyle w:val="935"/>
        <w:ind w:left="0" w:firstLine="480"/>
        <w:keepLines w:val="0"/>
        <w:keepNext w:val="0"/>
        <w:pageBreakBefore w:val="0"/>
        <w:spacing w:before="0" w:after="0" w:line="50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④支出型临时救助对象、原建档立卡低收入农户，在赔偿限额内赔付个人实付部分的50%。</w:t>
      </w:r>
      <w:r/>
    </w:p>
    <w:p>
      <w:pPr>
        <w:ind w:firstLine="480"/>
        <w:keepLines w:val="0"/>
        <w:keepNext w:val="0"/>
        <w:pageBreakBefore w:val="0"/>
        <w:spacing w:line="500" w:lineRule="exact"/>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bidi="ar-SA"/>
        </w:rPr>
        <w:t xml:space="preserve">3.合同履行期限：</w:t>
      </w:r>
      <w:r>
        <w:rPr>
          <w:rFonts w:hint="eastAsia" w:ascii="宋体" w:hAnsi="宋体" w:eastAsia="宋体" w:cs="宋体"/>
          <w:color w:val="000000"/>
          <w:sz w:val="24"/>
          <w:szCs w:val="24"/>
          <w:highlight w:val="none"/>
          <w:lang w:val="en-US" w:eastAsia="zh-CN"/>
        </w:rPr>
        <w:t xml:space="preserve">本项目保险期限两</w:t>
      </w:r>
      <w:r>
        <w:rPr>
          <w:rFonts w:hint="eastAsia" w:ascii="宋体" w:hAnsi="宋体" w:eastAsia="宋体" w:cs="宋体"/>
          <w:color w:val="000000"/>
          <w:sz w:val="24"/>
          <w:szCs w:val="24"/>
          <w:highlight w:val="none"/>
        </w:rPr>
        <w:t xml:space="preserve">年，保单一年一出，保费一年一付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每个保险周期为一年，自起保日零时起至期满日的二十四时止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最终以保险单载明的起讫时间为准。</w:t>
      </w:r>
      <w:r/>
    </w:p>
    <w:p>
      <w:pPr>
        <w:pStyle w:val="939"/>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三、保险条件：保险期限、保单明细与保险条款等详见附件。</w:t>
      </w:r>
      <w:r/>
    </w:p>
    <w:p>
      <w:pPr>
        <w:pStyle w:val="939"/>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第四条  投保、出单、保费支付及履约保证金</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一、投保出单</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1.甲方负责准备投保数据，提供投保资料。</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在本协议有效期间，丙方全程协助甲方准备投保数据及相关资料，并提交给保险人进行出单。</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2.保险人根据协议出单</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保险人根据本协议的有关内容准备投保单、开具保费发票，并将复印件递交至丙方进行审核，发现问题后及时通知保险人进行批改。</w:t>
      </w:r>
      <w:r/>
    </w:p>
    <w:p>
      <w:pPr>
        <w:ind w:firstLine="480"/>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二、保费支付</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合同签订后，中标供应商提交正规、有效的全额税务发票</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日内，采购人一次性付清</w:t>
      </w:r>
      <w:r>
        <w:rPr>
          <w:rFonts w:hint="eastAsia" w:ascii="宋体" w:hAnsi="宋体" w:cs="宋体"/>
          <w:color w:val="000000"/>
          <w:sz w:val="24"/>
          <w:szCs w:val="24"/>
          <w:highlight w:val="none"/>
          <w:lang w:val="en-US" w:eastAsia="zh-CN"/>
        </w:rPr>
        <w:t xml:space="preserve">2025</w:t>
      </w:r>
      <w:r>
        <w:rPr>
          <w:rFonts w:hint="eastAsia" w:ascii="宋体" w:hAnsi="宋体" w:eastAsia="宋体" w:cs="宋体"/>
          <w:color w:val="000000"/>
          <w:sz w:val="24"/>
          <w:szCs w:val="24"/>
          <w:highlight w:val="none"/>
        </w:rPr>
        <w:t xml:space="preserve">年度保险费用。</w:t>
      </w:r>
      <w:r>
        <w:rPr>
          <w:rFonts w:hint="eastAsia" w:ascii="宋体" w:hAnsi="宋体" w:cs="宋体"/>
          <w:color w:val="000000"/>
          <w:sz w:val="24"/>
          <w:szCs w:val="24"/>
          <w:highlight w:val="none"/>
          <w:lang w:eastAsia="zh-CN"/>
        </w:rPr>
        <w:t xml:space="preserve">即合同价的</w:t>
      </w:r>
      <w:r>
        <w:rPr>
          <w:rFonts w:hint="eastAsia" w:ascii="宋体" w:hAnsi="宋体" w:cs="宋体"/>
          <w:color w:val="000000"/>
          <w:sz w:val="24"/>
          <w:szCs w:val="24"/>
          <w:highlight w:val="none"/>
          <w:lang w:val="en-US" w:eastAsia="zh-CN"/>
        </w:rPr>
        <w:t xml:space="preserve">50%。2026年度保费由采购方列入2027年度预算。至2027年下半年支付</w:t>
      </w:r>
      <w:r>
        <w:rPr>
          <w:rFonts w:hint="eastAsia" w:ascii="宋体" w:hAnsi="宋体" w:eastAsia="宋体" w:cs="宋体"/>
          <w:color w:val="000000"/>
          <w:sz w:val="24"/>
          <w:szCs w:val="24"/>
          <w:highlight w:val="none"/>
        </w:rPr>
        <w:t xml:space="preserve">（保单一年一出，保费一年一付）</w:t>
      </w:r>
      <w:r/>
    </w:p>
    <w:p>
      <w:pPr>
        <w:numPr>
          <w:ilvl w:val="0"/>
          <w:numId w:val="0"/>
        </w:numPr>
        <w:ind w:left="0"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SA"/>
        </w:rPr>
        <w:t xml:space="preserve">三、</w:t>
      </w:r>
      <w:r>
        <w:rPr>
          <w:rFonts w:hint="eastAsia" w:ascii="宋体" w:hAnsi="宋体" w:eastAsia="宋体" w:cs="宋体"/>
          <w:sz w:val="24"/>
          <w:szCs w:val="24"/>
          <w:highlight w:val="none"/>
          <w:lang w:val="en-US" w:eastAsia="zh-CN"/>
        </w:rPr>
        <w:t xml:space="preserve">关于履约保证金</w:t>
      </w:r>
      <w:r/>
    </w:p>
    <w:p>
      <w:pPr>
        <w:pStyle w:val="998"/>
        <w:numPr>
          <w:ilvl w:val="0"/>
          <w:numId w:val="0"/>
        </w:numPr>
        <w:ind w:firstLine="480"/>
        <w:keepLines w:val="0"/>
        <w:keepNext w:val="0"/>
        <w:pageBreakBefore w:val="0"/>
        <w:spacing w:after="0" w:line="500" w:lineRule="exact"/>
        <w:rPr>
          <w:rFonts w:hint="eastAsia"/>
          <w:highlight w:val="none"/>
          <w:lang w:val="en-US" w:eastAsia="zh-CN"/>
        </w:rPr>
      </w:pPr>
      <w:r>
        <w:rPr>
          <w:rFonts w:hint="eastAsia" w:ascii="宋体" w:hAnsi="宋体" w:eastAsia="宋体" w:cs="宋体"/>
          <w:sz w:val="24"/>
          <w:szCs w:val="24"/>
          <w:highlight w:val="none"/>
          <w:lang w:val="en-US" w:eastAsia="zh-CN"/>
        </w:rPr>
        <w:t xml:space="preserve">签订合同时，各承保人须按采购人要求，分别交纳按其实际承保份额所得含税保险费的10%，保单所有赔案结束后退还，不计利息。</w:t>
      </w:r>
      <w:r/>
    </w:p>
    <w:p>
      <w:pPr>
        <w:pStyle w:val="939"/>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第五条  服务条款</w:t>
      </w:r>
      <w:bookmarkStart w:id="175" w:name="_Toc402801898"/>
      <w:r/>
      <w:bookmarkEnd w:id="175"/>
      <w:r/>
      <w:r/>
    </w:p>
    <w:p>
      <w:pPr>
        <w:numPr>
          <w:ilvl w:val="0"/>
          <w:numId w:val="0"/>
        </w:numPr>
        <w:ind w:left="0" w:firstLine="480"/>
        <w:jc w:val="left"/>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成立专项服务小组</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公司应专门成立项目服务小组，配备专职服务人员，需提供人员名单与联系方式，在保险协议签署后投入管理运作，负责协议中各项内容的组织实施与管理。要求小组成员必须参加有关民生托底救助综合保险的培训，对项目了解，小组人员名单及联系方式如下：</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小组组长：   </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小组日常负责人：</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小组其他成员：</w:t>
      </w:r>
      <w:r/>
    </w:p>
    <w:p>
      <w:pPr>
        <w:numPr>
          <w:ilvl w:val="0"/>
          <w:numId w:val="0"/>
        </w:numPr>
        <w:ind w:left="0" w:firstLine="480"/>
        <w:jc w:val="left"/>
        <w:keepLines w:val="0"/>
        <w:keepNext w:val="0"/>
        <w:pageBreakBefore w:val="0"/>
        <w:spacing w:line="5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rPr>
        <w:t xml:space="preserve">承保人在保险期限内根据</w:t>
      </w:r>
      <w:r>
        <w:rPr>
          <w:rFonts w:hint="eastAsia" w:ascii="宋体" w:hAnsi="宋体" w:cs="宋体"/>
          <w:bCs/>
          <w:sz w:val="24"/>
          <w:szCs w:val="24"/>
          <w:highlight w:val="none"/>
          <w:lang w:val="en-US" w:eastAsia="zh-CN"/>
        </w:rPr>
        <w:t xml:space="preserve">响水县民政局</w:t>
      </w:r>
      <w:r>
        <w:rPr>
          <w:rFonts w:hint="eastAsia" w:ascii="宋体" w:hAnsi="宋体" w:eastAsia="宋体" w:cs="宋体"/>
          <w:bCs/>
          <w:sz w:val="24"/>
          <w:szCs w:val="24"/>
          <w:highlight w:val="none"/>
        </w:rPr>
        <w:t xml:space="preserve">及经纪公司相关要求进行保险宣传及培训、宣传资料的印制等。</w:t>
      </w:r>
      <w:r/>
    </w:p>
    <w:p>
      <w:pPr>
        <w:numPr>
          <w:ilvl w:val="0"/>
          <w:numId w:val="0"/>
        </w:numPr>
        <w:ind w:left="0" w:firstLine="480"/>
        <w:jc w:val="left"/>
        <w:keepLines w:val="0"/>
        <w:keepNext w:val="0"/>
        <w:pageBreakBefore w:val="0"/>
        <w:spacing w:line="50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rPr>
        <w:t xml:space="preserve">集中</w:t>
      </w:r>
      <w:r>
        <w:rPr>
          <w:rFonts w:hint="eastAsia" w:ascii="宋体" w:hAnsi="宋体" w:eastAsia="宋体" w:cs="宋体"/>
          <w:bCs/>
          <w:sz w:val="24"/>
          <w:szCs w:val="24"/>
          <w:highlight w:val="none"/>
          <w:lang w:val="en-US" w:eastAsia="zh-CN"/>
        </w:rPr>
        <w:t xml:space="preserve">受理</w:t>
      </w:r>
      <w:r/>
    </w:p>
    <w:p>
      <w:pPr>
        <w:ind w:left="0" w:firstLine="480"/>
        <w:keepLines w:val="0"/>
        <w:keepNext w:val="0"/>
        <w:pageBreakBefore w:val="0"/>
        <w:spacing w:line="500" w:lineRule="exact"/>
        <w:tabs>
          <w:tab w:val="left" w:pos="62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每月1-4号（遇节假日顺延）保险人须安排固定的专职服务人员到</w:t>
      </w:r>
      <w:r>
        <w:rPr>
          <w:rFonts w:hint="eastAsia" w:ascii="宋体" w:hAnsi="宋体" w:cs="宋体"/>
          <w:bCs/>
          <w:sz w:val="24"/>
          <w:szCs w:val="24"/>
          <w:highlight w:val="none"/>
          <w:lang w:val="en-US" w:eastAsia="zh-CN"/>
        </w:rPr>
        <w:t xml:space="preserve">响水县民政局</w:t>
      </w:r>
      <w:r>
        <w:rPr>
          <w:rFonts w:hint="eastAsia" w:ascii="宋体" w:hAnsi="宋体" w:eastAsia="宋体" w:cs="宋体"/>
          <w:bCs/>
          <w:sz w:val="24"/>
          <w:szCs w:val="24"/>
          <w:highlight w:val="none"/>
        </w:rPr>
        <w:t xml:space="preserve">救助大厅窗口进行集中受理，要求服务人员参加过</w:t>
      </w:r>
      <w:r>
        <w:rPr>
          <w:rFonts w:hint="eastAsia" w:ascii="宋体" w:hAnsi="宋体" w:eastAsia="宋体" w:cs="宋体"/>
          <w:bCs/>
          <w:sz w:val="24"/>
          <w:szCs w:val="24"/>
          <w:highlight w:val="none"/>
          <w:lang w:val="en-US" w:eastAsia="zh-CN"/>
        </w:rPr>
        <w:t xml:space="preserve">重病支出型困难救助保险</w:t>
      </w:r>
      <w:r>
        <w:rPr>
          <w:rFonts w:hint="eastAsia" w:ascii="宋体" w:hAnsi="宋体" w:eastAsia="宋体" w:cs="宋体"/>
          <w:bCs/>
          <w:sz w:val="24"/>
          <w:szCs w:val="24"/>
          <w:highlight w:val="none"/>
        </w:rPr>
        <w:t xml:space="preserve">的相关培训，对项目及理赔材料受理熟悉。</w:t>
      </w:r>
      <w:r/>
    </w:p>
    <w:p>
      <w:pPr>
        <w:numPr>
          <w:ilvl w:val="0"/>
          <w:numId w:val="0"/>
        </w:numPr>
        <w:ind w:left="0" w:firstLine="480"/>
        <w:jc w:val="left"/>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rPr>
        <w:t xml:space="preserve">关于</w:t>
      </w:r>
      <w:r>
        <w:rPr>
          <w:rFonts w:hint="eastAsia" w:ascii="宋体" w:hAnsi="宋体" w:eastAsia="宋体" w:cs="宋体"/>
          <w:bCs/>
          <w:color w:val="000000"/>
          <w:sz w:val="24"/>
          <w:szCs w:val="24"/>
          <w:highlight w:val="none"/>
        </w:rPr>
        <w:t xml:space="preserve">报表</w:t>
      </w:r>
      <w:r/>
    </w:p>
    <w:p>
      <w:pPr>
        <w:pStyle w:val="935"/>
        <w:ind w:left="0" w:firstLine="480"/>
        <w:keepLines w:val="0"/>
        <w:keepNext w:val="0"/>
        <w:pageBreakBefore w:val="0"/>
        <w:spacing w:before="0" w:after="0"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首席</w:t>
      </w:r>
      <w:r>
        <w:rPr>
          <w:rFonts w:hint="eastAsia" w:ascii="宋体" w:hAnsi="宋体" w:eastAsia="宋体" w:cs="宋体"/>
          <w:bCs/>
          <w:sz w:val="24"/>
          <w:szCs w:val="24"/>
          <w:highlight w:val="none"/>
        </w:rPr>
        <w:t xml:space="preserve">承保人按月汇总承保及理赔数据，</w:t>
      </w:r>
      <w:r>
        <w:rPr>
          <w:rFonts w:hint="eastAsia" w:ascii="宋体" w:hAnsi="宋体" w:eastAsia="宋体" w:cs="宋体"/>
          <w:bCs/>
          <w:sz w:val="24"/>
          <w:szCs w:val="24"/>
          <w:highlight w:val="none"/>
          <w:lang w:val="en-US" w:eastAsia="zh-CN"/>
        </w:rPr>
        <w:t xml:space="preserve">于次月5日前根据采购人要求递交相关承保理赔数据</w:t>
      </w:r>
      <w:r>
        <w:rPr>
          <w:rFonts w:hint="eastAsia" w:ascii="宋体" w:hAnsi="宋体" w:eastAsia="宋体" w:cs="宋体"/>
          <w:bCs/>
          <w:sz w:val="24"/>
          <w:szCs w:val="24"/>
          <w:highlight w:val="none"/>
        </w:rPr>
        <w:t xml:space="preserve">，承保人必须确保数据的及时性、完整性、真实性、准确性、有效性等，且已列出的理赔数据必备要素缺一不可。</w:t>
      </w:r>
      <w:r/>
    </w:p>
    <w:p>
      <w:pPr>
        <w:pStyle w:val="935"/>
        <w:ind w:left="0" w:firstLine="480"/>
        <w:keepLines w:val="0"/>
        <w:keepNext w:val="0"/>
        <w:pageBreakBefore w:val="0"/>
        <w:spacing w:before="0" w:after="0" w:line="50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理赔数据必备要素（包括不限于）：报案时间、出险人、身份证号、身份类别、出险原因、出险时间、</w:t>
      </w:r>
      <w:r>
        <w:rPr>
          <w:rFonts w:hint="eastAsia" w:ascii="宋体" w:hAnsi="宋体" w:eastAsia="宋体" w:cs="宋体"/>
          <w:bCs/>
          <w:sz w:val="24"/>
          <w:szCs w:val="24"/>
          <w:highlight w:val="none"/>
          <w:lang w:val="en-US" w:eastAsia="zh-CN"/>
        </w:rPr>
        <w:t xml:space="preserve">户籍</w:t>
      </w:r>
      <w:r>
        <w:rPr>
          <w:rFonts w:hint="eastAsia" w:ascii="宋体" w:hAnsi="宋体" w:eastAsia="宋体" w:cs="宋体"/>
          <w:bCs/>
          <w:sz w:val="24"/>
          <w:szCs w:val="24"/>
          <w:highlight w:val="none"/>
        </w:rPr>
        <w:t xml:space="preserve">地址、联系方式、赔付金额、赔付时间。</w:t>
      </w:r>
      <w:r/>
    </w:p>
    <w:p>
      <w:pPr>
        <w:numPr>
          <w:ilvl w:val="0"/>
          <w:numId w:val="0"/>
        </w:numPr>
        <w:ind w:left="0" w:firstLine="480"/>
        <w:jc w:val="left"/>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理赔时限</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首席承保人收集齐理赔材料后，对属于保险责任的应在10个工作日内完成赔付工作，对于经核定不属于保险责任的，应当将核定结果通知被保险人或者受益人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并出具拒赔通知书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如因逾期</w:t>
      </w:r>
      <w:r>
        <w:rPr>
          <w:rFonts w:hint="eastAsia" w:ascii="宋体" w:hAnsi="宋体" w:cs="宋体"/>
          <w:bCs/>
          <w:color w:val="000000"/>
          <w:sz w:val="24"/>
          <w:szCs w:val="24"/>
          <w:highlight w:val="none"/>
          <w:lang w:val="en-US" w:eastAsia="zh-CN"/>
        </w:rPr>
        <w:t xml:space="preserve">被</w:t>
      </w:r>
      <w:r>
        <w:rPr>
          <w:rFonts w:hint="eastAsia" w:ascii="宋体" w:hAnsi="宋体" w:eastAsia="宋体" w:cs="宋体"/>
          <w:bCs/>
          <w:color w:val="000000"/>
          <w:sz w:val="24"/>
          <w:szCs w:val="24"/>
          <w:highlight w:val="none"/>
          <w:lang w:val="en-US" w:eastAsia="zh-CN"/>
        </w:rPr>
        <w:t xml:space="preserve">信访、投诉</w:t>
      </w:r>
      <w:r>
        <w:rPr>
          <w:rFonts w:hint="eastAsia" w:ascii="宋体" w:hAnsi="宋体" w:cs="宋体"/>
          <w:bCs/>
          <w:color w:val="000000"/>
          <w:sz w:val="24"/>
          <w:szCs w:val="24"/>
          <w:highlight w:val="none"/>
          <w:lang w:val="en-US" w:eastAsia="zh-CN"/>
        </w:rPr>
        <w:t xml:space="preserve">、自媒体炒作，造成社会舆论负面影响的，</w:t>
      </w:r>
      <w:r>
        <w:rPr>
          <w:rFonts w:hint="eastAsia" w:ascii="宋体" w:hAnsi="宋体" w:eastAsia="宋体" w:cs="宋体"/>
          <w:bCs/>
          <w:color w:val="000000"/>
          <w:sz w:val="24"/>
          <w:szCs w:val="24"/>
          <w:highlight w:val="none"/>
          <w:lang w:val="en-US" w:eastAsia="zh-CN"/>
        </w:rPr>
        <w:t xml:space="preserve">除支付相应赔款外，</w:t>
      </w:r>
      <w:r>
        <w:rPr>
          <w:rFonts w:hint="eastAsia" w:ascii="宋体" w:hAnsi="宋体" w:cs="宋体"/>
          <w:bCs/>
          <w:color w:val="000000"/>
          <w:sz w:val="24"/>
          <w:szCs w:val="24"/>
          <w:highlight w:val="none"/>
          <w:lang w:val="en-US" w:eastAsia="zh-CN"/>
        </w:rPr>
        <w:t xml:space="preserve">每</w:t>
      </w:r>
      <w:r>
        <w:rPr>
          <w:rFonts w:hint="eastAsia" w:ascii="宋体" w:hAnsi="宋体" w:eastAsia="宋体" w:cs="宋体"/>
          <w:bCs/>
          <w:color w:val="000000"/>
          <w:sz w:val="24"/>
          <w:szCs w:val="24"/>
          <w:highlight w:val="none"/>
        </w:rPr>
        <w:t xml:space="preserve">逾期一天将按照赔付金额的10%从首席承保人的履约保证金内扣除，补偿给被保险人。</w:t>
      </w:r>
      <w:r/>
    </w:p>
    <w:p>
      <w:pPr>
        <w:numPr>
          <w:ilvl w:val="0"/>
          <w:numId w:val="0"/>
        </w:numPr>
        <w:ind w:left="0" w:firstLine="480"/>
        <w:jc w:val="left"/>
        <w:keepLines w:val="0"/>
        <w:keepNext w:val="0"/>
        <w:pageBreakBefore w:val="0"/>
        <w:spacing w:line="5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rPr>
        <w:t xml:space="preserve">沟通协商</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中标单位应按时参加保险经纪有限公司定期组织召开的保险联席会议，向</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及</w:t>
      </w:r>
      <w:r>
        <w:rPr>
          <w:rFonts w:hint="eastAsia" w:ascii="宋体" w:hAnsi="宋体" w:eastAsia="宋体" w:cs="宋体"/>
          <w:bCs/>
          <w:sz w:val="24"/>
          <w:szCs w:val="24"/>
          <w:highlight w:val="none"/>
          <w:lang w:val="en-US" w:eastAsia="zh-CN"/>
        </w:rPr>
        <w:t xml:space="preserve">保险</w:t>
      </w:r>
      <w:r>
        <w:rPr>
          <w:rFonts w:hint="eastAsia" w:ascii="宋体" w:hAnsi="宋体" w:eastAsia="宋体" w:cs="宋体"/>
          <w:bCs/>
          <w:color w:val="000000"/>
          <w:sz w:val="24"/>
          <w:szCs w:val="24"/>
          <w:highlight w:val="none"/>
        </w:rPr>
        <w:t xml:space="preserve">经纪有限公司定期通报保险理赔与服务情况，就有关问题进行沟通与协商，保持良好的合作关系</w:t>
      </w:r>
      <w:r/>
    </w:p>
    <w:p>
      <w:pPr>
        <w:pStyle w:val="1000"/>
        <w:ind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hAnsi="宋体" w:eastAsia="宋体" w:cs="宋体"/>
          <w:b w:val="0"/>
          <w:bCs w:val="0"/>
          <w:color w:val="000000"/>
          <w:sz w:val="24"/>
          <w:szCs w:val="24"/>
          <w:highlight w:val="none"/>
          <w:lang w:val="en-US" w:eastAsia="zh-CN" w:bidi="ar-SA"/>
        </w:rPr>
        <w:t xml:space="preserve">7</w:t>
      </w:r>
      <w:r>
        <w:rPr>
          <w:rFonts w:hint="eastAsia" w:ascii="宋体" w:hAnsi="宋体" w:eastAsia="宋体" w:cs="宋体"/>
          <w:b w:val="0"/>
          <w:bCs w:val="0"/>
          <w:color w:val="000000"/>
          <w:sz w:val="24"/>
          <w:szCs w:val="24"/>
          <w:highlight w:val="none"/>
          <w:lang w:val="en-US" w:eastAsia="zh-CN" w:bidi="ar-SA"/>
        </w:rPr>
        <w:t xml:space="preserve">.赔偿处理</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基本原则：保险人不得以任何理由推卸、拖延和拒绝被保险人索赔要求，除非有合理和足够的证据证明，否则其行为构成违约并须承担违约责任；</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一旦接到被保险人通知，保险人代表应尽早赶赴事故现场开始初步调查并提出处理建议；</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对于虽经被保险人/经纪人努力仍无法完成的证据/证明材料提交工作，保险人须予以帮助并不得以此为由推卸、拖延和拒绝履行合同责任。</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对于已受理报案但拒绝赔付的案件须出具拒赔通知书，并按本项目经纪公司的要求，将未赔付人员明细于次月5日前递交至经纪公司。</w:t>
      </w:r>
      <w:r/>
    </w:p>
    <w:p>
      <w:pPr>
        <w:pStyle w:val="935"/>
        <w:ind w:left="0" w:firstLine="480"/>
        <w:keepLines w:val="0"/>
        <w:keepNext w:val="0"/>
        <w:pageBreakBefore w:val="0"/>
        <w:spacing w:before="0" w:after="0" w:line="500" w:lineRule="exact"/>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（5）对于特殊困难对象无法提交材料的，保险人应根据采购人的要求，提供上门服务。</w:t>
      </w:r>
      <w:r/>
    </w:p>
    <w:p>
      <w:pPr>
        <w:pStyle w:val="1000"/>
        <w:ind w:firstLine="480"/>
        <w:keepLines w:val="0"/>
        <w:keepNext w:val="0"/>
        <w:pageBreakBefore w:val="0"/>
        <w:spacing w:line="500" w:lineRule="exact"/>
        <w:widowControl w:val="off"/>
        <w:rPr>
          <w:rFonts w:hint="eastAsia" w:ascii="宋体" w:hAnsi="宋体" w:eastAsia="宋体" w:cs="宋体"/>
          <w:b w:val="0"/>
          <w:bCs w:val="0"/>
          <w:color w:val="000000"/>
          <w:sz w:val="24"/>
          <w:szCs w:val="24"/>
          <w:highlight w:val="none"/>
          <w:lang w:val="en-US" w:eastAsia="zh-CN" w:bidi="ar-SA"/>
        </w:rPr>
      </w:pPr>
      <w:r>
        <w:rPr>
          <w:rFonts w:hint="eastAsia" w:hAnsi="宋体" w:eastAsia="宋体" w:cs="宋体"/>
          <w:b w:val="0"/>
          <w:bCs w:val="0"/>
          <w:color w:val="000000"/>
          <w:sz w:val="24"/>
          <w:szCs w:val="24"/>
          <w:highlight w:val="none"/>
          <w:lang w:val="en-US" w:eastAsia="zh-CN" w:bidi="ar-SA"/>
        </w:rPr>
        <w:t xml:space="preserve">8</w:t>
      </w:r>
      <w:r>
        <w:rPr>
          <w:rFonts w:hint="eastAsia" w:ascii="宋体" w:hAnsi="宋体" w:eastAsia="宋体" w:cs="宋体"/>
          <w:b w:val="0"/>
          <w:bCs w:val="0"/>
          <w:color w:val="000000"/>
          <w:sz w:val="24"/>
          <w:szCs w:val="24"/>
          <w:highlight w:val="none"/>
          <w:lang w:val="en-US" w:eastAsia="zh-CN" w:bidi="ar-SA"/>
        </w:rPr>
        <w:t xml:space="preserve">.关于保险合同</w:t>
      </w:r>
      <w:r/>
    </w:p>
    <w:p>
      <w:pPr>
        <w:ind w:left="0" w:firstLine="480"/>
        <w:keepLines w:val="0"/>
        <w:keepNext w:val="0"/>
        <w:pageBreakBefore w:val="0"/>
        <w:spacing w:line="50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pStyle w:val="935"/>
        <w:ind w:left="0" w:firstLine="480"/>
        <w:keepLines w:val="0"/>
        <w:keepNext w:val="0"/>
        <w:pageBreakBefore w:val="0"/>
        <w:spacing w:before="0" w:after="0" w:line="50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pStyle w:val="939"/>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第六条  保密条款</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除非下列情况，自本协议生效之日起，甲、乙、丙方不得将本协议涉及的所有有形、无形的信息及资料（包括但不限于</w:t>
      </w:r>
      <w:r>
        <w:rPr>
          <w:rFonts w:hint="eastAsia" w:ascii="宋体" w:hAnsi="宋体" w:eastAsia="宋体" w:cs="宋体"/>
          <w:sz w:val="24"/>
          <w:szCs w:val="24"/>
          <w:highlight w:val="none"/>
          <w:lang w:val="en-US" w:eastAsia="zh-CN"/>
        </w:rPr>
        <w:t xml:space="preserve">三方</w:t>
      </w:r>
      <w:r>
        <w:rPr>
          <w:rFonts w:hint="eastAsia" w:ascii="宋体" w:hAnsi="宋体" w:eastAsia="宋体" w:cs="宋体"/>
          <w:sz w:val="24"/>
          <w:szCs w:val="24"/>
          <w:highlight w:val="none"/>
        </w:rPr>
        <w:t xml:space="preserve">的往来书面文字文件、电子邮件及其他信息资料等）泄露给除本协议合同方和被保险人之外的其他方：</w:t>
      </w:r>
      <w:r/>
    </w:p>
    <w:p>
      <w:pPr>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1.应法律或司法管辖要求而提供。</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2.经甲、乙、丙三方书面同意。</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本协议一方因过错泄密而给另一方造成损失的，过错方应依法承担损害赔偿等法律责任。</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本协议终止时本条款继续并长期有效。</w:t>
      </w:r>
      <w:r/>
    </w:p>
    <w:p>
      <w:pPr>
        <w:pStyle w:val="939"/>
        <w:ind w:left="0" w:firstLine="482"/>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第七条  协议有效期</w:t>
      </w:r>
      <w:r/>
    </w:p>
    <w:p>
      <w:pPr>
        <w:pStyle w:val="939"/>
        <w:ind w:left="0"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本协议自甲、乙、丙三方授权代表签字并加盖公章之日起生效，并承担保险责任。协议终止日为本合同约定内容全部履约结束后。</w:t>
      </w:r>
      <w:r/>
    </w:p>
    <w:p>
      <w:pPr>
        <w:pStyle w:val="939"/>
        <w:ind w:left="0" w:firstLine="482"/>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第八条  协议的变更与终止</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协议执行过程中，如一方需要变更或终止协议，应提前1个月书面通知另外两方，经三方协商同意后变更或终止。</w:t>
      </w:r>
      <w:r/>
    </w:p>
    <w:p>
      <w:pPr>
        <w:pStyle w:val="939"/>
        <w:ind w:left="0" w:firstLine="482"/>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第九条  争议的解决</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合同各方若发生争议，应首先通过友好协商解决，不能协商解决的，应将争议提请甲方所在地法院，通过诉讼解决。</w:t>
      </w:r>
      <w:r/>
    </w:p>
    <w:p>
      <w:pPr>
        <w:pStyle w:val="939"/>
        <w:ind w:left="0" w:firstLine="482"/>
        <w:keepLines w:val="0"/>
        <w:keepNext w:val="0"/>
        <w:pageBreakBefore w:val="0"/>
        <w:spacing w:after="0" w:line="500" w:lineRule="exact"/>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第十条  其他</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本协议一式捌份，每份具有同等效力。</w:t>
      </w:r>
      <w:r/>
    </w:p>
    <w:p>
      <w:pPr>
        <w:ind w:firstLine="480"/>
        <w:keepLines w:val="0"/>
        <w:keepNext w:val="0"/>
        <w:pageBreakBefore w:val="0"/>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（以下无正文）</w:t>
      </w:r>
      <w:r/>
    </w:p>
    <w:p>
      <w:pPr>
        <w:pStyle w:val="997"/>
        <w:ind w:firstLine="480"/>
        <w:keepLines w:val="0"/>
        <w:keepNext w:val="0"/>
        <w:pageBreakBefore w:val="0"/>
        <w:spacing w:line="500" w:lineRule="exact"/>
        <w:tabs>
          <w:tab w:val="left" w:pos="7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9"/>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甲方（盖章）：                      乙方（盖章）： </w:t>
      </w:r>
      <w:r/>
    </w:p>
    <w:p>
      <w:pPr>
        <w:pStyle w:val="939"/>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授权代表（签字或盖章）：            授权代表（签字或盖章）：</w:t>
      </w:r>
      <w:r/>
    </w:p>
    <w:p>
      <w:pPr>
        <w:pStyle w:val="939"/>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签约时间：</w:t>
      </w:r>
      <w:r/>
    </w:p>
    <w:p>
      <w:pPr>
        <w:pStyle w:val="939"/>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pStyle w:val="939"/>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丙方（盖章）： </w:t>
      </w:r>
      <w:r/>
    </w:p>
    <w:p>
      <w:pPr>
        <w:pStyle w:val="939"/>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授权代表（签字或盖章）：</w:t>
      </w:r>
      <w:r/>
    </w:p>
    <w:p>
      <w:pPr>
        <w:pStyle w:val="939"/>
        <w:ind w:firstLine="480"/>
        <w:keepLines w:val="0"/>
        <w:keepNext w:val="0"/>
        <w:pageBreakBefore w:val="0"/>
        <w:spacing w:after="0"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签约时间： </w:t>
      </w:r>
      <w:r/>
    </w:p>
    <w:p>
      <w:pPr>
        <w:ind w:right="-17" w:firstLine="490"/>
        <w:keepLines w:val="0"/>
        <w:keepNext w:val="0"/>
        <w:pageBreakBefore w:val="0"/>
        <w:spacing w:line="500" w:lineRule="exact"/>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r>
      <w:r/>
    </w:p>
    <w:p>
      <w:pPr>
        <w:ind w:right="-17" w:firstLine="490"/>
        <w:keepLines w:val="0"/>
        <w:keepNext w:val="0"/>
        <w:pageBreakBefore w:val="0"/>
        <w:spacing w:line="500" w:lineRule="exact"/>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r>
      <w:r/>
    </w:p>
    <w:p>
      <w:pPr>
        <w:ind w:right="-17" w:firstLine="490"/>
        <w:keepLines w:val="0"/>
        <w:keepNext w:val="0"/>
        <w:pageBreakBefore w:val="0"/>
        <w:spacing w:line="500" w:lineRule="exact"/>
        <w:rPr>
          <w:rFonts w:hint="eastAsia" w:ascii="宋体" w:hAnsi="宋体" w:eastAsia="宋体" w:cs="宋体"/>
          <w:b/>
          <w:spacing w:val="2"/>
          <w:sz w:val="24"/>
          <w:szCs w:val="24"/>
          <w:highlight w:val="none"/>
        </w:rPr>
      </w:pPr>
      <w:r>
        <w:rPr>
          <w:rFonts w:hint="eastAsia" w:ascii="宋体" w:hAnsi="宋体" w:eastAsia="宋体" w:cs="宋体"/>
          <w:b/>
          <w:spacing w:val="2"/>
          <w:sz w:val="24"/>
          <w:szCs w:val="24"/>
          <w:highlight w:val="none"/>
        </w:rPr>
        <w:t xml:space="preserve">保险条款（略）</w:t>
      </w:r>
      <w:r/>
    </w:p>
    <w:p>
      <w:pPr>
        <w:ind w:firstLine="480"/>
        <w:jc w:val="left"/>
        <w:keepLines w:val="0"/>
        <w:keepNext w:val="0"/>
        <w:pageBreakBefore w:val="0"/>
        <w:spacing w:line="5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（首席保险人提供报备的相关条款）</w:t>
      </w:r>
      <w:r/>
    </w:p>
    <w:p>
      <w:pPr>
        <w:pStyle w:val="70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04"/>
        <w:rPr>
          <w:rFonts w:hint="eastAsia"/>
          <w:highlight w:val="none"/>
        </w:rPr>
      </w:pPr>
      <w:r>
        <w:rPr>
          <w:rFonts w:hint="eastAsia"/>
          <w:highlight w:val="none"/>
        </w:rPr>
      </w:r>
      <w:r/>
    </w:p>
    <w:p>
      <w:pPr>
        <w:jc w:val="both"/>
        <w:spacing w:before="120" w:after="120" w:line="0" w:lineRule="atLeast"/>
        <w:rPr>
          <w:rFonts w:ascii="宋体" w:hAnsi="宋体"/>
          <w:b/>
          <w:sz w:val="30"/>
          <w:szCs w:val="21"/>
          <w:highlight w:val="none"/>
        </w:rPr>
      </w:pPr>
      <w:r>
        <w:rPr>
          <w:rFonts w:ascii="宋体" w:hAnsi="宋体"/>
          <w:b/>
          <w:sz w:val="30"/>
          <w:szCs w:val="21"/>
          <w:highlight w:val="none"/>
        </w:rPr>
      </w:r>
      <w:r/>
    </w:p>
    <w:p>
      <w:pPr>
        <w:jc w:val="center"/>
        <w:spacing w:before="120" w:after="120" w:line="0" w:lineRule="atLeast"/>
        <w:rPr>
          <w:rFonts w:hint="eastAsia" w:ascii="黑体" w:hAnsi="Courier New" w:eastAsia="黑体" w:cs="Courier New"/>
          <w:bCs/>
          <w:sz w:val="44"/>
          <w:szCs w:val="21"/>
          <w:highlight w:val="none"/>
        </w:rPr>
      </w:pPr>
      <w:r>
        <w:rPr>
          <w:rFonts w:hint="eastAsia" w:ascii="黑体" w:hAnsi="Courier New" w:eastAsia="黑体" w:cs="Courier New"/>
          <w:bCs/>
          <w:sz w:val="44"/>
          <w:szCs w:val="21"/>
          <w:highlight w:val="none"/>
        </w:rPr>
      </w:r>
      <w:r/>
    </w:p>
    <w:p>
      <w:pPr>
        <w:jc w:val="center"/>
        <w:spacing w:before="120" w:after="120" w:line="0" w:lineRule="atLeast"/>
        <w:rPr>
          <w:rFonts w:ascii="黑体" w:hAnsi="Courier New" w:eastAsia="黑体" w:cs="Courier New"/>
          <w:bCs/>
          <w:sz w:val="44"/>
          <w:szCs w:val="21"/>
          <w:highlight w:val="none"/>
        </w:rPr>
      </w:pPr>
      <w:r>
        <w:rPr>
          <w:rFonts w:hint="eastAsia" w:ascii="黑体" w:hAnsi="Courier New" w:eastAsia="黑体" w:cs="Courier New"/>
          <w:bCs/>
          <w:sz w:val="44"/>
          <w:szCs w:val="21"/>
          <w:highlight w:val="none"/>
        </w:rPr>
        <w:t xml:space="preserve">第</w:t>
      </w:r>
      <w:bookmarkEnd w:id="171"/>
      <w:r>
        <w:rPr>
          <w:rFonts w:hint="eastAsia" w:ascii="黑体" w:hAnsi="Courier New" w:eastAsia="黑体" w:cs="Courier New"/>
          <w:bCs/>
          <w:sz w:val="44"/>
          <w:szCs w:val="21"/>
          <w:highlight w:val="none"/>
        </w:rPr>
        <w:t xml:space="preserve">四章 采购需求</w:t>
      </w:r>
      <w:bookmarkEnd w:id="172"/>
      <w:r/>
      <w:bookmarkEnd w:id="173"/>
      <w:r/>
      <w:bookmarkEnd w:id="174"/>
      <w:r/>
      <w:r/>
    </w:p>
    <w:p>
      <w:pPr>
        <w:pStyle w:val="730"/>
        <w:ind w:firstLine="482"/>
        <w:jc w:val="both"/>
        <w:keepLines w:val="0"/>
        <w:keepNext w:val="0"/>
        <w:pageBreakBefore w:val="0"/>
        <w:spacing w:before="409" w:beforeAutospacing="0" w:after="409" w:afterAutospacing="0"/>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项目属性</w:t>
      </w:r>
      <w:r>
        <w:rPr>
          <w:rFonts w:hint="eastAsia" w:ascii="宋体" w:hAnsi="宋体" w:eastAsia="宋体" w:cs="宋体"/>
          <w:color w:val="auto"/>
          <w:highlight w:val="none"/>
          <w:lang w:eastAsia="zh-CN"/>
        </w:rPr>
        <w:t xml:space="preserve">：服务</w:t>
      </w:r>
      <w:r>
        <w:rPr>
          <w:rFonts w:hint="eastAsia" w:ascii="宋体" w:hAnsi="宋体" w:eastAsia="宋体" w:cs="宋体"/>
          <w:color w:val="auto"/>
          <w:highlight w:val="none"/>
        </w:rPr>
        <w:t xml:space="preserve">类项目。</w:t>
      </w:r>
      <w:r/>
    </w:p>
    <w:p>
      <w:pPr>
        <w:ind w:left="0" w:firstLine="482"/>
        <w:keepLines w:val="0"/>
        <w:keepNext w:val="0"/>
        <w:pageBreakBefore w:val="0"/>
        <w:spacing w:line="460" w:lineRule="exact"/>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（一）</w:t>
      </w:r>
      <w:r>
        <w:rPr>
          <w:rFonts w:hint="eastAsia" w:ascii="宋体" w:hAnsi="宋体" w:eastAsia="宋体" w:cs="宋体"/>
          <w:b/>
          <w:bCs/>
          <w:color w:val="auto"/>
          <w:sz w:val="24"/>
          <w:szCs w:val="24"/>
          <w:highlight w:val="none"/>
        </w:rPr>
        <w:t xml:space="preserve">项目简介</w:t>
      </w:r>
      <w:r/>
    </w:p>
    <w:p>
      <w:pPr>
        <w:ind w:left="0" w:firstLine="480"/>
        <w:keepLines w:val="0"/>
        <w:keepNext w:val="0"/>
        <w:pageBreakBefore w:val="0"/>
        <w:spacing w:line="46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重病支出型困难救助保险是</w:t>
      </w:r>
      <w:r>
        <w:rPr>
          <w:rFonts w:hint="eastAsia" w:ascii="宋体" w:hAnsi="宋体" w:eastAsia="宋体" w:cs="宋体"/>
          <w:color w:val="auto"/>
          <w:sz w:val="24"/>
          <w:szCs w:val="24"/>
          <w:highlight w:val="none"/>
        </w:rPr>
        <w:t xml:space="preserve">为民办实事项目，也是我</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rPr>
        <w:t xml:space="preserve">深入推进国家“救急难”综合试点城市工作的创新举措。该项目的实施对困难群众遭遇重大疾病给予商业保险补偿救助，为我</w:t>
      </w:r>
      <w:r>
        <w:rPr>
          <w:rFonts w:hint="eastAsia" w:ascii="宋体" w:hAnsi="宋体" w:eastAsia="宋体" w:cs="宋体"/>
          <w:color w:val="auto"/>
          <w:sz w:val="24"/>
          <w:szCs w:val="24"/>
          <w:highlight w:val="none"/>
          <w:lang w:val="en-US" w:eastAsia="zh-CN"/>
        </w:rPr>
        <w:t xml:space="preserve">县</w:t>
      </w:r>
      <w:r>
        <w:rPr>
          <w:rFonts w:hint="eastAsia" w:ascii="宋体" w:hAnsi="宋体" w:eastAsia="宋体" w:cs="宋体"/>
          <w:color w:val="auto"/>
          <w:sz w:val="24"/>
          <w:szCs w:val="24"/>
          <w:highlight w:val="none"/>
        </w:rPr>
        <w:t xml:space="preserve">构建政府主导保基本、市场介入作补充、社会参与献爱心的“三位一体”社会救助工作格局提供了重要平台。</w:t>
      </w:r>
      <w:r/>
    </w:p>
    <w:p>
      <w:pPr>
        <w:ind w:left="0" w:firstLine="482"/>
        <w:jc w:val="left"/>
        <w:keepLines w:val="0"/>
        <w:keepNext w:val="0"/>
        <w:pageBreakBefore w:val="0"/>
        <w:spacing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筹资标准</w:t>
      </w:r>
      <w:r/>
    </w:p>
    <w:p>
      <w:pPr>
        <w:ind w:left="0" w:firstLine="480"/>
        <w:jc w:val="left"/>
        <w:keepLines w:val="0"/>
        <w:keepNext w:val="0"/>
        <w:pageBreakBefore w:val="0"/>
        <w:spacing w:line="460" w:lineRule="exact"/>
        <w:widowControl/>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eastAsia="zh-CN"/>
        </w:rPr>
        <w:t xml:space="preserve">按单价</w:t>
      </w:r>
      <w:r>
        <w:rPr>
          <w:rFonts w:hint="eastAsia" w:ascii="宋体" w:hAnsi="宋体" w:cs="宋体"/>
          <w:bCs/>
          <w:color w:val="000000"/>
          <w:sz w:val="24"/>
          <w:szCs w:val="24"/>
          <w:highlight w:val="none"/>
          <w:lang w:val="en-US" w:eastAsia="zh-CN"/>
        </w:rPr>
        <w:t xml:space="preserve">3元/人/年</w:t>
      </w:r>
      <w:r>
        <w:rPr>
          <w:rFonts w:hint="eastAsia" w:ascii="宋体" w:hAnsi="宋体" w:eastAsia="宋体" w:cs="宋体"/>
          <w:bCs/>
          <w:color w:val="000000"/>
          <w:sz w:val="24"/>
          <w:szCs w:val="24"/>
          <w:highlight w:val="none"/>
        </w:rPr>
        <w:t xml:space="preserve">，</w:t>
      </w:r>
      <w:r>
        <w:rPr>
          <w:rFonts w:hint="eastAsia" w:ascii="宋体" w:hAnsi="宋体" w:cs="宋体"/>
          <w:bCs/>
          <w:color w:val="000000"/>
          <w:sz w:val="24"/>
          <w:szCs w:val="24"/>
          <w:highlight w:val="none"/>
          <w:lang w:eastAsia="zh-CN"/>
        </w:rPr>
        <w:t xml:space="preserve">共计人数</w:t>
      </w:r>
      <w:r>
        <w:rPr>
          <w:rFonts w:hint="eastAsia" w:ascii="宋体" w:hAnsi="宋体" w:cs="宋体"/>
          <w:bCs/>
          <w:color w:val="000000"/>
          <w:sz w:val="24"/>
          <w:szCs w:val="24"/>
          <w:highlight w:val="none"/>
          <w:lang w:val="en-US" w:eastAsia="zh-CN"/>
        </w:rPr>
        <w:t xml:space="preserve">595062，总金额3570372元，保险时间2年，保单一年一出，保费一年一付，</w:t>
      </w:r>
      <w:r>
        <w:rPr>
          <w:rFonts w:hint="eastAsia" w:ascii="宋体" w:hAnsi="宋体" w:eastAsia="宋体" w:cs="宋体"/>
          <w:bCs/>
          <w:color w:val="000000"/>
          <w:sz w:val="24"/>
          <w:szCs w:val="24"/>
          <w:highlight w:val="none"/>
        </w:rPr>
        <w:t xml:space="preserve">保费由县财政列支。</w:t>
      </w:r>
      <w:r/>
    </w:p>
    <w:p>
      <w:pPr>
        <w:ind w:left="0" w:firstLine="482"/>
        <w:keepLines w:val="0"/>
        <w:keepNext w:val="0"/>
        <w:pageBreakBefore w:val="0"/>
        <w:spacing w:line="460" w:lineRule="exact"/>
        <w:rPr>
          <w:rFonts w:hint="eastAsia" w:ascii="宋体" w:hAnsi="宋体" w:eastAsia="宋体" w:cs="宋体"/>
          <w:b/>
          <w:bCs/>
          <w:color w:val="000000"/>
          <w:sz w:val="24"/>
          <w:szCs w:val="24"/>
          <w:highlight w:val="none"/>
        </w:rPr>
        <w:outlineLvl w:val="9"/>
      </w:pPr>
      <w:r/>
      <w:bookmarkStart w:id="176" w:name="_Toc528848848"/>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保险险种名称及条款报备</w:t>
      </w:r>
      <w:bookmarkEnd w:id="176"/>
      <w:r/>
      <w:r/>
    </w:p>
    <w:p>
      <w:pPr>
        <w:ind w:left="0"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保险险种：1.</w:t>
      </w:r>
      <w:r>
        <w:rPr>
          <w:rFonts w:hint="eastAsia" w:ascii="宋体" w:hAnsi="宋体" w:eastAsia="宋体" w:cs="宋体"/>
          <w:color w:val="000000"/>
          <w:sz w:val="24"/>
          <w:szCs w:val="24"/>
          <w:highlight w:val="none"/>
        </w:rPr>
        <w:t xml:space="preserve">重大疾病医疗报销类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highlight w:val="none"/>
        </w:rPr>
        <w:t xml:space="preserve">在保险监督管理机构报备的与本项目相关的其他险种</w:t>
      </w:r>
      <w:r>
        <w:rPr>
          <w:rFonts w:hint="eastAsia" w:ascii="宋体" w:hAnsi="宋体" w:eastAsia="宋体" w:cs="宋体"/>
          <w:sz w:val="24"/>
          <w:szCs w:val="24"/>
          <w:highlight w:val="none"/>
          <w:lang w:eastAsia="zh-CN"/>
        </w:rPr>
        <w:t xml:space="preserve">。</w:t>
      </w:r>
      <w:r/>
    </w:p>
    <w:p>
      <w:pPr>
        <w:ind w:left="0" w:firstLine="480"/>
        <w:keepLines w:val="0"/>
        <w:keepNext w:val="0"/>
        <w:pageBreakBefore w:val="0"/>
        <w:spacing w:line="460" w:lineRule="exact"/>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lang w:val="en-US" w:eastAsia="zh-CN"/>
        </w:rPr>
        <w:t xml:space="preserve">条款报备：</w:t>
      </w:r>
      <w:r>
        <w:rPr>
          <w:rFonts w:hint="eastAsia" w:ascii="宋体" w:hAnsi="宋体" w:eastAsia="宋体" w:cs="宋体"/>
          <w:color w:val="000000"/>
          <w:sz w:val="24"/>
          <w:szCs w:val="24"/>
          <w:highlight w:val="none"/>
        </w:rPr>
        <w:t xml:space="preserve">本项目保险条款涉及的险种条款及相关措辞，均按照</w:t>
      </w:r>
      <w:r>
        <w:rPr>
          <w:rFonts w:hint="eastAsia" w:ascii="宋体" w:hAnsi="宋体" w:eastAsia="宋体" w:cs="宋体"/>
          <w:color w:val="000000"/>
          <w:sz w:val="24"/>
          <w:szCs w:val="24"/>
          <w:highlight w:val="none"/>
          <w:lang w:val="en-US" w:eastAsia="zh-CN"/>
        </w:rPr>
        <w:t xml:space="preserve">保险监督管理机构</w:t>
      </w:r>
      <w:r>
        <w:rPr>
          <w:rFonts w:hint="eastAsia" w:ascii="宋体" w:hAnsi="宋体" w:eastAsia="宋体" w:cs="宋体"/>
          <w:color w:val="000000"/>
          <w:sz w:val="24"/>
          <w:szCs w:val="24"/>
          <w:highlight w:val="none"/>
        </w:rPr>
        <w:t xml:space="preserve">有关规定履行条款报批或报备手续，投标文件中所用各条款须充分响应本标书所涵盖的保险责任。</w:t>
      </w:r>
      <w:r/>
    </w:p>
    <w:p>
      <w:pPr>
        <w:pStyle w:val="935"/>
        <w:ind w:left="0" w:firstLine="482"/>
        <w:keepLines w:val="0"/>
        <w:keepNext w:val="0"/>
        <w:pageBreakBefore w:val="0"/>
        <w:spacing w:before="0" w:after="0" w:line="460" w:lineRule="exact"/>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保险方案</w:t>
      </w:r>
      <w:r/>
    </w:p>
    <w:p>
      <w:pPr>
        <w:pStyle w:val="935"/>
        <w:numPr>
          <w:ilvl w:val="0"/>
          <w:numId w:val="0"/>
        </w:numPr>
        <w:ind w:left="0" w:firstLine="480"/>
        <w:keepLines w:val="0"/>
        <w:keepNext w:val="0"/>
        <w:pageBreakBefore w:val="0"/>
        <w:spacing w:before="0" w:after="0" w:line="460" w:lineRule="exact"/>
        <w:rPr>
          <w:rFonts w:hint="eastAsia" w:ascii="宋体" w:hAnsi="宋体" w:eastAsia="宋体" w:cs="宋体"/>
          <w:b w:val="0"/>
          <w:bCs w:val="0"/>
          <w:color w:val="000000"/>
          <w:sz w:val="24"/>
          <w:szCs w:val="24"/>
          <w:highlight w:val="none"/>
          <w:lang w:val="en-US" w:eastAsia="zh-CN"/>
        </w:rPr>
        <w:outlineLvl w:val="9"/>
      </w:pPr>
      <w:r>
        <w:rPr>
          <w:rFonts w:hint="default"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val="0"/>
          <w:bCs w:val="0"/>
          <w:color w:val="000000"/>
          <w:sz w:val="24"/>
          <w:szCs w:val="24"/>
          <w:highlight w:val="none"/>
          <w:lang w:val="en-US" w:eastAsia="zh-CN"/>
        </w:rPr>
        <w:t xml:space="preserve">被保险人</w:t>
      </w:r>
      <w:r/>
    </w:p>
    <w:p>
      <w:pPr>
        <w:ind w:left="0" w:firstLine="480"/>
        <w:keepLines w:val="0"/>
        <w:keepNext w:val="0"/>
        <w:pageBreakBefore w:val="0"/>
        <w:spacing w:line="460" w:lineRule="exact"/>
        <w:rPr>
          <w:rFonts w:hint="default"/>
          <w:highlight w:val="none"/>
          <w:lang w:val="en-US" w:eastAsia="zh-CN"/>
        </w:rPr>
      </w:pPr>
      <w:r>
        <w:rPr>
          <w:rFonts w:hint="eastAsia" w:ascii="宋体" w:hAnsi="宋体" w:cs="宋体"/>
          <w:color w:val="000000"/>
          <w:sz w:val="24"/>
          <w:szCs w:val="24"/>
          <w:highlight w:val="none"/>
          <w:lang w:val="en-US" w:eastAsia="zh-CN" w:bidi="ar-SA"/>
        </w:rPr>
        <w:t xml:space="preserve">响水</w:t>
      </w:r>
      <w:r>
        <w:rPr>
          <w:rFonts w:hint="eastAsia" w:ascii="宋体" w:hAnsi="宋体" w:eastAsia="宋体" w:cs="宋体"/>
          <w:color w:val="000000"/>
          <w:sz w:val="24"/>
          <w:szCs w:val="24"/>
          <w:highlight w:val="none"/>
          <w:lang w:val="en-US" w:eastAsia="zh-CN" w:bidi="ar-SA"/>
        </w:rPr>
        <w:t xml:space="preserve">县户籍的特困供养人员、低保对象、低保边缘户、</w:t>
      </w:r>
      <w:r>
        <w:rPr>
          <w:rFonts w:hint="eastAsia" w:ascii="宋体" w:hAnsi="宋体" w:cs="宋体"/>
          <w:color w:val="000000"/>
          <w:sz w:val="24"/>
          <w:szCs w:val="24"/>
          <w:highlight w:val="none"/>
          <w:lang w:val="en-US" w:eastAsia="zh-CN" w:bidi="ar-SA"/>
        </w:rPr>
        <w:t xml:space="preserve">刚性支出困难家庭</w:t>
      </w:r>
      <w:r>
        <w:rPr>
          <w:rFonts w:hint="eastAsia" w:ascii="宋体" w:hAnsi="宋体" w:eastAsia="宋体" w:cs="宋体"/>
          <w:color w:val="000000"/>
          <w:sz w:val="24"/>
          <w:szCs w:val="24"/>
          <w:highlight w:val="none"/>
          <w:lang w:val="en-US" w:eastAsia="zh-CN" w:bidi="ar-SA"/>
        </w:rPr>
        <w:t xml:space="preserve">、支出型临时救助对象</w:t>
      </w:r>
      <w:r>
        <w:rPr>
          <w:rFonts w:hint="eastAsia" w:ascii="宋体" w:hAnsi="宋体" w:cs="宋体"/>
          <w:color w:val="000000"/>
          <w:sz w:val="24"/>
          <w:szCs w:val="24"/>
          <w:highlight w:val="none"/>
          <w:lang w:val="en-US" w:eastAsia="zh-CN" w:bidi="ar-SA"/>
        </w:rPr>
        <w:t xml:space="preserve">、建档立卡低收入农户，</w:t>
      </w:r>
      <w:r>
        <w:rPr>
          <w:rFonts w:hint="eastAsia" w:ascii="宋体" w:hAnsi="宋体" w:eastAsia="宋体" w:cs="宋体"/>
          <w:color w:val="000000"/>
          <w:sz w:val="24"/>
          <w:szCs w:val="24"/>
          <w:highlight w:val="none"/>
          <w:lang w:val="en-US" w:eastAsia="zh-CN" w:bidi="ar-SA"/>
        </w:rPr>
        <w:t xml:space="preserve">以上人员不限年龄。</w:t>
      </w:r>
      <w:r/>
    </w:p>
    <w:p>
      <w:pPr>
        <w:pStyle w:val="935"/>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bidi="ar-SA"/>
        </w:rPr>
        <w:outlineLvl w:val="9"/>
      </w:pPr>
      <w:r>
        <w:rPr>
          <w:rFonts w:hint="default"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保险责任</w:t>
      </w:r>
      <w:r/>
    </w:p>
    <w:p>
      <w:pPr>
        <w:pStyle w:val="935"/>
        <w:ind w:left="0" w:firstLine="480"/>
        <w:keepLines w:val="0"/>
        <w:keepNext w:val="0"/>
        <w:pageBreakBefore w:val="0"/>
        <w:spacing w:before="0" w:after="0" w:line="460" w:lineRule="exact"/>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被保险人在保险期间内经诊断首次罹患重大疾病（含121种罕见病，具体病种参附件一），就被保险人总体支出，在扣除其他途径（包括城乡居民基本医疗保险、城镇职工基本医疗保险、大病保险、医疗救助</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残疾人保险等各类</w:t>
      </w:r>
      <w:r>
        <w:rPr>
          <w:rFonts w:hint="eastAsia" w:ascii="宋体" w:hAnsi="宋体" w:eastAsia="宋体" w:cs="宋体"/>
          <w:sz w:val="24"/>
          <w:szCs w:val="24"/>
          <w:highlight w:val="none"/>
          <w:lang w:val="en-US" w:eastAsia="zh-CN"/>
        </w:rPr>
        <w:t xml:space="preserve">商业医疗保险</w:t>
      </w:r>
      <w:r>
        <w:rPr>
          <w:rFonts w:hint="eastAsia" w:ascii="宋体" w:hAnsi="宋体" w:eastAsia="宋体" w:cs="宋体"/>
          <w:sz w:val="24"/>
          <w:szCs w:val="24"/>
          <w:highlight w:val="none"/>
        </w:rPr>
        <w:t xml:space="preserve">）赔偿后，对于剩余的个人实付医疗费用，在赔偿限额内按照</w:t>
      </w:r>
      <w:r>
        <w:rPr>
          <w:rFonts w:hint="eastAsia" w:ascii="宋体" w:hAnsi="宋体" w:eastAsia="宋体" w:cs="宋体"/>
          <w:sz w:val="24"/>
          <w:szCs w:val="24"/>
          <w:highlight w:val="none"/>
          <w:lang w:val="en-US" w:eastAsia="zh-CN"/>
        </w:rPr>
        <w:t xml:space="preserve">各类</w:t>
      </w:r>
      <w:r>
        <w:rPr>
          <w:rFonts w:hint="eastAsia" w:ascii="宋体" w:hAnsi="宋体" w:eastAsia="宋体" w:cs="宋体"/>
          <w:sz w:val="24"/>
          <w:szCs w:val="24"/>
          <w:highlight w:val="none"/>
        </w:rPr>
        <w:t xml:space="preserve">参保对象对应的赔付比例予以补偿性赔付</w:t>
      </w:r>
      <w:r>
        <w:rPr>
          <w:rFonts w:hint="eastAsia" w:ascii="宋体" w:hAnsi="宋体" w:eastAsia="宋体" w:cs="宋体"/>
          <w:sz w:val="24"/>
          <w:szCs w:val="24"/>
          <w:highlight w:val="none"/>
          <w:lang w:eastAsia="zh-CN"/>
        </w:rPr>
        <w:t xml:space="preserve">。</w:t>
      </w:r>
      <w:r/>
    </w:p>
    <w:p>
      <w:pPr>
        <w:pStyle w:val="935"/>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rPr>
        <w:t xml:space="preserve">赔偿</w:t>
      </w:r>
      <w:r>
        <w:rPr>
          <w:rFonts w:hint="eastAsia" w:ascii="宋体" w:hAnsi="宋体" w:eastAsia="宋体" w:cs="宋体"/>
          <w:color w:val="000000"/>
          <w:sz w:val="24"/>
          <w:szCs w:val="24"/>
          <w:highlight w:val="none"/>
        </w:rPr>
        <w:t xml:space="preserve">限额</w:t>
      </w:r>
      <w:r>
        <w:rPr>
          <w:rFonts w:hint="eastAsia" w:ascii="宋体" w:hAnsi="宋体" w:eastAsia="宋体" w:cs="宋体"/>
          <w:color w:val="000000"/>
          <w:sz w:val="24"/>
          <w:szCs w:val="24"/>
          <w:highlight w:val="none"/>
          <w:lang w:val="en-US" w:eastAsia="zh-CN"/>
        </w:rPr>
        <w:t xml:space="preserve">及赔付比例</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赔偿限额</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不低于</w:t>
      </w:r>
      <w:r>
        <w:rPr>
          <w:rFonts w:hint="eastAsia" w:ascii="宋体" w:hAnsi="宋体" w:cs="宋体"/>
          <w:color w:val="000000"/>
          <w:sz w:val="24"/>
          <w:szCs w:val="24"/>
          <w:highlight w:val="none"/>
          <w:lang w:val="en-US" w:eastAsia="zh-CN"/>
        </w:rPr>
        <w:t xml:space="preserve">40</w:t>
      </w:r>
      <w:r>
        <w:rPr>
          <w:rFonts w:hint="eastAsia" w:ascii="宋体" w:hAnsi="宋体" w:eastAsia="宋体" w:cs="宋体"/>
          <w:color w:val="000000"/>
          <w:sz w:val="24"/>
          <w:szCs w:val="24"/>
          <w:highlight w:val="none"/>
        </w:rPr>
        <w:t xml:space="preserve">万元/人</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赔付比例</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①特困供养人员，在赔偿限额内赔付个人实付部分的100%；</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②低保户，在赔偿限额内赔付个人实付部分的80%；</w:t>
      </w:r>
      <w:r/>
    </w:p>
    <w:p>
      <w:pPr>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③低保边缘户、</w:t>
      </w:r>
      <w:r>
        <w:rPr>
          <w:rFonts w:hint="eastAsia" w:ascii="宋体" w:hAnsi="宋体" w:cs="宋体"/>
          <w:color w:val="000000"/>
          <w:sz w:val="24"/>
          <w:szCs w:val="24"/>
          <w:highlight w:val="none"/>
          <w:lang w:eastAsia="zh-CN"/>
        </w:rPr>
        <w:t xml:space="preserve">刚性支出困难家庭</w:t>
      </w:r>
      <w:r>
        <w:rPr>
          <w:rFonts w:hint="eastAsia" w:ascii="宋体" w:hAnsi="宋体" w:eastAsia="宋体" w:cs="宋体"/>
          <w:color w:val="000000"/>
          <w:sz w:val="24"/>
          <w:szCs w:val="24"/>
          <w:highlight w:val="none"/>
        </w:rPr>
        <w:t xml:space="preserve">，在赔偿限额内赔付个人实付部分的70%；</w:t>
      </w:r>
      <w:r/>
    </w:p>
    <w:p>
      <w:pPr>
        <w:pStyle w:val="935"/>
        <w:ind w:left="0" w:firstLine="480"/>
        <w:keepLines w:val="0"/>
        <w:keepNext w:val="0"/>
        <w:pageBreakBefore w:val="0"/>
        <w:spacing w:before="0" w:after="0" w:line="460" w:lineRule="exact"/>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④支出型临时救助对象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bidi="ar-SA"/>
        </w:rPr>
        <w:t xml:space="preserve">建档立卡低收入农户</w:t>
      </w:r>
      <w:r>
        <w:rPr>
          <w:rFonts w:hint="eastAsia" w:ascii="宋体" w:hAnsi="宋体" w:eastAsia="宋体" w:cs="宋体"/>
          <w:color w:val="000000"/>
          <w:sz w:val="24"/>
          <w:szCs w:val="24"/>
          <w:highlight w:val="none"/>
        </w:rPr>
        <w:t xml:space="preserve">，在赔偿限额内赔付个人实付部分的50%。</w:t>
      </w:r>
      <w:r/>
    </w:p>
    <w:p>
      <w:pPr>
        <w:pStyle w:val="935"/>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lang w:val="en-US" w:eastAsia="zh-CN"/>
        </w:rPr>
        <w:t xml:space="preserve">免赔额：无</w:t>
      </w:r>
      <w:r/>
    </w:p>
    <w:p>
      <w:pPr>
        <w:pStyle w:val="935"/>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lang w:val="en-US" w:eastAsia="zh-CN"/>
        </w:rPr>
        <w:t xml:space="preserve">等待期：无</w:t>
      </w:r>
      <w:r/>
    </w:p>
    <w:p>
      <w:pPr>
        <w:pStyle w:val="935"/>
        <w:numPr>
          <w:ilvl w:val="0"/>
          <w:numId w:val="0"/>
        </w:numPr>
        <w:ind w:left="0" w:firstLine="480"/>
        <w:keepLines w:val="0"/>
        <w:keepNext w:val="0"/>
        <w:pageBreakBefore w:val="0"/>
        <w:spacing w:before="0" w:after="0" w:line="460" w:lineRule="exact"/>
        <w:rPr>
          <w:rFonts w:hint="eastAsia" w:ascii="宋体" w:hAnsi="宋体" w:eastAsia="宋体" w:cs="宋体"/>
          <w:color w:val="000000"/>
          <w:sz w:val="24"/>
          <w:szCs w:val="24"/>
          <w:highlight w:val="none"/>
          <w:lang w:val="en-US" w:eastAsia="zh-CN"/>
        </w:rPr>
        <w:outlineLvl w:val="9"/>
      </w:pPr>
      <w:r>
        <w:rPr>
          <w:rFonts w:hint="default"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lang w:val="en-US" w:eastAsia="zh-CN"/>
        </w:rPr>
        <w:t xml:space="preserve">保险期限</w:t>
      </w:r>
      <w:r/>
    </w:p>
    <w:p>
      <w:pPr>
        <w:ind w:left="0" w:firstLine="480"/>
        <w:keepLines w:val="0"/>
        <w:keepNext w:val="0"/>
        <w:pageBreakBefore w:val="0"/>
        <w:spacing w:line="460" w:lineRule="exact"/>
        <w:rPr>
          <w:rFonts w:hint="eastAsia" w:ascii="宋体" w:hAnsi="宋体" w:eastAsia="宋体" w:cs="宋体"/>
          <w:color w:val="0000ff"/>
          <w:sz w:val="24"/>
          <w:szCs w:val="24"/>
          <w:highlight w:val="none"/>
        </w:rPr>
      </w:pPr>
      <w:r>
        <w:rPr>
          <w:rFonts w:hint="eastAsia" w:ascii="宋体" w:hAnsi="宋体" w:eastAsia="宋体" w:cs="宋体"/>
          <w:color w:val="0000ff"/>
          <w:sz w:val="24"/>
          <w:szCs w:val="24"/>
          <w:highlight w:val="none"/>
          <w:lang w:val="en-US" w:eastAsia="zh-CN"/>
        </w:rPr>
        <w:t xml:space="preserve">（1）本项目保险期限两</w:t>
      </w:r>
      <w:r>
        <w:rPr>
          <w:rFonts w:hint="eastAsia" w:ascii="宋体" w:hAnsi="宋体" w:eastAsia="宋体" w:cs="宋体"/>
          <w:color w:val="0000ff"/>
          <w:sz w:val="24"/>
          <w:szCs w:val="24"/>
          <w:highlight w:val="none"/>
        </w:rPr>
        <w:t xml:space="preserve">年，保单一年一出，保费一年一付</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每个保险周期为一年，自起保日零时起至期满日的二十四时止</w:t>
      </w:r>
      <w:r>
        <w:rPr>
          <w:rFonts w:hint="eastAsia" w:ascii="宋体" w:hAnsi="宋体" w:eastAsia="宋体" w:cs="宋体"/>
          <w:color w:val="0000ff"/>
          <w:sz w:val="24"/>
          <w:szCs w:val="24"/>
          <w:highlight w:val="none"/>
          <w:lang w:eastAsia="zh-CN"/>
        </w:rPr>
        <w:t xml:space="preserve">，</w:t>
      </w:r>
      <w:r>
        <w:rPr>
          <w:rFonts w:hint="eastAsia" w:ascii="宋体" w:hAnsi="宋体" w:eastAsia="宋体" w:cs="宋体"/>
          <w:color w:val="0000ff"/>
          <w:sz w:val="24"/>
          <w:szCs w:val="24"/>
          <w:highlight w:val="none"/>
        </w:rPr>
        <w:t xml:space="preserve">最终以保险单载明的起讫时间为准。</w:t>
      </w:r>
      <w:r/>
    </w:p>
    <w:p>
      <w:pPr>
        <w:pStyle w:val="935"/>
        <w:numPr>
          <w:ilvl w:val="0"/>
          <w:numId w:val="0"/>
        </w:numPr>
        <w:ind w:left="0" w:firstLine="480"/>
        <w:keepLines w:val="0"/>
        <w:keepNext w:val="0"/>
        <w:pageBreakBefore w:val="0"/>
        <w:spacing w:before="0" w:after="0" w:line="460" w:lineRule="exact"/>
        <w:rPr>
          <w:rFonts w:hint="eastAsia" w:ascii="宋体" w:hAnsi="宋体" w:eastAsia="宋体" w:cs="宋体"/>
          <w:color w:val="0000ff"/>
          <w:sz w:val="24"/>
          <w:szCs w:val="24"/>
          <w:highlight w:val="none"/>
          <w:lang w:val="en-US" w:eastAsia="zh-CN"/>
        </w:rPr>
        <w:outlineLvl w:val="9"/>
      </w:pPr>
      <w:r>
        <w:rPr>
          <w:rFonts w:hint="eastAsia" w:ascii="宋体" w:hAnsi="宋体" w:eastAsia="宋体" w:cs="宋体"/>
          <w:color w:val="0000ff"/>
          <w:sz w:val="24"/>
          <w:szCs w:val="24"/>
          <w:highlight w:val="none"/>
          <w:lang w:val="en-US" w:eastAsia="zh-CN"/>
        </w:rPr>
        <w:t xml:space="preserve">（2）</w:t>
      </w:r>
      <w:r>
        <w:rPr>
          <w:rFonts w:hint="eastAsia" w:ascii="宋体" w:hAnsi="宋体" w:eastAsia="宋体" w:cs="宋体"/>
          <w:color w:val="0000ff"/>
          <w:sz w:val="24"/>
          <w:szCs w:val="24"/>
          <w:highlight w:val="none"/>
          <w:lang w:eastAsia="zh-CN"/>
        </w:rPr>
        <w:t xml:space="preserve">为保障项目的连续性，</w:t>
      </w:r>
      <w:r>
        <w:rPr>
          <w:rFonts w:hint="eastAsia" w:ascii="宋体" w:hAnsi="宋体" w:eastAsia="宋体" w:cs="宋体"/>
          <w:color w:val="0000ff"/>
          <w:sz w:val="24"/>
          <w:szCs w:val="24"/>
          <w:highlight w:val="none"/>
          <w:lang w:val="en-US" w:eastAsia="zh-CN"/>
        </w:rPr>
        <w:t xml:space="preserve">每年度</w:t>
      </w:r>
      <w:r>
        <w:rPr>
          <w:rFonts w:hint="eastAsia" w:ascii="宋体" w:hAnsi="宋体" w:eastAsia="宋体" w:cs="宋体"/>
          <w:color w:val="0000ff"/>
          <w:sz w:val="24"/>
          <w:szCs w:val="24"/>
          <w:highlight w:val="none"/>
          <w:lang w:eastAsia="zh-CN"/>
        </w:rPr>
        <w:t xml:space="preserve">的</w:t>
      </w:r>
      <w:r>
        <w:rPr>
          <w:rFonts w:hint="eastAsia" w:ascii="宋体" w:hAnsi="宋体" w:eastAsia="宋体" w:cs="宋体"/>
          <w:color w:val="0000ff"/>
          <w:sz w:val="24"/>
          <w:szCs w:val="24"/>
          <w:highlight w:val="none"/>
          <w:lang w:val="en-US" w:eastAsia="zh-CN"/>
        </w:rPr>
        <w:t xml:space="preserve">起保时间须</w:t>
      </w:r>
      <w:r>
        <w:rPr>
          <w:rFonts w:hint="eastAsia" w:ascii="宋体" w:hAnsi="宋体" w:eastAsia="宋体" w:cs="宋体"/>
          <w:color w:val="0000ff"/>
          <w:sz w:val="24"/>
          <w:szCs w:val="24"/>
          <w:highlight w:val="none"/>
          <w:lang w:eastAsia="zh-CN"/>
        </w:rPr>
        <w:t xml:space="preserve">与上</w:t>
      </w:r>
      <w:r>
        <w:rPr>
          <w:rFonts w:hint="eastAsia" w:ascii="宋体" w:hAnsi="宋体" w:eastAsia="宋体" w:cs="宋体"/>
          <w:color w:val="0000ff"/>
          <w:sz w:val="24"/>
          <w:szCs w:val="24"/>
          <w:highlight w:val="none"/>
          <w:lang w:val="en-US" w:eastAsia="zh-CN"/>
        </w:rPr>
        <w:t xml:space="preserve">一</w:t>
      </w:r>
      <w:r>
        <w:rPr>
          <w:rFonts w:hint="eastAsia" w:ascii="宋体" w:hAnsi="宋体" w:eastAsia="宋体" w:cs="宋体"/>
          <w:color w:val="0000ff"/>
          <w:sz w:val="24"/>
          <w:szCs w:val="24"/>
          <w:highlight w:val="none"/>
          <w:lang w:eastAsia="zh-CN"/>
        </w:rPr>
        <w:t xml:space="preserve">年度的保险止期接续，</w:t>
      </w:r>
      <w:r>
        <w:rPr>
          <w:rFonts w:hint="eastAsia" w:ascii="宋体" w:hAnsi="宋体" w:eastAsia="宋体" w:cs="宋体"/>
          <w:color w:val="0000ff"/>
          <w:sz w:val="24"/>
          <w:szCs w:val="24"/>
          <w:highlight w:val="none"/>
          <w:lang w:val="en-US" w:eastAsia="zh-CN"/>
        </w:rPr>
        <w:t xml:space="preserve">终止时间为当年度12月31日，即第一年度保险期限为202</w:t>
      </w:r>
      <w:r>
        <w:rPr>
          <w:rFonts w:hint="eastAsia" w:ascii="宋体" w:hAnsi="宋体" w:cs="宋体"/>
          <w:color w:val="0000ff"/>
          <w:sz w:val="24"/>
          <w:szCs w:val="24"/>
          <w:highlight w:val="none"/>
          <w:lang w:val="en-US" w:eastAsia="zh-CN"/>
        </w:rPr>
        <w:t xml:space="preserve">5</w:t>
      </w:r>
      <w:r>
        <w:rPr>
          <w:rFonts w:hint="eastAsia" w:ascii="宋体" w:hAnsi="宋体" w:eastAsia="宋体" w:cs="宋体"/>
          <w:color w:val="0000ff"/>
          <w:sz w:val="24"/>
          <w:szCs w:val="24"/>
          <w:highlight w:val="none"/>
          <w:lang w:val="en-US" w:eastAsia="zh-CN"/>
        </w:rPr>
        <w:t xml:space="preserve">年</w:t>
      </w:r>
      <w:r>
        <w:rPr>
          <w:rFonts w:hint="eastAsia" w:ascii="宋体" w:hAnsi="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lang w:val="en-US" w:eastAsia="zh-CN"/>
        </w:rPr>
        <w:t xml:space="preserve">月</w:t>
      </w:r>
      <w:r>
        <w:rPr>
          <w:rFonts w:hint="eastAsia" w:ascii="宋体" w:hAnsi="宋体" w:cs="宋体"/>
          <w:color w:val="0000ff"/>
          <w:sz w:val="24"/>
          <w:szCs w:val="24"/>
          <w:highlight w:val="none"/>
          <w:lang w:val="en-US" w:eastAsia="zh-CN"/>
        </w:rPr>
        <w:t xml:space="preserve">1</w:t>
      </w:r>
      <w:r>
        <w:rPr>
          <w:rFonts w:hint="eastAsia" w:ascii="宋体" w:hAnsi="宋体" w:eastAsia="宋体" w:cs="宋体"/>
          <w:color w:val="0000ff"/>
          <w:sz w:val="24"/>
          <w:szCs w:val="24"/>
          <w:highlight w:val="none"/>
          <w:lang w:val="en-US" w:eastAsia="zh-CN"/>
        </w:rPr>
        <w:t xml:space="preserve">日-2025年12月31日，第二年度保险期限为2026年1月1日-2026年12月31日。</w:t>
      </w:r>
      <w:r/>
    </w:p>
    <w:p>
      <w:pPr>
        <w:pStyle w:val="935"/>
        <w:ind w:left="0" w:firstLine="482"/>
        <w:keepLines w:val="0"/>
        <w:keepNext w:val="0"/>
        <w:pageBreakBefore w:val="0"/>
        <w:spacing w:before="0" w:after="0" w:line="46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en-US" w:eastAsia="zh-CN"/>
        </w:rPr>
        <w:t xml:space="preserve">）特别约定</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本项目为不记名投保，在首次投保时，按投保前一个月底</w:t>
      </w:r>
      <w:r>
        <w:rPr>
          <w:rFonts w:hint="eastAsia" w:ascii="宋体" w:hAnsi="宋体" w:cs="宋体"/>
          <w:bCs/>
          <w:color w:val="000000"/>
          <w:sz w:val="24"/>
          <w:szCs w:val="24"/>
          <w:highlight w:val="none"/>
          <w:lang w:val="en-US" w:eastAsia="zh-CN"/>
        </w:rPr>
        <w:t xml:space="preserve">响水</w:t>
      </w:r>
      <w:r>
        <w:rPr>
          <w:rFonts w:hint="eastAsia" w:ascii="宋体" w:hAnsi="宋体" w:eastAsia="宋体" w:cs="宋体"/>
          <w:bCs/>
          <w:color w:val="000000"/>
          <w:sz w:val="24"/>
          <w:szCs w:val="24"/>
          <w:highlight w:val="none"/>
        </w:rPr>
        <w:t xml:space="preserve">辖区实际户籍人数投保。投保后，在保险期间内人数增减超过投保人数的30%时，保险费多退少补；低于投保人数的30%时，保险费不做调整。</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具体承保时按首席承保公司</w:t>
      </w:r>
      <w:r>
        <w:rPr>
          <w:rFonts w:hint="eastAsia" w:ascii="宋体" w:hAnsi="宋体" w:eastAsia="宋体" w:cs="宋体"/>
          <w:bCs/>
          <w:color w:val="000000"/>
          <w:sz w:val="24"/>
          <w:szCs w:val="24"/>
          <w:highlight w:val="none"/>
          <w:lang w:val="en-US" w:eastAsia="zh-CN"/>
        </w:rPr>
        <w:t xml:space="preserve">所报赔偿限额</w:t>
      </w:r>
      <w:r>
        <w:rPr>
          <w:rFonts w:hint="eastAsia" w:ascii="宋体" w:hAnsi="宋体" w:eastAsia="宋体" w:cs="宋体"/>
          <w:bCs/>
          <w:color w:val="000000"/>
          <w:sz w:val="24"/>
          <w:szCs w:val="24"/>
          <w:highlight w:val="none"/>
        </w:rPr>
        <w:t xml:space="preserve">和报备条款为准，其保障范围等要求不得少于本招标文件</w:t>
      </w:r>
      <w:r>
        <w:rPr>
          <w:rFonts w:hint="eastAsia" w:ascii="宋体" w:hAnsi="宋体" w:eastAsia="宋体" w:cs="宋体"/>
          <w:bCs/>
          <w:color w:val="000000"/>
          <w:sz w:val="24"/>
          <w:szCs w:val="24"/>
          <w:highlight w:val="none"/>
          <w:lang w:eastAsia="zh-CN"/>
        </w:rPr>
        <w:t xml:space="preserve">。</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rPr>
        <w:t xml:space="preserve">未参加</w:t>
      </w:r>
      <w:r>
        <w:rPr>
          <w:rFonts w:hint="eastAsia" w:ascii="宋体" w:hAnsi="宋体" w:cs="宋体"/>
          <w:sz w:val="24"/>
          <w:szCs w:val="24"/>
          <w:highlight w:val="none"/>
          <w:lang w:val="en-US" w:eastAsia="zh-CN"/>
        </w:rPr>
        <w:t xml:space="preserve">基本</w:t>
      </w:r>
      <w:r>
        <w:rPr>
          <w:rFonts w:hint="eastAsia" w:ascii="宋体" w:hAnsi="宋体" w:eastAsia="宋体" w:cs="宋体"/>
          <w:sz w:val="24"/>
          <w:szCs w:val="24"/>
          <w:highlight w:val="none"/>
        </w:rPr>
        <w:t xml:space="preserve">医疗保险或其他商业保险的人员，</w:t>
      </w:r>
      <w:r>
        <w:rPr>
          <w:rFonts w:hint="eastAsia" w:ascii="宋体" w:hAnsi="宋体" w:eastAsia="宋体" w:cs="宋体"/>
          <w:sz w:val="24"/>
          <w:szCs w:val="24"/>
          <w:highlight w:val="none"/>
          <w:lang w:val="en-US" w:eastAsia="zh-CN"/>
        </w:rPr>
        <w:t xml:space="preserve">其赔偿限额减半，并</w:t>
      </w:r>
      <w:r>
        <w:rPr>
          <w:rFonts w:hint="eastAsia" w:ascii="宋体" w:hAnsi="宋体" w:eastAsia="宋体" w:cs="宋体"/>
          <w:sz w:val="24"/>
          <w:szCs w:val="24"/>
          <w:highlight w:val="none"/>
        </w:rPr>
        <w:t xml:space="preserve">按</w:t>
      </w:r>
      <w:r>
        <w:rPr>
          <w:rFonts w:hint="eastAsia" w:ascii="宋体" w:hAnsi="宋体" w:eastAsia="宋体" w:cs="宋体"/>
          <w:sz w:val="24"/>
          <w:szCs w:val="24"/>
          <w:highlight w:val="none"/>
          <w:lang w:val="en-US" w:eastAsia="zh-CN"/>
        </w:rPr>
        <w:t xml:space="preserve">各</w:t>
      </w:r>
      <w:r>
        <w:rPr>
          <w:rFonts w:hint="eastAsia" w:ascii="宋体" w:hAnsi="宋体" w:eastAsia="宋体" w:cs="宋体"/>
          <w:sz w:val="24"/>
          <w:szCs w:val="24"/>
          <w:highlight w:val="none"/>
        </w:rPr>
        <w:t xml:space="preserve">类参保对象对应赔付比例</w:t>
      </w:r>
      <w:r>
        <w:rPr>
          <w:rFonts w:hint="eastAsia" w:ascii="宋体" w:hAnsi="宋体" w:eastAsia="宋体" w:cs="宋体"/>
          <w:sz w:val="24"/>
          <w:szCs w:val="24"/>
          <w:highlight w:val="none"/>
          <w:lang w:val="en-US" w:eastAsia="zh-CN"/>
        </w:rPr>
        <w:t xml:space="preserve">的</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rPr>
        <w:t xml:space="preserve">予以补偿性赔付（包含门诊和住院），无医保内、外限制；参加</w:t>
      </w:r>
      <w:r>
        <w:rPr>
          <w:rFonts w:hint="eastAsia" w:ascii="宋体" w:hAnsi="宋体" w:cs="宋体"/>
          <w:sz w:val="24"/>
          <w:szCs w:val="24"/>
          <w:highlight w:val="none"/>
          <w:lang w:val="en-US" w:eastAsia="zh-CN"/>
        </w:rPr>
        <w:t xml:space="preserve">基本</w:t>
      </w:r>
      <w:r>
        <w:rPr>
          <w:rFonts w:hint="eastAsia" w:ascii="宋体" w:hAnsi="宋体" w:eastAsia="宋体" w:cs="宋体"/>
          <w:sz w:val="24"/>
          <w:szCs w:val="24"/>
          <w:highlight w:val="none"/>
        </w:rPr>
        <w:t xml:space="preserve">医疗保险或其他商业保险的人员，通过</w:t>
      </w:r>
      <w:r>
        <w:rPr>
          <w:rFonts w:hint="eastAsia" w:ascii="宋体" w:hAnsi="宋体" w:cs="宋体"/>
          <w:sz w:val="24"/>
          <w:szCs w:val="24"/>
          <w:highlight w:val="none"/>
          <w:lang w:val="en-US" w:eastAsia="zh-CN"/>
        </w:rPr>
        <w:t xml:space="preserve">基本医疗保险</w:t>
      </w:r>
      <w:r>
        <w:rPr>
          <w:rFonts w:hint="eastAsia" w:ascii="宋体" w:hAnsi="宋体" w:eastAsia="宋体" w:cs="宋体"/>
          <w:sz w:val="24"/>
          <w:szCs w:val="24"/>
          <w:highlight w:val="none"/>
        </w:rPr>
        <w:t xml:space="preserve">和其他商业保险赔偿后（包括城乡居民基本医疗保险、城镇职工基本医疗保险、大病保险、医疗救助</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残疾人保险等各类商业保险</w:t>
      </w:r>
      <w:r>
        <w:rPr>
          <w:rFonts w:hint="eastAsia" w:ascii="宋体" w:hAnsi="宋体" w:eastAsia="宋体" w:cs="宋体"/>
          <w:sz w:val="24"/>
          <w:szCs w:val="24"/>
          <w:highlight w:val="none"/>
        </w:rPr>
        <w:t xml:space="preserve">），对于剩余的个人实付医疗费用，在赔偿限额内按</w:t>
      </w:r>
      <w:r>
        <w:rPr>
          <w:rFonts w:hint="eastAsia" w:ascii="宋体" w:hAnsi="宋体" w:eastAsia="宋体" w:cs="宋体"/>
          <w:sz w:val="24"/>
          <w:szCs w:val="24"/>
          <w:highlight w:val="none"/>
          <w:lang w:val="en-US" w:eastAsia="zh-CN"/>
        </w:rPr>
        <w:t xml:space="preserve">各类</w:t>
      </w:r>
      <w:r>
        <w:rPr>
          <w:rFonts w:hint="eastAsia" w:ascii="宋体" w:hAnsi="宋体" w:eastAsia="宋体" w:cs="宋体"/>
          <w:sz w:val="24"/>
          <w:szCs w:val="24"/>
          <w:highlight w:val="none"/>
        </w:rPr>
        <w:t xml:space="preserve">参保对象对应的赔付比例予以补偿性赔付（包含门诊和住院），无医保内、外限制。</w:t>
      </w:r>
      <w:r/>
    </w:p>
    <w:p>
      <w:pPr>
        <w:pStyle w:val="935"/>
        <w:ind w:left="0" w:firstLine="480"/>
        <w:keepLines w:val="0"/>
        <w:keepNext w:val="0"/>
        <w:pageBreakBefore w:val="0"/>
        <w:spacing w:before="0" w:after="0" w:line="46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注：（1）</w:t>
      </w:r>
      <w:r>
        <w:rPr>
          <w:rFonts w:hint="eastAsia" w:ascii="宋体" w:hAnsi="宋体" w:eastAsia="宋体" w:cs="宋体"/>
          <w:sz w:val="24"/>
          <w:szCs w:val="24"/>
          <w:highlight w:val="none"/>
        </w:rPr>
        <w:t xml:space="preserve">未参加</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rPr>
        <w:t xml:space="preserve">医疗保险的人员</w:t>
      </w:r>
      <w:r>
        <w:rPr>
          <w:rFonts w:hint="eastAsia" w:ascii="宋体" w:hAnsi="宋体" w:eastAsia="宋体" w:cs="宋体"/>
          <w:sz w:val="24"/>
          <w:szCs w:val="24"/>
          <w:highlight w:val="none"/>
          <w:lang w:val="en-US" w:eastAsia="zh-CN"/>
        </w:rPr>
        <w:t xml:space="preserve">如后续参保，参保后其赔偿限额和赔付比例恢复同主责，但在参保前的赔付比例仍按主责对应赔付比例的70%执行。</w:t>
      </w:r>
      <w:r/>
    </w:p>
    <w:p>
      <w:pPr>
        <w:ind w:left="0" w:firstLine="480"/>
        <w:keepLines w:val="0"/>
        <w:keepNext w:val="0"/>
        <w:pageBreakBefore w:val="0"/>
        <w:spacing w:line="460" w:lineRule="exact"/>
        <w:tabs>
          <w:tab w:val="left" w:pos="0" w:leader="none"/>
          <w:tab w:val="left" w:pos="31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被保险人</w:t>
      </w:r>
      <w:r>
        <w:rPr>
          <w:rFonts w:hint="eastAsia" w:ascii="宋体" w:hAnsi="宋体" w:cs="宋体"/>
          <w:sz w:val="24"/>
          <w:szCs w:val="24"/>
          <w:highlight w:val="none"/>
          <w:lang w:val="en-US" w:eastAsia="zh-CN"/>
        </w:rPr>
        <w:t xml:space="preserve">按响水当地政策，理应</w:t>
      </w:r>
      <w:r>
        <w:rPr>
          <w:rFonts w:hint="eastAsia" w:ascii="宋体" w:hAnsi="宋体" w:eastAsia="宋体" w:cs="宋体"/>
          <w:sz w:val="24"/>
          <w:szCs w:val="24"/>
          <w:highlight w:val="none"/>
        </w:rPr>
        <w:t xml:space="preserve">享有医疗救助的，</w:t>
      </w:r>
      <w:r>
        <w:rPr>
          <w:rFonts w:hint="eastAsia" w:ascii="宋体" w:hAnsi="宋体" w:cs="宋体"/>
          <w:sz w:val="24"/>
          <w:szCs w:val="24"/>
          <w:highlight w:val="none"/>
          <w:lang w:val="en-US" w:eastAsia="zh-CN"/>
        </w:rPr>
        <w:t xml:space="preserve">须</w:t>
      </w:r>
      <w:r>
        <w:rPr>
          <w:rFonts w:hint="eastAsia" w:ascii="宋体" w:hAnsi="宋体" w:eastAsia="宋体" w:cs="宋体"/>
          <w:sz w:val="24"/>
          <w:szCs w:val="24"/>
          <w:highlight w:val="none"/>
        </w:rPr>
        <w:t xml:space="preserve">在接受医疗救助后，</w:t>
      </w:r>
      <w:r>
        <w:rPr>
          <w:rFonts w:hint="eastAsia" w:ascii="宋体" w:hAnsi="宋体" w:cs="宋体"/>
          <w:sz w:val="24"/>
          <w:szCs w:val="24"/>
          <w:highlight w:val="none"/>
          <w:lang w:val="en-US" w:eastAsia="zh-CN"/>
        </w:rPr>
        <w:t xml:space="preserve">再</w:t>
      </w:r>
      <w:r>
        <w:rPr>
          <w:rFonts w:hint="eastAsia" w:ascii="宋体" w:hAnsi="宋体" w:eastAsia="宋体" w:cs="宋体"/>
          <w:sz w:val="24"/>
          <w:szCs w:val="24"/>
          <w:highlight w:val="none"/>
        </w:rPr>
        <w:t xml:space="preserve">对其剩余的个人实付医疗费用按约定进行赔付。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4.</w:t>
      </w:r>
      <w:r>
        <w:rPr>
          <w:rFonts w:hint="eastAsia" w:ascii="宋体" w:hAnsi="宋体" w:eastAsia="宋体" w:cs="宋体"/>
          <w:sz w:val="24"/>
          <w:szCs w:val="24"/>
          <w:highlight w:val="none"/>
        </w:rPr>
        <w:t xml:space="preserve">医疗费用原始凭证通过其他途径处理赔偿时已经留档不能分割的，该原始凭证复印件由已赔偿单位盖章，并提供报销凭证，可作为本项目理赔时的依据凭证。</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5.</w:t>
      </w:r>
      <w:r>
        <w:rPr>
          <w:rFonts w:hint="eastAsia" w:ascii="宋体" w:hAnsi="宋体" w:eastAsia="宋体" w:cs="宋体"/>
          <w:sz w:val="24"/>
          <w:szCs w:val="24"/>
          <w:highlight w:val="none"/>
        </w:rPr>
        <w:t xml:space="preserve">关于就诊医院</w:t>
      </w:r>
      <w:r/>
    </w:p>
    <w:p>
      <w:p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在中国境内，被保险人需要到正规的医疗机构或保险人认可的医疗机构治疗，包括乡镇及以上医疗机构（急诊不受限制）。在中国境外，就诊医疗机构指有合法营业执照的综合医院。</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6.</w:t>
      </w:r>
      <w:r>
        <w:rPr>
          <w:rFonts w:hint="eastAsia" w:ascii="宋体" w:hAnsi="宋体" w:eastAsia="宋体" w:cs="宋体"/>
          <w:sz w:val="24"/>
          <w:szCs w:val="24"/>
          <w:highlight w:val="none"/>
        </w:rPr>
        <w:t xml:space="preserve">医疗费用赔偿包括床位费、陪护费、空调费、煎药费、安装残疾用具费，以医院出具的发票为准。</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7.</w:t>
      </w:r>
      <w:r>
        <w:rPr>
          <w:rFonts w:hint="eastAsia" w:ascii="宋体" w:hAnsi="宋体" w:eastAsia="宋体" w:cs="宋体"/>
          <w:sz w:val="24"/>
          <w:szCs w:val="24"/>
          <w:highlight w:val="none"/>
        </w:rPr>
        <w:t xml:space="preserve">被保险人因同一病种产生的医疗费用，</w:t>
      </w:r>
      <w:r>
        <w:rPr>
          <w:rFonts w:hint="eastAsia" w:ascii="宋体" w:hAnsi="宋体" w:cs="宋体"/>
          <w:sz w:val="24"/>
          <w:szCs w:val="24"/>
          <w:highlight w:val="none"/>
          <w:lang w:val="en-US" w:eastAsia="zh-CN"/>
        </w:rPr>
        <w:t xml:space="preserve">特困救助供养对象、低保对象、低保边缘户只在</w:t>
      </w:r>
      <w:r>
        <w:rPr>
          <w:rFonts w:hint="eastAsia" w:ascii="宋体" w:hAnsi="宋体" w:eastAsia="宋体" w:cs="宋体"/>
          <w:sz w:val="24"/>
          <w:szCs w:val="24"/>
          <w:highlight w:val="none"/>
        </w:rPr>
        <w:t xml:space="preserve">首次理赔时对被保险人进行身份确认，后续产生的医疗费用依然可进行理赔且无需重新认定其身份，赔付比例以首次理赔时确认的身份为准，总赔付不超过约定的赔偿限额。</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8.</w:t>
      </w:r>
      <w:r>
        <w:rPr>
          <w:rFonts w:hint="eastAsia" w:ascii="宋体" w:hAnsi="宋体" w:cs="宋体"/>
          <w:sz w:val="24"/>
          <w:szCs w:val="24"/>
          <w:highlight w:val="none"/>
          <w:lang w:val="en-US" w:eastAsia="zh-CN"/>
        </w:rPr>
        <w:t xml:space="preserve">刚性支出困难家庭、支出型临时救助对象的身份有效期为自身份审批日起一年，如后续仍有责任范围内的费用，需重新认定身份；如在赔付时限内身份变更为低保、低保边缘或特困供养的，自变更日起首次产生的医疗费用应按变更后的身份所对应比例予以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9.</w:t>
      </w:r>
      <w:r>
        <w:rPr>
          <w:rFonts w:hint="eastAsia" w:ascii="宋体" w:hAnsi="宋体" w:eastAsia="宋体" w:cs="宋体"/>
          <w:sz w:val="24"/>
          <w:szCs w:val="24"/>
          <w:highlight w:val="none"/>
        </w:rPr>
        <w:t xml:space="preserve">因在保险期间内首发首诊保险责任内的重大疾病，并自确诊之日起一年内取得县级民政部门认定的特困救助供养对象</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低保</w:t>
      </w:r>
      <w:r>
        <w:rPr>
          <w:rFonts w:hint="eastAsia" w:ascii="宋体" w:hAnsi="宋体" w:cs="宋体"/>
          <w:sz w:val="24"/>
          <w:szCs w:val="24"/>
          <w:highlight w:val="none"/>
          <w:lang w:val="en-US" w:eastAsia="zh-CN"/>
        </w:rPr>
        <w:t xml:space="preserve">对象</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lang w:val="en-US" w:eastAsia="zh-CN" w:bidi="ar-SA"/>
        </w:rPr>
        <w:t xml:space="preserve">低保边缘户、</w:t>
      </w:r>
      <w:r>
        <w:rPr>
          <w:rFonts w:hint="eastAsia" w:ascii="宋体" w:hAnsi="宋体" w:cs="宋体"/>
          <w:color w:val="000000"/>
          <w:sz w:val="24"/>
          <w:szCs w:val="24"/>
          <w:highlight w:val="none"/>
          <w:lang w:val="en-US" w:eastAsia="zh-CN" w:bidi="ar-SA"/>
        </w:rPr>
        <w:t xml:space="preserve">刚性支出困难家庭</w:t>
      </w:r>
      <w:r>
        <w:rPr>
          <w:rFonts w:hint="eastAsia" w:ascii="宋体" w:hAnsi="宋体" w:eastAsia="宋体" w:cs="宋体"/>
          <w:color w:val="000000"/>
          <w:sz w:val="24"/>
          <w:szCs w:val="24"/>
          <w:highlight w:val="none"/>
          <w:lang w:val="en-US" w:eastAsia="zh-CN" w:bidi="ar-SA"/>
        </w:rPr>
        <w:t xml:space="preserve">、支出型临时救助对象</w:t>
      </w:r>
      <w:r>
        <w:rPr>
          <w:rFonts w:hint="eastAsia" w:ascii="宋体" w:hAnsi="宋体" w:eastAsia="宋体" w:cs="宋体"/>
          <w:sz w:val="24"/>
          <w:szCs w:val="24"/>
          <w:highlight w:val="none"/>
        </w:rPr>
        <w:t xml:space="preserve">身份的，保险人须按约定限额予以赔付，不区分身份取得时间和确诊时间的先后。</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10.</w:t>
      </w:r>
      <w:r>
        <w:rPr>
          <w:rFonts w:hint="eastAsia" w:ascii="宋体" w:hAnsi="宋体" w:eastAsia="宋体" w:cs="宋体"/>
          <w:sz w:val="24"/>
          <w:szCs w:val="24"/>
          <w:highlight w:val="none"/>
        </w:rPr>
        <w:t xml:space="preserve">被保险人在保险期间内首发首诊保险责任内的重大疾病，保险人须对其自确诊之日起</w:t>
      </w:r>
      <w:r>
        <w:rPr>
          <w:rFonts w:hint="eastAsia" w:ascii="宋体" w:hAnsi="宋体" w:cs="宋体"/>
          <w:sz w:val="24"/>
          <w:szCs w:val="24"/>
          <w:highlight w:val="none"/>
          <w:lang w:val="en-US" w:eastAsia="zh-CN"/>
        </w:rPr>
        <w:t xml:space="preserve">两</w:t>
      </w:r>
      <w:r>
        <w:rPr>
          <w:rFonts w:hint="eastAsia" w:ascii="宋体" w:hAnsi="宋体" w:eastAsia="宋体" w:cs="宋体"/>
          <w:sz w:val="24"/>
          <w:szCs w:val="24"/>
          <w:highlight w:val="none"/>
        </w:rPr>
        <w:t xml:space="preserve">年内的医疗费用在限额内按约定的比例进行赔付</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身份认定有效期有约定的从其约定</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11.</w:t>
      </w:r>
      <w:r>
        <w:rPr>
          <w:rFonts w:hint="eastAsia" w:ascii="宋体" w:hAnsi="宋体" w:eastAsia="宋体" w:cs="宋体"/>
          <w:sz w:val="24"/>
          <w:szCs w:val="24"/>
          <w:highlight w:val="none"/>
        </w:rPr>
        <w:t xml:space="preserve">低保户在保险期限内因首次罹患保险责任中所列明重大疾病住院需要护理的，保险人须向其支付护理费用120元/人/天，全年不超过 30天。</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12.</w:t>
      </w:r>
      <w:r>
        <w:rPr>
          <w:rFonts w:hint="eastAsia" w:ascii="宋体" w:hAnsi="宋体" w:cs="宋体"/>
          <w:sz w:val="24"/>
          <w:szCs w:val="24"/>
          <w:highlight w:val="none"/>
          <w:lang w:val="en-US" w:eastAsia="zh-CN"/>
        </w:rPr>
        <w:t xml:space="preserve">若被保险人单次住院时间横跨赔付截止日，保险人须对本次住院按主责予以赔付。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13.</w:t>
      </w:r>
      <w:r>
        <w:rPr>
          <w:rFonts w:hint="eastAsia" w:ascii="宋体" w:hAnsi="宋体" w:eastAsia="宋体" w:cs="宋体"/>
          <w:sz w:val="24"/>
          <w:szCs w:val="24"/>
          <w:highlight w:val="none"/>
        </w:rPr>
        <w:t xml:space="preserve">被保险人因既往症导致其在保险期间内进行主动脉手术、心脏瓣膜手术、冠状动脉搭桥术（或称冠状动脉旁路移植术）、重大器官移植术或造血干细胞移植术的，须对手术当次费用进行赔付。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14.</w:t>
      </w:r>
      <w:r>
        <w:rPr>
          <w:rFonts w:hint="eastAsia" w:ascii="宋体" w:hAnsi="宋体" w:eastAsia="宋体" w:cs="宋体"/>
          <w:sz w:val="24"/>
          <w:szCs w:val="24"/>
          <w:highlight w:val="none"/>
        </w:rPr>
        <w:t xml:space="preserve">对于被保险人进行重大器官移植术或造血干细胞移植术中的供体医疗费用，保险人给予赔付。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15.</w:t>
      </w:r>
      <w:r>
        <w:rPr>
          <w:rFonts w:hint="eastAsia" w:ascii="宋体" w:hAnsi="宋体" w:cs="宋体"/>
          <w:sz w:val="24"/>
          <w:szCs w:val="24"/>
          <w:highlight w:val="none"/>
          <w:lang w:val="en-US" w:eastAsia="zh-CN"/>
        </w:rPr>
        <w:t xml:space="preserve">本项目责任范围内的重大疾病如因遗传，先天性畸形、变形或染色体异常等先天因素导致的，保险人给予赔付。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16.</w:t>
      </w:r>
      <w:r>
        <w:rPr>
          <w:rFonts w:hint="eastAsia" w:ascii="宋体" w:hAnsi="宋体" w:eastAsia="宋体" w:cs="宋体"/>
          <w:sz w:val="24"/>
          <w:szCs w:val="24"/>
          <w:highlight w:val="none"/>
        </w:rPr>
        <w:t xml:space="preserve">被保险人因首发首诊责任范围内的重大疾病产生的自购药费用，如经医保报销，保险人须按主责标准赔偿。</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17.</w:t>
      </w:r>
      <w:r>
        <w:rPr>
          <w:rFonts w:hint="eastAsia" w:ascii="宋体" w:hAnsi="宋体" w:eastAsia="宋体" w:cs="宋体"/>
          <w:sz w:val="24"/>
          <w:szCs w:val="24"/>
          <w:highlight w:val="none"/>
        </w:rPr>
        <w:t xml:space="preserve">被保险人因保险责任范围内的罕见病（含既往疾病）在保险期间内产生自购药费用，如有医院开具的处方笺及药房开具的发票，保险人须在赔偿限额内按个人实付部分的30%予以赔付。</w:t>
      </w:r>
      <w:r/>
    </w:p>
    <w:p>
      <w:pPr>
        <w:numPr>
          <w:ilvl w:val="0"/>
          <w:numId w:val="0"/>
        </w:numPr>
        <w:ind w:left="0" w:firstLine="480"/>
        <w:keepLines w:val="0"/>
        <w:keepNext w:val="0"/>
        <w:pageBreakBefore w:val="0"/>
        <w:spacing w:line="460" w:lineRule="exact"/>
        <w:tabs>
          <w:tab w:val="left" w:pos="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bidi="ar-SA"/>
        </w:rPr>
        <w:t xml:space="preserve">18.</w:t>
      </w:r>
      <w:r>
        <w:rPr>
          <w:rFonts w:hint="eastAsia" w:ascii="宋体" w:hAnsi="宋体" w:eastAsia="宋体" w:cs="宋体"/>
          <w:sz w:val="24"/>
          <w:szCs w:val="24"/>
          <w:highlight w:val="none"/>
        </w:rPr>
        <w:t xml:space="preserve">低保户因既往疾病，在保险期间内通过</w:t>
      </w:r>
      <w:r>
        <w:rPr>
          <w:rFonts w:hint="eastAsia" w:ascii="宋体" w:hAnsi="宋体" w:eastAsia="宋体" w:cs="宋体"/>
          <w:sz w:val="24"/>
          <w:szCs w:val="24"/>
          <w:highlight w:val="none"/>
          <w:lang w:val="en-US" w:eastAsia="zh-CN"/>
        </w:rPr>
        <w:t xml:space="preserve">基本医疗保险</w:t>
      </w:r>
      <w:r>
        <w:rPr>
          <w:rFonts w:hint="eastAsia" w:ascii="宋体" w:hAnsi="宋体" w:eastAsia="宋体" w:cs="宋体"/>
          <w:sz w:val="24"/>
          <w:szCs w:val="24"/>
          <w:highlight w:val="none"/>
        </w:rPr>
        <w:t xml:space="preserve">和其他途径赔偿后，个人实付医疗费用超过</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万元（含）的，保险人予以赔付。（病种、保额、赔付</w:t>
      </w:r>
      <w:r>
        <w:rPr>
          <w:rFonts w:hint="eastAsia" w:ascii="宋体" w:hAnsi="宋体" w:cs="宋体"/>
          <w:sz w:val="24"/>
          <w:szCs w:val="24"/>
          <w:highlight w:val="none"/>
          <w:lang w:val="en-US" w:eastAsia="zh-CN"/>
        </w:rPr>
        <w:t xml:space="preserve">比例</w:t>
      </w:r>
      <w:r>
        <w:rPr>
          <w:rFonts w:hint="eastAsia" w:ascii="宋体" w:hAnsi="宋体" w:eastAsia="宋体" w:cs="宋体"/>
          <w:sz w:val="24"/>
          <w:szCs w:val="24"/>
          <w:highlight w:val="none"/>
        </w:rPr>
        <w:t xml:space="preserve">等同主责）</w:t>
      </w:r>
      <w:r>
        <w:rPr>
          <w:rFonts w:hint="eastAsia" w:ascii="宋体" w:hAnsi="宋体" w:cs="宋体"/>
          <w:sz w:val="24"/>
          <w:szCs w:val="24"/>
          <w:highlight w:val="none"/>
          <w:lang w:eastAsia="zh-CN"/>
        </w:rPr>
        <w:t xml:space="preserve">。</w:t>
      </w:r>
      <w:r/>
    </w:p>
    <w:p>
      <w:pPr>
        <w:numPr>
          <w:ilvl w:val="0"/>
          <w:numId w:val="0"/>
        </w:numPr>
        <w:ind w:left="0" w:firstLine="420"/>
        <w:keepLines w:val="0"/>
        <w:keepNext w:val="0"/>
        <w:pageBreakBefore w:val="0"/>
        <w:spacing w:line="460" w:lineRule="exact"/>
        <w:tabs>
          <w:tab w:val="left" w:pos="0" w:leader="none"/>
        </w:tabs>
        <w:rPr>
          <w:rFonts w:hint="eastAsia"/>
          <w:highlight w:val="none"/>
          <w:lang w:val="en-US" w:eastAsia="zh-CN"/>
        </w:rPr>
      </w:pPr>
      <w:r>
        <w:rPr>
          <w:rFonts w:hint="eastAsia" w:ascii="Calibri" w:hAnsi="Calibri" w:eastAsia="宋体" w:cs="Times New Roman"/>
          <w:sz w:val="21"/>
          <w:szCs w:val="24"/>
          <w:highlight w:val="none"/>
          <w:lang w:val="en-US" w:eastAsia="zh-CN" w:bidi="ar-SA"/>
        </w:rPr>
        <w:t xml:space="preserve">19.</w:t>
      </w:r>
      <w:r>
        <w:rPr>
          <w:rFonts w:hint="eastAsia" w:ascii="宋体" w:hAnsi="宋体" w:eastAsia="宋体" w:cs="宋体"/>
          <w:sz w:val="24"/>
          <w:szCs w:val="24"/>
          <w:highlight w:val="none"/>
        </w:rPr>
        <w:t xml:space="preserve">被保险人</w:t>
      </w:r>
      <w:r>
        <w:rPr>
          <w:rFonts w:hint="eastAsia" w:ascii="宋体" w:hAnsi="宋体" w:eastAsia="宋体" w:cs="宋体"/>
          <w:color w:val="000000"/>
          <w:sz w:val="24"/>
          <w:szCs w:val="24"/>
          <w:highlight w:val="none"/>
        </w:rPr>
        <w:t xml:space="preserve">的身份认定以县级民政部门出具的证明或提供的名单为准，保险人不得对已认定的身份提出异议</w:t>
      </w:r>
      <w:r>
        <w:rPr>
          <w:rFonts w:hint="eastAsia" w:ascii="宋体" w:hAnsi="宋体" w:cs="宋体"/>
          <w:color w:val="000000"/>
          <w:sz w:val="24"/>
          <w:szCs w:val="24"/>
          <w:highlight w:val="none"/>
          <w:lang w:eastAsia="zh-CN"/>
        </w:rPr>
        <w:t xml:space="preserve">。</w:t>
      </w:r>
      <w:r/>
    </w:p>
    <w:p>
      <w:pPr>
        <w:pStyle w:val="935"/>
        <w:ind w:left="0" w:firstLine="482"/>
        <w:keepLines w:val="0"/>
        <w:keepNext w:val="0"/>
        <w:pageBreakBefore w:val="0"/>
        <w:spacing w:before="0" w:after="0" w:line="460" w:lineRule="exact"/>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lang w:val="en-US" w:eastAsia="zh-CN"/>
        </w:rPr>
        <w:t xml:space="preserve">）服务方案</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rPr>
        <w:t xml:space="preserve">成立专项服务小组</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公司应专门成立项目服务小组，配备专职服务人员，需提供人员名单与联系方式，在保险协议签署后投入管理运作，负责协议中各项内容的组织实施与管理。要求小组成员必须参加有关民生托底救助综合保险的培训，对项目了解，小组人员名单及联系方式如下：</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小组组长：   </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小组日常负责人：</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小组其他成员：</w:t>
      </w:r>
      <w:r/>
    </w:p>
    <w:p>
      <w:pPr>
        <w:numPr>
          <w:ilvl w:val="0"/>
          <w:numId w:val="0"/>
        </w:numPr>
        <w:ind w:left="0" w:firstLine="480"/>
        <w:jc w:val="left"/>
        <w:keepLines w:val="0"/>
        <w:keepNext w:val="0"/>
        <w:pageBreakBefore w:val="0"/>
        <w:spacing w:line="46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2.</w:t>
      </w:r>
      <w:r>
        <w:rPr>
          <w:rFonts w:hint="eastAsia" w:ascii="宋体" w:hAnsi="宋体" w:eastAsia="宋体" w:cs="宋体"/>
          <w:bCs/>
          <w:sz w:val="24"/>
          <w:szCs w:val="24"/>
          <w:highlight w:val="none"/>
        </w:rPr>
        <w:t xml:space="preserve">承保人在保险期限内根据</w:t>
      </w:r>
      <w:r>
        <w:rPr>
          <w:rFonts w:hint="eastAsia" w:ascii="宋体" w:hAnsi="宋体" w:cs="宋体"/>
          <w:bCs/>
          <w:sz w:val="24"/>
          <w:szCs w:val="24"/>
          <w:highlight w:val="none"/>
          <w:lang w:val="en-US" w:eastAsia="zh-CN"/>
        </w:rPr>
        <w:t xml:space="preserve">响水</w:t>
      </w:r>
      <w:r>
        <w:rPr>
          <w:rFonts w:hint="eastAsia" w:ascii="宋体" w:hAnsi="宋体" w:eastAsia="宋体" w:cs="宋体"/>
          <w:bCs/>
          <w:sz w:val="24"/>
          <w:szCs w:val="24"/>
          <w:highlight w:val="none"/>
          <w:lang w:val="en-US" w:eastAsia="zh-CN"/>
        </w:rPr>
        <w:t xml:space="preserve">县</w:t>
      </w:r>
      <w:r>
        <w:rPr>
          <w:rFonts w:hint="eastAsia" w:ascii="宋体" w:hAnsi="宋体" w:eastAsia="宋体" w:cs="宋体"/>
          <w:bCs/>
          <w:sz w:val="24"/>
          <w:szCs w:val="24"/>
          <w:highlight w:val="none"/>
        </w:rPr>
        <w:t xml:space="preserve">民政局及经纪公司相关要求进行保险宣传及培训、宣传资料的印制等。</w:t>
      </w:r>
      <w:r/>
    </w:p>
    <w:p>
      <w:pPr>
        <w:numPr>
          <w:ilvl w:val="0"/>
          <w:numId w:val="0"/>
        </w:numPr>
        <w:ind w:left="0" w:firstLine="480"/>
        <w:jc w:val="left"/>
        <w:keepLines w:val="0"/>
        <w:keepNext w:val="0"/>
        <w:pageBreakBefore w:val="0"/>
        <w:spacing w:line="46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rPr>
        <w:t xml:space="preserve">集中</w:t>
      </w:r>
      <w:r>
        <w:rPr>
          <w:rFonts w:hint="eastAsia" w:ascii="宋体" w:hAnsi="宋体" w:eastAsia="宋体" w:cs="宋体"/>
          <w:bCs/>
          <w:sz w:val="24"/>
          <w:szCs w:val="24"/>
          <w:highlight w:val="none"/>
          <w:lang w:val="en-US" w:eastAsia="zh-CN"/>
        </w:rPr>
        <w:t xml:space="preserve">受理</w:t>
      </w:r>
      <w:r/>
    </w:p>
    <w:p>
      <w:pPr>
        <w:ind w:left="0" w:firstLine="480"/>
        <w:keepLines w:val="0"/>
        <w:keepNext w:val="0"/>
        <w:pageBreakBefore w:val="0"/>
        <w:spacing w:line="460" w:lineRule="exact"/>
        <w:tabs>
          <w:tab w:val="left" w:pos="620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每月1-4号（遇节假日顺延）保险人须安排固定的专职服务人员到</w:t>
      </w:r>
      <w:r>
        <w:rPr>
          <w:rFonts w:hint="eastAsia" w:ascii="宋体" w:hAnsi="宋体" w:cs="宋体"/>
          <w:bCs/>
          <w:sz w:val="24"/>
          <w:szCs w:val="24"/>
          <w:highlight w:val="none"/>
          <w:lang w:val="en-US" w:eastAsia="zh-CN"/>
        </w:rPr>
        <w:t xml:space="preserve">响水</w:t>
      </w:r>
      <w:r>
        <w:rPr>
          <w:rFonts w:hint="eastAsia" w:ascii="宋体" w:hAnsi="宋体" w:eastAsia="宋体" w:cs="宋体"/>
          <w:bCs/>
          <w:sz w:val="24"/>
          <w:szCs w:val="24"/>
          <w:highlight w:val="none"/>
          <w:lang w:val="en-US" w:eastAsia="zh-CN"/>
        </w:rPr>
        <w:t xml:space="preserve">县</w:t>
      </w:r>
      <w:r>
        <w:rPr>
          <w:rFonts w:hint="eastAsia" w:ascii="宋体" w:hAnsi="宋体" w:eastAsia="宋体" w:cs="宋体"/>
          <w:bCs/>
          <w:sz w:val="24"/>
          <w:szCs w:val="24"/>
          <w:highlight w:val="none"/>
        </w:rPr>
        <w:t xml:space="preserve">民政局救助大厅窗口进行集中受理，要求服务人员参加过</w:t>
      </w:r>
      <w:r>
        <w:rPr>
          <w:rFonts w:hint="eastAsia" w:ascii="宋体" w:hAnsi="宋体" w:eastAsia="宋体" w:cs="宋体"/>
          <w:bCs/>
          <w:sz w:val="24"/>
          <w:szCs w:val="24"/>
          <w:highlight w:val="none"/>
          <w:lang w:val="en-US" w:eastAsia="zh-CN"/>
        </w:rPr>
        <w:t xml:space="preserve">重病支出型困难救助保险</w:t>
      </w:r>
      <w:r>
        <w:rPr>
          <w:rFonts w:hint="eastAsia" w:ascii="宋体" w:hAnsi="宋体" w:eastAsia="宋体" w:cs="宋体"/>
          <w:bCs/>
          <w:sz w:val="24"/>
          <w:szCs w:val="24"/>
          <w:highlight w:val="none"/>
        </w:rPr>
        <w:t xml:space="preserve">的相关培训，对项目及理赔材料受理熟悉。</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rPr>
        <w:t xml:space="preserve">关于</w:t>
      </w:r>
      <w:r>
        <w:rPr>
          <w:rFonts w:hint="eastAsia" w:ascii="宋体" w:hAnsi="宋体" w:eastAsia="宋体" w:cs="宋体"/>
          <w:bCs/>
          <w:color w:val="000000"/>
          <w:sz w:val="24"/>
          <w:szCs w:val="24"/>
          <w:highlight w:val="none"/>
        </w:rPr>
        <w:t xml:space="preserve">报表</w:t>
      </w:r>
      <w:r/>
    </w:p>
    <w:p>
      <w:pPr>
        <w:ind w:left="0" w:firstLine="480"/>
        <w:keepLines w:val="0"/>
        <w:keepNext w:val="0"/>
        <w:pageBreakBefore w:val="0"/>
        <w:spacing w:line="460" w:lineRule="exact"/>
        <w:tabs>
          <w:tab w:val="left" w:pos="6200" w:leader="none"/>
        </w:tabs>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lang w:val="en-US" w:eastAsia="zh-CN"/>
        </w:rPr>
        <w:t xml:space="preserve">首席</w:t>
      </w:r>
      <w:r>
        <w:rPr>
          <w:rFonts w:hint="eastAsia" w:ascii="宋体" w:hAnsi="宋体" w:eastAsia="宋体" w:cs="宋体"/>
          <w:color w:val="000000"/>
          <w:sz w:val="24"/>
          <w:szCs w:val="24"/>
          <w:highlight w:val="none"/>
        </w:rPr>
        <w:t xml:space="preserve">承保人按月汇总承保及理赔数据，</w:t>
      </w:r>
      <w:r>
        <w:rPr>
          <w:rFonts w:hint="eastAsia" w:ascii="宋体" w:hAnsi="宋体" w:eastAsia="宋体" w:cs="宋体"/>
          <w:color w:val="auto"/>
          <w:sz w:val="24"/>
          <w:szCs w:val="24"/>
          <w:highlight w:val="none"/>
          <w:lang w:val="en-US" w:eastAsia="zh-CN"/>
        </w:rPr>
        <w:t xml:space="preserve">于次月5日前</w:t>
      </w:r>
      <w:r>
        <w:rPr>
          <w:rFonts w:hint="eastAsia" w:ascii="宋体" w:hAnsi="宋体" w:cs="宋体"/>
          <w:color w:val="auto"/>
          <w:sz w:val="24"/>
          <w:szCs w:val="24"/>
          <w:highlight w:val="none"/>
          <w:lang w:val="en-US" w:eastAsia="zh-CN"/>
        </w:rPr>
        <w:t xml:space="preserve">根据采购人要求</w:t>
      </w:r>
      <w:r>
        <w:rPr>
          <w:rFonts w:hint="eastAsia" w:ascii="宋体" w:hAnsi="宋体" w:eastAsia="宋体" w:cs="宋体"/>
          <w:color w:val="auto"/>
          <w:sz w:val="24"/>
          <w:szCs w:val="24"/>
          <w:highlight w:val="none"/>
          <w:lang w:val="en-US" w:eastAsia="zh-CN"/>
        </w:rPr>
        <w:t xml:space="preserve">递交相关承保理赔数据</w:t>
      </w:r>
      <w:r>
        <w:rPr>
          <w:rFonts w:hint="eastAsia" w:ascii="宋体" w:hAnsi="宋体" w:eastAsia="宋体" w:cs="宋体"/>
          <w:color w:val="000000"/>
          <w:sz w:val="24"/>
          <w:szCs w:val="24"/>
          <w:highlight w:val="none"/>
        </w:rPr>
        <w:t xml:space="preserve">，承保人必须确保数据的及时性、完整性、真实性、准确性、有效性等，且已列出的理赔数据必备要素缺一不可。</w:t>
      </w:r>
      <w:r/>
    </w:p>
    <w:p>
      <w:pPr>
        <w:pStyle w:val="935"/>
        <w:ind w:left="0" w:firstLine="480"/>
        <w:keepLines w:val="0"/>
        <w:keepNext w:val="0"/>
        <w:pageBreakBefore w:val="0"/>
        <w:spacing w:before="0" w:after="0" w:line="4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理赔数据必备要素（包括不限于）：报案时间、出险人、身份证号、身份类别、出险原因、出险时间、</w:t>
      </w:r>
      <w:r>
        <w:rPr>
          <w:rFonts w:hint="eastAsia" w:ascii="宋体" w:hAnsi="宋体" w:eastAsia="宋体" w:cs="宋体"/>
          <w:bCs/>
          <w:sz w:val="24"/>
          <w:szCs w:val="24"/>
          <w:highlight w:val="none"/>
          <w:lang w:val="en-US" w:eastAsia="zh-CN"/>
        </w:rPr>
        <w:t xml:space="preserve">户籍</w:t>
      </w:r>
      <w:r>
        <w:rPr>
          <w:rFonts w:hint="eastAsia" w:ascii="宋体" w:hAnsi="宋体" w:eastAsia="宋体" w:cs="宋体"/>
          <w:bCs/>
          <w:sz w:val="24"/>
          <w:szCs w:val="24"/>
          <w:highlight w:val="none"/>
        </w:rPr>
        <w:t xml:space="preserve">地址、联系方式、赔付金额、赔付时间。</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5.</w:t>
      </w:r>
      <w:r>
        <w:rPr>
          <w:rFonts w:hint="eastAsia" w:ascii="宋体" w:hAnsi="宋体" w:eastAsia="宋体" w:cs="宋体"/>
          <w:bCs/>
          <w:color w:val="000000"/>
          <w:sz w:val="24"/>
          <w:szCs w:val="24"/>
          <w:highlight w:val="none"/>
        </w:rPr>
        <w:t xml:space="preserve">理赔时限</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首席承保人收集齐理赔材料后，对属于保险责任的应在10个工作日内完成赔付工作，对于经核定不属于保险责任的，应当将核定结果通知被保险人或者受益人</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并出具拒赔通知书</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如因逾期</w:t>
      </w:r>
      <w:r>
        <w:rPr>
          <w:rFonts w:hint="eastAsia" w:ascii="宋体" w:hAnsi="宋体" w:cs="宋体"/>
          <w:bCs/>
          <w:color w:val="000000"/>
          <w:sz w:val="24"/>
          <w:szCs w:val="24"/>
          <w:highlight w:val="none"/>
          <w:lang w:val="en-US" w:eastAsia="zh-CN"/>
        </w:rPr>
        <w:t xml:space="preserve">被</w:t>
      </w:r>
      <w:r>
        <w:rPr>
          <w:rFonts w:hint="eastAsia" w:ascii="宋体" w:hAnsi="宋体" w:eastAsia="宋体" w:cs="宋体"/>
          <w:bCs/>
          <w:color w:val="000000"/>
          <w:sz w:val="24"/>
          <w:szCs w:val="24"/>
          <w:highlight w:val="none"/>
          <w:lang w:val="en-US" w:eastAsia="zh-CN"/>
        </w:rPr>
        <w:t xml:space="preserve">信访、投诉</w:t>
      </w:r>
      <w:r>
        <w:rPr>
          <w:rFonts w:hint="eastAsia" w:ascii="宋体" w:hAnsi="宋体" w:cs="宋体"/>
          <w:bCs/>
          <w:color w:val="000000"/>
          <w:sz w:val="24"/>
          <w:szCs w:val="24"/>
          <w:highlight w:val="none"/>
          <w:lang w:val="en-US" w:eastAsia="zh-CN"/>
        </w:rPr>
        <w:t xml:space="preserve">、自媒体炒作，造成社会舆论负面影响的，</w:t>
      </w:r>
      <w:r>
        <w:rPr>
          <w:rFonts w:hint="eastAsia" w:ascii="宋体" w:hAnsi="宋体" w:eastAsia="宋体" w:cs="宋体"/>
          <w:bCs/>
          <w:color w:val="000000"/>
          <w:sz w:val="24"/>
          <w:szCs w:val="24"/>
          <w:highlight w:val="none"/>
          <w:lang w:val="en-US" w:eastAsia="zh-CN"/>
        </w:rPr>
        <w:t xml:space="preserve">除支付相应赔款外，</w:t>
      </w:r>
      <w:r>
        <w:rPr>
          <w:rFonts w:hint="eastAsia" w:ascii="宋体" w:hAnsi="宋体" w:cs="宋体"/>
          <w:bCs/>
          <w:color w:val="000000"/>
          <w:sz w:val="24"/>
          <w:szCs w:val="24"/>
          <w:highlight w:val="none"/>
          <w:lang w:val="en-US" w:eastAsia="zh-CN"/>
        </w:rPr>
        <w:t xml:space="preserve">每</w:t>
      </w:r>
      <w:r>
        <w:rPr>
          <w:rFonts w:hint="eastAsia" w:ascii="宋体" w:hAnsi="宋体" w:eastAsia="宋体" w:cs="宋体"/>
          <w:bCs/>
          <w:color w:val="000000"/>
          <w:sz w:val="24"/>
          <w:szCs w:val="24"/>
          <w:highlight w:val="none"/>
        </w:rPr>
        <w:t xml:space="preserve">逾期一天将按照赔付金额的10%从首席承保人的履约保证金内扣除，补偿给被保险人。</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6.</w:t>
      </w:r>
      <w:r>
        <w:rPr>
          <w:rFonts w:hint="eastAsia" w:ascii="宋体" w:hAnsi="宋体" w:eastAsia="宋体" w:cs="宋体"/>
          <w:bCs/>
          <w:color w:val="000000"/>
          <w:sz w:val="24"/>
          <w:szCs w:val="24"/>
          <w:highlight w:val="none"/>
        </w:rPr>
        <w:t xml:space="preserve">沟通协商</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中标单位应按时参加保险经纪有限公司定期组织召开的保险联席会议，向</w:t>
      </w:r>
      <w:r>
        <w:rPr>
          <w:rFonts w:hint="eastAsia" w:ascii="宋体" w:hAnsi="宋体" w:eastAsia="宋体" w:cs="宋体"/>
          <w:bCs/>
          <w:color w:val="000000"/>
          <w:sz w:val="24"/>
          <w:szCs w:val="24"/>
          <w:highlight w:val="none"/>
          <w:lang w:val="en-US" w:eastAsia="zh-CN"/>
        </w:rPr>
        <w:t xml:space="preserve">采购人</w:t>
      </w:r>
      <w:r>
        <w:rPr>
          <w:rFonts w:hint="eastAsia" w:ascii="宋体" w:hAnsi="宋体" w:eastAsia="宋体" w:cs="宋体"/>
          <w:bCs/>
          <w:color w:val="000000"/>
          <w:sz w:val="24"/>
          <w:szCs w:val="24"/>
          <w:highlight w:val="none"/>
        </w:rPr>
        <w:t xml:space="preserve">及</w:t>
      </w:r>
      <w:r>
        <w:rPr>
          <w:rFonts w:hint="eastAsia" w:ascii="宋体" w:hAnsi="宋体" w:eastAsia="宋体" w:cs="宋体"/>
          <w:bCs/>
          <w:sz w:val="24"/>
          <w:szCs w:val="24"/>
          <w:highlight w:val="none"/>
          <w:lang w:val="en-US" w:eastAsia="zh-CN"/>
        </w:rPr>
        <w:t xml:space="preserve">保险</w:t>
      </w:r>
      <w:r>
        <w:rPr>
          <w:rFonts w:hint="eastAsia" w:ascii="宋体" w:hAnsi="宋体" w:eastAsia="宋体" w:cs="宋体"/>
          <w:bCs/>
          <w:color w:val="000000"/>
          <w:sz w:val="24"/>
          <w:szCs w:val="24"/>
          <w:highlight w:val="none"/>
        </w:rPr>
        <w:t xml:space="preserve">经纪有限公司定期通报保险理赔与服务情况，就有关问题进行沟通与协商，保持良好的合作关系</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7.</w:t>
      </w:r>
      <w:r>
        <w:rPr>
          <w:rFonts w:hint="eastAsia" w:ascii="宋体" w:hAnsi="宋体" w:eastAsia="宋体" w:cs="宋体"/>
          <w:bCs/>
          <w:color w:val="000000"/>
          <w:sz w:val="24"/>
          <w:szCs w:val="24"/>
          <w:highlight w:val="none"/>
        </w:rPr>
        <w:t xml:space="preserve">赔偿处理</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基本原则：保险人不得以任何理由推卸、拖延和拒绝被保险人索赔要求，除非有合理和足够的证据证明，否则其行为构成违约并须承担违约责任；</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一旦接到被保险人通知，保险人代表应尽早赶赴事故现场开始初步调查并提出处理建议；</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对于虽经被保险人/经纪人努力仍无法完成的证据/证明材料提交工作，保险人须予以帮助并不得以此为由推卸、拖延和拒绝履行合同责任。</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对于已受理报案但拒绝赔付的案件须出具拒赔通知书，并按本项目经纪公司的要求，将未赔付人员明细于次月5日前递交至经纪公司。</w:t>
      </w:r>
      <w:r/>
    </w:p>
    <w:p>
      <w:pPr>
        <w:pStyle w:val="935"/>
        <w:ind w:left="0" w:firstLine="480"/>
        <w:keepLines w:val="0"/>
        <w:keepNext w:val="0"/>
        <w:pageBreakBefore w:val="0"/>
        <w:spacing w:before="0" w:after="0" w:line="460" w:lineRule="exact"/>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（5）对于特殊困难对象无法提交材料的，保险人应根据采购人的要求，提供上门服务。</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bidi="ar-SA"/>
        </w:rPr>
        <w:t xml:space="preserve">（6）对于已经采购人临时救助的对象，由保险公司进行直接赔付，不用进行二次核定是否符合赔付标准。</w:t>
      </w:r>
      <w:r/>
    </w:p>
    <w:p>
      <w:pPr>
        <w:numPr>
          <w:ilvl w:val="0"/>
          <w:numId w:val="0"/>
        </w:numPr>
        <w:ind w:left="0" w:firstLine="480"/>
        <w:jc w:val="left"/>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bidi="ar-SA"/>
        </w:rPr>
        <w:t xml:space="preserve">8.</w:t>
      </w:r>
      <w:r>
        <w:rPr>
          <w:rFonts w:hint="eastAsia" w:ascii="宋体" w:hAnsi="宋体" w:eastAsia="宋体" w:cs="宋体"/>
          <w:bCs/>
          <w:color w:val="000000"/>
          <w:sz w:val="24"/>
          <w:szCs w:val="24"/>
          <w:highlight w:val="none"/>
        </w:rPr>
        <w:t xml:space="preserve">关于保险合同</w:t>
      </w:r>
      <w:r/>
    </w:p>
    <w:p>
      <w:pPr>
        <w:ind w:left="0" w:firstLine="480"/>
        <w:keepLines w:val="0"/>
        <w:keepNext w:val="0"/>
        <w:pageBreakBefore w:val="0"/>
        <w:spacing w:line="460" w:lineRule="exact"/>
        <w:tabs>
          <w:tab w:val="left" w:pos="620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本招标文件与保险单、今后可能产生的批单、书面询问/答疑和双方往来函电等共同构成保险合同；构成保险合同的所有文件被认为是一个整体，相互说明、互为补充、如条文含义不明确时，按保险法有关规定办理，当文件间相互矛盾时，以本招标文件及最终协议为准。</w:t>
      </w:r>
      <w:r/>
    </w:p>
    <w:p>
      <w:pPr>
        <w:pStyle w:val="935"/>
        <w:ind w:left="0" w:firstLine="480"/>
        <w:keepLines w:val="0"/>
        <w:keepNext w:val="0"/>
        <w:pageBreakBefore w:val="0"/>
        <w:spacing w:before="0" w:after="0" w:line="460" w:lineRule="exact"/>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人在其作为保险人对保险条款进行解释时，只是合同一方的理解，对争议或歧义的裁决应按保险法规定做出有利于被保险人的解释，若仍有争议则以法院裁决为准；但本条约定并不排斥双方平等协商解决争议的原则。</w:t>
      </w:r>
      <w:r/>
    </w:p>
    <w:p>
      <w:pPr>
        <w:numPr>
          <w:ilvl w:val="0"/>
          <w:numId w:val="0"/>
        </w:numPr>
        <w:ind w:firstLine="482"/>
        <w:keepLines w:val="0"/>
        <w:keepNext w:val="0"/>
        <w:pageBreakBefore w:val="0"/>
        <w:spacing w:line="500" w:lineRule="exact"/>
        <w:widowControl w:val="off"/>
        <w:rPr>
          <w:rFonts w:hint="eastAsia" w:ascii="宋体" w:hAnsi="宋体" w:eastAsia="宋体" w:cs="宋体"/>
          <w:b/>
          <w:bCs/>
          <w:sz w:val="24"/>
          <w:szCs w:val="24"/>
          <w:highlight w:val="none"/>
          <w:lang w:val="en-US" w:eastAsia="zh-CN"/>
        </w:rPr>
      </w:pPr>
      <w:r>
        <w:rPr>
          <w:rFonts w:hint="eastAsia" w:hAnsi="宋体" w:eastAsia="宋体" w:cs="宋体"/>
          <w:b/>
          <w:bCs/>
          <w:sz w:val="24"/>
          <w:szCs w:val="24"/>
          <w:highlight w:val="none"/>
          <w:lang w:val="en-US" w:eastAsia="zh-CN"/>
        </w:rPr>
        <w:t xml:space="preserve">（</w:t>
      </w:r>
      <w:r>
        <w:rPr>
          <w:rFonts w:hint="eastAsia" w:hAnsi="宋体" w:cs="宋体"/>
          <w:b/>
          <w:bCs/>
          <w:sz w:val="24"/>
          <w:szCs w:val="24"/>
          <w:highlight w:val="none"/>
          <w:lang w:val="en-US" w:eastAsia="zh-CN"/>
        </w:rPr>
        <w:t xml:space="preserve">七</w:t>
      </w:r>
      <w:r>
        <w:rPr>
          <w:rFonts w:hint="eastAsia"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履约保证金</w:t>
      </w:r>
      <w:r/>
    </w:p>
    <w:p>
      <w:pPr>
        <w:pStyle w:val="1000"/>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签订合同时，各承保人须按采购人要求，分别交纳按其实际承保份额所得含税保险费的10%，保单所有赔案结束后退还，不计利息。</w:t>
      </w:r>
      <w:r/>
    </w:p>
    <w:p>
      <w:pPr>
        <w:numPr>
          <w:ilvl w:val="0"/>
          <w:numId w:val="0"/>
        </w:numPr>
        <w:ind w:firstLine="482"/>
        <w:keepLines/>
        <w:keepNext/>
        <w:pageBreakBefore w:val="0"/>
        <w:spacing w:line="500" w:lineRule="exact"/>
        <w:widowControl w:val="off"/>
        <w:tabs>
          <w:tab w:val="left" w:pos="720" w:leader="none"/>
        </w:tabs>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bidi="ar-SA"/>
        </w:rPr>
        <w:t xml:space="preserve">（</w:t>
      </w:r>
      <w:r>
        <w:rPr>
          <w:rFonts w:hint="eastAsia" w:ascii="宋体" w:hAnsi="宋体" w:cs="宋体"/>
          <w:b/>
          <w:bCs/>
          <w:sz w:val="24"/>
          <w:szCs w:val="24"/>
          <w:highlight w:val="none"/>
          <w:lang w:val="en-US" w:eastAsia="zh-CN" w:bidi="ar-SA"/>
        </w:rPr>
        <w:t xml:space="preserve">八</w:t>
      </w:r>
      <w:r>
        <w:rPr>
          <w:rFonts w:hint="eastAsia" w:ascii="宋体" w:hAnsi="宋体" w:eastAsia="宋体" w:cs="宋体"/>
          <w:b/>
          <w:bCs/>
          <w:sz w:val="24"/>
          <w:szCs w:val="24"/>
          <w:highlight w:val="none"/>
          <w:lang w:val="en-US" w:eastAsia="zh-CN" w:bidi="ar-SA"/>
        </w:rPr>
        <w:t xml:space="preserve">）</w:t>
      </w:r>
      <w:r>
        <w:rPr>
          <w:rFonts w:hint="eastAsia" w:ascii="宋体" w:hAnsi="宋体" w:eastAsia="宋体" w:cs="宋体"/>
          <w:b/>
          <w:bCs/>
          <w:sz w:val="24"/>
          <w:szCs w:val="24"/>
          <w:highlight w:val="none"/>
          <w:lang w:val="en-US" w:eastAsia="zh-CN"/>
        </w:rPr>
        <w:t xml:space="preserve">付款方式</w:t>
      </w:r>
      <w:r/>
    </w:p>
    <w:p>
      <w:pPr>
        <w:ind w:firstLine="480"/>
        <w:keepLines w:val="0"/>
        <w:keepNext w:val="0"/>
        <w:pageBreakBefore w:val="0"/>
        <w:spacing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合同签订后，中标供应商提交正规、有效的全额税务发票</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日内，采购人一次性付清</w:t>
      </w:r>
      <w:r>
        <w:rPr>
          <w:rFonts w:hint="eastAsia" w:ascii="宋体" w:hAnsi="宋体" w:cs="宋体"/>
          <w:color w:val="000000"/>
          <w:sz w:val="24"/>
          <w:szCs w:val="24"/>
          <w:highlight w:val="none"/>
          <w:lang w:val="en-US" w:eastAsia="zh-CN"/>
        </w:rPr>
        <w:t xml:space="preserve">2025</w:t>
      </w:r>
      <w:r>
        <w:rPr>
          <w:rFonts w:hint="eastAsia" w:ascii="宋体" w:hAnsi="宋体" w:eastAsia="宋体" w:cs="宋体"/>
          <w:color w:val="000000"/>
          <w:sz w:val="24"/>
          <w:szCs w:val="24"/>
          <w:highlight w:val="none"/>
        </w:rPr>
        <w:t xml:space="preserve">年度保险费用。</w:t>
      </w:r>
      <w:r>
        <w:rPr>
          <w:rFonts w:hint="eastAsia" w:ascii="宋体" w:hAnsi="宋体" w:cs="宋体"/>
          <w:color w:val="000000"/>
          <w:sz w:val="24"/>
          <w:szCs w:val="24"/>
          <w:highlight w:val="none"/>
          <w:lang w:eastAsia="zh-CN"/>
        </w:rPr>
        <w:t xml:space="preserve">即合同价的</w:t>
      </w:r>
      <w:r>
        <w:rPr>
          <w:rFonts w:hint="eastAsia" w:ascii="宋体" w:hAnsi="宋体" w:cs="宋体"/>
          <w:color w:val="000000"/>
          <w:sz w:val="24"/>
          <w:szCs w:val="24"/>
          <w:highlight w:val="none"/>
          <w:lang w:val="en-US" w:eastAsia="zh-CN"/>
        </w:rPr>
        <w:t xml:space="preserve">50%。2026年度保费由采购方列入2027年度预算。至2027年下半年支付</w:t>
      </w:r>
      <w:r>
        <w:rPr>
          <w:rFonts w:hint="eastAsia" w:ascii="宋体" w:hAnsi="宋体" w:eastAsia="宋体" w:cs="宋体"/>
          <w:color w:val="000000"/>
          <w:sz w:val="24"/>
          <w:szCs w:val="24"/>
          <w:highlight w:val="none"/>
        </w:rPr>
        <w:t xml:space="preserve">（保单一年一出，保费一年一付）</w:t>
      </w:r>
      <w:r/>
    </w:p>
    <w:p>
      <w:pPr>
        <w:numPr>
          <w:ilvl w:val="0"/>
          <w:numId w:val="0"/>
        </w:numPr>
        <w:ind w:firstLine="482"/>
        <w:keepLines/>
        <w:keepNext/>
        <w:pageBreakBefore w:val="0"/>
        <w:spacing w:line="500" w:lineRule="exact"/>
        <w:widowControl w:val="off"/>
        <w:tabs>
          <w:tab w:val="left" w:pos="720" w:leader="none"/>
        </w:tabs>
        <w:rPr>
          <w:rFonts w:hint="default"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九</w:t>
      </w:r>
      <w:r>
        <w:rPr>
          <w:rFonts w:hint="eastAsia" w:ascii="宋体" w:hAnsi="宋体" w:eastAsia="宋体" w:cs="宋体"/>
          <w:b/>
          <w:bCs/>
          <w:sz w:val="24"/>
          <w:szCs w:val="24"/>
          <w:highlight w:val="none"/>
          <w:lang w:val="en-US" w:eastAsia="zh-CN"/>
        </w:rPr>
        <w:t xml:space="preserve">）承接主体</w:t>
      </w:r>
      <w:r/>
      <w:r>
        <w:rPr>
          <w:rFonts w:hint="eastAsia" w:ascii="宋体" w:hAnsi="宋体" w:eastAsia="宋体" w:cs="宋体"/>
          <w:b/>
          <w:bCs/>
          <w:sz w:val="24"/>
          <w:szCs w:val="24"/>
          <w:highlight w:val="none"/>
          <w:lang w:val="en-US" w:eastAsia="zh-CN"/>
        </w:rPr>
      </w:r>
      <w:r>
        <w:rPr>
          <w:rFonts w:hint="eastAsia" w:ascii="宋体" w:hAnsi="宋体" w:eastAsia="宋体" w:cs="宋体"/>
          <w:b/>
          <w:bCs/>
          <w:sz w:val="24"/>
          <w:szCs w:val="24"/>
          <w:highlight w:val="none"/>
          <w:lang w:val="en-US" w:eastAsia="zh-CN"/>
        </w:rPr>
      </w:r>
    </w:p>
    <w:p>
      <w:pPr>
        <w:numPr>
          <w:ilvl w:val="0"/>
          <w:numId w:val="0"/>
        </w:numPr>
        <w:ind w:firstLine="482"/>
        <w:keepLines/>
        <w:keepNext/>
        <w:pageBreakBefore w:val="0"/>
        <w:spacing w:line="500" w:lineRule="exact"/>
        <w:widowControl w:val="off"/>
        <w:tabs>
          <w:tab w:val="left" w:pos="720" w:leader="none"/>
        </w:tabs>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r>
      <w:r>
        <w:rPr>
          <w:rFonts w:ascii="SimSun" w:hAnsi="SimSun" w:eastAsia="SimSun" w:cs="SimSun"/>
          <w:color w:val="000000"/>
          <w:sz w:val="24"/>
        </w:rPr>
        <w:t xml:space="preserve">供应商具备相应的抗风险能力及综合偿付能力，并具有一定的承保经验及专业团队人员制定专门的承保、理赔、投诉处理方案与总体服务方案</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r>
    </w:p>
    <w:p>
      <w:pPr>
        <w:numPr>
          <w:ilvl w:val="0"/>
          <w:numId w:val="0"/>
        </w:numPr>
        <w:ind w:firstLine="482"/>
        <w:keepLines/>
        <w:keepNext/>
        <w:pageBreakBefore w:val="0"/>
        <w:spacing w:line="500" w:lineRule="exact"/>
        <w:widowControl w:val="off"/>
        <w:tabs>
          <w:tab w:val="left" w:pos="720" w:leader="none"/>
        </w:tabs>
        <w:rPr>
          <w:rFonts w:hint="eastAsia" w:ascii="宋体" w:hAnsi="宋体" w:eastAsia="宋体" w:cs="宋体"/>
          <w:b/>
          <w:bCs/>
          <w:sz w:val="24"/>
          <w:szCs w:val="24"/>
          <w:highlight w:val="none"/>
          <w:lang w:val="en-US" w:eastAsia="zh-CN"/>
        </w:rPr>
        <w:outlineLvl w:val="1"/>
      </w:pPr>
      <w:r>
        <w:rPr>
          <w:rFonts w:hint="eastAsia" w:ascii="宋体" w:hAnsi="宋体" w:eastAsia="宋体" w:cs="宋体"/>
          <w:b/>
          <w:bCs/>
          <w:sz w:val="24"/>
          <w:szCs w:val="24"/>
          <w:highlight w:val="none"/>
          <w:lang w:val="en-US" w:eastAsia="zh-CN"/>
        </w:rPr>
        <w:t xml:space="preserve">（</w:t>
      </w:r>
      <w:r>
        <w:rPr>
          <w:rFonts w:hint="eastAsia" w:ascii="宋体" w:hAnsi="宋体" w:cs="宋体"/>
          <w:b/>
          <w:bCs/>
          <w:sz w:val="24"/>
          <w:szCs w:val="24"/>
          <w:highlight w:val="none"/>
          <w:lang w:val="en-US" w:eastAsia="zh-CN"/>
        </w:rPr>
        <w:t xml:space="preserve">十</w:t>
      </w:r>
      <w:r>
        <w:rPr>
          <w:rFonts w:hint="eastAsia" w:ascii="宋体" w:hAnsi="宋体" w:eastAsia="宋体" w:cs="宋体"/>
          <w:b/>
          <w:bCs/>
          <w:sz w:val="24"/>
          <w:szCs w:val="24"/>
          <w:highlight w:val="none"/>
          <w:lang w:val="en-US" w:eastAsia="zh-CN"/>
        </w:rPr>
        <w:t xml:space="preserve">）检验和验收</w:t>
      </w:r>
      <w:r/>
    </w:p>
    <w:p>
      <w:pPr>
        <w:numPr>
          <w:ilvl w:val="0"/>
          <w:numId w:val="0"/>
        </w:numPr>
        <w:ind w:firstLine="480"/>
        <w:keepLines/>
        <w:keepNext/>
        <w:pageBreakBefore w:val="0"/>
        <w:spacing w:line="500" w:lineRule="exact"/>
        <w:widowControl w:val="off"/>
        <w:tabs>
          <w:tab w:val="left" w:pos="720" w:leader="none"/>
        </w:tabs>
        <w:rPr>
          <w:rFonts w:hint="eastAsia" w:ascii="宋体" w:hAnsi="宋体" w:eastAsia="宋体" w:cs="宋体"/>
          <w:color w:val="000000"/>
          <w:sz w:val="24"/>
          <w:szCs w:val="24"/>
          <w:highlight w:val="none"/>
          <w:lang w:val="en-US" w:eastAsia="zh-CN" w:bidi="ar-SA"/>
        </w:rPr>
        <w:outlineLvl w:val="1"/>
      </w:pPr>
      <w:r>
        <w:rPr>
          <w:rFonts w:hint="eastAsia" w:ascii="宋体" w:hAnsi="宋体" w:eastAsia="宋体" w:cs="宋体"/>
          <w:color w:val="000000"/>
          <w:sz w:val="24"/>
          <w:szCs w:val="24"/>
          <w:highlight w:val="none"/>
          <w:lang w:val="en-US" w:eastAsia="zh-CN" w:bidi="ar-SA"/>
        </w:rPr>
        <w:t xml:space="preserve">协议履行期间、协议期满或履行结束后，甲方有权邀请相关专业机构组成验收小组对乙方履约情况进行验收，内容包括但不限于：本协议履行情况、理赔时限情况、服务质量情况等，乙方须积极配合。</w:t>
      </w:r>
      <w:r/>
    </w:p>
    <w:p>
      <w:pPr>
        <w:numPr>
          <w:ilvl w:val="0"/>
          <w:numId w:val="0"/>
        </w:numPr>
        <w:ind w:firstLine="482"/>
        <w:keepLines/>
        <w:keepNext/>
        <w:pageBreakBefore w:val="0"/>
        <w:spacing w:line="500" w:lineRule="exact"/>
        <w:widowControl w:val="off"/>
        <w:tabs>
          <w:tab w:val="left" w:pos="720" w:leader="none"/>
        </w:tabs>
        <w:rPr>
          <w:rFonts w:hint="eastAsia" w:ascii="宋体" w:hAnsi="宋体" w:eastAsia="宋体" w:cs="宋体"/>
          <w:b/>
          <w:bCs/>
          <w:sz w:val="24"/>
          <w:szCs w:val="24"/>
          <w:highlight w:val="none"/>
          <w:lang w:val="en-US" w:eastAsia="zh-CN"/>
        </w:rPr>
        <w:outlineLvl w:val="1"/>
      </w:pP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十一</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保险经纪服务</w:t>
      </w:r>
      <w:r/>
    </w:p>
    <w:p>
      <w:pPr>
        <w:pStyle w:val="1000"/>
        <w:ind w:firstLine="480"/>
        <w:spacing w:line="360" w:lineRule="auto"/>
        <w:rPr>
          <w:rFonts w:ascii="宋体" w:hAnsi="宋体" w:eastAsia="宋体" w:cs="宋体"/>
          <w:color w:val="auto"/>
          <w:highlight w:val="none"/>
        </w:rPr>
      </w:pPr>
      <w:r>
        <w:rPr>
          <w:rFonts w:hint="eastAsia" w:ascii="宋体" w:hAnsi="宋体" w:eastAsia="宋体" w:cs="宋体"/>
          <w:color w:val="auto"/>
          <w:highlight w:val="none"/>
        </w:rPr>
        <w:t xml:space="preserve">本次项目采购人委托恒泰保险经纪有限公司提供保险经纪服务，在授权委托范围内，对项目进行全过程运营、监督、管理，</w:t>
      </w:r>
      <w:r>
        <w:rPr>
          <w:rFonts w:hint="eastAsia" w:ascii="宋体" w:hAnsi="宋体" w:eastAsia="宋体" w:cs="宋体"/>
          <w:color w:val="auto"/>
          <w:highlight w:val="none"/>
          <w:lang w:val="en-US" w:eastAsia="zh-CN"/>
        </w:rPr>
        <w:t xml:space="preserve">保险经纪费由</w:t>
      </w:r>
      <w:r>
        <w:rPr>
          <w:rFonts w:hint="eastAsia" w:ascii="宋体" w:hAnsi="宋体" w:eastAsia="宋体" w:cs="宋体"/>
          <w:color w:val="auto"/>
          <w:highlight w:val="none"/>
        </w:rPr>
        <w:t xml:space="preserve">成交供应商</w:t>
      </w:r>
      <w:r>
        <w:rPr>
          <w:rFonts w:hint="eastAsia" w:ascii="宋体" w:hAnsi="宋体" w:eastAsia="宋体" w:cs="宋体"/>
          <w:color w:val="auto"/>
          <w:highlight w:val="none"/>
          <w:lang w:val="en-US" w:eastAsia="zh-CN"/>
        </w:rPr>
        <w:t xml:space="preserve">负责向保险经纪公司支付</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采购人不承担该笔费用支出。</w:t>
      </w:r>
      <w:r/>
    </w:p>
    <w:p>
      <w:pPr>
        <w:pStyle w:val="917"/>
        <w:ind w:left="0"/>
        <w:jc w:val="both"/>
        <w:spacing w:line="520" w:lineRule="exact"/>
        <w:rPr>
          <w:rFonts w:hint="eastAsia"/>
          <w:b/>
          <w:bCs/>
          <w:sz w:val="24"/>
          <w:szCs w:val="32"/>
          <w:highlight w:val="none"/>
          <w:lang w:val="en-US" w:eastAsia="zh-CN"/>
        </w:rPr>
      </w:pPr>
      <w:r>
        <w:rPr>
          <w:rFonts w:hint="eastAsia"/>
          <w:b/>
          <w:bCs/>
          <w:sz w:val="24"/>
          <w:szCs w:val="32"/>
          <w:highlight w:val="none"/>
          <w:lang w:val="en-US" w:eastAsia="zh-CN"/>
        </w:rPr>
      </w:r>
      <w:r/>
    </w:p>
    <w:p>
      <w:pPr>
        <w:pStyle w:val="917"/>
        <w:ind w:left="0"/>
        <w:jc w:val="both"/>
        <w:spacing w:line="520" w:lineRule="exact"/>
        <w:rPr>
          <w:rFonts w:hint="eastAsia"/>
          <w:b/>
          <w:bCs/>
          <w:sz w:val="24"/>
          <w:szCs w:val="32"/>
          <w:highlight w:val="none"/>
          <w:lang w:val="en-US" w:eastAsia="zh-CN"/>
        </w:rPr>
      </w:pPr>
      <w:r>
        <w:rPr>
          <w:rFonts w:hint="eastAsia"/>
          <w:b/>
          <w:bCs/>
          <w:sz w:val="24"/>
          <w:szCs w:val="32"/>
          <w:highlight w:val="none"/>
          <w:lang w:val="en-US" w:eastAsia="zh-CN"/>
        </w:rPr>
        <w:t xml:space="preserve">附件一：</w:t>
      </w:r>
      <w:r/>
    </w:p>
    <w:p>
      <w:pPr>
        <w:pStyle w:val="917"/>
        <w:ind w:left="0"/>
        <w:jc w:val="center"/>
        <w:spacing w:line="520" w:lineRule="exact"/>
        <w:rPr>
          <w:rFonts w:hint="eastAsia"/>
          <w:b/>
          <w:bCs/>
          <w:sz w:val="24"/>
          <w:szCs w:val="32"/>
          <w:highlight w:val="none"/>
          <w:lang w:val="en-US" w:eastAsia="zh-CN"/>
        </w:rPr>
      </w:pPr>
      <w:r>
        <w:rPr>
          <w:rFonts w:hint="eastAsia" w:ascii="宋体" w:hAnsi="宋体" w:eastAsia="宋体" w:cs="宋体"/>
          <w:b/>
          <w:bCs w:val="0"/>
          <w:color w:val="000000"/>
          <w:sz w:val="32"/>
          <w:szCs w:val="32"/>
          <w:highlight w:val="none"/>
          <w:lang w:eastAsia="zh-CN"/>
        </w:rPr>
        <w:t xml:space="preserve">重大疾病病种（含121种罕见病）</w:t>
      </w:r>
      <w:r/>
    </w:p>
    <w:p>
      <w:pPr>
        <w:ind w:firstLine="480"/>
        <w:spacing w:line="52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恶性肿瘤、急性心肌梗塞（死）、脑梗塞（死）、脑溢血、冠状动脉搭桥术（或称冠状动脉旁路移植术）、多个肢体缺失、双耳失聪、双目失明、运动神经元病、重度烧伤、心脏瓣膜手术、主动脉手术、严重类风湿性关节炎、终末期肺病、深度昏迷、坏死性筋膜炎、心肌病、溃疡性结肠炎、终末期肾病（或称慢性肾功能衰竭尿毒症期）、先天性心脏病、耐多药肺结核、重性精神疾病、血友病、甲亢、唇裂腭裂、1型糖尿病、艾滋病机会性感染、白血病、脑中风后遗症、重大器官移植术或造血干细胞移植术</w:t>
      </w:r>
      <w:r>
        <w:rPr>
          <w:rFonts w:hint="eastAsia" w:ascii="宋体" w:hAnsi="宋体" w:cs="宋体"/>
          <w:color w:val="000000"/>
          <w:sz w:val="24"/>
          <w:szCs w:val="24"/>
          <w:highlight w:val="none"/>
        </w:rPr>
        <w:t xml:space="preserve">、原发性肺动脉高压、急性或亚急性重症肝炎、良性脑肿瘤、慢性肝功能衰竭失代偿期、脑炎后遗症或脑膜炎后遗症、阿尔茨海默病、帕金森病、重症肌无力、再生障碍性贫血、感染性心内膜炎、系统性红斑狼疮、肾髓质囊性病、冠心病、慢性呼吸功能衰竭、埃博拉病毒感染、脊髓灰质炎、克-雅氏病（CJD 人类疯牛病）、肺源性心脏病、夹层主动脉瘤、嗜铬细胞瘤、肺淋巴管肌瘤病、原发性骨髓纤维化、慢性缩窄性心包炎、溶血性尿毒综合征、克罗恩病，以及在保险期间内首发首诊并自确诊之日起一年内医疗总费用（包含门诊、住院及特药费用）大于10万元的疾病。</w:t>
      </w:r>
      <w:r/>
    </w:p>
    <w:p>
      <w:pPr>
        <w:pStyle w:val="730"/>
        <w:ind w:firstLine="200"/>
        <w:jc w:val="center"/>
        <w:spacing w:before="0" w:beforeAutospacing="0" w:after="0" w:afterAutospacing="0" w:line="520" w:lineRule="exact"/>
        <w:rPr>
          <w:b/>
          <w:bCs/>
          <w:color w:val="000000"/>
          <w:highlight w:val="none"/>
        </w:rPr>
      </w:pPr>
      <w:r>
        <w:rPr>
          <w:rFonts w:hint="eastAsia"/>
          <w:b/>
          <w:bCs/>
          <w:color w:val="000000"/>
          <w:highlight w:val="none"/>
        </w:rPr>
        <w:t xml:space="preserve">第一批罕见病目录</w:t>
      </w:r>
      <w:r/>
    </w:p>
    <w:p>
      <w:pPr>
        <w:pStyle w:val="730"/>
        <w:ind w:firstLine="200"/>
        <w:jc w:val="center"/>
        <w:spacing w:before="0" w:beforeAutospacing="0" w:after="0" w:afterAutospacing="0" w:line="520" w:lineRule="exact"/>
        <w:rPr>
          <w:b/>
          <w:bCs/>
          <w:color w:val="000000"/>
          <w:highlight w:val="none"/>
        </w:rPr>
      </w:pPr>
      <w:r>
        <w:rPr>
          <w:rFonts w:hint="eastAsia"/>
          <w:b/>
          <w:color w:val="000000"/>
          <w:highlight w:val="none"/>
        </w:rPr>
        <w:t xml:space="preserve">（国卫医发〔2018〕10号）</w:t>
      </w:r>
      <w:r/>
    </w:p>
    <w:tbl>
      <w:tblPr>
        <w:tblStyle w:val="703"/>
        <w:tblW w:w="0" w:type="auto"/>
        <w:tblInd w:w="0" w:type="dxa"/>
        <w:tblBorders>
          <w:top w:val="none" w:color="auto" w:sz="0" w:space="0"/>
          <w:left w:val="none" w:color="auto" w:sz="0" w:space="0"/>
          <w:bottom w:val="none" w:color="auto" w:sz="0" w:space="0"/>
          <w:right w:val="none" w:color="auto" w:sz="0"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914"/>
        <w:gridCol w:w="3474"/>
        <w:gridCol w:w="4781"/>
      </w:tblGrid>
      <w:tr>
        <w:trPr>
          <w:trHeight w:val="465"/>
          <w:tblHeader/>
        </w:trPr>
        <w:tc>
          <w:tcPr>
            <w:tcBorders>
              <w:top w:val="single" w:color="auto" w:sz="8"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jc w:val="center"/>
              <w:spacing w:before="0" w:beforeAutospacing="0" w:after="0" w:afterAutospacing="0" w:line="520" w:lineRule="exact"/>
              <w:rPr>
                <w:bCs/>
                <w:color w:val="000000"/>
                <w:highlight w:val="none"/>
              </w:rPr>
            </w:pPr>
            <w:r>
              <w:rPr>
                <w:bCs/>
                <w:color w:val="000000"/>
                <w:highlight w:val="none"/>
              </w:rPr>
              <w:t xml:space="preserve">序号</w:t>
            </w:r>
            <w:r/>
          </w:p>
        </w:tc>
        <w:tc>
          <w:tcPr>
            <w:tcBorders>
              <w:top w:val="single" w:color="auto" w:sz="8"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中文名称</w:t>
            </w:r>
            <w:r/>
          </w:p>
        </w:tc>
        <w:tc>
          <w:tcPr>
            <w:tcBorders>
              <w:top w:val="single" w:color="auto" w:sz="8"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英文名称</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21-羟化酶缺乏症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21-Hydroxylase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白化病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Albinism</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Alport 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Alport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肌萎缩侧索硬化</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Amyotrophic Lateral Sclerosis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Angelman 氏症候群（天使综合征）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Angelman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精氨酸酶缺乏症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Arginase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热纳综合征（窒息性胸腔失养症）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Asphyxiating Thoracic Dystrophy</w:t>
            </w:r>
            <w:r/>
          </w:p>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(Jeune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非典型溶血性尿毒症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Atypical Hemolytic Uremic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自身免疫性脑炎</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Autoimmune Encephalitis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自身免疫性垂体炎</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Autoimmune Hypophysitis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自身免疫性胰岛素受体病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Autoimmune Insulin Receptopathy</w:t>
            </w:r>
            <w:r/>
          </w:p>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(Type B insulin resistance)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β-酮硫解酶缺乏症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Beta-ketothiolase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生物素酶缺乏症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Biotinidase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心脏离子通道病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Cardic Ion Channelopathies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原发性肉碱缺乏症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Carnitine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Castleman病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Castleman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腓骨肌萎缩症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Charcot-Marie-Tooth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瓜氨酸血症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Citrullinemia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先天性肾上腺发育不良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Congenital Adrenal Hypoplasia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先天性高胰岛素性低血糖血症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Congenital Hyperinsulinemic Hypoglycemia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先天性肌无力综合征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Congenital Myasthenic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先天性肌强直（非营养不良性肌强直综合征）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Congenital Myotonia Syndrome (Non-Dystrophic Myotonia, NDM)</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先天性脊柱侧弯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Congenital Scoliosis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冠状动脉扩张病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Coronary Artery Ectasia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先天性纯红细胞再生障碍性贫血</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Diamond-Blackfan Anemia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Erdheim-Chester病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Erdheim-Chester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法布雷病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Fabry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家族性地中海热</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Familial Mediterranean Fever</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29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范可尼贫血</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Fanconi Anemia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半乳糖血症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Galactosemia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戈谢病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Gaucher’s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全身型重症肌无力</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Generalized Myasthenia Gravis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Gitelman 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Gitelman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戊二酸血症I型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Glutaric Acidemia Type I</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糖原累积病（I型、Ⅱ型）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Glycogen Storage Disease (Type I、II）</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血友病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Hemophilia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肝豆状核变性</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Hepatolenticular Degeneration(Wilson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遗传性血管性水肿</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Hereditary Angioedema (HAE)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39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遗传性大疱性表皮松解症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Hereditary Epidermolysis Bullosa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遗传性果糖不耐受症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Hereditary Fructose Intolerance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遗传性低镁血症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Hereditary Hypomagnesemia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遗传性多发脑梗死性痴呆</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Hereditary Multi-infarct Dementia (Cerebral Autosomal Dominant Arteriopathy with Subcortical Infarcts and Leukoencephalopathy, CADASIL)</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遗传性痉挛性截瘫</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Hereditary Spastic Paraplegia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全羧化酶合成酶缺乏症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Holocarboxylase Synthetase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同型半胱氨酸血症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Homocysteinemia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纯合子家族性高胆固醇血症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Homozygous Hypercholesterolemia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亨廷顿舞蹈病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Huntington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HHH综合征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Hyperornithinaemia-Hyperammonaemia-Homocitrullinuria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49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高苯丙氨酸血症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Hyperphenylalaninemia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低碱性磷酸酶血症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Hypophosphatasia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低磷性佝偻病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Hypophosphatemic Rickets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特发性心肌病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Idiopathic Cardiomyopathy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特发性低促性腺激素性性腺功能减退症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Idiopathic Hypogonadotropic Hypogonadism</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特发性肺动脉高压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Idiopathic Pulmonary Arterial Hypertension</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特发性肺纤维化</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Idiopathic Pulmonary Fibrosis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IgG4相关性疾病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IgG4 related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先天性胆汁酸合成障碍</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Inborn Errors of Bile Acid Synthesis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异戊酸血症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Isovaleric Acidemia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59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卡尔曼综合征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Kallmann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朗格汉斯组织细胞增生症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Langerhans Cell Histiocytosis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莱伦氏综合征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Laron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Leber遗传性视神经病变</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Leber Hereditary Optic Neuropathy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长链3-羟酰基辅酶A脱氢酶缺乏症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Long Chain 3-hydroxyacyl-CoA Dehydrogenase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淋巴管肌瘤病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Lymphangioleiomyomatosis (LAM)</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赖氨酸尿蛋白不耐受症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Lysinuric Protein Intolerance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溶酶体酸性脂肪酶缺乏症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Lysosomal Acid Lipase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枫糖尿症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Maple Syrup Urine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马凡综合征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Marfan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69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McCune-Albrigh综合征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McCune-Albright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中链酰基辅酶A脱氢酶缺乏症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Medium Chain Acyl-CoA Dehydrogenase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甲基丙二酸血症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Methylmalonic Academia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线粒体脑肌病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Mitochodrial Encephalomyopathy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黏多糖贮积症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Mucopolysaccharidosis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多灶性运动神经病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Multifocal Motor Neuropathy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多种酰基辅酶A脱氢酶缺乏症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Multiple Acyl-CoA Dehydrogenase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多发性硬化</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Multiple Sclerosis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多系统萎缩</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Multiple System Atrophy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肌强直性营养不良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Myotonic Dystrophy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79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N-乙酰谷氨酸合成酶缺乏症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N-acetylglutamate Synthase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新生儿糖尿病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Neonatal Diabetes Mellitus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视神经脊髓炎</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Neuromyelitis Optica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尼曼匹克病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Niemann-Pick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非综合征性耳聋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Non-Syndromic Deafness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Noonan综合征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Noonan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鸟氨酸氨甲酰基转移酶缺乏症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Ornithine Transcarbamylase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成骨不全症（脆骨病）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Osteogenesis Imperfecta (Brittle Bone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帕金森病（青年型、早发型）</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Parkinson Disease (Young-onset , Early-onset)</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阵发性睡眠性血红蛋白尿</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Paroxysmal Nocturnal Hemoglobinuria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89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黑斑息肉综合征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Peutz-Jeghers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苯丙酮尿症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Phenylketonuria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POEMS综合征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POEMS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卟啉病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Porphyria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Prader-Willi综合征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Prader-Willi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原发性联合免疫缺陷</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Primary Combined Immune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原发性遗传性肌张力不全</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Primary Hereditary Dystonia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原发性轻链型淀粉样变</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Primary Light Chain Amyloidosis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进行性家族性肝内胆汁淤积症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Progressive Familial Intrahepatic Cholestasis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进行性肌营养不良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Progressive Muscular Dystrophy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99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丙酸血症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Propionic Acidemia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肺泡蛋白沉积症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Pulmonary Alveolar Proteinosis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肺囊性纤维化</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Pulmonary Cystic Fibrosis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视网膜色素变性</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Retinitis Pigmentosa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视网膜母细胞瘤</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Retinoblastoma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重症先天性粒细胞缺乏症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Severe Congenital Neutropenia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婴儿严重肌阵挛性癫痫(Dravet综合征)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Severe Myoclonic Epilepsy in Infancy (Dravet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镰刀型细胞贫血病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Sickle Cell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Silver-Russell综合征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Silver-Russell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谷固醇血症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Sitosterolemia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109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脊髓延髓肌萎缩症（肯尼迪病）</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Spinal and Bulbar Muscular Atrophy (Kennedy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脊髓性肌萎缩症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Spinal Muscular Atrophy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111</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脊髓小脑性共济失调</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Spinocerebellar Ataxia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112</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系统性硬化症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Systemic Sclerosis</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113</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四氢生物蝶呤缺乏症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Tetrahydrobiopterin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114</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结节性硬化症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Tuberous Sclerosis Complex</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115</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原发性酪氨酸血症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Tyrosinemia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116</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极长链酰基辅酶A脱氢酶缺乏症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Very Long Chain Acyl-CoA Dehydrogenase Deficiency</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117</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威廉姆斯综合征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Williams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118</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湿疹血小板减少伴免疫缺陷综合征</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Wiskott-Aldrich Syndrome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119</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X-连锁无丙种球蛋白血症</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X-linked Agammaglobulinemia</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120</w:t>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X-连锁肾上腺脑白质营养不良</w:t>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X-linked Adrenoleukodystrophy</w:t>
            </w:r>
            <w:r/>
          </w:p>
        </w:tc>
      </w:tr>
      <w:tr>
        <w:trPr>
          <w:trHeight w:val="465"/>
        </w:trPr>
        <w:tc>
          <w:tcPr>
            <w:tcBorders>
              <w:top w:val="none" w:color="000000" w:sz="4" w:space="0"/>
              <w:left w:val="single" w:color="auto" w:sz="8" w:space="0"/>
              <w:bottom w:val="none" w:color="000000" w:sz="4" w:space="0"/>
              <w:right w:val="single" w:color="auto" w:sz="8" w:space="0"/>
            </w:tcBorders>
            <w:tcMar>
              <w:left w:w="108" w:type="dxa"/>
              <w:right w:w="108" w:type="dxa"/>
            </w:tcMar>
            <w:tcW w:w="91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121</w:t>
            </w:r>
            <w:r/>
          </w:p>
        </w:tc>
        <w:tc>
          <w:tcPr>
            <w:tcBorders>
              <w:top w:val="none" w:color="000000" w:sz="4" w:space="0"/>
              <w:left w:val="none" w:color="000000" w:sz="4" w:space="0"/>
              <w:bottom w:val="none" w:color="000000" w:sz="4"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X-连锁淋巴增生症</w:t>
            </w:r>
            <w:r/>
          </w:p>
        </w:tc>
        <w:tc>
          <w:tcPr>
            <w:tcBorders>
              <w:top w:val="none" w:color="000000" w:sz="4" w:space="0"/>
              <w:left w:val="none" w:color="000000" w:sz="4" w:space="0"/>
              <w:bottom w:val="none" w:color="000000" w:sz="4"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t xml:space="preserve">X-linked Lymphoproliferative Disease</w:t>
            </w:r>
            <w:r/>
          </w:p>
        </w:tc>
      </w:tr>
      <w:tr>
        <w:trPr>
          <w:trHeight w:val="465"/>
        </w:trPr>
        <w:tc>
          <w:tcPr>
            <w:tcBorders>
              <w:top w:val="none" w:color="000000" w:sz="4" w:space="0"/>
              <w:left w:val="single" w:color="auto" w:sz="8" w:space="0"/>
              <w:bottom w:val="single" w:color="auto" w:sz="8" w:space="0"/>
              <w:right w:val="single" w:color="auto" w:sz="8" w:space="0"/>
            </w:tcBorders>
            <w:tcMar>
              <w:left w:w="108" w:type="dxa"/>
              <w:right w:w="108" w:type="dxa"/>
            </w:tcMar>
            <w:tcW w:w="914" w:type="dxa"/>
            <w:vAlign w:val="center"/>
            <w:textDirection w:val="lrTb"/>
            <w:noWrap w:val="false"/>
          </w:tcPr>
          <w:p>
            <w:pPr>
              <w:pStyle w:val="730"/>
              <w:jc w:val="both"/>
              <w:spacing w:before="0" w:beforeAutospacing="0" w:after="0" w:afterAutospacing="0" w:line="520" w:lineRule="exact"/>
              <w:rPr>
                <w:bCs/>
                <w:color w:val="000000"/>
                <w:highlight w:val="none"/>
              </w:rPr>
            </w:pPr>
            <w:r>
              <w:rPr>
                <w:bCs/>
                <w:color w:val="000000"/>
                <w:highlight w:val="none"/>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3474"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r>
            <w:r/>
          </w:p>
        </w:tc>
        <w:tc>
          <w:tcPr>
            <w:tcBorders>
              <w:top w:val="none" w:color="000000" w:sz="4" w:space="0"/>
              <w:left w:val="none" w:color="000000" w:sz="4" w:space="0"/>
              <w:bottom w:val="single" w:color="auto" w:sz="8" w:space="0"/>
              <w:right w:val="single" w:color="auto" w:sz="8" w:space="0"/>
            </w:tcBorders>
            <w:tcMar>
              <w:left w:w="108" w:type="dxa"/>
              <w:right w:w="108" w:type="dxa"/>
            </w:tcMar>
            <w:tcW w:w="4781" w:type="dxa"/>
            <w:vAlign w:val="center"/>
            <w:textDirection w:val="lrTb"/>
            <w:noWrap w:val="false"/>
          </w:tcPr>
          <w:p>
            <w:pPr>
              <w:pStyle w:val="730"/>
              <w:ind w:firstLine="200"/>
              <w:jc w:val="center"/>
              <w:spacing w:before="0" w:beforeAutospacing="0" w:after="0" w:afterAutospacing="0" w:line="520" w:lineRule="exact"/>
              <w:rPr>
                <w:bCs/>
                <w:color w:val="000000"/>
                <w:highlight w:val="none"/>
              </w:rPr>
            </w:pPr>
            <w:r>
              <w:rPr>
                <w:bCs/>
                <w:color w:val="000000"/>
                <w:highlight w:val="none"/>
              </w:rPr>
            </w:r>
            <w:r/>
          </w:p>
        </w:tc>
      </w:tr>
    </w:tbl>
    <w:p>
      <w:pPr>
        <w:tabs>
          <w:tab w:val="left" w:pos="6200" w:leader="none"/>
        </w:tabs>
        <w:rPr>
          <w:rFonts w:ascii="Arial" w:hAnsi="Arial" w:cs="Arial"/>
          <w:b/>
          <w:sz w:val="32"/>
          <w:szCs w:val="21"/>
          <w:highlight w:val="none"/>
        </w:rPr>
      </w:pPr>
      <w:r>
        <w:rPr>
          <w:rFonts w:ascii="Arial" w:hAnsi="Arial" w:cs="Arial"/>
          <w:b/>
          <w:sz w:val="32"/>
          <w:szCs w:val="21"/>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rPr>
          <w:rFonts w:hint="eastAsia"/>
          <w:highlight w:val="none"/>
        </w:rPr>
      </w:pPr>
      <w:r>
        <w:rPr>
          <w:rFonts w:hint="eastAsia"/>
          <w:highlight w:val="none"/>
        </w:rPr>
      </w:r>
      <w:r/>
    </w:p>
    <w:p>
      <w:pPr>
        <w:pStyle w:val="704"/>
        <w:rPr>
          <w:rFonts w:hint="eastAsia"/>
          <w:highlight w:val="none"/>
        </w:rPr>
      </w:pPr>
      <w:r>
        <w:rPr>
          <w:rFonts w:hint="eastAsia"/>
          <w:highlight w:val="none"/>
        </w:rPr>
      </w:r>
      <w:r/>
    </w:p>
    <w:p>
      <w:pPr>
        <w:rPr>
          <w:rFonts w:hint="eastAsia"/>
          <w:highlight w:val="none"/>
        </w:rPr>
      </w:pPr>
      <w:r>
        <w:rPr>
          <w:rFonts w:hint="eastAsia"/>
          <w:highlight w:val="none"/>
        </w:rPr>
      </w:r>
      <w:r/>
    </w:p>
    <w:p>
      <w:pPr>
        <w:pStyle w:val="704"/>
        <w:rPr>
          <w:rFonts w:hint="eastAsia"/>
          <w:highlight w:val="none"/>
        </w:rPr>
      </w:pPr>
      <w:r>
        <w:rPr>
          <w:rFonts w:hint="eastAsia"/>
          <w:highlight w:val="none"/>
        </w:rPr>
      </w:r>
      <w:r/>
    </w:p>
    <w:p>
      <w:pPr>
        <w:jc w:val="center"/>
        <w:keepNext/>
        <w:rPr>
          <w:rFonts w:hint="eastAsia" w:ascii="黑体" w:hAnsi="Times New Roman" w:eastAsia="黑体"/>
          <w:bCs/>
          <w:sz w:val="44"/>
          <w:szCs w:val="28"/>
          <w:highlight w:val="none"/>
        </w:rPr>
        <w:outlineLvl w:val="0"/>
      </w:pPr>
      <w:r>
        <w:rPr>
          <w:rFonts w:hint="eastAsia" w:ascii="黑体" w:hAnsi="Times New Roman" w:eastAsia="黑体"/>
          <w:bCs/>
          <w:sz w:val="44"/>
          <w:szCs w:val="28"/>
          <w:highlight w:val="none"/>
        </w:rPr>
      </w:r>
      <w:r/>
    </w:p>
    <w:p>
      <w:pPr>
        <w:pStyle w:val="704"/>
        <w:rPr>
          <w:rFonts w:hint="eastAsia" w:ascii="黑体" w:hAnsi="Times New Roman" w:eastAsia="黑体"/>
          <w:bCs/>
          <w:sz w:val="44"/>
          <w:szCs w:val="28"/>
          <w:highlight w:val="none"/>
        </w:rPr>
      </w:pPr>
      <w:r>
        <w:rPr>
          <w:rFonts w:hint="eastAsia" w:ascii="黑体" w:hAnsi="Times New Roman" w:eastAsia="黑体"/>
          <w:bCs/>
          <w:sz w:val="44"/>
          <w:szCs w:val="28"/>
          <w:highlight w:val="none"/>
        </w:rPr>
      </w:r>
      <w:r/>
    </w:p>
    <w:p>
      <w:pPr>
        <w:rPr>
          <w:rFonts w:hint="eastAsia" w:ascii="黑体" w:hAnsi="Times New Roman" w:eastAsia="黑体"/>
          <w:bCs/>
          <w:sz w:val="44"/>
          <w:szCs w:val="28"/>
          <w:highlight w:val="none"/>
        </w:rPr>
      </w:pPr>
      <w:r>
        <w:rPr>
          <w:rFonts w:hint="eastAsia" w:ascii="黑体" w:hAnsi="Times New Roman" w:eastAsia="黑体"/>
          <w:bCs/>
          <w:sz w:val="44"/>
          <w:szCs w:val="28"/>
          <w:highlight w:val="none"/>
        </w:rPr>
      </w:r>
      <w:r/>
    </w:p>
    <w:p>
      <w:pPr>
        <w:pStyle w:val="704"/>
        <w:rPr>
          <w:rFonts w:hint="eastAsia" w:ascii="黑体" w:hAnsi="Times New Roman" w:eastAsia="黑体"/>
          <w:bCs/>
          <w:sz w:val="44"/>
          <w:szCs w:val="28"/>
          <w:highlight w:val="none"/>
        </w:rPr>
      </w:pPr>
      <w:r>
        <w:rPr>
          <w:rFonts w:hint="eastAsia" w:ascii="黑体" w:hAnsi="Times New Roman" w:eastAsia="黑体"/>
          <w:bCs/>
          <w:sz w:val="44"/>
          <w:szCs w:val="28"/>
          <w:highlight w:val="none"/>
        </w:rPr>
      </w:r>
      <w:r/>
    </w:p>
    <w:p>
      <w:pPr>
        <w:rPr>
          <w:rFonts w:hint="eastAsia"/>
          <w:highlight w:val="none"/>
        </w:rPr>
      </w:pPr>
      <w:r>
        <w:rPr>
          <w:rFonts w:hint="eastAsia"/>
          <w:highlight w:val="none"/>
        </w:rPr>
      </w:r>
      <w:r/>
    </w:p>
    <w:p>
      <w:pPr>
        <w:jc w:val="center"/>
        <w:keepNext/>
        <w:rPr>
          <w:rFonts w:ascii="黑体" w:hAnsi="Times New Roman" w:eastAsia="黑体"/>
          <w:bCs/>
          <w:sz w:val="44"/>
          <w:szCs w:val="28"/>
          <w:highlight w:val="none"/>
        </w:rPr>
        <w:outlineLvl w:val="0"/>
      </w:pPr>
      <w:r>
        <w:rPr>
          <w:rFonts w:hint="eastAsia" w:ascii="黑体" w:hAnsi="Times New Roman" w:eastAsia="黑体"/>
          <w:bCs/>
          <w:sz w:val="44"/>
          <w:szCs w:val="28"/>
          <w:highlight w:val="none"/>
        </w:rPr>
        <w:t xml:space="preserve">第五章  </w:t>
      </w:r>
      <w:r>
        <w:rPr>
          <w:rFonts w:hint="eastAsia" w:ascii="黑体" w:hAnsi="Times New Roman" w:eastAsia="黑体"/>
          <w:b/>
          <w:bCs/>
          <w:sz w:val="44"/>
          <w:szCs w:val="28"/>
          <w:highlight w:val="none"/>
        </w:rPr>
        <w:t xml:space="preserve">评审方法与评审标准</w:t>
      </w:r>
      <w:r/>
    </w:p>
    <w:p>
      <w:pPr>
        <w:ind w:firstLine="441"/>
        <w:jc w:val="left"/>
        <w:spacing w:before="120" w:after="120" w:line="360" w:lineRule="auto"/>
        <w:rPr>
          <w:rFonts w:ascii="宋体" w:hAnsi="宋体"/>
          <w:b/>
          <w:sz w:val="24"/>
          <w:szCs w:val="24"/>
          <w:highlight w:val="none"/>
        </w:rPr>
      </w:pPr>
      <w:r>
        <w:rPr>
          <w:rFonts w:hint="eastAsia" w:ascii="宋体" w:hAnsi="宋体"/>
          <w:b/>
          <w:sz w:val="24"/>
          <w:szCs w:val="24"/>
          <w:highlight w:val="none"/>
        </w:rPr>
        <w:t xml:space="preserve">政府采购政策功能落实</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1、小微型企业价格扣除</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（1）本项目对小型和微型企业产品给予</w:t>
      </w:r>
      <w:r>
        <w:rPr>
          <w:rFonts w:ascii="宋体" w:hAnsi="宋体"/>
          <w:sz w:val="24"/>
          <w:szCs w:val="24"/>
          <w:highlight w:val="none"/>
          <w:u w:val="single"/>
        </w:rPr>
        <w:t xml:space="preserve">20</w:t>
      </w:r>
      <w:r>
        <w:rPr>
          <w:rFonts w:hint="eastAsia" w:ascii="宋体" w:hAnsi="宋体"/>
          <w:sz w:val="24"/>
          <w:szCs w:val="24"/>
          <w:highlight w:val="none"/>
          <w:u w:val="single"/>
        </w:rPr>
        <w:t xml:space="preserve">%</w:t>
      </w:r>
      <w:r>
        <w:rPr>
          <w:rFonts w:hint="eastAsia" w:ascii="宋体" w:hAnsi="宋体"/>
          <w:sz w:val="24"/>
          <w:szCs w:val="24"/>
          <w:highlight w:val="none"/>
        </w:rPr>
        <w:t xml:space="preserve">的扣除价格，用扣除后的价格参与评审。</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（2）供应商需按照采购文件的要求提供相应的《小微企业声明函》。</w:t>
      </w:r>
      <w:r/>
    </w:p>
    <w:p>
      <w:pPr>
        <w:ind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2、残疾人福利单位价格扣除</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（1）本项目对残疾人福利性单位视同小型、微型企业，给予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（2）残疾人福利单位需按照采购文件的要求提供《残疾人福利性单位声明函》。</w:t>
      </w:r>
      <w:r/>
    </w:p>
    <w:p>
      <w:pPr>
        <w:ind w:left="120" w:firstLine="36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（3）残疾人福利单位标准请参照《关于促进残疾人就业政府采购政策的通知》（财库〔2017〕141号）。</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3、监狱和戒毒企业价格扣除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（1）本项目对监狱和戒毒企业（简称监狱企业）视同小型、微型企业，给予</w:t>
      </w:r>
      <w:r>
        <w:rPr>
          <w:rFonts w:ascii="宋体" w:hAnsi="宋体"/>
          <w:sz w:val="24"/>
          <w:szCs w:val="24"/>
          <w:highlight w:val="none"/>
          <w:u w:val="single"/>
        </w:rPr>
        <w:t xml:space="preserve">2</w:t>
      </w:r>
      <w:r>
        <w:rPr>
          <w:rFonts w:hint="eastAsia" w:ascii="宋体" w:hAnsi="宋体"/>
          <w:sz w:val="24"/>
          <w:szCs w:val="24"/>
          <w:highlight w:val="none"/>
          <w:u w:val="single"/>
        </w:rPr>
        <w:t xml:space="preserve">0%</w:t>
      </w:r>
      <w:r>
        <w:rPr>
          <w:rFonts w:hint="eastAsia" w:ascii="宋体" w:hAnsi="宋体"/>
          <w:sz w:val="24"/>
          <w:szCs w:val="24"/>
          <w:highlight w:val="none"/>
        </w:rPr>
        <w:t xml:space="preserve">的价格扣除，用扣除后的价格参与评审。</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sz w:val="24"/>
          <w:szCs w:val="24"/>
          <w:highlight w:val="none"/>
        </w:rPr>
      </w:pPr>
      <w:r>
        <w:rPr>
          <w:rFonts w:hint="eastAsia" w:ascii="宋体" w:hAnsi="宋体"/>
          <w:sz w:val="24"/>
          <w:szCs w:val="24"/>
          <w:highlight w:val="none"/>
        </w:rPr>
        <w:t xml:space="preserve">（3）监狱企业标准请参照《关于政府采购支持监狱企业发展有关问题的通知》（</w:t>
      </w:r>
      <w:r>
        <w:rPr>
          <w:rFonts w:ascii="宋体" w:hAnsi="宋体"/>
          <w:sz w:val="24"/>
          <w:szCs w:val="24"/>
          <w:highlight w:val="none"/>
        </w:rPr>
        <w:t xml:space="preserve">财库[2014]68号</w:t>
      </w:r>
      <w:r>
        <w:rPr>
          <w:rFonts w:hint="eastAsia" w:ascii="宋体" w:hAnsi="宋体"/>
          <w:sz w:val="24"/>
          <w:szCs w:val="24"/>
          <w:highlight w:val="none"/>
        </w:rPr>
        <w:t xml:space="preserve">）。</w:t>
      </w:r>
      <w:r/>
    </w:p>
    <w:p>
      <w:pPr>
        <w:ind w:firstLine="480"/>
        <w:jc w:val="left"/>
        <w:spacing w:before="120" w:after="120" w:line="400" w:lineRule="exact"/>
        <w:rPr>
          <w:rFonts w:ascii="宋体" w:hAnsi="宋体"/>
          <w:sz w:val="24"/>
          <w:szCs w:val="24"/>
          <w:highlight w:val="none"/>
        </w:rPr>
      </w:pPr>
      <w:r>
        <w:rPr>
          <w:rFonts w:hint="eastAsia" w:ascii="宋体" w:hAnsi="宋体"/>
          <w:sz w:val="24"/>
          <w:szCs w:val="24"/>
          <w:highlight w:val="none"/>
        </w:rPr>
        <w:t xml:space="preserve">4、残疾人福利单位、监狱企业属于小型、微型企业的，不重复享受政策。</w:t>
      </w:r>
      <w:r/>
    </w:p>
    <w:p>
      <w:pPr>
        <w:ind w:firstLine="482"/>
        <w:jc w:val="left"/>
        <w:spacing w:before="120" w:after="120" w:line="0" w:lineRule="atLeast"/>
        <w:rPr>
          <w:rFonts w:ascii="宋体" w:hAnsi="宋体"/>
          <w:b/>
          <w:sz w:val="24"/>
          <w:szCs w:val="24"/>
          <w:highlight w:val="none"/>
        </w:rPr>
      </w:pPr>
      <w:r>
        <w:rPr>
          <w:rFonts w:hint="eastAsia" w:ascii="宋体" w:hAnsi="宋体"/>
          <w:b/>
          <w:sz w:val="24"/>
          <w:szCs w:val="24"/>
          <w:highlight w:val="none"/>
          <w:lang w:eastAsia="zh-CN"/>
        </w:rPr>
        <w:t xml:space="preserve">分包一、二</w:t>
      </w:r>
      <w:r>
        <w:rPr>
          <w:rFonts w:hint="eastAsia" w:ascii="宋体" w:hAnsi="宋体"/>
          <w:b/>
          <w:sz w:val="24"/>
          <w:szCs w:val="24"/>
          <w:highlight w:val="none"/>
        </w:rPr>
        <w:t xml:space="preserve">评审方法与评审标准</w:t>
      </w:r>
      <w:r/>
    </w:p>
    <w:tbl>
      <w:tblPr>
        <w:tblStyle w:val="703"/>
        <w:tblW w:w="8393" w:type="dxa"/>
        <w:tblInd w:w="91" w:type="dxa"/>
        <w:tblLayout w:type="fixed"/>
        <w:tblCellMar>
          <w:left w:w="108" w:type="dxa"/>
          <w:top w:w="0" w:type="dxa"/>
          <w:right w:w="108" w:type="dxa"/>
          <w:bottom w:w="0" w:type="dxa"/>
        </w:tblCellMar>
        <w:tblLook w:val="04A0" w:firstRow="1" w:lastRow="0" w:firstColumn="1" w:lastColumn="0" w:noHBand="0" w:noVBand="1"/>
      </w:tblPr>
      <w:tblGrid>
        <w:gridCol w:w="456"/>
        <w:gridCol w:w="1307"/>
        <w:gridCol w:w="5909"/>
        <w:gridCol w:w="721"/>
      </w:tblGrid>
      <w:tr>
        <w:trPr>
          <w:trHeight w:val="285"/>
        </w:trPr>
        <w:tc>
          <w:tcPr>
            <w:tcBorders>
              <w:top w:val="single" w:color="auto" w:sz="4" w:space="0"/>
              <w:left w:val="single" w:color="auto" w:sz="4" w:space="0"/>
              <w:bottom w:val="single" w:color="auto" w:sz="4" w:space="0"/>
              <w:right w:val="single" w:color="auto" w:sz="4" w:space="0"/>
            </w:tcBorders>
            <w:tcW w:w="456"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307"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评审内容</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评标标准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tcPr>
          <w:p>
            <w:pPr>
              <w:jc w:val="center"/>
              <w:widowControl/>
              <w:rPr>
                <w:rFonts w:ascii="宋体" w:hAnsi="宋体" w:cs="宋体"/>
                <w:sz w:val="24"/>
                <w:highlight w:val="none"/>
              </w:rPr>
            </w:pPr>
            <w:r>
              <w:rPr>
                <w:rFonts w:hint="eastAsia" w:ascii="宋体" w:hAnsi="宋体" w:cs="宋体"/>
                <w:sz w:val="24"/>
                <w:highlight w:val="none"/>
              </w:rPr>
              <w:t xml:space="preserve">分值</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报价得分1</w:t>
            </w:r>
            <w:r>
              <w:rPr>
                <w:rFonts w:ascii="宋体" w:hAnsi="宋体" w:cs="宋体"/>
                <w:szCs w:val="21"/>
                <w:highlight w:val="none"/>
              </w:rPr>
              <w:t xml:space="preserve">0</w:t>
            </w:r>
            <w:r>
              <w:rPr>
                <w:rFonts w:hint="eastAsia" w:ascii="宋体" w:hAnsi="宋体" w:cs="宋体"/>
                <w:szCs w:val="21"/>
                <w:highlight w:val="none"/>
              </w:rPr>
              <w:t xml:space="preserve">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1、评标总价是指通过资格审查、符合性检查且实质性响应招标文件要求，经修正、落实政府采购政策功能扣除后的总价。</w:t>
            </w:r>
            <w:r/>
          </w:p>
          <w:p>
            <w:pPr>
              <w:rPr>
                <w:rFonts w:ascii="宋体" w:hAnsi="宋体" w:cs="宋体"/>
                <w:szCs w:val="21"/>
                <w:highlight w:val="none"/>
              </w:rPr>
            </w:pPr>
            <w:r>
              <w:rPr>
                <w:rFonts w:hint="eastAsia" w:ascii="宋体" w:hAnsi="宋体" w:cs="宋体"/>
                <w:szCs w:val="21"/>
                <w:highlight w:val="none"/>
              </w:rPr>
              <w:t xml:space="preserve">2、评标基准价=评标总价中的最低总价。</w:t>
            </w:r>
            <w:r/>
          </w:p>
          <w:p>
            <w:pPr>
              <w:pStyle w:val="713"/>
              <w:rPr>
                <w:rFonts w:ascii="宋体" w:hAnsi="宋体" w:cs="宋体"/>
                <w:szCs w:val="21"/>
                <w:highlight w:val="none"/>
              </w:rPr>
            </w:pPr>
            <w:r>
              <w:rPr>
                <w:rFonts w:hint="eastAsia" w:ascii="宋体" w:hAnsi="宋体" w:cs="宋体"/>
                <w:szCs w:val="21"/>
                <w:highlight w:val="none"/>
              </w:rPr>
              <w:t xml:space="preserve">3、当投标人的评标总价等于评标基准价的得10分，其他投标人的价格分按照下列公式计算：评标总价得分=（评标基准价/评标总价）×10分（计算结果保留2位小数，第三位四舍五入）。</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10</w:t>
            </w:r>
            <w:r/>
          </w:p>
        </w:tc>
      </w:tr>
      <w:tr>
        <w:trPr>
          <w:trHeight w:val="1132"/>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赔偿限额（10分）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ind w:firstLine="0"/>
              <w:keepLines w:val="0"/>
              <w:keepNext w:val="0"/>
              <w:pageBreakBefore w:val="0"/>
              <w:spacing w:line="288" w:lineRule="auto"/>
              <w:rPr>
                <w:rFonts w:hint="default"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1.赔偿限额：</w:t>
            </w:r>
            <w:r>
              <w:rPr>
                <w:rFonts w:hint="eastAsia" w:ascii="宋体" w:hAnsi="宋体" w:eastAsia="宋体" w:cs="宋体"/>
                <w:color w:val="000000"/>
                <w:sz w:val="21"/>
                <w:szCs w:val="21"/>
                <w:highlight w:val="none"/>
                <w:lang w:val="en-US" w:eastAsia="zh-CN"/>
              </w:rPr>
              <w:t xml:space="preserve">不低于</w:t>
            </w:r>
            <w:r>
              <w:rPr>
                <w:rFonts w:hint="eastAsia" w:ascii="宋体" w:hAnsi="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万元/人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每增加</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万元得1分，</w:t>
            </w:r>
            <w:r>
              <w:rPr>
                <w:rFonts w:hint="eastAsia" w:ascii="宋体" w:hAnsi="宋体" w:cs="宋体"/>
                <w:sz w:val="21"/>
                <w:szCs w:val="21"/>
                <w:highlight w:val="none"/>
                <w:lang w:val="en-US" w:eastAsia="zh-CN"/>
              </w:rPr>
              <w:t xml:space="preserve">增加不足1万的部分，不得分，</w:t>
            </w:r>
            <w:r>
              <w:rPr>
                <w:rFonts w:hint="eastAsia" w:ascii="宋体" w:hAnsi="宋体" w:eastAsia="宋体" w:cs="宋体"/>
                <w:sz w:val="21"/>
                <w:szCs w:val="21"/>
                <w:highlight w:val="none"/>
              </w:rPr>
              <w:t xml:space="preserve">本项最高得</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分</w:t>
            </w:r>
            <w:r>
              <w:rPr>
                <w:rFonts w:hint="eastAsia" w:ascii="宋体" w:hAnsi="宋体" w:cs="宋体"/>
                <w:sz w:val="21"/>
                <w:szCs w:val="21"/>
                <w:highlight w:val="none"/>
                <w:lang w:eastAsia="zh-CN"/>
              </w:rPr>
              <w:t xml:space="preserve">。</w:t>
            </w:r>
            <w:r/>
          </w:p>
          <w:p>
            <w:pPr>
              <w:ind w:firstLine="0"/>
              <w:keepLines w:val="0"/>
              <w:keepNext w:val="0"/>
              <w:pageBreakBefore w:val="0"/>
              <w:spacing w:line="288"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2.赔付比例：</w:t>
            </w:r>
            <w:r/>
          </w:p>
          <w:p>
            <w:pPr>
              <w:ind w:firstLine="0"/>
              <w:keepLines w:val="0"/>
              <w:keepNext w:val="0"/>
              <w:pageBreakBefore w:val="0"/>
              <w:spacing w:line="288"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①特困供养人员，在赔偿限额内赔付个人实付部分的100%；</w:t>
            </w:r>
            <w:r/>
          </w:p>
          <w:p>
            <w:pPr>
              <w:ind w:firstLine="0"/>
              <w:keepLines w:val="0"/>
              <w:keepNext w:val="0"/>
              <w:pageBreakBefore w:val="0"/>
              <w:spacing w:line="288"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②低保户，在赔偿限额内赔付个人实付部分的80%；</w:t>
            </w:r>
            <w:r/>
          </w:p>
          <w:p>
            <w:pPr>
              <w:ind w:firstLine="0"/>
              <w:keepLines w:val="0"/>
              <w:keepNext w:val="0"/>
              <w:pageBreakBefore w:val="0"/>
              <w:spacing w:line="288" w:lineRule="auto"/>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③低保边缘户、</w:t>
            </w:r>
            <w:r>
              <w:rPr>
                <w:rFonts w:hint="eastAsia" w:ascii="宋体" w:hAnsi="宋体" w:cs="宋体"/>
                <w:color w:val="000000"/>
                <w:sz w:val="21"/>
                <w:szCs w:val="21"/>
                <w:highlight w:val="none"/>
                <w:lang w:eastAsia="zh-CN"/>
              </w:rPr>
              <w:t xml:space="preserve">刚性支出困难家庭</w:t>
            </w:r>
            <w:r>
              <w:rPr>
                <w:rFonts w:hint="eastAsia" w:ascii="宋体" w:hAnsi="宋体" w:eastAsia="宋体" w:cs="宋体"/>
                <w:color w:val="000000"/>
                <w:sz w:val="21"/>
                <w:szCs w:val="21"/>
                <w:highlight w:val="none"/>
              </w:rPr>
              <w:t xml:space="preserve">，在赔偿限额内赔付个人实付部分的70%；</w:t>
            </w:r>
            <w:r/>
          </w:p>
          <w:p>
            <w:pPr>
              <w:rPr>
                <w:rFonts w:ascii="宋体" w:hAnsi="宋体"/>
                <w:bCs/>
                <w:szCs w:val="21"/>
                <w:highlight w:val="none"/>
                <w:lang w:bidi="ar"/>
              </w:rPr>
            </w:pPr>
            <w:r>
              <w:rPr>
                <w:rFonts w:hint="eastAsia" w:ascii="宋体" w:hAnsi="宋体" w:eastAsia="宋体" w:cs="宋体"/>
                <w:color w:val="000000"/>
                <w:sz w:val="21"/>
                <w:szCs w:val="21"/>
                <w:highlight w:val="none"/>
              </w:rPr>
              <w:t xml:space="preserve">④支出型临时救助对象</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建档立卡低收入农户</w:t>
            </w:r>
            <w:r>
              <w:rPr>
                <w:rFonts w:hint="eastAsia" w:ascii="宋体" w:hAnsi="宋体" w:eastAsia="宋体" w:cs="宋体"/>
                <w:color w:val="000000"/>
                <w:sz w:val="21"/>
                <w:szCs w:val="21"/>
                <w:highlight w:val="none"/>
              </w:rPr>
              <w:t xml:space="preserve">，在赔偿限额内赔付个人实付部分的50%。</w:t>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w:t>
            </w:r>
            <w:r/>
          </w:p>
        </w:tc>
      </w:tr>
      <w:tr>
        <w:trPr>
          <w:trHeight w:val="1541"/>
        </w:trPr>
        <w:tc>
          <w:tcPr>
            <w:tcBorders>
              <w:top w:val="single" w:color="auto" w:sz="4" w:space="0"/>
              <w:left w:val="single" w:color="auto" w:sz="8" w:space="0"/>
              <w:bottom w:val="single" w:color="auto" w:sz="4" w:space="0"/>
              <w:right w:val="single" w:color="auto" w:sz="8"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8" w:space="0"/>
              <w:bottom w:val="single" w:color="auto" w:sz="4" w:space="0"/>
              <w:right w:val="single" w:color="auto" w:sz="8" w:space="0"/>
            </w:tcBorders>
            <w:tcW w:w="1307"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承保经验20分</w:t>
            </w:r>
            <w:r/>
          </w:p>
        </w:tc>
        <w:tc>
          <w:tcPr>
            <w:tcBorders>
              <w:top w:val="single" w:color="auto" w:sz="4" w:space="0"/>
              <w:left w:val="none" w:color="000000" w:sz="4" w:space="0"/>
              <w:bottom w:val="single" w:color="auto" w:sz="4" w:space="0"/>
              <w:right w:val="single" w:color="auto" w:sz="8" w:space="0"/>
            </w:tcBorders>
            <w:tcW w:w="5909" w:type="dxa"/>
            <w:vAlign w:val="center"/>
            <w:textDirection w:val="lrTb"/>
            <w:noWrap w:val="false"/>
          </w:tcPr>
          <w:p>
            <w:pPr>
              <w:rPr>
                <w:rFonts w:ascii="宋体" w:hAnsi="宋体" w:cs="宋体"/>
                <w:color w:val="000000"/>
                <w:szCs w:val="21"/>
                <w:highlight w:val="none"/>
              </w:rPr>
            </w:pPr>
            <w:r/>
            <w:bookmarkStart w:id="177" w:name="OLE_LINK7"/>
            <w:r>
              <w:rPr>
                <w:rFonts w:hint="eastAsia" w:ascii="宋体" w:hAnsi="宋体" w:cs="宋体"/>
                <w:color w:val="000000"/>
                <w:szCs w:val="21"/>
                <w:highlight w:val="none"/>
              </w:rPr>
              <w:t xml:space="preserve">2020年以来，供应商具有类似项目业绩的，有一个得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分，最高得20分。</w:t>
            </w:r>
            <w:r/>
          </w:p>
          <w:p>
            <w:pPr>
              <w:widowControl/>
              <w:rPr>
                <w:rFonts w:ascii="宋体" w:hAnsi="宋体" w:cs="宋体"/>
                <w:szCs w:val="21"/>
                <w:highlight w:val="none"/>
              </w:rPr>
            </w:pPr>
            <w:r>
              <w:rPr>
                <w:rFonts w:hint="eastAsia" w:ascii="宋体" w:hAnsi="宋体" w:cs="宋体"/>
                <w:color w:val="000000"/>
                <w:szCs w:val="21"/>
                <w:highlight w:val="none"/>
              </w:rPr>
              <w:t xml:space="preserve">注：须提供对应的证明材料（中标通知书或合同），同一地区相同项目不同年度均承保不重复算分。</w:t>
            </w:r>
            <w:bookmarkEnd w:id="177"/>
            <w:r/>
            <w:r/>
          </w:p>
        </w:tc>
        <w:tc>
          <w:tcPr>
            <w:tcBorders>
              <w:top w:val="single" w:color="auto" w:sz="4" w:space="0"/>
              <w:left w:val="none" w:color="000000" w:sz="4" w:space="0"/>
              <w:bottom w:val="single" w:color="auto" w:sz="4" w:space="0"/>
              <w:right w:val="single" w:color="auto" w:sz="8" w:space="0"/>
            </w:tcBorders>
            <w:tcW w:w="72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20</w:t>
            </w:r>
            <w:r/>
          </w:p>
        </w:tc>
      </w:tr>
      <w:tr>
        <w:trPr>
          <w:trHeight w:val="1545"/>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color w:val="0000ff"/>
                <w:szCs w:val="21"/>
                <w:highlight w:val="none"/>
              </w:rPr>
            </w:pPr>
            <w:r>
              <w:rPr>
                <w:rFonts w:hint="eastAsia" w:ascii="宋体" w:hAnsi="宋体" w:cs="宋体"/>
                <w:color w:val="0000ff"/>
                <w:szCs w:val="21"/>
                <w:highlight w:val="none"/>
              </w:rPr>
              <w:t xml:space="preserve">综合偿付能力15分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jc w:val="left"/>
              <w:rPr>
                <w:rFonts w:hint="eastAsia" w:ascii="宋体" w:hAnsi="宋体" w:eastAsia="宋体" w:cs="宋体"/>
                <w:color w:val="0000ff"/>
                <w:szCs w:val="21"/>
                <w:highlight w:val="none"/>
                <w:lang w:eastAsia="zh-CN"/>
              </w:rPr>
            </w:pPr>
            <w:r/>
            <w:bookmarkStart w:id="178" w:name="OLE_LINK9"/>
            <w:r>
              <w:rPr>
                <w:rFonts w:hint="eastAsia" w:ascii="宋体" w:hAnsi="宋体" w:cs="宋体"/>
                <w:color w:val="0000ff"/>
                <w:szCs w:val="21"/>
                <w:highlight w:val="none"/>
                <w:lang w:eastAsia="zh-CN"/>
              </w:rPr>
              <w:t xml:space="preserve">提供</w:t>
            </w:r>
            <w:r>
              <w:rPr>
                <w:rFonts w:hint="eastAsia" w:ascii="宋体" w:hAnsi="宋体" w:cs="宋体"/>
                <w:color w:val="0000ff"/>
                <w:szCs w:val="21"/>
                <w:highlight w:val="none"/>
                <w:lang w:val="en-US" w:eastAsia="zh-CN"/>
              </w:rPr>
              <w:t xml:space="preserve">2026年</w:t>
            </w:r>
            <w:r>
              <w:rPr>
                <w:rFonts w:hint="eastAsia" w:ascii="宋体" w:hAnsi="宋体" w:cs="宋体"/>
                <w:color w:val="0000ff"/>
                <w:szCs w:val="21"/>
                <w:highlight w:val="none"/>
                <w:lang w:eastAsia="zh-CN"/>
              </w:rPr>
              <w:t xml:space="preserve">一季度报告或截图</w:t>
            </w:r>
            <w:r/>
          </w:p>
          <w:p>
            <w:pPr>
              <w:jc w:val="left"/>
              <w:rPr>
                <w:rFonts w:hint="eastAsia" w:ascii="宋体" w:hAnsi="宋体" w:cs="宋体"/>
                <w:color w:val="0000ff"/>
                <w:szCs w:val="21"/>
                <w:highlight w:val="none"/>
              </w:rPr>
            </w:pPr>
            <w:r>
              <w:rPr>
                <w:rFonts w:hint="eastAsia" w:ascii="宋体" w:hAnsi="宋体" w:cs="宋体"/>
                <w:color w:val="0000ff"/>
                <w:szCs w:val="21"/>
                <w:highlight w:val="none"/>
              </w:rPr>
              <w:t xml:space="preserve">（1）无偿付能力报告或低于1</w:t>
            </w:r>
            <w:r>
              <w:rPr>
                <w:rFonts w:hint="eastAsia" w:ascii="宋体" w:hAnsi="宋体" w:cs="宋体"/>
                <w:color w:val="0000ff"/>
                <w:szCs w:val="21"/>
                <w:highlight w:val="none"/>
                <w:lang w:val="en-US" w:eastAsia="zh-CN"/>
              </w:rPr>
              <w:t xml:space="preserve">0</w:t>
            </w:r>
            <w:r>
              <w:rPr>
                <w:rFonts w:hint="eastAsia" w:ascii="宋体" w:hAnsi="宋体" w:cs="宋体"/>
                <w:color w:val="0000ff"/>
                <w:szCs w:val="21"/>
                <w:highlight w:val="none"/>
              </w:rPr>
              <w:t xml:space="preserve">0%（含），得0分；</w:t>
            </w:r>
            <w:r/>
          </w:p>
          <w:p>
            <w:pPr>
              <w:jc w:val="left"/>
              <w:rPr>
                <w:rFonts w:hint="eastAsia" w:ascii="宋体" w:hAnsi="宋体" w:cs="宋体"/>
                <w:color w:val="0000ff"/>
                <w:szCs w:val="21"/>
                <w:highlight w:val="none"/>
              </w:rPr>
            </w:pPr>
            <w:r>
              <w:rPr>
                <w:rFonts w:hint="eastAsia" w:ascii="宋体" w:hAnsi="宋体" w:cs="宋体"/>
                <w:color w:val="0000ff"/>
                <w:szCs w:val="21"/>
                <w:highlight w:val="none"/>
              </w:rPr>
              <w:t xml:space="preserve">（2）综合偿付能力充足率1</w:t>
            </w:r>
            <w:r>
              <w:rPr>
                <w:rFonts w:hint="eastAsia" w:ascii="宋体" w:hAnsi="宋体" w:cs="宋体"/>
                <w:color w:val="0000ff"/>
                <w:szCs w:val="21"/>
                <w:highlight w:val="none"/>
                <w:lang w:val="en-US" w:eastAsia="zh-CN"/>
              </w:rPr>
              <w:t xml:space="preserve">0</w:t>
            </w:r>
            <w:r>
              <w:rPr>
                <w:rFonts w:hint="eastAsia" w:ascii="宋体" w:hAnsi="宋体" w:cs="宋体"/>
                <w:color w:val="0000ff"/>
                <w:szCs w:val="21"/>
                <w:highlight w:val="none"/>
              </w:rPr>
              <w:t xml:space="preserve">0%-1</w:t>
            </w:r>
            <w:r>
              <w:rPr>
                <w:rFonts w:hint="eastAsia" w:ascii="宋体" w:hAnsi="宋体" w:cs="宋体"/>
                <w:color w:val="0000ff"/>
                <w:szCs w:val="21"/>
                <w:highlight w:val="none"/>
                <w:lang w:val="en-US" w:eastAsia="zh-CN"/>
              </w:rPr>
              <w:t xml:space="preserve">30</w:t>
            </w:r>
            <w:r>
              <w:rPr>
                <w:rFonts w:hint="eastAsia" w:ascii="宋体" w:hAnsi="宋体" w:cs="宋体"/>
                <w:color w:val="0000ff"/>
                <w:szCs w:val="21"/>
                <w:highlight w:val="none"/>
              </w:rPr>
              <w:t xml:space="preserve">%（含），得8分；</w:t>
            </w:r>
            <w:r/>
          </w:p>
          <w:p>
            <w:pPr>
              <w:jc w:val="left"/>
              <w:rPr>
                <w:rFonts w:hint="eastAsia" w:ascii="宋体" w:hAnsi="宋体" w:cs="宋体"/>
                <w:color w:val="0000ff"/>
                <w:szCs w:val="21"/>
                <w:highlight w:val="none"/>
              </w:rPr>
            </w:pPr>
            <w:r>
              <w:rPr>
                <w:rFonts w:hint="eastAsia" w:ascii="宋体" w:hAnsi="宋体" w:cs="宋体"/>
                <w:color w:val="0000ff"/>
                <w:szCs w:val="21"/>
                <w:highlight w:val="none"/>
              </w:rPr>
              <w:t xml:space="preserve">（3）综合偿付能力充足率1</w:t>
            </w:r>
            <w:r>
              <w:rPr>
                <w:rFonts w:hint="eastAsia" w:ascii="宋体" w:hAnsi="宋体" w:cs="宋体"/>
                <w:color w:val="0000ff"/>
                <w:szCs w:val="21"/>
                <w:highlight w:val="none"/>
                <w:lang w:val="en-US" w:eastAsia="zh-CN"/>
              </w:rPr>
              <w:t xml:space="preserve">30</w:t>
            </w:r>
            <w:r>
              <w:rPr>
                <w:rFonts w:hint="eastAsia" w:ascii="宋体" w:hAnsi="宋体" w:cs="宋体"/>
                <w:color w:val="0000ff"/>
                <w:szCs w:val="21"/>
                <w:highlight w:val="none"/>
              </w:rPr>
              <w:t xml:space="preserve">%-</w:t>
            </w:r>
            <w:r>
              <w:rPr>
                <w:rFonts w:hint="eastAsia" w:ascii="宋体" w:hAnsi="宋体" w:cs="宋体"/>
                <w:color w:val="0000ff"/>
                <w:szCs w:val="21"/>
                <w:highlight w:val="none"/>
                <w:lang w:val="en-US" w:eastAsia="zh-CN"/>
              </w:rPr>
              <w:t xml:space="preserve">160</w:t>
            </w:r>
            <w:r>
              <w:rPr>
                <w:rFonts w:hint="eastAsia" w:ascii="宋体" w:hAnsi="宋体" w:cs="宋体"/>
                <w:color w:val="0000ff"/>
                <w:szCs w:val="21"/>
                <w:highlight w:val="none"/>
              </w:rPr>
              <w:t xml:space="preserve">%（含），得10分；</w:t>
            </w:r>
            <w:r/>
          </w:p>
          <w:p>
            <w:pPr>
              <w:jc w:val="left"/>
              <w:rPr>
                <w:rFonts w:hint="eastAsia" w:ascii="宋体" w:hAnsi="宋体" w:cs="宋体"/>
                <w:color w:val="0000ff"/>
                <w:szCs w:val="21"/>
                <w:highlight w:val="none"/>
              </w:rPr>
            </w:pPr>
            <w:r>
              <w:rPr>
                <w:rFonts w:hint="eastAsia" w:ascii="宋体" w:hAnsi="宋体" w:cs="宋体"/>
                <w:color w:val="0000ff"/>
                <w:szCs w:val="21"/>
                <w:highlight w:val="none"/>
              </w:rPr>
              <w:t xml:space="preserve">（4）综合偿付能力充足率</w:t>
            </w:r>
            <w:r>
              <w:rPr>
                <w:rFonts w:hint="eastAsia" w:ascii="宋体" w:hAnsi="宋体" w:cs="宋体"/>
                <w:color w:val="0000ff"/>
                <w:szCs w:val="21"/>
                <w:highlight w:val="none"/>
                <w:lang w:val="en-US" w:eastAsia="zh-CN"/>
              </w:rPr>
              <w:t xml:space="preserve">160</w:t>
            </w:r>
            <w:r>
              <w:rPr>
                <w:rFonts w:hint="eastAsia" w:ascii="宋体" w:hAnsi="宋体" w:cs="宋体"/>
                <w:color w:val="0000ff"/>
                <w:szCs w:val="21"/>
                <w:highlight w:val="none"/>
              </w:rPr>
              <w:t xml:space="preserve">%-2</w:t>
            </w:r>
            <w:r>
              <w:rPr>
                <w:rFonts w:hint="eastAsia" w:ascii="宋体" w:hAnsi="宋体" w:cs="宋体"/>
                <w:color w:val="0000ff"/>
                <w:szCs w:val="21"/>
                <w:highlight w:val="none"/>
                <w:lang w:val="en-US" w:eastAsia="zh-CN"/>
              </w:rPr>
              <w:t xml:space="preserve">00</w:t>
            </w:r>
            <w:r>
              <w:rPr>
                <w:rFonts w:hint="eastAsia" w:ascii="宋体" w:hAnsi="宋体" w:cs="宋体"/>
                <w:color w:val="0000ff"/>
                <w:szCs w:val="21"/>
                <w:highlight w:val="none"/>
              </w:rPr>
              <w:t xml:space="preserve">%（含），得1</w:t>
            </w:r>
            <w:r>
              <w:rPr>
                <w:rFonts w:hint="eastAsia" w:ascii="宋体" w:hAnsi="宋体" w:cs="宋体"/>
                <w:color w:val="0000ff"/>
                <w:szCs w:val="21"/>
                <w:highlight w:val="none"/>
                <w:lang w:val="en-US" w:eastAsia="zh-CN"/>
              </w:rPr>
              <w:t xml:space="preserve">2</w:t>
            </w:r>
            <w:r>
              <w:rPr>
                <w:rFonts w:hint="eastAsia" w:ascii="宋体" w:hAnsi="宋体" w:cs="宋体"/>
                <w:color w:val="0000ff"/>
                <w:szCs w:val="21"/>
                <w:highlight w:val="none"/>
              </w:rPr>
              <w:t xml:space="preserve">分；</w:t>
            </w:r>
            <w:r/>
          </w:p>
          <w:p>
            <w:pPr>
              <w:widowControl/>
              <w:rPr>
                <w:rFonts w:ascii="宋体" w:hAnsi="宋体" w:cs="宋体"/>
                <w:color w:val="0000ff"/>
                <w:szCs w:val="21"/>
                <w:highlight w:val="none"/>
              </w:rPr>
            </w:pPr>
            <w:r>
              <w:rPr>
                <w:rFonts w:hint="eastAsia" w:ascii="宋体" w:hAnsi="宋体" w:cs="宋体"/>
                <w:color w:val="0000ff"/>
                <w:szCs w:val="21"/>
                <w:highlight w:val="none"/>
              </w:rPr>
              <w:t xml:space="preserve">（5）综合偿付能力充足率2</w:t>
            </w:r>
            <w:r>
              <w:rPr>
                <w:rFonts w:hint="eastAsia" w:ascii="宋体" w:hAnsi="宋体" w:cs="宋体"/>
                <w:color w:val="0000ff"/>
                <w:szCs w:val="21"/>
                <w:highlight w:val="none"/>
                <w:lang w:val="en-US" w:eastAsia="zh-CN"/>
              </w:rPr>
              <w:t xml:space="preserve">00</w:t>
            </w:r>
            <w:r>
              <w:rPr>
                <w:rFonts w:hint="eastAsia" w:ascii="宋体" w:hAnsi="宋体" w:cs="宋体"/>
                <w:color w:val="0000ff"/>
                <w:szCs w:val="21"/>
                <w:highlight w:val="none"/>
              </w:rPr>
              <w:t xml:space="preserve">%以上，得15分。</w:t>
            </w:r>
            <w:bookmarkEnd w:id="178"/>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ascii="宋体" w:hAnsi="宋体" w:cs="宋体"/>
                <w:color w:val="0000ff"/>
                <w:szCs w:val="21"/>
                <w:highlight w:val="none"/>
              </w:rPr>
            </w:pPr>
            <w:r>
              <w:rPr>
                <w:rFonts w:hint="eastAsia" w:ascii="宋体" w:hAnsi="宋体" w:cs="宋体"/>
                <w:color w:val="0000ff"/>
                <w:szCs w:val="21"/>
                <w:highlight w:val="none"/>
              </w:rPr>
              <w:t xml:space="preserve">15</w:t>
            </w:r>
            <w:r/>
          </w:p>
        </w:tc>
      </w:tr>
      <w:tr>
        <w:trPr>
          <w:trHeight w:val="1989"/>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jc w:val="center"/>
              <w:widowControl/>
              <w:rPr>
                <w:rFonts w:ascii="宋体" w:hAnsi="宋体" w:cs="宋体"/>
                <w:color w:val="0000ff"/>
                <w:szCs w:val="21"/>
                <w:highlight w:val="none"/>
              </w:rPr>
            </w:pPr>
            <w:r>
              <w:rPr>
                <w:rFonts w:hint="eastAsia" w:ascii="宋体" w:hAnsi="宋体" w:cs="宋体"/>
                <w:color w:val="0000ff"/>
                <w:szCs w:val="21"/>
                <w:highlight w:val="none"/>
              </w:rPr>
              <w:t xml:space="preserve">风险综合评级10分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widowControl/>
              <w:rPr>
                <w:rFonts w:hint="eastAsia" w:ascii="宋体" w:hAnsi="宋体" w:cs="宋体"/>
                <w:color w:val="0000ff"/>
                <w:szCs w:val="21"/>
                <w:highlight w:val="none"/>
                <w:lang w:eastAsia="zh-CN"/>
              </w:rPr>
            </w:pPr>
            <w:r>
              <w:rPr>
                <w:rFonts w:hint="eastAsia" w:ascii="宋体" w:hAnsi="宋体" w:cs="宋体"/>
                <w:color w:val="0000ff"/>
                <w:szCs w:val="21"/>
                <w:highlight w:val="none"/>
                <w:lang w:eastAsia="zh-CN"/>
              </w:rPr>
              <w:t xml:space="preserve">根据本次参与投标的投标人或其总公司202</w:t>
            </w:r>
            <w:r>
              <w:rPr>
                <w:rFonts w:hint="eastAsia" w:ascii="宋体" w:hAnsi="宋体" w:cs="宋体"/>
                <w:color w:val="0000ff"/>
                <w:szCs w:val="21"/>
                <w:highlight w:val="none"/>
                <w:lang w:val="en-US" w:eastAsia="zh-CN"/>
              </w:rPr>
              <w:t xml:space="preserve">5</w:t>
            </w:r>
            <w:r>
              <w:rPr>
                <w:rFonts w:hint="eastAsia" w:ascii="宋体" w:hAnsi="宋体" w:cs="宋体"/>
                <w:color w:val="0000ff"/>
                <w:szCs w:val="21"/>
                <w:highlight w:val="none"/>
                <w:lang w:eastAsia="zh-CN"/>
              </w:rPr>
              <w:t xml:space="preserve">年第</w:t>
            </w:r>
            <w:r>
              <w:rPr>
                <w:rFonts w:hint="eastAsia" w:ascii="宋体" w:hAnsi="宋体" w:cs="宋体"/>
                <w:color w:val="0000ff"/>
                <w:szCs w:val="21"/>
                <w:highlight w:val="none"/>
                <w:lang w:val="en-US" w:eastAsia="zh-CN"/>
              </w:rPr>
              <w:t xml:space="preserve">三</w:t>
            </w:r>
            <w:r>
              <w:rPr>
                <w:rFonts w:hint="eastAsia" w:ascii="宋体" w:hAnsi="宋体" w:cs="宋体"/>
                <w:color w:val="0000ff"/>
                <w:szCs w:val="21"/>
                <w:highlight w:val="none"/>
                <w:lang w:eastAsia="zh-CN"/>
              </w:rPr>
              <w:t xml:space="preserve">季度风险评级进行评审:</w:t>
            </w:r>
            <w:r/>
          </w:p>
          <w:p>
            <w:pPr>
              <w:numPr>
                <w:ilvl w:val="0"/>
                <w:numId w:val="0"/>
              </w:numPr>
              <w:widowControl/>
              <w:rPr>
                <w:rFonts w:hint="eastAsia" w:ascii="宋体" w:hAnsi="宋体" w:cs="宋体"/>
                <w:color w:val="0000ff"/>
                <w:szCs w:val="21"/>
                <w:highlight w:val="none"/>
              </w:rPr>
            </w:pPr>
            <w:r>
              <w:rPr>
                <w:rFonts w:hint="eastAsia" w:ascii="宋体" w:hAnsi="宋体" w:cs="宋体"/>
                <w:color w:val="0000ff"/>
                <w:szCs w:val="21"/>
                <w:highlight w:val="none"/>
                <w:lang w:val="en-US" w:eastAsia="zh-CN"/>
              </w:rPr>
              <w:t xml:space="preserve">(1)</w:t>
            </w:r>
            <w:r>
              <w:rPr>
                <w:rFonts w:hint="eastAsia" w:ascii="宋体" w:hAnsi="宋体" w:cs="宋体"/>
                <w:color w:val="0000ff"/>
                <w:szCs w:val="21"/>
                <w:highlight w:val="none"/>
              </w:rPr>
              <w:t xml:space="preserve">风险综合评级为AAA的，得10分； </w:t>
            </w:r>
            <w:r/>
          </w:p>
          <w:p>
            <w:pPr>
              <w:numPr>
                <w:ilvl w:val="0"/>
                <w:numId w:val="0"/>
              </w:numPr>
              <w:widowControl/>
              <w:rPr>
                <w:rFonts w:hint="eastAsia" w:ascii="宋体" w:hAnsi="宋体" w:cs="宋体"/>
                <w:color w:val="0000ff"/>
                <w:szCs w:val="21"/>
                <w:highlight w:val="none"/>
              </w:rPr>
            </w:pPr>
            <w:r>
              <w:rPr>
                <w:rFonts w:hint="eastAsia" w:ascii="宋体" w:hAnsi="宋体" w:cs="宋体"/>
                <w:color w:val="0000ff"/>
                <w:szCs w:val="21"/>
                <w:highlight w:val="none"/>
                <w:lang w:val="en-US" w:eastAsia="zh-CN"/>
              </w:rPr>
              <w:t xml:space="preserve">(2)</w:t>
            </w:r>
            <w:r>
              <w:rPr>
                <w:rFonts w:hint="eastAsia" w:ascii="宋体" w:hAnsi="宋体" w:eastAsia="宋体" w:cs="宋体"/>
                <w:color w:val="0000ff"/>
                <w:sz w:val="21"/>
                <w:szCs w:val="21"/>
                <w:highlight w:val="none"/>
                <w:lang w:val="en-US" w:eastAsia="zh-CN" w:bidi="ar-SA"/>
              </w:rPr>
              <w:t xml:space="preserve">险综合评级为AA或A的，得8分；</w:t>
            </w:r>
            <w:r/>
          </w:p>
          <w:p>
            <w:pPr>
              <w:jc w:val="left"/>
              <w:rPr>
                <w:rFonts w:hint="default" w:ascii="宋体" w:hAnsi="宋体" w:cs="宋体"/>
                <w:color w:val="0000ff"/>
                <w:szCs w:val="21"/>
                <w:highlight w:val="none"/>
                <w:lang w:val="en-US" w:eastAsia="zh-CN"/>
              </w:rPr>
            </w:pPr>
            <w:r>
              <w:rPr>
                <w:rFonts w:hint="eastAsia" w:ascii="宋体" w:hAnsi="宋体" w:eastAsia="宋体" w:cs="宋体"/>
                <w:color w:val="0000ff"/>
                <w:sz w:val="21"/>
                <w:szCs w:val="21"/>
                <w:highlight w:val="none"/>
                <w:lang w:val="en-US" w:eastAsia="zh-CN" w:bidi="ar-SA"/>
              </w:rPr>
              <w:t xml:space="preserve">(3</w:t>
            </w:r>
            <w:r>
              <w:rPr>
                <w:rFonts w:hint="eastAsia" w:ascii="宋体" w:hAnsi="宋体" w:cs="宋体"/>
                <w:color w:val="0000ff"/>
                <w:szCs w:val="21"/>
                <w:highlight w:val="none"/>
                <w:lang w:val="en-US" w:eastAsia="zh-CN"/>
              </w:rPr>
              <w:t xml:space="preserve">)风险综合评级为BBB的，得6分；</w:t>
            </w:r>
            <w:r/>
          </w:p>
          <w:p>
            <w:pPr>
              <w:jc w:val="left"/>
              <w:rPr>
                <w:rFonts w:hint="eastAsia" w:ascii="宋体" w:hAnsi="宋体" w:cs="宋体"/>
                <w:color w:val="0000ff"/>
                <w:szCs w:val="21"/>
                <w:highlight w:val="none"/>
                <w:lang w:val="en-US" w:eastAsia="zh-CN"/>
              </w:rPr>
            </w:pPr>
            <w:r>
              <w:rPr>
                <w:rFonts w:hint="eastAsia" w:ascii="宋体" w:hAnsi="宋体" w:cs="宋体"/>
                <w:color w:val="0000ff"/>
                <w:szCs w:val="21"/>
                <w:highlight w:val="none"/>
                <w:lang w:val="en-US" w:eastAsia="zh-CN"/>
              </w:rPr>
              <w:t xml:space="preserve">(4)风险综合评级为BB或B的，得4分；</w:t>
            </w:r>
            <w:r/>
          </w:p>
          <w:p>
            <w:pPr>
              <w:jc w:val="left"/>
              <w:rPr>
                <w:rFonts w:ascii="宋体" w:hAnsi="宋体" w:cs="宋体"/>
                <w:color w:val="0000ff"/>
                <w:szCs w:val="21"/>
                <w:highlight w:val="none"/>
              </w:rPr>
            </w:pPr>
            <w:r>
              <w:rPr>
                <w:rFonts w:hint="eastAsia" w:ascii="宋体" w:hAnsi="宋体" w:cs="宋体"/>
                <w:color w:val="0000ff"/>
                <w:szCs w:val="21"/>
                <w:highlight w:val="none"/>
                <w:lang w:val="en-US" w:eastAsia="zh-CN"/>
              </w:rPr>
              <w:t xml:space="preserve">(5)风险综合评级C级及以下，不得分。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w:t>
            </w:r>
            <w:r/>
          </w:p>
        </w:tc>
      </w:tr>
      <w:tr>
        <w:trPr>
          <w:trHeight w:val="1321"/>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pStyle w:val="713"/>
              <w:rPr>
                <w:rFonts w:hint="eastAsia" w:ascii="宋体" w:hAnsi="宋体" w:eastAsia="宋体" w:cs="宋体"/>
                <w:szCs w:val="21"/>
                <w:highlight w:val="none"/>
                <w:lang w:val="en-US" w:eastAsia="zh-CN"/>
              </w:rPr>
            </w:pPr>
            <w:r>
              <w:rPr>
                <w:rFonts w:hint="eastAsia"/>
                <w:highlight w:val="none"/>
                <w:lang w:val="en-US" w:eastAsia="zh-CN"/>
              </w:rPr>
              <w:t xml:space="preserve">总体服务方案</w:t>
            </w:r>
            <w:r>
              <w:rPr>
                <w:rFonts w:hint="eastAsia" w:ascii="宋体" w:hAnsi="宋体" w:cs="宋体"/>
                <w:szCs w:val="21"/>
                <w:highlight w:val="none"/>
                <w:lang w:val="en-US" w:eastAsia="zh-CN"/>
              </w:rPr>
              <w:t xml:space="preserve">9分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ind w:firstLine="0"/>
              <w:jc w:val="both"/>
              <w:keepLines w:val="0"/>
              <w:keepNext w:val="0"/>
              <w:pageBreakBefore w:val="0"/>
              <w:spacing w:line="288" w:lineRule="auto"/>
              <w:rPr>
                <w:rFonts w:ascii="宋体" w:hAnsi="宋体"/>
                <w:szCs w:val="21"/>
                <w:highlight w:val="none"/>
                <w:lang w:bidi="ar"/>
              </w:rPr>
              <w:outlineLvl w:val="9"/>
            </w:pPr>
            <w:r>
              <w:rPr>
                <w:rFonts w:hint="eastAsia" w:ascii="宋体" w:hAnsi="宋体" w:eastAsia="宋体" w:cs="宋体"/>
                <w:sz w:val="21"/>
                <w:szCs w:val="21"/>
                <w:highlight w:val="none"/>
              </w:rPr>
              <w:t xml:space="preserve">根据投标人提供的服务方案（包括服务团队、服务流程、</w:t>
            </w:r>
            <w:r>
              <w:rPr>
                <w:rFonts w:hint="eastAsia" w:ascii="宋体" w:hAnsi="宋体" w:cs="宋体"/>
                <w:sz w:val="21"/>
                <w:szCs w:val="21"/>
                <w:highlight w:val="none"/>
                <w:lang w:val="en-US" w:eastAsia="zh-CN"/>
              </w:rPr>
              <w:t xml:space="preserve">各环节时效、职责分工、内部管理措施、项目</w:t>
            </w:r>
            <w:r>
              <w:rPr>
                <w:rFonts w:hint="eastAsia" w:ascii="宋体" w:hAnsi="宋体" w:eastAsia="宋体" w:cs="宋体"/>
                <w:sz w:val="21"/>
                <w:szCs w:val="21"/>
                <w:highlight w:val="none"/>
              </w:rPr>
              <w:t xml:space="preserve">核查</w:t>
            </w:r>
            <w:r>
              <w:rPr>
                <w:rFonts w:hint="eastAsia" w:ascii="宋体" w:hAnsi="宋体" w:cs="宋体"/>
                <w:sz w:val="21"/>
                <w:szCs w:val="21"/>
                <w:highlight w:val="none"/>
                <w:lang w:val="en-US" w:eastAsia="zh-CN"/>
              </w:rPr>
              <w:t xml:space="preserve">验收</w:t>
            </w:r>
            <w:r>
              <w:rPr>
                <w:rFonts w:hint="eastAsia" w:ascii="宋体" w:hAnsi="宋体" w:eastAsia="宋体" w:cs="宋体"/>
                <w:sz w:val="21"/>
                <w:szCs w:val="21"/>
                <w:highlight w:val="none"/>
              </w:rPr>
              <w:t xml:space="preserve">的配合措施等）进行综合评审。</w:t>
            </w:r>
            <w:r>
              <w:rPr>
                <w:rFonts w:hint="eastAsia" w:ascii="宋体" w:hAnsi="宋体"/>
                <w:szCs w:val="21"/>
                <w:highlight w:val="none"/>
                <w:lang w:bidi="ar"/>
              </w:rPr>
              <w:t xml:space="preserve">符合项目要求的得</w:t>
            </w:r>
            <w:r>
              <w:rPr>
                <w:rFonts w:hint="eastAsia" w:ascii="宋体" w:hAnsi="宋体"/>
                <w:szCs w:val="21"/>
                <w:highlight w:val="none"/>
                <w:lang w:val="en-US" w:eastAsia="zh-CN" w:bidi="ar"/>
              </w:rPr>
              <w:t xml:space="preserve">9</w:t>
            </w:r>
            <w:r>
              <w:rPr>
                <w:rFonts w:hint="eastAsia" w:ascii="宋体" w:hAnsi="宋体"/>
                <w:szCs w:val="21"/>
                <w:highlight w:val="none"/>
                <w:lang w:bidi="ar"/>
              </w:rPr>
              <w:t xml:space="preserve">分，优于的</w:t>
            </w:r>
            <w:r>
              <w:rPr>
                <w:rFonts w:hint="eastAsia" w:ascii="宋体" w:hAnsi="宋体"/>
                <w:szCs w:val="21"/>
                <w:highlight w:val="none"/>
                <w:lang w:val="en-US" w:eastAsia="zh-CN" w:bidi="ar"/>
              </w:rPr>
              <w:t xml:space="preserve">7</w:t>
            </w:r>
            <w:r>
              <w:rPr>
                <w:rFonts w:hint="eastAsia" w:ascii="宋体" w:hAnsi="宋体"/>
                <w:szCs w:val="21"/>
                <w:highlight w:val="none"/>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pStyle w:val="713"/>
              <w:rPr>
                <w:rFonts w:hint="eastAsia"/>
                <w:highlight w:val="none"/>
                <w:lang w:val="en-US" w:eastAsia="zh-CN"/>
              </w:rPr>
            </w:pPr>
            <w:r>
              <w:rPr>
                <w:rFonts w:hint="eastAsia"/>
                <w:highlight w:val="none"/>
                <w:lang w:val="en-US" w:eastAsia="zh-CN"/>
              </w:rPr>
              <w:t xml:space="preserve">承保方案</w:t>
            </w:r>
            <w:r/>
          </w:p>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widowControl/>
              <w:rPr>
                <w:rFonts w:ascii="宋体" w:hAnsi="宋体" w:cs="宋体"/>
                <w:szCs w:val="21"/>
                <w:highlight w:val="none"/>
              </w:rPr>
            </w:pPr>
            <w:r>
              <w:rPr>
                <w:rFonts w:hint="eastAsia" w:ascii="宋体" w:hAnsi="宋体" w:eastAsia="宋体" w:cs="宋体"/>
                <w:sz w:val="21"/>
                <w:szCs w:val="21"/>
                <w:highlight w:val="none"/>
                <w:lang w:eastAsia="zh-CN"/>
              </w:rPr>
              <w:t xml:space="preserve">根据投标人的</w:t>
            </w:r>
            <w:r>
              <w:rPr>
                <w:rFonts w:hint="eastAsia" w:ascii="宋体" w:hAnsi="宋体" w:eastAsia="宋体" w:cs="宋体"/>
                <w:sz w:val="21"/>
                <w:szCs w:val="21"/>
                <w:highlight w:val="none"/>
                <w:lang w:val="en-US" w:eastAsia="zh-CN"/>
              </w:rPr>
              <w:t xml:space="preserve">承保</w:t>
            </w:r>
            <w:r>
              <w:rPr>
                <w:rFonts w:hint="eastAsia" w:ascii="宋体" w:hAnsi="宋体" w:eastAsia="宋体" w:cs="宋体"/>
                <w:sz w:val="21"/>
                <w:szCs w:val="21"/>
                <w:highlight w:val="none"/>
                <w:lang w:eastAsia="zh-CN"/>
              </w:rPr>
              <w:t xml:space="preserve">方案（</w:t>
            </w:r>
            <w:r>
              <w:rPr>
                <w:rFonts w:hint="eastAsia" w:ascii="宋体" w:hAnsi="宋体" w:eastAsia="宋体" w:cs="宋体"/>
                <w:sz w:val="21"/>
                <w:szCs w:val="21"/>
                <w:highlight w:val="none"/>
                <w:lang w:val="en-US" w:eastAsia="zh-CN"/>
              </w:rPr>
              <w:t xml:space="preserve">包括承保对接人、承保方式和便捷性、出单时效、承保台账资料的保存和调取等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进行综合评审。</w:t>
            </w:r>
            <w:r>
              <w:rPr>
                <w:rFonts w:hint="eastAsia" w:ascii="宋体" w:hAnsi="宋体"/>
                <w:szCs w:val="21"/>
                <w:highlight w:val="none"/>
                <w:lang w:bidi="ar"/>
              </w:rPr>
              <w:t xml:space="preserve">符合项目要求的得</w:t>
            </w:r>
            <w:r>
              <w:rPr>
                <w:rFonts w:hint="eastAsia" w:ascii="宋体" w:hAnsi="宋体"/>
                <w:szCs w:val="21"/>
                <w:highlight w:val="none"/>
                <w:lang w:val="en-US" w:eastAsia="zh-CN" w:bidi="ar"/>
              </w:rPr>
              <w:t xml:space="preserve">9</w:t>
            </w:r>
            <w:r>
              <w:rPr>
                <w:rFonts w:hint="eastAsia" w:ascii="宋体" w:hAnsi="宋体"/>
                <w:szCs w:val="21"/>
                <w:highlight w:val="none"/>
                <w:lang w:bidi="ar"/>
              </w:rPr>
              <w:t xml:space="preserve">分，优于的</w:t>
            </w:r>
            <w:r>
              <w:rPr>
                <w:rFonts w:hint="eastAsia" w:ascii="宋体" w:hAnsi="宋体"/>
                <w:szCs w:val="21"/>
                <w:highlight w:val="none"/>
                <w:lang w:val="en-US" w:eastAsia="zh-CN" w:bidi="ar"/>
              </w:rPr>
              <w:t xml:space="preserve">7</w:t>
            </w:r>
            <w:r>
              <w:rPr>
                <w:rFonts w:hint="eastAsia" w:ascii="宋体" w:hAnsi="宋体"/>
                <w:szCs w:val="21"/>
                <w:highlight w:val="none"/>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pStyle w:val="713"/>
              <w:rPr>
                <w:rFonts w:hint="eastAsia"/>
                <w:highlight w:val="none"/>
                <w:lang w:val="en-US" w:eastAsia="zh-CN"/>
              </w:rPr>
            </w:pPr>
            <w:r>
              <w:rPr>
                <w:rFonts w:hint="eastAsia"/>
                <w:highlight w:val="none"/>
                <w:lang w:val="en-US" w:eastAsia="zh-CN"/>
              </w:rPr>
              <w:t xml:space="preserve">理赔方案</w:t>
            </w:r>
            <w:r/>
          </w:p>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ind w:firstLine="0"/>
              <w:jc w:val="both"/>
              <w:keepLines w:val="0"/>
              <w:keepNext w:val="0"/>
              <w:pageBreakBefore w:val="0"/>
              <w:spacing w:line="288" w:lineRule="auto"/>
              <w:rPr>
                <w:rFonts w:ascii="宋体" w:hAnsi="宋体" w:cs="宋体"/>
                <w:szCs w:val="21"/>
                <w:highlight w:val="none"/>
              </w:rPr>
              <w:outlineLvl w:val="9"/>
            </w:pPr>
            <w:r>
              <w:rPr>
                <w:rFonts w:hint="eastAsia" w:ascii="宋体" w:hAnsi="宋体" w:eastAsia="宋体" w:cs="宋体"/>
                <w:sz w:val="21"/>
                <w:szCs w:val="21"/>
                <w:highlight w:val="none"/>
                <w:lang w:eastAsia="zh-CN"/>
              </w:rPr>
              <w:t xml:space="preserve">根据投标人的理赔方案（包括理赔负责人、理赔</w:t>
            </w:r>
            <w:r>
              <w:rPr>
                <w:rFonts w:hint="eastAsia" w:ascii="宋体" w:hAnsi="宋体" w:cs="宋体"/>
                <w:sz w:val="21"/>
                <w:szCs w:val="21"/>
                <w:highlight w:val="none"/>
                <w:lang w:val="en-US" w:eastAsia="zh-CN"/>
              </w:rPr>
              <w:t xml:space="preserve">团队</w:t>
            </w:r>
            <w:r>
              <w:rPr>
                <w:rFonts w:hint="eastAsia" w:ascii="宋体" w:hAnsi="宋体" w:eastAsia="宋体" w:cs="宋体"/>
                <w:sz w:val="21"/>
                <w:szCs w:val="21"/>
                <w:highlight w:val="none"/>
                <w:lang w:eastAsia="zh-CN"/>
              </w:rPr>
              <w:t xml:space="preserve">、</w:t>
            </w:r>
            <w:r>
              <w:rPr>
                <w:rFonts w:hint="eastAsia" w:ascii="宋体" w:hAnsi="宋体" w:cs="宋体"/>
                <w:sz w:val="21"/>
                <w:szCs w:val="21"/>
                <w:highlight w:val="none"/>
                <w:lang w:val="en-US" w:eastAsia="zh-CN"/>
              </w:rPr>
              <w:t xml:space="preserve">县市公司</w:t>
            </w:r>
            <w:r>
              <w:rPr>
                <w:rFonts w:hint="eastAsia" w:ascii="宋体" w:hAnsi="宋体" w:eastAsia="宋体" w:cs="宋体"/>
                <w:sz w:val="21"/>
                <w:szCs w:val="21"/>
                <w:highlight w:val="none"/>
                <w:lang w:eastAsia="zh-CN"/>
              </w:rPr>
              <w:t xml:space="preserve">理赔决策权、理赔时效、理赔流程、理赔数据反馈、</w:t>
            </w:r>
            <w:r>
              <w:rPr>
                <w:rFonts w:hint="eastAsia" w:ascii="宋体" w:hAnsi="宋体" w:cs="宋体"/>
                <w:sz w:val="21"/>
                <w:szCs w:val="21"/>
                <w:highlight w:val="none"/>
                <w:lang w:val="en-US" w:eastAsia="zh-CN"/>
              </w:rPr>
              <w:t xml:space="preserve">疑难特殊</w:t>
            </w:r>
            <w:r>
              <w:rPr>
                <w:rFonts w:hint="eastAsia" w:ascii="宋体" w:hAnsi="宋体" w:eastAsia="宋体" w:cs="宋体"/>
                <w:sz w:val="21"/>
                <w:szCs w:val="21"/>
                <w:highlight w:val="none"/>
                <w:lang w:eastAsia="zh-CN"/>
              </w:rPr>
              <w:t xml:space="preserve">案件理赔处理、</w:t>
            </w:r>
            <w:r>
              <w:rPr>
                <w:rFonts w:hint="eastAsia" w:ascii="宋体" w:hAnsi="宋体" w:cs="宋体"/>
                <w:sz w:val="21"/>
                <w:szCs w:val="21"/>
                <w:highlight w:val="none"/>
                <w:lang w:val="en-US" w:eastAsia="zh-CN"/>
              </w:rPr>
              <w:t xml:space="preserve">理赔材料清晰度和难易度</w:t>
            </w:r>
            <w:r>
              <w:rPr>
                <w:rFonts w:hint="eastAsia" w:ascii="宋体" w:hAnsi="宋体" w:eastAsia="宋体" w:cs="宋体"/>
                <w:sz w:val="21"/>
                <w:szCs w:val="21"/>
                <w:highlight w:val="none"/>
                <w:lang w:eastAsia="zh-CN"/>
              </w:rPr>
              <w:t xml:space="preserve">等）</w:t>
            </w:r>
            <w:r>
              <w:rPr>
                <w:rFonts w:hint="eastAsia" w:ascii="宋体" w:hAnsi="宋体" w:eastAsia="宋体" w:cs="宋体"/>
                <w:sz w:val="21"/>
                <w:szCs w:val="21"/>
                <w:highlight w:val="none"/>
              </w:rPr>
              <w:t xml:space="preserve">进行综合评审。</w:t>
            </w:r>
            <w:r>
              <w:rPr>
                <w:rFonts w:hint="eastAsia" w:ascii="宋体" w:hAnsi="宋体"/>
                <w:szCs w:val="21"/>
                <w:highlight w:val="none"/>
                <w:lang w:bidi="ar"/>
              </w:rPr>
              <w:t xml:space="preserve">符合项目要求的得</w:t>
            </w:r>
            <w:r>
              <w:rPr>
                <w:rFonts w:hint="eastAsia" w:ascii="宋体" w:hAnsi="宋体"/>
                <w:szCs w:val="21"/>
                <w:highlight w:val="none"/>
                <w:lang w:val="en-US" w:eastAsia="zh-CN" w:bidi="ar"/>
              </w:rPr>
              <w:t xml:space="preserve">9</w:t>
            </w:r>
            <w:r>
              <w:rPr>
                <w:rFonts w:hint="eastAsia" w:ascii="宋体" w:hAnsi="宋体"/>
                <w:szCs w:val="21"/>
                <w:highlight w:val="none"/>
                <w:lang w:bidi="ar"/>
              </w:rPr>
              <w:t xml:space="preserve">分，优于的</w:t>
            </w:r>
            <w:r>
              <w:rPr>
                <w:rFonts w:hint="eastAsia" w:ascii="宋体" w:hAnsi="宋体"/>
                <w:szCs w:val="21"/>
                <w:highlight w:val="none"/>
                <w:lang w:val="en-US" w:eastAsia="zh-CN" w:bidi="ar"/>
              </w:rPr>
              <w:t xml:space="preserve">7</w:t>
            </w:r>
            <w:r>
              <w:rPr>
                <w:rFonts w:hint="eastAsia" w:ascii="宋体" w:hAnsi="宋体"/>
                <w:szCs w:val="21"/>
                <w:highlight w:val="none"/>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r>
      <w:tr>
        <w:trPr>
          <w:trHeight w:val="1260"/>
        </w:trPr>
        <w:tc>
          <w:tcPr>
            <w:tcBorders>
              <w:top w:val="single" w:color="auto" w:sz="4" w:space="0"/>
              <w:left w:val="single" w:color="auto" w:sz="4" w:space="0"/>
              <w:bottom w:val="single" w:color="auto" w:sz="4" w:space="0"/>
              <w:right w:val="single" w:color="auto" w:sz="4" w:space="0"/>
            </w:tcBorders>
            <w:tcW w:w="456"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307" w:type="dxa"/>
            <w:vAlign w:val="center"/>
            <w:textDirection w:val="lrTb"/>
            <w:noWrap w:val="false"/>
          </w:tcPr>
          <w:p>
            <w:pPr>
              <w:ind w:firstLine="0"/>
              <w:jc w:val="both"/>
              <w:keepLines w:val="0"/>
              <w:keepNext w:val="0"/>
              <w:pageBreakBefore w:val="0"/>
              <w:spacing w:line="288" w:lineRule="auto"/>
              <w:rPr>
                <w:rFonts w:hint="eastAsia" w:ascii="宋体" w:hAnsi="宋体" w:eastAsia="宋体" w:cs="宋体"/>
                <w:szCs w:val="21"/>
                <w:highlight w:val="none"/>
                <w:lang w:val="en-US" w:eastAsia="zh-CN"/>
              </w:rPr>
              <w:outlineLvl w:val="9"/>
            </w:pPr>
            <w:r>
              <w:rPr>
                <w:rFonts w:hint="eastAsia" w:ascii="宋体" w:hAnsi="宋体" w:cs="宋体"/>
                <w:sz w:val="21"/>
                <w:szCs w:val="21"/>
                <w:highlight w:val="none"/>
                <w:lang w:val="en-US" w:eastAsia="zh-CN"/>
              </w:rPr>
              <w:t xml:space="preserve">投诉处理方案</w:t>
            </w:r>
            <w:r>
              <w:rPr>
                <w:rFonts w:hint="eastAsia" w:ascii="宋体" w:hAnsi="宋体" w:cs="宋体"/>
                <w:szCs w:val="21"/>
                <w:highlight w:val="none"/>
                <w:lang w:val="en-US" w:eastAsia="zh-CN"/>
              </w:rPr>
              <w:t xml:space="preserve">8分</w:t>
            </w:r>
            <w:r/>
          </w:p>
        </w:tc>
        <w:tc>
          <w:tcPr>
            <w:tcBorders>
              <w:top w:val="single" w:color="auto" w:sz="4" w:space="0"/>
              <w:left w:val="none" w:color="000000" w:sz="4" w:space="0"/>
              <w:bottom w:val="single" w:color="auto" w:sz="4" w:space="0"/>
              <w:right w:val="single" w:color="auto" w:sz="4" w:space="0"/>
            </w:tcBorders>
            <w:tcW w:w="5909" w:type="dxa"/>
            <w:vAlign w:val="center"/>
            <w:textDirection w:val="lrTb"/>
            <w:noWrap w:val="false"/>
          </w:tcPr>
          <w:p>
            <w:pPr>
              <w:ind w:firstLine="0"/>
              <w:jc w:val="both"/>
              <w:keepLines w:val="0"/>
              <w:keepNext w:val="0"/>
              <w:pageBreakBefore w:val="0"/>
              <w:spacing w:line="288" w:lineRule="auto"/>
              <w:rPr>
                <w:rFonts w:ascii="宋体" w:hAnsi="宋体" w:cs="宋体"/>
                <w:szCs w:val="21"/>
                <w:highlight w:val="none"/>
              </w:rPr>
              <w:outlineLvl w:val="9"/>
            </w:pPr>
            <w:r>
              <w:rPr>
                <w:rFonts w:hint="eastAsia" w:ascii="宋体" w:hAnsi="宋体" w:eastAsia="宋体" w:cs="宋体"/>
                <w:sz w:val="21"/>
                <w:szCs w:val="21"/>
                <w:highlight w:val="none"/>
                <w:lang w:eastAsia="zh-CN"/>
              </w:rPr>
              <w:t xml:space="preserve">根据投标人的</w:t>
            </w:r>
            <w:r>
              <w:rPr>
                <w:rFonts w:hint="eastAsia" w:ascii="宋体" w:hAnsi="宋体" w:eastAsia="宋体" w:cs="宋体"/>
                <w:sz w:val="21"/>
                <w:szCs w:val="21"/>
                <w:highlight w:val="none"/>
                <w:lang w:val="en-US" w:eastAsia="zh-CN"/>
              </w:rPr>
              <w:t xml:space="preserve">投诉处理</w:t>
            </w:r>
            <w:r>
              <w:rPr>
                <w:rFonts w:hint="eastAsia" w:ascii="宋体" w:hAnsi="宋体" w:eastAsia="宋体" w:cs="宋体"/>
                <w:sz w:val="21"/>
                <w:szCs w:val="21"/>
                <w:highlight w:val="none"/>
                <w:lang w:eastAsia="zh-CN"/>
              </w:rPr>
              <w:t xml:space="preserve">方案（</w:t>
            </w:r>
            <w:r>
              <w:rPr>
                <w:rFonts w:hint="eastAsia" w:ascii="宋体" w:hAnsi="宋体" w:eastAsia="宋体" w:cs="宋体"/>
                <w:sz w:val="21"/>
                <w:szCs w:val="21"/>
                <w:highlight w:val="none"/>
                <w:lang w:val="en-US" w:eastAsia="zh-CN"/>
              </w:rPr>
              <w:t xml:space="preserve">包括针对投诉案件的处理负责人、处理机制、处理时效、预防投诉、信访的有效措施等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进行综合评审。</w:t>
            </w:r>
            <w:r>
              <w:rPr>
                <w:rFonts w:hint="eastAsia" w:ascii="宋体" w:hAnsi="宋体"/>
                <w:szCs w:val="21"/>
                <w:highlight w:val="none"/>
                <w:lang w:bidi="ar"/>
              </w:rPr>
              <w:t xml:space="preserve">符合项目要求的得</w:t>
            </w:r>
            <w:r>
              <w:rPr>
                <w:rFonts w:hint="eastAsia" w:ascii="宋体" w:hAnsi="宋体"/>
                <w:szCs w:val="21"/>
                <w:highlight w:val="none"/>
                <w:lang w:val="en-US" w:eastAsia="zh-CN" w:bidi="ar"/>
              </w:rPr>
              <w:t xml:space="preserve">8</w:t>
            </w:r>
            <w:r>
              <w:rPr>
                <w:rFonts w:hint="eastAsia" w:ascii="宋体" w:hAnsi="宋体"/>
                <w:szCs w:val="21"/>
                <w:highlight w:val="none"/>
                <w:lang w:bidi="ar"/>
              </w:rPr>
              <w:t xml:space="preserve">分，优于的</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分，不符合或不提供的不得分</w:t>
            </w:r>
            <w:r/>
          </w:p>
        </w:tc>
        <w:tc>
          <w:tcPr>
            <w:tcBorders>
              <w:top w:val="single" w:color="auto" w:sz="4" w:space="0"/>
              <w:left w:val="none" w:color="000000" w:sz="4" w:space="0"/>
              <w:bottom w:val="single" w:color="auto" w:sz="4" w:space="0"/>
              <w:right w:val="single" w:color="auto" w:sz="4" w:space="0"/>
            </w:tcBorders>
            <w:tcW w:w="721" w:type="dxa"/>
            <w:vAlign w:val="center"/>
            <w:textDirection w:val="lrTb"/>
            <w:noWrap w:val="false"/>
          </w:tcPr>
          <w:p>
            <w:pPr>
              <w:jc w:val="center"/>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r>
    </w:tbl>
    <w:p>
      <w:pPr>
        <w:ind w:firstLine="480"/>
        <w:spacing w:before="120" w:after="120" w:line="300" w:lineRule="exact"/>
        <w:rPr>
          <w:rFonts w:ascii="宋体" w:hAnsi="宋体"/>
          <w:b/>
          <w:sz w:val="36"/>
          <w:szCs w:val="36"/>
          <w:highlight w:val="none"/>
        </w:rPr>
      </w:pPr>
      <w:r>
        <w:rPr>
          <w:rFonts w:ascii="宋体" w:hAnsi="宋体"/>
          <w:b/>
          <w:sz w:val="36"/>
          <w:szCs w:val="36"/>
          <w:highlight w:val="none"/>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ascii="Times New Roman" w:hAnsi="Times New Roman"/>
          <w:szCs w:val="21"/>
        </w:rPr>
      </w:pPr>
      <w:r>
        <w:rPr>
          <w:rFonts w:ascii="Times New Roman" w:hAnsi="Times New Roman"/>
          <w:szCs w:val="21"/>
        </w:rPr>
      </w:r>
      <w:r/>
    </w:p>
    <w:p>
      <w:pPr>
        <w:rPr>
          <w:rFonts w:ascii="Times New Roman" w:hAnsi="Times New Roman"/>
          <w:szCs w:val="21"/>
        </w:rPr>
      </w:pPr>
      <w:r>
        <w:rPr>
          <w:rFonts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jc w:val="center"/>
        <w:keepNext/>
        <w:rPr>
          <w:rFonts w:ascii="黑体" w:hAnsi="Times New Roman" w:eastAsia="黑体"/>
          <w:bCs/>
          <w:sz w:val="44"/>
          <w:szCs w:val="28"/>
        </w:rPr>
        <w:outlineLvl w:val="0"/>
      </w:pPr>
      <w:r>
        <w:rPr>
          <w:rFonts w:ascii="黑体" w:hAnsi="Times New Roman" w:eastAsia="黑体"/>
          <w:bCs/>
          <w:sz w:val="44"/>
          <w:szCs w:val="28"/>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t xml:space="preserve">第六章  </w:t>
      </w:r>
      <w:bookmarkEnd w:id="47"/>
      <w:r/>
      <w:bookmarkEnd w:id="48"/>
      <w:r/>
      <w:bookmarkEnd w:id="49"/>
      <w:r>
        <w:rPr>
          <w:rFonts w:hint="eastAsia" w:ascii="黑体" w:hAnsi="Times New Roman" w:eastAsia="黑体"/>
          <w:bCs/>
          <w:sz w:val="44"/>
          <w:szCs w:val="28"/>
        </w:rPr>
        <w:t xml:space="preserve">响应文件格式 </w:t>
      </w:r>
      <w:r/>
    </w:p>
    <w:p>
      <w:pPr>
        <w:jc w:val="center"/>
        <w:rPr>
          <w:rFonts w:hint="eastAsia" w:ascii="宋体" w:hAnsi="宋体"/>
          <w:b/>
          <w:sz w:val="72"/>
          <w:szCs w:val="21"/>
        </w:rPr>
      </w:pPr>
      <w:r/>
      <w:bookmarkStart w:id="179" w:name="_Hlt26671244"/>
      <w:r/>
      <w:bookmarkEnd w:id="179"/>
      <w:r/>
      <w:bookmarkStart w:id="180" w:name="_Hlt26955039"/>
      <w:r/>
      <w:bookmarkEnd w:id="180"/>
      <w:r/>
      <w:bookmarkStart w:id="181" w:name="_Toc26554094"/>
      <w:r/>
      <w:bookmarkStart w:id="182" w:name="_Toc49090576"/>
      <w:r/>
      <w:bookmarkStart w:id="183" w:name="_Toc120614282"/>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ind w:firstLine="1084"/>
        <w:rPr>
          <w:rFonts w:ascii="宋体" w:hAnsi="宋体"/>
          <w:b/>
          <w:bCs/>
          <w:sz w:val="32"/>
          <w:szCs w:val="32"/>
        </w:rPr>
      </w:pPr>
      <w:r>
        <w:rPr>
          <w:rFonts w:ascii="宋体" w:hAnsi="宋体"/>
          <w:b/>
          <w:sz w:val="36"/>
          <w:szCs w:val="21"/>
          <w:u w:val="single"/>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响应文件目录</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rPr>
          <w:rFonts w:hint="eastAsia" w:ascii="宋体" w:hAnsi="宋体"/>
          <w:i/>
          <w:sz w:val="24"/>
          <w:szCs w:val="21"/>
          <w:u w:val="single"/>
        </w:rPr>
      </w:pPr>
      <w:r>
        <w:rPr>
          <w:rFonts w:hint="eastAsia" w:ascii="宋体" w:hAnsi="宋体"/>
          <w:i/>
          <w:sz w:val="24"/>
          <w:szCs w:val="21"/>
          <w:u w:val="single"/>
        </w:rPr>
        <w:t xml:space="preserve">一、法人或者其他组织的营业执照等证明文件，自然人的身份证明</w:t>
      </w:r>
      <w:r/>
    </w:p>
    <w:p>
      <w:pPr>
        <w:ind w:left="480"/>
        <w:rPr>
          <w:rFonts w:hint="eastAsia" w:ascii="宋体" w:hAnsi="宋体"/>
          <w:i/>
          <w:sz w:val="24"/>
          <w:szCs w:val="21"/>
          <w:u w:val="single"/>
        </w:rPr>
      </w:pPr>
      <w:r>
        <w:rPr>
          <w:rFonts w:hint="eastAsia" w:ascii="宋体" w:hAnsi="宋体"/>
          <w:i/>
          <w:sz w:val="24"/>
          <w:szCs w:val="21"/>
          <w:u w:val="single"/>
        </w:rPr>
        <w:t xml:space="preserve">二、上一年度的财务状况报告（磋商供应商成立不满一年无需提供）</w:t>
      </w:r>
      <w:r/>
    </w:p>
    <w:p>
      <w:pPr>
        <w:ind w:left="480"/>
        <w:rPr>
          <w:rFonts w:hint="eastAsia" w:ascii="宋体" w:hAnsi="宋体"/>
          <w:i/>
          <w:sz w:val="24"/>
          <w:szCs w:val="21"/>
          <w:u w:val="single"/>
        </w:rPr>
      </w:pPr>
      <w:r>
        <w:rPr>
          <w:rFonts w:hint="eastAsia" w:ascii="宋体" w:hAnsi="宋体"/>
          <w:i/>
          <w:sz w:val="24"/>
          <w:szCs w:val="21"/>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Pr>
          <w:rFonts w:hint="eastAsia" w:ascii="宋体" w:hAnsi="宋体"/>
          <w:i/>
          <w:sz w:val="24"/>
          <w:szCs w:val="21"/>
          <w:u w:val="single"/>
        </w:rPr>
      </w:pPr>
      <w:r>
        <w:rPr>
          <w:rFonts w:hint="eastAsia" w:ascii="宋体" w:hAnsi="宋体"/>
          <w:i/>
          <w:sz w:val="24"/>
          <w:szCs w:val="21"/>
          <w:u w:val="single"/>
        </w:rPr>
        <w:t xml:space="preserve">四、具备履行合同所必需的设备和专业技术能力的书面声明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五、参加政府采购活动前 3 年内在经营活动中没有重大违法记录的书面声明</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六、特定资格要求的证明文件（如果本项目设置特定资格要求，则需要提供）</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七、法人授权书</w:t>
      </w:r>
      <w:r/>
    </w:p>
    <w:p>
      <w:pPr>
        <w:ind w:firstLine="480"/>
        <w:spacing w:line="440" w:lineRule="exact"/>
        <w:rPr>
          <w:rFonts w:hint="eastAsia" w:ascii="宋体" w:hAnsi="宋体"/>
          <w:i/>
          <w:sz w:val="24"/>
          <w:szCs w:val="21"/>
          <w:u w:val="single"/>
        </w:rPr>
      </w:pPr>
      <w:r>
        <w:rPr>
          <w:rFonts w:hint="eastAsia" w:ascii="宋体" w:hAnsi="宋体"/>
          <w:i/>
          <w:sz w:val="24"/>
          <w:szCs w:val="21"/>
          <w:u w:val="single"/>
        </w:rPr>
        <w:t xml:space="preserve">八、磋商响应函</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九、小微企业声明函</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十、残疾人福利性单位声明函</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十一、初次报价表</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w:t>
      </w:r>
      <w:r>
        <w:rPr>
          <w:rFonts w:hint="eastAsia" w:ascii="宋体" w:hAnsi="宋体"/>
          <w:sz w:val="24"/>
          <w:szCs w:val="21"/>
          <w:highlight w:val="none"/>
          <w:lang w:eastAsia="zh-CN"/>
        </w:rPr>
        <w:t xml:space="preserve">二</w:t>
      </w:r>
      <w:r>
        <w:rPr>
          <w:rFonts w:hint="eastAsia" w:ascii="宋体" w:hAnsi="宋体"/>
          <w:sz w:val="24"/>
          <w:szCs w:val="21"/>
          <w:highlight w:val="none"/>
        </w:rPr>
        <w:t xml:space="preserve">、类似业绩表</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w:t>
      </w:r>
      <w:r>
        <w:rPr>
          <w:rFonts w:hint="eastAsia" w:ascii="宋体" w:hAnsi="宋体"/>
          <w:sz w:val="24"/>
          <w:szCs w:val="21"/>
          <w:highlight w:val="none"/>
          <w:lang w:eastAsia="zh-CN"/>
        </w:rPr>
        <w:t xml:space="preserve">三</w:t>
      </w:r>
      <w:r>
        <w:rPr>
          <w:rFonts w:hint="eastAsia" w:ascii="宋体" w:hAnsi="宋体"/>
          <w:sz w:val="24"/>
          <w:szCs w:val="21"/>
          <w:highlight w:val="none"/>
        </w:rPr>
        <w:t xml:space="preserve">、商务部分所需其他资料</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w:t>
      </w:r>
      <w:r>
        <w:rPr>
          <w:rFonts w:hint="eastAsia" w:ascii="宋体" w:hAnsi="宋体"/>
          <w:sz w:val="24"/>
          <w:szCs w:val="21"/>
          <w:highlight w:val="none"/>
          <w:lang w:eastAsia="zh-CN"/>
        </w:rPr>
        <w:t xml:space="preserve">四</w:t>
      </w:r>
      <w:r>
        <w:rPr>
          <w:rFonts w:hint="eastAsia" w:ascii="宋体" w:hAnsi="宋体"/>
          <w:sz w:val="24"/>
          <w:szCs w:val="21"/>
          <w:highlight w:val="none"/>
        </w:rPr>
        <w:t xml:space="preserve">、</w:t>
      </w:r>
      <w:r>
        <w:rPr>
          <w:rFonts w:hint="eastAsia" w:ascii="宋体" w:hAnsi="宋体"/>
          <w:sz w:val="24"/>
          <w:szCs w:val="21"/>
          <w:highlight w:val="none"/>
          <w:lang w:val="en-US" w:eastAsia="zh-CN"/>
        </w:rPr>
        <w:t xml:space="preserve">总体服务方案、承保方案、理赔方案、投诉处理方案</w:t>
      </w:r>
      <w:r/>
    </w:p>
    <w:p>
      <w:pPr>
        <w:ind w:firstLine="480"/>
        <w:spacing w:line="440" w:lineRule="exact"/>
        <w:rPr>
          <w:rFonts w:ascii="宋体" w:hAnsi="宋体"/>
          <w:sz w:val="24"/>
          <w:szCs w:val="21"/>
          <w:highlight w:val="none"/>
        </w:rPr>
      </w:pPr>
      <w:r>
        <w:rPr>
          <w:rFonts w:hint="eastAsia" w:ascii="宋体" w:hAnsi="宋体"/>
          <w:sz w:val="24"/>
          <w:szCs w:val="21"/>
          <w:highlight w:val="none"/>
        </w:rPr>
        <w:t xml:space="preserve">十</w:t>
      </w:r>
      <w:r>
        <w:rPr>
          <w:rFonts w:hint="eastAsia" w:ascii="宋体" w:hAnsi="宋体"/>
          <w:sz w:val="24"/>
          <w:szCs w:val="21"/>
          <w:highlight w:val="none"/>
          <w:lang w:eastAsia="zh-CN"/>
        </w:rPr>
        <w:t xml:space="preserve">五</w:t>
      </w:r>
      <w:r>
        <w:rPr>
          <w:rFonts w:hint="eastAsia" w:ascii="宋体" w:hAnsi="宋体"/>
          <w:sz w:val="24"/>
          <w:szCs w:val="21"/>
          <w:highlight w:val="none"/>
        </w:rPr>
        <w:t xml:space="preserve">、响水县政府采购事前信用承诺书</w:t>
      </w:r>
      <w:r/>
    </w:p>
    <w:p>
      <w:pPr>
        <w:ind w:firstLine="480"/>
        <w:spacing w:line="440" w:lineRule="exact"/>
        <w:rPr>
          <w:rFonts w:ascii="宋体" w:hAnsi="宋体"/>
          <w:i/>
          <w:sz w:val="24"/>
          <w:szCs w:val="21"/>
          <w:u w:val="single"/>
        </w:rPr>
      </w:pPr>
      <w:r>
        <w:rPr>
          <w:rFonts w:ascii="宋体" w:hAnsi="宋体"/>
          <w:i/>
          <w:sz w:val="24"/>
          <w:szCs w:val="21"/>
          <w:u w:val="single"/>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pStyle w:val="704"/>
        <w:rPr>
          <w:rFonts w:ascii="宋体" w:hAnsi="宋体"/>
          <w:sz w:val="24"/>
          <w:szCs w:val="21"/>
        </w:rPr>
      </w:pPr>
      <w:r>
        <w:rPr>
          <w:rFonts w:ascii="宋体" w:hAnsi="宋体"/>
          <w:sz w:val="24"/>
          <w:szCs w:val="21"/>
        </w:rPr>
      </w:r>
      <w:r/>
    </w:p>
    <w:p>
      <w:pPr>
        <w:rPr>
          <w:rFonts w:ascii="宋体" w:hAnsi="宋体"/>
          <w:sz w:val="24"/>
          <w:szCs w:val="21"/>
        </w:rPr>
      </w:pPr>
      <w:r>
        <w:rPr>
          <w:rFonts w:ascii="宋体" w:hAnsi="宋体"/>
          <w:sz w:val="24"/>
          <w:szCs w:val="21"/>
        </w:rPr>
      </w:r>
      <w:r/>
    </w:p>
    <w:p>
      <w:pPr>
        <w:pStyle w:val="704"/>
      </w:pPr>
      <w:r/>
      <w:r/>
    </w:p>
    <w:p>
      <w:pPr>
        <w:rPr>
          <w:rFonts w:hint="eastAsia"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szCs w:val="21"/>
        </w:rPr>
      </w:pPr>
      <w:r>
        <w:rPr>
          <w:rFonts w:ascii="宋体" w:hAnsi="宋体"/>
          <w:sz w:val="24"/>
          <w:szCs w:val="21"/>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二、上一年度的财务状况报告</w:t>
      </w:r>
      <w:r/>
    </w:p>
    <w:p>
      <w:pPr>
        <w:ind w:firstLine="480"/>
        <w:spacing w:line="440" w:lineRule="exact"/>
        <w:rPr>
          <w:rFonts w:ascii="宋体" w:hAnsi="宋体"/>
          <w:bCs/>
          <w:sz w:val="24"/>
          <w:szCs w:val="21"/>
        </w:rPr>
      </w:pPr>
      <w:r>
        <w:rPr>
          <w:rFonts w:hint="eastAsia" w:ascii="宋体" w:hAnsi="宋体"/>
          <w:bCs/>
          <w:sz w:val="24"/>
          <w:szCs w:val="21"/>
        </w:rPr>
        <w:t xml:space="preserve">供应商成立不满一年无需提供</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三、依法缴纳税收和社会保障资金的相关材料</w:t>
      </w:r>
      <w:r/>
    </w:p>
    <w:p>
      <w:pPr>
        <w:ind w:firstLine="480"/>
        <w:rPr>
          <w:rFonts w:hint="eastAsia" w:ascii="宋体" w:hAnsi="宋体"/>
          <w:bCs/>
          <w:sz w:val="24"/>
          <w:szCs w:val="21"/>
        </w:rPr>
      </w:pPr>
      <w:r>
        <w:rPr>
          <w:rFonts w:hint="eastAsia" w:ascii="宋体" w:hAnsi="宋体"/>
          <w:bCs/>
          <w:sz w:val="24"/>
          <w:szCs w:val="21"/>
        </w:rPr>
        <w:t xml:space="preserve">提供提交响应文件截止时间前一年内至少一个月依法缴纳税收及缴纳社会保障资金的证明材料。供应商依法享受缓缴、免缴税收、社会保障资金的提供证明材料。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四、具备履行合同所必需的设备和专业技术能力的书面声明</w:t>
      </w:r>
      <w:r/>
    </w:p>
    <w:p>
      <w:pPr>
        <w:ind w:firstLine="492"/>
        <w:spacing w:line="460" w:lineRule="exact"/>
        <w:rPr>
          <w:rFonts w:hint="eastAsia" w:ascii="宋体" w:hAnsi="宋体"/>
          <w:bCs/>
          <w:sz w:val="24"/>
          <w:szCs w:val="21"/>
        </w:rPr>
      </w:pPr>
      <w:r>
        <w:rPr>
          <w:rFonts w:hint="eastAsia" w:ascii="宋体" w:hAnsi="宋体"/>
          <w:bCs/>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szCs w:val="21"/>
        </w:rPr>
      </w:pPr>
      <w:r>
        <w:rPr>
          <w:rFonts w:hint="eastAsia" w:ascii="宋体" w:hAnsi="宋体"/>
          <w:bCs/>
          <w:sz w:val="24"/>
          <w:szCs w:val="21"/>
        </w:rPr>
        <w:t xml:space="preserve">主要设备有：</w:t>
      </w:r>
      <w:r>
        <w:rPr>
          <w:rFonts w:hint="eastAsia" w:ascii="宋体" w:hAnsi="宋体"/>
          <w:bCs/>
          <w:sz w:val="24"/>
          <w:szCs w:val="21"/>
          <w:u w:val="single"/>
        </w:rPr>
        <w:t xml:space="preserve">  </w:t>
      </w:r>
      <w:r>
        <w:rPr>
          <w:rFonts w:hint="eastAsia" w:ascii="宋体" w:hAnsi="宋体"/>
          <w:bCs/>
          <w:sz w:val="24"/>
          <w:szCs w:val="21"/>
        </w:rPr>
        <w:t xml:space="preserve">。</w:t>
      </w:r>
      <w:r/>
    </w:p>
    <w:p>
      <w:pPr>
        <w:ind w:firstLine="492"/>
        <w:spacing w:line="460" w:lineRule="exact"/>
        <w:rPr>
          <w:rFonts w:hint="eastAsia" w:ascii="宋体" w:hAnsi="宋体"/>
          <w:bCs/>
          <w:sz w:val="24"/>
          <w:szCs w:val="21"/>
        </w:rPr>
      </w:pPr>
      <w:r>
        <w:rPr>
          <w:rFonts w:hint="eastAsia" w:ascii="宋体" w:hAnsi="宋体"/>
          <w:bCs/>
          <w:sz w:val="24"/>
          <w:szCs w:val="21"/>
        </w:rPr>
        <w:t xml:space="preserve">主要专业技术能力有：</w:t>
      </w:r>
      <w:r>
        <w:rPr>
          <w:rFonts w:hint="eastAsia" w:ascii="宋体" w:hAnsi="宋体"/>
          <w:bCs/>
          <w:sz w:val="24"/>
          <w:szCs w:val="21"/>
          <w:u w:val="single"/>
        </w:rPr>
        <w:t xml:space="preserve">   </w:t>
      </w:r>
      <w:r>
        <w:rPr>
          <w:rFonts w:hint="eastAsia" w:ascii="宋体" w:hAnsi="宋体"/>
          <w:bCs/>
          <w:sz w:val="24"/>
          <w:szCs w:val="21"/>
        </w:rPr>
        <w:t xml:space="preserve">。</w:t>
      </w:r>
      <w:r/>
    </w:p>
    <w:p>
      <w:pPr>
        <w:spacing w:line="460" w:lineRule="exact"/>
        <w:rPr>
          <w:rFonts w:hint="eastAsia" w:ascii="宋体" w:hAnsi="宋体"/>
          <w:bCs/>
          <w:sz w:val="24"/>
          <w:szCs w:val="21"/>
        </w:rPr>
      </w:pPr>
      <w:r>
        <w:rPr>
          <w:rFonts w:hint="eastAsia" w:ascii="宋体" w:hAnsi="宋体"/>
          <w:bCs/>
          <w:sz w:val="24"/>
          <w:szCs w:val="21"/>
        </w:rPr>
        <w:t xml:space="preserve">                                     </w:t>
      </w:r>
      <w:r/>
    </w:p>
    <w:p>
      <w:pPr>
        <w:rPr>
          <w:rFonts w:hint="eastAsia" w:ascii="Times New Roman" w:hAnsi="Times New Roman"/>
          <w:szCs w:val="21"/>
          <w:lang w:val="en-US" w:eastAsia="en-US"/>
        </w:rPr>
      </w:pPr>
      <w:r>
        <w:rPr>
          <w:rFonts w:hint="eastAsia" w:ascii="Times New Roman" w:hAnsi="Times New Roman"/>
          <w:szCs w:val="21"/>
          <w:lang w:val="en-US" w:eastAsia="en-US"/>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hint="eastAsia" w:ascii="宋体" w:hAnsi="宋体"/>
          <w:b/>
          <w:bCs/>
          <w:sz w:val="44"/>
          <w:szCs w:val="44"/>
        </w:rPr>
      </w:pPr>
      <w:r>
        <w:rPr>
          <w:rFonts w:hint="eastAsia" w:ascii="宋体" w:hAnsi="宋体"/>
          <w:b/>
          <w:bCs/>
          <w:sz w:val="44"/>
          <w:szCs w:val="44"/>
        </w:rPr>
        <w:t xml:space="preserve">                 声  明</w:t>
      </w:r>
      <w:r/>
    </w:p>
    <w:p>
      <w:pPr>
        <w:spacing w:line="460" w:lineRule="exact"/>
        <w:rPr>
          <w:rFonts w:hint="eastAsia" w:ascii="宋体" w:hAnsi="宋体"/>
          <w:bCs/>
          <w:sz w:val="24"/>
          <w:szCs w:val="21"/>
        </w:rPr>
      </w:pPr>
      <w:r>
        <w:rPr>
          <w:rFonts w:hint="eastAsia" w:ascii="宋体" w:hAnsi="宋体"/>
          <w:b/>
          <w:bCs/>
          <w:sz w:val="24"/>
          <w:szCs w:val="21"/>
        </w:rPr>
        <w:t xml:space="preserve">    </w:t>
      </w:r>
      <w:r>
        <w:rPr>
          <w:rFonts w:hint="eastAsia" w:ascii="宋体" w:hAnsi="宋体"/>
          <w:bCs/>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t xml:space="preserve">六、特定资格要求的证明文件</w:t>
      </w:r>
      <w:r/>
    </w:p>
    <w:p>
      <w:pPr>
        <w:spacing w:line="460" w:lineRule="exact"/>
        <w:rPr>
          <w:rFonts w:hint="eastAsia" w:ascii="宋体" w:hAnsi="宋体"/>
          <w:bCs/>
          <w:sz w:val="24"/>
          <w:szCs w:val="21"/>
        </w:rPr>
      </w:pPr>
      <w:r>
        <w:rPr>
          <w:rFonts w:hint="eastAsia" w:ascii="宋体" w:hAnsi="宋体"/>
          <w:sz w:val="24"/>
          <w:szCs w:val="21"/>
        </w:rPr>
        <w:t xml:space="preserve">   如果本项目申请人的特定资格要求中要求提供的，必须提供。</w:t>
      </w:r>
      <w:bookmarkEnd w:id="181"/>
      <w:r/>
      <w:bookmarkEnd w:id="182"/>
      <w:r/>
      <w:bookmarkEnd w:id="183"/>
      <w:r/>
      <w:r/>
    </w:p>
    <w:p>
      <w:pPr>
        <w:spacing w:line="460" w:lineRule="exact"/>
        <w:rPr>
          <w:rFonts w:hint="eastAsia" w:ascii="宋体" w:hAnsi="宋体"/>
          <w:bCs/>
          <w:sz w:val="24"/>
          <w:szCs w:val="21"/>
        </w:rPr>
      </w:pPr>
      <w:r/>
      <w:bookmarkStart w:id="184" w:name="_Toc120614284"/>
      <w:r/>
      <w:r/>
    </w:p>
    <w:p>
      <w:pPr>
        <w:pStyle w:val="704"/>
        <w:rPr>
          <w:rFonts w:hint="eastAsia" w:ascii="宋体" w:hAnsi="宋体"/>
          <w:bCs/>
          <w:sz w:val="24"/>
          <w:szCs w:val="21"/>
        </w:rPr>
      </w:pPr>
      <w:r>
        <w:rPr>
          <w:rFonts w:hint="eastAsia" w:ascii="宋体" w:hAnsi="宋体"/>
          <w:bCs/>
          <w:sz w:val="24"/>
          <w:szCs w:val="21"/>
        </w:rPr>
      </w:r>
      <w:r/>
    </w:p>
    <w:p>
      <w:pPr>
        <w:rPr>
          <w:rFonts w:hint="eastAsia" w:ascii="宋体" w:hAnsi="宋体"/>
          <w:bCs/>
          <w:sz w:val="24"/>
          <w:szCs w:val="21"/>
        </w:rPr>
      </w:pPr>
      <w:r>
        <w:rPr>
          <w:rFonts w:hint="eastAsia" w:ascii="宋体" w:hAnsi="宋体"/>
          <w:bCs/>
          <w:sz w:val="24"/>
          <w:szCs w:val="21"/>
        </w:rPr>
      </w:r>
      <w:r/>
    </w:p>
    <w:p>
      <w:pPr>
        <w:pStyle w:val="704"/>
        <w:rPr>
          <w:rFonts w:hint="eastAsia" w:ascii="宋体" w:hAnsi="宋体"/>
          <w:bCs/>
          <w:sz w:val="24"/>
          <w:szCs w:val="21"/>
        </w:rPr>
      </w:pPr>
      <w:r>
        <w:rPr>
          <w:rFonts w:hint="eastAsia" w:ascii="宋体" w:hAnsi="宋体"/>
          <w:bCs/>
          <w:sz w:val="24"/>
          <w:szCs w:val="21"/>
        </w:rPr>
      </w:r>
      <w:r/>
    </w:p>
    <w:p>
      <w:pPr>
        <w:rPr>
          <w:rFonts w:hint="eastAsia" w:ascii="宋体" w:hAnsi="宋体"/>
          <w:bCs/>
          <w:sz w:val="24"/>
          <w:szCs w:val="21"/>
        </w:rPr>
      </w:pPr>
      <w:r>
        <w:rPr>
          <w:rFonts w:hint="eastAsia" w:ascii="宋体" w:hAnsi="宋体"/>
          <w:bCs/>
          <w:sz w:val="24"/>
          <w:szCs w:val="21"/>
        </w:rPr>
      </w:r>
      <w:r/>
    </w:p>
    <w:p>
      <w:pPr>
        <w:pStyle w:val="704"/>
        <w:rPr>
          <w:rFonts w:hint="eastAsia"/>
        </w:rPr>
      </w:pPr>
      <w:r>
        <w:rPr>
          <w:rFonts w:hint="eastAsia"/>
        </w:rPr>
      </w:r>
      <w:bookmarkEnd w:id="50"/>
      <w:r/>
      <w:bookmarkEnd w:id="51"/>
      <w:r/>
      <w:bookmarkEnd w:id="184"/>
      <w:r/>
      <w:r/>
    </w:p>
    <w:p>
      <w:pPr>
        <w:jc w:val="cente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七、法人授权书</w:t>
      </w:r>
      <w:r/>
    </w:p>
    <w:p>
      <w:pPr>
        <w:ind w:firstLine="480"/>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本授权书声明：____________（供应商名称）授权________________（被授权人的姓名）为我方就JSZC-</w:t>
      </w:r>
      <w:r>
        <w:rPr>
          <w:rFonts w:hint="eastAsia" w:ascii="Times New Roman" w:hAnsi="Times New Roman"/>
          <w:sz w:val="24"/>
          <w:szCs w:val="24"/>
          <w:highlight w:val="none"/>
          <w:u w:val="single"/>
        </w:rPr>
        <w:t xml:space="preserve">        </w:t>
      </w:r>
      <w:r>
        <w:rPr>
          <w:rFonts w:hint="eastAsia" w:ascii="Times New Roman" w:hAnsi="Times New Roman"/>
          <w:sz w:val="24"/>
          <w:szCs w:val="24"/>
          <w:highlight w:val="none"/>
        </w:rPr>
        <w:t xml:space="preserve">号项目采购活动的合法代理人，以本单位名义全权处理一切与该项目采购有关的事务。</w:t>
      </w:r>
      <w:r/>
    </w:p>
    <w:p>
      <w:pPr>
        <w:ind w:firstLine="480"/>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被授权人联系电话：（手机）</w:t>
      </w:r>
      <w:r>
        <w:rPr>
          <w:rFonts w:hint="eastAsia" w:ascii="Times New Roman" w:hAnsi="Times New Roman"/>
          <w:sz w:val="24"/>
          <w:szCs w:val="24"/>
          <w:highlight w:val="none"/>
          <w:u w:val="single"/>
        </w:rPr>
        <w:t xml:space="preserve">                          </w:t>
      </w:r>
      <w:r/>
    </w:p>
    <w:p>
      <w:pPr>
        <w:ind w:firstLine="1200"/>
        <w:tabs>
          <w:tab w:val="left" w:pos="360" w:leader="none"/>
        </w:tabs>
        <w:rPr>
          <w:rFonts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（加盖CA电子公章）</w:t>
      </w:r>
      <w:r/>
    </w:p>
    <w:p>
      <w:pPr>
        <w:ind w:firstLine="480"/>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单位地址：</w:t>
      </w:r>
      <w:r>
        <w:rPr>
          <w:rFonts w:hint="eastAsia" w:ascii="Times New Roman" w:hAnsi="Times New Roman"/>
          <w:sz w:val="24"/>
          <w:szCs w:val="24"/>
          <w:highlight w:val="none"/>
          <w:u w:val="single"/>
        </w:rPr>
        <w:t xml:space="preserve">                                         </w:t>
      </w:r>
      <w:r/>
    </w:p>
    <w:p>
      <w:pPr>
        <w:ind w:firstLine="480"/>
        <w:tabs>
          <w:tab w:val="left" w:pos="360" w:leader="none"/>
        </w:tabs>
        <w:rPr>
          <w:rFonts w:ascii="Times New Roman" w:hAnsi="Times New Roman"/>
          <w:sz w:val="24"/>
          <w:szCs w:val="24"/>
          <w:highlight w:val="none"/>
          <w:u w:val="single"/>
        </w:rPr>
      </w:pPr>
      <w:r>
        <w:rPr>
          <w:rFonts w:hint="eastAsia" w:ascii="Times New Roman" w:hAnsi="Times New Roman"/>
          <w:sz w:val="24"/>
          <w:szCs w:val="24"/>
          <w:highlight w:val="none"/>
        </w:rPr>
        <w:t xml:space="preserve">      日期：</w:t>
      </w:r>
      <w:bookmarkStart w:id="185" w:name="_格式3__银行出具的资信证明"/>
      <w:r/>
      <w:bookmarkEnd w:id="185"/>
      <w:r/>
      <w:bookmarkStart w:id="186" w:name="_Hlt26955070"/>
      <w:r/>
      <w:bookmarkEnd w:id="186"/>
      <w:r/>
      <w:bookmarkStart w:id="187" w:name="_Hlt26671380"/>
      <w:r/>
      <w:bookmarkEnd w:id="187"/>
      <w:r>
        <w:rPr>
          <w:rFonts w:hint="eastAsia" w:ascii="Times New Roman" w:hAnsi="Times New Roman"/>
          <w:sz w:val="24"/>
          <w:szCs w:val="24"/>
          <w:highlight w:val="none"/>
          <w:u w:val="single"/>
        </w:rPr>
        <w:t xml:space="preserve">                                         </w:t>
      </w:r>
      <w:r/>
    </w:p>
    <w:p>
      <w:pPr>
        <w:ind w:firstLine="480"/>
        <w:tabs>
          <w:tab w:val="left" w:pos="360" w:leader="none"/>
        </w:tabs>
        <w:rPr>
          <w:rFonts w:ascii="Times New Roman" w:hAnsi="Times New Roman"/>
          <w:sz w:val="24"/>
          <w:szCs w:val="24"/>
          <w:highlight w:val="none"/>
          <w:u w:val="single"/>
        </w:rPr>
      </w:pPr>
      <w:r>
        <w:rPr>
          <w:rFonts w:ascii="Times New Roman" w:hAnsi="Times New Roman"/>
          <w:sz w:val="24"/>
          <w:szCs w:val="24"/>
          <w:highlight w:val="none"/>
          <w:u w:val="single"/>
        </w:rPr>
      </w:r>
      <w:r/>
    </w:p>
    <w:p>
      <w:pPr>
        <w:ind w:firstLine="480"/>
        <w:tabs>
          <w:tab w:val="left" w:pos="360" w:leader="none"/>
        </w:tabs>
        <w:rPr>
          <w:rFonts w:ascii="Times New Roman" w:hAnsi="Times New Roman"/>
          <w:sz w:val="24"/>
          <w:szCs w:val="24"/>
          <w:highlight w:val="none"/>
        </w:rPr>
      </w:pPr>
      <w:r>
        <w:rPr>
          <w:rFonts w:ascii="Times New Roman" w:hAnsi="Times New Roman"/>
          <w:sz w:val="24"/>
          <w:szCs w:val="24"/>
          <w:highlight w:val="none"/>
        </w:rPr>
      </w:r>
      <w:r/>
    </w:p>
    <w:p>
      <w:pPr>
        <w:ind w:firstLine="420"/>
        <w:rPr>
          <w:rFonts w:ascii="Times New Roman" w:hAnsi="Times New Roman"/>
          <w:i/>
          <w:sz w:val="24"/>
          <w:szCs w:val="24"/>
          <w:highlight w:val="none"/>
          <w:u w:val="single"/>
        </w:rPr>
      </w:pPr>
      <w:r>
        <w:rPr>
          <w:rFonts w:ascii="Times New Roman" w:hAnsi="Times New Roman"/>
          <w:i/>
          <w:sz w:val="24"/>
          <w:szCs w:val="24"/>
          <w:highlight w:val="none"/>
          <w:u w:val="single"/>
        </w:rPr>
      </w:r>
      <w:r/>
    </w:p>
    <w:p>
      <w:pPr>
        <w:rPr>
          <w:rFonts w:ascii="Times New Roman" w:hAnsi="Times New Roman"/>
          <w:szCs w:val="21"/>
          <w:highlight w:val="none"/>
        </w:rPr>
      </w:pPr>
      <w:r>
        <w:rPr>
          <w:rFonts w:ascii="Times New Roman" w:hAnsi="Times New Roman"/>
          <w:szCs w:val="21"/>
          <w:highlight w:val="none"/>
        </w:rPr>
      </w:r>
      <w:r/>
    </w:p>
    <w:p>
      <w:pPr>
        <w:ind w:firstLine="3390"/>
        <w:keepLines/>
        <w:keepNext/>
        <w:spacing w:before="260" w:after="260" w:line="416" w:lineRule="auto"/>
        <w:rPr>
          <w:rFonts w:ascii="黑体" w:hAnsi="黑体" w:eastAsia="黑体"/>
          <w:b/>
          <w:i/>
          <w:sz w:val="32"/>
          <w:szCs w:val="32"/>
          <w:highlight w:val="none"/>
          <w:u w:val="single"/>
        </w:rPr>
        <w:outlineLvl w:val="1"/>
      </w:pPr>
      <w:r>
        <w:rPr>
          <w:rFonts w:ascii="宋体" w:hAnsi="宋体" w:eastAsia="幼圆" w:cs="Arial"/>
          <w:b/>
          <w:sz w:val="24"/>
          <w:szCs w:val="44"/>
          <w:highlight w:val="none"/>
        </w:rPr>
        <w:br w:type="page" w:clear="all"/>
      </w:r>
      <w:r>
        <w:rPr>
          <w:rFonts w:hint="eastAsia" w:ascii="黑体" w:hAnsi="黑体" w:eastAsia="黑体" w:cs="Arial"/>
          <w:b/>
          <w:i/>
          <w:sz w:val="32"/>
          <w:szCs w:val="32"/>
          <w:highlight w:val="none"/>
          <w:u w:val="single"/>
        </w:rPr>
        <w:t xml:space="preserve">八、</w:t>
      </w:r>
      <w:r>
        <w:rPr>
          <w:rFonts w:hint="eastAsia" w:ascii="黑体" w:hAnsi="黑体" w:eastAsia="黑体"/>
          <w:b/>
          <w:i/>
          <w:sz w:val="32"/>
          <w:szCs w:val="32"/>
          <w:highlight w:val="none"/>
          <w:u w:val="single"/>
        </w:rPr>
        <w:t xml:space="preserve">磋商响应函</w:t>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致：盐城市瑞泽工程管理服务有限公司</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320000-***</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号磋商文件，正式授权下述签字人______(姓名)代表我方______________（供应商的名称），全权处理本次项目磋商的有关事宜。</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.我方与本磋商有关的正式通讯地址为：</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供应商开户行：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日           期：________年____月____日</w:t>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spacing w:line="460" w:lineRule="exact"/>
        <w:rPr>
          <w:rFonts w:ascii="黑体" w:hAnsi="黑体" w:eastAsia="黑体"/>
          <w:b/>
          <w:sz w:val="32"/>
          <w:szCs w:val="32"/>
          <w:highlight w:val="none"/>
        </w:rPr>
      </w:pPr>
      <w:r>
        <w:rPr>
          <w:rFonts w:ascii="黑体" w:hAnsi="黑体" w:eastAsia="黑体"/>
          <w:b/>
          <w:sz w:val="32"/>
          <w:szCs w:val="32"/>
          <w:highlight w:val="none"/>
        </w:rPr>
      </w:r>
      <w:r/>
    </w:p>
    <w:p>
      <w:pPr>
        <w:pStyle w:val="704"/>
      </w:pPr>
      <w:r/>
      <w:bookmarkStart w:id="196" w:name="_GoBack"/>
      <w:r/>
      <w:bookmarkEnd w:id="196"/>
      <w:r/>
      <w:r/>
    </w:p>
    <w:p>
      <w:pPr>
        <w:jc w:val="cente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460" w:lineRule="exact"/>
        <w:rPr>
          <w:rFonts w:ascii="黑体" w:hAnsi="黑体" w:eastAsia="黑体"/>
          <w:b/>
          <w:sz w:val="32"/>
          <w:szCs w:val="32"/>
          <w:highlight w:val="none"/>
        </w:rPr>
      </w:pPr>
      <w:r>
        <w:rPr>
          <w:rFonts w:hint="eastAsia" w:ascii="黑体" w:hAnsi="黑体" w:eastAsia="黑体"/>
          <w:b/>
          <w:sz w:val="32"/>
          <w:szCs w:val="32"/>
          <w:highlight w:val="none"/>
        </w:rPr>
        <w:t xml:space="preserve">九、小微企业声明函（服务）（分包号：**）</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本公司（联合体）郑重声明，根据《政府采购促进中小企业发展管理办法》(财库[2020]46号)的规定，本公司（联合体）参加盐城市瑞泽工程管理服务有限公司组织的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（项目名称）（分包号：**）</w:t>
      </w:r>
      <w:r>
        <w:rPr>
          <w:rFonts w:hint="eastAsia" w:ascii="宋体" w:hAnsi="宋体"/>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（小型企业、微型企业）；</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（小型企业、微型企业）；</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560" w:lineRule="exact"/>
        <w:rPr>
          <w:rFonts w:ascii="宋体" w:hAnsi="宋体"/>
          <w:sz w:val="24"/>
          <w:szCs w:val="24"/>
          <w:highlight w:val="none"/>
        </w:rPr>
      </w:pPr>
      <w:r>
        <w:rPr>
          <w:rFonts w:ascii="宋体" w:hAnsi="宋体"/>
          <w:sz w:val="24"/>
          <w:szCs w:val="24"/>
          <w:highlight w:val="none"/>
        </w:rPr>
      </w:r>
      <w:r/>
    </w:p>
    <w:p>
      <w:pPr>
        <w:ind w:right="180" w:firstLine="360"/>
        <w:jc w:val="right"/>
        <w:spacing w:line="56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right="480" w:firstLine="5400"/>
        <w:spacing w:line="560" w:lineRule="exact"/>
        <w:rPr>
          <w:rFonts w:ascii="宋体" w:hAnsi="宋体"/>
          <w:sz w:val="24"/>
          <w:szCs w:val="24"/>
          <w:highlight w:val="none"/>
        </w:rPr>
      </w:pPr>
      <w:r>
        <w:rPr>
          <w:rFonts w:hint="eastAsia" w:ascii="宋体" w:hAnsi="宋体"/>
          <w:sz w:val="24"/>
          <w:szCs w:val="24"/>
          <w:highlight w:val="none"/>
        </w:rPr>
        <w:t xml:space="preserve">日  期：</w:t>
      </w:r>
      <w:r/>
    </w:p>
    <w:p>
      <w:pPr>
        <w:ind w:firstLine="240"/>
        <w:spacing w:line="560" w:lineRule="exact"/>
        <w:rPr>
          <w:rFonts w:ascii="宋体" w:hAnsi="宋体"/>
          <w:sz w:val="24"/>
          <w:szCs w:val="24"/>
          <w:highlight w:val="none"/>
        </w:rPr>
      </w:pPr>
      <w:r>
        <w:rPr>
          <w:rFonts w:ascii="宋体" w:hAnsi="宋体"/>
          <w:sz w:val="24"/>
          <w:szCs w:val="24"/>
          <w:highlight w:val="none"/>
        </w:rPr>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spacing w:line="560" w:lineRule="exact"/>
        <w:rPr>
          <w:rFonts w:ascii="宋体" w:hAnsi="宋体"/>
          <w:sz w:val="24"/>
          <w:szCs w:val="24"/>
          <w:highlight w:val="none"/>
        </w:rPr>
      </w:pPr>
      <w:r>
        <w:rPr>
          <w:rFonts w:hint="eastAsia" w:ascii="宋体" w:hAnsi="宋体"/>
          <w:sz w:val="24"/>
          <w:szCs w:val="24"/>
          <w:highlight w:val="none"/>
        </w:rPr>
        <w:t xml:space="preserve">备注2：供应商如不提供此声明函，价格将不做相应扣除。</w:t>
      </w:r>
      <w:r/>
    </w:p>
    <w:p>
      <w:pPr>
        <w:jc w:val="center"/>
        <w:spacing w:line="460" w:lineRule="exact"/>
        <w:rPr>
          <w:rFonts w:ascii="黑体" w:hAnsi="黑体" w:eastAsia="黑体"/>
          <w:b/>
          <w:sz w:val="32"/>
          <w:szCs w:val="32"/>
          <w:highlight w:val="none"/>
        </w:rPr>
      </w:pPr>
      <w:r>
        <w:rPr>
          <w:rFonts w:ascii="黑体" w:hAnsi="黑体" w:eastAsia="黑体"/>
          <w:b/>
          <w:sz w:val="32"/>
          <w:szCs w:val="32"/>
          <w:highlight w:val="none"/>
        </w:rPr>
        <w:br w:type="page" w:clear="all"/>
      </w:r>
      <w:r>
        <w:rPr>
          <w:rFonts w:hint="eastAsia" w:ascii="黑体" w:hAnsi="黑体" w:eastAsia="黑体"/>
          <w:b/>
          <w:sz w:val="32"/>
          <w:szCs w:val="32"/>
          <w:highlight w:val="none"/>
        </w:rPr>
        <w:t xml:space="preserve">十、残疾人福利性单位声明函（分包号：**）</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588" w:lineRule="exact"/>
        <w:rPr>
          <w:rFonts w:ascii="宋体" w:hAnsi="宋体"/>
          <w:sz w:val="24"/>
          <w:szCs w:val="21"/>
          <w:highlight w:val="none"/>
        </w:rPr>
      </w:pPr>
      <w:r>
        <w:rPr>
          <w:rFonts w:ascii="宋体" w:hAnsi="宋体"/>
          <w:sz w:val="24"/>
          <w:szCs w:val="21"/>
          <w:highlight w:val="none"/>
        </w:rPr>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spacing w:val="6"/>
          <w:sz w:val="30"/>
          <w:szCs w:val="30"/>
          <w:highlight w:val="none"/>
        </w:rPr>
      </w:pPr>
      <w:r>
        <w:rPr>
          <w:rFonts w:ascii="仿宋_GB2312" w:hAnsi="Times New Roman" w:eastAsia="仿宋_GB2312"/>
          <w:spacing w:val="6"/>
          <w:sz w:val="30"/>
          <w:szCs w:val="30"/>
          <w:highlight w:val="none"/>
        </w:rPr>
      </w:r>
      <w:r/>
    </w:p>
    <w:p>
      <w:pPr>
        <w:ind w:right="1560" w:firstLine="624"/>
        <w:jc w:val="center"/>
        <w:spacing w:line="588" w:lineRule="exact"/>
        <w:tabs>
          <w:tab w:val="left" w:pos="4860" w:leader="none"/>
        </w:tabs>
        <w:rPr>
          <w:rFonts w:ascii="宋体" w:hAnsi="宋体"/>
          <w:sz w:val="24"/>
          <w:szCs w:val="21"/>
          <w:highlight w:val="none"/>
        </w:rPr>
      </w:pPr>
      <w:r>
        <w:rPr>
          <w:rFonts w:hint="eastAsia" w:ascii="仿宋_GB2312" w:hAnsi="Times New Roman" w:eastAsia="仿宋_GB2312"/>
          <w:spacing w:val="6"/>
          <w:sz w:val="30"/>
          <w:szCs w:val="30"/>
          <w:highlight w:val="none"/>
        </w:rPr>
        <w:t xml:space="preserve">             </w:t>
      </w:r>
      <w:r>
        <w:rPr>
          <w:rFonts w:hint="eastAsia" w:ascii="宋体" w:hAnsi="宋体"/>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480" w:lineRule="exact"/>
        <w:rPr>
          <w:rFonts w:ascii="宋体" w:hAnsi="宋体"/>
          <w:b/>
          <w:sz w:val="32"/>
          <w:szCs w:val="32"/>
          <w:highlight w:val="none"/>
        </w:rPr>
      </w:pPr>
      <w:r>
        <w:rPr>
          <w:rFonts w:hint="eastAsia" w:ascii="黑体" w:hAnsi="黑体" w:eastAsia="黑体"/>
          <w:b/>
          <w:sz w:val="32"/>
          <w:szCs w:val="32"/>
          <w:highlight w:val="none"/>
        </w:rPr>
        <w:t xml:space="preserve">十一、（一）</w:t>
      </w:r>
      <w:r>
        <w:rPr>
          <w:rFonts w:hint="eastAsia" w:ascii="宋体" w:hAnsi="宋体"/>
          <w:b/>
          <w:sz w:val="32"/>
          <w:szCs w:val="32"/>
          <w:highlight w:val="none"/>
          <w:lang w:val="zh-CN"/>
        </w:rPr>
        <w:t xml:space="preserve">初次报价</w:t>
      </w:r>
      <w:r>
        <w:rPr>
          <w:rFonts w:ascii="宋体" w:hAnsi="宋体"/>
          <w:b/>
          <w:sz w:val="32"/>
          <w:szCs w:val="32"/>
          <w:highlight w:val="none"/>
          <w:lang w:val="zh-CN"/>
        </w:rPr>
        <w:t xml:space="preserve">表</w:t>
      </w:r>
      <w:r/>
    </w:p>
    <w:p>
      <w:pPr>
        <w:jc w:val="left"/>
        <w:spacing w:line="460" w:lineRule="exact"/>
        <w:rPr>
          <w:rFonts w:ascii="宋体" w:hAnsi="宋体"/>
          <w:sz w:val="28"/>
          <w:highlight w:val="none"/>
        </w:rPr>
      </w:pPr>
      <w:r>
        <w:rPr>
          <w:rFonts w:ascii="宋体" w:hAnsi="宋体"/>
          <w:sz w:val="28"/>
          <w:highlight w:val="none"/>
        </w:rPr>
      </w:r>
      <w:r/>
    </w:p>
    <w:p>
      <w:pPr>
        <w:jc w:val="center"/>
        <w:spacing w:line="360" w:lineRule="atLeast"/>
        <w:shd w:val="clear" w:color="auto" w:fill="ffffff"/>
        <w:widowControl/>
        <w:rPr>
          <w:rFonts w:hint="eastAsia" w:ascii="宋体" w:eastAsia="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t xml:space="preserve">分包一</w:t>
      </w:r>
      <w:r/>
    </w:p>
    <w:tbl>
      <w:tblPr>
        <w:tblStyle w:val="703"/>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732"/>
              <w:ind w:firstLine="241"/>
              <w:rPr>
                <w:rFonts w:ascii="宋体" w:hAnsi="宋体" w:cs="宋体"/>
                <w:b/>
                <w:bCs/>
                <w:sz w:val="24"/>
                <w:szCs w:val="24"/>
                <w:highlight w:val="none"/>
              </w:rPr>
            </w:pPr>
            <w:r>
              <w:rPr>
                <w:rFonts w:hint="eastAsia" w:ascii="宋体" w:hAnsi="宋体" w:cs="宋体"/>
                <w:b/>
                <w:bCs/>
                <w:sz w:val="24"/>
                <w:szCs w:val="24"/>
                <w:highlight w:val="none"/>
              </w:rPr>
              <w:t xml:space="preserve">项目编号</w:t>
            </w:r>
            <w:r/>
          </w:p>
        </w:tc>
        <w:tc>
          <w:tcPr>
            <w:tcW w:w="5936" w:type="dxa"/>
            <w:vAlign w:val="top"/>
            <w:textDirection w:val="lrTb"/>
            <w:noWrap w:val="false"/>
          </w:tcPr>
          <w:p>
            <w:pPr>
              <w:pStyle w:val="732"/>
              <w:ind w:firstLine="210"/>
              <w:rPr>
                <w:highlight w:val="none"/>
              </w:rPr>
            </w:pPr>
            <w:r>
              <w:rPr>
                <w:highlight w:val="none"/>
              </w:rPr>
            </w:r>
            <w:r/>
          </w:p>
        </w:tc>
      </w:tr>
      <w:tr>
        <w:trPr>
          <w:trHeight w:val="803" w:hRule="exact"/>
        </w:trPr>
        <w:tc>
          <w:tcPr>
            <w:tcW w:w="2943" w:type="dxa"/>
            <w:vAlign w:val="center"/>
            <w:textDirection w:val="lrTb"/>
            <w:noWrap w:val="false"/>
          </w:tcPr>
          <w:p>
            <w:pPr>
              <w:pStyle w:val="732"/>
              <w:ind w:firstLine="241"/>
              <w:rPr>
                <w:rFonts w:ascii="宋体" w:hAnsi="宋体" w:cs="宋体"/>
                <w:b/>
                <w:bCs/>
                <w:sz w:val="24"/>
                <w:szCs w:val="24"/>
                <w:highlight w:val="none"/>
              </w:rPr>
            </w:pPr>
            <w:r>
              <w:rPr>
                <w:rFonts w:hint="eastAsia" w:ascii="宋体" w:hAnsi="宋体" w:cs="宋体"/>
                <w:b/>
                <w:bCs/>
                <w:sz w:val="24"/>
                <w:szCs w:val="24"/>
                <w:highlight w:val="none"/>
              </w:rPr>
              <w:t xml:space="preserve">项目名称</w:t>
            </w:r>
            <w:r/>
          </w:p>
        </w:tc>
        <w:tc>
          <w:tcPr>
            <w:tcW w:w="5936" w:type="dxa"/>
            <w:vAlign w:val="top"/>
            <w:textDirection w:val="lrTb"/>
            <w:noWrap w:val="false"/>
          </w:tcPr>
          <w:p>
            <w:pPr>
              <w:pStyle w:val="732"/>
              <w:ind w:firstLine="210"/>
              <w:rPr>
                <w:highlight w:val="none"/>
              </w:rPr>
            </w:pPr>
            <w:r>
              <w:rPr>
                <w:highlight w:val="none"/>
              </w:rPr>
            </w:r>
            <w:r/>
          </w:p>
        </w:tc>
      </w:tr>
      <w:tr>
        <w:trPr>
          <w:trHeight w:val="4560"/>
        </w:trPr>
        <w:tc>
          <w:tcPr>
            <w:gridSpan w:val="2"/>
            <w:tcW w:w="8879" w:type="dxa"/>
            <w:vAlign w:val="center"/>
            <w:textDirection w:val="lrTb"/>
            <w:noWrap w:val="false"/>
          </w:tcPr>
          <w:p>
            <w:pPr>
              <w:pStyle w:val="713"/>
              <w:rPr>
                <w:highlight w:val="none"/>
              </w:rPr>
            </w:pPr>
            <w:r>
              <w:rPr>
                <w:rFonts w:hint="eastAsia" w:ascii="宋体" w:hAnsi="宋体" w:cs="宋体"/>
                <w:b/>
                <w:bCs/>
                <w:sz w:val="24"/>
                <w:highlight w:val="none"/>
              </w:rPr>
              <w:t xml:space="preserve">项目投标报价人民币：（大写）</w:t>
            </w:r>
            <w:r>
              <w:rPr>
                <w:rFonts w:hint="eastAsia" w:ascii="宋体" w:hAnsi="宋体" w:cs="宋体"/>
                <w:b/>
                <w:bCs/>
                <w:sz w:val="24"/>
                <w:highlight w:val="none"/>
                <w:u w:val="single"/>
                <w:lang w:eastAsia="zh-CN"/>
              </w:rPr>
              <w:t xml:space="preserve">贰佰肆拾玖万玖仟贰佰陆拾元肆角</w:t>
            </w:r>
            <w:r>
              <w:rPr>
                <w:rFonts w:hint="eastAsia" w:ascii="宋体" w:hAnsi="宋体" w:cs="宋体"/>
                <w:b/>
                <w:bCs/>
                <w:sz w:val="24"/>
                <w:highlight w:val="none"/>
              </w:rPr>
              <w:t xml:space="preserve">，小写：</w:t>
            </w:r>
            <w:r>
              <w:rPr>
                <w:rFonts w:hint="eastAsia" w:ascii="宋体" w:hAnsi="宋体" w:cs="宋体"/>
                <w:b/>
                <w:bCs/>
                <w:sz w:val="24"/>
                <w:highlight w:val="none"/>
                <w:u w:val="single"/>
                <w:lang w:val="en-US" w:eastAsia="zh-CN"/>
              </w:rPr>
              <w:t xml:space="preserve">2499260.4</w:t>
            </w:r>
            <w:r>
              <w:rPr>
                <w:rFonts w:hint="eastAsia" w:ascii="宋体" w:hAnsi="宋体" w:cs="宋体"/>
                <w:b/>
                <w:bCs/>
                <w:sz w:val="24"/>
                <w:highlight w:val="none"/>
                <w:u w:val="single"/>
              </w:rPr>
              <w:t xml:space="preserve">元。</w:t>
            </w:r>
            <w:r/>
          </w:p>
          <w:p>
            <w:pPr>
              <w:pStyle w:val="732"/>
              <w:ind w:firstLine="241"/>
              <w:rPr>
                <w:rFonts w:ascii="宋体" w:hAnsi="宋体" w:cs="宋体"/>
                <w:b/>
                <w:bCs/>
                <w:sz w:val="24"/>
                <w:szCs w:val="24"/>
                <w:highlight w:val="none"/>
                <w:u w:val="single"/>
              </w:rPr>
            </w:pPr>
            <w:r>
              <w:rPr>
                <w:rFonts w:ascii="宋体" w:hAnsi="宋体" w:cs="宋体"/>
                <w:b/>
                <w:bCs/>
                <w:sz w:val="24"/>
                <w:szCs w:val="24"/>
                <w:highlight w:val="none"/>
                <w:u w:val="single"/>
              </w:rPr>
            </w:r>
            <w:r/>
          </w:p>
          <w:p>
            <w:pPr>
              <w:pStyle w:val="732"/>
              <w:ind w:firstLine="241"/>
              <w:rPr>
                <w:rFonts w:ascii="宋体" w:hAnsi="宋体" w:cs="宋体"/>
                <w:b/>
                <w:bCs/>
                <w:sz w:val="24"/>
                <w:szCs w:val="24"/>
                <w:highlight w:val="none"/>
              </w:rPr>
            </w:pPr>
            <w:r>
              <w:rPr>
                <w:rFonts w:ascii="宋体" w:hAnsi="宋体" w:cs="宋体"/>
                <w:b/>
                <w:bCs/>
                <w:sz w:val="24"/>
                <w:szCs w:val="24"/>
                <w:highlight w:val="none"/>
              </w:rPr>
              <w:t xml:space="preserve">                  </w:t>
            </w:r>
            <w:r>
              <w:rPr>
                <w:rFonts w:hint="eastAsia" w:ascii="宋体" w:hAnsi="宋体" w:cs="宋体"/>
                <w:b/>
                <w:bCs/>
                <w:sz w:val="24"/>
                <w:szCs w:val="24"/>
                <w:highlight w:val="none"/>
              </w:rPr>
              <w:t xml:space="preserve"> </w:t>
            </w:r>
            <w:r>
              <w:rPr>
                <w:rFonts w:ascii="宋体" w:hAnsi="宋体" w:cs="宋体"/>
                <w:b/>
                <w:bCs/>
                <w:sz w:val="24"/>
                <w:szCs w:val="24"/>
                <w:highlight w:val="none"/>
              </w:rPr>
              <w:t xml:space="preserve">                       </w:t>
            </w:r>
            <w:r/>
          </w:p>
        </w:tc>
      </w:tr>
    </w:tbl>
    <w:p>
      <w:pPr>
        <w:ind w:right="1560" w:firstLine="624"/>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spacing w:line="460" w:lineRule="exact"/>
        <w:rPr>
          <w:rFonts w:ascii="宋体"/>
          <w:b/>
          <w:sz w:val="28"/>
          <w:szCs w:val="30"/>
          <w:highlight w:val="none"/>
        </w:rPr>
      </w:pPr>
      <w:r>
        <w:rPr>
          <w:rFonts w:hint="eastAsia" w:ascii="宋体" w:cs="宋体"/>
          <w:b/>
          <w:sz w:val="24"/>
          <w:highlight w:val="none"/>
        </w:rPr>
        <w:t xml:space="preserve">注：</w:t>
      </w:r>
      <w:r>
        <w:rPr>
          <w:rFonts w:ascii="宋体" w:cs="宋体"/>
          <w:b/>
          <w:sz w:val="24"/>
          <w:highlight w:val="none"/>
        </w:rPr>
        <w:t xml:space="preserve">本项目为采用固定价格采购的项目，固定价格为人民币</w:t>
      </w:r>
      <w:r>
        <w:rPr>
          <w:rFonts w:hint="eastAsia" w:ascii="宋体" w:cs="宋体"/>
          <w:b/>
          <w:sz w:val="24"/>
          <w:highlight w:val="none"/>
          <w:lang w:val="en-US" w:eastAsia="zh-CN"/>
        </w:rPr>
        <w:t xml:space="preserve">249.92604</w:t>
      </w:r>
      <w:r>
        <w:rPr>
          <w:rFonts w:ascii="宋体" w:cs="宋体"/>
          <w:b/>
          <w:sz w:val="24"/>
          <w:highlight w:val="none"/>
        </w:rPr>
        <w:t xml:space="preserve">万</w:t>
      </w:r>
      <w:r>
        <w:rPr>
          <w:rFonts w:hint="eastAsia" w:ascii="宋体" w:cs="宋体"/>
          <w:b/>
          <w:sz w:val="24"/>
          <w:highlight w:val="none"/>
        </w:rPr>
        <w:t xml:space="preserve">元</w:t>
      </w:r>
      <w:r>
        <w:rPr>
          <w:rFonts w:ascii="宋体" w:cs="宋体"/>
          <w:b/>
          <w:sz w:val="24"/>
          <w:highlight w:val="none"/>
        </w:rPr>
        <w:t xml:space="preserve">，不得浮动。</w:t>
      </w:r>
      <w:r>
        <w:rPr>
          <w:rFonts w:ascii="宋体"/>
          <w:b/>
          <w:sz w:val="28"/>
          <w:szCs w:val="30"/>
          <w:highlight w:val="none"/>
        </w:rPr>
        <w:t xml:space="preserve"> </w:t>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numPr>
          <w:ilvl w:val="0"/>
          <w:numId w:val="6"/>
        </w:numPr>
        <w:jc w:val="center"/>
        <w:rPr>
          <w:rFonts w:hint="eastAsia" w:ascii="宋体" w:hAnsi="宋体"/>
          <w:b/>
          <w:bCs/>
          <w:sz w:val="32"/>
          <w:szCs w:val="32"/>
          <w:highlight w:val="none"/>
          <w:shd w:val="clear" w:color="auto" w:fill="ffffff"/>
          <w:lang w:val="zh-CN"/>
        </w:rPr>
      </w:pPr>
      <w:r>
        <w:rPr>
          <w:rFonts w:hint="eastAsia" w:ascii="宋体" w:hAnsi="宋体"/>
          <w:b/>
          <w:bCs/>
          <w:sz w:val="32"/>
          <w:szCs w:val="32"/>
          <w:highlight w:val="none"/>
          <w:shd w:val="clear" w:color="auto" w:fill="ffffff"/>
          <w:lang w:val="zh-CN"/>
        </w:rPr>
        <w:t xml:space="preserve">赔偿限额</w:t>
      </w:r>
      <w:r/>
    </w:p>
    <w:p>
      <w:pPr>
        <w:pStyle w:val="935"/>
        <w:numPr>
          <w:ilvl w:val="0"/>
          <w:numId w:val="0"/>
        </w:numPr>
        <w:jc w:val="center"/>
        <w:rPr>
          <w:rFonts w:hint="eastAsia" w:ascii="宋体" w:hAnsi="宋体"/>
          <w:b/>
          <w:bCs/>
          <w:sz w:val="32"/>
          <w:szCs w:val="32"/>
          <w:highlight w:val="none"/>
          <w:shd w:val="clear" w:color="auto" w:fill="ffffff"/>
          <w:lang w:val="zh-CN"/>
        </w:rPr>
      </w:pPr>
      <w:r>
        <w:rPr>
          <w:rFonts w:hint="eastAsia" w:ascii="宋体" w:hAnsi="宋体"/>
          <w:b/>
          <w:bCs/>
          <w:sz w:val="32"/>
          <w:szCs w:val="32"/>
          <w:highlight w:val="none"/>
          <w:shd w:val="clear" w:color="auto" w:fill="ffffff"/>
          <w:lang w:val="zh-CN"/>
        </w:rPr>
        <w:t xml:space="preserve">分包一</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6382"/>
      </w:tblGrid>
      <w:tr>
        <w:trPr>
          <w:jc w:val="center"/>
          <w:trHeight w:val="809" w:hRule="exact"/>
        </w:trPr>
        <w:tc>
          <w:tcPr>
            <w:tcW w:w="2332" w:type="dxa"/>
            <w:vAlign w:val="center"/>
            <w:textDirection w:val="lrTb"/>
            <w:noWrap w:val="false"/>
          </w:tcPr>
          <w:p>
            <w:pPr>
              <w:pStyle w:val="732"/>
              <w:ind w:firstLine="0"/>
              <w:jc w:val="center"/>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项目编号</w:t>
            </w:r>
            <w:r/>
          </w:p>
        </w:tc>
        <w:tc>
          <w:tcPr>
            <w:tcW w:w="6382" w:type="dxa"/>
            <w:vAlign w:val="top"/>
            <w:textDirection w:val="lrTb"/>
            <w:noWrap w:val="false"/>
          </w:tcPr>
          <w:p>
            <w:pPr>
              <w:pStyle w:val="732"/>
              <w:ind w:firstLine="0"/>
              <w:spacing w:line="360" w:lineRule="auto"/>
              <w:rPr>
                <w:rFonts w:hint="eastAsia" w:eastAsia="宋体"/>
                <w:color w:val="auto"/>
                <w:sz w:val="24"/>
                <w:szCs w:val="24"/>
                <w:highlight w:val="none"/>
                <w:lang w:eastAsia="zh-CN"/>
              </w:rPr>
            </w:pPr>
            <w:r>
              <w:rPr>
                <w:rFonts w:hint="eastAsia" w:eastAsia="宋体"/>
                <w:color w:val="auto"/>
                <w:sz w:val="24"/>
                <w:szCs w:val="24"/>
                <w:highlight w:val="none"/>
                <w:lang w:eastAsia="zh-CN"/>
              </w:rPr>
            </w:r>
            <w:r/>
          </w:p>
        </w:tc>
      </w:tr>
      <w:tr>
        <w:trPr>
          <w:jc w:val="center"/>
          <w:trHeight w:val="707" w:hRule="exact"/>
        </w:trPr>
        <w:tc>
          <w:tcPr>
            <w:tcW w:w="2332" w:type="dxa"/>
            <w:vAlign w:val="center"/>
            <w:textDirection w:val="lrTb"/>
            <w:noWrap w:val="false"/>
          </w:tcPr>
          <w:p>
            <w:pPr>
              <w:pStyle w:val="732"/>
              <w:ind w:firstLine="0"/>
              <w:jc w:val="center"/>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项目名称</w:t>
            </w:r>
            <w:r/>
          </w:p>
        </w:tc>
        <w:tc>
          <w:tcPr>
            <w:tcW w:w="6382" w:type="dxa"/>
            <w:vAlign w:val="center"/>
            <w:textDirection w:val="lrTb"/>
            <w:noWrap w:val="false"/>
          </w:tcPr>
          <w:p>
            <w:pPr>
              <w:pStyle w:val="732"/>
              <w:ind w:firstLine="0"/>
              <w:jc w:val="center"/>
              <w:spacing w:line="360" w:lineRule="auto"/>
              <w:rPr>
                <w:rFonts w:hint="eastAsia" w:eastAsia="仿宋"/>
                <w:color w:val="auto"/>
                <w:sz w:val="24"/>
                <w:szCs w:val="24"/>
                <w:highlight w:val="none"/>
                <w:lang w:eastAsia="zh-CN"/>
              </w:rPr>
            </w:pPr>
            <w:r>
              <w:rPr>
                <w:rFonts w:hint="eastAsia" w:eastAsia="仿宋"/>
                <w:color w:val="auto"/>
                <w:sz w:val="24"/>
                <w:szCs w:val="24"/>
                <w:highlight w:val="none"/>
                <w:lang w:eastAsia="zh-CN"/>
              </w:rPr>
            </w:r>
            <w:r/>
          </w:p>
        </w:tc>
      </w:tr>
      <w:tr>
        <w:trPr>
          <w:jc w:val="center"/>
          <w:trHeight w:val="4913" w:hRule="exact"/>
        </w:trPr>
        <w:tc>
          <w:tcPr>
            <w:gridSpan w:val="2"/>
            <w:tcW w:w="8714" w:type="dxa"/>
            <w:vAlign w:val="center"/>
            <w:textDirection w:val="lrTb"/>
            <w:noWrap w:val="false"/>
          </w:tcPr>
          <w:p>
            <w:pPr>
              <w:ind w:firstLine="0"/>
              <w:jc w:val="both"/>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1.赔偿限额：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万元/人</w:t>
            </w:r>
            <w:r>
              <w:rPr>
                <w:rFonts w:hint="eastAsia" w:ascii="宋体" w:hAnsi="宋体" w:eastAsia="宋体" w:cs="宋体"/>
                <w:color w:val="000000"/>
                <w:sz w:val="24"/>
                <w:szCs w:val="24"/>
                <w:highlight w:val="none"/>
                <w:lang w:eastAsia="zh-CN"/>
              </w:rPr>
              <w:t xml:space="preserve">。</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2.赔付比例：</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①特困供养人员，在赔偿限额内赔付个人实付部分的100%；</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②低保户，在赔偿限额内赔付个人实付部分的80%；</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③低保边缘户、</w:t>
            </w:r>
            <w:r>
              <w:rPr>
                <w:rFonts w:hint="eastAsia" w:ascii="宋体" w:hAnsi="宋体" w:cs="宋体"/>
                <w:color w:val="000000"/>
                <w:sz w:val="24"/>
                <w:szCs w:val="24"/>
                <w:highlight w:val="none"/>
                <w:lang w:eastAsia="zh-CN"/>
              </w:rPr>
              <w:t xml:space="preserve">刚性支出困难家庭</w:t>
            </w:r>
            <w:r>
              <w:rPr>
                <w:rFonts w:hint="eastAsia" w:ascii="宋体" w:hAnsi="宋体" w:eastAsia="宋体" w:cs="宋体"/>
                <w:color w:val="000000"/>
                <w:sz w:val="24"/>
                <w:szCs w:val="24"/>
                <w:highlight w:val="none"/>
              </w:rPr>
              <w:t xml:space="preserve">，在赔偿限额内赔付个人实付部分的70%；</w:t>
            </w:r>
            <w:r/>
          </w:p>
          <w:p>
            <w:pPr>
              <w:pStyle w:val="1000"/>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④支出型临时救助对象、原建档立卡低收入农户，在赔偿限额内赔付个人实付部分的50%。</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color w:val="auto"/>
                <w:sz w:val="24"/>
                <w:szCs w:val="24"/>
                <w:highlight w:val="none"/>
              </w:rPr>
            </w:pPr>
            <w:r>
              <w:rPr>
                <w:rFonts w:hint="eastAsia"/>
                <w:color w:val="auto"/>
                <w:sz w:val="24"/>
                <w:szCs w:val="24"/>
                <w:highlight w:val="none"/>
              </w:rPr>
            </w:r>
            <w:r/>
          </w:p>
        </w:tc>
      </w:tr>
      <w:tr>
        <w:trPr>
          <w:jc w:val="center"/>
          <w:trHeight w:val="1079" w:hRule="exact"/>
        </w:trPr>
        <w:tc>
          <w:tcPr>
            <w:gridSpan w:val="2"/>
            <w:tcW w:w="8714" w:type="dxa"/>
            <w:vAlign w:val="center"/>
            <w:textDirection w:val="lrTb"/>
            <w:noWrap w:val="false"/>
          </w:tcPr>
          <w:p>
            <w:pPr>
              <w:spacing w:line="360" w:lineRule="auto"/>
              <w:rPr>
                <w:rFonts w:hint="eastAsia" w:hAnsi="宋体" w:cs="宋体"/>
                <w:color w:val="auto"/>
                <w:sz w:val="24"/>
                <w:szCs w:val="24"/>
                <w:highlight w:val="none"/>
              </w:rPr>
            </w:pPr>
            <w:r>
              <w:rPr>
                <w:rFonts w:hint="eastAsia" w:eastAsia="宋体"/>
                <w:color w:val="auto"/>
                <w:sz w:val="24"/>
                <w:szCs w:val="24"/>
                <w:highlight w:val="none"/>
              </w:rPr>
              <w:t xml:space="preserve">赔偿限额低于</w:t>
            </w:r>
            <w:r>
              <w:rPr>
                <w:rFonts w:hint="eastAsia" w:eastAsia="宋体"/>
                <w:color w:val="auto"/>
                <w:sz w:val="24"/>
                <w:szCs w:val="24"/>
                <w:highlight w:val="none"/>
                <w:lang w:val="en-US" w:eastAsia="zh-CN"/>
              </w:rPr>
              <w:t xml:space="preserve">40</w:t>
            </w:r>
            <w:r>
              <w:rPr>
                <w:rFonts w:hint="eastAsia" w:eastAsia="宋体"/>
                <w:color w:val="auto"/>
                <w:sz w:val="24"/>
                <w:szCs w:val="24"/>
                <w:highlight w:val="none"/>
              </w:rPr>
              <w:t xml:space="preserve">万元/人</w:t>
            </w:r>
            <w:r>
              <w:rPr>
                <w:rFonts w:hint="eastAsia" w:eastAsia="宋体"/>
                <w:color w:val="auto"/>
                <w:sz w:val="24"/>
                <w:szCs w:val="24"/>
                <w:highlight w:val="none"/>
                <w:lang w:eastAsia="zh-CN"/>
              </w:rPr>
              <w:t xml:space="preserve">的，本项</w:t>
            </w:r>
            <w:r>
              <w:rPr>
                <w:rFonts w:hint="eastAsia" w:eastAsia="宋体"/>
                <w:color w:val="auto"/>
                <w:sz w:val="24"/>
                <w:szCs w:val="24"/>
                <w:highlight w:val="none"/>
              </w:rPr>
              <w:t xml:space="preserve">作零分处理</w:t>
            </w:r>
            <w:r/>
          </w:p>
        </w:tc>
      </w:tr>
    </w:tbl>
    <w:p>
      <w:pPr>
        <w:spacing w:line="348" w:lineRule="auto"/>
        <w:rPr>
          <w:rFonts w:hAnsi="宋体" w:eastAsia="宋体"/>
          <w:color w:val="auto"/>
          <w:sz w:val="24"/>
          <w:szCs w:val="24"/>
          <w:highlight w:val="none"/>
        </w:rPr>
      </w:pPr>
      <w:r>
        <w:rPr>
          <w:rFonts w:hAnsi="宋体" w:eastAsia="宋体"/>
          <w:color w:val="auto"/>
          <w:sz w:val="24"/>
          <w:szCs w:val="24"/>
          <w:highlight w:val="none"/>
        </w:rPr>
      </w:r>
      <w:r/>
    </w:p>
    <w:p>
      <w:pPr>
        <w:spacing w:line="360" w:lineRule="auto"/>
        <w:shd w:val="clear" w:color="auto" w:fill="ffffff"/>
        <w:widowControl/>
        <w:rPr>
          <w:rFonts w:hAnsi="宋体" w:eastAsia="宋体" w:cs="宋体"/>
          <w:color w:val="auto"/>
          <w:sz w:val="24"/>
          <w:szCs w:val="24"/>
          <w:highlight w:val="none"/>
        </w:rPr>
      </w:pPr>
      <w:r/>
      <w:bookmarkStart w:id="188" w:name="_Hlt194220997"/>
      <w:r/>
      <w:bookmarkEnd w:id="188"/>
      <w:r/>
      <w:bookmarkStart w:id="189" w:name="_Hlt13044403"/>
      <w:r/>
      <w:bookmarkEnd w:id="189"/>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名称（</w:t>
      </w:r>
      <w:r>
        <w:rPr>
          <w:rFonts w:hint="eastAsia" w:hAnsi="宋体" w:eastAsia="宋体" w:cs="宋体"/>
          <w:color w:val="auto"/>
          <w:sz w:val="24"/>
          <w:szCs w:val="24"/>
          <w:highlight w:val="none"/>
          <w:lang w:val="zh-CN"/>
        </w:rPr>
        <w:t xml:space="preserve">加盖CA电子公章</w:t>
      </w:r>
      <w:r>
        <w:rPr>
          <w:rFonts w:hint="eastAsia" w:hAnsi="宋体" w:eastAsia="宋体" w:cs="宋体"/>
          <w:color w:val="auto"/>
          <w:sz w:val="24"/>
          <w:szCs w:val="24"/>
          <w:highlight w:val="none"/>
        </w:rPr>
        <w:t xml:space="preserve">）：</w:t>
      </w:r>
      <w:r/>
    </w:p>
    <w:p>
      <w:pPr>
        <w:jc w:val="both"/>
        <w:spacing w:line="360" w:lineRule="auto"/>
        <w:rPr>
          <w:rFonts w:hint="eastAsia" w:hAnsi="宋体" w:eastAsia="宋体"/>
          <w:color w:val="auto"/>
          <w:sz w:val="24"/>
          <w:szCs w:val="24"/>
          <w:highlight w:val="none"/>
          <w:u w:val="single"/>
          <w:lang w:val="en-US" w:eastAsia="zh-CN"/>
        </w:rPr>
      </w:pPr>
      <w:r>
        <w:rPr>
          <w:rFonts w:hint="eastAsia" w:ascii="宋体" w:hAnsi="宋体" w:cs="宋体"/>
          <w:color w:val="000000"/>
          <w:sz w:val="24"/>
          <w:highlight w:val="none"/>
        </w:rPr>
        <w:t xml:space="preserve">法定代表人（机构负责人）</w:t>
      </w:r>
      <w:r>
        <w:rPr>
          <w:rFonts w:hint="eastAsia" w:hAnsi="宋体" w:eastAsia="宋体"/>
          <w:color w:val="auto"/>
          <w:sz w:val="24"/>
          <w:szCs w:val="24"/>
          <w:highlight w:val="none"/>
          <w:lang w:val="en-US" w:eastAsia="zh-CN"/>
        </w:rPr>
        <w:t xml:space="preserve">或授权代表（签字或盖章）：</w:t>
      </w:r>
      <w:r/>
    </w:p>
    <w:p>
      <w:pPr>
        <w:jc w:val="center"/>
        <w:spacing w:line="348"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jc w:val="center"/>
        <w:spacing w:line="348" w:lineRule="auto"/>
        <w:rPr>
          <w:rFonts w:hAnsi="宋体" w:eastAsia="宋体"/>
          <w:b/>
          <w:bCs/>
          <w:color w:val="auto"/>
          <w:sz w:val="24"/>
          <w:szCs w:val="24"/>
          <w:highlight w:val="none"/>
        </w:rPr>
      </w:pP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spacing w:line="360" w:lineRule="atLeast"/>
        <w:shd w:val="clear" w:color="auto" w:fill="ffffff"/>
        <w:widowControl/>
        <w:rPr>
          <w:rFonts w:hint="eastAsia" w:ascii="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r>
      <w:r/>
    </w:p>
    <w:p>
      <w:pPr>
        <w:jc w:val="center"/>
        <w:spacing w:line="360" w:lineRule="atLeast"/>
        <w:shd w:val="clear" w:color="auto" w:fill="ffffff"/>
        <w:widowControl/>
        <w:rPr>
          <w:rFonts w:hint="eastAsia" w:ascii="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r>
      <w:r/>
    </w:p>
    <w:p>
      <w:pPr>
        <w:jc w:val="center"/>
        <w:spacing w:line="360" w:lineRule="atLeast"/>
        <w:shd w:val="clear" w:color="auto" w:fill="ffffff"/>
        <w:widowControl/>
        <w:rPr>
          <w:rFonts w:hint="eastAsia" w:ascii="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r>
      <w:r/>
    </w:p>
    <w:p>
      <w:pPr>
        <w:jc w:val="center"/>
        <w:spacing w:line="360" w:lineRule="atLeast"/>
        <w:shd w:val="clear" w:color="auto" w:fill="ffffff"/>
        <w:widowControl/>
        <w:rPr>
          <w:rFonts w:hint="eastAsia" w:ascii="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r>
      <w:r/>
    </w:p>
    <w:p>
      <w:pPr>
        <w:jc w:val="center"/>
        <w:spacing w:line="360" w:lineRule="atLeast"/>
        <w:shd w:val="clear" w:color="auto" w:fill="ffffff"/>
        <w:widowControl/>
        <w:rPr>
          <w:rFonts w:hint="eastAsia" w:ascii="宋体" w:eastAsia="宋体"/>
          <w:b/>
          <w:bCs/>
          <w:sz w:val="32"/>
          <w:szCs w:val="32"/>
          <w:highlight w:val="none"/>
          <w:shd w:val="clear" w:color="auto" w:fill="ffffff"/>
          <w:lang w:eastAsia="zh-CN"/>
        </w:rPr>
      </w:pPr>
      <w:r>
        <w:rPr>
          <w:rFonts w:hint="eastAsia" w:ascii="宋体"/>
          <w:b/>
          <w:bCs/>
          <w:sz w:val="32"/>
          <w:szCs w:val="32"/>
          <w:highlight w:val="none"/>
          <w:shd w:val="clear" w:color="auto" w:fill="ffffff"/>
          <w:lang w:eastAsia="zh-CN"/>
        </w:rPr>
        <w:t xml:space="preserve">分包二</w:t>
      </w:r>
      <w:r/>
    </w:p>
    <w:tbl>
      <w:tblPr>
        <w:tblStyle w:val="703"/>
        <w:tblW w:w="8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5936"/>
      </w:tblGrid>
      <w:tr>
        <w:trPr>
          <w:trHeight w:val="877" w:hRule="exact"/>
        </w:trPr>
        <w:tc>
          <w:tcPr>
            <w:tcW w:w="2943" w:type="dxa"/>
            <w:vAlign w:val="center"/>
            <w:textDirection w:val="lrTb"/>
            <w:noWrap w:val="false"/>
          </w:tcPr>
          <w:p>
            <w:pPr>
              <w:pStyle w:val="732"/>
              <w:ind w:firstLine="241"/>
              <w:rPr>
                <w:rFonts w:ascii="宋体" w:hAnsi="宋体" w:cs="宋体"/>
                <w:b/>
                <w:bCs/>
                <w:sz w:val="24"/>
                <w:szCs w:val="24"/>
                <w:highlight w:val="none"/>
              </w:rPr>
            </w:pPr>
            <w:r>
              <w:rPr>
                <w:rFonts w:hint="eastAsia" w:ascii="宋体" w:hAnsi="宋体" w:cs="宋体"/>
                <w:b/>
                <w:bCs/>
                <w:sz w:val="24"/>
                <w:szCs w:val="24"/>
                <w:highlight w:val="none"/>
              </w:rPr>
              <w:t xml:space="preserve">项目编号</w:t>
            </w:r>
            <w:r/>
          </w:p>
        </w:tc>
        <w:tc>
          <w:tcPr>
            <w:tcW w:w="5936" w:type="dxa"/>
            <w:vAlign w:val="top"/>
            <w:textDirection w:val="lrTb"/>
            <w:noWrap w:val="false"/>
          </w:tcPr>
          <w:p>
            <w:pPr>
              <w:pStyle w:val="732"/>
              <w:ind w:firstLine="210"/>
              <w:rPr>
                <w:highlight w:val="none"/>
              </w:rPr>
            </w:pPr>
            <w:r>
              <w:rPr>
                <w:highlight w:val="none"/>
              </w:rPr>
            </w:r>
            <w:r/>
          </w:p>
        </w:tc>
      </w:tr>
      <w:tr>
        <w:trPr>
          <w:trHeight w:val="803" w:hRule="exact"/>
        </w:trPr>
        <w:tc>
          <w:tcPr>
            <w:tcW w:w="2943" w:type="dxa"/>
            <w:vAlign w:val="center"/>
            <w:textDirection w:val="lrTb"/>
            <w:noWrap w:val="false"/>
          </w:tcPr>
          <w:p>
            <w:pPr>
              <w:pStyle w:val="732"/>
              <w:ind w:firstLine="241"/>
              <w:rPr>
                <w:rFonts w:ascii="宋体" w:hAnsi="宋体" w:cs="宋体"/>
                <w:b/>
                <w:bCs/>
                <w:sz w:val="24"/>
                <w:szCs w:val="24"/>
                <w:highlight w:val="none"/>
              </w:rPr>
            </w:pPr>
            <w:r>
              <w:rPr>
                <w:rFonts w:hint="eastAsia" w:ascii="宋体" w:hAnsi="宋体" w:cs="宋体"/>
                <w:b/>
                <w:bCs/>
                <w:sz w:val="24"/>
                <w:szCs w:val="24"/>
                <w:highlight w:val="none"/>
              </w:rPr>
              <w:t xml:space="preserve">项目名称</w:t>
            </w:r>
            <w:r/>
          </w:p>
        </w:tc>
        <w:tc>
          <w:tcPr>
            <w:tcW w:w="5936" w:type="dxa"/>
            <w:vAlign w:val="top"/>
            <w:textDirection w:val="lrTb"/>
            <w:noWrap w:val="false"/>
          </w:tcPr>
          <w:p>
            <w:pPr>
              <w:pStyle w:val="732"/>
              <w:ind w:firstLine="210"/>
              <w:rPr>
                <w:highlight w:val="none"/>
              </w:rPr>
            </w:pPr>
            <w:r>
              <w:rPr>
                <w:highlight w:val="none"/>
              </w:rPr>
            </w:r>
            <w:r/>
          </w:p>
        </w:tc>
      </w:tr>
      <w:tr>
        <w:trPr>
          <w:trHeight w:val="4560"/>
        </w:trPr>
        <w:tc>
          <w:tcPr>
            <w:gridSpan w:val="2"/>
            <w:tcW w:w="8879" w:type="dxa"/>
            <w:vAlign w:val="center"/>
            <w:textDirection w:val="lrTb"/>
            <w:noWrap w:val="false"/>
          </w:tcPr>
          <w:p>
            <w:pPr>
              <w:pStyle w:val="713"/>
              <w:rPr>
                <w:highlight w:val="none"/>
              </w:rPr>
            </w:pPr>
            <w:r>
              <w:rPr>
                <w:rFonts w:hint="eastAsia" w:ascii="宋体" w:hAnsi="宋体" w:cs="宋体"/>
                <w:b/>
                <w:bCs/>
                <w:sz w:val="24"/>
                <w:highlight w:val="none"/>
              </w:rPr>
              <w:t xml:space="preserve">项目投标报价人民币：（大写）</w:t>
            </w:r>
            <w:r>
              <w:rPr>
                <w:rFonts w:hint="eastAsia" w:ascii="宋体" w:hAnsi="宋体" w:cs="宋体"/>
                <w:b/>
                <w:bCs/>
                <w:sz w:val="24"/>
                <w:highlight w:val="none"/>
                <w:u w:val="single"/>
                <w:lang w:eastAsia="zh-CN"/>
              </w:rPr>
              <w:t xml:space="preserve">壹佰零柒万壹仟壹佰壹拾壹元陆角</w:t>
            </w:r>
            <w:r>
              <w:rPr>
                <w:rFonts w:hint="eastAsia" w:ascii="宋体" w:hAnsi="宋体" w:cs="宋体"/>
                <w:b/>
                <w:bCs/>
                <w:sz w:val="24"/>
                <w:highlight w:val="none"/>
              </w:rPr>
              <w:t xml:space="preserve">，小写：</w:t>
            </w:r>
            <w:r>
              <w:rPr>
                <w:rFonts w:hint="eastAsia" w:ascii="宋体" w:hAnsi="宋体" w:cs="宋体"/>
                <w:b/>
                <w:bCs/>
                <w:sz w:val="24"/>
                <w:highlight w:val="none"/>
                <w:u w:val="single"/>
                <w:lang w:val="en-US" w:eastAsia="zh-CN"/>
              </w:rPr>
              <w:t xml:space="preserve">1071111.6</w:t>
            </w:r>
            <w:r>
              <w:rPr>
                <w:rFonts w:hint="eastAsia" w:ascii="宋体" w:hAnsi="宋体" w:cs="宋体"/>
                <w:b/>
                <w:bCs/>
                <w:sz w:val="24"/>
                <w:highlight w:val="none"/>
                <w:u w:val="single"/>
              </w:rPr>
              <w:t xml:space="preserve">元。</w:t>
            </w:r>
            <w:r/>
          </w:p>
          <w:p>
            <w:pPr>
              <w:pStyle w:val="732"/>
              <w:ind w:firstLine="241"/>
              <w:rPr>
                <w:rFonts w:ascii="宋体" w:hAnsi="宋体" w:cs="宋体"/>
                <w:b/>
                <w:bCs/>
                <w:sz w:val="24"/>
                <w:szCs w:val="24"/>
                <w:highlight w:val="none"/>
                <w:u w:val="single"/>
              </w:rPr>
            </w:pPr>
            <w:r>
              <w:rPr>
                <w:rFonts w:ascii="宋体" w:hAnsi="宋体" w:cs="宋体"/>
                <w:b/>
                <w:bCs/>
                <w:sz w:val="24"/>
                <w:szCs w:val="24"/>
                <w:highlight w:val="none"/>
                <w:u w:val="single"/>
              </w:rPr>
            </w:r>
            <w:r/>
          </w:p>
          <w:p>
            <w:pPr>
              <w:pStyle w:val="732"/>
              <w:ind w:firstLine="241"/>
              <w:rPr>
                <w:rFonts w:ascii="宋体" w:hAnsi="宋体" w:cs="宋体"/>
                <w:b/>
                <w:bCs/>
                <w:sz w:val="24"/>
                <w:szCs w:val="24"/>
                <w:highlight w:val="none"/>
              </w:rPr>
            </w:pPr>
            <w:r>
              <w:rPr>
                <w:rFonts w:ascii="宋体" w:hAnsi="宋体" w:cs="宋体"/>
                <w:b/>
                <w:bCs/>
                <w:sz w:val="24"/>
                <w:szCs w:val="24"/>
                <w:highlight w:val="none"/>
              </w:rPr>
              <w:t xml:space="preserve">                  </w:t>
            </w:r>
            <w:r>
              <w:rPr>
                <w:rFonts w:hint="eastAsia" w:ascii="宋体" w:hAnsi="宋体" w:cs="宋体"/>
                <w:b/>
                <w:bCs/>
                <w:sz w:val="24"/>
                <w:szCs w:val="24"/>
                <w:highlight w:val="none"/>
              </w:rPr>
              <w:t xml:space="preserve"> </w:t>
            </w:r>
            <w:r>
              <w:rPr>
                <w:rFonts w:ascii="宋体" w:hAnsi="宋体" w:cs="宋体"/>
                <w:b/>
                <w:bCs/>
                <w:sz w:val="24"/>
                <w:szCs w:val="24"/>
                <w:highlight w:val="none"/>
              </w:rPr>
              <w:t xml:space="preserve">                       </w:t>
            </w:r>
            <w:r/>
          </w:p>
        </w:tc>
      </w:tr>
    </w:tbl>
    <w:p>
      <w:pPr>
        <w:ind w:right="1560" w:firstLine="624"/>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spacing w:line="460" w:lineRule="exact"/>
        <w:rPr>
          <w:rFonts w:ascii="宋体"/>
          <w:b/>
          <w:sz w:val="28"/>
          <w:szCs w:val="30"/>
          <w:highlight w:val="none"/>
        </w:rPr>
      </w:pPr>
      <w:r>
        <w:rPr>
          <w:rFonts w:hint="eastAsia" w:ascii="宋体" w:cs="宋体"/>
          <w:b/>
          <w:sz w:val="24"/>
          <w:highlight w:val="none"/>
        </w:rPr>
        <w:t xml:space="preserve">注：</w:t>
      </w:r>
      <w:r>
        <w:rPr>
          <w:rFonts w:ascii="宋体" w:cs="宋体"/>
          <w:b/>
          <w:sz w:val="24"/>
          <w:highlight w:val="none"/>
        </w:rPr>
        <w:t xml:space="preserve">本项目为采用固定价格采购的项目，固定价格为人民币</w:t>
      </w:r>
      <w:r>
        <w:rPr>
          <w:rFonts w:hint="eastAsia" w:ascii="宋体" w:cs="宋体"/>
          <w:b/>
          <w:sz w:val="24"/>
          <w:highlight w:val="none"/>
          <w:lang w:val="en-US" w:eastAsia="zh-CN"/>
        </w:rPr>
        <w:t xml:space="preserve">117.11116</w:t>
      </w:r>
      <w:r>
        <w:rPr>
          <w:rFonts w:ascii="宋体" w:cs="宋体"/>
          <w:b/>
          <w:sz w:val="24"/>
          <w:highlight w:val="none"/>
        </w:rPr>
        <w:t xml:space="preserve">万</w:t>
      </w:r>
      <w:r>
        <w:rPr>
          <w:rFonts w:hint="eastAsia" w:ascii="宋体" w:cs="宋体"/>
          <w:b/>
          <w:sz w:val="24"/>
          <w:highlight w:val="none"/>
        </w:rPr>
        <w:t xml:space="preserve">元</w:t>
      </w:r>
      <w:r>
        <w:rPr>
          <w:rFonts w:ascii="宋体" w:cs="宋体"/>
          <w:b/>
          <w:sz w:val="24"/>
          <w:highlight w:val="none"/>
        </w:rPr>
        <w:t xml:space="preserve">，不得浮动。</w:t>
      </w:r>
      <w:r>
        <w:rPr>
          <w:rFonts w:ascii="宋体"/>
          <w:b/>
          <w:sz w:val="28"/>
          <w:szCs w:val="30"/>
          <w:highlight w:val="none"/>
        </w:rPr>
        <w:t xml:space="preserve"> </w:t>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jc w:val="center"/>
        <w:rPr>
          <w:rFonts w:ascii="宋体" w:hAnsi="宋体"/>
          <w:b/>
          <w:bCs/>
          <w:sz w:val="32"/>
          <w:szCs w:val="32"/>
          <w:highlight w:val="none"/>
          <w:shd w:val="clear" w:color="auto" w:fill="ffffff"/>
          <w:lang w:val="zh-CN"/>
        </w:rPr>
      </w:pPr>
      <w:r>
        <w:rPr>
          <w:rFonts w:ascii="宋体" w:hAnsi="宋体"/>
          <w:b/>
          <w:bCs/>
          <w:sz w:val="32"/>
          <w:szCs w:val="32"/>
          <w:highlight w:val="none"/>
          <w:shd w:val="clear" w:color="auto" w:fill="ffffff"/>
          <w:lang w:val="zh-CN"/>
        </w:rPr>
      </w:r>
      <w:r/>
    </w:p>
    <w:p>
      <w:pPr>
        <w:pStyle w:val="935"/>
        <w:numPr>
          <w:ilvl w:val="0"/>
          <w:numId w:val="6"/>
        </w:numPr>
        <w:jc w:val="center"/>
        <w:rPr>
          <w:rFonts w:hint="eastAsia" w:ascii="宋体" w:hAnsi="宋体"/>
          <w:b/>
          <w:bCs/>
          <w:sz w:val="32"/>
          <w:szCs w:val="32"/>
          <w:highlight w:val="none"/>
          <w:shd w:val="clear" w:color="auto" w:fill="ffffff"/>
          <w:lang w:val="zh-CN"/>
        </w:rPr>
      </w:pPr>
      <w:r>
        <w:rPr>
          <w:rFonts w:hint="eastAsia" w:ascii="宋体" w:hAnsi="宋体"/>
          <w:b/>
          <w:bCs/>
          <w:sz w:val="32"/>
          <w:szCs w:val="32"/>
          <w:highlight w:val="none"/>
          <w:shd w:val="clear" w:color="auto" w:fill="ffffff"/>
          <w:lang w:val="zh-CN"/>
        </w:rPr>
        <w:t xml:space="preserve">赔偿限额</w:t>
      </w:r>
      <w:r/>
    </w:p>
    <w:p>
      <w:pPr>
        <w:pStyle w:val="935"/>
        <w:numPr>
          <w:ilvl w:val="0"/>
          <w:numId w:val="0"/>
        </w:numPr>
        <w:jc w:val="center"/>
        <w:rPr>
          <w:rFonts w:hint="eastAsia" w:ascii="宋体" w:hAnsi="宋体"/>
          <w:b/>
          <w:bCs/>
          <w:sz w:val="32"/>
          <w:szCs w:val="32"/>
          <w:highlight w:val="none"/>
          <w:shd w:val="clear" w:color="auto" w:fill="ffffff"/>
          <w:lang w:val="zh-CN"/>
        </w:rPr>
      </w:pPr>
      <w:r>
        <w:rPr>
          <w:rFonts w:hint="eastAsia" w:ascii="宋体" w:hAnsi="宋体"/>
          <w:b/>
          <w:bCs/>
          <w:sz w:val="32"/>
          <w:szCs w:val="32"/>
          <w:highlight w:val="none"/>
          <w:shd w:val="clear" w:color="auto" w:fill="ffffff"/>
          <w:lang w:val="zh-CN"/>
        </w:rPr>
        <w:t xml:space="preserve">分包二</w:t>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2"/>
        <w:gridCol w:w="6382"/>
      </w:tblGrid>
      <w:tr>
        <w:trPr>
          <w:jc w:val="center"/>
          <w:trHeight w:val="809" w:hRule="exact"/>
        </w:trPr>
        <w:tc>
          <w:tcPr>
            <w:tcW w:w="2332" w:type="dxa"/>
            <w:vAlign w:val="center"/>
            <w:textDirection w:val="lrTb"/>
            <w:noWrap w:val="false"/>
          </w:tcPr>
          <w:p>
            <w:pPr>
              <w:pStyle w:val="732"/>
              <w:ind w:firstLine="0"/>
              <w:jc w:val="center"/>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项目编号</w:t>
            </w:r>
            <w:r/>
          </w:p>
        </w:tc>
        <w:tc>
          <w:tcPr>
            <w:tcW w:w="6382" w:type="dxa"/>
            <w:vAlign w:val="top"/>
            <w:textDirection w:val="lrTb"/>
            <w:noWrap w:val="false"/>
          </w:tcPr>
          <w:p>
            <w:pPr>
              <w:pStyle w:val="732"/>
              <w:ind w:firstLine="0"/>
              <w:spacing w:line="360" w:lineRule="auto"/>
              <w:rPr>
                <w:rFonts w:hint="eastAsia" w:eastAsia="宋体"/>
                <w:color w:val="auto"/>
                <w:sz w:val="24"/>
                <w:szCs w:val="24"/>
                <w:highlight w:val="none"/>
                <w:lang w:eastAsia="zh-CN"/>
              </w:rPr>
            </w:pPr>
            <w:r>
              <w:rPr>
                <w:rFonts w:hint="eastAsia" w:eastAsia="宋体"/>
                <w:color w:val="auto"/>
                <w:sz w:val="24"/>
                <w:szCs w:val="24"/>
                <w:highlight w:val="none"/>
                <w:lang w:eastAsia="zh-CN"/>
              </w:rPr>
            </w:r>
            <w:r/>
          </w:p>
        </w:tc>
      </w:tr>
      <w:tr>
        <w:trPr>
          <w:jc w:val="center"/>
          <w:trHeight w:val="707" w:hRule="exact"/>
        </w:trPr>
        <w:tc>
          <w:tcPr>
            <w:tcW w:w="2332" w:type="dxa"/>
            <w:vAlign w:val="center"/>
            <w:textDirection w:val="lrTb"/>
            <w:noWrap w:val="false"/>
          </w:tcPr>
          <w:p>
            <w:pPr>
              <w:pStyle w:val="732"/>
              <w:ind w:firstLine="0"/>
              <w:jc w:val="center"/>
              <w:spacing w:line="360" w:lineRule="auto"/>
              <w:rPr>
                <w:rFonts w:hint="eastAsia" w:hAnsi="宋体" w:eastAsia="宋体" w:cs="宋体"/>
                <w:b w:val="0"/>
                <w:bCs w:val="0"/>
                <w:color w:val="auto"/>
                <w:sz w:val="24"/>
                <w:szCs w:val="24"/>
                <w:highlight w:val="none"/>
              </w:rPr>
            </w:pPr>
            <w:r>
              <w:rPr>
                <w:rFonts w:hint="eastAsia" w:hAnsi="宋体" w:eastAsia="宋体" w:cs="宋体"/>
                <w:b w:val="0"/>
                <w:bCs w:val="0"/>
                <w:color w:val="auto"/>
                <w:sz w:val="24"/>
                <w:szCs w:val="24"/>
                <w:highlight w:val="none"/>
              </w:rPr>
              <w:t xml:space="preserve">项目名称</w:t>
            </w:r>
            <w:r/>
          </w:p>
        </w:tc>
        <w:tc>
          <w:tcPr>
            <w:tcW w:w="6382" w:type="dxa"/>
            <w:vAlign w:val="center"/>
            <w:textDirection w:val="lrTb"/>
            <w:noWrap w:val="false"/>
          </w:tcPr>
          <w:p>
            <w:pPr>
              <w:pStyle w:val="732"/>
              <w:ind w:firstLine="0"/>
              <w:jc w:val="center"/>
              <w:spacing w:line="360" w:lineRule="auto"/>
              <w:rPr>
                <w:rFonts w:hint="eastAsia" w:eastAsia="仿宋"/>
                <w:color w:val="auto"/>
                <w:sz w:val="24"/>
                <w:szCs w:val="24"/>
                <w:highlight w:val="none"/>
                <w:lang w:eastAsia="zh-CN"/>
              </w:rPr>
            </w:pPr>
            <w:r>
              <w:rPr>
                <w:rFonts w:hint="eastAsia" w:eastAsia="仿宋"/>
                <w:color w:val="auto"/>
                <w:sz w:val="24"/>
                <w:szCs w:val="24"/>
                <w:highlight w:val="none"/>
                <w:lang w:eastAsia="zh-CN"/>
              </w:rPr>
            </w:r>
            <w:r/>
          </w:p>
        </w:tc>
      </w:tr>
      <w:tr>
        <w:trPr>
          <w:jc w:val="center"/>
          <w:trHeight w:val="4913" w:hRule="exact"/>
        </w:trPr>
        <w:tc>
          <w:tcPr>
            <w:gridSpan w:val="2"/>
            <w:tcW w:w="8714" w:type="dxa"/>
            <w:vAlign w:val="center"/>
            <w:textDirection w:val="lrTb"/>
            <w:noWrap w:val="false"/>
          </w:tcPr>
          <w:p>
            <w:pPr>
              <w:ind w:firstLine="0"/>
              <w:jc w:val="both"/>
              <w:keepLines w:val="0"/>
              <w:keepNext w:val="0"/>
              <w:pageBreakBefore w:val="0"/>
              <w:spacing w:line="360" w:lineRule="auto"/>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1.赔偿限额：</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万元/人</w:t>
            </w:r>
            <w:r>
              <w:rPr>
                <w:rFonts w:hint="eastAsia" w:ascii="宋体" w:hAnsi="宋体" w:eastAsia="宋体" w:cs="宋体"/>
                <w:color w:val="000000"/>
                <w:sz w:val="24"/>
                <w:szCs w:val="24"/>
                <w:highlight w:val="none"/>
                <w:lang w:eastAsia="zh-CN"/>
              </w:rPr>
              <w:t xml:space="preserve">。</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2.赔付比例：</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①特困供养人员，在赔偿限额内赔付个人实付部分的100%；</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②低保户，在赔偿限额内赔付个人实付部分的80%；</w:t>
            </w:r>
            <w:r/>
          </w:p>
          <w:p>
            <w:pPr>
              <w:ind w:firstLine="0"/>
              <w:jc w:val="both"/>
              <w:keepLines w:val="0"/>
              <w:keepNext w:val="0"/>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③低保边缘户、</w:t>
            </w:r>
            <w:r>
              <w:rPr>
                <w:rFonts w:hint="eastAsia" w:ascii="宋体" w:hAnsi="宋体" w:cs="宋体"/>
                <w:color w:val="000000"/>
                <w:sz w:val="24"/>
                <w:szCs w:val="24"/>
                <w:highlight w:val="none"/>
                <w:lang w:eastAsia="zh-CN"/>
              </w:rPr>
              <w:t xml:space="preserve">刚性支出困难家庭</w:t>
            </w:r>
            <w:r>
              <w:rPr>
                <w:rFonts w:hint="eastAsia" w:ascii="宋体" w:hAnsi="宋体" w:eastAsia="宋体" w:cs="宋体"/>
                <w:color w:val="000000"/>
                <w:sz w:val="24"/>
                <w:szCs w:val="24"/>
                <w:highlight w:val="none"/>
              </w:rPr>
              <w:t xml:space="preserve">，在赔偿限额内赔付个人实付部分的70%；</w:t>
            </w:r>
            <w:r/>
          </w:p>
          <w:p>
            <w:pPr>
              <w:pStyle w:val="1000"/>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rPr>
              <w:t xml:space="preserve">④支出型临时救助对象、原建档立卡低收入农户，在赔偿限额内赔付个人实付部分的50%。</w:t>
            </w:r>
            <w:r>
              <w:rPr>
                <w:rFonts w:hint="eastAsia" w:ascii="宋体" w:hAnsi="宋体" w:eastAsia="宋体" w:cs="宋体"/>
                <w:color w:val="auto"/>
                <w:sz w:val="24"/>
                <w:szCs w:val="24"/>
                <w:highlight w:val="none"/>
                <w:lang w:val="en-US" w:eastAsia="zh-CN"/>
              </w:rPr>
              <w:t xml:space="preserve">   </w:t>
            </w:r>
            <w:r/>
          </w:p>
          <w:p>
            <w:pPr>
              <w:ind w:firstLine="480"/>
              <w:spacing w:line="360" w:lineRule="auto"/>
              <w:rPr>
                <w:rFonts w:hint="eastAsia"/>
                <w:color w:val="auto"/>
                <w:sz w:val="24"/>
                <w:szCs w:val="24"/>
                <w:highlight w:val="none"/>
              </w:rPr>
            </w:pPr>
            <w:r>
              <w:rPr>
                <w:rFonts w:hint="eastAsia"/>
                <w:color w:val="auto"/>
                <w:sz w:val="24"/>
                <w:szCs w:val="24"/>
                <w:highlight w:val="none"/>
              </w:rPr>
            </w:r>
            <w:r/>
          </w:p>
        </w:tc>
      </w:tr>
      <w:tr>
        <w:trPr>
          <w:jc w:val="center"/>
          <w:trHeight w:val="1079" w:hRule="exact"/>
        </w:trPr>
        <w:tc>
          <w:tcPr>
            <w:gridSpan w:val="2"/>
            <w:tcW w:w="8714" w:type="dxa"/>
            <w:vAlign w:val="center"/>
            <w:textDirection w:val="lrTb"/>
            <w:noWrap w:val="false"/>
          </w:tcPr>
          <w:p>
            <w:pPr>
              <w:spacing w:line="360" w:lineRule="auto"/>
              <w:rPr>
                <w:rFonts w:hint="eastAsia" w:hAnsi="宋体" w:cs="宋体"/>
                <w:color w:val="auto"/>
                <w:sz w:val="24"/>
                <w:szCs w:val="24"/>
                <w:highlight w:val="none"/>
              </w:rPr>
            </w:pPr>
            <w:r>
              <w:rPr>
                <w:rFonts w:hint="eastAsia" w:eastAsia="宋体"/>
                <w:color w:val="auto"/>
                <w:sz w:val="24"/>
                <w:szCs w:val="24"/>
                <w:highlight w:val="none"/>
              </w:rPr>
              <w:t xml:space="preserve">赔偿限额低于</w:t>
            </w:r>
            <w:r>
              <w:rPr>
                <w:rFonts w:hint="eastAsia" w:eastAsia="宋体"/>
                <w:color w:val="auto"/>
                <w:sz w:val="24"/>
                <w:szCs w:val="24"/>
                <w:highlight w:val="none"/>
                <w:lang w:val="en-US" w:eastAsia="zh-CN"/>
              </w:rPr>
              <w:t xml:space="preserve">40</w:t>
            </w:r>
            <w:r>
              <w:rPr>
                <w:rFonts w:hint="eastAsia" w:eastAsia="宋体"/>
                <w:color w:val="auto"/>
                <w:sz w:val="24"/>
                <w:szCs w:val="24"/>
                <w:highlight w:val="none"/>
              </w:rPr>
              <w:t xml:space="preserve">万元/人</w:t>
            </w:r>
            <w:r>
              <w:rPr>
                <w:rFonts w:hint="eastAsia" w:eastAsia="宋体"/>
                <w:color w:val="auto"/>
                <w:sz w:val="24"/>
                <w:szCs w:val="24"/>
                <w:highlight w:val="none"/>
                <w:lang w:eastAsia="zh-CN"/>
              </w:rPr>
              <w:t xml:space="preserve">的，本项</w:t>
            </w:r>
            <w:r>
              <w:rPr>
                <w:rFonts w:hint="eastAsia" w:eastAsia="宋体"/>
                <w:color w:val="auto"/>
                <w:sz w:val="24"/>
                <w:szCs w:val="24"/>
                <w:highlight w:val="none"/>
              </w:rPr>
              <w:t xml:space="preserve">作零分处理</w:t>
            </w:r>
            <w:r/>
          </w:p>
        </w:tc>
      </w:tr>
    </w:tbl>
    <w:p>
      <w:pPr>
        <w:spacing w:line="348" w:lineRule="auto"/>
        <w:rPr>
          <w:rFonts w:hAnsi="宋体" w:eastAsia="宋体"/>
          <w:color w:val="auto"/>
          <w:sz w:val="24"/>
          <w:szCs w:val="24"/>
          <w:highlight w:val="none"/>
        </w:rPr>
      </w:pPr>
      <w:r>
        <w:rPr>
          <w:rFonts w:hAnsi="宋体" w:eastAsia="宋体"/>
          <w:color w:val="auto"/>
          <w:sz w:val="24"/>
          <w:szCs w:val="24"/>
          <w:highlight w:val="none"/>
        </w:rPr>
      </w:r>
      <w:r/>
    </w:p>
    <w:p>
      <w:pPr>
        <w:spacing w:line="360" w:lineRule="auto"/>
        <w:shd w:val="clear" w:color="auto" w:fill="ffffff"/>
        <w:widowControl/>
        <w:rPr>
          <w:rFonts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名称（</w:t>
      </w:r>
      <w:r>
        <w:rPr>
          <w:rFonts w:hint="eastAsia" w:hAnsi="宋体" w:eastAsia="宋体" w:cs="宋体"/>
          <w:color w:val="auto"/>
          <w:sz w:val="24"/>
          <w:szCs w:val="24"/>
          <w:highlight w:val="none"/>
          <w:lang w:val="zh-CN"/>
        </w:rPr>
        <w:t xml:space="preserve">加盖CA电子公章</w:t>
      </w:r>
      <w:r>
        <w:rPr>
          <w:rFonts w:hint="eastAsia" w:hAnsi="宋体" w:eastAsia="宋体" w:cs="宋体"/>
          <w:color w:val="auto"/>
          <w:sz w:val="24"/>
          <w:szCs w:val="24"/>
          <w:highlight w:val="none"/>
        </w:rPr>
        <w:t xml:space="preserve">）：</w:t>
      </w:r>
      <w:r/>
    </w:p>
    <w:p>
      <w:pPr>
        <w:jc w:val="both"/>
        <w:spacing w:line="360" w:lineRule="auto"/>
        <w:rPr>
          <w:rFonts w:hint="eastAsia" w:hAnsi="宋体" w:eastAsia="宋体"/>
          <w:color w:val="auto"/>
          <w:sz w:val="24"/>
          <w:szCs w:val="24"/>
          <w:highlight w:val="none"/>
          <w:u w:val="single"/>
          <w:lang w:val="en-US" w:eastAsia="zh-CN"/>
        </w:rPr>
      </w:pPr>
      <w:r>
        <w:rPr>
          <w:rFonts w:hint="eastAsia" w:ascii="宋体" w:hAnsi="宋体" w:cs="宋体"/>
          <w:color w:val="000000"/>
          <w:sz w:val="24"/>
          <w:highlight w:val="none"/>
        </w:rPr>
        <w:t xml:space="preserve">法定代表人（机构负责人）</w:t>
      </w:r>
      <w:r>
        <w:rPr>
          <w:rFonts w:hint="eastAsia" w:hAnsi="宋体" w:eastAsia="宋体"/>
          <w:color w:val="auto"/>
          <w:sz w:val="24"/>
          <w:szCs w:val="24"/>
          <w:highlight w:val="none"/>
          <w:lang w:val="en-US" w:eastAsia="zh-CN"/>
        </w:rPr>
        <w:t xml:space="preserve">或授权代表（签字或盖章）：</w:t>
      </w:r>
      <w:r/>
    </w:p>
    <w:p>
      <w:pPr>
        <w:jc w:val="center"/>
        <w:spacing w:line="348"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jc w:val="center"/>
        <w:spacing w:line="348" w:lineRule="auto"/>
        <w:rPr>
          <w:rFonts w:hAnsi="宋体" w:eastAsia="宋体"/>
          <w:b/>
          <w:bCs/>
          <w:color w:val="auto"/>
          <w:sz w:val="24"/>
          <w:szCs w:val="24"/>
          <w:highlight w:val="none"/>
        </w:rPr>
      </w:pPr>
      <w:r>
        <w:rPr>
          <w:rFonts w:hint="eastAsia" w:hAnsi="宋体" w:eastAsia="宋体"/>
          <w:color w:val="auto"/>
          <w:sz w:val="24"/>
          <w:szCs w:val="24"/>
          <w:highlight w:val="none"/>
          <w:lang w:val="en-US" w:eastAsia="zh-CN"/>
        </w:rPr>
        <w:t xml:space="preserve">                                    </w:t>
      </w:r>
      <w:r>
        <w:rPr>
          <w:rFonts w:hint="eastAsia" w:hAnsi="宋体" w:eastAsia="宋体"/>
          <w:color w:val="auto"/>
          <w:sz w:val="24"/>
          <w:szCs w:val="24"/>
          <w:highlight w:val="none"/>
        </w:rPr>
        <w:t xml:space="preserve">日    期：</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年</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月</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u w:val="single"/>
          <w:lang w:val="en-US" w:eastAsia="zh-CN"/>
        </w:rPr>
        <w:t xml:space="preserve">   </w:t>
      </w:r>
      <w:r>
        <w:rPr>
          <w:rFonts w:hint="eastAsia" w:hAnsi="宋体" w:eastAsia="宋体"/>
          <w:color w:val="auto"/>
          <w:sz w:val="24"/>
          <w:szCs w:val="24"/>
          <w:highlight w:val="none"/>
          <w:u w:val="single"/>
        </w:rPr>
        <w:t xml:space="preserve"> </w:t>
      </w:r>
      <w:r>
        <w:rPr>
          <w:rFonts w:hint="eastAsia" w:hAnsi="宋体" w:eastAsia="宋体"/>
          <w:color w:val="auto"/>
          <w:sz w:val="24"/>
          <w:szCs w:val="24"/>
          <w:highlight w:val="none"/>
        </w:rPr>
        <w:t xml:space="preserve">日</w:t>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r/>
    </w:p>
    <w:p>
      <w:pPr>
        <w:rPr>
          <w:rFonts w:ascii="黑体" w:hAnsi="Arial" w:eastAsia="黑体"/>
          <w:sz w:val="32"/>
          <w:szCs w:val="21"/>
          <w:highlight w:val="none"/>
        </w:rPr>
      </w:pPr>
      <w:r>
        <w:rPr>
          <w:rFonts w:ascii="黑体" w:hAnsi="Arial" w:eastAsia="黑体"/>
          <w:sz w:val="32"/>
          <w:szCs w:val="21"/>
          <w:highlight w:val="none"/>
        </w:rPr>
      </w:r>
      <w:r/>
    </w:p>
    <w:p>
      <w:pPr>
        <w:pStyle w:val="704"/>
        <w:rPr>
          <w:highlight w:val="none"/>
        </w:rPr>
      </w:pPr>
      <w:r>
        <w:rPr>
          <w:highlight w:val="none"/>
        </w:rPr>
      </w:r>
      <w:r/>
    </w:p>
    <w:p>
      <w:pPr>
        <w:pStyle w:val="715"/>
        <w:rPr>
          <w:rFonts w:ascii="黑体" w:hAnsi="Arial" w:eastAsia="黑体"/>
          <w:sz w:val="32"/>
          <w:szCs w:val="21"/>
          <w:highlight w:val="none"/>
        </w:rPr>
      </w:pPr>
      <w:r>
        <w:rPr>
          <w:rFonts w:ascii="黑体" w:hAnsi="Arial" w:eastAsia="黑体"/>
          <w:sz w:val="32"/>
          <w:szCs w:val="21"/>
          <w:highlight w:val="none"/>
        </w:rPr>
      </w:r>
      <w:r/>
    </w:p>
    <w:p>
      <w:pPr>
        <w:jc w:val="both"/>
        <w:rPr>
          <w:rFonts w:ascii="黑体" w:hAnsi="黑体" w:eastAsia="黑体"/>
          <w:b/>
          <w:sz w:val="32"/>
          <w:szCs w:val="32"/>
          <w:highlight w:val="none"/>
        </w:rPr>
      </w:pPr>
      <w:r/>
      <w:bookmarkStart w:id="190" w:name="_Hlt26955054"/>
      <w:r/>
      <w:bookmarkEnd w:id="190"/>
      <w:r/>
      <w:r/>
    </w:p>
    <w:p>
      <w:pPr>
        <w:jc w:val="center"/>
        <w:spacing w:line="420" w:lineRule="exact"/>
        <w:tabs>
          <w:tab w:val="left" w:pos="1320" w:leader="none"/>
        </w:tabs>
        <w:rPr>
          <w:rFonts w:ascii="宋体" w:hAnsi="宋体"/>
          <w:b/>
          <w:bCs/>
          <w:sz w:val="30"/>
          <w:szCs w:val="30"/>
          <w:highlight w:val="none"/>
        </w:rPr>
        <w:outlineLvl w:val="1"/>
      </w:pPr>
      <w:r/>
      <w:bookmarkStart w:id="191" w:name="_Toc462564146"/>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二</w:t>
      </w:r>
      <w:r>
        <w:rPr>
          <w:rFonts w:hint="eastAsia" w:ascii="黑体" w:hAnsi="黑体" w:eastAsia="黑体"/>
          <w:b/>
          <w:sz w:val="32"/>
          <w:szCs w:val="32"/>
          <w:highlight w:val="none"/>
        </w:rPr>
        <w:t xml:space="preserve">、</w:t>
      </w:r>
      <w:r>
        <w:rPr>
          <w:rFonts w:hint="eastAsia" w:ascii="宋体" w:hAnsi="宋体"/>
          <w:b/>
          <w:bCs/>
          <w:sz w:val="30"/>
          <w:szCs w:val="30"/>
          <w:highlight w:val="none"/>
        </w:rPr>
        <w:t xml:space="preserve">类似业绩表</w:t>
      </w:r>
      <w:r/>
    </w:p>
    <w:p>
      <w:pPr>
        <w:pStyle w:val="695"/>
        <w:jc w:val="center"/>
        <w:rPr>
          <w:sz w:val="24"/>
          <w:szCs w:val="24"/>
          <w:highlight w:val="none"/>
        </w:rPr>
      </w:pPr>
      <w:r>
        <w:rPr>
          <w:rFonts w:hint="eastAsia"/>
          <w:sz w:val="24"/>
          <w:szCs w:val="24"/>
          <w:highlight w:val="none"/>
        </w:rPr>
        <w:t xml:space="preserve">（一）</w:t>
      </w:r>
      <w:r/>
    </w:p>
    <w:p>
      <w:pPr>
        <w:jc w:val="center"/>
        <w:spacing w:line="400" w:lineRule="exact"/>
        <w:rPr>
          <w:rFonts w:ascii="宋体" w:hAnsi="宋体"/>
          <w:b/>
          <w:sz w:val="28"/>
          <w:szCs w:val="30"/>
          <w:highlight w:val="none"/>
        </w:rPr>
      </w:pPr>
      <w:r>
        <w:rPr>
          <w:rFonts w:ascii="宋体" w:hAnsi="宋体"/>
          <w:b/>
          <w:sz w:val="28"/>
          <w:szCs w:val="30"/>
          <w:highlight w:val="none"/>
        </w:rPr>
      </w:r>
      <w:r/>
    </w:p>
    <w:tbl>
      <w:tblPr>
        <w:tblStyle w:val="70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4"/>
        <w:gridCol w:w="2289"/>
        <w:gridCol w:w="2603"/>
        <w:gridCol w:w="2603"/>
      </w:tblGrid>
      <w:tr>
        <w:trPr>
          <w:cantSplit/>
          <w:jc w:val="center"/>
          <w:trHeight w:val="575"/>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序号</w:t>
            </w:r>
            <w:r/>
          </w:p>
        </w:tc>
        <w:tc>
          <w:tcPr>
            <w:tcW w:w="2289"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项目名称</w:t>
            </w:r>
            <w:r/>
          </w:p>
        </w:tc>
        <w:tc>
          <w:tcPr>
            <w:tcW w:w="2603"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承保期限</w:t>
            </w:r>
            <w:r/>
          </w:p>
        </w:tc>
        <w:tc>
          <w:tcPr>
            <w:tcW w:w="2603" w:type="dxa"/>
            <w:vAlign w:val="center"/>
            <w:textDirection w:val="lrTb"/>
            <w:noWrap w:val="false"/>
          </w:tcPr>
          <w:p>
            <w:pPr>
              <w:jc w:val="center"/>
              <w:spacing w:line="400" w:lineRule="exact"/>
              <w:rPr>
                <w:rFonts w:ascii="宋体" w:hAnsi="宋体"/>
                <w:sz w:val="24"/>
                <w:highlight w:val="none"/>
              </w:rPr>
            </w:pPr>
            <w:r>
              <w:rPr>
                <w:rFonts w:hint="eastAsia" w:ascii="宋体" w:hAnsi="宋体" w:cs="宋体"/>
                <w:sz w:val="24"/>
                <w:highlight w:val="none"/>
              </w:rPr>
              <w:t xml:space="preserve">独家承保、首席保险人或共保人</w:t>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1</w:t>
            </w:r>
            <w:r/>
          </w:p>
        </w:tc>
        <w:tc>
          <w:tcPr>
            <w:tcW w:w="22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2</w:t>
            </w:r>
            <w:r/>
          </w:p>
        </w:tc>
        <w:tc>
          <w:tcPr>
            <w:tcW w:w="22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3</w:t>
            </w:r>
            <w:r/>
          </w:p>
        </w:tc>
        <w:tc>
          <w:tcPr>
            <w:tcW w:w="22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r>
        <w:trPr>
          <w:cantSplit/>
          <w:jc w:val="center"/>
          <w:trHeight w:val="499"/>
        </w:trPr>
        <w:tc>
          <w:tcPr>
            <w:tcW w:w="1664" w:type="dxa"/>
            <w:vAlign w:val="center"/>
            <w:textDirection w:val="lrTb"/>
            <w:noWrap w:val="false"/>
          </w:tcPr>
          <w:p>
            <w:pPr>
              <w:jc w:val="center"/>
              <w:spacing w:line="400" w:lineRule="exact"/>
              <w:rPr>
                <w:rFonts w:ascii="宋体" w:hAnsi="宋体"/>
                <w:sz w:val="24"/>
                <w:highlight w:val="none"/>
              </w:rPr>
            </w:pPr>
            <w:r>
              <w:rPr>
                <w:rFonts w:hint="eastAsia" w:ascii="宋体" w:hAnsi="宋体"/>
                <w:sz w:val="24"/>
                <w:highlight w:val="none"/>
              </w:rPr>
              <w:t xml:space="preserve">...</w:t>
            </w:r>
            <w:r/>
          </w:p>
        </w:tc>
        <w:tc>
          <w:tcPr>
            <w:tcW w:w="2289"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c>
          <w:tcPr>
            <w:tcW w:w="2603" w:type="dxa"/>
            <w:vAlign w:val="center"/>
            <w:textDirection w:val="lrTb"/>
            <w:noWrap w:val="false"/>
          </w:tcPr>
          <w:p>
            <w:pPr>
              <w:jc w:val="center"/>
              <w:spacing w:line="400" w:lineRule="exact"/>
              <w:rPr>
                <w:rFonts w:ascii="宋体" w:hAnsi="宋体"/>
                <w:sz w:val="24"/>
                <w:highlight w:val="none"/>
              </w:rPr>
            </w:pPr>
            <w:r>
              <w:rPr>
                <w:rFonts w:ascii="宋体" w:hAnsi="宋体"/>
                <w:sz w:val="24"/>
                <w:highlight w:val="none"/>
              </w:rPr>
            </w:r>
            <w:r/>
          </w:p>
        </w:tc>
      </w:tr>
    </w:tbl>
    <w:p>
      <w:pPr>
        <w:spacing w:line="400" w:lineRule="exact"/>
        <w:rPr>
          <w:rFonts w:ascii="宋体" w:hAnsi="宋体"/>
          <w:b/>
          <w:sz w:val="28"/>
          <w:szCs w:val="30"/>
          <w:highlight w:val="none"/>
        </w:rPr>
      </w:pPr>
      <w:r>
        <w:rPr>
          <w:rFonts w:ascii="宋体" w:hAnsi="宋体"/>
          <w:b/>
          <w:sz w:val="28"/>
          <w:szCs w:val="30"/>
          <w:highlight w:val="none"/>
        </w:rPr>
      </w:r>
      <w:r/>
    </w:p>
    <w:p>
      <w:pPr>
        <w:ind w:right="1560" w:firstLine="624"/>
        <w:jc w:val="right"/>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供应商全称（加盖CA电子公章）：</w:t>
      </w:r>
      <w:r/>
    </w:p>
    <w:p>
      <w:pPr>
        <w:ind w:right="1560" w:firstLine="480"/>
        <w:jc w:val="right"/>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pStyle w:val="733"/>
        <w:ind w:left="420" w:firstLine="640"/>
        <w:rPr>
          <w:rFonts w:ascii="宋体" w:hAnsi="宋体"/>
          <w:sz w:val="32"/>
          <w:szCs w:val="32"/>
          <w:highlight w:val="none"/>
          <w:lang w:val="zh-CN"/>
        </w:rPr>
      </w:pPr>
      <w:r>
        <w:rPr>
          <w:rFonts w:ascii="宋体" w:hAnsi="宋体"/>
          <w:sz w:val="32"/>
          <w:szCs w:val="32"/>
          <w:highlight w:val="none"/>
          <w:lang w:val="zh-CN"/>
        </w:rPr>
      </w:r>
      <w:r/>
    </w:p>
    <w:p>
      <w:pPr>
        <w:pStyle w:val="733"/>
        <w:ind w:left="420"/>
        <w:rPr>
          <w:highlight w:val="none"/>
          <w:lang w:val="zh-CN"/>
        </w:rPr>
      </w:pPr>
      <w:r>
        <w:rPr>
          <w:highlight w:val="none"/>
          <w:lang w:val="zh-CN"/>
        </w:rPr>
      </w:r>
      <w:r/>
    </w:p>
    <w:p>
      <w:pPr>
        <w:pStyle w:val="733"/>
        <w:ind w:left="420"/>
        <w:rPr>
          <w:highlight w:val="none"/>
          <w:lang w:val="zh-CN"/>
        </w:rPr>
      </w:pPr>
      <w:r>
        <w:rPr>
          <w:highlight w:val="none"/>
          <w:lang w:val="zh-CN"/>
        </w:rPr>
      </w:r>
      <w:r/>
    </w:p>
    <w:p>
      <w:pPr>
        <w:pStyle w:val="733"/>
        <w:ind w:left="420"/>
        <w:rPr>
          <w:highlight w:val="none"/>
          <w:lang w:val="zh-CN"/>
        </w:rPr>
      </w:pPr>
      <w:r>
        <w:rPr>
          <w:highlight w:val="none"/>
          <w:lang w:val="zh-CN"/>
        </w:rPr>
      </w:r>
      <w:r/>
    </w:p>
    <w:p>
      <w:pPr>
        <w:pStyle w:val="733"/>
        <w:ind w:left="420" w:firstLine="480"/>
        <w:jc w:val="center"/>
        <w:rPr>
          <w:sz w:val="24"/>
          <w:szCs w:val="21"/>
          <w:highlight w:val="none"/>
          <w:lang w:val="zh-CN"/>
        </w:rPr>
      </w:pPr>
      <w:r>
        <w:rPr>
          <w:rFonts w:hint="eastAsia"/>
          <w:sz w:val="24"/>
          <w:szCs w:val="21"/>
          <w:highlight w:val="none"/>
          <w:lang w:val="zh-CN"/>
        </w:rPr>
        <w:t xml:space="preserve">（二）</w:t>
      </w:r>
      <w:r/>
    </w:p>
    <w:p>
      <w:pPr>
        <w:jc w:val="center"/>
        <w:rPr>
          <w:rFonts w:ascii="宋体" w:hAnsi="宋体"/>
          <w:bCs/>
          <w:sz w:val="24"/>
          <w:highlight w:val="none"/>
          <w:lang w:val="zh-CN"/>
        </w:rPr>
      </w:pPr>
      <w:r>
        <w:rPr>
          <w:rFonts w:hint="eastAsia" w:ascii="宋体" w:hAnsi="宋体"/>
          <w:bCs/>
          <w:sz w:val="24"/>
          <w:highlight w:val="none"/>
          <w:lang w:val="zh-CN"/>
        </w:rPr>
        <w:t xml:space="preserve">合同或通知书原件彩色扫描件</w:t>
      </w:r>
      <w:r/>
    </w:p>
    <w:p>
      <w:pPr>
        <w:jc w:val="center"/>
        <w:rPr>
          <w:rFonts w:ascii="宋体" w:hAnsi="宋体"/>
          <w:b/>
          <w:sz w:val="32"/>
          <w:szCs w:val="32"/>
          <w:highlight w:val="none"/>
          <w:lang w:val="zh-CN"/>
        </w:rPr>
      </w:pPr>
      <w:r>
        <w:rPr>
          <w:rFonts w:ascii="宋体" w:hAnsi="宋体"/>
          <w:b/>
          <w:sz w:val="32"/>
          <w:szCs w:val="32"/>
          <w:highlight w:val="none"/>
          <w:lang w:val="zh-CN"/>
        </w:rPr>
      </w:r>
      <w:r/>
    </w:p>
    <w:p>
      <w:pPr>
        <w:spacing w:line="480" w:lineRule="auto"/>
        <w:rPr>
          <w:rFonts w:ascii="仿宋_GB2312" w:hAnsi="Arial"/>
          <w:sz w:val="30"/>
          <w:szCs w:val="21"/>
          <w:highlight w:val="none"/>
        </w:rPr>
      </w:pPr>
      <w:r>
        <w:rPr>
          <w:rFonts w:ascii="仿宋_GB2312" w:hAnsi="Arial"/>
          <w:sz w:val="30"/>
          <w:szCs w:val="21"/>
          <w:highlight w:val="none"/>
        </w:rPr>
      </w:r>
      <w:r/>
    </w:p>
    <w:p>
      <w:pPr>
        <w:jc w:val="center"/>
        <w:rPr>
          <w:rFonts w:ascii="黑体" w:hAnsi="黑体" w:eastAsia="黑体"/>
          <w:b/>
          <w:sz w:val="32"/>
          <w:szCs w:val="32"/>
          <w:highlight w:val="none"/>
        </w:rPr>
      </w:pPr>
      <w:r/>
      <w:bookmarkStart w:id="192" w:name="_Hlt26671374"/>
      <w:r/>
      <w:bookmarkEnd w:id="192"/>
      <w:r/>
      <w:bookmarkStart w:id="193" w:name="_Hlt26955066"/>
      <w:r/>
      <w:bookmarkEnd w:id="193"/>
      <w:r/>
      <w:bookmarkStart w:id="194" w:name="_Hlt26609389"/>
      <w:r/>
      <w:bookmarkEnd w:id="194"/>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宋体"/>
          <w:b/>
          <w:sz w:val="28"/>
          <w:szCs w:val="28"/>
          <w:highlight w:val="none"/>
          <w:shd w:val="clear" w:color="auto" w:fill="ffffff"/>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三</w:t>
      </w:r>
      <w:r>
        <w:rPr>
          <w:rFonts w:hint="eastAsia" w:ascii="黑体" w:hAnsi="黑体" w:eastAsia="黑体"/>
          <w:b/>
          <w:sz w:val="32"/>
          <w:szCs w:val="32"/>
          <w:highlight w:val="none"/>
        </w:rPr>
        <w:t xml:space="preserve">、</w:t>
      </w:r>
      <w:r>
        <w:rPr>
          <w:rFonts w:hint="eastAsia" w:ascii="宋体" w:hAnsi="宋体"/>
          <w:b/>
          <w:sz w:val="28"/>
          <w:szCs w:val="28"/>
          <w:highlight w:val="none"/>
          <w:shd w:val="clear" w:color="auto" w:fill="ffffff"/>
        </w:rPr>
        <w:t xml:space="preserve">商务部分所需其他资料</w:t>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hint="eastAsia" w:ascii="宋体" w:hAnsi="宋体" w:eastAsia="宋体"/>
          <w:b/>
          <w:sz w:val="28"/>
          <w:szCs w:val="28"/>
          <w:highlight w:val="none"/>
          <w:shd w:val="clear" w:color="auto" w:fill="ffffff"/>
          <w:lang w:eastAsia="zh-CN"/>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四</w:t>
      </w:r>
      <w:r>
        <w:rPr>
          <w:rFonts w:hint="eastAsia" w:ascii="黑体" w:hAnsi="黑体" w:eastAsia="黑体"/>
          <w:b/>
          <w:sz w:val="32"/>
          <w:szCs w:val="32"/>
          <w:highlight w:val="none"/>
        </w:rPr>
        <w:t xml:space="preserve">、</w:t>
      </w:r>
      <w:r>
        <w:rPr>
          <w:rFonts w:hint="eastAsia" w:ascii="黑体" w:hAnsi="黑体" w:eastAsia="黑体"/>
          <w:b/>
          <w:sz w:val="32"/>
          <w:szCs w:val="32"/>
          <w:highlight w:val="none"/>
          <w:lang w:eastAsia="zh-CN"/>
        </w:rPr>
        <w:t xml:space="preserve">总体</w:t>
      </w:r>
      <w:r>
        <w:rPr>
          <w:rFonts w:hint="eastAsia" w:ascii="黑体" w:hAnsi="黑体" w:eastAsia="黑体" w:cs="Times New Roman"/>
          <w:b/>
          <w:sz w:val="32"/>
          <w:szCs w:val="32"/>
          <w:highlight w:val="none"/>
          <w:lang w:eastAsia="zh-CN"/>
        </w:rPr>
        <w:t xml:space="preserve">服务、承保、理赔、投诉处理方案</w:t>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宋体" w:hAnsi="宋体" w:cs="宋体"/>
          <w:b/>
          <w:sz w:val="32"/>
          <w:szCs w:val="32"/>
          <w:highlight w:val="none"/>
        </w:rPr>
      </w:pPr>
      <w:r>
        <w:rPr>
          <w:rFonts w:hint="eastAsia" w:ascii="黑体" w:hAnsi="黑体" w:eastAsia="黑体"/>
          <w:b/>
          <w:sz w:val="32"/>
          <w:szCs w:val="32"/>
          <w:highlight w:val="none"/>
        </w:rPr>
        <w:t xml:space="preserve">十</w:t>
      </w:r>
      <w:r>
        <w:rPr>
          <w:rFonts w:hint="eastAsia" w:ascii="黑体" w:hAnsi="黑体" w:eastAsia="黑体"/>
          <w:b/>
          <w:sz w:val="32"/>
          <w:szCs w:val="32"/>
          <w:highlight w:val="none"/>
          <w:lang w:val="en-US" w:eastAsia="zh-CN"/>
        </w:rPr>
        <w:t xml:space="preserve">五</w:t>
      </w:r>
      <w:r>
        <w:rPr>
          <w:rFonts w:hint="eastAsia" w:ascii="黑体" w:hAnsi="黑体" w:eastAsia="黑体"/>
          <w:b/>
          <w:sz w:val="32"/>
          <w:szCs w:val="32"/>
          <w:highlight w:val="none"/>
        </w:rPr>
        <w:t xml:space="preserve">、</w:t>
      </w:r>
      <w:r>
        <w:rPr>
          <w:rFonts w:hint="eastAsia" w:ascii="宋体" w:hAnsi="宋体" w:cs="宋体"/>
          <w:b/>
          <w:sz w:val="32"/>
          <w:szCs w:val="32"/>
          <w:highlight w:val="none"/>
        </w:rPr>
        <w:t xml:space="preserve">响水县政府采购事前信用承诺书</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为营造公开、公平、公正、诚实守信的政府采购交易环境，树立诚信守法的供应商形象，本人代表本单位作出以下承诺：</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（一）本单位对所提交的企（事）业单位基本信息、企（事）业负责人、项目负责人、技术负责人、从业资质和资格、业绩、财务状况、信誉等所有资料，均合法、真实、准确、有效，无任何伪造、 修改、虚假成份，并对所提供资料的真实性负责；</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（二）本单位无涉及政府采购活动的违法、违规不良记录，本单位及相关负责人无因存在重大隐患整改不力、发生有重大社会影响生产安全事故或其他严重违法违规行为而被列入失信联合惩戒的不良记录；</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（三）严格依照国家和省、市、县关于政府采购的法律、法规、规章、规范性文件参加政府采购投标活动，积极履行社会责任，促进廉政建设； </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四）自我约束、自我管理，守合同、重信用，自觉维护政府采购交易的良好秩序，与参与本次政府采购活动的其他供应商不存在直接控股或管理关系，不参与围标串标、弄虚作假、骗取成交、干扰评标、违约毁约等行为；</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（五）自觉接受政府、行业组织、社会公众、新闻舆论的监督；</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六）本单位自愿接受政府采购监督管理机构和有关行政监督部门的依法检查。如发生违法违规或不良失信行为，自愿接受政府采购监管机构和有关行政监督部门依法给予的行政处罚（处理），并依法承担相应责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（七）本人已认真阅读上述承诺，并向本单位员工作了宣传教育。</w:t>
      </w:r>
      <w:r/>
    </w:p>
    <w:p>
      <w:pPr>
        <w:spacing w:line="360" w:lineRule="auto"/>
        <w:widowControl/>
        <w:rPr>
          <w:rFonts w:ascii="宋体" w:hAnsi="宋体" w:cs="宋体"/>
          <w:sz w:val="24"/>
          <w:highlight w:val="none"/>
        </w:rPr>
      </w:pPr>
      <w:r>
        <w:rPr>
          <w:rFonts w:ascii="宋体" w:hAnsi="宋体" w:cs="宋体"/>
          <w:sz w:val="24"/>
          <w:highlight w:val="none"/>
        </w:rPr>
      </w:r>
      <w:r/>
    </w:p>
    <w:p>
      <w:pPr>
        <w:jc w:val="left"/>
        <w:rPr>
          <w:rFonts w:ascii="宋体" w:hAnsi="宋体"/>
          <w:sz w:val="24"/>
          <w:szCs w:val="21"/>
          <w:highlight w:val="none"/>
        </w:rPr>
      </w:pPr>
      <w:r>
        <w:rPr>
          <w:rFonts w:hint="eastAsia" w:ascii="宋体" w:hAnsi="宋体"/>
          <w:sz w:val="24"/>
          <w:szCs w:val="21"/>
          <w:highlight w:val="none"/>
        </w:rPr>
        <w:t xml:space="preserve">法人签字或盖章：</w:t>
      </w:r>
      <w:r/>
    </w:p>
    <w:p>
      <w:pPr>
        <w:jc w:val="left"/>
        <w:spacing w:line="360" w:lineRule="atLeast"/>
        <w:shd w:val="clear" w:color="auto" w:fill="ffffff"/>
        <w:widowControl/>
        <w:rPr>
          <w:rFonts w:ascii="宋体" w:hAnsi="宋体"/>
          <w:sz w:val="28"/>
          <w:szCs w:val="28"/>
          <w:highlight w:val="none"/>
          <w:shd w:val="clear" w:color="auto" w:fill="ffffff"/>
        </w:rPr>
      </w:pPr>
      <w:r>
        <w:rPr>
          <w:rFonts w:hint="eastAsia" w:ascii="宋体" w:hAnsi="宋体"/>
          <w:sz w:val="24"/>
          <w:szCs w:val="21"/>
          <w:highlight w:val="none"/>
        </w:rPr>
        <w:t xml:space="preserve">供应商全称（加盖CA电子公章）</w:t>
      </w:r>
      <w:r>
        <w:rPr>
          <w:rFonts w:hint="eastAsia" w:ascii="宋体" w:hAnsi="宋体"/>
          <w:sz w:val="28"/>
          <w:szCs w:val="28"/>
          <w:highlight w:val="none"/>
          <w:shd w:val="clear" w:color="auto" w:fill="ffffff"/>
        </w:rPr>
        <w:t xml:space="preserve">：</w:t>
      </w:r>
      <w:r/>
    </w:p>
    <w:p>
      <w:pPr>
        <w:jc w:val="left"/>
        <w:spacing w:line="360" w:lineRule="atLeast"/>
        <w:shd w:val="clear" w:color="auto" w:fill="ffffff"/>
        <w:widowControl/>
        <w:rPr>
          <w:rFonts w:ascii="宋体"/>
          <w:sz w:val="28"/>
          <w:szCs w:val="28"/>
          <w:highlight w:val="none"/>
          <w:shd w:val="clear" w:color="auto" w:fill="ffffff"/>
        </w:rPr>
      </w:pPr>
      <w:r>
        <w:rPr>
          <w:rFonts w:hint="eastAsia" w:ascii="宋体" w:hAnsi="宋体"/>
          <w:sz w:val="28"/>
          <w:szCs w:val="28"/>
          <w:highlight w:val="none"/>
          <w:shd w:val="clear" w:color="auto" w:fill="ffffff"/>
        </w:rPr>
        <w:t xml:space="preserve">日期：</w:t>
      </w:r>
      <w:r/>
    </w:p>
    <w:p>
      <w:pPr>
        <w:jc w:val="center"/>
        <w:rPr>
          <w:rFonts w:ascii="宋体" w:hAnsi="宋体"/>
          <w:b/>
          <w:sz w:val="28"/>
          <w:szCs w:val="28"/>
          <w:highlight w:val="none"/>
          <w:shd w:val="clear" w:color="auto" w:fill="ffffff"/>
        </w:rPr>
      </w:pPr>
      <w:r>
        <w:rPr>
          <w:rFonts w:ascii="宋体" w:hAnsi="宋体"/>
          <w:b/>
          <w:sz w:val="28"/>
          <w:szCs w:val="28"/>
          <w:highlight w:val="none"/>
          <w:shd w:val="clear" w:color="auto" w:fill="ffffff"/>
        </w:rPr>
      </w:r>
      <w:r/>
    </w:p>
    <w:p>
      <w:pPr>
        <w:jc w:val="center"/>
        <w:rPr>
          <w:rFonts w:ascii="宋体" w:hAnsi="宋体"/>
          <w:b/>
          <w:sz w:val="28"/>
          <w:szCs w:val="28"/>
          <w:highlight w:val="none"/>
          <w:shd w:val="clear" w:color="auto" w:fill="ffffff"/>
        </w:rPr>
      </w:pPr>
      <w:r>
        <w:rPr>
          <w:rFonts w:ascii="宋体" w:hAnsi="宋体"/>
          <w:b/>
          <w:sz w:val="28"/>
          <w:szCs w:val="28"/>
          <w:highlight w:val="none"/>
          <w:shd w:val="clear" w:color="auto" w:fill="ffffff"/>
        </w:rPr>
      </w:r>
      <w:r/>
    </w:p>
    <w:p>
      <w:pPr>
        <w:rPr>
          <w:rFonts w:ascii="宋体" w:hAnsi="宋体"/>
          <w:sz w:val="24"/>
          <w:szCs w:val="21"/>
          <w:highlight w:val="none"/>
        </w:rPr>
      </w:pPr>
      <w:r>
        <w:rPr>
          <w:rFonts w:ascii="宋体" w:hAnsi="宋体"/>
          <w:sz w:val="24"/>
          <w:szCs w:val="21"/>
          <w:highlight w:val="none"/>
        </w:rPr>
      </w:r>
      <w:bookmarkEnd w:id="191"/>
      <w:r/>
      <w:r/>
    </w:p>
    <w:p>
      <w:pPr>
        <w:jc w:val="center"/>
        <w:rPr>
          <w:rFonts w:ascii="黑体" w:hAnsi="黑体" w:eastAsia="黑体"/>
          <w:b/>
          <w:sz w:val="32"/>
          <w:szCs w:val="32"/>
          <w:highlight w:val="none"/>
        </w:rPr>
      </w:pPr>
      <w:r/>
      <w:bookmarkStart w:id="195" w:name="_格式2__法定代表人授权书"/>
      <w:r/>
      <w:bookmarkEnd w:id="195"/>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ascii="黑体" w:hAnsi="黑体" w:eastAsia="黑体"/>
          <w:b/>
          <w:sz w:val="32"/>
          <w:szCs w:val="32"/>
          <w:highlight w:val="none"/>
        </w:rPr>
      </w:pPr>
      <w:r>
        <w:rPr>
          <w:rFonts w:ascii="黑体" w:hAnsi="黑体" w:eastAsia="黑体"/>
          <w:b/>
          <w:sz w:val="32"/>
          <w:szCs w:val="32"/>
          <w:highlight w:val="none"/>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sz w:val="24"/>
          <w:szCs w:val="24"/>
          <w:lang w:val="en-US" w:eastAsia="en-US"/>
        </w:rPr>
      </w:pPr>
      <w:r>
        <w:rPr>
          <w:rFonts w:hint="eastAsia" w:ascii="Times New Roman" w:hAnsi="Times New Roman"/>
          <w:sz w:val="24"/>
          <w:szCs w:val="24"/>
          <w:lang w:val="en-US" w:eastAsia="en-US"/>
        </w:rPr>
      </w:r>
      <w:r/>
    </w:p>
    <w:p>
      <w:pPr>
        <w:ind w:firstLine="420"/>
        <w:rPr>
          <w:rFonts w:ascii="Times New Roman" w:hAnsi="Times New Roman"/>
          <w:sz w:val="24"/>
          <w:szCs w:val="24"/>
          <w:lang w:val="en-US" w:eastAsia="en-US"/>
        </w:rPr>
      </w:pPr>
      <w:r>
        <w:rPr>
          <w:rFonts w:ascii="Times New Roman" w:hAnsi="Times New Roman"/>
          <w:sz w:val="24"/>
          <w:szCs w:val="24"/>
          <w:lang w:val="en-US" w:eastAsia="en-US"/>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经典仿宋简">
    <w:panose1 w:val="020B0503020202020204"/>
  </w:font>
  <w:font w:name="Wingdings">
    <w:panose1 w:val="05000000000000000000"/>
  </w:font>
  <w:font w:name="方正黑体_GBK">
    <w:panose1 w:val="020B0503020202020204"/>
  </w:font>
  <w:font w:name="Courier New">
    <w:panose1 w:val="02070309020205020404"/>
  </w:font>
  <w:font w:name="Tahoma">
    <w:panose1 w:val="020B060403050404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913"/>
        <w:rFonts w:ascii="宋体" w:hAnsi="宋体"/>
      </w:rPr>
      <w:framePr w:wrap="around" w:vAnchor="text" w:hAnchor="margin" w:xAlign="center" w:y="1"/>
    </w:pPr>
    <w:r>
      <w:rPr>
        <w:rFonts w:ascii="宋体" w:hAnsi="宋体"/>
      </w:rPr>
      <w:fldChar w:fldCharType="begin"/>
    </w:r>
    <w:r>
      <w:rPr>
        <w:rStyle w:val="913"/>
        <w:rFonts w:ascii="宋体" w:hAnsi="宋体"/>
      </w:rPr>
      <w:instrText xml:space="preserve">PAGE  </w:instrText>
    </w:r>
    <w:r>
      <w:rPr>
        <w:rFonts w:ascii="宋体" w:hAnsi="宋体"/>
      </w:rPr>
      <w:fldChar w:fldCharType="separate"/>
    </w:r>
    <w:r>
      <w:rPr>
        <w:rStyle w:val="913"/>
        <w:rFonts w:ascii="宋体" w:hAnsi="宋体"/>
      </w:rPr>
      <w:t xml:space="preserve">３９</w:t>
    </w:r>
    <w:r>
      <w:rPr>
        <w:rFonts w:ascii="宋体" w:hAnsi="宋体"/>
      </w:rPr>
      <w:fldChar w:fldCharType="end"/>
    </w:r>
    <w:r/>
  </w:p>
  <w:p>
    <w:pPr>
      <w:pStyle w:val="98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913"/>
      </w:rPr>
      <w:framePr w:wrap="around" w:vAnchor="text" w:hAnchor="margin" w:xAlign="center" w:y="1"/>
    </w:pPr>
    <w:r>
      <w:fldChar w:fldCharType="begin"/>
    </w:r>
    <w:r>
      <w:rPr>
        <w:rStyle w:val="913"/>
      </w:rPr>
      <w:instrText xml:space="preserve">PAGE  </w:instrText>
    </w:r>
    <w:r>
      <w:fldChar w:fldCharType="separate"/>
    </w:r>
    <w:r>
      <w:rPr>
        <w:rStyle w:val="913"/>
      </w:rPr>
      <w:t xml:space="preserve">1</w:t>
    </w:r>
    <w:r>
      <w:fldChar w:fldCharType="end"/>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2"/>
      <w:isLgl w:val="false"/>
      <w:suff w:val="nothing"/>
      <w:lvlText w:val=""/>
      <w:lvlJc w:val="left"/>
      <w:pPr>
        <w:ind w:left="0" w:firstLine="0"/>
      </w:pPr>
      <w:rPr>
        <w:rFonts w:hint="eastAsia"/>
      </w:rPr>
    </w:lvl>
    <w:lvl w:ilvl="6">
      <w:start w:val="1"/>
      <w:numFmt w:val="decimal"/>
      <w:pStyle w:val="893"/>
      <w:isLgl w:val="false"/>
      <w:suff w:val="nothing"/>
      <w:lvlText w:val=""/>
      <w:lvlJc w:val="left"/>
      <w:pPr>
        <w:ind w:left="0" w:firstLine="0"/>
      </w:pPr>
      <w:rPr>
        <w:rFonts w:hint="eastAsia"/>
      </w:rPr>
    </w:lvl>
    <w:lvl w:ilvl="7">
      <w:start w:val="1"/>
      <w:numFmt w:val="decimal"/>
      <w:pStyle w:val="894"/>
      <w:isLgl w:val="false"/>
      <w:suff w:val="nothing"/>
      <w:lvlText w:val=""/>
      <w:lvlJc w:val="left"/>
      <w:pPr>
        <w:ind w:left="0" w:firstLine="0"/>
      </w:pPr>
      <w:rPr>
        <w:rFonts w:hint="eastAsia"/>
      </w:rPr>
    </w:lvl>
    <w:lvl w:ilvl="8">
      <w:start w:val="1"/>
      <w:numFmt w:val="decimal"/>
      <w:pStyle w:val="895"/>
      <w:isLgl w:val="false"/>
      <w:suff w:val="nothing"/>
      <w:lvlText w:val=""/>
      <w:lvlJc w:val="left"/>
      <w:pPr>
        <w:ind w:left="0" w:firstLine="0"/>
      </w:pPr>
      <w:rPr>
        <w:rFonts w:hint="eastAsia"/>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704"/>
    <w:link w:val="913"/>
    <w:uiPriority w:val="0"/>
    <w:qFormat/>
    <w:pPr>
      <w:jc w:val="both"/>
      <w:widowControl w:val="off"/>
    </w:pPr>
    <w:rPr>
      <w:rFonts w:hint="default" w:ascii="Calibri" w:hAnsi="Calibri" w:eastAsia="宋体" w:cs="Times New Roman"/>
      <w:sz w:val="21"/>
      <w:szCs w:val="22"/>
      <w:lang w:val="en-US" w:eastAsia="zh-CN" w:bidi="ar-SA"/>
    </w:rPr>
  </w:style>
  <w:style w:type="paragraph" w:styleId="693">
    <w:name w:val="Heading 1"/>
    <w:basedOn w:val="692"/>
    <w:next w:val="692"/>
    <w:link w:val="738"/>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link w:val="739"/>
    <w:uiPriority w:val="9"/>
    <w:unhideWhenUsed/>
    <w:qFormat/>
    <w:pPr>
      <w:keepLines/>
      <w:keepNext/>
      <w:spacing w:before="360" w:after="200"/>
      <w:outlineLvl w:val="1"/>
    </w:pPr>
    <w:rPr>
      <w:rFonts w:ascii="Arial" w:hAnsi="Arial" w:eastAsia="Arial" w:cs="Arial"/>
      <w:sz w:val="34"/>
    </w:rPr>
  </w:style>
  <w:style w:type="paragraph" w:styleId="695">
    <w:name w:val="Heading 3"/>
    <w:basedOn w:val="692"/>
    <w:next w:val="710"/>
    <w:link w:val="740"/>
    <w:uiPriority w:val="9"/>
    <w:unhideWhenUsed/>
    <w:qFormat/>
    <w:pPr>
      <w:keepLines/>
      <w:keepNext/>
      <w:spacing w:before="320" w:after="200"/>
      <w:outlineLvl w:val="2"/>
    </w:pPr>
    <w:rPr>
      <w:rFonts w:ascii="Arial" w:hAnsi="Arial" w:eastAsia="Arial" w:cs="Arial"/>
      <w:sz w:val="30"/>
      <w:szCs w:val="30"/>
    </w:rPr>
  </w:style>
  <w:style w:type="paragraph" w:styleId="696">
    <w:name w:val="Heading 4"/>
    <w:basedOn w:val="692"/>
    <w:next w:val="692"/>
    <w:link w:val="741"/>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basedOn w:val="692"/>
    <w:next w:val="692"/>
    <w:link w:val="742"/>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43"/>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45"/>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46"/>
    <w:uiPriority w:val="9"/>
    <w:unhideWhenUsed/>
    <w:qFormat/>
    <w:pPr>
      <w:keepLines/>
      <w:keepNext/>
      <w:spacing w:before="320" w:after="200"/>
      <w:outlineLvl w:val="8"/>
    </w:pPr>
    <w:rPr>
      <w:rFonts w:ascii="Arial" w:hAnsi="Arial" w:eastAsia="Arial" w:cs="Arial"/>
      <w:i/>
      <w:iCs/>
      <w:sz w:val="21"/>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customStyle="1">
    <w:name w:val="正文首行缩进11"/>
    <w:basedOn w:val="705"/>
    <w:next w:val="692"/>
    <w:uiPriority w:val="0"/>
    <w:qFormat/>
    <w:pPr>
      <w:ind w:firstLine="200"/>
      <w:spacing w:line="360" w:lineRule="auto"/>
    </w:pPr>
    <w:rPr>
      <w:rFonts w:ascii="仿宋_GB2312" w:eastAsia="仿宋_GB2312"/>
      <w:sz w:val="30"/>
      <w:szCs w:val="30"/>
    </w:rPr>
  </w:style>
  <w:style w:type="paragraph" w:styleId="705" w:customStyle="1">
    <w:name w:val="正文文本113"/>
    <w:basedOn w:val="692"/>
    <w:next w:val="706"/>
    <w:uiPriority w:val="0"/>
    <w:qFormat/>
    <w:pPr>
      <w:spacing w:after="120"/>
    </w:pPr>
    <w:rPr>
      <w:sz w:val="28"/>
    </w:rPr>
  </w:style>
  <w:style w:type="paragraph" w:styleId="706" w:customStyle="1">
    <w:name w:val="一级条标题"/>
    <w:basedOn w:val="707"/>
    <w:next w:val="7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07" w:customStyle="1">
    <w:name w:val="章标题"/>
    <w:next w:val="69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08" w:customStyle="1">
    <w:name w:val="段"/>
    <w:next w:val="709"/>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09" w:customStyle="1">
    <w:name w:val="正文 A"/>
    <w:next w:val="708"/>
    <w:uiPriority w:val="0"/>
    <w:qFormat/>
    <w:pPr>
      <w:jc w:val="both"/>
      <w:widowControl w:val="off"/>
    </w:pPr>
    <w:rPr>
      <w:rFonts w:hint="default" w:ascii="Calibri" w:hAnsi="Calibri" w:eastAsia="Calibri" w:cs="Calibri"/>
      <w:color w:val="000000"/>
      <w:sz w:val="21"/>
      <w:szCs w:val="21"/>
      <w:lang w:val="en-US" w:eastAsia="zh-CN" w:bidi="ar-SA"/>
    </w:rPr>
  </w:style>
  <w:style w:type="paragraph" w:styleId="710">
    <w:name w:val="Normal Indent"/>
    <w:basedOn w:val="692"/>
    <w:uiPriority w:val="0"/>
    <w:qFormat/>
    <w:pPr>
      <w:ind w:firstLine="420"/>
    </w:pPr>
    <w:rPr>
      <w:szCs w:val="21"/>
    </w:rPr>
  </w:style>
  <w:style w:type="paragraph" w:styleId="711">
    <w:name w:val="toc 7"/>
    <w:basedOn w:val="692"/>
    <w:next w:val="692"/>
    <w:uiPriority w:val="39"/>
    <w:unhideWhenUsed/>
    <w:qFormat/>
    <w:pPr>
      <w:ind w:left="1701" w:right="0" w:firstLine="0"/>
      <w:spacing w:after="57"/>
    </w:pPr>
  </w:style>
  <w:style w:type="paragraph" w:styleId="712">
    <w:name w:val="Caption"/>
    <w:basedOn w:val="692"/>
    <w:next w:val="69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3">
    <w:name w:val="annotation text"/>
    <w:basedOn w:val="692"/>
    <w:uiPriority w:val="0"/>
    <w:unhideWhenUsed/>
    <w:qFormat/>
    <w:pPr>
      <w:jc w:val="left"/>
    </w:pPr>
  </w:style>
  <w:style w:type="paragraph" w:styleId="714">
    <w:name w:val="Body Text Indent"/>
    <w:basedOn w:val="692"/>
    <w:next w:val="715"/>
    <w:uiPriority w:val="0"/>
    <w:unhideWhenUsed/>
    <w:pPr>
      <w:ind w:left="420"/>
      <w:spacing w:after="120"/>
    </w:pPr>
  </w:style>
  <w:style w:type="paragraph" w:styleId="715">
    <w:name w:val="envelope return"/>
    <w:basedOn w:val="692"/>
    <w:uiPriority w:val="0"/>
    <w:qFormat/>
    <w:rPr>
      <w:rFonts w:ascii="Arial" w:hAnsi="Arial" w:eastAsia="Calibri"/>
    </w:rPr>
  </w:style>
  <w:style w:type="paragraph" w:styleId="716">
    <w:name w:val="toc 5"/>
    <w:basedOn w:val="692"/>
    <w:next w:val="692"/>
    <w:uiPriority w:val="39"/>
    <w:unhideWhenUsed/>
    <w:qFormat/>
    <w:pPr>
      <w:ind w:left="1134" w:right="0" w:firstLine="0"/>
      <w:spacing w:after="57"/>
    </w:pPr>
  </w:style>
  <w:style w:type="paragraph" w:styleId="717">
    <w:name w:val="toc 3"/>
    <w:basedOn w:val="692"/>
    <w:next w:val="692"/>
    <w:uiPriority w:val="39"/>
    <w:unhideWhenUsed/>
    <w:qFormat/>
    <w:pPr>
      <w:ind w:left="567" w:right="0" w:firstLine="0"/>
      <w:spacing w:after="57"/>
    </w:pPr>
  </w:style>
  <w:style w:type="paragraph" w:styleId="718">
    <w:name w:val="toc 8"/>
    <w:basedOn w:val="692"/>
    <w:next w:val="692"/>
    <w:uiPriority w:val="39"/>
    <w:unhideWhenUsed/>
    <w:qFormat/>
    <w:pPr>
      <w:ind w:left="1984" w:right="0" w:firstLine="0"/>
      <w:spacing w:after="57"/>
    </w:pPr>
  </w:style>
  <w:style w:type="paragraph" w:styleId="719">
    <w:name w:val="endnote text"/>
    <w:basedOn w:val="692"/>
    <w:link w:val="884"/>
    <w:uiPriority w:val="99"/>
    <w:semiHidden/>
    <w:unhideWhenUsed/>
    <w:qFormat/>
    <w:pPr>
      <w:spacing w:after="0" w:line="240" w:lineRule="auto"/>
    </w:pPr>
    <w:rPr>
      <w:sz w:val="20"/>
    </w:rPr>
  </w:style>
  <w:style w:type="paragraph" w:styleId="720">
    <w:name w:val="Footer"/>
    <w:basedOn w:val="692"/>
    <w:link w:val="757"/>
    <w:uiPriority w:val="99"/>
    <w:unhideWhenUsed/>
    <w:qFormat/>
    <w:pPr>
      <w:spacing w:after="0" w:line="240" w:lineRule="auto"/>
      <w:tabs>
        <w:tab w:val="center" w:pos="7143" w:leader="none"/>
        <w:tab w:val="right" w:pos="14287" w:leader="none"/>
      </w:tabs>
    </w:pPr>
  </w:style>
  <w:style w:type="paragraph" w:styleId="721">
    <w:name w:val="Header"/>
    <w:basedOn w:val="692"/>
    <w:link w:val="755"/>
    <w:uiPriority w:val="99"/>
    <w:unhideWhenUsed/>
    <w:qFormat/>
    <w:pPr>
      <w:spacing w:after="0" w:line="240" w:lineRule="auto"/>
      <w:tabs>
        <w:tab w:val="center" w:pos="7143" w:leader="none"/>
        <w:tab w:val="right" w:pos="14287" w:leader="none"/>
      </w:tabs>
    </w:pPr>
  </w:style>
  <w:style w:type="paragraph" w:styleId="722">
    <w:name w:val="toc 1"/>
    <w:basedOn w:val="692"/>
    <w:next w:val="692"/>
    <w:uiPriority w:val="39"/>
    <w:unhideWhenUsed/>
    <w:qFormat/>
    <w:pPr>
      <w:ind w:left="0" w:right="0" w:firstLine="0"/>
      <w:spacing w:after="57"/>
    </w:pPr>
  </w:style>
  <w:style w:type="paragraph" w:styleId="723">
    <w:name w:val="toc 4"/>
    <w:basedOn w:val="692"/>
    <w:next w:val="692"/>
    <w:uiPriority w:val="39"/>
    <w:unhideWhenUsed/>
    <w:qFormat/>
    <w:pPr>
      <w:ind w:left="850" w:right="0" w:firstLine="0"/>
      <w:spacing w:after="57"/>
    </w:pPr>
  </w:style>
  <w:style w:type="paragraph" w:styleId="724">
    <w:name w:val="Subtitle"/>
    <w:basedOn w:val="692"/>
    <w:next w:val="692"/>
    <w:link w:val="750"/>
    <w:uiPriority w:val="11"/>
    <w:qFormat/>
    <w:pPr>
      <w:spacing w:before="200" w:after="200"/>
    </w:pPr>
    <w:rPr>
      <w:sz w:val="24"/>
      <w:szCs w:val="24"/>
    </w:rPr>
  </w:style>
  <w:style w:type="paragraph" w:styleId="725">
    <w:name w:val="footnote text"/>
    <w:basedOn w:val="692"/>
    <w:link w:val="883"/>
    <w:uiPriority w:val="99"/>
    <w:semiHidden/>
    <w:unhideWhenUsed/>
    <w:qFormat/>
    <w:pPr>
      <w:spacing w:after="40" w:line="240" w:lineRule="auto"/>
    </w:pPr>
    <w:rPr>
      <w:sz w:val="18"/>
    </w:rPr>
  </w:style>
  <w:style w:type="paragraph" w:styleId="726">
    <w:name w:val="toc 6"/>
    <w:basedOn w:val="692"/>
    <w:next w:val="692"/>
    <w:uiPriority w:val="39"/>
    <w:unhideWhenUsed/>
    <w:qFormat/>
    <w:pPr>
      <w:ind w:left="1417" w:right="0" w:firstLine="0"/>
      <w:spacing w:after="57"/>
    </w:pPr>
  </w:style>
  <w:style w:type="paragraph" w:styleId="727">
    <w:name w:val="table of figures"/>
    <w:basedOn w:val="692"/>
    <w:next w:val="692"/>
    <w:uiPriority w:val="99"/>
    <w:unhideWhenUsed/>
    <w:qFormat/>
    <w:pPr>
      <w:spacing w:after="0" w:afterAutospacing="0"/>
    </w:pPr>
  </w:style>
  <w:style w:type="paragraph" w:styleId="728">
    <w:name w:val="toc 2"/>
    <w:basedOn w:val="692"/>
    <w:next w:val="692"/>
    <w:uiPriority w:val="39"/>
    <w:unhideWhenUsed/>
    <w:qFormat/>
    <w:pPr>
      <w:ind w:left="283" w:right="0" w:firstLine="0"/>
      <w:spacing w:after="57"/>
    </w:pPr>
  </w:style>
  <w:style w:type="paragraph" w:styleId="729">
    <w:name w:val="toc 9"/>
    <w:basedOn w:val="692"/>
    <w:next w:val="692"/>
    <w:uiPriority w:val="39"/>
    <w:unhideWhenUsed/>
    <w:qFormat/>
    <w:pPr>
      <w:ind w:left="2268" w:right="0" w:firstLine="0"/>
      <w:spacing w:after="57"/>
    </w:pPr>
  </w:style>
  <w:style w:type="paragraph" w:styleId="730">
    <w:name w:val="Normal (Web)"/>
    <w:basedOn w:val="692"/>
    <w:uiPriority w:val="99"/>
    <w:pPr>
      <w:jc w:val="left"/>
      <w:spacing w:before="100" w:beforeAutospacing="1" w:after="100" w:afterAutospacing="1"/>
      <w:widowControl/>
    </w:pPr>
    <w:rPr>
      <w:rFonts w:ascii="宋体" w:hAnsi="宋体" w:cs="宋体"/>
      <w:sz w:val="24"/>
      <w:szCs w:val="24"/>
    </w:rPr>
  </w:style>
  <w:style w:type="paragraph" w:styleId="731">
    <w:name w:val="Title"/>
    <w:basedOn w:val="692"/>
    <w:next w:val="692"/>
    <w:link w:val="749"/>
    <w:uiPriority w:val="10"/>
    <w:qFormat/>
    <w:pPr>
      <w:contextualSpacing/>
      <w:spacing w:before="300" w:after="200"/>
    </w:pPr>
    <w:rPr>
      <w:sz w:val="48"/>
      <w:szCs w:val="48"/>
    </w:rPr>
  </w:style>
  <w:style w:type="paragraph" w:styleId="732">
    <w:name w:val="Body Text First Indent"/>
    <w:basedOn w:val="692"/>
    <w:next w:val="726"/>
    <w:uiPriority w:val="99"/>
    <w:unhideWhenUsed/>
    <w:qFormat/>
    <w:pPr>
      <w:ind w:firstLine="420"/>
      <w:spacing w:after="120"/>
    </w:pPr>
    <w:rPr>
      <w:rFonts w:ascii="Calibri" w:hAnsi="Calibri" w:eastAsia="宋体"/>
      <w:sz w:val="21"/>
      <w:szCs w:val="22"/>
    </w:rPr>
  </w:style>
  <w:style w:type="paragraph" w:styleId="733">
    <w:name w:val="Body Text First Indent 2"/>
    <w:basedOn w:val="714"/>
    <w:uiPriority w:val="99"/>
    <w:unhideWhenUsed/>
    <w:pPr>
      <w:ind w:left="200" w:firstLine="420"/>
    </w:pPr>
  </w:style>
  <w:style w:type="table" w:styleId="73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Hyperlink"/>
    <w:uiPriority w:val="99"/>
    <w:unhideWhenUsed/>
    <w:qFormat/>
    <w:rPr>
      <w:color w:val="0000ff" w:themeColor="hyperlink"/>
      <w:u w:val="single"/>
      <w14:textFill>
        <w14:solidFill>
          <w14:schemeClr w14:val="hlink"/>
        </w14:solidFill>
      </w14:textFill>
    </w:rPr>
  </w:style>
  <w:style w:type="character" w:styleId="737">
    <w:name w:val="footnote reference"/>
    <w:uiPriority w:val="99"/>
    <w:unhideWhenUsed/>
    <w:qFormat/>
    <w:rPr>
      <w:vertAlign w:val="superscript"/>
    </w:rPr>
  </w:style>
  <w:style w:type="character" w:styleId="738" w:customStyle="1">
    <w:name w:val="Heading 1 Char"/>
    <w:link w:val="693"/>
    <w:uiPriority w:val="9"/>
    <w:qFormat/>
    <w:rPr>
      <w:rFonts w:ascii="Arial" w:hAnsi="Arial" w:eastAsia="Arial" w:cs="Arial"/>
      <w:sz w:val="40"/>
      <w:szCs w:val="40"/>
    </w:rPr>
  </w:style>
  <w:style w:type="character" w:styleId="739" w:customStyle="1">
    <w:name w:val="Heading 2 Char"/>
    <w:link w:val="694"/>
    <w:uiPriority w:val="9"/>
    <w:qFormat/>
    <w:rPr>
      <w:rFonts w:ascii="Arial" w:hAnsi="Arial" w:eastAsia="Arial" w:cs="Arial"/>
      <w:sz w:val="34"/>
    </w:rPr>
  </w:style>
  <w:style w:type="character" w:styleId="740" w:customStyle="1">
    <w:name w:val="Heading 3 Char"/>
    <w:link w:val="695"/>
    <w:uiPriority w:val="9"/>
    <w:qFormat/>
    <w:rPr>
      <w:rFonts w:ascii="Arial" w:hAnsi="Arial" w:eastAsia="Arial" w:cs="Arial"/>
      <w:sz w:val="30"/>
      <w:szCs w:val="30"/>
    </w:rPr>
  </w:style>
  <w:style w:type="character" w:styleId="741" w:customStyle="1">
    <w:name w:val="Heading 4 Char"/>
    <w:link w:val="696"/>
    <w:uiPriority w:val="9"/>
    <w:qFormat/>
    <w:rPr>
      <w:rFonts w:ascii="Arial" w:hAnsi="Arial" w:eastAsia="Arial" w:cs="Arial"/>
      <w:b/>
      <w:bCs/>
      <w:sz w:val="26"/>
      <w:szCs w:val="26"/>
    </w:rPr>
  </w:style>
  <w:style w:type="character" w:styleId="742" w:customStyle="1">
    <w:name w:val="Heading 5 Char"/>
    <w:link w:val="697"/>
    <w:uiPriority w:val="9"/>
    <w:rPr>
      <w:rFonts w:ascii="Arial" w:hAnsi="Arial" w:eastAsia="Arial" w:cs="Arial"/>
      <w:b/>
      <w:bCs/>
      <w:sz w:val="24"/>
      <w:szCs w:val="24"/>
    </w:rPr>
  </w:style>
  <w:style w:type="character" w:styleId="743" w:customStyle="1">
    <w:name w:val="Heading 6 Char"/>
    <w:link w:val="698"/>
    <w:uiPriority w:val="9"/>
    <w:qFormat/>
    <w:rPr>
      <w:rFonts w:ascii="Arial" w:hAnsi="Arial" w:eastAsia="Arial" w:cs="Arial"/>
      <w:b/>
      <w:bCs/>
      <w:sz w:val="22"/>
      <w:szCs w:val="22"/>
    </w:rPr>
  </w:style>
  <w:style w:type="character" w:styleId="744" w:customStyle="1">
    <w:name w:val="Heading 7 Char"/>
    <w:link w:val="699"/>
    <w:uiPriority w:val="9"/>
    <w:qFormat/>
    <w:rPr>
      <w:rFonts w:ascii="Arial" w:hAnsi="Arial" w:eastAsia="Arial" w:cs="Arial"/>
      <w:b/>
      <w:bCs/>
      <w:i/>
      <w:iCs/>
      <w:sz w:val="22"/>
      <w:szCs w:val="22"/>
    </w:rPr>
  </w:style>
  <w:style w:type="character" w:styleId="745" w:customStyle="1">
    <w:name w:val="Heading 8 Char"/>
    <w:link w:val="700"/>
    <w:uiPriority w:val="9"/>
    <w:rPr>
      <w:rFonts w:ascii="Arial" w:hAnsi="Arial" w:eastAsia="Arial" w:cs="Arial"/>
      <w:i/>
      <w:iCs/>
      <w:sz w:val="22"/>
      <w:szCs w:val="22"/>
    </w:rPr>
  </w:style>
  <w:style w:type="character" w:styleId="746" w:customStyle="1">
    <w:name w:val="Heading 9 Char"/>
    <w:link w:val="701"/>
    <w:uiPriority w:val="9"/>
    <w:qFormat/>
    <w:rPr>
      <w:rFonts w:ascii="Arial" w:hAnsi="Arial" w:eastAsia="Arial" w:cs="Arial"/>
      <w:i/>
      <w:iCs/>
      <w:sz w:val="21"/>
      <w:szCs w:val="21"/>
    </w:rPr>
  </w:style>
  <w:style w:type="paragraph" w:styleId="747">
    <w:name w:val="List Paragraph"/>
    <w:basedOn w:val="692"/>
    <w:uiPriority w:val="34"/>
    <w:qFormat/>
    <w:pPr>
      <w:contextualSpacing/>
      <w:ind w:left="720"/>
    </w:pPr>
  </w:style>
  <w:style w:type="paragraph" w:styleId="748">
    <w:name w:val="No Spacing"/>
    <w:uiPriority w:val="1"/>
    <w:qFormat/>
    <w:pPr>
      <w:spacing w:before="0" w:after="0" w:line="240" w:lineRule="auto"/>
    </w:pPr>
    <w:rPr>
      <w:rFonts w:hint="default" w:ascii="Calibri" w:hAnsi="Calibri" w:eastAsia="宋体" w:cs="Times New Roman"/>
    </w:rPr>
  </w:style>
  <w:style w:type="character" w:styleId="749" w:customStyle="1">
    <w:name w:val="Title Char"/>
    <w:link w:val="731"/>
    <w:uiPriority w:val="10"/>
    <w:qFormat/>
    <w:rPr>
      <w:sz w:val="48"/>
      <w:szCs w:val="48"/>
    </w:rPr>
  </w:style>
  <w:style w:type="character" w:styleId="750" w:customStyle="1">
    <w:name w:val="Subtitle Char"/>
    <w:link w:val="724"/>
    <w:uiPriority w:val="11"/>
    <w:qFormat/>
    <w:rPr>
      <w:sz w:val="24"/>
      <w:szCs w:val="24"/>
    </w:rPr>
  </w:style>
  <w:style w:type="paragraph" w:styleId="751">
    <w:name w:val="Quote"/>
    <w:basedOn w:val="692"/>
    <w:next w:val="692"/>
    <w:link w:val="752"/>
    <w:uiPriority w:val="29"/>
    <w:qFormat/>
    <w:pPr>
      <w:ind w:left="720" w:right="720"/>
    </w:pPr>
    <w:rPr>
      <w:i/>
    </w:rPr>
  </w:style>
  <w:style w:type="character" w:styleId="752" w:customStyle="1">
    <w:name w:val="Quote Char"/>
    <w:link w:val="751"/>
    <w:uiPriority w:val="29"/>
    <w:qFormat/>
    <w:rPr>
      <w:i/>
    </w:rPr>
  </w:style>
  <w:style w:type="paragraph" w:styleId="753">
    <w:name w:val="Intense Quote"/>
    <w:basedOn w:val="692"/>
    <w:next w:val="692"/>
    <w:link w:val="7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4" w:customStyle="1">
    <w:name w:val="Intense Quote Char"/>
    <w:link w:val="753"/>
    <w:uiPriority w:val="30"/>
    <w:qFormat/>
    <w:rPr>
      <w:i/>
    </w:rPr>
  </w:style>
  <w:style w:type="character" w:styleId="755" w:customStyle="1">
    <w:name w:val="Header Char"/>
    <w:link w:val="721"/>
    <w:uiPriority w:val="99"/>
    <w:qFormat/>
  </w:style>
  <w:style w:type="character" w:styleId="756" w:customStyle="1">
    <w:name w:val="Footer Char"/>
    <w:link w:val="720"/>
    <w:uiPriority w:val="99"/>
    <w:qFormat/>
  </w:style>
  <w:style w:type="character" w:styleId="757" w:customStyle="1">
    <w:name w:val="Caption Char"/>
    <w:link w:val="720"/>
    <w:uiPriority w:val="99"/>
    <w:qFormat/>
  </w:style>
  <w:style w:type="table" w:styleId="75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5"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6"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2"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3"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5"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6"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9"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0"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1"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2"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3"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4"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7"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8"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9"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1"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9"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0"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1" w:customStyle="1">
    <w:name w:val="List Table 6 Colorful - Accent 3"/>
    <w:uiPriority w:val="99"/>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2"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3" w:customStyle="1">
    <w:name w:val="Footnote Text Char"/>
    <w:link w:val="725"/>
    <w:uiPriority w:val="99"/>
    <w:qFormat/>
    <w:rPr>
      <w:sz w:val="18"/>
    </w:rPr>
  </w:style>
  <w:style w:type="character" w:styleId="884" w:customStyle="1">
    <w:name w:val="Endnote Text Char"/>
    <w:link w:val="719"/>
    <w:uiPriority w:val="99"/>
    <w:qFormat/>
    <w:rPr>
      <w:sz w:val="20"/>
    </w:rPr>
  </w:style>
  <w:style w:type="paragraph" w:styleId="885" w:customStyle="1">
    <w:name w:val="TOC Heading"/>
    <w:uiPriority w:val="39"/>
    <w:unhideWhenUsed/>
    <w:qFormat/>
    <w:rPr>
      <w:rFonts w:hint="default" w:ascii="Calibri" w:hAnsi="Calibri" w:eastAsia="宋体" w:cs="Times New Roman"/>
    </w:rPr>
  </w:style>
  <w:style w:type="paragraph" w:styleId="886" w:customStyle="1">
    <w:name w:val="标题 11"/>
    <w:basedOn w:val="692"/>
    <w:next w:val="692"/>
    <w:link w:val="898"/>
    <w:uiPriority w:val="0"/>
    <w:qFormat/>
    <w:pPr>
      <w:jc w:val="center"/>
      <w:keepNext/>
      <w:outlineLvl w:val="0"/>
    </w:pPr>
    <w:rPr>
      <w:rFonts w:ascii="楷体_GB2312" w:hAnsi="Times New Roman" w:eastAsia="楷体_GB2312" w:cs="Times New Roman"/>
      <w:sz w:val="28"/>
      <w:szCs w:val="28"/>
    </w:rPr>
  </w:style>
  <w:style w:type="paragraph" w:styleId="887" w:customStyle="1">
    <w:name w:val="标题 21"/>
    <w:basedOn w:val="692"/>
    <w:next w:val="888"/>
    <w:link w:val="89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8" w:customStyle="1">
    <w:name w:val="正文缩进1"/>
    <w:basedOn w:val="692"/>
    <w:link w:val="909"/>
    <w:uiPriority w:val="0"/>
    <w:qFormat/>
    <w:pPr>
      <w:ind w:firstLine="420"/>
    </w:pPr>
    <w:rPr>
      <w:szCs w:val="21"/>
    </w:rPr>
  </w:style>
  <w:style w:type="paragraph" w:styleId="889" w:customStyle="1">
    <w:name w:val="标题 31"/>
    <w:basedOn w:val="692"/>
    <w:next w:val="888"/>
    <w:link w:val="900"/>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0" w:customStyle="1">
    <w:name w:val="标题 41"/>
    <w:basedOn w:val="692"/>
    <w:next w:val="888"/>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91" w:customStyle="1">
    <w:name w:val="标题 51"/>
    <w:basedOn w:val="692"/>
    <w:next w:val="888"/>
    <w:link w:val="902"/>
    <w:uiPriority w:val="0"/>
    <w:qFormat/>
    <w:pPr>
      <w:keepNext/>
      <w:outlineLvl w:val="4"/>
    </w:pPr>
    <w:rPr>
      <w:rFonts w:ascii="宋体" w:hAnsi="Times New Roman" w:eastAsia="宋体" w:cs="Times New Roman"/>
      <w:color w:val="000000"/>
      <w:sz w:val="28"/>
      <w:szCs w:val="28"/>
    </w:rPr>
  </w:style>
  <w:style w:type="paragraph" w:styleId="892" w:customStyle="1">
    <w:name w:val="标题 61"/>
    <w:basedOn w:val="692"/>
    <w:next w:val="692"/>
    <w:link w:val="90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3" w:customStyle="1">
    <w:name w:val="标题 71"/>
    <w:basedOn w:val="692"/>
    <w:next w:val="692"/>
    <w:link w:val="90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94" w:customStyle="1">
    <w:name w:val="标题 81"/>
    <w:basedOn w:val="692"/>
    <w:next w:val="692"/>
    <w:link w:val="90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95" w:customStyle="1">
    <w:name w:val="标题 91"/>
    <w:basedOn w:val="692"/>
    <w:next w:val="692"/>
    <w:link w:val="90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96" w:customStyle="1">
    <w:name w:val="默认段落字体1"/>
    <w:link w:val="692"/>
    <w:uiPriority w:val="1"/>
    <w:semiHidden/>
    <w:unhideWhenUsed/>
    <w:qFormat/>
  </w:style>
  <w:style w:type="table" w:styleId="897" w:customStyle="1">
    <w:name w:val="普通表格1"/>
    <w:uiPriority w:val="99"/>
    <w:semiHidden/>
    <w:unhideWhenUsed/>
    <w:qFormat/>
    <w:tblPr/>
  </w:style>
  <w:style w:type="character" w:styleId="898" w:customStyle="1">
    <w:name w:val="标题 1 Char"/>
    <w:link w:val="886"/>
    <w:uiPriority w:val="0"/>
    <w:qFormat/>
    <w:rPr>
      <w:rFonts w:ascii="楷体_GB2312" w:hAnsi="Times New Roman" w:eastAsia="楷体_GB2312" w:cs="Times New Roman"/>
      <w:sz w:val="28"/>
      <w:szCs w:val="28"/>
    </w:rPr>
  </w:style>
  <w:style w:type="character" w:styleId="899" w:customStyle="1">
    <w:name w:val="标题 2 Char"/>
    <w:link w:val="887"/>
    <w:uiPriority w:val="0"/>
    <w:qFormat/>
    <w:rPr>
      <w:rFonts w:ascii="Arial" w:hAnsi="Arial" w:eastAsia="幼圆" w:cs="Arial"/>
      <w:b/>
      <w:bCs/>
      <w:sz w:val="44"/>
      <w:szCs w:val="44"/>
    </w:rPr>
  </w:style>
  <w:style w:type="character" w:styleId="900" w:customStyle="1">
    <w:name w:val="标题 3 Char"/>
    <w:link w:val="889"/>
    <w:uiPriority w:val="0"/>
    <w:qFormat/>
    <w:rPr>
      <w:rFonts w:ascii="Times New Roman" w:hAnsi="Times New Roman" w:eastAsia="宋体" w:cs="Times New Roman"/>
      <w:b/>
      <w:bCs/>
      <w:sz w:val="32"/>
      <w:szCs w:val="32"/>
    </w:rPr>
  </w:style>
  <w:style w:type="character" w:styleId="901" w:customStyle="1">
    <w:name w:val="标题 4 Char"/>
    <w:link w:val="890"/>
    <w:uiPriority w:val="0"/>
    <w:qFormat/>
    <w:rPr>
      <w:rFonts w:ascii="Arial" w:hAnsi="Arial" w:eastAsia="黑体" w:cs="Arial"/>
      <w:b/>
      <w:bCs/>
      <w:sz w:val="28"/>
      <w:szCs w:val="28"/>
    </w:rPr>
  </w:style>
  <w:style w:type="character" w:styleId="902" w:customStyle="1">
    <w:name w:val="标题 5 Char"/>
    <w:link w:val="891"/>
    <w:uiPriority w:val="0"/>
    <w:qFormat/>
    <w:rPr>
      <w:rFonts w:ascii="宋体" w:hAnsi="Times New Roman" w:eastAsia="宋体" w:cs="Times New Roman"/>
      <w:color w:val="000000"/>
      <w:sz w:val="28"/>
      <w:szCs w:val="28"/>
    </w:rPr>
  </w:style>
  <w:style w:type="character" w:styleId="903" w:customStyle="1">
    <w:name w:val="标题 6 Char"/>
    <w:link w:val="892"/>
    <w:uiPriority w:val="0"/>
    <w:qFormat/>
    <w:rPr>
      <w:rFonts w:ascii="Arial" w:hAnsi="Arial" w:eastAsia="黑体" w:cs="Times New Roman"/>
      <w:b/>
      <w:bCs/>
      <w:sz w:val="24"/>
      <w:szCs w:val="24"/>
    </w:rPr>
  </w:style>
  <w:style w:type="character" w:styleId="904" w:customStyle="1">
    <w:name w:val="标题 7 Char"/>
    <w:link w:val="893"/>
    <w:uiPriority w:val="0"/>
    <w:qFormat/>
    <w:rPr>
      <w:rFonts w:ascii="Times New Roman" w:hAnsi="Times New Roman" w:eastAsia="宋体" w:cs="Times New Roman"/>
      <w:b/>
      <w:bCs/>
      <w:sz w:val="24"/>
      <w:szCs w:val="24"/>
    </w:rPr>
  </w:style>
  <w:style w:type="character" w:styleId="905" w:customStyle="1">
    <w:name w:val="标题 8 Char"/>
    <w:link w:val="894"/>
    <w:uiPriority w:val="0"/>
    <w:qFormat/>
    <w:rPr>
      <w:rFonts w:ascii="Arial" w:hAnsi="Arial" w:eastAsia="黑体" w:cs="Times New Roman"/>
      <w:sz w:val="24"/>
      <w:szCs w:val="24"/>
    </w:rPr>
  </w:style>
  <w:style w:type="character" w:styleId="906" w:customStyle="1">
    <w:name w:val="标题 9 Char"/>
    <w:link w:val="895"/>
    <w:uiPriority w:val="0"/>
    <w:qFormat/>
    <w:rPr>
      <w:rFonts w:ascii="Arial" w:hAnsi="Arial" w:eastAsia="黑体" w:cs="Times New Roman"/>
      <w:szCs w:val="21"/>
    </w:rPr>
  </w:style>
  <w:style w:type="character" w:styleId="907" w:customStyle="1">
    <w:name w:val="访问过的超链接"/>
    <w:link w:val="692"/>
    <w:uiPriority w:val="0"/>
    <w:qFormat/>
    <w:rPr>
      <w:color w:val="800080"/>
      <w:u w:val="single"/>
    </w:rPr>
  </w:style>
  <w:style w:type="character" w:styleId="908" w:customStyle="1">
    <w:name w:val="font5 Char"/>
    <w:link w:val="692"/>
    <w:uiPriority w:val="0"/>
    <w:qFormat/>
    <w:rPr>
      <w:rFonts w:ascii="宋体" w:hAnsi="宋体" w:eastAsia="宋体"/>
      <w:sz w:val="28"/>
      <w:szCs w:val="28"/>
      <w:lang w:val="en-US" w:eastAsia="zh-CN" w:bidi="ar-SA"/>
    </w:rPr>
  </w:style>
  <w:style w:type="character" w:styleId="909" w:customStyle="1">
    <w:name w:val="正文缩进 Char"/>
    <w:link w:val="888"/>
    <w:uiPriority w:val="0"/>
    <w:qFormat/>
    <w:rPr>
      <w:szCs w:val="21"/>
    </w:rPr>
  </w:style>
  <w:style w:type="character" w:styleId="910" w:customStyle="1">
    <w:name w:val="批注引用1"/>
    <w:link w:val="692"/>
    <w:uiPriority w:val="0"/>
    <w:semiHidden/>
    <w:qFormat/>
    <w:rPr>
      <w:sz w:val="21"/>
      <w:szCs w:val="21"/>
    </w:rPr>
  </w:style>
  <w:style w:type="character" w:styleId="911" w:customStyle="1">
    <w:name w:val="要点1"/>
    <w:link w:val="692"/>
    <w:uiPriority w:val="0"/>
    <w:qFormat/>
    <w:rPr>
      <w:b/>
      <w:bCs/>
    </w:rPr>
  </w:style>
  <w:style w:type="character" w:styleId="912" w:customStyle="1">
    <w:name w:val="超链接1"/>
    <w:link w:val="692"/>
    <w:uiPriority w:val="0"/>
    <w:qFormat/>
    <w:rPr>
      <w:color w:val="0000ff"/>
      <w:u w:val="single"/>
    </w:rPr>
  </w:style>
  <w:style w:type="character" w:styleId="913" w:customStyle="1">
    <w:name w:val="页码1"/>
    <w:link w:val="692"/>
    <w:uiPriority w:val="0"/>
    <w:qFormat/>
  </w:style>
  <w:style w:type="character" w:styleId="914" w:customStyle="1">
    <w:name w:val="二级目录 Char"/>
    <w:link w:val="915"/>
    <w:uiPriority w:val="0"/>
    <w:qFormat/>
    <w:rPr>
      <w:b/>
      <w:sz w:val="30"/>
      <w:szCs w:val="28"/>
    </w:rPr>
  </w:style>
  <w:style w:type="paragraph" w:styleId="915" w:customStyle="1">
    <w:name w:val="二级目录"/>
    <w:next w:val="692"/>
    <w:link w:val="914"/>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16" w:customStyle="1">
    <w:name w:val="列出段落 Char"/>
    <w:link w:val="917"/>
    <w:uiPriority w:val="0"/>
    <w:qFormat/>
    <w:rPr>
      <w:rFonts w:ascii="Calibri" w:hAnsi="Calibri"/>
      <w:sz w:val="24"/>
      <w:szCs w:val="24"/>
      <w:lang w:eastAsia="en-US" w:bidi="en-US"/>
    </w:rPr>
  </w:style>
  <w:style w:type="paragraph" w:styleId="917" w:customStyle="1">
    <w:name w:val="列出段落1"/>
    <w:basedOn w:val="692"/>
    <w:link w:val="916"/>
    <w:uiPriority w:val="0"/>
    <w:qFormat/>
    <w:pPr>
      <w:contextualSpacing/>
      <w:ind w:left="720"/>
      <w:jc w:val="left"/>
      <w:widowControl/>
    </w:pPr>
    <w:rPr>
      <w:rFonts w:ascii="Calibri" w:hAnsi="Calibri"/>
      <w:sz w:val="24"/>
      <w:szCs w:val="24"/>
      <w:lang w:eastAsia="en-US" w:bidi="en-US"/>
    </w:rPr>
  </w:style>
  <w:style w:type="paragraph" w:styleId="918" w:customStyle="1">
    <w:name w:val="Body Text(ch)"/>
    <w:basedOn w:val="692"/>
    <w:next w:val="919"/>
    <w:uiPriority w:val="0"/>
    <w:qFormat/>
    <w:pPr>
      <w:spacing w:after="120"/>
    </w:pPr>
    <w:rPr>
      <w:rFonts w:ascii="宋体" w:hAnsi="Arial" w:eastAsia="宋体" w:cs="Times New Roman"/>
      <w:bCs/>
      <w:iCs/>
      <w:szCs w:val="24"/>
    </w:rPr>
  </w:style>
  <w:style w:type="paragraph" w:styleId="919" w:customStyle="1">
    <w:name w:val="正文文本1"/>
    <w:basedOn w:val="692"/>
    <w:link w:val="924"/>
    <w:uiPriority w:val="0"/>
    <w:qFormat/>
    <w:rPr>
      <w:rFonts w:ascii="楷体_GB2312" w:hAnsi="Arial" w:eastAsia="楷体_GB2312" w:cs="Times New Roman"/>
      <w:sz w:val="28"/>
      <w:szCs w:val="28"/>
    </w:rPr>
  </w:style>
  <w:style w:type="paragraph" w:styleId="920" w:customStyle="1">
    <w:name w:val="目录 91"/>
    <w:basedOn w:val="692"/>
    <w:next w:val="692"/>
    <w:uiPriority w:val="0"/>
    <w:semiHidden/>
    <w:qFormat/>
    <w:pPr>
      <w:ind w:left="1680"/>
      <w:jc w:val="left"/>
    </w:pPr>
    <w:rPr>
      <w:rFonts w:ascii="Times New Roman" w:hAnsi="Times New Roman" w:eastAsia="宋体" w:cs="Times New Roman"/>
      <w:szCs w:val="21"/>
    </w:rPr>
  </w:style>
  <w:style w:type="paragraph" w:styleId="921" w:customStyle="1">
    <w:name w:val="xl27"/>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2" w:customStyle="1">
    <w:name w:val="正文文本缩进 21"/>
    <w:basedOn w:val="692"/>
    <w:link w:val="923"/>
    <w:uiPriority w:val="0"/>
    <w:qFormat/>
    <w:pPr>
      <w:ind w:left="630" w:firstLine="645"/>
    </w:pPr>
    <w:rPr>
      <w:rFonts w:ascii="Arial" w:hAnsi="Arial" w:eastAsia="仿宋_GB2312" w:cs="Arial"/>
      <w:sz w:val="32"/>
      <w:szCs w:val="32"/>
    </w:rPr>
  </w:style>
  <w:style w:type="character" w:styleId="923" w:customStyle="1">
    <w:name w:val="正文文本缩进 2 Char"/>
    <w:link w:val="922"/>
    <w:uiPriority w:val="0"/>
    <w:qFormat/>
    <w:rPr>
      <w:rFonts w:ascii="Arial" w:hAnsi="Arial" w:eastAsia="仿宋_GB2312" w:cs="Arial"/>
      <w:sz w:val="32"/>
      <w:szCs w:val="32"/>
    </w:rPr>
  </w:style>
  <w:style w:type="character" w:styleId="924" w:customStyle="1">
    <w:name w:val="正文文本 Char"/>
    <w:link w:val="919"/>
    <w:uiPriority w:val="0"/>
    <w:qFormat/>
    <w:rPr>
      <w:rFonts w:ascii="楷体_GB2312" w:hAnsi="Arial" w:eastAsia="楷体_GB2312" w:cs="Times New Roman"/>
      <w:sz w:val="28"/>
      <w:szCs w:val="28"/>
    </w:rPr>
  </w:style>
  <w:style w:type="paragraph" w:styleId="925" w:customStyle="1">
    <w:name w:val="图表目录1"/>
    <w:basedOn w:val="692"/>
    <w:next w:val="692"/>
    <w:uiPriority w:val="0"/>
    <w:semiHidden/>
    <w:qFormat/>
    <w:pPr>
      <w:ind w:left="840" w:hanging="420"/>
    </w:pPr>
    <w:rPr>
      <w:rFonts w:ascii="Times New Roman" w:hAnsi="Times New Roman" w:eastAsia="宋体" w:cs="Times New Roman"/>
      <w:szCs w:val="21"/>
    </w:rPr>
  </w:style>
  <w:style w:type="paragraph" w:styleId="926" w:customStyle="1">
    <w:name w:val="xl26"/>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7" w:customStyle="1">
    <w:name w:val="Char"/>
    <w:basedOn w:val="692"/>
    <w:uiPriority w:val="0"/>
    <w:qFormat/>
    <w:pPr>
      <w:ind w:firstLine="200"/>
      <w:tabs>
        <w:tab w:val="left" w:pos="360" w:leader="none"/>
      </w:tabs>
    </w:pPr>
    <w:rPr>
      <w:rFonts w:ascii="Times New Roman" w:hAnsi="Times New Roman" w:eastAsia="宋体" w:cs="Times New Roman"/>
      <w:sz w:val="28"/>
      <w:szCs w:val="30"/>
    </w:rPr>
  </w:style>
  <w:style w:type="paragraph" w:styleId="928" w:customStyle="1">
    <w:name w:val=" Char"/>
    <w:basedOn w:val="929"/>
    <w:uiPriority w:val="0"/>
    <w:qFormat/>
    <w:rPr>
      <w:rFonts w:ascii="Tahoma" w:hAnsi="Tahoma"/>
      <w:sz w:val="24"/>
      <w:szCs w:val="24"/>
    </w:rPr>
  </w:style>
  <w:style w:type="paragraph" w:styleId="929" w:customStyle="1">
    <w:name w:val="文档结构图1"/>
    <w:basedOn w:val="692"/>
    <w:link w:val="953"/>
    <w:uiPriority w:val="0"/>
    <w:semiHidden/>
    <w:qFormat/>
    <w:pPr>
      <w:shd w:val="clear" w:color="auto" w:fill="000080"/>
    </w:pPr>
    <w:rPr>
      <w:rFonts w:ascii="Times New Roman" w:hAnsi="Times New Roman" w:eastAsia="宋体" w:cs="Times New Roman"/>
      <w:szCs w:val="21"/>
    </w:rPr>
  </w:style>
  <w:style w:type="paragraph" w:styleId="930" w:customStyle="1">
    <w:name w:val="批注文字1"/>
    <w:basedOn w:val="692"/>
    <w:link w:val="931"/>
    <w:uiPriority w:val="0"/>
    <w:semiHidden/>
    <w:unhideWhenUsed/>
    <w:qFormat/>
    <w:pPr>
      <w:jc w:val="left"/>
    </w:pPr>
  </w:style>
  <w:style w:type="character" w:styleId="931" w:customStyle="1">
    <w:name w:val="批注文字 Char"/>
    <w:basedOn w:val="896"/>
    <w:link w:val="930"/>
    <w:uiPriority w:val="99"/>
    <w:semiHidden/>
    <w:qFormat/>
  </w:style>
  <w:style w:type="paragraph" w:styleId="932" w:customStyle="1">
    <w:name w:val="批注主题1"/>
    <w:basedOn w:val="930"/>
    <w:next w:val="930"/>
    <w:link w:val="933"/>
    <w:uiPriority w:val="0"/>
    <w:semiHidden/>
    <w:qFormat/>
    <w:rPr>
      <w:rFonts w:ascii="Times New Roman" w:hAnsi="Times New Roman" w:eastAsia="宋体" w:cs="Times New Roman"/>
      <w:b/>
      <w:bCs/>
      <w:szCs w:val="21"/>
    </w:rPr>
  </w:style>
  <w:style w:type="character" w:styleId="933" w:customStyle="1">
    <w:name w:val="批注主题 Char"/>
    <w:link w:val="932"/>
    <w:uiPriority w:val="0"/>
    <w:semiHidden/>
    <w:qFormat/>
    <w:rPr>
      <w:rFonts w:ascii="Times New Roman" w:hAnsi="Times New Roman" w:eastAsia="宋体" w:cs="Times New Roman"/>
      <w:b/>
      <w:bCs/>
      <w:szCs w:val="21"/>
    </w:rPr>
  </w:style>
  <w:style w:type="paragraph" w:styleId="934" w:customStyle="1">
    <w:name w:val="索引 11"/>
    <w:basedOn w:val="692"/>
    <w:next w:val="692"/>
    <w:uiPriority w:val="0"/>
    <w:semiHidden/>
    <w:qFormat/>
    <w:pPr>
      <w:spacing w:line="240" w:lineRule="atLeast"/>
    </w:pPr>
    <w:rPr>
      <w:rFonts w:ascii="Times New Roman" w:hAnsi="Times New Roman" w:eastAsia="宋体" w:cs="Times New Roman"/>
      <w:b/>
      <w:bCs/>
      <w:szCs w:val="21"/>
    </w:rPr>
  </w:style>
  <w:style w:type="paragraph" w:styleId="935" w:customStyle="1">
    <w:name w:val="普通正文"/>
    <w:basedOn w:val="692"/>
    <w:uiPriority w:val="0"/>
    <w:qFormat/>
    <w:pPr>
      <w:ind w:firstLine="480"/>
      <w:jc w:val="left"/>
      <w:spacing w:before="120" w:after="120" w:line="360" w:lineRule="auto"/>
    </w:pPr>
    <w:rPr>
      <w:rFonts w:ascii="Arial" w:hAnsi="Arial" w:eastAsia="宋体" w:cs="Times New Roman"/>
      <w:sz w:val="24"/>
      <w:szCs w:val="24"/>
    </w:rPr>
  </w:style>
  <w:style w:type="paragraph" w:styleId="936" w:customStyle="1">
    <w:name w:val="table_lines"/>
    <w:basedOn w:val="692"/>
    <w:uiPriority w:val="0"/>
    <w:qFormat/>
    <w:pPr>
      <w:jc w:val="left"/>
      <w:widowControl/>
    </w:pPr>
    <w:rPr>
      <w:rFonts w:ascii="Times New Roman" w:hAnsi="Times New Roman" w:eastAsia="宋体" w:cs="Times New Roman"/>
      <w:sz w:val="20"/>
      <w:szCs w:val="20"/>
      <w:lang w:val="de-DE" w:eastAsia="de-DE"/>
    </w:rPr>
  </w:style>
  <w:style w:type="paragraph" w:styleId="93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8" w:customStyle="1">
    <w:name w:val="目录 31"/>
    <w:basedOn w:val="692"/>
    <w:next w:val="692"/>
    <w:uiPriority w:val="0"/>
    <w:semiHidden/>
    <w:qFormat/>
    <w:pPr>
      <w:ind w:left="420"/>
      <w:jc w:val="left"/>
    </w:pPr>
    <w:rPr>
      <w:rFonts w:ascii="Times New Roman" w:hAnsi="Times New Roman" w:eastAsia="宋体" w:cs="Times New Roman"/>
      <w:i/>
      <w:iCs/>
      <w:szCs w:val="24"/>
    </w:rPr>
  </w:style>
  <w:style w:type="paragraph" w:styleId="939" w:customStyle="1">
    <w:name w:val="正文文本缩进1"/>
    <w:basedOn w:val="692"/>
    <w:next w:val="692"/>
    <w:link w:val="940"/>
    <w:uiPriority w:val="0"/>
    <w:unhideWhenUsed/>
    <w:qFormat/>
    <w:pPr>
      <w:ind w:left="420"/>
      <w:spacing w:after="120"/>
    </w:pPr>
  </w:style>
  <w:style w:type="character" w:styleId="940" w:customStyle="1">
    <w:name w:val="正文文本缩进 Char"/>
    <w:basedOn w:val="896"/>
    <w:link w:val="939"/>
    <w:uiPriority w:val="99"/>
    <w:semiHidden/>
    <w:qFormat/>
  </w:style>
  <w:style w:type="paragraph" w:styleId="941" w:customStyle="1">
    <w:name w:val="正文首行缩进 21"/>
    <w:basedOn w:val="939"/>
    <w:link w:val="942"/>
    <w:uiPriority w:val="0"/>
    <w:qFormat/>
    <w:pPr>
      <w:ind w:left="0" w:firstLine="420"/>
      <w:spacing w:after="0" w:line="360" w:lineRule="auto"/>
    </w:pPr>
    <w:rPr>
      <w:rFonts w:ascii="宋体" w:hAnsi="宋体" w:eastAsia="宋体" w:cs="Times New Roman"/>
      <w:szCs w:val="20"/>
    </w:rPr>
  </w:style>
  <w:style w:type="character" w:styleId="942" w:customStyle="1">
    <w:name w:val="正文首行缩进 2 Char"/>
    <w:link w:val="941"/>
    <w:uiPriority w:val="0"/>
    <w:qFormat/>
    <w:rPr>
      <w:rFonts w:ascii="宋体" w:hAnsi="宋体" w:eastAsia="宋体" w:cs="Times New Roman"/>
      <w:szCs w:val="20"/>
    </w:rPr>
  </w:style>
  <w:style w:type="paragraph" w:styleId="943" w:customStyle="1">
    <w:name w:val="正文文本缩进 31"/>
    <w:basedOn w:val="692"/>
    <w:link w:val="944"/>
    <w:uiPriority w:val="0"/>
    <w:qFormat/>
    <w:pPr>
      <w:ind w:left="645" w:firstLine="645"/>
    </w:pPr>
    <w:rPr>
      <w:rFonts w:ascii="Arial" w:hAnsi="Arial" w:eastAsia="仿宋_GB2312" w:cs="Arial"/>
      <w:color w:val="ffff00"/>
      <w:sz w:val="32"/>
      <w:szCs w:val="32"/>
    </w:rPr>
  </w:style>
  <w:style w:type="character" w:styleId="944" w:customStyle="1">
    <w:name w:val="正文文本缩进 3 Char"/>
    <w:link w:val="943"/>
    <w:uiPriority w:val="0"/>
    <w:qFormat/>
    <w:rPr>
      <w:rFonts w:ascii="Arial" w:hAnsi="Arial" w:eastAsia="仿宋_GB2312" w:cs="Arial"/>
      <w:color w:val="ffff00"/>
      <w:sz w:val="32"/>
      <w:szCs w:val="32"/>
    </w:rPr>
  </w:style>
  <w:style w:type="paragraph" w:styleId="945" w:customStyle="1">
    <w:name w:val="目录 61"/>
    <w:basedOn w:val="692"/>
    <w:next w:val="692"/>
    <w:uiPriority w:val="0"/>
    <w:semiHidden/>
    <w:qFormat/>
    <w:pPr>
      <w:ind w:left="1050"/>
      <w:jc w:val="left"/>
    </w:pPr>
    <w:rPr>
      <w:rFonts w:ascii="Times New Roman" w:hAnsi="Times New Roman" w:eastAsia="宋体" w:cs="Times New Roman"/>
      <w:szCs w:val="21"/>
    </w:rPr>
  </w:style>
  <w:style w:type="paragraph" w:styleId="946" w:customStyle="1">
    <w:name w:val="font7"/>
    <w:basedOn w:val="692"/>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47" w:customStyle="1">
    <w:name w:val=" Char Char Char Char"/>
    <w:basedOn w:val="929"/>
    <w:uiPriority w:val="0"/>
    <w:qFormat/>
    <w:pPr>
      <w:spacing w:line="360" w:lineRule="auto"/>
    </w:pPr>
    <w:rPr>
      <w:rFonts w:ascii="Tahoma" w:hAnsi="Tahoma"/>
      <w:sz w:val="24"/>
      <w:szCs w:val="24"/>
    </w:rPr>
  </w:style>
  <w:style w:type="paragraph" w:styleId="948" w:customStyle="1">
    <w:name w:val="正文文本 31"/>
    <w:basedOn w:val="692"/>
    <w:link w:val="949"/>
    <w:uiPriority w:val="0"/>
    <w:qFormat/>
    <w:rPr>
      <w:rFonts w:ascii="仿宋_GB2312" w:hAnsi="Arial" w:eastAsia="仿宋_GB2312" w:cs="Times New Roman"/>
      <w:sz w:val="32"/>
      <w:szCs w:val="32"/>
    </w:rPr>
  </w:style>
  <w:style w:type="character" w:styleId="949" w:customStyle="1">
    <w:name w:val="正文文本 3 Char"/>
    <w:link w:val="948"/>
    <w:uiPriority w:val="0"/>
    <w:qFormat/>
    <w:rPr>
      <w:rFonts w:ascii="仿宋_GB2312" w:hAnsi="Arial" w:eastAsia="仿宋_GB2312" w:cs="Times New Roman"/>
      <w:sz w:val="32"/>
      <w:szCs w:val="32"/>
    </w:rPr>
  </w:style>
  <w:style w:type="paragraph" w:styleId="950" w:customStyle="1">
    <w:name w:val="普通(网站)1"/>
    <w:basedOn w:val="692"/>
    <w:uiPriority w:val="99"/>
    <w:qFormat/>
    <w:pPr>
      <w:jc w:val="left"/>
      <w:spacing w:before="100" w:beforeAutospacing="1" w:after="100" w:afterAutospacing="1"/>
      <w:widowControl/>
    </w:pPr>
    <w:rPr>
      <w:rFonts w:ascii="宋体" w:hAnsi="宋体" w:eastAsia="宋体" w:cs="宋体"/>
      <w:sz w:val="24"/>
      <w:szCs w:val="24"/>
    </w:rPr>
  </w:style>
  <w:style w:type="paragraph" w:styleId="951" w:customStyle="1">
    <w:name w:val="目录 41"/>
    <w:basedOn w:val="692"/>
    <w:next w:val="692"/>
    <w:uiPriority w:val="0"/>
    <w:semiHidden/>
    <w:qFormat/>
    <w:pPr>
      <w:ind w:left="630"/>
      <w:jc w:val="left"/>
    </w:pPr>
    <w:rPr>
      <w:rFonts w:ascii="Times New Roman" w:hAnsi="Times New Roman" w:eastAsia="宋体" w:cs="Times New Roman"/>
      <w:szCs w:val="21"/>
    </w:rPr>
  </w:style>
  <w:style w:type="paragraph" w:styleId="952" w:customStyle="1">
    <w:name w:val="列出段落"/>
    <w:basedOn w:val="692"/>
    <w:uiPriority w:val="0"/>
    <w:qFormat/>
    <w:pPr>
      <w:contextualSpacing/>
      <w:ind w:left="720"/>
      <w:jc w:val="left"/>
      <w:widowControl/>
    </w:pPr>
    <w:rPr>
      <w:rFonts w:ascii="Calibri" w:hAnsi="Calibri" w:eastAsia="宋体" w:cs="Times New Roman"/>
      <w:sz w:val="24"/>
      <w:szCs w:val="24"/>
      <w:lang w:eastAsia="en-US" w:bidi="en-US"/>
    </w:rPr>
  </w:style>
  <w:style w:type="character" w:styleId="953" w:customStyle="1">
    <w:name w:val="文档结构图 Char"/>
    <w:link w:val="929"/>
    <w:uiPriority w:val="0"/>
    <w:semiHidden/>
    <w:qFormat/>
    <w:rPr>
      <w:rFonts w:ascii="Times New Roman" w:hAnsi="Times New Roman" w:eastAsia="宋体" w:cs="Times New Roman"/>
      <w:szCs w:val="21"/>
      <w:shd w:val="clear" w:color="auto" w:fill="000080"/>
    </w:rPr>
  </w:style>
  <w:style w:type="paragraph" w:styleId="954" w:customStyle="1">
    <w:name w:val="4"/>
    <w:basedOn w:val="692"/>
    <w:next w:val="943"/>
    <w:uiPriority w:val="0"/>
    <w:qFormat/>
    <w:pPr>
      <w:ind w:firstLine="420"/>
      <w:spacing w:line="360" w:lineRule="auto"/>
    </w:pPr>
    <w:rPr>
      <w:rFonts w:ascii="Times New Roman" w:hAnsi="Times New Roman" w:eastAsia="宋体" w:cs="Times New Roman"/>
      <w:color w:val="ff0000"/>
      <w:sz w:val="24"/>
      <w:szCs w:val="24"/>
    </w:rPr>
  </w:style>
  <w:style w:type="paragraph" w:styleId="955" w:customStyle="1">
    <w:name w:val="普通 (Web)"/>
    <w:basedOn w:val="692"/>
    <w:uiPriority w:val="0"/>
    <w:qFormat/>
    <w:pPr>
      <w:jc w:val="left"/>
      <w:spacing w:before="100" w:beforeAutospacing="1" w:after="100" w:afterAutospacing="1"/>
      <w:widowControl/>
    </w:pPr>
    <w:rPr>
      <w:rFonts w:ascii="宋体" w:hAnsi="宋体" w:eastAsia="宋体" w:cs="Times New Roman"/>
      <w:sz w:val="24"/>
      <w:szCs w:val="24"/>
    </w:rPr>
  </w:style>
  <w:style w:type="paragraph" w:styleId="956" w:customStyle="1">
    <w:name w:val=" Char Char Char Char Char Char Char Char Char Char"/>
    <w:basedOn w:val="692"/>
    <w:uiPriority w:val="0"/>
    <w:qFormat/>
    <w:pPr>
      <w:spacing w:line="360" w:lineRule="auto"/>
    </w:pPr>
    <w:rPr>
      <w:rFonts w:ascii="Times New Roman" w:hAnsi="Times New Roman" w:eastAsia="宋体" w:cs="Times New Roman"/>
      <w:sz w:val="24"/>
      <w:szCs w:val="20"/>
    </w:rPr>
  </w:style>
  <w:style w:type="paragraph" w:styleId="957" w:customStyle="1">
    <w:name w:val="列表 21"/>
    <w:basedOn w:val="692"/>
    <w:uiPriority w:val="0"/>
    <w:qFormat/>
    <w:pPr>
      <w:ind w:left="100" w:hanging="200"/>
    </w:pPr>
    <w:rPr>
      <w:rFonts w:ascii="Times New Roman" w:hAnsi="Times New Roman" w:eastAsia="宋体" w:cs="Times New Roman"/>
      <w:szCs w:val="21"/>
    </w:rPr>
  </w:style>
  <w:style w:type="paragraph" w:styleId="958" w:customStyle="1">
    <w:name w:val="正文首行缩进1"/>
    <w:basedOn w:val="692"/>
    <w:link w:val="959"/>
    <w:uiPriority w:val="0"/>
    <w:qFormat/>
    <w:pPr>
      <w:ind w:firstLine="200"/>
      <w:spacing w:line="360" w:lineRule="auto"/>
    </w:pPr>
    <w:rPr>
      <w:rFonts w:ascii="仿宋_GB2312" w:hAnsi="Times New Roman" w:eastAsia="仿宋_GB2312" w:cs="Times New Roman"/>
      <w:sz w:val="30"/>
      <w:szCs w:val="30"/>
    </w:rPr>
  </w:style>
  <w:style w:type="character" w:styleId="959" w:customStyle="1">
    <w:name w:val="正文首行缩进 Char"/>
    <w:link w:val="958"/>
    <w:uiPriority w:val="0"/>
    <w:qFormat/>
    <w:rPr>
      <w:rFonts w:ascii="仿宋_GB2312" w:hAnsi="Times New Roman" w:eastAsia="仿宋_GB2312" w:cs="Times New Roman"/>
      <w:sz w:val="30"/>
      <w:szCs w:val="30"/>
    </w:rPr>
  </w:style>
  <w:style w:type="paragraph" w:styleId="960" w:customStyle="1">
    <w:name w:val="样式1"/>
    <w:basedOn w:val="692"/>
    <w:uiPriority w:val="0"/>
    <w:qFormat/>
    <w:pPr>
      <w:numPr>
        <w:ilvl w:val="0"/>
        <w:numId w:val="3"/>
      </w:numPr>
    </w:pPr>
    <w:rPr>
      <w:rFonts w:ascii="宋体" w:hAnsi="宋体" w:eastAsia="宋体" w:cs="Times New Roman"/>
      <w:szCs w:val="21"/>
    </w:rPr>
  </w:style>
  <w:style w:type="paragraph" w:styleId="961" w:customStyle="1">
    <w:name w:val="font6"/>
    <w:basedOn w:val="692"/>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2" w:customStyle="1">
    <w:name w:val="目录 51"/>
    <w:basedOn w:val="692"/>
    <w:next w:val="692"/>
    <w:uiPriority w:val="0"/>
    <w:semiHidden/>
    <w:qFormat/>
    <w:pPr>
      <w:ind w:left="840"/>
      <w:jc w:val="left"/>
    </w:pPr>
    <w:rPr>
      <w:rFonts w:ascii="Times New Roman" w:hAnsi="Times New Roman" w:eastAsia="宋体" w:cs="Times New Roman"/>
      <w:szCs w:val="21"/>
    </w:rPr>
  </w:style>
  <w:style w:type="paragraph" w:styleId="963" w:customStyle="1">
    <w:name w:val="目录 11"/>
    <w:basedOn w:val="692"/>
    <w:next w:val="692"/>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4" w:customStyle="1">
    <w:name w:val="纯文本1"/>
    <w:basedOn w:val="692"/>
    <w:link w:val="965"/>
    <w:uiPriority w:val="0"/>
    <w:qFormat/>
    <w:rPr>
      <w:rFonts w:ascii="宋体" w:hAnsi="Courier New" w:eastAsia="宋体" w:cs="Courier New"/>
      <w:szCs w:val="21"/>
    </w:rPr>
  </w:style>
  <w:style w:type="character" w:styleId="965" w:customStyle="1">
    <w:name w:val="纯文本 Char"/>
    <w:link w:val="964"/>
    <w:uiPriority w:val="0"/>
    <w:qFormat/>
    <w:rPr>
      <w:rFonts w:ascii="宋体" w:hAnsi="Courier New" w:eastAsia="宋体" w:cs="Courier New"/>
      <w:szCs w:val="21"/>
    </w:rPr>
  </w:style>
  <w:style w:type="paragraph" w:styleId="966" w:customStyle="1">
    <w:name w:val="批注框文本1"/>
    <w:basedOn w:val="692"/>
    <w:link w:val="967"/>
    <w:uiPriority w:val="0"/>
    <w:semiHidden/>
    <w:qFormat/>
    <w:rPr>
      <w:rFonts w:ascii="Times New Roman" w:hAnsi="Times New Roman" w:eastAsia="宋体" w:cs="Times New Roman"/>
      <w:sz w:val="18"/>
      <w:szCs w:val="18"/>
    </w:rPr>
  </w:style>
  <w:style w:type="character" w:styleId="967" w:customStyle="1">
    <w:name w:val="批注框文本 Char"/>
    <w:link w:val="966"/>
    <w:uiPriority w:val="0"/>
    <w:semiHidden/>
    <w:qFormat/>
    <w:rPr>
      <w:rFonts w:ascii="Times New Roman" w:hAnsi="Times New Roman" w:eastAsia="宋体" w:cs="Times New Roman"/>
      <w:sz w:val="18"/>
      <w:szCs w:val="18"/>
    </w:rPr>
  </w:style>
  <w:style w:type="paragraph" w:styleId="968" w:customStyle="1">
    <w:name w:val="xl25"/>
    <w:basedOn w:val="69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9" w:customStyle="1">
    <w:name w:val="列表1"/>
    <w:basedOn w:val="692"/>
    <w:uiPriority w:val="0"/>
    <w:qFormat/>
    <w:pPr>
      <w:ind w:left="200" w:hanging="200"/>
    </w:pPr>
    <w:rPr>
      <w:rFonts w:ascii="Times New Roman" w:hAnsi="Times New Roman" w:eastAsia="宋体" w:cs="Times New Roman"/>
      <w:szCs w:val="21"/>
    </w:rPr>
  </w:style>
  <w:style w:type="paragraph" w:styleId="970" w:customStyle="1">
    <w:name w:val="图标"/>
    <w:basedOn w:val="692"/>
    <w:next w:val="692"/>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1" w:customStyle="1">
    <w:name w:val="日期1"/>
    <w:basedOn w:val="692"/>
    <w:next w:val="692"/>
    <w:link w:val="972"/>
    <w:uiPriority w:val="0"/>
    <w:qFormat/>
    <w:rPr>
      <w:rFonts w:ascii="Times New Roman" w:hAnsi="Times New Roman" w:eastAsia="宋体" w:cs="Times New Roman"/>
      <w:sz w:val="24"/>
      <w:szCs w:val="24"/>
    </w:rPr>
  </w:style>
  <w:style w:type="character" w:styleId="972" w:customStyle="1">
    <w:name w:val="日期 Char"/>
    <w:link w:val="971"/>
    <w:uiPriority w:val="0"/>
    <w:qFormat/>
    <w:rPr>
      <w:rFonts w:ascii="Times New Roman" w:hAnsi="Times New Roman" w:eastAsia="宋体" w:cs="Times New Roman"/>
      <w:sz w:val="24"/>
      <w:szCs w:val="24"/>
    </w:rPr>
  </w:style>
  <w:style w:type="paragraph" w:styleId="973" w:customStyle="1">
    <w:name w:val="标题3"/>
    <w:basedOn w:val="692"/>
    <w:next w:val="692"/>
    <w:uiPriority w:val="0"/>
    <w:qFormat/>
    <w:pPr>
      <w:ind w:firstLine="624"/>
      <w:spacing w:line="590" w:lineRule="atLeast"/>
    </w:pPr>
    <w:rPr>
      <w:rFonts w:ascii="方正黑体_GBK" w:hAnsi="Times New Roman" w:eastAsia="方正黑体_GBK" w:cs="Times New Roman"/>
      <w:sz w:val="32"/>
      <w:szCs w:val="32"/>
    </w:rPr>
  </w:style>
  <w:style w:type="paragraph" w:styleId="974" w:customStyle="1">
    <w:name w:val="xl24"/>
    <w:basedOn w:val="6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5" w:customStyle="1">
    <w:name w:val="xl29"/>
    <w:basedOn w:val="692"/>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6" w:customStyle="1">
    <w:name w:val="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977" w:customStyle="1">
    <w:name w:val="正文文本 21"/>
    <w:basedOn w:val="692"/>
    <w:link w:val="978"/>
    <w:uiPriority w:val="0"/>
    <w:qFormat/>
    <w:pPr>
      <w:jc w:val="center"/>
      <w:widowControl/>
    </w:pPr>
    <w:rPr>
      <w:rFonts w:ascii="楷体_GB2312" w:hAnsi="Times New Roman" w:eastAsia="楷体_GB2312" w:cs="Times New Roman"/>
      <w:sz w:val="28"/>
      <w:szCs w:val="28"/>
    </w:rPr>
  </w:style>
  <w:style w:type="character" w:styleId="978" w:customStyle="1">
    <w:name w:val="正文文本 2 Char"/>
    <w:link w:val="977"/>
    <w:uiPriority w:val="0"/>
    <w:qFormat/>
    <w:rPr>
      <w:rFonts w:ascii="楷体_GB2312" w:hAnsi="Times New Roman" w:eastAsia="楷体_GB2312" w:cs="Times New Roman"/>
      <w:sz w:val="28"/>
      <w:szCs w:val="28"/>
    </w:rPr>
  </w:style>
  <w:style w:type="paragraph" w:styleId="979" w:customStyle="1">
    <w:name w:val="列表 31"/>
    <w:basedOn w:val="692"/>
    <w:uiPriority w:val="0"/>
    <w:qFormat/>
    <w:pPr>
      <w:ind w:left="100" w:hanging="200"/>
    </w:pPr>
    <w:rPr>
      <w:rFonts w:ascii="Times New Roman" w:hAnsi="Times New Roman" w:eastAsia="宋体" w:cs="Times New Roman"/>
      <w:szCs w:val="21"/>
    </w:rPr>
  </w:style>
  <w:style w:type="paragraph" w:styleId="980" w:customStyle="1">
    <w:name w:val="目录 71"/>
    <w:basedOn w:val="692"/>
    <w:next w:val="692"/>
    <w:uiPriority w:val="0"/>
    <w:semiHidden/>
    <w:qFormat/>
    <w:pPr>
      <w:ind w:left="1260"/>
      <w:jc w:val="left"/>
    </w:pPr>
    <w:rPr>
      <w:rFonts w:ascii="Times New Roman" w:hAnsi="Times New Roman" w:eastAsia="宋体" w:cs="Times New Roman"/>
      <w:szCs w:val="21"/>
    </w:rPr>
  </w:style>
  <w:style w:type="paragraph" w:styleId="981" w:customStyle="1">
    <w:name w:val="目录 21"/>
    <w:basedOn w:val="692"/>
    <w:next w:val="692"/>
    <w:uiPriority w:val="0"/>
    <w:semiHidden/>
    <w:qFormat/>
    <w:pPr>
      <w:ind w:left="210"/>
      <w:jc w:val="left"/>
    </w:pPr>
    <w:rPr>
      <w:rFonts w:ascii="Times New Roman" w:hAnsi="Times New Roman" w:eastAsia="宋体" w:cs="Times New Roman"/>
      <w:smallCaps/>
      <w:szCs w:val="24"/>
    </w:rPr>
  </w:style>
  <w:style w:type="paragraph" w:styleId="982" w:customStyle="1">
    <w:name w:val="xl28"/>
    <w:basedOn w:val="69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3" w:customStyle="1">
    <w:name w:val="页眉1"/>
    <w:basedOn w:val="692"/>
    <w:link w:val="984"/>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84" w:customStyle="1">
    <w:name w:val="页眉 Char"/>
    <w:link w:val="983"/>
    <w:uiPriority w:val="0"/>
    <w:qFormat/>
    <w:rPr>
      <w:rFonts w:ascii="Times New Roman" w:hAnsi="Times New Roman" w:eastAsia="宋体" w:cs="Times New Roman"/>
      <w:sz w:val="18"/>
      <w:szCs w:val="18"/>
    </w:rPr>
  </w:style>
  <w:style w:type="paragraph" w:styleId="985" w:customStyle="1">
    <w:name w:val="页脚1"/>
    <w:basedOn w:val="692"/>
    <w:link w:val="98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86" w:customStyle="1">
    <w:name w:val="页脚 Char"/>
    <w:link w:val="985"/>
    <w:uiPriority w:val="0"/>
    <w:qFormat/>
    <w:rPr>
      <w:rFonts w:ascii="Times New Roman" w:hAnsi="Times New Roman" w:eastAsia="宋体" w:cs="Times New Roman"/>
      <w:sz w:val="18"/>
      <w:szCs w:val="18"/>
    </w:rPr>
  </w:style>
  <w:style w:type="paragraph" w:styleId="987" w:customStyle="1">
    <w:name w:val=" Char Char Char Char Char Char Char Char"/>
    <w:basedOn w:val="692"/>
    <w:uiPriority w:val="0"/>
    <w:qFormat/>
    <w:pPr>
      <w:jc w:val="left"/>
      <w:spacing w:after="160" w:line="240" w:lineRule="exact"/>
      <w:widowControl/>
    </w:pPr>
    <w:rPr>
      <w:rFonts w:ascii="Verdana" w:hAnsi="Verdana" w:eastAsia="宋体" w:cs="Times New Roman"/>
      <w:sz w:val="20"/>
      <w:szCs w:val="20"/>
      <w:lang w:eastAsia="en-US"/>
    </w:rPr>
  </w:style>
  <w:style w:type="paragraph" w:styleId="988" w:customStyle="1">
    <w:name w:val="目录 81"/>
    <w:basedOn w:val="692"/>
    <w:next w:val="692"/>
    <w:uiPriority w:val="0"/>
    <w:semiHidden/>
    <w:qFormat/>
    <w:pPr>
      <w:ind w:left="1470"/>
      <w:jc w:val="left"/>
    </w:pPr>
    <w:rPr>
      <w:rFonts w:ascii="Times New Roman" w:hAnsi="Times New Roman" w:eastAsia="宋体" w:cs="Times New Roman"/>
      <w:szCs w:val="21"/>
    </w:rPr>
  </w:style>
  <w:style w:type="paragraph" w:styleId="989" w:customStyle="1">
    <w:name w:val="xl30"/>
    <w:basedOn w:val="692"/>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90" w:customStyle="1">
    <w:name w:val="Char Char Char Char"/>
    <w:basedOn w:val="929"/>
    <w:uiPriority w:val="0"/>
    <w:qFormat/>
    <w:pPr>
      <w:spacing w:line="360" w:lineRule="auto"/>
    </w:pPr>
    <w:rPr>
      <w:rFonts w:ascii="Tahoma" w:hAnsi="Tahoma"/>
      <w:sz w:val="24"/>
      <w:szCs w:val="24"/>
    </w:rPr>
  </w:style>
  <w:style w:type="paragraph" w:styleId="991" w:customStyle="1">
    <w:name w:val="table_1stline"/>
    <w:basedOn w:val="692"/>
    <w:uiPriority w:val="0"/>
    <w:qFormat/>
    <w:pPr>
      <w:jc w:val="left"/>
      <w:spacing w:before="120"/>
      <w:widowControl/>
    </w:pPr>
    <w:rPr>
      <w:rFonts w:ascii="Times New Roman" w:hAnsi="Times New Roman" w:eastAsia="宋体" w:cs="Times New Roman"/>
      <w:bCs/>
      <w:sz w:val="20"/>
      <w:szCs w:val="20"/>
      <w:lang w:val="de-DE" w:eastAsia="de-DE"/>
    </w:rPr>
  </w:style>
  <w:style w:type="paragraph" w:styleId="992" w:customStyle="1">
    <w:name w:val="font5"/>
    <w:basedOn w:val="692"/>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93" w:customStyle="1">
    <w:name w:val="标题1"/>
    <w:basedOn w:val="692"/>
    <w:next w:val="692"/>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4" w:customStyle="1">
    <w:name w:val="修订"/>
    <w:uiPriority w:val="99"/>
    <w:semiHidden/>
    <w:qFormat/>
    <w:rPr>
      <w:rFonts w:hint="default" w:ascii="Times New Roman" w:hAnsi="Times New Roman" w:eastAsia="宋体" w:cs="Times New Roman"/>
      <w:sz w:val="21"/>
      <w:szCs w:val="21"/>
      <w:lang w:val="en-US" w:eastAsia="zh-CN" w:bidi="ar-SA"/>
    </w:rPr>
  </w:style>
  <w:style w:type="table" w:styleId="995" w:customStyle="1">
    <w:name w:val="网格型1"/>
    <w:basedOn w:val="897"/>
    <w:uiPriority w:val="0"/>
    <w:qFormat/>
    <w:pPr>
      <w:jc w:val="both"/>
      <w:widowControl w:val="off"/>
    </w:pPr>
    <w:rPr>
      <w:rFonts w:ascii="Times New Roman" w:hAnsi="Times New Roman" w:eastAsia="宋体" w:cs="Times New Roman"/>
      <w:sz w:val="20"/>
      <w:szCs w:val="20"/>
    </w:rPr>
    <w:tblPr/>
  </w:style>
  <w:style w:type="paragraph" w:styleId="99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7" w:customStyle="1">
    <w:name w:val="p0"/>
    <w:basedOn w:val="692"/>
    <w:uiPriority w:val="0"/>
    <w:qFormat/>
    <w:pPr>
      <w:widowControl/>
    </w:pPr>
  </w:style>
  <w:style w:type="paragraph" w:styleId="998" w:customStyle="1">
    <w:name w:val="正文文本缩进11"/>
    <w:basedOn w:val="692"/>
    <w:next w:val="999"/>
    <w:uiPriority w:val="0"/>
    <w:qFormat/>
    <w:pPr>
      <w:ind w:firstLine="420"/>
      <w:spacing w:line="360" w:lineRule="auto"/>
    </w:pPr>
    <w:rPr>
      <w:rFonts w:ascii="宋体"/>
      <w:sz w:val="24"/>
      <w:szCs w:val="20"/>
    </w:rPr>
  </w:style>
  <w:style w:type="paragraph" w:styleId="999" w:customStyle="1">
    <w:name w:val="寄信人地址1"/>
    <w:basedOn w:val="692"/>
    <w:uiPriority w:val="0"/>
    <w:qFormat/>
    <w:rPr>
      <w:rFonts w:ascii="Arial" w:hAnsi="Arial"/>
    </w:rPr>
  </w:style>
  <w:style w:type="paragraph" w:styleId="1000" w:customStyle="1">
    <w:name w:val="Default"/>
    <w:uiPriority w:val="99"/>
    <w:qFormat/>
    <w:pPr>
      <w:widowControl w:val="off"/>
    </w:pPr>
    <w:rPr>
      <w:rFonts w:ascii="微软雅黑" w:hAnsi="Calibri" w:eastAsia="微软雅黑" w:cs="微软雅黑"/>
      <w:color w:val="000000"/>
      <w:sz w:val="24"/>
      <w:szCs w:val="24"/>
      <w:lang w:val="en-US" w:eastAsia="zh-CN" w:bidi="ar-SA"/>
    </w:rPr>
  </w:style>
  <w:style w:type="numbering" w:styleId="10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张笑</cp:lastModifiedBy>
  <cp:revision>21</cp:revision>
  <dcterms:created xsi:type="dcterms:W3CDTF">2023-03-27T07:28:00Z</dcterms:created>
  <dcterms:modified xsi:type="dcterms:W3CDTF">2026-07-06T00:18:37Z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eyJoZGlkIjoiNjI3OTU3N2I1NDAzZjg2MThkZTU1MWI5ZmE4OTdhYTMiLCJ1c2VySWQiOiIyMzcxOTc2MTYifQ==</vt:lpwstr>
  </property>
  <property fmtid="{D5CDD505-2E9C-101B-9397-08002B2CF9AE}" pid="3" name="KSOProductBuildVer">
    <vt:lpwstr>2052-12.1.0.26895</vt:lpwstr>
  </property>
  <property fmtid="{D5CDD505-2E9C-101B-9397-08002B2CF9AE}" pid="4" name="ICV">
    <vt:lpwstr>E5987B1E2B2244148B2A63DE5D008277_12</vt:lpwstr>
  </property>
</Properties>
</file>