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50"/>
        <w:jc w:val="center"/>
        <w:spacing w:before="169"/>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t xml:space="preserve">江阴市政府采购</w:t>
      </w:r>
      <w:r/>
    </w:p>
    <w:p>
      <w:pPr>
        <w:pStyle w:val="999"/>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r>
      <w:r/>
    </w:p>
    <w:p>
      <w:pPr>
        <w:pStyle w:val="999"/>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r>
      <w:r/>
    </w:p>
    <w:p>
      <w:pPr>
        <w:ind w:left="2342" w:right="2541"/>
        <w:jc w:val="center"/>
        <w:spacing w:before="502" w:line="242" w:lineRule="auto"/>
        <w:tabs>
          <w:tab w:val="left" w:pos="3788" w:leader="none"/>
          <w:tab w:val="left" w:pos="5235" w:leader="none"/>
          <w:tab w:val="left" w:pos="5595" w:leader="none"/>
          <w:tab w:val="left" w:pos="6682" w:leader="none"/>
        </w:tabs>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t xml:space="preserve">竞</w:t>
      </w:r>
      <w:r>
        <w:rPr>
          <w:rFonts w:hint="eastAsia"/>
          <w:b/>
          <w:color w:val="000000" w:themeColor="text1"/>
          <w:sz w:val="72"/>
          <w:highlight w:val="none"/>
          <w14:textFill>
            <w14:solidFill>
              <w14:schemeClr w14:val="tx1"/>
            </w14:solidFill>
          </w14:textFill>
        </w:rPr>
        <w:t xml:space="preserve"> </w:t>
      </w:r>
      <w:r>
        <w:rPr>
          <w:b/>
          <w:color w:val="000000" w:themeColor="text1"/>
          <w:sz w:val="72"/>
          <w:highlight w:val="none"/>
          <w14:textFill>
            <w14:solidFill>
              <w14:schemeClr w14:val="tx1"/>
            </w14:solidFill>
          </w14:textFill>
        </w:rPr>
        <w:t xml:space="preserve">争</w:t>
      </w:r>
      <w:r>
        <w:rPr>
          <w:rFonts w:hint="eastAsia"/>
          <w:b/>
          <w:color w:val="000000" w:themeColor="text1"/>
          <w:sz w:val="72"/>
          <w:highlight w:val="none"/>
          <w14:textFill>
            <w14:solidFill>
              <w14:schemeClr w14:val="tx1"/>
            </w14:solidFill>
          </w14:textFill>
        </w:rPr>
        <w:t xml:space="preserve"> </w:t>
      </w:r>
      <w:r>
        <w:rPr>
          <w:b/>
          <w:color w:val="000000" w:themeColor="text1"/>
          <w:sz w:val="72"/>
          <w:highlight w:val="none"/>
          <w14:textFill>
            <w14:solidFill>
              <w14:schemeClr w14:val="tx1"/>
            </w14:solidFill>
          </w14:textFill>
        </w:rPr>
        <w:t xml:space="preserve">性</w:t>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 xml:space="preserve">磋</w:t>
      </w:r>
      <w:r>
        <w:rPr>
          <w:rFonts w:hint="eastAsia"/>
          <w:b/>
          <w:color w:val="000000" w:themeColor="text1"/>
          <w:sz w:val="72"/>
          <w:highlight w:val="none"/>
          <w14:textFill>
            <w14:solidFill>
              <w14:schemeClr w14:val="tx1"/>
            </w14:solidFill>
          </w14:textFill>
        </w:rPr>
        <w:t xml:space="preserve"> </w:t>
      </w:r>
      <w:r>
        <w:rPr>
          <w:b/>
          <w:color w:val="000000" w:themeColor="text1"/>
          <w:spacing w:val="-17"/>
          <w:sz w:val="72"/>
          <w:highlight w:val="none"/>
          <w14:textFill>
            <w14:solidFill>
              <w14:schemeClr w14:val="tx1"/>
            </w14:solidFill>
          </w14:textFill>
        </w:rPr>
        <w:t xml:space="preserve">商</w:t>
      </w:r>
      <w:r>
        <w:rPr>
          <w:b/>
          <w:color w:val="000000" w:themeColor="text1"/>
          <w:sz w:val="72"/>
          <w:highlight w:val="none"/>
          <w14:textFill>
            <w14:solidFill>
              <w14:schemeClr w14:val="tx1"/>
            </w14:solidFill>
          </w14:textFill>
        </w:rPr>
        <w:t xml:space="preserve">采</w:t>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 xml:space="preserve">购</w:t>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 xml:space="preserve">文</w:t>
      </w:r>
      <w:r>
        <w:rPr>
          <w:b/>
          <w:color w:val="000000" w:themeColor="text1"/>
          <w:sz w:val="72"/>
          <w:highlight w:val="none"/>
          <w14:textFill>
            <w14:solidFill>
              <w14:schemeClr w14:val="tx1"/>
            </w14:solidFill>
          </w14:textFill>
        </w:rPr>
        <w:tab/>
      </w:r>
      <w:r>
        <w:rPr>
          <w:b/>
          <w:color w:val="000000" w:themeColor="text1"/>
          <w:spacing w:val="-17"/>
          <w:sz w:val="72"/>
          <w:highlight w:val="none"/>
          <w14:textFill>
            <w14:solidFill>
              <w14:schemeClr w14:val="tx1"/>
            </w14:solidFill>
          </w14:textFill>
        </w:rPr>
        <w:t xml:space="preserve">件</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spacing w:before="10"/>
        <w:rPr>
          <w:b/>
          <w:color w:val="000000" w:themeColor="text1"/>
          <w:sz w:val="79"/>
          <w:highlight w:val="none"/>
          <w14:textFill>
            <w14:solidFill>
              <w14:schemeClr w14:val="tx1"/>
            </w14:solidFill>
          </w14:textFill>
        </w:rPr>
      </w:pPr>
      <w:r>
        <w:rPr>
          <w:b/>
          <w:color w:val="000000" w:themeColor="text1"/>
          <w:sz w:val="79"/>
          <w:highlight w:val="none"/>
          <w14:textFill>
            <w14:solidFill>
              <w14:schemeClr w14:val="tx1"/>
            </w14:solidFill>
          </w14:textFill>
        </w:rPr>
      </w:r>
      <w:r/>
    </w:p>
    <w:p>
      <w:pPr>
        <w:ind w:left="3193" w:right="370" w:hanging="2185"/>
        <w:spacing w:before="1" w:line="364"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r>
      <w:r/>
    </w:p>
    <w:p>
      <w:pPr>
        <w:ind w:left="3413" w:right="370" w:hanging="2137"/>
        <w:spacing w:before="1" w:line="364" w:lineRule="auto"/>
        <w:rPr>
          <w:rFonts w:hint="eastAsia" w:eastAsia="宋体"/>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采购项目名称：</w:t>
      </w:r>
      <w:r>
        <w:rPr>
          <w:rFonts w:hint="eastAsia"/>
          <w:color w:val="000000" w:themeColor="text1"/>
          <w:sz w:val="32"/>
          <w:highlight w:val="none"/>
          <w:lang w:eastAsia="zh-CN"/>
          <w14:textFill>
            <w14:solidFill>
              <w14:schemeClr w14:val="tx1"/>
            </w14:solidFill>
          </w14:textFill>
        </w:rPr>
        <w:t xml:space="preserve">江阴市人民医院两院区功能布局提升改造项目城中院区门急诊楼改造（病理科迁移改造）</w:t>
      </w:r>
      <w:r/>
    </w:p>
    <w:p>
      <w:pPr>
        <w:ind w:firstLine="1285"/>
        <w:spacing w:line="409" w:lineRule="exact"/>
        <w:rPr>
          <w:rFonts w:hint="eastAsia" w:eastAsia="宋体"/>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采购项目编号</w:t>
      </w:r>
      <w:r>
        <w:rPr>
          <w:color w:val="000000" w:themeColor="text1"/>
          <w:sz w:val="32"/>
          <w:highlight w:val="none"/>
          <w14:textFill>
            <w14:solidFill>
              <w14:schemeClr w14:val="tx1"/>
            </w14:solidFill>
          </w14:textFill>
        </w:rPr>
        <w:t xml:space="preserve">：</w:t>
      </w:r>
      <w:r>
        <w:rPr>
          <w:rFonts w:hint="eastAsia"/>
          <w:color w:val="000000" w:themeColor="text1"/>
          <w:sz w:val="32"/>
          <w:highlight w:val="none"/>
          <w14:textFill>
            <w14:solidFill>
              <w14:schemeClr w14:val="tx1"/>
            </w14:solidFill>
          </w14:textFill>
        </w:rPr>
        <w:t xml:space="preserve">JSZC-320281-SCJS-C2026-0002</w:t>
      </w:r>
      <w:r>
        <w:rPr>
          <w:rFonts w:hint="eastAsia"/>
          <w:color w:val="000000" w:themeColor="text1"/>
          <w:sz w:val="32"/>
          <w:highlight w:val="none"/>
          <w:lang w:val="en-US" w:eastAsia="zh-CN"/>
          <w14:textFill>
            <w14:solidFill>
              <w14:schemeClr w14:val="tx1"/>
            </w14:solidFill>
          </w14:textFill>
        </w:rPr>
        <w:t xml:space="preserve"> </w:t>
      </w:r>
      <w:r/>
    </w:p>
    <w:p>
      <w:pPr>
        <w:ind w:firstLine="1285"/>
        <w:spacing w:before="214"/>
        <w:rPr>
          <w:rFonts w:hint="eastAsia" w:eastAsia="宋体"/>
          <w:b/>
          <w:color w:val="000000" w:themeColor="text1"/>
          <w:sz w:val="32"/>
          <w:highlight w:val="none"/>
          <w:lang w:eastAsia="zh-CN"/>
          <w14:textFill>
            <w14:solidFill>
              <w14:schemeClr w14:val="tx1"/>
            </w14:solidFill>
          </w14:textFill>
        </w:rPr>
      </w:pPr>
      <w:r/>
      <w:bookmarkStart w:id="0" w:name="集中采购机构:_江阴市政府采购中心"/>
      <w:r/>
      <w:bookmarkEnd w:id="0"/>
      <w:r>
        <w:rPr>
          <w:rFonts w:hint="eastAsia"/>
          <w:b/>
          <w:bCs/>
          <w:color w:val="000000" w:themeColor="text1"/>
          <w:sz w:val="32"/>
          <w:szCs w:val="32"/>
          <w:highlight w:val="none"/>
          <w14:textFill>
            <w14:solidFill>
              <w14:schemeClr w14:val="tx1"/>
            </w14:solidFill>
          </w14:textFill>
        </w:rPr>
        <w:t xml:space="preserve">采购人：</w:t>
      </w:r>
      <w:r>
        <w:rPr>
          <w:rFonts w:hint="eastAsia"/>
          <w:color w:val="000000" w:themeColor="text1"/>
          <w:sz w:val="32"/>
          <w:highlight w:val="none"/>
          <w:lang w:eastAsia="zh-CN"/>
          <w14:textFill>
            <w14:solidFill>
              <w14:schemeClr w14:val="tx1"/>
            </w14:solidFill>
          </w14:textFill>
        </w:rPr>
        <w:t xml:space="preserve">江阴市卫生健康委员会</w:t>
      </w:r>
      <w:r/>
    </w:p>
    <w:p>
      <w:pPr>
        <w:ind w:firstLine="1285"/>
        <w:spacing w:before="214"/>
        <w:rPr>
          <w:rFonts w:hint="eastAsia" w:eastAsia="宋体"/>
          <w:color w:val="000000" w:themeColor="text1"/>
          <w:sz w:val="32"/>
          <w:highlight w:val="none"/>
          <w:lang w:eastAsia="zh-CN"/>
          <w14:textFill>
            <w14:solidFill>
              <w14:schemeClr w14:val="tx1"/>
            </w14:solidFill>
          </w14:textFill>
        </w:rPr>
      </w:pPr>
      <w:r/>
      <w:bookmarkStart w:id="1" w:name="_Toc311189772"/>
      <w:r/>
      <w:bookmarkStart w:id="2" w:name="_Toc311189701"/>
      <w:r>
        <w:rPr>
          <w:rFonts w:hint="eastAsia"/>
          <w:b/>
          <w:bCs/>
          <w:color w:val="000000" w:themeColor="text1"/>
          <w:sz w:val="32"/>
          <w:szCs w:val="32"/>
          <w:highlight w:val="none"/>
          <w14:textFill>
            <w14:solidFill>
              <w14:schemeClr w14:val="tx1"/>
            </w14:solidFill>
          </w14:textFill>
        </w:rPr>
        <w:t xml:space="preserve">采购代理机构:</w:t>
      </w:r>
      <w:bookmarkEnd w:id="1"/>
      <w:r/>
      <w:bookmarkEnd w:id="2"/>
      <w:r>
        <w:rPr>
          <w:rFonts w:hint="eastAsia"/>
          <w:color w:val="000000" w:themeColor="text1"/>
          <w:sz w:val="32"/>
          <w:highlight w:val="none"/>
          <w:lang w:eastAsia="zh-CN"/>
          <w14:textFill>
            <w14:solidFill>
              <w14:schemeClr w14:val="tx1"/>
            </w14:solidFill>
          </w14:textFill>
        </w:rPr>
        <w:t xml:space="preserve">江苏省苏辰建设投资顾问有限公司</w:t>
      </w:r>
      <w:r/>
    </w:p>
    <w:p>
      <w:pPr>
        <w:pStyle w:val="999"/>
        <w:rPr>
          <w:color w:val="000000" w:themeColor="text1"/>
          <w:sz w:val="32"/>
          <w:highlight w:val="none"/>
          <w14:textFill>
            <w14:solidFill>
              <w14:schemeClr w14:val="tx1"/>
            </w14:solidFill>
          </w14:textFill>
        </w:rPr>
      </w:pPr>
      <w:r>
        <w:rPr>
          <w:color w:val="000000" w:themeColor="text1"/>
          <w:sz w:val="32"/>
          <w:highlight w:val="none"/>
          <w14:textFill>
            <w14:solidFill>
              <w14:schemeClr w14:val="tx1"/>
            </w14:solidFill>
          </w14:textFill>
        </w:rPr>
      </w:r>
      <w:r/>
    </w:p>
    <w:p>
      <w:pPr>
        <w:pStyle w:val="999"/>
        <w:rPr>
          <w:color w:val="000000" w:themeColor="text1"/>
          <w:sz w:val="32"/>
          <w:highlight w:val="none"/>
          <w14:textFill>
            <w14:solidFill>
              <w14:schemeClr w14:val="tx1"/>
            </w14:solidFill>
          </w14:textFill>
        </w:rPr>
      </w:pPr>
      <w:r>
        <w:rPr>
          <w:color w:val="000000" w:themeColor="text1"/>
          <w:sz w:val="32"/>
          <w:highlight w:val="none"/>
          <w14:textFill>
            <w14:solidFill>
              <w14:schemeClr w14:val="tx1"/>
            </w14:solidFill>
          </w14:textFill>
        </w:rPr>
      </w:r>
      <w:r/>
    </w:p>
    <w:p>
      <w:pPr>
        <w:pStyle w:val="999"/>
        <w:spacing w:before="3"/>
        <w:rPr>
          <w:color w:val="000000" w:themeColor="text1"/>
          <w:sz w:val="37"/>
          <w:highlight w:val="none"/>
          <w14:textFill>
            <w14:solidFill>
              <w14:schemeClr w14:val="tx1"/>
            </w14:solidFill>
          </w14:textFill>
        </w:rPr>
      </w:pPr>
      <w:r>
        <w:rPr>
          <w:color w:val="000000" w:themeColor="text1"/>
          <w:sz w:val="37"/>
          <w:highlight w:val="none"/>
          <w14:textFill>
            <w14:solidFill>
              <w14:schemeClr w14:val="tx1"/>
            </w14:solidFill>
          </w14:textFill>
        </w:rPr>
      </w:r>
      <w:r/>
    </w:p>
    <w:p>
      <w:pPr>
        <w:ind w:right="193"/>
        <w:jc w:val="center"/>
        <w:rPr>
          <w:color w:val="000000" w:themeColor="text1"/>
          <w:sz w:val="48"/>
          <w:highlight w:val="none"/>
          <w14:textFill>
            <w14:solidFill>
              <w14:schemeClr w14:val="tx1"/>
            </w14:solidFill>
          </w14:textFill>
        </w:rPr>
      </w:pPr>
      <w:r>
        <w:rPr>
          <w:color w:val="000000" w:themeColor="text1"/>
          <w:sz w:val="48"/>
          <w:highlight w:val="none"/>
          <w14:textFill>
            <w14:solidFill>
              <w14:schemeClr w14:val="tx1"/>
            </w14:solidFill>
          </w14:textFill>
        </w:rPr>
      </w:r>
      <w:r/>
    </w:p>
    <w:p>
      <w:pPr>
        <w:ind w:right="193"/>
        <w:jc w:val="center"/>
        <w:rPr>
          <w:color w:val="000000" w:themeColor="text1"/>
          <w:sz w:val="48"/>
          <w:highlight w:val="none"/>
          <w14:textFill>
            <w14:solidFill>
              <w14:schemeClr w14:val="tx1"/>
            </w14:solidFill>
          </w14:textFill>
        </w:rPr>
      </w:pPr>
      <w:r>
        <w:rPr>
          <w:color w:val="000000" w:themeColor="text1"/>
          <w:sz w:val="48"/>
          <w:highlight w:val="none"/>
          <w14:textFill>
            <w14:solidFill>
              <w14:schemeClr w14:val="tx1"/>
            </w14:solidFill>
          </w14:textFill>
        </w:rPr>
        <w:t xml:space="preserve">二○二</w:t>
      </w:r>
      <w:r>
        <w:rPr>
          <w:rFonts w:hint="eastAsia"/>
          <w:color w:val="000000" w:themeColor="text1"/>
          <w:sz w:val="48"/>
          <w:highlight w:val="none"/>
          <w:lang w:val="en-US"/>
          <w14:textFill>
            <w14:solidFill>
              <w14:schemeClr w14:val="tx1"/>
            </w14:solidFill>
          </w14:textFill>
        </w:rPr>
        <w:t xml:space="preserve">六</w:t>
      </w:r>
      <w:r>
        <w:rPr>
          <w:color w:val="000000" w:themeColor="text1"/>
          <w:sz w:val="48"/>
          <w:highlight w:val="none"/>
          <w14:textFill>
            <w14:solidFill>
              <w14:schemeClr w14:val="tx1"/>
            </w14:solidFill>
          </w14:textFill>
        </w:rPr>
        <w:t xml:space="preserve">年</w:t>
      </w:r>
      <w:r>
        <w:rPr>
          <w:rFonts w:hint="eastAsia"/>
          <w:color w:val="000000" w:themeColor="text1"/>
          <w:sz w:val="48"/>
          <w:highlight w:val="none"/>
          <w:lang w:val="en-US" w:eastAsia="zh-CN"/>
          <w14:textFill>
            <w14:solidFill>
              <w14:schemeClr w14:val="tx1"/>
            </w14:solidFill>
          </w14:textFill>
        </w:rPr>
        <w:t xml:space="preserve">七</w:t>
      </w:r>
      <w:r>
        <w:rPr>
          <w:rFonts w:hint="eastAsia"/>
          <w:color w:val="000000" w:themeColor="text1"/>
          <w:sz w:val="48"/>
          <w:highlight w:val="none"/>
          <w:lang w:val="en-US"/>
          <w14:textFill>
            <w14:solidFill>
              <w14:schemeClr w14:val="tx1"/>
            </w14:solidFill>
          </w14:textFill>
        </w:rPr>
        <w:t xml:space="preserve">月</w:t>
      </w:r>
      <w:r/>
    </w:p>
    <w:p>
      <w:pPr>
        <w:jc w:val="center"/>
        <w:rPr>
          <w:color w:val="000000" w:themeColor="text1"/>
          <w:sz w:val="48"/>
          <w:highlight w:val="none"/>
          <w14:textFill>
            <w14:solidFill>
              <w14:schemeClr w14:val="tx1"/>
            </w14:solidFill>
          </w14:textFill>
        </w:rPr>
        <w:sectPr>
          <w:footnotePr/>
          <w:endnotePr/>
          <w:type w:val="continuous"/>
          <w:pgSz w:w="11910" w:h="16840" w:orient="portrait"/>
          <w:pgMar w:top="1580" w:right="880" w:bottom="280" w:left="860" w:header="720" w:footer="720" w:gutter="0"/>
          <w:cols w:num="1" w:sep="0" w:space="720" w:equalWidth="1"/>
          <w:docGrid w:linePitch="360"/>
        </w:sectPr>
      </w:pPr>
      <w:r>
        <w:rPr>
          <w:color w:val="000000" w:themeColor="text1"/>
          <w:sz w:val="48"/>
          <w:highlight w:val="none"/>
          <w14:textFill>
            <w14:solidFill>
              <w14:schemeClr w14:val="tx1"/>
            </w14:solidFill>
          </w14:textFill>
        </w:rPr>
        <w:br w:type="page" w:clear="all"/>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6"/>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ind w:right="44"/>
        <w:jc w:val="center"/>
        <w:spacing w:before="37"/>
        <w:tabs>
          <w:tab w:val="left" w:pos="878" w:leader="none"/>
          <w:tab w:val="left" w:pos="1759" w:leader="none"/>
        </w:tabs>
        <w:rPr>
          <w:rFonts w:ascii="黑体" w:eastAsia="黑体"/>
          <w:color w:val="000000" w:themeColor="text1"/>
          <w:sz w:val="44"/>
          <w:highlight w:val="none"/>
          <w14:textFill>
            <w14:solidFill>
              <w14:schemeClr w14:val="tx1"/>
            </w14:solidFill>
          </w14:textFill>
        </w:rPr>
      </w:pPr>
      <w:r>
        <w:rPr>
          <w:rFonts w:hint="eastAsia" w:ascii="黑体" w:eastAsia="黑体"/>
          <w:color w:val="000000" w:themeColor="text1"/>
          <w:sz w:val="44"/>
          <w:highlight w:val="none"/>
          <w14:textFill>
            <w14:solidFill>
              <w14:schemeClr w14:val="tx1"/>
            </w14:solidFill>
          </w14:textFill>
        </w:rPr>
        <w:t xml:space="preserve">总</w:t>
      </w:r>
      <w:r>
        <w:rPr>
          <w:rFonts w:hint="eastAsia" w:ascii="黑体" w:eastAsia="黑体"/>
          <w:color w:val="000000" w:themeColor="text1"/>
          <w:sz w:val="44"/>
          <w:highlight w:val="none"/>
          <w14:textFill>
            <w14:solidFill>
              <w14:schemeClr w14:val="tx1"/>
            </w14:solidFill>
          </w14:textFill>
        </w:rPr>
        <w:tab/>
      </w:r>
      <w:r>
        <w:rPr>
          <w:rFonts w:hint="eastAsia" w:ascii="黑体" w:eastAsia="黑体"/>
          <w:color w:val="000000" w:themeColor="text1"/>
          <w:sz w:val="44"/>
          <w:highlight w:val="none"/>
          <w14:textFill>
            <w14:solidFill>
              <w14:schemeClr w14:val="tx1"/>
            </w14:solidFill>
          </w14:textFill>
        </w:rPr>
        <w:t xml:space="preserve">目</w:t>
      </w:r>
      <w:r>
        <w:rPr>
          <w:rFonts w:hint="eastAsia" w:ascii="黑体" w:eastAsia="黑体"/>
          <w:color w:val="000000" w:themeColor="text1"/>
          <w:sz w:val="44"/>
          <w:highlight w:val="none"/>
          <w14:textFill>
            <w14:solidFill>
              <w14:schemeClr w14:val="tx1"/>
            </w14:solidFill>
          </w14:textFill>
        </w:rPr>
        <w:tab/>
      </w:r>
      <w:r>
        <w:rPr>
          <w:rFonts w:hint="eastAsia" w:ascii="黑体" w:eastAsia="黑体"/>
          <w:color w:val="000000" w:themeColor="text1"/>
          <w:sz w:val="44"/>
          <w:highlight w:val="none"/>
          <w14:textFill>
            <w14:solidFill>
              <w14:schemeClr w14:val="tx1"/>
            </w14:solidFill>
          </w14:textFill>
        </w:rPr>
        <w:t xml:space="preserve">录</w:t>
      </w:r>
      <w:r/>
    </w:p>
    <w:p>
      <w:pPr>
        <w:pStyle w:val="999"/>
        <w:rPr>
          <w:rFonts w:ascii="黑体"/>
          <w:color w:val="000000" w:themeColor="text1"/>
          <w:sz w:val="44"/>
          <w:highlight w:val="none"/>
          <w14:textFill>
            <w14:solidFill>
              <w14:schemeClr w14:val="tx1"/>
            </w14:solidFill>
          </w14:textFill>
        </w:rPr>
      </w:pPr>
      <w:r>
        <w:rPr>
          <w:rFonts w:ascii="黑体"/>
          <w:color w:val="000000" w:themeColor="text1"/>
          <w:sz w:val="44"/>
          <w:highlight w:val="none"/>
          <w14:textFill>
            <w14:solidFill>
              <w14:schemeClr w14:val="tx1"/>
            </w14:solidFill>
          </w14:textFill>
        </w:rPr>
      </w:r>
      <w:r/>
    </w:p>
    <w:p>
      <w:pPr>
        <w:pStyle w:val="979"/>
        <w:spacing w:before="310"/>
        <w:tabs>
          <w:tab w:val="left" w:pos="176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第一章</w:t>
      </w:r>
      <w:r>
        <w:rPr>
          <w:color w:val="000000" w:themeColor="text1"/>
          <w:highlight w:val="none"/>
          <w14:textFill>
            <w14:solidFill>
              <w14:schemeClr w14:val="tx1"/>
            </w14:solidFill>
          </w14:textFill>
        </w:rPr>
        <w:tab/>
      </w:r>
      <w:r>
        <w:rPr>
          <w:rFonts w:hint="eastAsia" w:ascii="宋体" w:hAnsi="宋体" w:eastAsia="宋体"/>
          <w:color w:val="000000" w:themeColor="text1"/>
          <w:highlight w:val="none"/>
          <w14:textFill>
            <w14:solidFill>
              <w14:schemeClr w14:val="tx1"/>
            </w14:solidFill>
          </w14:textFill>
        </w:rPr>
        <w:t xml:space="preserve">竞</w:t>
      </w:r>
      <w:r>
        <w:rPr>
          <w:rFonts w:hint="eastAsia" w:ascii="宋体" w:hAnsi="宋体" w:eastAsia="宋体"/>
          <w:color w:val="000000" w:themeColor="text1"/>
          <w:spacing w:val="-3"/>
          <w:highlight w:val="none"/>
          <w14:textFill>
            <w14:solidFill>
              <w14:schemeClr w14:val="tx1"/>
            </w14:solidFill>
          </w14:textFill>
        </w:rPr>
        <w:t xml:space="preserve">争性</w:t>
      </w:r>
      <w:r>
        <w:rPr>
          <w:rFonts w:hint="eastAsia" w:ascii="宋体" w:hAnsi="宋体" w:eastAsia="宋体"/>
          <w:color w:val="000000" w:themeColor="text1"/>
          <w:highlight w:val="none"/>
          <w14:textFill>
            <w14:solidFill>
              <w14:schemeClr w14:val="tx1"/>
            </w14:solidFill>
          </w14:textFill>
        </w:rPr>
        <w:t xml:space="preserve">磋商公告</w:t>
      </w:r>
      <w:r>
        <w:rPr>
          <w:rFonts w:hint="eastAsia"/>
          <w:color w:val="000000" w:themeColor="text1"/>
          <w:highlight w:val="none"/>
          <w14:textFill>
            <w14:solidFill>
              <w14:schemeClr w14:val="tx1"/>
            </w14:solidFill>
          </w14:textFill>
        </w:rPr>
        <w:tab/>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二</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竞</w:t>
      </w:r>
      <w:r>
        <w:rPr>
          <w:color w:val="000000" w:themeColor="text1"/>
          <w:spacing w:val="-3"/>
          <w:sz w:val="28"/>
          <w:highlight w:val="none"/>
          <w14:textFill>
            <w14:solidFill>
              <w14:schemeClr w14:val="tx1"/>
            </w14:solidFill>
          </w14:textFill>
        </w:rPr>
        <w:t xml:space="preserve">争性</w:t>
      </w:r>
      <w:r>
        <w:rPr>
          <w:color w:val="000000" w:themeColor="text1"/>
          <w:sz w:val="28"/>
          <w:highlight w:val="none"/>
          <w14:textFill>
            <w14:solidFill>
              <w14:schemeClr w14:val="tx1"/>
            </w14:solidFill>
          </w14:textFill>
        </w:rPr>
        <w:t xml:space="preserve">磋商须知</w:t>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三</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项</w:t>
      </w:r>
      <w:r>
        <w:rPr>
          <w:color w:val="000000" w:themeColor="text1"/>
          <w:spacing w:val="-3"/>
          <w:sz w:val="28"/>
          <w:highlight w:val="none"/>
          <w14:textFill>
            <w14:solidFill>
              <w14:schemeClr w14:val="tx1"/>
            </w14:solidFill>
          </w14:textFill>
        </w:rPr>
        <w:t xml:space="preserve">目要</w:t>
      </w:r>
      <w:r>
        <w:rPr>
          <w:color w:val="000000" w:themeColor="text1"/>
          <w:sz w:val="28"/>
          <w:highlight w:val="none"/>
          <w14:textFill>
            <w14:solidFill>
              <w14:schemeClr w14:val="tx1"/>
            </w14:solidFill>
          </w14:textFill>
        </w:rPr>
        <w:t xml:space="preserve">求和有</w:t>
      </w:r>
      <w:r>
        <w:rPr>
          <w:color w:val="000000" w:themeColor="text1"/>
          <w:spacing w:val="-3"/>
          <w:sz w:val="28"/>
          <w:highlight w:val="none"/>
          <w14:textFill>
            <w14:solidFill>
              <w14:schemeClr w14:val="tx1"/>
            </w14:solidFill>
          </w14:textFill>
        </w:rPr>
        <w:t xml:space="preserve">关</w:t>
      </w:r>
      <w:r>
        <w:rPr>
          <w:color w:val="000000" w:themeColor="text1"/>
          <w:sz w:val="28"/>
          <w:highlight w:val="none"/>
          <w14:textFill>
            <w14:solidFill>
              <w14:schemeClr w14:val="tx1"/>
            </w14:solidFill>
          </w14:textFill>
        </w:rPr>
        <w:t xml:space="preserve">说明</w:t>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四</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评</w:t>
      </w:r>
      <w:r>
        <w:rPr>
          <w:color w:val="000000" w:themeColor="text1"/>
          <w:spacing w:val="-3"/>
          <w:sz w:val="28"/>
          <w:highlight w:val="none"/>
          <w14:textFill>
            <w14:solidFill>
              <w14:schemeClr w14:val="tx1"/>
            </w14:solidFill>
          </w14:textFill>
        </w:rPr>
        <w:t xml:space="preserve">审方</w:t>
      </w:r>
      <w:r>
        <w:rPr>
          <w:color w:val="000000" w:themeColor="text1"/>
          <w:sz w:val="28"/>
          <w:highlight w:val="none"/>
          <w14:textFill>
            <w14:solidFill>
              <w14:schemeClr w14:val="tx1"/>
            </w14:solidFill>
          </w14:textFill>
        </w:rPr>
        <w:t xml:space="preserve">法和评</w:t>
      </w:r>
      <w:r>
        <w:rPr>
          <w:color w:val="000000" w:themeColor="text1"/>
          <w:spacing w:val="-3"/>
          <w:sz w:val="28"/>
          <w:highlight w:val="none"/>
          <w14:textFill>
            <w14:solidFill>
              <w14:schemeClr w14:val="tx1"/>
            </w14:solidFill>
          </w14:textFill>
        </w:rPr>
        <w:t xml:space="preserve">审</w:t>
      </w:r>
      <w:r>
        <w:rPr>
          <w:color w:val="000000" w:themeColor="text1"/>
          <w:sz w:val="28"/>
          <w:highlight w:val="none"/>
          <w14:textFill>
            <w14:solidFill>
              <w14:schemeClr w14:val="tx1"/>
            </w14:solidFill>
          </w14:textFill>
        </w:rPr>
        <w:t xml:space="preserve">标准</w:t>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五</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合</w:t>
      </w:r>
      <w:r>
        <w:rPr>
          <w:color w:val="000000" w:themeColor="text1"/>
          <w:spacing w:val="-3"/>
          <w:sz w:val="28"/>
          <w:highlight w:val="none"/>
          <w14:textFill>
            <w14:solidFill>
              <w14:schemeClr w14:val="tx1"/>
            </w14:solidFill>
          </w14:textFill>
        </w:rPr>
        <w:t xml:space="preserve">同书</w:t>
      </w:r>
      <w:r>
        <w:rPr>
          <w:color w:val="000000" w:themeColor="text1"/>
          <w:sz w:val="28"/>
          <w:highlight w:val="none"/>
          <w14:textFill>
            <w14:solidFill>
              <w14:schemeClr w14:val="tx1"/>
            </w14:solidFill>
          </w14:textFill>
        </w:rPr>
        <w:t xml:space="preserve">（格式）</w:t>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六</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竞</w:t>
      </w:r>
      <w:r>
        <w:rPr>
          <w:color w:val="000000" w:themeColor="text1"/>
          <w:spacing w:val="-3"/>
          <w:sz w:val="28"/>
          <w:highlight w:val="none"/>
          <w14:textFill>
            <w14:solidFill>
              <w14:schemeClr w14:val="tx1"/>
            </w14:solidFill>
          </w14:textFill>
        </w:rPr>
        <w:t xml:space="preserve">争性</w:t>
      </w:r>
      <w:r>
        <w:rPr>
          <w:color w:val="000000" w:themeColor="text1"/>
          <w:sz w:val="28"/>
          <w:highlight w:val="none"/>
          <w14:textFill>
            <w14:solidFill>
              <w14:schemeClr w14:val="tx1"/>
            </w14:solidFill>
          </w14:textFill>
        </w:rPr>
        <w:t xml:space="preserve">磋商响</w:t>
      </w:r>
      <w:r>
        <w:rPr>
          <w:color w:val="000000" w:themeColor="text1"/>
          <w:spacing w:val="-3"/>
          <w:sz w:val="28"/>
          <w:highlight w:val="none"/>
          <w14:textFill>
            <w14:solidFill>
              <w14:schemeClr w14:val="tx1"/>
            </w14:solidFill>
          </w14:textFill>
        </w:rPr>
        <w:t xml:space="preserve">应</w:t>
      </w:r>
      <w:r>
        <w:rPr>
          <w:color w:val="000000" w:themeColor="text1"/>
          <w:sz w:val="28"/>
          <w:highlight w:val="none"/>
          <w14:textFill>
            <w14:solidFill>
              <w14:schemeClr w14:val="tx1"/>
            </w14:solidFill>
          </w14:textFill>
        </w:rPr>
        <w:t xml:space="preserve">文件</w:t>
      </w:r>
      <w:r>
        <w:rPr>
          <w:color w:val="000000" w:themeColor="text1"/>
          <w:spacing w:val="-3"/>
          <w:sz w:val="28"/>
          <w:highlight w:val="none"/>
          <w14:textFill>
            <w14:solidFill>
              <w14:schemeClr w14:val="tx1"/>
            </w14:solidFill>
          </w14:textFill>
        </w:rPr>
        <w:t xml:space="preserve">的组</w:t>
      </w:r>
      <w:r>
        <w:rPr>
          <w:color w:val="000000" w:themeColor="text1"/>
          <w:sz w:val="28"/>
          <w:highlight w:val="none"/>
          <w14:textFill>
            <w14:solidFill>
              <w14:schemeClr w14:val="tx1"/>
            </w14:solidFill>
          </w14:textFill>
        </w:rPr>
        <w:t xml:space="preserve">成和格式</w:t>
      </w:r>
      <w:r/>
    </w:p>
    <w:p>
      <w:pPr>
        <w:rPr>
          <w:color w:val="000000" w:themeColor="text1"/>
          <w:sz w:val="28"/>
          <w:highlight w:val="none"/>
          <w14:textFill>
            <w14:solidFill>
              <w14:schemeClr w14:val="tx1"/>
            </w14:solidFill>
          </w14:textFill>
        </w:rPr>
        <w:sectPr>
          <w:headerReference w:type="default" r:id="rId9"/>
          <w:footerReference w:type="default" r:id="rId12"/>
          <w:footnotePr/>
          <w:endnotePr/>
          <w:type w:val="nextPage"/>
          <w:pgSz w:w="11910" w:h="16840" w:orient="portrait"/>
          <w:pgMar w:top="1180" w:right="710" w:bottom="1180" w:left="860" w:header="710" w:footer="992" w:gutter="0"/>
          <w:pgNumType w:start="1"/>
          <w:cols w:num="1" w:sep="0" w:space="720" w:equalWidth="1"/>
          <w:docGrid w:linePitch="360"/>
        </w:sectPr>
      </w:pPr>
      <w:r>
        <w:rPr>
          <w:color w:val="000000" w:themeColor="text1"/>
          <w:sz w:val="28"/>
          <w:highlight w:val="none"/>
          <w14:textFill>
            <w14:solidFill>
              <w14:schemeClr w14:val="tx1"/>
            </w14:solidFill>
          </w14:textFill>
        </w:rPr>
      </w:r>
      <w:r/>
    </w:p>
    <w:p>
      <w:pPr>
        <w:ind w:right="42"/>
        <w:jc w:val="center"/>
        <w:spacing w:before="220"/>
        <w:tabs>
          <w:tab w:val="left" w:pos="1199" w:leader="none"/>
        </w:tabs>
        <w:rPr>
          <w:rFonts w:ascii="黑体"/>
          <w:color w:val="000000" w:themeColor="text1"/>
          <w:sz w:val="37"/>
          <w:highlight w:val="none"/>
          <w14:textFill>
            <w14:solidFill>
              <w14:schemeClr w14:val="tx1"/>
            </w14:solidFill>
          </w14:textFill>
        </w:rPr>
      </w:pPr>
      <w:r/>
      <w:bookmarkStart w:id="3" w:name="第一章_竞争性磋商邀请"/>
      <w:r/>
      <w:bookmarkEnd w:id="3"/>
      <w:r>
        <w:rPr>
          <w:rFonts w:hint="eastAsia" w:ascii="黑体" w:eastAsia="黑体"/>
          <w:color w:val="000000" w:themeColor="text1"/>
          <w:sz w:val="30"/>
          <w:highlight w:val="none"/>
          <w14:textFill>
            <w14:solidFill>
              <w14:schemeClr w14:val="tx1"/>
            </w14:solidFill>
          </w14:textFill>
        </w:rPr>
        <w:t xml:space="preserve">第一章</w:t>
      </w:r>
      <w:r>
        <w:rPr>
          <w:rFonts w:hint="eastAsia" w:ascii="黑体" w:eastAsia="黑体"/>
          <w:color w:val="000000" w:themeColor="text1"/>
          <w:sz w:val="30"/>
          <w:highlight w:val="none"/>
          <w14:textFill>
            <w14:solidFill>
              <w14:schemeClr w14:val="tx1"/>
            </w14:solidFill>
          </w14:textFill>
        </w:rPr>
        <w:tab/>
      </w:r>
      <w:r>
        <w:rPr>
          <w:rFonts w:hint="eastAsia" w:ascii="黑体" w:eastAsia="黑体"/>
          <w:color w:val="000000" w:themeColor="text1"/>
          <w:sz w:val="30"/>
          <w:highlight w:val="none"/>
          <w14:textFill>
            <w14:solidFill>
              <w14:schemeClr w14:val="tx1"/>
            </w14:solidFill>
          </w14:textFill>
        </w:rPr>
        <w:t xml:space="preserve">竞争性磋商公告</w:t>
      </w:r>
      <w:r/>
    </w:p>
    <w:p>
      <w:pPr>
        <w:pStyle w:val="980"/>
        <w:ind w:left="0"/>
        <w:spacing w:befor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项目概况</w:t>
      </w:r>
      <w:r/>
    </w:p>
    <w:p>
      <w:pPr>
        <w:pStyle w:val="999"/>
        <w:ind w:firstLine="480"/>
        <w:spacing w:line="400" w:lineRule="exact"/>
        <w:rPr>
          <w:color w:val="000000" w:themeColor="text1"/>
          <w:highlight w:val="none"/>
          <w14:textFill>
            <w14:solidFill>
              <w14:schemeClr w14:val="tx1"/>
            </w14:solidFill>
          </w14:textFill>
        </w:rPr>
      </w:pPr>
      <w:r>
        <w:rPr>
          <w:rFonts w:hint="eastAsia" w:cs="Times New Roman"/>
          <w:color w:val="000000" w:themeColor="text1"/>
          <w:highlight w:val="none"/>
          <w:lang w:val="en-US" w:eastAsia="zh-CN" w:bidi="ar-SA"/>
          <w14:textFill>
            <w14:solidFill>
              <w14:schemeClr w14:val="tx1"/>
            </w14:solidFill>
          </w14:textFill>
        </w:rPr>
        <w:t xml:space="preserve">江阴市人民医院两院区功能布局提升改造项目城中院区门急诊楼改造（病理科迁移改造）</w:t>
      </w:r>
      <w:r>
        <w:rPr>
          <w:rFonts w:hint="eastAsia" w:ascii="Arial" w:hAnsi="Arial" w:eastAsia="Arial"/>
          <w:color w:val="000000" w:themeColor="text1"/>
          <w:szCs w:val="28"/>
          <w:highlight w:val="none"/>
          <w14:textFill>
            <w14:solidFill>
              <w14:schemeClr w14:val="tx1"/>
            </w14:solidFill>
          </w14:textFill>
        </w:rPr>
        <w:t xml:space="preserve">的潜在供应商应在江苏政府采购网免费下载采购文件，</w:t>
      </w:r>
      <w:r>
        <w:rPr>
          <w:rFonts w:hint="eastAsia"/>
          <w:color w:val="000000" w:themeColor="text1"/>
          <w:szCs w:val="28"/>
          <w:highlight w:val="none"/>
          <w14:textFill>
            <w14:solidFill>
              <w14:schemeClr w14:val="tx1"/>
            </w14:solidFill>
          </w14:textFill>
        </w:rPr>
        <w:t xml:space="preserve">并于202</w:t>
      </w:r>
      <w:r>
        <w:rPr>
          <w:rFonts w:hint="eastAsia"/>
          <w:color w:val="000000" w:themeColor="text1"/>
          <w:szCs w:val="28"/>
          <w:highlight w:val="none"/>
          <w:lang w:val="en-US"/>
          <w14:textFill>
            <w14:solidFill>
              <w14:schemeClr w14:val="tx1"/>
            </w14:solidFill>
          </w14:textFill>
        </w:rPr>
        <w:t xml:space="preserve">6</w:t>
      </w:r>
      <w:r>
        <w:rPr>
          <w:rFonts w:hint="eastAsia"/>
          <w:color w:val="000000" w:themeColor="text1"/>
          <w:szCs w:val="28"/>
          <w:highlight w:val="none"/>
          <w14:textFill>
            <w14:solidFill>
              <w14:schemeClr w14:val="tx1"/>
            </w14:solidFill>
          </w14:textFill>
        </w:rPr>
        <w:t xml:space="preserve">年</w:t>
      </w:r>
      <w:r>
        <w:rPr>
          <w:rFonts w:hint="eastAsia"/>
          <w:color w:val="000000" w:themeColor="text1"/>
          <w:szCs w:val="28"/>
          <w:highlight w:val="none"/>
          <w:lang w:val="en-US" w:eastAsia="zh-CN"/>
          <w14:textFill>
            <w14:solidFill>
              <w14:schemeClr w14:val="tx1"/>
            </w14:solidFill>
          </w14:textFill>
        </w:rPr>
        <w:t xml:space="preserve">7</w:t>
      </w:r>
      <w:r>
        <w:rPr>
          <w:rFonts w:hint="eastAsia"/>
          <w:color w:val="000000" w:themeColor="text1"/>
          <w:szCs w:val="28"/>
          <w:highlight w:val="none"/>
          <w14:textFill>
            <w14:solidFill>
              <w14:schemeClr w14:val="tx1"/>
            </w14:solidFill>
          </w14:textFill>
        </w:rPr>
        <w:t xml:space="preserve">月</w:t>
      </w:r>
      <w:r>
        <w:rPr>
          <w:rFonts w:hint="eastAsia"/>
          <w:color w:val="000000" w:themeColor="text1"/>
          <w:szCs w:val="28"/>
          <w:highlight w:val="none"/>
          <w:lang w:val="en-US" w:eastAsia="zh-CN"/>
          <w14:textFill>
            <w14:solidFill>
              <w14:schemeClr w14:val="tx1"/>
            </w14:solidFill>
          </w14:textFill>
        </w:rPr>
        <w:t xml:space="preserve">22</w:t>
      </w:r>
      <w:r>
        <w:rPr>
          <w:rFonts w:hint="eastAsia"/>
          <w:color w:val="000000" w:themeColor="text1"/>
          <w:szCs w:val="28"/>
          <w:highlight w:val="none"/>
          <w14:textFill>
            <w14:solidFill>
              <w14:schemeClr w14:val="tx1"/>
            </w14:solidFill>
          </w14:textFill>
        </w:rPr>
        <w:t xml:space="preserve">日</w:t>
      </w:r>
      <w:r>
        <w:rPr>
          <w:rFonts w:hint="eastAsia"/>
          <w:color w:val="000000" w:themeColor="text1"/>
          <w:szCs w:val="28"/>
          <w:highlight w:val="none"/>
          <w:lang w:val="en-US"/>
          <w14:textFill>
            <w14:solidFill>
              <w14:schemeClr w14:val="tx1"/>
            </w14:solidFill>
          </w14:textFill>
        </w:rPr>
        <w:t xml:space="preserve">上</w:t>
      </w:r>
      <w:r>
        <w:rPr>
          <w:rFonts w:hint="eastAsia"/>
          <w:color w:val="000000" w:themeColor="text1"/>
          <w:szCs w:val="28"/>
          <w:highlight w:val="none"/>
          <w14:textFill>
            <w14:solidFill>
              <w14:schemeClr w14:val="tx1"/>
            </w14:solidFill>
          </w14:textFill>
        </w:rPr>
        <w:t xml:space="preserve">午</w:t>
      </w:r>
      <w:r>
        <w:rPr>
          <w:rFonts w:hint="eastAsia"/>
          <w:color w:val="000000" w:themeColor="text1"/>
          <w:szCs w:val="28"/>
          <w:highlight w:val="none"/>
          <w:lang w:val="en-US"/>
          <w14:textFill>
            <w14:solidFill>
              <w14:schemeClr w14:val="tx1"/>
            </w14:solidFill>
          </w14:textFill>
        </w:rPr>
        <w:t xml:space="preserve">9</w:t>
      </w:r>
      <w:r>
        <w:rPr>
          <w:rFonts w:hint="eastAsia"/>
          <w:color w:val="000000" w:themeColor="text1"/>
          <w:szCs w:val="28"/>
          <w:highlight w:val="none"/>
          <w14:textFill>
            <w14:solidFill>
              <w14:schemeClr w14:val="tx1"/>
            </w14:solidFill>
          </w14:textFill>
        </w:rPr>
        <w:t xml:space="preserve">:</w:t>
      </w:r>
      <w:r>
        <w:rPr>
          <w:rFonts w:hint="eastAsia"/>
          <w:color w:val="000000" w:themeColor="text1"/>
          <w:szCs w:val="28"/>
          <w:highlight w:val="none"/>
          <w:lang w:val="en-US"/>
          <w14:textFill>
            <w14:solidFill>
              <w14:schemeClr w14:val="tx1"/>
            </w14:solidFill>
          </w14:textFill>
        </w:rPr>
        <w:t xml:space="preserve">0</w:t>
      </w:r>
      <w:r>
        <w:rPr>
          <w:rFonts w:hint="eastAsia"/>
          <w:color w:val="000000" w:themeColor="text1"/>
          <w:szCs w:val="28"/>
          <w:highlight w:val="none"/>
          <w14:textFill>
            <w14:solidFill>
              <w14:schemeClr w14:val="tx1"/>
            </w14:solidFill>
          </w14:textFill>
        </w:rPr>
        <w:t xml:space="preserve">0</w:t>
      </w:r>
      <w:r>
        <w:rPr>
          <w:rFonts w:hint="eastAsia" w:ascii="Arial" w:hAnsi="Arial" w:eastAsia="Arial"/>
          <w:color w:val="000000" w:themeColor="text1"/>
          <w:szCs w:val="28"/>
          <w:highlight w:val="none"/>
          <w14:textFill>
            <w14:solidFill>
              <w14:schemeClr w14:val="tx1"/>
            </w14:solidFill>
          </w14:textFill>
        </w:rPr>
        <w:t xml:space="preserve">（北京时间）前提交响应文件</w:t>
      </w:r>
      <w:r>
        <w:rPr>
          <w:rFonts w:hint="eastAsia" w:cs="Times New Roman"/>
          <w:color w:val="000000" w:themeColor="text1"/>
          <w:highlight w:val="none"/>
          <w:lang w:val="en-US" w:bidi="ar-SA"/>
          <w14:textFill>
            <w14:solidFill>
              <w14:schemeClr w14:val="tx1"/>
            </w14:solidFill>
          </w14:textFill>
        </w:rPr>
        <w:t xml:space="preserve">。</w:t>
      </w:r>
      <w:r/>
    </w:p>
    <w:p>
      <w:pPr>
        <w:pStyle w:val="980"/>
        <w:ind w:left="0"/>
        <w:spacing w:before="18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一、项目基本情况：</w:t>
      </w:r>
      <w:r/>
    </w:p>
    <w:p>
      <w:pPr>
        <w:pStyle w:val="999"/>
        <w:ind w:firstLine="480"/>
        <w:spacing w:line="400" w:lineRule="exact"/>
        <w:rPr>
          <w:rFonts w:hint="eastAsia" w:eastAsia="宋体" w:cs="Times New Roman"/>
          <w:color w:val="000000" w:themeColor="text1"/>
          <w:highlight w:val="none"/>
          <w:lang w:val="en-US" w:eastAsia="zh-CN"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1</w:t>
      </w:r>
      <w:r>
        <w:rPr>
          <w:rFonts w:hint="eastAsia" w:cs="Times New Roman"/>
          <w:color w:val="000000" w:themeColor="text1"/>
          <w:highlight w:val="none"/>
          <w:lang w:val="en-US" w:eastAsia="zh-CN" w:bidi="ar-SA"/>
          <w14:textFill>
            <w14:solidFill>
              <w14:schemeClr w14:val="tx1"/>
            </w14:solidFill>
          </w14:textFill>
        </w:rPr>
        <w:t xml:space="preserve">.</w:t>
      </w:r>
      <w:r>
        <w:rPr>
          <w:rFonts w:hint="eastAsia" w:cs="Times New Roman"/>
          <w:color w:val="000000" w:themeColor="text1"/>
          <w:highlight w:val="none"/>
          <w:lang w:val="en-US" w:bidi="ar-SA"/>
          <w14:textFill>
            <w14:solidFill>
              <w14:schemeClr w14:val="tx1"/>
            </w14:solidFill>
          </w14:textFill>
        </w:rPr>
        <w:t xml:space="preserve">项目编号：JSZC-320281-SCJS-C2026-0002</w:t>
      </w:r>
      <w:r>
        <w:rPr>
          <w:rFonts w:hint="eastAsia" w:cs="Times New Roman"/>
          <w:color w:val="000000" w:themeColor="text1"/>
          <w:highlight w:val="none"/>
          <w:lang w:val="en-US" w:eastAsia="zh-CN" w:bidi="ar-SA"/>
          <w14:textFill>
            <w14:solidFill>
              <w14:schemeClr w14:val="tx1"/>
            </w14:solidFill>
          </w14:textFill>
        </w:rPr>
        <w:t xml:space="preserve"> </w:t>
      </w:r>
      <w:r/>
    </w:p>
    <w:p>
      <w:pPr>
        <w:pStyle w:val="999"/>
        <w:ind w:firstLine="480"/>
        <w:spacing w:line="400" w:lineRule="exact"/>
        <w:rPr>
          <w:rFonts w:hint="eastAsia" w:eastAsia="宋体" w:cs="Times New Roman"/>
          <w:color w:val="000000" w:themeColor="text1"/>
          <w:highlight w:val="none"/>
          <w:lang w:val="en-US" w:eastAsia="zh-CN"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2</w:t>
      </w:r>
      <w:r>
        <w:rPr>
          <w:rFonts w:hint="eastAsia" w:cs="Times New Roman"/>
          <w:color w:val="000000" w:themeColor="text1"/>
          <w:highlight w:val="none"/>
          <w:lang w:val="en-US" w:eastAsia="zh-CN" w:bidi="ar-SA"/>
          <w14:textFill>
            <w14:solidFill>
              <w14:schemeClr w14:val="tx1"/>
            </w14:solidFill>
          </w14:textFill>
        </w:rPr>
        <w:t xml:space="preserve">.</w:t>
      </w:r>
      <w:r>
        <w:rPr>
          <w:rFonts w:hint="eastAsia" w:cs="Times New Roman"/>
          <w:color w:val="000000" w:themeColor="text1"/>
          <w:highlight w:val="none"/>
          <w:lang w:val="en-US" w:bidi="ar-SA"/>
          <w14:textFill>
            <w14:solidFill>
              <w14:schemeClr w14:val="tx1"/>
            </w14:solidFill>
          </w14:textFill>
        </w:rPr>
        <w:t xml:space="preserve">项目名称：</w:t>
      </w:r>
      <w:r>
        <w:rPr>
          <w:rFonts w:hint="eastAsia" w:cs="Times New Roman"/>
          <w:color w:val="000000" w:themeColor="text1"/>
          <w:highlight w:val="none"/>
          <w:lang w:val="en-US" w:eastAsia="zh-CN" w:bidi="ar-SA"/>
          <w14:textFill>
            <w14:solidFill>
              <w14:schemeClr w14:val="tx1"/>
            </w14:solidFill>
          </w14:textFill>
        </w:rPr>
        <w:t xml:space="preserve">江阴市人民医院两院区功能布局提升改造项目城中院区门急诊楼改造（病理科迁移改造）</w:t>
      </w:r>
      <w:r/>
    </w:p>
    <w:p>
      <w:pPr>
        <w:pStyle w:val="999"/>
        <w:ind w:firstLine="480"/>
        <w:spacing w:line="400" w:lineRule="exact"/>
        <w:rPr>
          <w:rFonts w:cs="Times New Roman"/>
          <w:color w:val="000000" w:themeColor="text1"/>
          <w:highlight w:val="none"/>
          <w:lang w:val="en-US"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3</w:t>
      </w:r>
      <w:r>
        <w:rPr>
          <w:rFonts w:hint="eastAsia" w:cs="Times New Roman"/>
          <w:color w:val="000000" w:themeColor="text1"/>
          <w:highlight w:val="none"/>
          <w:lang w:val="en-US" w:eastAsia="zh-CN" w:bidi="ar-SA"/>
          <w14:textFill>
            <w14:solidFill>
              <w14:schemeClr w14:val="tx1"/>
            </w14:solidFill>
          </w14:textFill>
        </w:rPr>
        <w:t xml:space="preserve">.</w:t>
      </w:r>
      <w:r>
        <w:rPr>
          <w:rFonts w:hint="eastAsia" w:cs="Times New Roman"/>
          <w:color w:val="000000" w:themeColor="text1"/>
          <w:highlight w:val="none"/>
          <w:lang w:val="en-US" w:bidi="ar-SA"/>
          <w14:textFill>
            <w14:solidFill>
              <w14:schemeClr w14:val="tx1"/>
            </w14:solidFill>
          </w14:textFill>
        </w:rPr>
        <w:t xml:space="preserve">采购方式：竞争性磋商</w:t>
      </w:r>
      <w:r/>
    </w:p>
    <w:p>
      <w:pPr>
        <w:ind w:firstLine="482"/>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项目预算及最高限价：180万元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采购需求：江阴市人民医院城中院区病理实验室改造项目包括且不限于实验室改造范围内配套装饰装修给排水强弱电系统、工艺通风及空气处理系统、实验室辅助设备安装以及所有其他为本系统项目及设备正常运行所需的内容。（详见</w:t>
      </w:r>
      <w:r>
        <w:rPr>
          <w:rFonts w:hint="eastAsia"/>
          <w:color w:val="000000" w:themeColor="text1"/>
          <w:sz w:val="24"/>
          <w:highlight w:val="none"/>
          <w:lang w:val="en-US" w:eastAsia="zh-CN"/>
          <w14:textFill>
            <w14:solidFill>
              <w14:schemeClr w14:val="tx1"/>
            </w14:solidFill>
          </w14:textFill>
        </w:rPr>
        <w:t xml:space="preserve">采购</w:t>
      </w:r>
      <w:r>
        <w:rPr>
          <w:rFonts w:hint="eastAsia" w:ascii="宋体" w:hAnsi="宋体"/>
          <w:color w:val="000000" w:themeColor="text1"/>
          <w:sz w:val="24"/>
          <w:highlight w:val="none"/>
          <w14:textFill>
            <w14:solidFill>
              <w14:schemeClr w14:val="tx1"/>
            </w14:solidFill>
          </w14:textFill>
        </w:rPr>
        <w:t xml:space="preserve">文件）</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供货期：合同签订后120天完成供货安装调试，并经验收合格，交付使用。</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本项目（是/否）接受联合体：</w:t>
      </w:r>
      <w:r>
        <w:rPr>
          <w:rFonts w:hint="eastAsia" w:ascii="宋体" w:hAnsi="宋体" w:cs="宋体"/>
          <w:color w:val="000000" w:themeColor="text1"/>
          <w:sz w:val="24"/>
          <w:highlight w:val="none"/>
          <w14:textFill>
            <w14:solidFill>
              <w14:schemeClr w14:val="tx1"/>
            </w14:solidFill>
          </w14:textFill>
        </w:rPr>
        <w:t xml:space="preserve">否</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本项目是否专门面向中小企业：是</w:t>
      </w:r>
      <w:r/>
    </w:p>
    <w:p>
      <w:pPr>
        <w:pStyle w:val="999"/>
        <w:ind w:firstLine="480"/>
        <w:spacing w:line="400" w:lineRule="exact"/>
        <w:rPr>
          <w:color w:val="000000" w:themeColor="text1"/>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本项目标的所属行业：其他未列明行业</w:t>
      </w:r>
      <w:r/>
    </w:p>
    <w:p>
      <w:pPr>
        <w:ind w:right="6344"/>
        <w:spacing w:before="93" w:line="312"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二、申请人的资格要求：</w:t>
      </w:r>
      <w:r/>
    </w:p>
    <w:p>
      <w:pPr>
        <w:pStyle w:val="999"/>
        <w:ind w:firstLine="480"/>
        <w:spacing w:line="400" w:lineRule="exact"/>
        <w:rPr>
          <w:rFonts w:cs="Times New Roman"/>
          <w:color w:val="000000" w:themeColor="text1"/>
          <w:highlight w:val="none"/>
          <w:lang w:val="en-US"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（一）满足《中华人民共和国政府采购法》第二十二条规定；</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1.企业法人营业执照副本或其他有效登记证书（扫描件）</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2.提供格式条款《关于资格的声明函》</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法定代表人授权委托书（法定代表人签署投标/响应文件且亲自参与的必须提供《法定代表人亲自投标/磋商/谈判/询价声明》）【授权委托人必须提供本单位近3个月中任意1个月份〈不含投标当月〉为其缴纳社保的证明扫描件】</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4.未被“信用中国”网站、“中国政府采购网”列入失信被执行人、重大税收违法失信主体、政府采购严重违法失信行为信息记录名单（无需提供证明材料）</w:t>
      </w:r>
      <w:r/>
    </w:p>
    <w:p>
      <w:pPr>
        <w:pStyle w:val="999"/>
        <w:ind w:firstLine="482"/>
        <w:spacing w:line="400" w:lineRule="exact"/>
        <w:rPr>
          <w:rFonts w:cs="Times New Roman"/>
          <w:b/>
          <w:bCs/>
          <w:color w:val="000000" w:themeColor="text1"/>
          <w:highlight w:val="none"/>
          <w:lang w:val="en-US" w:bidi="ar-SA"/>
          <w14:textFill>
            <w14:solidFill>
              <w14:schemeClr w14:val="tx1"/>
            </w14:solidFill>
          </w14:textFill>
        </w:rPr>
      </w:pPr>
      <w:r>
        <w:rPr>
          <w:rFonts w:hint="eastAsia" w:cs="Times New Roman"/>
          <w:b/>
          <w:bCs/>
          <w:color w:val="000000" w:themeColor="text1"/>
          <w:highlight w:val="none"/>
          <w:lang w:val="en-US" w:bidi="ar-SA"/>
          <w14:textFill>
            <w14:solidFill>
              <w14:schemeClr w14:val="tx1"/>
            </w14:solidFill>
          </w14:textFill>
        </w:rPr>
        <w:t xml:space="preserve">（二）落实政府采购政策需满足的资格要求：</w:t>
      </w:r>
      <w:r/>
    </w:p>
    <w:p>
      <w:pPr>
        <w:pStyle w:val="999"/>
        <w:ind w:firstLine="482"/>
        <w:spacing w:line="400" w:lineRule="exact"/>
        <w:rPr>
          <w:rFonts w:cs="Times New Roman"/>
          <w:b/>
          <w:bCs/>
          <w:color w:val="000000" w:themeColor="text1"/>
          <w:highlight w:val="none"/>
          <w:lang w:val="en-US" w:bidi="ar-SA"/>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专门面向中小微企业采购，供应商须为中小微企业（残疾人福利性单位、监狱企业视同小型、微型企业）：供应商如为中小微企业的提供《中小企业声明函》（格式见附件）；如为残疾人福利性单位的提供《</w:t>
      </w:r>
      <w:bookmarkStart w:id="30" w:name="_GoBack"/>
      <w:r/>
      <w:bookmarkEnd w:id="30"/>
      <w:r>
        <w:rPr>
          <w:rFonts w:hint="eastAsia" w:ascii="宋体" w:hAnsi="宋体"/>
          <w:color w:val="000000" w:themeColor="text1"/>
          <w:sz w:val="24"/>
          <w:highlight w:val="none"/>
          <w14:textFill>
            <w14:solidFill>
              <w14:schemeClr w14:val="tx1"/>
            </w14:solidFill>
          </w14:textFill>
        </w:rPr>
        <w:t xml:space="preserve">残疾人福利性单位声明函》（格式见附件）；如为监狱企业的提供由省级以上监狱管理局、戒毒管理局（含新疆生产建设兵团）出具的属于监狱企业的证明文件扫描件。</w:t>
      </w:r>
      <w:r/>
    </w:p>
    <w:p>
      <w:pPr>
        <w:pStyle w:val="999"/>
        <w:ind w:firstLine="480"/>
        <w:spacing w:line="400" w:lineRule="exact"/>
        <w:rPr>
          <w:rFonts w:hint="eastAsia" w:eastAsia="宋体"/>
          <w:color w:val="000000" w:themeColor="text1"/>
          <w:highlight w:val="none"/>
          <w:lang w:eastAsia="zh-CN"/>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（三）本项目的特定资格要求：</w:t>
      </w:r>
      <w:r>
        <w:rPr>
          <w:rFonts w:hint="eastAsia" w:cs="Times New Roman"/>
          <w:color w:val="000000" w:themeColor="text1"/>
          <w:highlight w:val="none"/>
          <w:lang w:val="en-US" w:eastAsia="zh-CN" w:bidi="ar-SA"/>
          <w14:textFill>
            <w14:solidFill>
              <w14:schemeClr w14:val="tx1"/>
            </w14:solidFill>
          </w14:textFill>
        </w:rPr>
        <w:t xml:space="preserve">/</w:t>
      </w:r>
      <w:r/>
    </w:p>
    <w:p>
      <w:pPr>
        <w:pStyle w:val="980"/>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三、获取采购文件：</w:t>
      </w:r>
      <w:r/>
    </w:p>
    <w:p>
      <w:pPr>
        <w:ind w:firstLine="480"/>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时间：202</w:t>
      </w:r>
      <w:r>
        <w:rPr>
          <w:rFonts w:hint="eastAsia"/>
          <w:color w:val="000000" w:themeColor="text1"/>
          <w:sz w:val="24"/>
          <w:highlight w:val="none"/>
          <w:lang w:val="en-US"/>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10</w:t>
      </w:r>
      <w:r>
        <w:rPr>
          <w:rFonts w:hint="eastAsia"/>
          <w:color w:val="000000" w:themeColor="text1"/>
          <w:sz w:val="24"/>
          <w:highlight w:val="none"/>
          <w14:textFill>
            <w14:solidFill>
              <w14:schemeClr w14:val="tx1"/>
            </w14:solidFill>
          </w14:textFill>
        </w:rPr>
        <w:t xml:space="preserve">日至202</w:t>
      </w:r>
      <w:r>
        <w:rPr>
          <w:rFonts w:hint="eastAsia"/>
          <w:color w:val="000000" w:themeColor="text1"/>
          <w:sz w:val="24"/>
          <w:highlight w:val="none"/>
          <w:lang w:val="en-US"/>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17</w:t>
      </w:r>
      <w:r>
        <w:rPr>
          <w:rFonts w:hint="eastAsia"/>
          <w:color w:val="000000" w:themeColor="text1"/>
          <w:sz w:val="24"/>
          <w:highlight w:val="none"/>
          <w14:textFill>
            <w14:solidFill>
              <w14:schemeClr w14:val="tx1"/>
            </w14:solidFill>
          </w14:textFill>
        </w:rPr>
        <w:t xml:space="preserve">日，每天上午00:00-12:00，下午12:00-23:59（北京时间，法定节假日除外）</w:t>
      </w:r>
      <w:r/>
    </w:p>
    <w:p>
      <w:pPr>
        <w:ind w:firstLine="480"/>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地点：“江苏政府采购网”</w:t>
      </w:r>
      <w:r/>
    </w:p>
    <w:p>
      <w:pPr>
        <w:ind w:firstLine="480"/>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方式：自行免费下载</w:t>
      </w:r>
      <w:r/>
    </w:p>
    <w:p>
      <w:pPr>
        <w:pStyle w:val="999"/>
        <w:ind w:right="407" w:firstLine="480"/>
        <w:spacing w:before="91" w:line="312"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售价：0.00元</w:t>
      </w:r>
      <w:r>
        <w:rPr>
          <w:rFonts w:hint="eastAsia" w:cs="Times New Roman"/>
          <w:color w:val="000000" w:themeColor="text1"/>
          <w:highlight w:val="none"/>
          <w:lang w:val="en-US" w:bidi="ar-SA"/>
          <w14:textFill>
            <w14:solidFill>
              <w14:schemeClr w14:val="tx1"/>
            </w14:solidFill>
          </w14:textFill>
        </w:rPr>
        <w:t xml:space="preserve">。</w:t>
      </w:r>
      <w:r/>
    </w:p>
    <w:p>
      <w:pPr>
        <w:pStyle w:val="980"/>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提交</w:t>
      </w:r>
      <w:r>
        <w:rPr>
          <w:rFonts w:hint="eastAsia"/>
          <w:color w:val="000000" w:themeColor="text1"/>
          <w:highlight w:val="none"/>
          <w:lang w:val="en-US"/>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文件截止时间、开标时间和地点</w:t>
      </w:r>
      <w:r>
        <w:rPr>
          <w:color w:val="000000" w:themeColor="text1"/>
          <w:highlight w:val="none"/>
          <w14:textFill>
            <w14:solidFill>
              <w14:schemeClr w14:val="tx1"/>
            </w14:solidFill>
          </w14:textFill>
        </w:rPr>
        <w:t xml:space="preserve">：</w:t>
      </w:r>
      <w:r/>
    </w:p>
    <w:p>
      <w:pPr>
        <w:ind w:firstLine="480"/>
        <w:spacing w:line="400" w:lineRule="exact"/>
        <w:rPr>
          <w:color w:val="000000" w:themeColor="text1"/>
          <w:sz w:val="24"/>
          <w:highlight w:val="none"/>
          <w14:textFill>
            <w14:solidFill>
              <w14:schemeClr w14:val="tx1"/>
            </w14:solidFill>
          </w14:textFill>
        </w:rPr>
      </w:pPr>
      <w:r/>
      <w:bookmarkStart w:id="4" w:name="提交响应文件截止时间：2021年5月13日下午13:30（北京时间）"/>
      <w:r/>
      <w:bookmarkEnd w:id="4"/>
      <w:r>
        <w:rPr>
          <w:rFonts w:hint="eastAsia"/>
          <w:color w:val="000000" w:themeColor="text1"/>
          <w:sz w:val="24"/>
          <w:highlight w:val="none"/>
          <w14:textFill>
            <w14:solidFill>
              <w14:schemeClr w14:val="tx1"/>
            </w14:solidFill>
          </w14:textFill>
        </w:rPr>
        <w:t xml:space="preserve">202</w:t>
      </w:r>
      <w:r>
        <w:rPr>
          <w:rFonts w:hint="eastAsia"/>
          <w:color w:val="000000" w:themeColor="text1"/>
          <w:sz w:val="24"/>
          <w:highlight w:val="none"/>
          <w:lang w:val="en-US"/>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22</w:t>
      </w:r>
      <w:r>
        <w:rPr>
          <w:rFonts w:hint="eastAsia"/>
          <w:color w:val="000000" w:themeColor="text1"/>
          <w:sz w:val="24"/>
          <w:highlight w:val="none"/>
          <w14:textFill>
            <w14:solidFill>
              <w14:schemeClr w14:val="tx1"/>
            </w14:solidFill>
          </w14:textFill>
        </w:rPr>
        <w:t xml:space="preserve">日</w:t>
      </w:r>
      <w:r>
        <w:rPr>
          <w:rFonts w:hint="eastAsia"/>
          <w:color w:val="000000" w:themeColor="text1"/>
          <w:sz w:val="24"/>
          <w:highlight w:val="none"/>
          <w:lang w:val="en-US"/>
          <w14:textFill>
            <w14:solidFill>
              <w14:schemeClr w14:val="tx1"/>
            </w14:solidFill>
          </w14:textFill>
        </w:rPr>
        <w:t xml:space="preserve">上午9</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14:textFill>
            <w14:solidFill>
              <w14:schemeClr w14:val="tx1"/>
            </w14:solidFill>
          </w14:textFill>
        </w:rPr>
        <w:t xml:space="preserve">00</w:t>
      </w:r>
      <w:r>
        <w:rPr>
          <w:color w:val="000000" w:themeColor="text1"/>
          <w:sz w:val="24"/>
          <w:highlight w:val="none"/>
          <w14:textFill>
            <w14:solidFill>
              <w14:schemeClr w14:val="tx1"/>
            </w14:solidFill>
          </w14:textFill>
        </w:rPr>
        <w:t xml:space="preserve">（北京时间）</w:t>
      </w:r>
      <w:r/>
    </w:p>
    <w:p>
      <w:pPr>
        <w:ind w:firstLine="480"/>
        <w:spacing w:line="400" w:lineRule="exact"/>
        <w:rPr>
          <w:color w:val="000000" w:themeColor="text1"/>
          <w:highlight w:val="none"/>
          <w:lang w:val="en-US"/>
          <w14:textFill>
            <w14:solidFill>
              <w14:schemeClr w14:val="tx1"/>
            </w14:solidFill>
          </w14:textFill>
        </w:rPr>
      </w:pPr>
      <w:r>
        <w:rPr>
          <w:color w:val="000000" w:themeColor="text1"/>
          <w:sz w:val="24"/>
          <w:highlight w:val="none"/>
          <w14:textFill>
            <w14:solidFill>
              <w14:schemeClr w14:val="tx1"/>
            </w14:solidFill>
          </w14:textFill>
        </w:rPr>
        <w:t xml:space="preserve">地点：</w:t>
      </w:r>
      <w:r>
        <w:rPr>
          <w:rFonts w:hint="eastAsia"/>
          <w:color w:val="000000" w:themeColor="text1"/>
          <w:sz w:val="24"/>
          <w:highlight w:val="none"/>
          <w14:textFill>
            <w14:solidFill>
              <w14:schemeClr w14:val="tx1"/>
            </w14:solidFill>
          </w14:textFill>
        </w:rPr>
        <w:t xml:space="preserve">苏采云平台</w:t>
      </w:r>
      <w:r/>
    </w:p>
    <w:p>
      <w:pPr>
        <w:pStyle w:val="999"/>
        <w:ind w:right="2383"/>
        <w:spacing w:before="91" w:line="312" w:lineRule="auto"/>
        <w:rPr>
          <w:b/>
          <w:color w:val="000000" w:themeColor="text1"/>
          <w:highlight w:val="none"/>
          <w14:textFill>
            <w14:solidFill>
              <w14:schemeClr w14:val="tx1"/>
            </w14:solidFill>
          </w14:textFill>
        </w:rPr>
      </w:pPr>
      <w:r>
        <w:rPr>
          <w:rFonts w:hint="eastAsia"/>
          <w:b/>
          <w:color w:val="000000" w:themeColor="text1"/>
          <w:highlight w:val="none"/>
          <w:lang w:val="en-US"/>
          <w14:textFill>
            <w14:solidFill>
              <w14:schemeClr w14:val="tx1"/>
            </w14:solidFill>
          </w14:textFill>
        </w:rPr>
        <w:t xml:space="preserve">五</w:t>
      </w:r>
      <w:r>
        <w:rPr>
          <w:b/>
          <w:color w:val="000000" w:themeColor="text1"/>
          <w:highlight w:val="none"/>
          <w14:textFill>
            <w14:solidFill>
              <w14:schemeClr w14:val="tx1"/>
            </w14:solidFill>
          </w14:textFill>
        </w:rPr>
        <w:t xml:space="preserve">、公告期限：</w:t>
      </w:r>
      <w:r/>
    </w:p>
    <w:p>
      <w:pPr>
        <w:pStyle w:val="999"/>
        <w:ind w:firstLine="480"/>
        <w:spacing w:before="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自本公告发布之日起</w:t>
      </w:r>
      <w:r>
        <w:rPr>
          <w:rFonts w:hint="eastAsia"/>
          <w:color w:val="000000" w:themeColor="text1"/>
          <w:highlight w:val="none"/>
          <w:lang w:val="en-US"/>
          <w14:textFill>
            <w14:solidFill>
              <w14:schemeClr w14:val="tx1"/>
            </w14:solidFill>
          </w14:textFill>
        </w:rPr>
        <w:t xml:space="preserve">3</w:t>
      </w:r>
      <w:r>
        <w:rPr>
          <w:color w:val="000000" w:themeColor="text1"/>
          <w:highlight w:val="none"/>
          <w14:textFill>
            <w14:solidFill>
              <w14:schemeClr w14:val="tx1"/>
            </w14:solidFill>
          </w14:textFill>
        </w:rPr>
        <w:t xml:space="preserve">个工作日。</w:t>
      </w:r>
      <w:r/>
    </w:p>
    <w:p>
      <w:pPr>
        <w:spacing w:line="400" w:lineRule="exact"/>
        <w:rPr>
          <w:b/>
          <w:color w:val="000000" w:themeColor="text1"/>
          <w:sz w:val="24"/>
          <w:highlight w:val="none"/>
          <w:lang w:val="en-US"/>
          <w14:textFill>
            <w14:solidFill>
              <w14:schemeClr w14:val="tx1"/>
            </w14:solidFill>
          </w14:textFill>
        </w:rPr>
      </w:pPr>
      <w:r>
        <w:rPr>
          <w:rFonts w:hint="eastAsia"/>
          <w:b/>
          <w:color w:val="000000" w:themeColor="text1"/>
          <w:sz w:val="24"/>
          <w:highlight w:val="none"/>
          <w:lang w:val="en-US"/>
          <w14:textFill>
            <w14:solidFill>
              <w14:schemeClr w14:val="tx1"/>
            </w14:solidFill>
          </w14:textFill>
        </w:rPr>
        <w:t xml:space="preserve">六、</w:t>
      </w:r>
      <w:r>
        <w:rPr>
          <w:rFonts w:hint="eastAsia"/>
          <w:b/>
          <w:color w:val="000000" w:themeColor="text1"/>
          <w:sz w:val="24"/>
          <w:highlight w:val="none"/>
          <w:lang w:val="en-US"/>
          <w14:textFill>
            <w14:solidFill>
              <w14:schemeClr w14:val="tx1"/>
            </w14:solidFill>
          </w14:textFill>
        </w:rPr>
        <w:t xml:space="preserve">其他补充事宜</w:t>
      </w:r>
      <w:r/>
    </w:p>
    <w:p>
      <w:pPr>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（一）供应商注册</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1.请有意参加本项目采购活动的供应商按以下流程进行操作：</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（2）办理“意源”CA数字证书和“方正”电子签章（办理地址：无锡市滨湖区观山路199号12号楼二楼9号、10号窗口咨询电话：0510-81827781），办理指南链接：http://jsxcmm.com/help/help.html。</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shd w:val="clear" w:color="auto" w:fill="ffffff"/>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技术服务电话：</w:t>
      </w:r>
      <w:r>
        <w:rPr>
          <w:rFonts w:hint="eastAsia"/>
          <w:bCs/>
          <w:color w:val="000000" w:themeColor="text1"/>
          <w:sz w:val="24"/>
          <w:highlight w:val="none"/>
          <w14:textFill>
            <w14:solidFill>
              <w14:schemeClr w14:val="tx1"/>
            </w14:solidFill>
          </w14:textFill>
        </w:rPr>
        <w:t xml:space="preserve">025-83633744、025-83633743</w:t>
      </w:r>
      <w:r>
        <w:rPr>
          <w:color w:val="000000" w:themeColor="text1"/>
          <w:sz w:val="24"/>
          <w:highlight w:val="none"/>
          <w14:textFill>
            <w14:solidFill>
              <w14:schemeClr w14:val="tx1"/>
            </w14:solidFill>
          </w14:textFill>
        </w:rPr>
        <w:t xml:space="preserve">（服务时间：工作日</w:t>
      </w:r>
      <w:r>
        <w:rPr>
          <w:rFonts w:hint="eastAsia"/>
          <w:color w:val="000000" w:themeColor="text1"/>
          <w:sz w:val="24"/>
          <w:highlight w:val="none"/>
          <w14:textFill>
            <w14:solidFill>
              <w14:schemeClr w14:val="tx1"/>
            </w14:solidFill>
          </w14:textFill>
        </w:rPr>
        <w:t xml:space="preserve">9:00-11:30,13:00-17:00</w:t>
      </w:r>
      <w:r>
        <w:rPr>
          <w:color w:val="000000" w:themeColor="text1"/>
          <w:sz w:val="24"/>
          <w:highlight w:val="none"/>
          <w14:textFill>
            <w14:solidFill>
              <w14:schemeClr w14:val="tx1"/>
            </w14:solidFill>
          </w14:textFill>
        </w:rPr>
        <w:t xml:space="preserve">）</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技术服务电话：16651529117（服务时间：工作日9:00-11:30,13:00-17:00）</w:t>
      </w:r>
      <w:r/>
    </w:p>
    <w:p>
      <w:pPr>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（二）获取</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文件，完成项目参与</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供应商可在项目</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公告附件中查看</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文件，如确定参加本次</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活动，必须在</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文件提供期限内从苏采云平台中免费下载文件（“项目参与”找到需要获取</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文件的项目，点击“我要参与”——“参与投标”——“下载文件”），完成项目参与，将苏采云平台中下载的</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文件（后缀名为“.kedt”）导入到“政府采购客户端”，离线按要求编制并加密响应文件（使用“CA数字证书”），导出加密的响应文件（后缀名为zip，不得超过150M）并在苏采云平台上传该加密的响应文件，对</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文件各项内容做出实质性响应，否则其响应文件无效。</w:t>
      </w:r>
      <w:r/>
    </w:p>
    <w:p>
      <w:pPr>
        <w:spacing w:line="400" w:lineRule="exact"/>
        <w:rPr>
          <w:b/>
          <w:color w:val="000000" w:themeColor="text1"/>
          <w:sz w:val="24"/>
          <w:highlight w:val="none"/>
          <w14:textFill>
            <w14:solidFill>
              <w14:schemeClr w14:val="tx1"/>
            </w14:solidFill>
          </w14:textFill>
        </w:rPr>
      </w:pPr>
      <w:r>
        <w:rPr>
          <w:rFonts w:hint="eastAsia"/>
          <w:b/>
          <w:color w:val="000000" w:themeColor="text1"/>
          <w:sz w:val="24"/>
          <w:highlight w:val="none"/>
          <w:lang w:val="en-US"/>
          <w14:textFill>
            <w14:solidFill>
              <w14:schemeClr w14:val="tx1"/>
            </w14:solidFill>
          </w14:textFill>
        </w:rPr>
        <w:t xml:space="preserve">七</w:t>
      </w:r>
      <w:r>
        <w:rPr>
          <w:rFonts w:hint="eastAsia"/>
          <w:b/>
          <w:color w:val="000000" w:themeColor="text1"/>
          <w:sz w:val="24"/>
          <w:highlight w:val="none"/>
          <w14:textFill>
            <w14:solidFill>
              <w14:schemeClr w14:val="tx1"/>
            </w14:solidFill>
          </w14:textFill>
        </w:rPr>
        <w:t xml:space="preserve">、凡对本次采购提出询问，请按</w:t>
      </w:r>
      <w:r>
        <w:rPr>
          <w:b/>
          <w:color w:val="000000" w:themeColor="text1"/>
          <w:sz w:val="24"/>
          <w:highlight w:val="none"/>
          <w14:textFill>
            <w14:solidFill>
              <w14:schemeClr w14:val="tx1"/>
            </w14:solidFill>
          </w14:textFill>
        </w:rPr>
        <w:t xml:space="preserve">以下方式</w:t>
      </w:r>
      <w:r>
        <w:rPr>
          <w:rFonts w:hint="eastAsia"/>
          <w:b/>
          <w:color w:val="000000" w:themeColor="text1"/>
          <w:sz w:val="24"/>
          <w:highlight w:val="none"/>
          <w14:textFill>
            <w14:solidFill>
              <w14:schemeClr w14:val="tx1"/>
            </w14:solidFill>
          </w14:textFill>
        </w:rPr>
        <w:t xml:space="preserve">联系。</w:t>
      </w:r>
      <w:r/>
    </w:p>
    <w:p>
      <w:pPr>
        <w:ind w:firstLine="480"/>
        <w:spacing w:line="440" w:lineRule="exact"/>
        <w:widowControl/>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1、采购人信息</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bookmarkStart w:id="5" w:name="_Toc28359086"/>
      <w:r/>
      <w:bookmarkStart w:id="6" w:name="_Toc28359009"/>
      <w:r>
        <w:rPr>
          <w:rFonts w:hint="eastAsia" w:ascii="宋体" w:hAnsi="宋体"/>
          <w:color w:val="000000" w:themeColor="text1"/>
          <w:sz w:val="24"/>
          <w:szCs w:val="28"/>
          <w:highlight w:val="none"/>
          <w14:textFill>
            <w14:solidFill>
              <w14:schemeClr w14:val="tx1"/>
            </w14:solidFill>
          </w14:textFill>
        </w:rPr>
        <w:t xml:space="preserve">名　　称：江阴市卫生健康委员会</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统一社会信用代码：11320281014040660Y</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址：江阴市澄江中路9号市政大厦12楼</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项目联系人：高女士</w:t>
      </w:r>
      <w:r/>
    </w:p>
    <w:p>
      <w:pPr>
        <w:ind w:firstLine="480"/>
        <w:spacing w:line="400" w:lineRule="exact"/>
        <w:rPr>
          <w:rFonts w:hint="default"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w:t>
      </w:r>
      <w:r>
        <w:rPr>
          <w:rFonts w:hint="eastAsia" w:ascii="宋体" w:hAnsi="宋体"/>
          <w:color w:val="000000" w:themeColor="text1"/>
          <w:sz w:val="24"/>
          <w:szCs w:val="28"/>
          <w:highlight w:val="none"/>
          <w14:textFill>
            <w14:solidFill>
              <w14:schemeClr w14:val="tx1"/>
            </w14:solidFill>
          </w14:textFill>
        </w:rPr>
        <w:t xml:space="preserve">电话：0510-86861221</w:t>
      </w:r>
      <w:r/>
    </w:p>
    <w:p>
      <w:pPr>
        <w:ind w:firstLine="480"/>
        <w:spacing w:line="40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2、采购代理机构信息</w:t>
      </w:r>
      <w:bookmarkEnd w:id="5"/>
      <w:r/>
      <w:bookmarkEnd w:id="6"/>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名　　称：江苏省苏辰建设投资顾问有限公司</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统一社会信用代码：91320000758989051R</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址：</w:t>
      </w:r>
      <w:r>
        <w:rPr>
          <w:rFonts w:hint="eastAsia" w:ascii="宋体" w:hAnsi="宋体" w:cs="宋体"/>
          <w:color w:val="000000" w:themeColor="text1"/>
          <w:sz w:val="24"/>
          <w:highlight w:val="none"/>
          <w14:textFill>
            <w14:solidFill>
              <w14:schemeClr w14:val="tx1"/>
            </w14:solidFill>
          </w14:textFill>
        </w:rPr>
        <w:t xml:space="preserve">江阴市澄江中路276号西单元702室</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项目联系人：</w:t>
      </w:r>
      <w:r>
        <w:rPr>
          <w:rFonts w:hint="eastAsia" w:ascii="宋体" w:hAnsi="宋体" w:cs="宋体"/>
          <w:color w:val="000000" w:themeColor="text1"/>
          <w:sz w:val="24"/>
          <w:highlight w:val="none"/>
          <w14:textFill>
            <w14:solidFill>
              <w14:schemeClr w14:val="tx1"/>
            </w14:solidFill>
          </w14:textFill>
        </w:rPr>
        <w:t xml:space="preserve">刘女士</w:t>
      </w:r>
      <w:r/>
    </w:p>
    <w:p>
      <w:pPr>
        <w:ind w:firstLine="480"/>
        <w:spacing w:line="400" w:lineRule="exact"/>
        <w:rPr>
          <w:bCs/>
          <w:color w:val="000000" w:themeColor="text1"/>
          <w:sz w:val="24"/>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联系电话：</w:t>
      </w:r>
      <w:r>
        <w:rPr>
          <w:rFonts w:hint="eastAsia" w:ascii="宋体" w:hAnsi="宋体"/>
          <w:color w:val="000000" w:themeColor="text1"/>
          <w:sz w:val="24"/>
          <w:highlight w:val="none"/>
          <w14:textFill>
            <w14:solidFill>
              <w14:schemeClr w14:val="tx1"/>
            </w14:solidFill>
          </w14:textFill>
        </w:rPr>
        <w:t xml:space="preserve">0510-80612663、13626230780</w:t>
      </w:r>
      <w:r/>
    </w:p>
    <w:p>
      <w:pPr>
        <w:pStyle w:val="979"/>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600"/>
        <w:jc w:val="right"/>
        <w:spacing w:line="400" w:lineRule="exact"/>
        <w:rPr>
          <w:rFonts w:hint="eastAsia"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江苏省苏辰建设投资顾问有限公司</w:t>
      </w:r>
      <w:r/>
    </w:p>
    <w:p>
      <w:pPr>
        <w:ind w:right="600"/>
        <w:jc w:val="right"/>
        <w:spacing w:line="400" w:lineRule="exact"/>
        <w:rPr>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cs="Times New Roman"/>
          <w:color w:val="000000" w:themeColor="text1"/>
          <w:sz w:val="24"/>
          <w:szCs w:val="24"/>
          <w:highlight w:val="none"/>
          <w:lang w:val="en-US" w:bidi="ar-SA"/>
          <w14:textFill>
            <w14:solidFill>
              <w14:schemeClr w14:val="tx1"/>
            </w14:solidFill>
          </w14:textFill>
        </w:rPr>
        <w:t xml:space="preserve">2026年</w:t>
      </w:r>
      <w:r>
        <w:rPr>
          <w:rFonts w:hint="eastAsia" w:cs="Times New Roman"/>
          <w:color w:val="000000" w:themeColor="text1"/>
          <w:sz w:val="24"/>
          <w:szCs w:val="24"/>
          <w:highlight w:val="none"/>
          <w:lang w:val="en-US" w:eastAsia="zh-CN" w:bidi="ar-SA"/>
          <w14:textFill>
            <w14:solidFill>
              <w14:schemeClr w14:val="tx1"/>
            </w14:solidFill>
          </w14:textFill>
        </w:rPr>
        <w:t xml:space="preserve">7</w:t>
      </w:r>
      <w:r>
        <w:rPr>
          <w:rFonts w:hint="eastAsia" w:cs="Times New Roman"/>
          <w:color w:val="000000" w:themeColor="text1"/>
          <w:sz w:val="24"/>
          <w:szCs w:val="24"/>
          <w:highlight w:val="none"/>
          <w:lang w:val="en-US" w:bidi="ar-SA"/>
          <w14:textFill>
            <w14:solidFill>
              <w14:schemeClr w14:val="tx1"/>
            </w14:solidFill>
          </w14:textFill>
        </w:rPr>
        <w:t xml:space="preserve">月</w:t>
      </w:r>
      <w:r>
        <w:rPr>
          <w:rFonts w:hint="eastAsia" w:cs="Times New Roman"/>
          <w:color w:val="000000" w:themeColor="text1"/>
          <w:sz w:val="24"/>
          <w:szCs w:val="24"/>
          <w:highlight w:val="none"/>
          <w:lang w:val="en-US" w:eastAsia="zh-CN" w:bidi="ar-SA"/>
          <w14:textFill>
            <w14:solidFill>
              <w14:schemeClr w14:val="tx1"/>
            </w14:solidFill>
          </w14:textFill>
        </w:rPr>
        <w:t xml:space="preserve">10</w:t>
      </w:r>
      <w:r>
        <w:rPr>
          <w:rFonts w:hint="eastAsia" w:cs="Times New Roman"/>
          <w:color w:val="000000" w:themeColor="text1"/>
          <w:sz w:val="24"/>
          <w:szCs w:val="24"/>
          <w:highlight w:val="none"/>
          <w:lang w:val="en-US" w:bidi="ar-SA"/>
          <w14:textFill>
            <w14:solidFill>
              <w14:schemeClr w14:val="tx1"/>
            </w14:solidFill>
          </w14:textFill>
        </w:rPr>
        <w:t xml:space="preserve">日</w:t>
      </w:r>
      <w:r/>
    </w:p>
    <w:p>
      <w:pPr>
        <w:ind w:right="42"/>
        <w:jc w:val="center"/>
        <w:spacing w:before="220"/>
        <w:tabs>
          <w:tab w:val="left" w:pos="1199" w:leader="none"/>
        </w:tabs>
        <w:rPr>
          <w:rFonts w:ascii="黑体" w:eastAsia="黑体"/>
          <w:color w:val="000000" w:themeColor="text1"/>
          <w:sz w:val="30"/>
          <w:highlight w:val="none"/>
          <w14:textFill>
            <w14:solidFill>
              <w14:schemeClr w14:val="tx1"/>
            </w14:solidFill>
          </w14:textFill>
        </w:rPr>
      </w:pPr>
      <w:r/>
      <w:bookmarkStart w:id="7" w:name="第三章_竞争性磋商须知"/>
      <w:r/>
      <w:bookmarkEnd w:id="7"/>
      <w:r>
        <w:rPr>
          <w:rFonts w:hint="eastAsia" w:ascii="黑体" w:eastAsia="黑体"/>
          <w:color w:val="000000" w:themeColor="text1"/>
          <w:sz w:val="30"/>
          <w:highlight w:val="none"/>
          <w14:textFill>
            <w14:solidFill>
              <w14:schemeClr w14:val="tx1"/>
            </w14:solidFill>
          </w14:textFill>
        </w:rPr>
        <w:t xml:space="preserve">第</w:t>
      </w:r>
      <w:r>
        <w:rPr>
          <w:rFonts w:hint="eastAsia" w:ascii="黑体" w:eastAsia="黑体"/>
          <w:color w:val="000000" w:themeColor="text1"/>
          <w:sz w:val="30"/>
          <w:highlight w:val="none"/>
          <w:lang w:val="en-US"/>
          <w14:textFill>
            <w14:solidFill>
              <w14:schemeClr w14:val="tx1"/>
            </w14:solidFill>
          </w14:textFill>
        </w:rPr>
        <w:t xml:space="preserve">二</w:t>
      </w:r>
      <w:r>
        <w:rPr>
          <w:rFonts w:hint="eastAsia" w:ascii="黑体" w:eastAsia="黑体"/>
          <w:color w:val="000000" w:themeColor="text1"/>
          <w:sz w:val="30"/>
          <w:highlight w:val="none"/>
          <w14:textFill>
            <w14:solidFill>
              <w14:schemeClr w14:val="tx1"/>
            </w14:solidFill>
          </w14:textFill>
        </w:rPr>
        <w:t xml:space="preserve">章</w:t>
      </w:r>
      <w:r>
        <w:rPr>
          <w:rFonts w:hint="eastAsia" w:ascii="黑体" w:eastAsia="黑体"/>
          <w:color w:val="000000" w:themeColor="text1"/>
          <w:sz w:val="30"/>
          <w:highlight w:val="none"/>
          <w14:textFill>
            <w14:solidFill>
              <w14:schemeClr w14:val="tx1"/>
            </w14:solidFill>
          </w14:textFill>
        </w:rPr>
        <w:tab/>
      </w:r>
      <w:r>
        <w:rPr>
          <w:rFonts w:hint="eastAsia" w:ascii="黑体" w:eastAsia="黑体"/>
          <w:color w:val="000000" w:themeColor="text1"/>
          <w:sz w:val="30"/>
          <w:highlight w:val="none"/>
          <w14:textFill>
            <w14:solidFill>
              <w14:schemeClr w14:val="tx1"/>
            </w14:solidFill>
          </w14:textFill>
        </w:rPr>
        <w:t xml:space="preserve">竞争性磋商须知</w:t>
      </w:r>
      <w:r/>
    </w:p>
    <w:p>
      <w:pPr>
        <w:pStyle w:val="979"/>
        <w:ind w:left="0"/>
        <w:spacing w:before="19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一、遵循原则：</w:t>
      </w:r>
      <w:r/>
    </w:p>
    <w:p>
      <w:pPr>
        <w:pStyle w:val="999"/>
        <w:ind w:firstLine="48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透明原则、公平竞争原则、公正原则和诚实信用原则。</w:t>
      </w:r>
      <w:r/>
    </w:p>
    <w:p>
      <w:pPr>
        <w:pStyle w:val="979"/>
        <w:ind w:left="0"/>
        <w:spacing w:before="21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二、竞争性磋商文件：</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1、竞争性磋商文件包括本文件目录所列全部内容，供应商应仔细阅读，并在磋商响应文件中充分反映磋商文件的所有要求。</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2、磋商文件中的“法定代表人”是指供应商的营业执照或相关部门的有效登记证明文件中的“法定代表人”或“负责人”。</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3、供应商应在江苏省政府采购（苏采云）平台免费下载采购文件及有关资料，按采购文件要求提交全部资料并对采购文件各项内容做出实质性响应，否则报价无效。</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4、磋商文件仅作为本次竞争性磋商采购使用。</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5、供应商一旦参加竞争性磋商，即被认为接受了本磋商文件中的所有条件和规定。</w:t>
      </w:r>
      <w:r/>
    </w:p>
    <w:p>
      <w:pPr>
        <w:pStyle w:val="979"/>
        <w:ind w:left="0"/>
        <w:spacing w:before="21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三、竞争性磋商文件的解释：</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1、供应商如有需要对竞争性磋商文件要求澄清的问题，请于磋商响应文件截止接收时间前三天以书面形式提出，并送至</w:t>
      </w:r>
      <w:r>
        <w:rPr>
          <w:rFonts w:hint="eastAsia"/>
          <w:color w:val="000000" w:themeColor="text1"/>
          <w:highlight w:val="none"/>
          <w:lang w:eastAsia="zh-CN"/>
          <w14:textFill>
            <w14:solidFill>
              <w14:schemeClr w14:val="tx1"/>
            </w14:solidFill>
          </w14:textFill>
        </w:rPr>
        <w:t xml:space="preserve">江苏省苏辰建设投资顾问有限公司</w:t>
      </w:r>
      <w:r>
        <w:rPr>
          <w:rFonts w:hint="eastAsia"/>
          <w:color w:val="000000" w:themeColor="text1"/>
          <w:highlight w:val="none"/>
          <w14:textFill>
            <w14:solidFill>
              <w14:schemeClr w14:val="tx1"/>
            </w14:solidFill>
          </w14:textFill>
        </w:rPr>
        <w:t xml:space="preserve">。</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2、本文件的最终解释权归采购人。</w:t>
      </w:r>
      <w:r/>
    </w:p>
    <w:p>
      <w:pPr>
        <w:pStyle w:val="979"/>
        <w:ind w:left="0"/>
        <w:spacing w:before="21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四、竞争性磋商文件的补充或修正：</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1、采购人可在提交首次磋商响应文件截止时间五日前对磋商文件进行必要的澄清或者修改，视采购具体情况，可延长提交首次磋商响应文件截止时间。</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2、如需对磋商文件进行澄清或修改，且澄清或者修改的内容可能影响磋商响应文件的编制，采购代理机构将</w:t>
      </w:r>
      <w:r>
        <w:rPr>
          <w:rFonts w:hint="eastAsia"/>
          <w:color w:val="000000" w:themeColor="text1"/>
          <w:highlight w:val="none"/>
          <w:lang w:val="en-US"/>
          <w14:textFill>
            <w14:solidFill>
              <w14:schemeClr w14:val="tx1"/>
            </w14:solidFill>
          </w14:textFill>
        </w:rPr>
        <w:t xml:space="preserve">在</w:t>
      </w:r>
      <w:r>
        <w:rPr>
          <w:color w:val="000000" w:themeColor="text1"/>
          <w:spacing w:val="1"/>
          <w:highlight w:val="none"/>
          <w14:textFill>
            <w14:solidFill>
              <w14:schemeClr w14:val="tx1"/>
            </w14:solidFill>
          </w14:textFill>
        </w:rPr>
        <w:t xml:space="preserve">财政部门指定的政府</w:t>
      </w:r>
      <w:r>
        <w:rPr>
          <w:color w:val="000000" w:themeColor="text1"/>
          <w:spacing w:val="2"/>
          <w:highlight w:val="none"/>
          <w14:textFill>
            <w14:solidFill>
              <w14:schemeClr w14:val="tx1"/>
            </w14:solidFill>
          </w14:textFill>
        </w:rPr>
        <w:t xml:space="preserve">采购信息发布媒体上发布</w:t>
      </w:r>
      <w:r>
        <w:rPr>
          <w:color w:val="000000" w:themeColor="text1"/>
          <w:spacing w:val="1"/>
          <w:highlight w:val="none"/>
          <w14:textFill>
            <w14:solidFill>
              <w14:schemeClr w14:val="tx1"/>
            </w14:solidFill>
          </w14:textFill>
        </w:rPr>
        <w:t xml:space="preserve">更正公告</w:t>
      </w:r>
      <w:r>
        <w:rPr>
          <w:rFonts w:hint="eastAsia"/>
          <w:color w:val="000000" w:themeColor="text1"/>
          <w:highlight w:val="none"/>
          <w14:textFill>
            <w14:solidFill>
              <w14:schemeClr w14:val="tx1"/>
            </w14:solidFill>
          </w14:textFill>
        </w:rPr>
        <w:t xml:space="preserve">，该澄清或修改的内容为磋商文件的组成部分，供应商应在磋商响应文件接收截止时间前关注原采购公告媒体上发布的相关更正公告。</w:t>
      </w:r>
      <w:r>
        <w:rPr>
          <w:rFonts w:hint="eastAsia" w:ascii="Arial" w:hAnsi="Arial" w:eastAsia="Arial"/>
          <w:color w:val="000000" w:themeColor="text1"/>
          <w:highlight w:val="none"/>
          <w14:textFill>
            <w14:solidFill>
              <w14:schemeClr w14:val="tx1"/>
            </w14:solidFill>
          </w14:textFill>
        </w:rPr>
        <w:t xml:space="preserve">因供应商未尽注意义务，</w:t>
      </w:r>
      <w:r>
        <w:rPr>
          <w:rFonts w:hint="eastAsia"/>
          <w:color w:val="000000" w:themeColor="text1"/>
          <w:highlight w:val="none"/>
          <w14:textFill>
            <w14:solidFill>
              <w14:schemeClr w14:val="tx1"/>
            </w14:solidFill>
          </w14:textFill>
        </w:rPr>
        <w:t xml:space="preserve">未及时全面地关注更正公告导致其提交的磋商响应文件不符合</w:t>
      </w:r>
      <w:r>
        <w:rPr>
          <w:rFonts w:hint="eastAsia"/>
          <w:color w:val="000000" w:themeColor="text1"/>
          <w:highlight w:val="none"/>
          <w:lang w:val="en-US"/>
          <w14:textFill>
            <w14:solidFill>
              <w14:schemeClr w14:val="tx1"/>
            </w14:solidFill>
          </w14:textFill>
        </w:rPr>
        <w:t xml:space="preserve">采购文件</w:t>
      </w:r>
      <w:r>
        <w:rPr>
          <w:rFonts w:hint="eastAsia"/>
          <w:color w:val="000000" w:themeColor="text1"/>
          <w:highlight w:val="none"/>
          <w14:textFill>
            <w14:solidFill>
              <w14:schemeClr w14:val="tx1"/>
            </w14:solidFill>
          </w14:textFill>
        </w:rPr>
        <w:t xml:space="preserve">要求，而造成的损失及风险(包括但不限于未成交)由供应商自行承担</w:t>
      </w:r>
      <w:r>
        <w:rPr>
          <w:color w:val="000000" w:themeColor="text1"/>
          <w:highlight w:val="none"/>
          <w14:textFill>
            <w14:solidFill>
              <w14:schemeClr w14:val="tx1"/>
            </w14:solidFill>
          </w14:textFill>
        </w:rPr>
        <w:t xml:space="preserve">。</w:t>
      </w:r>
      <w:r/>
    </w:p>
    <w:p>
      <w:pPr>
        <w:pStyle w:val="979"/>
        <w:ind w:left="0"/>
        <w:spacing w:before="12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五、磋商响应文件的要求：</w:t>
      </w:r>
      <w:r/>
    </w:p>
    <w:p>
      <w:pPr>
        <w:pStyle w:val="999"/>
        <w:ind w:firstLine="48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磋商响应文件由下列部分组成：</w:t>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响应函；</w:t>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rFonts w:hint="eastAsia"/>
          <w:b/>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项目报价总表</w:t>
      </w:r>
      <w:r>
        <w:rPr>
          <w:rFonts w:hint="eastAsia"/>
          <w:color w:val="000000" w:themeColor="text1"/>
          <w:sz w:val="24"/>
          <w:highlight w:val="none"/>
          <w14:textFill>
            <w14:solidFill>
              <w14:schemeClr w14:val="tx1"/>
            </w14:solidFill>
          </w14:textFill>
        </w:rPr>
        <w:t xml:space="preserve">；</w:t>
      </w:r>
      <w:r/>
    </w:p>
    <w:p>
      <w:pPr>
        <w:ind w:firstLine="480"/>
        <w:spacing w:line="300" w:lineRule="auto"/>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eastAsia="zh-CN"/>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报价</w:t>
      </w:r>
      <w:r>
        <w:rPr>
          <w:rFonts w:hint="eastAsia"/>
          <w:bCs/>
          <w:color w:val="000000" w:themeColor="text1"/>
          <w:sz w:val="24"/>
          <w:highlight w:val="none"/>
          <w:lang w:val="en-US" w:eastAsia="zh-CN"/>
          <w14:textFill>
            <w14:solidFill>
              <w14:schemeClr w14:val="tx1"/>
            </w14:solidFill>
          </w14:textFill>
        </w:rPr>
        <w:t xml:space="preserve">明细表；</w:t>
      </w:r>
      <w:r/>
    </w:p>
    <w:p>
      <w:pPr>
        <w:ind w:firstLine="480"/>
        <w:spacing w:line="300" w:lineRule="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eastAsia="zh-CN"/>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详细配置一览表</w:t>
      </w:r>
      <w:r>
        <w:rPr>
          <w:rFonts w:hint="eastAsia"/>
          <w:color w:val="000000" w:themeColor="text1"/>
          <w:sz w:val="24"/>
          <w:highlight w:val="none"/>
          <w:lang w:eastAsia="zh-CN"/>
          <w14:textFill>
            <w14:solidFill>
              <w14:schemeClr w14:val="tx1"/>
            </w14:solidFill>
          </w14:textFill>
        </w:rPr>
        <w:t xml:space="preserve">；</w:t>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商务、</w:t>
      </w:r>
      <w:r>
        <w:rPr>
          <w:rFonts w:hint="eastAsia"/>
          <w:bCs/>
          <w:color w:val="000000" w:themeColor="text1"/>
          <w:sz w:val="24"/>
          <w:highlight w:val="none"/>
          <w14:textFill>
            <w14:solidFill>
              <w14:schemeClr w14:val="tx1"/>
            </w14:solidFill>
          </w14:textFill>
        </w:rPr>
        <w:t xml:space="preserve">技术要求响应及偏离表；</w:t>
      </w:r>
      <w:r/>
    </w:p>
    <w:p>
      <w:pPr>
        <w:ind w:firstLine="480"/>
        <w:spacing w:line="30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项目服务方案；</w:t>
      </w:r>
      <w:r/>
    </w:p>
    <w:p>
      <w:pPr>
        <w:pStyle w:val="1179"/>
        <w:ind w:left="0" w:right="6701" w:firstLine="480"/>
        <w:spacing w:line="300" w:lineRule="auto"/>
        <w:tabs>
          <w:tab w:val="left" w:pos="1442" w:leader="none"/>
        </w:tabs>
        <w:rPr>
          <w:color w:val="000000" w:themeColor="text1"/>
          <w:spacing w:val="-3"/>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资格证明文件：</w:t>
      </w:r>
      <w:r/>
    </w:p>
    <w:p>
      <w:pPr>
        <w:ind w:firstLine="482"/>
        <w:spacing w:line="300" w:lineRule="auto"/>
        <w:rPr>
          <w:b/>
          <w:bCs/>
          <w:color w:val="000000" w:themeColor="text1"/>
          <w:sz w:val="24"/>
          <w:highlight w:val="none"/>
          <w:lang w:val="en-US"/>
          <w14:textFill>
            <w14:solidFill>
              <w14:schemeClr w14:val="tx1"/>
            </w14:solidFill>
          </w14:textFill>
        </w:rPr>
      </w:pPr>
      <w:r>
        <w:rPr>
          <w:rFonts w:hint="eastAsia"/>
          <w:b/>
          <w:bCs/>
          <w:color w:val="000000" w:themeColor="text1"/>
          <w:sz w:val="24"/>
          <w:highlight w:val="none"/>
          <w:lang w:val="en-US"/>
          <w14:textFill>
            <w14:solidFill>
              <w14:schemeClr w14:val="tx1"/>
            </w14:solidFill>
          </w14:textFill>
        </w:rPr>
        <w:t xml:space="preserve">文件1：</w:t>
      </w:r>
      <w:r>
        <w:rPr>
          <w:rFonts w:hint="eastAsia"/>
          <w:b/>
          <w:bCs/>
          <w:color w:val="000000" w:themeColor="text1"/>
          <w:sz w:val="24"/>
          <w:highlight w:val="none"/>
          <w14:textFill>
            <w14:solidFill>
              <w14:schemeClr w14:val="tx1"/>
            </w14:solidFill>
          </w14:textFill>
        </w:rPr>
        <w:t xml:space="preserve">企业法人营业执照副本或其他有效登记证书（复印件）</w:t>
      </w:r>
      <w:r/>
    </w:p>
    <w:p>
      <w:pPr>
        <w:ind w:firstLine="482"/>
        <w:spacing w:line="300" w:lineRule="auto"/>
        <w:rPr>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文件</w:t>
      </w:r>
      <w:r>
        <w:rPr>
          <w:rFonts w:hint="eastAsia"/>
          <w:b/>
          <w:bCs/>
          <w:color w:val="000000" w:themeColor="text1"/>
          <w:sz w:val="24"/>
          <w:highlight w:val="none"/>
          <w:lang w:val="en-US"/>
          <w14:textFill>
            <w14:solidFill>
              <w14:schemeClr w14:val="tx1"/>
            </w14:solidFill>
          </w14:textFill>
        </w:rPr>
        <w:t xml:space="preserve">2</w:t>
      </w:r>
      <w:r>
        <w:rPr>
          <w:rFonts w:hint="eastAsia"/>
          <w:b/>
          <w:bCs/>
          <w:color w:val="000000" w:themeColor="text1"/>
          <w:sz w:val="24"/>
          <w:highlight w:val="none"/>
          <w14:textFill>
            <w14:solidFill>
              <w14:schemeClr w14:val="tx1"/>
            </w14:solidFill>
          </w14:textFill>
        </w:rPr>
        <w:t xml:space="preserve">：提供格式条款《关于资格的声明函》</w:t>
      </w:r>
      <w:r/>
    </w:p>
    <w:p>
      <w:pPr>
        <w:pStyle w:val="999"/>
        <w:ind w:right="405" w:firstLine="482"/>
        <w:jc w:val="both"/>
        <w:spacing w:line="300" w:lineRule="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文件</w:t>
      </w:r>
      <w:r>
        <w:rPr>
          <w:rFonts w:hint="eastAsia"/>
          <w:b/>
          <w:bCs/>
          <w:color w:val="000000" w:themeColor="text1"/>
          <w:highlight w:val="none"/>
          <w:lang w:val="en-US"/>
          <w14:textFill>
            <w14:solidFill>
              <w14:schemeClr w14:val="tx1"/>
            </w14:solidFill>
          </w14:textFill>
        </w:rPr>
        <w:t xml:space="preserve">3</w:t>
      </w:r>
      <w:r>
        <w:rPr>
          <w:rFonts w:hint="eastAsia"/>
          <w:b/>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法定代表人授权委托书</w:t>
      </w:r>
      <w:r>
        <w:rPr>
          <w:rFonts w:hint="eastAsia"/>
          <w:b/>
          <w:bCs/>
          <w:color w:val="000000" w:themeColor="text1"/>
          <w:highlight w:val="none"/>
          <w14:textFill>
            <w14:solidFill>
              <w14:schemeClr w14:val="tx1"/>
            </w14:solidFill>
          </w14:textFill>
        </w:rPr>
        <w:t xml:space="preserve">（法定代表人签署磋商响应文件且亲自参与的必须提供《法定代表人亲自磋商声明》）</w:t>
      </w:r>
      <w:r>
        <w:rPr>
          <w:rFonts w:hint="eastAsia"/>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授权委托人必须提供本单位近3个月中任意1个月份&lt;不含磋商当</w:t>
      </w:r>
      <w:r>
        <w:rPr>
          <w:rFonts w:hint="eastAsia"/>
          <w:bCs/>
          <w:color w:val="000000" w:themeColor="text1"/>
          <w:szCs w:val="28"/>
          <w:highlight w:val="none"/>
          <w14:textFill>
            <w14:solidFill>
              <w14:schemeClr w14:val="tx1"/>
            </w14:solidFill>
          </w14:textFill>
        </w:rPr>
        <w:t xml:space="preserve">月&gt;为其缴纳社保的证明扫描件</w:t>
      </w:r>
      <w:r>
        <w:rPr>
          <w:rFonts w:hint="eastAsia"/>
          <w:bCs/>
          <w:color w:val="000000" w:themeColor="text1"/>
          <w:highlight w:val="none"/>
          <w14:textFill>
            <w14:solidFill>
              <w14:schemeClr w14:val="tx1"/>
            </w14:solidFill>
          </w14:textFill>
        </w:rPr>
        <w:t xml:space="preserve">】</w:t>
      </w:r>
      <w:r/>
    </w:p>
    <w:p>
      <w:pPr>
        <w:pStyle w:val="999"/>
        <w:ind w:right="405" w:firstLine="482"/>
        <w:jc w:val="both"/>
        <w:spacing w:line="300" w:lineRule="auto"/>
        <w:rPr>
          <w:b/>
          <w:bCs/>
          <w:color w:val="000000" w:themeColor="text1"/>
          <w:highlight w:val="none"/>
          <w14:textFill>
            <w14:solidFill>
              <w14:schemeClr w14:val="tx1"/>
            </w14:solidFill>
          </w14:textFill>
        </w:rPr>
      </w:pPr>
      <w:r>
        <w:rPr>
          <w:rFonts w:hint="eastAsia" w:ascii="Arial" w:hAnsi="Arial" w:eastAsia="Arial"/>
          <w:b/>
          <w:bCs/>
          <w:color w:val="000000" w:themeColor="text1"/>
          <w:highlight w:val="none"/>
          <w14:textFill>
            <w14:solidFill>
              <w14:schemeClr w14:val="tx1"/>
            </w14:solidFill>
          </w14:textFill>
        </w:rPr>
        <w:t xml:space="preserve">文件</w:t>
      </w:r>
      <w:r>
        <w:rPr>
          <w:rFonts w:hint="eastAsia" w:ascii="Arial" w:hAnsi="Arial" w:eastAsia="Arial"/>
          <w:b/>
          <w:bCs/>
          <w:color w:val="000000" w:themeColor="text1"/>
          <w:highlight w:val="none"/>
          <w:lang w:val="en-US"/>
          <w14:textFill>
            <w14:solidFill>
              <w14:schemeClr w14:val="tx1"/>
            </w14:solidFill>
          </w14:textFill>
        </w:rPr>
        <w:t xml:space="preserve">4</w:t>
      </w:r>
      <w:r>
        <w:rPr>
          <w:rFonts w:hint="eastAsia" w:ascii="Arial" w:hAnsi="Arial" w:eastAsia="Arial"/>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）供应商认为需要提供的其他证明文件</w:t>
      </w:r>
      <w:r/>
    </w:p>
    <w:p>
      <w:pPr>
        <w:ind w:firstLine="482"/>
        <w:spacing w:line="30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①其中加“*”项目若有缺失或无效，将作为无效磋商响应文件。</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pStyle w:val="999"/>
        <w:ind w:firstLine="480"/>
        <w:spacing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w:t>
      </w:r>
      <w:r>
        <w:rPr>
          <w:b/>
          <w:bCs/>
          <w:color w:val="000000" w:themeColor="text1"/>
          <w:highlight w:val="none"/>
          <w14:textFill>
            <w14:solidFill>
              <w14:schemeClr w14:val="tx1"/>
            </w14:solidFill>
          </w14:textFill>
        </w:rPr>
        <w:t xml:space="preserve">授权委托人提供以人事代理、控股子公司等代收代缴形式缴纳社保的证明，属于无效证明文件。</w:t>
      </w:r>
      <w:r>
        <w:rPr>
          <w:color w:val="000000" w:themeColor="text1"/>
          <w:highlight w:val="none"/>
          <w14:textFill>
            <w14:solidFill>
              <w14:schemeClr w14:val="tx1"/>
            </w14:solidFill>
          </w14:textFill>
        </w:rPr>
        <w:t xml:space="preserve">新成立的单位若不能提供授权委托人的社保缴纳证明，可提供自成立以来的相关证明。新成立的单位是指营业执照颁发日期在本项目磋商之日前</w:t>
      </w:r>
      <w:r>
        <w:rPr>
          <w:rFonts w:hint="eastAsia"/>
          <w:color w:val="000000" w:themeColor="text1"/>
          <w:highlight w:val="none"/>
          <w:lang w:val="en-US"/>
          <w14:textFill>
            <w14:solidFill>
              <w14:schemeClr w14:val="tx1"/>
            </w14:solidFill>
          </w14:textFill>
        </w:rPr>
        <w:t xml:space="preserve">三</w:t>
      </w:r>
      <w:r>
        <w:rPr>
          <w:color w:val="000000" w:themeColor="text1"/>
          <w:highlight w:val="none"/>
          <w14:textFill>
            <w14:solidFill>
              <w14:schemeClr w14:val="tx1"/>
            </w14:solidFill>
          </w14:textFill>
        </w:rPr>
        <w:t xml:space="preserve">个月内</w:t>
      </w:r>
      <w:r>
        <w:rPr>
          <w:rFonts w:hint="eastAsia"/>
          <w:color w:val="000000" w:themeColor="text1"/>
          <w:highlight w:val="none"/>
          <w14:textFill>
            <w14:solidFill>
              <w14:schemeClr w14:val="tx1"/>
            </w14:solidFill>
          </w14:textFill>
        </w:rPr>
        <w:t xml:space="preserve">。</w:t>
      </w:r>
      <w:r/>
    </w:p>
    <w:p>
      <w:pPr>
        <w:pStyle w:val="999"/>
        <w:ind w:firstLine="480"/>
        <w:spacing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 4 \* GB3 \* MERGEFORMAT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④</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t xml:space="preserve">磋商响应文件构成资料为非中文时应提供中文译版</w:t>
      </w:r>
      <w:r>
        <w:rPr>
          <w:rFonts w:hint="eastAsia"/>
          <w:color w:val="000000" w:themeColor="text1"/>
          <w:highlight w:val="none"/>
          <w14:textFill>
            <w14:solidFill>
              <w14:schemeClr w14:val="tx1"/>
            </w14:solidFill>
          </w14:textFill>
        </w:rPr>
        <w:t xml:space="preserve">。</w:t>
      </w:r>
      <w:r/>
    </w:p>
    <w:p>
      <w:pPr>
        <w:pStyle w:val="999"/>
        <w:ind w:firstLine="48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⑤采购文件要求提供证书证件等原件电子件的，供应商提供的电子件应是对证书证件等原件通过扫描、拍照等方式进行数字化的可被电子交易平台识别的数字文件，否则磋商小组可以视其未提供。</w:t>
      </w:r>
      <w:r/>
    </w:p>
    <w:p>
      <w:pPr>
        <w:pStyle w:val="999"/>
        <w:ind w:firstLine="48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⑥联合体磋商的，由联合体牵头单位编制、提交投标(响应)文件。</w:t>
      </w:r>
      <w:r/>
    </w:p>
    <w:p>
      <w:pPr>
        <w:pStyle w:val="999"/>
        <w:ind w:firstLine="48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⑦本项目不接受纸质磋商响应文件。</w:t>
      </w:r>
      <w:r/>
    </w:p>
    <w:p>
      <w:pPr>
        <w:pStyle w:val="999"/>
        <w:spacing w:line="300" w:lineRule="auto"/>
        <w:rPr>
          <w:rFonts w:ascii="黑体" w:hAnsi="黑体" w:eastAsia="黑体" w:cs="Times New Roman"/>
          <w:color w:val="000000" w:themeColor="text1"/>
          <w:sz w:val="28"/>
          <w:szCs w:val="28"/>
          <w:highlight w:val="none"/>
          <w:lang w:val="en-US" w:bidi="ar-SA"/>
          <w14:textFill>
            <w14:solidFill>
              <w14:schemeClr w14:val="tx1"/>
            </w14:solidFill>
          </w14:textFill>
        </w:rPr>
      </w:pPr>
      <w:r>
        <w:rPr>
          <w:rFonts w:hint="eastAsia" w:ascii="黑体" w:hAnsi="黑体" w:eastAsia="黑体" w:cs="Times New Roman"/>
          <w:color w:val="000000" w:themeColor="text1"/>
          <w:sz w:val="28"/>
          <w:szCs w:val="28"/>
          <w:highlight w:val="none"/>
          <w:lang w:val="en-US" w:bidi="ar-SA"/>
          <w14:textFill>
            <w14:solidFill>
              <w14:schemeClr w14:val="tx1"/>
            </w14:solidFill>
          </w14:textFill>
        </w:rPr>
        <w:t xml:space="preserve">六、磋商响应文件的制作、提交与远程交互：</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从</w:t>
      </w:r>
      <w:r>
        <w:rPr>
          <w:color w:val="000000" w:themeColor="text1"/>
          <w:highlight w:val="none"/>
          <w14:textFill>
            <w14:solidFill>
              <w14:schemeClr w14:val="tx1"/>
            </w14:solidFill>
          </w14:textFill>
        </w:rPr>
        <w:t xml:space="preserve">苏采云平台中免费下载文件（“项目参与</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找到需要获取</w:t>
      </w:r>
      <w:r>
        <w:rPr>
          <w:rFonts w:hint="eastAsia"/>
          <w:color w:val="000000" w:themeColor="text1"/>
          <w:highlight w:val="none"/>
          <w14:textFill>
            <w14:solidFill>
              <w14:schemeClr w14:val="tx1"/>
            </w14:solidFill>
          </w14:textFill>
        </w:rPr>
        <w:t xml:space="preserve">采购文件</w:t>
      </w:r>
      <w:r>
        <w:rPr>
          <w:color w:val="000000" w:themeColor="text1"/>
          <w:highlight w:val="none"/>
          <w14:textFill>
            <w14:solidFill>
              <w14:schemeClr w14:val="tx1"/>
            </w14:solidFill>
          </w14:textFill>
        </w:rPr>
        <w:t xml:space="preserve">的项目，点击“我要参与”——“参与投标”</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下载文件</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），完成项目</w:t>
      </w:r>
      <w:r>
        <w:rPr>
          <w:rFonts w:hint="eastAsia"/>
          <w:color w:val="000000" w:themeColor="text1"/>
          <w:highlight w:val="none"/>
          <w14:textFill>
            <w14:solidFill>
              <w14:schemeClr w14:val="tx1"/>
            </w14:solidFill>
          </w14:textFill>
        </w:rPr>
        <w:t xml:space="preserve">参与</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将苏采云平台中</w:t>
      </w:r>
      <w:r>
        <w:rPr>
          <w:color w:val="000000" w:themeColor="text1"/>
          <w:highlight w:val="none"/>
          <w14:textFill>
            <w14:solidFill>
              <w14:schemeClr w14:val="tx1"/>
            </w14:solidFill>
          </w14:textFill>
        </w:rPr>
        <w:t xml:space="preserve">下载的</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文件</w:t>
      </w:r>
      <w:r>
        <w:rPr>
          <w:rFonts w:hint="eastAsia"/>
          <w:color w:val="000000" w:themeColor="text1"/>
          <w:highlight w:val="none"/>
          <w14:textFill>
            <w14:solidFill>
              <w14:schemeClr w14:val="tx1"/>
            </w14:solidFill>
          </w14:textFill>
        </w:rPr>
        <w:t xml:space="preserve">（后缀名为“.kedt”）</w:t>
      </w:r>
      <w:r>
        <w:rPr>
          <w:color w:val="000000" w:themeColor="text1"/>
          <w:highlight w:val="none"/>
          <w14:textFill>
            <w14:solidFill>
              <w14:schemeClr w14:val="tx1"/>
            </w14:solidFill>
          </w14:textFill>
        </w:rPr>
        <w:t xml:space="preserve">导入到“政府采购客户端”，离线按要求</w:t>
      </w:r>
      <w:r>
        <w:rPr>
          <w:rFonts w:hint="eastAsia"/>
          <w:color w:val="000000" w:themeColor="text1"/>
          <w:highlight w:val="none"/>
          <w14:textFill>
            <w14:solidFill>
              <w14:schemeClr w14:val="tx1"/>
            </w14:solidFill>
          </w14:textFill>
        </w:rPr>
        <w:t xml:space="preserve">编制</w:t>
      </w:r>
      <w:r>
        <w:rPr>
          <w:color w:val="000000" w:themeColor="text1"/>
          <w:highlight w:val="none"/>
          <w14:textFill>
            <w14:solidFill>
              <w14:schemeClr w14:val="tx1"/>
            </w14:solidFill>
          </w14:textFill>
        </w:rPr>
        <w:t xml:space="preserve">并加密响应文件</w:t>
      </w:r>
      <w:r>
        <w:rPr>
          <w:rFonts w:hint="eastAsia"/>
          <w:color w:val="000000" w:themeColor="text1"/>
          <w:highlight w:val="none"/>
          <w14:textFill>
            <w14:solidFill>
              <w14:schemeClr w14:val="tx1"/>
            </w14:solidFill>
          </w14:textFill>
        </w:rPr>
        <w:t xml:space="preserve">（使用“CA数字证书”），</w:t>
      </w:r>
      <w:r>
        <w:rPr>
          <w:color w:val="000000" w:themeColor="text1"/>
          <w:highlight w:val="none"/>
          <w14:textFill>
            <w14:solidFill>
              <w14:schemeClr w14:val="tx1"/>
            </w14:solidFill>
          </w14:textFill>
        </w:rPr>
        <w:t xml:space="preserve">导出加密的响应文件</w:t>
      </w:r>
      <w:r>
        <w:rPr>
          <w:rFonts w:hint="eastAsia"/>
          <w:color w:val="000000" w:themeColor="text1"/>
          <w:highlight w:val="none"/>
          <w14:textFill>
            <w14:solidFill>
              <w14:schemeClr w14:val="tx1"/>
            </w14:solidFill>
          </w14:textFill>
        </w:rPr>
        <w:t xml:space="preserve">（后缀名为zip，不得超过150M）并在</w:t>
      </w:r>
      <w:r>
        <w:rPr>
          <w:color w:val="000000" w:themeColor="text1"/>
          <w:highlight w:val="none"/>
          <w14:textFill>
            <w14:solidFill>
              <w14:schemeClr w14:val="tx1"/>
            </w14:solidFill>
          </w14:textFill>
        </w:rPr>
        <w:t xml:space="preserve">苏采云</w:t>
      </w:r>
      <w:r>
        <w:rPr>
          <w:rFonts w:hint="eastAsia"/>
          <w:color w:val="000000" w:themeColor="text1"/>
          <w:highlight w:val="none"/>
          <w14:textFill>
            <w14:solidFill>
              <w14:schemeClr w14:val="tx1"/>
            </w14:solidFill>
          </w14:textFill>
        </w:rPr>
        <w:t xml:space="preserve">平台</w:t>
      </w:r>
      <w:r>
        <w:rPr>
          <w:color w:val="000000" w:themeColor="text1"/>
          <w:highlight w:val="none"/>
          <w14:textFill>
            <w14:solidFill>
              <w14:schemeClr w14:val="tx1"/>
            </w14:solidFill>
          </w14:textFill>
        </w:rPr>
        <w:t xml:space="preserve">上传该加密的响应文件，对</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文件各项内容做出实质性响应，否则其响应文件无效</w:t>
      </w:r>
      <w:r>
        <w:rPr>
          <w:rFonts w:hint="eastAsia"/>
          <w:color w:val="000000" w:themeColor="text1"/>
          <w:highlight w:val="none"/>
          <w:lang w:val="en-US"/>
          <w14:textFill>
            <w14:solidFill>
              <w14:schemeClr w14:val="tx1"/>
            </w14:solidFill>
          </w14:textFill>
        </w:rPr>
        <w:t xml:space="preserve">。</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本</w:t>
      </w:r>
      <w:r>
        <w:rPr>
          <w:rFonts w:hint="eastAsia"/>
          <w:color w:val="000000" w:themeColor="text1"/>
          <w:sz w:val="24"/>
          <w:highlight w:val="none"/>
          <w14:textFill>
            <w14:solidFill>
              <w14:schemeClr w14:val="tx1"/>
            </w14:solidFill>
          </w14:textFill>
        </w:rPr>
        <w:t xml:space="preserve">项目</w:t>
      </w:r>
      <w:r>
        <w:rPr>
          <w:color w:val="000000" w:themeColor="text1"/>
          <w:sz w:val="24"/>
          <w:highlight w:val="none"/>
          <w14:textFill>
            <w14:solidFill>
              <w14:schemeClr w14:val="tx1"/>
            </w14:solidFill>
          </w14:textFill>
        </w:rPr>
        <w:t xml:space="preserve">采用远程不见面交易模式。通过不见面交易系统及相应的配套硬件设备（摄像头、话筒、麦克风等）完成远程解密、开标现场异议及回复、</w:t>
      </w:r>
      <w:r>
        <w:rPr>
          <w:rFonts w:hint="eastAsia"/>
          <w:color w:val="000000" w:themeColor="text1"/>
          <w:sz w:val="24"/>
          <w:highlight w:val="none"/>
          <w14:textFill>
            <w14:solidFill>
              <w14:schemeClr w14:val="tx1"/>
            </w14:solidFill>
          </w14:textFill>
        </w:rPr>
        <w:t xml:space="preserve">询标、磋商变动响应、提交最后报价</w:t>
      </w:r>
      <w:r>
        <w:rPr>
          <w:color w:val="000000" w:themeColor="text1"/>
          <w:sz w:val="24"/>
          <w:highlight w:val="none"/>
          <w14:textFill>
            <w14:solidFill>
              <w14:schemeClr w14:val="tx1"/>
            </w14:solidFill>
          </w14:textFill>
        </w:rPr>
        <w:t xml:space="preserve">等交互环节。相关要求和说明如下：</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①</w:t>
      </w:r>
      <w:r>
        <w:rPr>
          <w:color w:val="000000" w:themeColor="text1"/>
          <w:sz w:val="24"/>
          <w:highlight w:val="none"/>
          <w14:textFill>
            <w14:solidFill>
              <w14:schemeClr w14:val="tx1"/>
            </w14:solidFill>
          </w14:textFill>
        </w:rPr>
        <w:t xml:space="preserve">远程开标项目的时间均以国家授时中心发布的时间为准；</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②磋商</w:t>
      </w:r>
      <w:r>
        <w:rPr>
          <w:color w:val="000000" w:themeColor="text1"/>
          <w:sz w:val="24"/>
          <w:highlight w:val="none"/>
          <w14:textFill>
            <w14:solidFill>
              <w14:schemeClr w14:val="tx1"/>
            </w14:solidFill>
          </w14:textFill>
        </w:rPr>
        <w:t xml:space="preserve">当日，</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不必抵达开标现场</w:t>
      </w:r>
      <w:r>
        <w:rPr>
          <w:rFonts w:hint="eastAsia"/>
          <w:color w:val="000000" w:themeColor="text1"/>
          <w:sz w:val="24"/>
          <w:highlight w:val="none"/>
          <w14:textFill>
            <w14:solidFill>
              <w14:schemeClr w14:val="tx1"/>
            </w14:solidFill>
          </w14:textFill>
        </w:rPr>
        <w:t xml:space="preserve">；</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⑦</w:t>
      </w:r>
      <w:r>
        <w:rPr>
          <w:color w:val="000000" w:themeColor="text1"/>
          <w:sz w:val="24"/>
          <w:highlight w:val="none"/>
          <w14:textFill>
            <w14:solidFill>
              <w14:schemeClr w14:val="tx1"/>
            </w14:solidFill>
          </w14:textFill>
        </w:rPr>
        <w:t xml:space="preserve">开评标全过程中，各</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参与远程交互的授权委托人或法人代表应始终为同一个人，中途不得更换，在异议提出等特殊情况下需要交互时，</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一端参与交互的人员将均被视为是</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的授权委托人或法人代表，</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不得以不承认交互人员的资格或身份等为借口抵赖推脱，</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自行承担随意更换人员所导致的一切后果。</w:t>
      </w:r>
      <w:r/>
    </w:p>
    <w:p>
      <w:pPr>
        <w:pStyle w:val="999"/>
        <w:ind w:right="405" w:firstLine="480"/>
        <w:jc w:val="both"/>
        <w:spacing w:line="300" w:lineRule="auto"/>
        <w:rPr>
          <w:color w:val="000000" w:themeColor="text1"/>
          <w:highlight w:val="none"/>
          <w:lang w:val="en-US"/>
          <w14:textFill>
            <w14:solidFill>
              <w14:schemeClr w14:val="tx1"/>
            </w14:solidFill>
          </w14:textFill>
        </w:rPr>
      </w:pPr>
      <w:r>
        <w:rPr>
          <w:color w:val="000000" w:themeColor="text1"/>
          <w:highlight w:val="none"/>
          <w14:textFill>
            <w14:solidFill>
              <w14:schemeClr w14:val="tx1"/>
            </w14:solidFill>
          </w14:textFill>
        </w:rPr>
        <w:t xml:space="preserve">⑧为顺利实现本项目开评标的远程交互，建议</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配置的硬件设施有：高配置电脑、高速稳定的网络、电源（不间断）、CA锁、音视频设备（话筒、耳麦、高清摄像头、音响）、扫描仪、打印机、传真机、高清视频监控等；建议</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具备的软件设施有：</w:t>
      </w:r>
      <w:r>
        <w:rPr>
          <w:rFonts w:hint="eastAsia"/>
          <w:color w:val="000000" w:themeColor="text1"/>
          <w:highlight w:val="none"/>
          <w14:textFill>
            <w14:solidFill>
              <w14:schemeClr w14:val="tx1"/>
            </w14:solidFill>
          </w14:textFill>
        </w:rPr>
        <w:t xml:space="preserve">谷歌浏览器、政府采购客户端、CA驱动等</w:t>
      </w:r>
      <w:r>
        <w:rPr>
          <w:color w:val="000000" w:themeColor="text1"/>
          <w:highlight w:val="none"/>
          <w14:textFill>
            <w14:solidFill>
              <w14:schemeClr w14:val="tx1"/>
            </w14:solidFill>
          </w14:textFill>
        </w:rPr>
        <w:t xml:space="preserve">。为保证交互效果，建议</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选择封闭安静的地点参与远程交互。因</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自身软硬件配备不齐全或发生故障等问题而导致在交互过程中出现不稳定或中断等情况的，由</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自身承担一切后果。</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3、竞争性磋商的有效期为</w:t>
      </w:r>
      <w:r>
        <w:rPr>
          <w:rFonts w:hint="eastAsia"/>
          <w:color w:val="000000" w:themeColor="text1"/>
          <w:highlight w:val="none"/>
          <w14:textFill>
            <w14:solidFill>
              <w14:schemeClr w14:val="tx1"/>
            </w14:solidFill>
          </w14:textFill>
        </w:rPr>
        <w:t xml:space="preserve">评审后</w:t>
      </w:r>
      <w:r>
        <w:rPr>
          <w:rFonts w:hint="eastAsia"/>
          <w:color w:val="000000" w:themeColor="text1"/>
          <w:highlight w:val="none"/>
          <w:lang w:val="en-US"/>
          <w14:textFill>
            <w14:solidFill>
              <w14:schemeClr w14:val="tx1"/>
            </w14:solidFill>
          </w14:textFill>
        </w:rPr>
        <w:t xml:space="preserve">60天。</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4、竞争性磋商费用自理。</w:t>
      </w:r>
      <w:r/>
    </w:p>
    <w:p>
      <w:pPr>
        <w:pStyle w:val="979"/>
        <w:ind w:left="0"/>
        <w:spacing w:before="21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七、无效磋商响应文件的确认：</w:t>
      </w:r>
      <w:r/>
    </w:p>
    <w:p>
      <w:pPr>
        <w:ind w:firstLine="482"/>
        <w:jc w:val="both"/>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（一）供应商存在下列情况之一的，其磋商响应文件无效：</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1、磋商响应文件未按磋商文件要求签署、盖章的；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2、不具备磋商文件中规定的资格要求的，未提供格式条款《关于资格的声明函》承诺书或者对该承诺书作实质性修改的；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3、报价超过磋商文件中规定的预算金额或者最高限价的；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4、磋商响应文件含有采购人不能接受的附加条件的;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5、磋商响应文件未按规定的期限、地点送达的；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6、磋商响应文件内容未实质性响应或不符合法律法规和磋商文件中规定的其它实质性要求的；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7、磋商响应文件中同一方案有选择性报价且未声明以哪一个为准的；</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8、不响应磋商文件中的付款方式的</w:t>
      </w:r>
      <w:r>
        <w:rPr>
          <w:rFonts w:hint="eastAsia"/>
          <w:color w:val="000000" w:themeColor="text1"/>
          <w:highlight w:val="none"/>
          <w14:textFill>
            <w14:solidFill>
              <w14:schemeClr w14:val="tx1"/>
            </w14:solidFill>
          </w14:textFill>
        </w:rPr>
        <w:t xml:space="preserve">。</w:t>
      </w:r>
      <w:r/>
    </w:p>
    <w:p>
      <w:pPr>
        <w:pStyle w:val="980"/>
        <w:ind w:left="0" w:right="407" w:firstLine="482"/>
        <w:spacing w:before="9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（二）供应商有下列情形之一的，视为恶意串通，其磋商响应文件无效，并按《政府采购法》第七十七条规定追究法律责任：</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1、供应商直接或间接从采购人或采购代理机构处获得其他供应商的磋商情况，并修改其磋商响应文件；</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2、评审活动开始前供应商直接或间接从采购人或采购代理机构处获得磋商小组组成人员情况；</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3、供应商接受采购人或采购代理机构授意撤换、修改磋商响应文件；</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4、供应商之间协商报价、技术方案等磋商响应文件实质性内容；</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5、属于同一集团、协会、商会等组织成员的供应商按照该组织要求协同磋商；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6、供应商之间事先约定由某一特定供应商成交；</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7、供应商之间商定部分供应商放弃磋商或者放弃成交；</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8、供应商与采购人或采购代理机构之间、供应商相互之间为谋求特定供应商成交或者排斥其他供应商的其他串通行为；</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9、不同供应商的磋商响应文件由同一单位或者个人编制；</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10、不同供应商委托同一单位或者个人办理采购事宜；</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11、不同供应商的磋商响应文件载明的项目管理成员为同一人；</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12、不同供应商的磋商响应文件异常一致或者报价呈规律性差异；</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13、不同供应商的磋商响应文件相互混装。</w:t>
      </w:r>
      <w:r/>
    </w:p>
    <w:p>
      <w:pPr>
        <w:pStyle w:val="979"/>
        <w:ind w:left="0"/>
        <w:spacing w:before="21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八、磋商、评审：</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1、磋商、评审工作由江苏省苏辰建设投资顾问有限公司负责组织。具体磋商、评审事务由依法组建的磋商小组负责。采购人代表和有关专家依法组成磋商小组，参加评审的专家实行回避制度。</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2、磋商小组对磋商响应文件进行初审，分为资格性检查和符合性检查。</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A、资格性检查：依据法律法规和采购文件的规定，对磋商响应文件中的资格证明文件(文件1-文件4)等进行审查，以确定供应商是否具备磋商资格。</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B、符合性检查：依据采购文件的规定，从磋商响应文件的有效性、完整性和对采购文件的响应程度进行审查，以确定是否对采购文件的实质性要求作出响应。</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4、对确定为实质上响应的磋商响应文件做进一步审核，看其是否有计算上和累加上的算术错误，修正错误的原则如下：</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(1)报价总表内容与磋商响应文件中明细表内容不一致的，以报价总表为准。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(2)总价金额与单价汇总金额不一致的，以单价金额计算结果为准。单价金额小数点有明显错位的，应以总价为准，并修改单价。</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(3)大写金额与小写金额不一致的，以大写金额为准。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磋商小组将按上述修正错误的方法调整磋商响应文件中的磋商报价，调整后的价格应对供应商具有约束力。如果供应商不接受修正后的价格，其磋商响应文件将被拒绝。</w:t>
      </w:r>
      <w:r/>
    </w:p>
    <w:p>
      <w:pPr>
        <w:ind w:firstLine="482"/>
        <w:spacing w:line="40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lang w:val="en-US"/>
          <w14:textFill>
            <w14:solidFill>
              <w14:schemeClr w14:val="tx1"/>
            </w14:solidFill>
          </w14:textFill>
        </w:rPr>
        <w:t xml:space="preserve">5</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.异常低价投标（响应）审查</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（1）评标（评审）过程中出现下列情形之一的，评标（评审）委员会应当启动异常低价投标（响应）审查程序：</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（c）投标（响应）报价低于采购项目最高限价45%的，即投标（响应）报价&lt;采购项目最高限价×45%；</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评审委员会借助互联网等渠道查询相关信息的，应当严格遵守评审工作纪律，不得实施影响评审公正的行为。</w:t>
      </w:r>
      <w:r/>
    </w:p>
    <w:p>
      <w:pPr>
        <w:ind w:firstLine="482"/>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（3）异常低价投标（响应）审查的启动原因、审查意见和审查结果应当在评审报告中记录，并随供应商提供的相关书面说明及证明材料，以及评审委员会有关互联网浏览、查询历史一并归档。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 </w:t>
      </w:r>
      <w:r/>
    </w:p>
    <w:p>
      <w:pPr>
        <w:pStyle w:val="100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6、磋商小组讨论、确定磋商程序和磋商内容。</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7、磋商小组集中与单一供应商分别进行磋商。磋商轮次由磋商小组视情况决定。</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9、磋商结束后，磋商小组要求所有实质性响应的供应商在规定时间内提交最后报价，最后报价是供应商响应文件的有效组成部分。</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10、经磋商确定最终采购需求和提交最后报价的供应商后，由磋商小组采用综合评分法对提交最后报价的供应商的响应文件和最后报价进行综合评分。</w:t>
      </w:r>
      <w:r/>
    </w:p>
    <w:p>
      <w:pPr>
        <w:pStyle w:val="979"/>
        <w:ind w:left="0"/>
        <w:spacing w:before="12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九、确定成交单位：</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1、磋商小组根据采购文件规定的评审方法和评分标准进行评审，按采购文件的要求在3家成交候选单位中，依法确定排序第一的供应商为成交供应商，并编写评审报告。</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2、确定成交供应商2个工作日内发布成交公告，并向成交供应商发出成交通知书。</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3、磋商、评审及确定成交单位的整个过程均由相关部门进行现场监督。</w:t>
      </w:r>
      <w:r/>
    </w:p>
    <w:p>
      <w:pPr>
        <w:pStyle w:val="999"/>
        <w:ind w:right="405" w:firstLine="480"/>
        <w:jc w:val="both"/>
        <w:spacing w:line="300" w:lineRule="auto"/>
        <w:rPr>
          <w:rFonts w:cs="Times New Roman"/>
          <w:color w:val="000000" w:themeColor="text1"/>
          <w:highlight w:val="none"/>
          <w:lang w:val="en-US" w:bidi="ar-SA"/>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4、采购代理机构不负责向任何供应商说明成交或不成交的原因。</w:t>
      </w:r>
      <w:r/>
    </w:p>
    <w:p>
      <w:pPr>
        <w:pStyle w:val="979"/>
        <w:ind w:left="0"/>
        <w:spacing w:before="21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十、质疑处理：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供应商质疑按《中华人民共和国政府采购法》、《中华人民共和国政府采购法实施条例》、《政府采购竞争性磋商采购方式管理暂行办法》、《政府采购质疑和投诉办法》、《江苏省政府采购供应商监督管理暂行办法》有关规定处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2、供应商认为采购文件、采购过程和成交结果使自己的权益受到损害的，可以在知道或者应知其权益受到损害之日起七个工作日内，以书面形式向采购人提出质疑。</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3、供应商提出质疑应当提交质疑函和必要的证明材料。质疑函应当包括下列内容：</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（1）供应商的姓名或者名称、地址、邮编、联系人及联系电话；</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（2）质疑项目的名称、编号；</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（3）具体、明确的质疑事项和与质疑事项相关的请求；</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（4）事实依据；</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（5）必要的法律依据；</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（6）提出质疑的日期。</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（7）质疑函格式请到江阴市公共资源交易中心网站的“政府采购——＞资料下载”中下载《质疑书格式》；</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（8）未按上述要求提交的质疑函（仅限于原件）代理机构有权不予受理。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4、供应商须在法定质疑期内一次性提出针对同一采购程序环节的质疑。提出质疑的供应商应当是参与所质疑项目采购活动的供应商。</w:t>
      </w:r>
      <w:r/>
    </w:p>
    <w:p>
      <w:pPr>
        <w:pStyle w:val="999"/>
        <w:ind w:right="405" w:firstLine="480"/>
        <w:jc w:val="both"/>
        <w:spacing w:line="300" w:lineRule="auto"/>
        <w:rPr>
          <w:rFonts w:eastAsia="Arial"/>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w:t>
      </w:r>
      <w:r>
        <w:rPr>
          <w:rFonts w:ascii="Arial" w:hAnsi="Arial" w:eastAsia="Arial"/>
          <w:color w:val="000000" w:themeColor="text1"/>
          <w:highlight w:val="none"/>
          <w14:textFill>
            <w14:solidFill>
              <w14:schemeClr w14:val="tx1"/>
            </w14:solidFill>
          </w14:textFill>
        </w:rPr>
        <w:t xml:space="preserve">供应商</w:t>
      </w:r>
      <w:r>
        <w:rPr>
          <w:rFonts w:hint="eastAsia" w:ascii="Arial" w:hAnsi="Arial" w:eastAsia="Arial"/>
          <w:color w:val="000000" w:themeColor="text1"/>
          <w:highlight w:val="none"/>
          <w14:textFill>
            <w14:solidFill>
              <w14:schemeClr w14:val="tx1"/>
            </w14:solidFill>
          </w14:textFill>
        </w:rPr>
        <w:t xml:space="preserve">提交书面质疑函可以采用现场递交的形式，现场递交质疑函的请送至</w:t>
      </w:r>
      <w:r>
        <w:rPr>
          <w:rFonts w:hint="eastAsia" w:ascii="Arial" w:hAnsi="Arial" w:eastAsia="Arial"/>
          <w:color w:val="000000" w:themeColor="text1"/>
          <w:highlight w:val="none"/>
          <w:lang w:val="en-US"/>
          <w14:textFill>
            <w14:solidFill>
              <w14:schemeClr w14:val="tx1"/>
            </w14:solidFill>
          </w14:textFill>
        </w:rPr>
        <w:t xml:space="preserve">采购代理机构</w:t>
      </w:r>
      <w:r>
        <w:rPr>
          <w:rFonts w:hint="eastAsia" w:ascii="Arial" w:hAnsi="Arial" w:eastAsia="Arial"/>
          <w:color w:val="000000" w:themeColor="text1"/>
          <w:highlight w:val="none"/>
          <w14:textFill>
            <w14:solidFill>
              <w14:schemeClr w14:val="tx1"/>
            </w14:solidFill>
          </w14:textFill>
        </w:rPr>
        <w:t xml:space="preserve">。</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8、供应商提出质疑的应当有明确的请求和必要的证明材料，供应商提出书面质疑必须有理、有据，不得恶意质疑或提交虚假质疑。否则，一经查实，报请政府采购监管部门对该供应商进行相应的行政处罚。</w:t>
      </w:r>
      <w:r/>
    </w:p>
    <w:p>
      <w:pPr>
        <w:pStyle w:val="999"/>
        <w:ind w:right="405" w:firstLine="480"/>
        <w:jc w:val="both"/>
        <w:spacing w:line="300" w:lineRule="auto"/>
        <w:rPr>
          <w:rFonts w:cs="Times New Roman"/>
          <w:color w:val="000000" w:themeColor="text1"/>
          <w:highlight w:val="none"/>
          <w:lang w:val="en-US" w:bidi="ar-SA"/>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9、采购人及采购代理机构将在收到供应商的有效书面质疑函后七个工作日内作出答复，并以书面形式通知质疑供应商和其他有关供应商，但答复的内容不得涉及商业秘密。</w:t>
      </w:r>
      <w:r/>
    </w:p>
    <w:p>
      <w:pPr>
        <w:pStyle w:val="979"/>
        <w:ind w:left="0"/>
        <w:spacing w:before="13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十一、采购项目的终止：</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在竞争性磋商采购中，有下列情形之一者，将终止采购活动，发布项目终止公告并说明原因，重新开展采购活动：</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1、因情况变化，不再符合规定的竞争性磋商采购方式适用情形的；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2、出现影响采购公正的违法、违规行为的；</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除《政府采购竞争性磋商采购方式管理暂行办法》第二十一条第三款以及《财政部关于政府采购竞争性磋商采购方式管理暂行办法有关问题的补充通知》规定的情形外，在采购过程中符合要求的供应商或者报价未超过采购预算的供应商不足3家的。</w:t>
      </w:r>
      <w:r/>
    </w:p>
    <w:p>
      <w:pPr>
        <w:spacing w:before="122" w:line="300" w:lineRule="auto"/>
        <w:rPr>
          <w:color w:val="000000" w:themeColor="text1"/>
          <w:sz w:val="24"/>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十二、磋商保证金：</w:t>
      </w:r>
      <w:r>
        <w:rPr>
          <w:color w:val="000000" w:themeColor="text1"/>
          <w:sz w:val="24"/>
          <w:highlight w:val="none"/>
          <w14:textFill>
            <w14:solidFill>
              <w14:schemeClr w14:val="tx1"/>
            </w14:solidFill>
          </w14:textFill>
        </w:rPr>
        <w:t xml:space="preserve">本项目免收磋商保证金。</w:t>
      </w:r>
      <w:r/>
    </w:p>
    <w:p>
      <w:pPr>
        <w:pStyle w:val="979"/>
        <w:ind w:left="0"/>
        <w:spacing w:before="242"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十三、成交无效的确认：</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（一）提供虚假材料谋取成交的；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（二）采取不正当手段诋毁、排挤其他供应商的；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（三）与采购人、其他供应商或者采购代理机构恶意串通的；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（四）向采购人、采购代理机构行贿或者提供其他不正当利益的；</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（五）拒绝有关部门监督检查或者提供虚假情况的。</w:t>
      </w:r>
      <w:r/>
    </w:p>
    <w:p>
      <w:pPr>
        <w:pStyle w:val="999"/>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供应商有前款第（一）至（五）项情形之一的，成交无效。</w:t>
      </w:r>
      <w:r/>
    </w:p>
    <w:p>
      <w:pPr>
        <w:pStyle w:val="979"/>
        <w:ind w:left="0"/>
        <w:spacing w:before="212"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十四、签订合同：</w:t>
      </w:r>
      <w:r/>
    </w:p>
    <w:p>
      <w:pPr>
        <w:pStyle w:val="999"/>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color w:val="000000" w:themeColor="text1"/>
          <w:highlight w:val="none"/>
          <w14:textFill>
            <w14:solidFill>
              <w14:schemeClr w14:val="tx1"/>
            </w14:solidFill>
          </w14:textFill>
        </w:rPr>
        <w:t xml:space="preserve">合同需经</w:t>
      </w:r>
      <w:r>
        <w:rPr>
          <w:rFonts w:hint="eastAsia"/>
          <w:color w:val="000000" w:themeColor="text1"/>
          <w:highlight w:val="none"/>
          <w:lang w:val="en-US"/>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见证</w:t>
      </w:r>
      <w:r>
        <w:rPr>
          <w:rFonts w:hint="eastAsia" w:ascii="Arial" w:hAnsi="Arial" w:eastAsia="Arial"/>
          <w:color w:val="000000" w:themeColor="text1"/>
          <w:highlight w:val="none"/>
          <w14:textFill>
            <w14:solidFill>
              <w14:schemeClr w14:val="tx1"/>
            </w14:solidFill>
          </w14:textFill>
        </w:rPr>
        <w:t xml:space="preserve">。</w:t>
      </w:r>
      <w:r/>
    </w:p>
    <w:p>
      <w:pPr>
        <w:pStyle w:val="999"/>
        <w:ind w:right="405" w:firstLine="480"/>
        <w:jc w:val="both"/>
        <w:spacing w:line="300" w:lineRule="auto"/>
        <w:rPr>
          <w:b/>
          <w:bCs/>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w:t>
      </w:r>
      <w:r>
        <w:rPr>
          <w:rFonts w:hint="eastAsia"/>
          <w:b/>
          <w:bCs/>
          <w:color w:val="000000" w:themeColor="text1"/>
          <w:highlight w:val="none"/>
          <w:lang w:val="en-US"/>
          <w14:textFill>
            <w14:solidFill>
              <w14:schemeClr w14:val="tx1"/>
            </w14:solidFill>
          </w14:textFill>
        </w:rPr>
        <w:t xml:space="preserve">、签订合同前，</w:t>
      </w:r>
      <w:r>
        <w:rPr>
          <w:rFonts w:hint="eastAsia"/>
          <w:b/>
          <w:bCs/>
          <w:color w:val="000000" w:themeColor="text1"/>
          <w:highlight w:val="none"/>
          <w:lang w:val="en-US" w:eastAsia="zh-CN"/>
          <w14:textFill>
            <w14:solidFill>
              <w14:schemeClr w14:val="tx1"/>
            </w14:solidFill>
          </w14:textFill>
        </w:rPr>
        <w:t xml:space="preserve">成交供应商</w:t>
      </w:r>
      <w:r>
        <w:rPr>
          <w:rFonts w:hint="eastAsia"/>
          <w:b/>
          <w:bCs/>
          <w:color w:val="000000" w:themeColor="text1"/>
          <w:highlight w:val="none"/>
          <w:lang w:val="en-US"/>
          <w14:textFill>
            <w14:solidFill>
              <w14:schemeClr w14:val="tx1"/>
            </w14:solidFill>
          </w14:textFill>
        </w:rPr>
        <w:t xml:space="preserve">须向采购人提供</w:t>
      </w:r>
      <w:r>
        <w:rPr>
          <w:rFonts w:hint="eastAsia"/>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lang w:val="en-US"/>
          <w14:textFill>
            <w14:solidFill>
              <w14:schemeClr w14:val="tx1"/>
            </w14:solidFill>
          </w14:textFill>
        </w:rPr>
        <w:t xml:space="preserve">份与网上投标</w:t>
      </w:r>
      <w:r>
        <w:rPr>
          <w:rFonts w:hint="eastAsia"/>
          <w:b/>
          <w:bCs/>
          <w:color w:val="000000" w:themeColor="text1"/>
          <w:highlight w:val="none"/>
          <w:lang w:val="en-US" w:eastAsia="zh-CN"/>
          <w14:textFill>
            <w14:solidFill>
              <w14:schemeClr w14:val="tx1"/>
            </w14:solidFill>
          </w14:textFill>
        </w:rPr>
        <w:t xml:space="preserve">（响应）</w:t>
      </w:r>
      <w:r>
        <w:rPr>
          <w:rFonts w:hint="eastAsia"/>
          <w:b/>
          <w:bCs/>
          <w:color w:val="000000" w:themeColor="text1"/>
          <w:highlight w:val="none"/>
          <w:lang w:val="en-US"/>
          <w14:textFill>
            <w14:solidFill>
              <w14:schemeClr w14:val="tx1"/>
            </w14:solidFill>
          </w14:textFill>
        </w:rPr>
        <w:t xml:space="preserve">文件一致的纸制打印</w:t>
      </w:r>
      <w:r>
        <w:rPr>
          <w:rFonts w:hint="eastAsia" w:ascii="Arial" w:hAnsi="Arial" w:eastAsia="Arial"/>
          <w:b/>
          <w:bCs/>
          <w:color w:val="000000" w:themeColor="text1"/>
          <w:highlight w:val="none"/>
          <w14:textFill>
            <w14:solidFill>
              <w14:schemeClr w14:val="tx1"/>
            </w14:solidFill>
          </w14:textFill>
        </w:rPr>
        <w:t xml:space="preserve">投标（响应）</w:t>
      </w:r>
      <w:r>
        <w:rPr>
          <w:rFonts w:hint="eastAsia"/>
          <w:b/>
          <w:bCs/>
          <w:color w:val="000000" w:themeColor="text1"/>
          <w:highlight w:val="none"/>
          <w:lang w:val="en-US"/>
          <w14:textFill>
            <w14:solidFill>
              <w14:schemeClr w14:val="tx1"/>
            </w14:solidFill>
          </w14:textFill>
        </w:rPr>
        <w:t xml:space="preserve">文件。</w:t>
      </w:r>
      <w:r/>
    </w:p>
    <w:p>
      <w:pPr>
        <w:pStyle w:val="999"/>
        <w:ind w:right="405" w:firstLine="480"/>
        <w:jc w:val="both"/>
        <w:spacing w:line="300" w:lineRule="auto"/>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r/>
    </w:p>
    <w:p>
      <w:pPr>
        <w:pStyle w:val="938"/>
        <w:ind w:firstLine="480"/>
        <w:spacing w:line="400" w:lineRule="exact"/>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4、履约保证金的收取：合同签署前，</w:t>
      </w:r>
      <w:r>
        <w:rPr>
          <w:rFonts w:hint="eastAsia" w:cs="宋体"/>
          <w:color w:val="000000" w:themeColor="text1"/>
          <w:sz w:val="24"/>
          <w:szCs w:val="24"/>
          <w:highlight w:val="none"/>
          <w:lang w:val="en-US" w:eastAsia="zh-CN" w:bidi="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向采购单位缴纳履约保证金。</w:t>
      </w:r>
      <w:r>
        <w:rPr>
          <w:rFonts w:hint="eastAsia" w:cs="宋体"/>
          <w:color w:val="000000" w:themeColor="text1"/>
          <w:sz w:val="24"/>
          <w:szCs w:val="24"/>
          <w:highlight w:val="none"/>
          <w:lang w:val="en-US" w:eastAsia="zh-CN" w:bidi="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向采购单位按政府采购合同金额的</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10%缴纳</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履约保证金，采购人应当允许供应商自主选择以支票、汇票、本票、保函等非现金形式缴纳或提交，并与</w:t>
      </w:r>
      <w:r>
        <w:rPr>
          <w:rFonts w:hint="eastAsia" w:cs="宋体"/>
          <w:color w:val="000000" w:themeColor="text1"/>
          <w:sz w:val="24"/>
          <w:szCs w:val="24"/>
          <w:highlight w:val="none"/>
          <w:lang w:val="en-US" w:eastAsia="zh-CN" w:bidi="zh-CN"/>
          <w14:textFill>
            <w14:solidFill>
              <w14:schemeClr w14:val="tx1"/>
            </w14:solidFill>
          </w14:textFill>
        </w:rPr>
        <w:t xml:space="preserve">成交</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供应商在采购合同中约定履约保证金退还的方式、时间、条件和不予退还的情形，明确逾期退还履约保证金的违约责任。采购单位收到缴纳的履约保证金后需向</w:t>
      </w:r>
      <w:r>
        <w:rPr>
          <w:rFonts w:hint="eastAsia" w:cs="宋体"/>
          <w:color w:val="000000" w:themeColor="text1"/>
          <w:sz w:val="24"/>
          <w:szCs w:val="24"/>
          <w:highlight w:val="none"/>
          <w:lang w:val="en-US" w:eastAsia="zh-CN" w:bidi="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出具有效的履约保证金收款凭证。</w:t>
      </w:r>
      <w:r/>
    </w:p>
    <w:p>
      <w:pPr>
        <w:pStyle w:val="938"/>
        <w:ind w:firstLine="480"/>
        <w:jc w:val="left"/>
        <w:spacing w:line="324" w:lineRule="auto"/>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pStyle w:val="938"/>
        <w:ind w:firstLine="482"/>
        <w:jc w:val="left"/>
        <w:spacing w:line="324" w:lineRule="auto"/>
        <w:rPr>
          <w:rFonts w:hint="eastAsia"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cs="宋体"/>
          <w:b/>
          <w:bCs/>
          <w:color w:val="000000" w:themeColor="text1"/>
          <w:sz w:val="24"/>
          <w:highlight w:val="none"/>
          <w14:textFill>
            <w14:solidFill>
              <w14:schemeClr w14:val="tx1"/>
            </w14:solidFill>
          </w14:textFill>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履约保证金的管理及退还：采购单位应做好履约保证金的账务处理工作，实行专项管理，不得违规收取、挪用、截留等其他用途。项目验收合格后（货物类）或有效期结束后（服务类），采购单位应及时退还履约保证金，不计利息。</w:t>
      </w:r>
      <w:r/>
    </w:p>
    <w:p>
      <w:pPr>
        <w:pStyle w:val="1000"/>
        <w:rPr>
          <w:rFonts w:hint="eastAsia" w:eastAsia="宋体"/>
          <w:color w:val="000000" w:themeColor="text1"/>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5、有关部门监督合同的履行，协调和处理履约过程中的问题，同时对售后服务进行评价。</w:t>
      </w:r>
      <w:r>
        <w:rPr>
          <w:rFonts w:hint="eastAsia"/>
          <w:color w:val="000000" w:themeColor="text1"/>
          <w:sz w:val="24"/>
          <w:highlight w:val="none"/>
          <w:lang w:val="en-US" w:eastAsia="zh-CN"/>
          <w14:textFill>
            <w14:solidFill>
              <w14:schemeClr w14:val="tx1"/>
            </w14:solidFill>
          </w14:textFill>
        </w:rPr>
        <w:t xml:space="preserve">成交供应商</w:t>
      </w:r>
      <w:r>
        <w:rPr>
          <w:rFonts w:hint="eastAsia"/>
          <w:color w:val="000000" w:themeColor="text1"/>
          <w:sz w:val="24"/>
          <w:highlight w:val="none"/>
          <w14:textFill>
            <w14:solidFill>
              <w14:schemeClr w14:val="tx1"/>
            </w14:solidFill>
          </w14:textFill>
        </w:rPr>
        <w:t xml:space="preserve">未履行</w:t>
      </w:r>
      <w:r>
        <w:rPr>
          <w:rFonts w:hint="eastAsia"/>
          <w:color w:val="000000" w:themeColor="text1"/>
          <w:sz w:val="24"/>
          <w:highlight w:val="none"/>
          <w:lang w:val="en-US" w:eastAsia="zh-CN"/>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文件、</w:t>
      </w:r>
      <w:r>
        <w:rPr>
          <w:rFonts w:hint="eastAsia"/>
          <w:color w:val="000000" w:themeColor="text1"/>
          <w:sz w:val="24"/>
          <w:highlight w:val="none"/>
          <w:lang w:val="en-US" w:eastAsia="zh-CN"/>
          <w14:textFill>
            <w14:solidFill>
              <w14:schemeClr w14:val="tx1"/>
            </w14:solidFill>
          </w14:textFill>
        </w:rPr>
        <w:t xml:space="preserve">磋商响应</w:t>
      </w:r>
      <w:r>
        <w:rPr>
          <w:rFonts w:hint="eastAsia"/>
          <w:color w:val="000000" w:themeColor="text1"/>
          <w:sz w:val="24"/>
          <w:highlight w:val="none"/>
          <w14:textFill>
            <w14:solidFill>
              <w14:schemeClr w14:val="tx1"/>
            </w14:solidFill>
          </w14:textFill>
        </w:rPr>
        <w:t xml:space="preserve">文件和合同规定的义务，招标代理机构将根据具体情况提请政府采购管理部门作出相应处理。不可抗力除外。</w:t>
      </w:r>
      <w:r/>
    </w:p>
    <w:p>
      <w:pPr>
        <w:spacing w:before="122" w:line="300" w:lineRule="auto"/>
        <w:rPr>
          <w:color w:val="000000" w:themeColor="text1"/>
          <w:sz w:val="24"/>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十五、付款方式：</w:t>
      </w:r>
      <w:r>
        <w:rPr>
          <w:color w:val="000000" w:themeColor="text1"/>
          <w:sz w:val="24"/>
          <w:highlight w:val="none"/>
          <w14:textFill>
            <w14:solidFill>
              <w14:schemeClr w14:val="tx1"/>
            </w14:solidFill>
          </w14:textFill>
        </w:rPr>
        <w:t xml:space="preserve">见项目要求。</w:t>
      </w:r>
      <w:r/>
    </w:p>
    <w:p>
      <w:pPr>
        <w:pStyle w:val="979"/>
        <w:ind w:left="0"/>
        <w:spacing w:before="241"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十六、政策功能：</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1、根据《财政部、工业和信息化部关于印发《政府采购促进中小企业发展管理办法》的通知》（财库</w:t>
      </w:r>
      <w:r>
        <w:rPr>
          <w:rFonts w:hint="eastAsia"/>
          <w:color w:val="000000" w:themeColor="text1"/>
          <w:sz w:val="24"/>
          <w:highlight w:val="none"/>
          <w14:textFill>
            <w14:solidFill>
              <w14:schemeClr w14:val="tx1"/>
            </w14:solidFill>
          </w14:textFill>
        </w:rPr>
        <w:t xml:space="preserve">[2020]</w:t>
      </w:r>
      <w:r>
        <w:rPr>
          <w:rFonts w:hint="eastAsia"/>
          <w:color w:val="000000" w:themeColor="text1"/>
          <w:sz w:val="24"/>
          <w:highlight w:val="none"/>
          <w:lang w:val="zh-CN"/>
          <w14:textFill>
            <w14:solidFill>
              <w14:schemeClr w14:val="tx1"/>
            </w14:solidFill>
          </w14:textFill>
        </w:rPr>
        <w:t xml:space="preserve">46号）的规定，符合《政府采购促进中小企业发展管理办法》第四条所述情形的小型、微型企业参加本项目</w:t>
      </w:r>
      <w:r>
        <w:rPr>
          <w:rFonts w:hint="eastAsia"/>
          <w:color w:val="000000" w:themeColor="text1"/>
          <w:sz w:val="24"/>
          <w:highlight w:val="none"/>
          <w14:textFill>
            <w14:solidFill>
              <w14:schemeClr w14:val="tx1"/>
            </w14:solidFill>
          </w14:textFill>
        </w:rPr>
        <w:t xml:space="preserve">，给予10%的价格扣除，用扣除后的价格参与评审。参加投标的</w:t>
      </w:r>
      <w:r>
        <w:rPr>
          <w:rFonts w:hint="eastAsia"/>
          <w:color w:val="000000" w:themeColor="text1"/>
          <w:sz w:val="24"/>
          <w:highlight w:val="none"/>
          <w:lang w:val="zh-CN"/>
          <w14:textFill>
            <w14:solidFill>
              <w14:schemeClr w14:val="tx1"/>
            </w14:solidFill>
          </w14:textFill>
        </w:rPr>
        <w:t xml:space="preserve">小型、微型企业</w:t>
      </w:r>
      <w:r>
        <w:rPr>
          <w:rFonts w:hint="eastAsia"/>
          <w:color w:val="000000" w:themeColor="text1"/>
          <w:sz w:val="24"/>
          <w:highlight w:val="none"/>
          <w14:textFill>
            <w14:solidFill>
              <w14:schemeClr w14:val="tx1"/>
            </w14:solidFill>
          </w14:textFill>
        </w:rPr>
        <w:t xml:space="preserve">，应当出具</w:t>
      </w:r>
      <w:r>
        <w:rPr>
          <w:rFonts w:hint="eastAsia"/>
          <w:color w:val="000000" w:themeColor="text1"/>
          <w:sz w:val="24"/>
          <w:highlight w:val="none"/>
          <w:lang w:val="zh-CN"/>
          <w14:textFill>
            <w14:solidFill>
              <w14:schemeClr w14:val="tx1"/>
            </w14:solidFill>
          </w14:textFill>
        </w:rPr>
        <w:t xml:space="preserve">《政府采购促进中小企业发展管理办法》规定的</w:t>
      </w:r>
      <w:r>
        <w:rPr>
          <w:rFonts w:hint="eastAsia"/>
          <w:color w:val="000000" w:themeColor="text1"/>
          <w:sz w:val="24"/>
          <w:highlight w:val="none"/>
          <w14:textFill>
            <w14:solidFill>
              <w14:schemeClr w14:val="tx1"/>
            </w14:solidFill>
          </w14:textFill>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pStyle w:val="938"/>
        <w:ind w:firstLine="480"/>
        <w:spacing w:line="40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4、同一投标人，上述三项价格扣除优惠不得重复享受。</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2%的价格扣除，用扣除后的价格参与评审。</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6、中标</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成交</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供应商享受中小企业扶持政策的，采购单位有权公开中标</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成交</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供应商的《中小企业声明函》。</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7、供应商提供声明函内容不实的，属于提供虚假材料谋取中标，依照《中华人民共和国政府采购法》等国家有关规定追究相应责任。</w:t>
      </w:r>
      <w:r/>
    </w:p>
    <w:p>
      <w:pPr>
        <w:pStyle w:val="938"/>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对节能产品、环境标志产品实施政府优先采购和强制采购。若提供的产品属于财政部、发展改革委所制定的《节能产品政府采购品目清单》以及财政部、生态环境部所制定的《环境标志产品政府采购品目清单》，</w:t>
      </w:r>
      <w:r>
        <w:rPr>
          <w:rFonts w:hint="eastAsia"/>
          <w:color w:val="000000" w:themeColor="text1"/>
          <w:sz w:val="24"/>
          <w:highlight w:val="none"/>
          <w:lang w:val="en-US" w:eastAsia="zh-CN"/>
          <w14:textFill>
            <w14:solidFill>
              <w14:schemeClr w14:val="tx1"/>
            </w14:solidFill>
          </w14:textFill>
        </w:rPr>
        <w:t xml:space="preserve">供应商</w:t>
      </w:r>
      <w:r>
        <w:rPr>
          <w:rFonts w:hint="eastAsia"/>
          <w:color w:val="000000" w:themeColor="text1"/>
          <w:sz w:val="24"/>
          <w:highlight w:val="none"/>
          <w14:textFill>
            <w14:solidFill>
              <w14:schemeClr w14:val="tx1"/>
            </w14:solidFill>
          </w14:textFill>
        </w:rPr>
        <w:t xml:space="preserve">应当提供国家确定的认证机构出具的、处于有效期之内的节能产品、环境标志产品认证证书。</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9、提供的产品属于信息安全产品的，</w:t>
      </w:r>
      <w:r>
        <w:rPr>
          <w:rFonts w:hint="eastAsia"/>
          <w:color w:val="000000" w:themeColor="text1"/>
          <w:sz w:val="24"/>
          <w:highlight w:val="none"/>
          <w:lang w:val="en-US" w:eastAsia="zh-CN"/>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应当选择经国家认证的信息安全产品投标，并提供由中国信息安全认证中心按国家标准认证颁发的有效认证证书。</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10、本项目中如有涉及数据库、操作系统、通用服务器、</w:t>
      </w:r>
      <w:r>
        <w:rPr>
          <w:rFonts w:hint="eastAsia" w:ascii="宋体" w:hAnsi="宋体"/>
          <w:color w:val="000000" w:themeColor="text1"/>
          <w:sz w:val="24"/>
          <w:highlight w:val="none"/>
          <w14:textFill>
            <w14:solidFill>
              <w14:schemeClr w14:val="tx1"/>
            </w14:solidFill>
          </w14:textFill>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999"/>
        <w:ind w:right="401" w:firstLine="480"/>
        <w:jc w:val="both"/>
        <w:spacing w:before="1" w:line="30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79"/>
        <w:ind w:left="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十七、政府采购合同融资：</w:t>
      </w:r>
      <w:r/>
    </w:p>
    <w:p>
      <w:pPr>
        <w:ind w:firstLine="480"/>
        <w:jc w:val="both"/>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根据国家扶持中小企业的有关政策，在我单位组织的采购项目中标、成交的供应商可根据自身情况，自行决定是否选择采用合同融资形式，如需要政府采购合同融资，请按锡财购【2020】17号文件执行。</w:t>
      </w:r>
      <w:r/>
    </w:p>
    <w:p>
      <w:pPr>
        <w:ind w:firstLine="480"/>
        <w:jc w:val="both"/>
        <w:spacing w:line="400" w:lineRule="exact"/>
        <w:rPr>
          <w:color w:val="000000" w:themeColor="text1"/>
          <w:highlight w:val="none"/>
          <w14:textFill>
            <w14:solidFill>
              <w14:schemeClr w14:val="tx1"/>
            </w14:solidFill>
          </w14:textFill>
        </w:rPr>
      </w:pPr>
      <w:r>
        <w:rPr>
          <w:rFonts w:hint="eastAsia"/>
          <w:color w:val="000000" w:themeColor="text1"/>
          <w:sz w:val="24"/>
          <w:szCs w:val="24"/>
          <w:highlight w:val="none"/>
          <w:lang w:val="en-US"/>
          <w14:textFill>
            <w14:solidFill>
              <w14:schemeClr w14:val="tx1"/>
            </w14:solidFill>
          </w14:textFill>
        </w:rPr>
        <w:t xml:space="preserve">合同</w:t>
      </w:r>
      <w:r>
        <w:rPr>
          <w:rFonts w:hint="eastAsia"/>
          <w:color w:val="000000" w:themeColor="text1"/>
          <w:sz w:val="24"/>
          <w:szCs w:val="24"/>
          <w:highlight w:val="none"/>
          <w:lang w:val="en-US"/>
          <w14:textFill>
            <w14:solidFill>
              <w14:schemeClr w14:val="tx1"/>
            </w14:solidFill>
          </w14:textFill>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pStyle w:val="979"/>
        <w:ind w:left="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w:t>
      </w:r>
      <w:r>
        <w:rPr>
          <w:rFonts w:hint="eastAsia"/>
          <w:color w:val="000000" w:themeColor="text1"/>
          <w:highlight w:val="none"/>
          <w:lang w:val="en-US"/>
          <w14:textFill>
            <w14:solidFill>
              <w14:schemeClr w14:val="tx1"/>
            </w14:solidFill>
          </w14:textFill>
        </w:rPr>
        <w:t xml:space="preserve">八</w:t>
      </w:r>
      <w:r>
        <w:rPr>
          <w:color w:val="000000" w:themeColor="text1"/>
          <w:highlight w:val="none"/>
          <w14:textFill>
            <w14:solidFill>
              <w14:schemeClr w14:val="tx1"/>
            </w14:solidFill>
          </w14:textFill>
        </w:rPr>
        <w:t xml:space="preserve">、质量及验收：</w:t>
      </w:r>
      <w:r/>
    </w:p>
    <w:p>
      <w:pPr>
        <w:pStyle w:val="999"/>
        <w:ind w:right="402" w:firstLine="424"/>
        <w:jc w:val="both"/>
        <w:spacing w:before="121" w:line="300" w:lineRule="auto"/>
        <w:rPr>
          <w:color w:val="000000" w:themeColor="text1"/>
          <w:highlight w:val="none"/>
          <w14:textFill>
            <w14:solidFill>
              <w14:schemeClr w14:val="tx1"/>
            </w14:solidFill>
          </w14:textFill>
        </w:rPr>
      </w:pPr>
      <w:r>
        <w:rPr>
          <w:color w:val="000000" w:themeColor="text1"/>
          <w:spacing w:val="-14"/>
          <w:highlight w:val="none"/>
          <w14:textFill>
            <w14:solidFill>
              <w14:schemeClr w14:val="tx1"/>
            </w14:solidFill>
          </w14:textFill>
        </w:rPr>
        <w:t xml:space="preserve">项目完毕后，成交方书面通知采购人验收，采购人依据为国家有关规定、磋商文件、</w:t>
      </w:r>
      <w:r>
        <w:rPr>
          <w:color w:val="000000" w:themeColor="text1"/>
          <w:spacing w:val="-1"/>
          <w:highlight w:val="none"/>
          <w14:textFill>
            <w14:solidFill>
              <w14:schemeClr w14:val="tx1"/>
            </w14:solidFill>
          </w14:textFill>
        </w:rPr>
        <w:t xml:space="preserve">磋商响应文件以及其他相关文件和资料，</w:t>
      </w:r>
      <w:r>
        <w:rPr>
          <w:rFonts w:hint="eastAsia"/>
          <w:color w:val="000000" w:themeColor="text1"/>
          <w:sz w:val="24"/>
          <w:highlight w:val="none"/>
          <w:lang w:val="zh-CN"/>
          <w14:textFill>
            <w14:solidFill>
              <w14:schemeClr w14:val="tx1"/>
            </w14:solidFill>
          </w14:textFill>
        </w:rPr>
        <w:t xml:space="preserve">根据实际按照转发江苏省财政厅关于印发《江苏省政府采购履约验收管理办法》的通知（澄财购〔2025〕1号）组织验收。</w:t>
      </w:r>
      <w:r>
        <w:rPr>
          <w:color w:val="000000" w:themeColor="text1"/>
          <w:spacing w:val="-1"/>
          <w:highlight w:val="none"/>
          <w14:textFill>
            <w14:solidFill>
              <w14:schemeClr w14:val="tx1"/>
            </w14:solidFill>
          </w14:textFill>
        </w:rPr>
        <w:t xml:space="preserve">对项目验收发生的检</w:t>
      </w:r>
      <w:r>
        <w:rPr>
          <w:color w:val="000000" w:themeColor="text1"/>
          <w:highlight w:val="none"/>
          <w14:textFill>
            <w14:solidFill>
              <w14:schemeClr w14:val="tx1"/>
            </w14:solidFill>
          </w14:textFill>
        </w:rPr>
        <w:t xml:space="preserve">测（检验）费、劳务报酬等费用支出，采购合同有约定的按照约定执行；无约定的，由采购人承担。因供应商问题导致重新组织项目验收的，由供应商负担验收费用。</w:t>
      </w:r>
      <w:r/>
    </w:p>
    <w:p>
      <w:pPr>
        <w:pStyle w:val="979"/>
        <w:ind w:left="0"/>
        <w:spacing w:before="12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w:t>
      </w:r>
      <w:r>
        <w:rPr>
          <w:rFonts w:hint="eastAsia"/>
          <w:color w:val="000000" w:themeColor="text1"/>
          <w:highlight w:val="none"/>
          <w:lang w:val="en-US"/>
          <w14:textFill>
            <w14:solidFill>
              <w14:schemeClr w14:val="tx1"/>
            </w14:solidFill>
          </w14:textFill>
        </w:rPr>
        <w:t xml:space="preserve">九</w:t>
      </w:r>
      <w:r>
        <w:rPr>
          <w:color w:val="000000" w:themeColor="text1"/>
          <w:highlight w:val="none"/>
          <w14:textFill>
            <w14:solidFill>
              <w14:schemeClr w14:val="tx1"/>
            </w14:solidFill>
          </w14:textFill>
        </w:rPr>
        <w:t xml:space="preserve">、成交服务费：</w:t>
      </w:r>
      <w:r/>
    </w:p>
    <w:p>
      <w:pPr>
        <w:pStyle w:val="1001"/>
        <w:ind w:firstLine="480"/>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本项目中标（成交）服务费由</w:t>
      </w:r>
      <w:r>
        <w:rPr>
          <w:rFonts w:hint="eastAsia" w:ascii="宋体" w:hAnsi="宋体"/>
          <w:color w:val="000000" w:themeColor="text1"/>
          <w:sz w:val="24"/>
          <w:szCs w:val="24"/>
          <w:highlight w:val="none"/>
          <w:lang w:eastAsia="zh-CN"/>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支付，收费按《江阴市政府采购代理机构指导性收费标准》的</w:t>
      </w:r>
      <w:r>
        <w:rPr>
          <w:rFonts w:hint="eastAsia" w:ascii="宋体" w:hAnsi="宋体"/>
          <w:color w:val="000000" w:themeColor="text1"/>
          <w:sz w:val="24"/>
          <w:szCs w:val="24"/>
          <w:highlight w:val="none"/>
          <w:lang w:val="en-US" w:eastAsia="zh-CN"/>
          <w14:textFill>
            <w14:solidFill>
              <w14:schemeClr w14:val="tx1"/>
            </w14:solidFill>
          </w14:textFill>
        </w:rPr>
        <w:t xml:space="preserve">48</w:t>
      </w:r>
      <w:r>
        <w:rPr>
          <w:rFonts w:hint="eastAsia" w:ascii="宋体" w:hAnsi="宋体"/>
          <w:color w:val="000000" w:themeColor="text1"/>
          <w:sz w:val="24"/>
          <w:szCs w:val="24"/>
          <w:highlight w:val="none"/>
          <w14:textFill>
            <w14:solidFill>
              <w14:schemeClr w14:val="tx1"/>
            </w14:solidFill>
          </w14:textFill>
        </w:rPr>
        <w:t xml:space="preserve">%计取，最高为5万元整。评审专家费由采购人支付。</w:t>
      </w:r>
      <w:r/>
    </w:p>
    <w:tbl>
      <w:tblPr>
        <w:tblStyle w:val="93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4140"/>
        <w:gridCol w:w="2695"/>
        <w:gridCol w:w="1983"/>
      </w:tblGrid>
      <w:tr>
        <w:trPr>
          <w:jc w:val="center"/>
          <w:trHeight w:val="9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中标金额</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收费比例最高上限%</w:t>
            </w:r>
            <w:r/>
          </w:p>
        </w:tc>
        <w:tc>
          <w:tcPr>
            <w:tcW w:w="1983"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最高上限</w:t>
            </w:r>
            <w:r/>
          </w:p>
        </w:tc>
      </w:tr>
      <w:tr>
        <w:trPr>
          <w:cantSplit/>
          <w:jc w:val="center"/>
          <w:trHeight w:val="29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100万元（含）以下部分</w:t>
            </w:r>
            <w:r/>
          </w:p>
        </w:tc>
        <w:tc>
          <w:tcPr>
            <w:tcW w:w="2695" w:type="dxa"/>
            <w:vAlign w:val="center"/>
            <w:textDirection w:val="lrTb"/>
            <w:noWrap/>
          </w:tcPr>
          <w:p>
            <w:pPr>
              <w:jc w:val="center"/>
              <w:spacing w:line="300" w:lineRule="auto"/>
              <w:rPr>
                <w:color w:val="000000" w:themeColor="text1"/>
                <w:sz w:val="24"/>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14:textFill>
                  <w14:solidFill>
                    <w14:schemeClr w14:val="tx1"/>
                  </w14:solidFill>
                </w14:textFill>
              </w:rPr>
              <w:t xml:space="preserve">.3</w:t>
            </w:r>
            <w:r/>
          </w:p>
        </w:tc>
        <w:tc>
          <w:tcPr>
            <w:tcW w:w="1983" w:type="dxa"/>
            <w:vAlign w:val="center"/>
            <w:vMerge w:val="restart"/>
            <w:textDirection w:val="lrTb"/>
            <w:noWrap/>
          </w:tcPr>
          <w:p>
            <w:pP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政府采购代理费原则上最高上限不得超过5万元。</w:t>
            </w:r>
            <w:r/>
          </w:p>
        </w:tc>
      </w:tr>
      <w:tr>
        <w:trPr>
          <w:cantSplit/>
          <w:jc w:val="center"/>
          <w:trHeight w:val="34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100万元—500万元（含）元部分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0.4</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34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500万元—1000万元（含）部分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0.3</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355"/>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1000万元—5000万元（含）部分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0.2</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365"/>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5000万元（含）以上部分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0.1</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pStyle w:val="1001"/>
        <w:ind w:firstLine="480"/>
        <w:spacing w:line="300" w:lineRule="auto"/>
        <w:rPr>
          <w:color w:val="000000" w:themeColor="text1"/>
          <w:sz w:val="24"/>
          <w:highlight w:val="none"/>
          <w14:textFill>
            <w14:solidFill>
              <w14:schemeClr w14:val="tx1"/>
            </w14:solidFill>
          </w14:textFill>
        </w:rPr>
        <w:sectPr>
          <w:headerReference w:type="default" r:id="rId10"/>
          <w:footerReference w:type="default" r:id="rId13"/>
          <w:footnotePr/>
          <w:endnotePr/>
          <w:type w:val="nextPage"/>
          <w:pgSz w:w="11910" w:h="16840" w:orient="portrait"/>
          <w:pgMar w:top="1180" w:right="880" w:bottom="1180" w:left="1080" w:header="710" w:footer="992" w:gutter="0"/>
          <w:cols w:num="1" w:sep="0" w:space="720" w:equalWidth="1"/>
          <w:docGrid w:linePitch="360"/>
        </w:sectPr>
      </w:pPr>
      <w:r>
        <w:rPr>
          <w:rFonts w:hint="eastAsia"/>
          <w:color w:val="000000" w:themeColor="text1"/>
          <w:sz w:val="24"/>
          <w:highlight w:val="none"/>
          <w14:textFill>
            <w14:solidFill>
              <w14:schemeClr w14:val="tx1"/>
            </w14:solidFill>
          </w14:textFill>
        </w:rPr>
        <w:t xml:space="preserve">2、投标人应自行承担所有与参加投标有关的费用，无论投标过程中的做法和结果如何，</w:t>
      </w:r>
      <w:r>
        <w:rPr>
          <w:rFonts w:hint="eastAsia"/>
          <w:color w:val="000000" w:themeColor="text1"/>
          <w:sz w:val="24"/>
          <w:highlight w:val="none"/>
          <w:lang w:eastAsia="zh-CN"/>
          <w14:textFill>
            <w14:solidFill>
              <w14:schemeClr w14:val="tx1"/>
            </w14:solidFill>
          </w14:textFill>
        </w:rPr>
        <w:t xml:space="preserve">江苏省苏辰建设投资顾问有限公司</w:t>
      </w:r>
      <w:r>
        <w:rPr>
          <w:rFonts w:hint="eastAsia"/>
          <w:color w:val="000000" w:themeColor="text1"/>
          <w:sz w:val="24"/>
          <w:highlight w:val="none"/>
          <w14:textFill>
            <w14:solidFill>
              <w14:schemeClr w14:val="tx1"/>
            </w14:solidFill>
          </w14:textFill>
        </w:rPr>
        <w:t xml:space="preserve">在任何情况下均无义务和责任承担这些费用。</w:t>
      </w:r>
      <w:r/>
    </w:p>
    <w:p>
      <w:pPr>
        <w:pStyle w:val="978"/>
        <w:tabs>
          <w:tab w:val="left" w:pos="1199" w:leader="none"/>
        </w:tabs>
        <w:rPr>
          <w:color w:val="000000" w:themeColor="text1"/>
          <w:highlight w:val="none"/>
          <w14:textFill>
            <w14:solidFill>
              <w14:schemeClr w14:val="tx1"/>
            </w14:solidFill>
          </w14:textFill>
        </w:rPr>
      </w:pPr>
      <w:r/>
      <w:bookmarkStart w:id="8" w:name="第四章_项目要求和有关说明"/>
      <w:r/>
      <w:bookmarkEnd w:id="8"/>
      <w:r>
        <w:rPr>
          <w:color w:val="000000" w:themeColor="text1"/>
          <w:highlight w:val="none"/>
          <w14:textFill>
            <w14:solidFill>
              <w14:schemeClr w14:val="tx1"/>
            </w14:solidFill>
          </w14:textFill>
        </w:rPr>
        <w:t xml:space="preserve">第</w:t>
      </w:r>
      <w:r>
        <w:rPr>
          <w:rFonts w:hint="eastAsia"/>
          <w:color w:val="000000" w:themeColor="text1"/>
          <w:highlight w:val="none"/>
          <w:lang w:val="en-US"/>
          <w14:textFill>
            <w14:solidFill>
              <w14:schemeClr w14:val="tx1"/>
            </w14:solidFill>
          </w14:textFill>
        </w:rPr>
        <w:t xml:space="preserve">三</w:t>
      </w:r>
      <w:r>
        <w:rPr>
          <w:color w:val="000000" w:themeColor="text1"/>
          <w:highlight w:val="none"/>
          <w14:textFill>
            <w14:solidFill>
              <w14:schemeClr w14:val="tx1"/>
            </w14:solidFill>
          </w14:textFill>
        </w:rPr>
        <w:t xml:space="preserve">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项目要求和有关说明</w:t>
      </w:r>
      <w:r/>
    </w:p>
    <w:p>
      <w:pPr>
        <w:pStyle w:val="980"/>
        <w:ind w:left="0" w:right="43"/>
        <w:jc w:val="center"/>
        <w:spacing w:before="74"/>
        <w:rPr>
          <w:color w:val="000000" w:themeColor="text1"/>
          <w:highlight w:val="none"/>
          <w14:textFill>
            <w14:solidFill>
              <w14:schemeClr w14:val="tx1"/>
            </w14:solidFill>
          </w14:textFill>
        </w:rPr>
      </w:pPr>
      <w:r/>
      <w:bookmarkStart w:id="9" w:name="（以下要求均为实质性要求）"/>
      <w:r/>
      <w:bookmarkEnd w:id="9"/>
      <w:r>
        <w:rPr>
          <w:color w:val="000000" w:themeColor="text1"/>
          <w:highlight w:val="none"/>
          <w14:textFill>
            <w14:solidFill>
              <w14:schemeClr w14:val="tx1"/>
            </w14:solidFill>
          </w14:textFill>
        </w:rPr>
        <w:t xml:space="preserve">（以下均为实质性要求）</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bookmarkStart w:id="10" w:name="一、项目概述"/>
      <w:r/>
      <w:bookmarkEnd w:id="10"/>
      <w:r>
        <w:rPr>
          <w:rFonts w:hint="eastAsia" w:ascii="黑体" w:hAnsi="黑体" w:eastAsia="黑体"/>
          <w:bCs/>
          <w:color w:val="000000" w:themeColor="text1"/>
          <w:sz w:val="28"/>
          <w:szCs w:val="28"/>
          <w:highlight w:val="none"/>
          <w14:textFill>
            <w14:solidFill>
              <w14:schemeClr w14:val="tx1"/>
            </w14:solidFill>
          </w14:textFill>
        </w:rPr>
        <w:t xml:space="preserve">一、项目名称 </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江阴市人民医院两院区功能布局提升改造项目城中院区门急诊楼改造（病理科迁移改造）</w:t>
      </w:r>
      <w:r/>
    </w:p>
    <w:p>
      <w:pPr>
        <w:numPr>
          <w:ilvl w:val="0"/>
          <w:numId w:val="1"/>
        </w:numPr>
        <w:jc w:val="left"/>
        <w:spacing w:line="360" w:lineRule="auto"/>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本项目为江阴人民医院城中院区</w:t>
      </w:r>
      <w:r>
        <w:rPr>
          <w:rFonts w:hint="eastAsia" w:ascii="宋体" w:hAnsi="宋体"/>
          <w:color w:val="000000" w:themeColor="text1"/>
          <w:sz w:val="24"/>
          <w:highlight w:val="none"/>
          <w:lang w:eastAsia="zh-CN"/>
          <w14:textFill>
            <w14:solidFill>
              <w14:schemeClr w14:val="tx1"/>
            </w14:solidFill>
          </w14:textFill>
        </w:rPr>
        <w:t xml:space="preserve">江阴市人民医院两院区功能布局提升改造项目城中院区门急诊楼改造（病理科迁移改造）</w:t>
      </w:r>
      <w:r>
        <w:rPr>
          <w:rFonts w:hint="eastAsia" w:ascii="宋体" w:hAnsi="宋体"/>
          <w:color w:val="000000" w:themeColor="text1"/>
          <w:sz w:val="24"/>
          <w:highlight w:val="none"/>
          <w14:textFill>
            <w14:solidFill>
              <w14:schemeClr w14:val="tx1"/>
            </w14:solidFill>
          </w14:textFill>
        </w:rPr>
        <w:t xml:space="preserve">。主要包含病理常规技术制片室、细胞实验室、档案室、诊断室、库房等辅助用房，总面积约为352平方米。</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三、项目内容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项目采购提供的平面图范围线内部分内容包括改造涉及的装饰工程、强弱电工程、给排水工程、实验室空气处理系统及配套暖通工程,含设备材料(包含质保期内的备品备件、易损件、专用工具等)的制作购买（除甲供材）、运输、安装、现场调试、有效可靠的试运行、系统完善以及培训操作，含图纸深化完善、提交资料和项目图纸、组织测试与通过验收（含行政主管部门）及售后服务、修改技术支持等，以及所有其他为本系统工程及设备正常运行所需必要的项目。</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四、采购范围</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1、装饰装修</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负责采购工程量清单内包含的装修装饰工程，包括部分墙面、顶面、地面、内门、内窗。实验室辅助设备仅包含工程量清单内的部分设备（如取材台、各类通风柜、标本柜、全钢实验台等），移动式家具（如会客桌椅、办公桌椅、更衣格柜等含在本项目采购范围内，具体采购数量以采购清单数量为准，平面图中的以上内容图块仅作布局参考示意）。</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2、暖通专业</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1）采购工程量清单内的所有空调冷冻（热水）供回水、冷凝水、设备排水等系统的设备材料采购、施工、安装、冲洗、打压、调试工作；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2）供应商负责采购工程量清单内实验区全新风空调机组、工艺排风机组的购买、安装、调试等工作。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3）采购工程量清单内除原有防排烟系统、原有空调送回风系统以外的包括排风系统、新风系统等所有系统设备材料采购、施工、安装、调试等工作。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4）施工范围内的独立的净化空调系统及必要的辅材配件（如送风、回风风口等）。</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3、强弱电专业</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工程量清单内涉及所有设备、管线、桥架、开关、插座、灯具等采购、安装、调试、验收；完成其施工范围内的通风系统的自动控制，并负责相关设备、材料采购、安装、调试和验收，并负责免费提供设备与其他设备的对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2）采购工程量清单内所有等电位箱及接地线的采购、安装，采购人提供各类接地的接地点；采购工程量清单涉及的弱电系统；</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3）相关设备涉及楼层或区域总配电箱内安装调整的，由供应商完成。</w:t>
      </w:r>
      <w:r/>
    </w:p>
    <w:p>
      <w:pPr>
        <w:pStyle w:val="955"/>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4）监控、门禁、烟感及消防相关改造按图纸要求包干。</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4、室内给排水</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1）采购工程量清单内从预留阀门处开始至采购范围内的所有给水管道、卫生洁具、相关配件的采购、安装、施工、调试；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2）排水设施与排水立管接入点之间的管道连接，以及卫生洁具、相关配件的采购、安装、调试。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3）消防相关改造按图纸要求包干。</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5、其他</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供应商需配合相关医疗设备、弱电等其他工程的安装，费用由供应商在响应报价中自行考虑。</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五、总体技术要求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设计的总体原则是：洁污分明，功能齐全、选材及配置合理。</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范围内的设计、施工工艺、设备及材料的选择都应具有先进性，环保型，满足现代化医院的使用要求。设备及工艺的安排应具有先进性、环保型、高可靠性、实用性、经济性与合理性。全部技术指标，包括设备、材料、包装、运输、安装、调试、维修等各项目技术参数，必须符合本采购文件及国家规范的相关要求。包括但不限于下列规范：</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所有施工和材料所涉及的设计标准规范（如产品标准/规范、工程标准/规范、验收标准/规范等）必须完全符合所有中华人民共和国的最新标准及规范。包括但不限于：</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50"/>
        <w:gridCol w:w="5071"/>
      </w:tblGrid>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序号</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标准号</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标准名称</w:t>
            </w:r>
            <w:r/>
          </w:p>
        </w:tc>
      </w:tr>
      <w:tr>
        <w:trPr>
          <w:jc w:val="center"/>
          <w:trHeight w:val="560"/>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GB51039-2014</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综合医院建筑设计规范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卫办医政发〔2009〕31号</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病理科建设与管理指南（试行）</w:t>
            </w:r>
            <w:r/>
          </w:p>
        </w:tc>
      </w:tr>
      <w:tr>
        <w:trPr>
          <w:jc w:val="center"/>
          <w:trHeight w:val="507"/>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GBZ 2.1-2019</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工作场所有害因素职业接触限值·化学因素</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GB/T18883</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室内空气质量标准</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GB19489</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实验室生物安全通用要求</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GB15982-2012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医院消毒卫生标准</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GB50019-2005</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采暖通风与空气调节设计规范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GB50243-2002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通风与空调工程施工质量验收规范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GB50242-2002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建筑给水排水及采暖工程施工质量验收规范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GB50303-2002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建筑电气工程施工质量验收规范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GB50210-2013</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装饰工程施工及验收规范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GBJ304-88</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通风与空调工程质量检验评定标准</w:t>
            </w:r>
            <w:r/>
          </w:p>
        </w:tc>
      </w:tr>
    </w:tbl>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以上所列的主要技术标准和规范，如还未能达到国际和国内最新标准，成交商的系统深化设计、施工及选用的设备和材料须符合最新的国内、国际标准。</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bookmarkStart w:id="11" w:name="OLE_LINK9"/>
      <w:r/>
      <w:bookmarkStart w:id="12" w:name="_Toc385114027"/>
      <w:r/>
      <w:bookmarkStart w:id="13" w:name="_Toc385167595"/>
      <w:r/>
      <w:bookmarkStart w:id="14" w:name="_Toc385114463"/>
      <w:r>
        <w:rPr>
          <w:rFonts w:hint="eastAsia" w:ascii="宋体" w:hAnsi="宋体" w:cs="宋体"/>
          <w:bCs/>
          <w:color w:val="000000" w:themeColor="text1"/>
          <w:sz w:val="24"/>
          <w:highlight w:val="none"/>
          <w14:textFill>
            <w14:solidFill>
              <w14:schemeClr w14:val="tx1"/>
            </w14:solidFill>
          </w14:textFill>
        </w:rPr>
        <w:t xml:space="preserve">本项目按照固定总价采购，交钥匙工程。按照采购范围总承包，即包材料、包安装、包工期、包质量、包安全、包调试检测、包售后。若采购人不变更，成交商不得以任何理由要求调整价格。如采购人提出变更，按采购文件相关规定结算。</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总体技术要求：设备和材料的选择、洁污分明，功能齐全、选材及配置合理，装饰和安装施工要求均满足使用要求，全部技术指标，包括设备、材料、包装、运输、安装、调试、维修等各项目技术参数，必须符合本采购文件及国家规范的相关要求。</w:t>
      </w:r>
      <w:bookmarkEnd w:id="11"/>
      <w:r/>
      <w:bookmarkEnd w:id="12"/>
      <w:r/>
      <w:bookmarkEnd w:id="13"/>
      <w:r/>
      <w:bookmarkEnd w:id="14"/>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本项目为交钥匙工程，报价包含项目实施，符合国家合格标准，并通过相关部门验收合格。</w:t>
      </w:r>
      <w:r>
        <w:rPr>
          <w:rFonts w:hint="eastAsia" w:ascii="宋体" w:hAnsi="宋体" w:cs="宋体"/>
          <w:b w:val="0"/>
          <w:bCs/>
          <w:color w:val="000000" w:themeColor="text1"/>
          <w:sz w:val="24"/>
          <w:highlight w:val="none"/>
          <w14:textFill>
            <w14:solidFill>
              <w14:schemeClr w14:val="tx1"/>
            </w14:solidFill>
          </w14:textFill>
        </w:rPr>
        <w:t xml:space="preserve">并提供有资质的第三方检测报告。</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六、采购工程量清单及图纸</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详见附件（另附）</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七、主要材料及设备技术参数要求：</w:t>
      </w:r>
      <w:r/>
    </w:p>
    <w:p>
      <w:pPr>
        <w:pStyle w:val="923"/>
        <w:ind w:firstLine="480"/>
        <w:spacing w:before="0" w:after="0" w:line="360" w:lineRule="auto"/>
        <w:tabs>
          <w:tab w:val="left" w:pos="43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&lt;一&gt;实验室装饰、水、电技术说明</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1、医用PVC地板：</w:t>
      </w:r>
      <w:r/>
    </w:p>
    <w:p>
      <w:pPr>
        <w:numPr>
          <w:ilvl w:val="0"/>
          <w:numId w:val="2"/>
        </w:num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抗病毒防静电PVC卷材地板:实验区地面铺设3mm厚水泥自流平后铺贴2mm厚PVC同质透心卷材地板，具备抗病毒、抗菌、防静电、耐磨、防火等优点，接缝处采用原材料处理成无缝地面，所有卷材拼缝均平整无缝，拼缝处均为热焊熔接，与墙体交界处均采用圆弧形不锈钢一体化垫条，后上翻踢脚100mm高。</w:t>
      </w:r>
      <w:r/>
    </w:p>
    <w:p>
      <w:pPr>
        <w:numPr>
          <w:ilvl w:val="0"/>
          <w:numId w:val="3"/>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双面彩钢单玻镁夹芯板等（详见图纸清单）：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50mm厚手工双面双层彩钢面玻镁夹芯板，内衬玻镁板，内填岩棉容重为100kg/m³， 双面彩色钢板覆塑料保护膜，钢板厚度 0.5mm（不包含表面烤漆涂层），表面烤漆(PE)，四边用钢龙骨封边，带加强筋，不吸尘、不产尘，耐腐蚀、易清洁。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防火等级：A</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防火时长：80分钟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耐火温度：1000摄氏度</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3、吊顶要求：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w:t>
      </w:r>
      <w:r>
        <w:rPr>
          <w:rFonts w:hint="eastAsia" w:ascii="宋体" w:hAnsi="宋体" w:cs="宋体"/>
          <w:color w:val="000000" w:themeColor="text1"/>
          <w:sz w:val="24"/>
          <w:highlight w:val="none"/>
          <w:lang w:eastAsia="zh-TW"/>
          <w14:textFill>
            <w14:solidFill>
              <w14:schemeClr w14:val="tx1"/>
            </w14:solidFill>
          </w14:textFill>
        </w:rPr>
        <w:t xml:space="preserve">铝扣板</w:t>
      </w:r>
      <w:r>
        <w:rPr>
          <w:rFonts w:hint="eastAsia" w:ascii="宋体" w:hAnsi="宋体" w:cs="宋体"/>
          <w:color w:val="000000" w:themeColor="text1"/>
          <w:sz w:val="24"/>
          <w:highlight w:val="none"/>
          <w14:textFill>
            <w14:solidFill>
              <w14:schemeClr w14:val="tx1"/>
            </w14:solidFill>
          </w14:textFill>
        </w:rPr>
        <w:t xml:space="preserve">（详见图纸清单）</w:t>
      </w:r>
      <w:r/>
    </w:p>
    <w:p>
      <w:pPr>
        <w:pStyle w:val="1197"/>
        <w:ind w:left="0" w:firstLine="480"/>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U型轻钢主龙骨38*1.2厚，中距≤1200， V型轻钢副龙骨，中距600，0.8厚铝合金扣板面层，规格600*600，嵌入式安装，专用修边条收边；（注：U38龙骨为不上人龙骨，上人龙骨需采用U60，Φ8吊杆或以上）</w:t>
      </w:r>
      <w:r/>
    </w:p>
    <w:p>
      <w:pPr>
        <w:numPr>
          <w:ilvl w:val="0"/>
          <w:numId w:val="4"/>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门窗要求：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4.1常规实验室设钢质门，门框材厚度1.2mm，门板材质0.8mm冷轧钢板。门上设置观察窗，双层5mm厚钢化中空玻璃，尺寸为400*600mm。配置不锈钢执手锁、闭门器。（详见图纸清单）</w:t>
      </w:r>
      <w:r/>
    </w:p>
    <w:p>
      <w:pPr>
        <w:pStyle w:val="1197"/>
        <w:ind w:left="0" w:firstLine="480"/>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4.2负压实验室设置洁净气密钢质门。缓冲间及实验室的门应能单向锁定（电子互锁），门上设置观察窗，双层5mm厚钢化中空玻璃，尺寸为400*600mm。门下缘设置扫地条。</w:t>
      </w:r>
      <w:r/>
    </w:p>
    <w:p>
      <w:pPr>
        <w:numPr>
          <w:ilvl w:val="0"/>
          <w:numId w:val="4"/>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电气系统总体要求：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5.1电缆电线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所有电线电缆应由成交商负责将电源线分别由配电房引至实验室总配电箱内，应采用阻燃及其以上级别电缆、电线，高性能长寿命电力电缆，保证电缆的机械物理性能、电气性能和低烟无卤阻燃性能。电缆电线采用金属管及金属桥架敷设，选材及敷设要符合设计规范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5.2配电柜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a、配电箱柜内元件应排列整齐、固定可靠、各电气元件应可单独拆装。</w:t>
      </w:r>
      <w:r/>
    </w:p>
    <w:p>
      <w:pPr>
        <w:ind w:firstLine="480"/>
        <w:spacing w:line="360" w:lineRule="auto"/>
        <w:rPr>
          <w:rFonts w:hint="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b、配电箱</w:t>
      </w:r>
      <w:r>
        <w:rPr>
          <w:rFonts w:hint="eastAsia"/>
          <w:color w:val="000000" w:themeColor="text1"/>
          <w:sz w:val="24"/>
          <w:highlight w:val="none"/>
          <w14:textFill>
            <w14:solidFill>
              <w14:schemeClr w14:val="tx1"/>
            </w14:solidFill>
          </w14:textFill>
        </w:rPr>
        <w:t xml:space="preserve">柜应采用优质冷轧钢板，表面应酸洗磷化后用静电粉末高温喷涂，板材厚度符合相关标准要求。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c、配电箱门开启应为0-180度，自带门锁。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d、配电箱内所配导线端部应标明线号，箱体内应有一次接线及二次接线原理图。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所有二次元器件均应通过国家相应安全认证，必须有“CCC”认证标志。所有元件应具有经久耐用、操作安全、维护方便等优点。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 LED实验室灯盘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实验室工作区域照明设计平均照度应在 300-350LX，操作技术室平均照度应在 500LX，实验室辅房300LX，走廊平均照度应在 100LX以上，所有灯具光源为 LED 光源。处理区域照明应采用 LED 密封灯盘，禁用普通灯盘代替。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5.4弱电</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（1）综合布线系统</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在科室内各房间图示位置布置电话、网络插座，布线低烟无卤六类非屏蔽网线23AWG和铜芯电话线。网络布线穿镀锌金属管敷设在吊顶内或墙内。</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6、给排水系统工程技术要求：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按《建筑给水排水设计规范》</w:t>
      </w:r>
      <w:r>
        <w:rPr>
          <w:rFonts w:hint="eastAsia" w:ascii="宋体" w:hAnsi="宋体" w:cs="宋体"/>
          <w:color w:val="000000" w:themeColor="text1"/>
          <w:sz w:val="24"/>
          <w:highlight w:val="none"/>
          <w14:textFill>
            <w14:solidFill>
              <w14:schemeClr w14:val="tx1"/>
            </w14:solidFill>
          </w14:textFill>
        </w:rPr>
        <w:t xml:space="preserve">GB50015-2019</w:t>
      </w:r>
      <w:r>
        <w:rPr>
          <w:rFonts w:hint="eastAsia" w:ascii="宋体" w:hAnsi="宋体" w:cs="宋体"/>
          <w:color w:val="000000" w:themeColor="text1"/>
          <w:sz w:val="24"/>
          <w:highlight w:val="none"/>
          <w14:textFill>
            <w14:solidFill>
              <w14:schemeClr w14:val="tx1"/>
            </w14:solidFill>
          </w14:textFill>
        </w:rPr>
        <w:t xml:space="preserve">要求进行设备采购及安装。根据规范要求，实验室配有洗手盆与边台水盆，实验室适当位置安装有洗眼器。整体实验室设计要达到既符合国家标准又能满足医院的使用要求。</w:t>
      </w:r>
      <w:r/>
    </w:p>
    <w:p>
      <w:pPr>
        <w:pStyle w:val="923"/>
        <w:ind w:firstLine="480"/>
        <w:spacing w:before="0" w:after="0" w:line="360" w:lineRule="auto"/>
        <w:tabs>
          <w:tab w:val="left" w:pos="43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&lt;二&gt;工艺通风及空气处理系统</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1、实验室空气处理系统</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实验室的使用要求，对实验室污染区域进行工艺通风及空气处理系统的设计、生产、送货、安装及相关配套服务，采用合理的气流组织，确保各个独立实验室内空气中的有害气体不会泄露至其他实验室内，有效采用多次换气及空气处理措施保证有害气体浓度符合《工作场所有害因素职业接触限值·化学因素》(GBZ 2.1-</w:t>
      </w:r>
      <w:r>
        <w:rPr>
          <w:rFonts w:hint="eastAsia" w:ascii="宋体" w:hAnsi="宋体"/>
          <w:color w:val="000000" w:themeColor="text1"/>
          <w:sz w:val="24"/>
          <w:highlight w:val="none"/>
          <w14:textFill>
            <w14:solidFill>
              <w14:schemeClr w14:val="tx1"/>
            </w14:solidFill>
          </w14:textFill>
        </w:rPr>
        <w:t xml:space="preserve">2019</w:t>
      </w:r>
      <w:r>
        <w:rPr>
          <w:rFonts w:hint="eastAsia" w:ascii="宋体" w:hAnsi="宋体"/>
          <w:color w:val="000000" w:themeColor="text1"/>
          <w:sz w:val="24"/>
          <w:highlight w:val="none"/>
          <w14:textFill>
            <w14:solidFill>
              <w14:schemeClr w14:val="tx1"/>
            </w14:solidFill>
          </w14:textFill>
        </w:rPr>
        <w:t xml:space="preserve">)要求,甲醛浓度不超过0.08mg/m3，苯浓度不超过3mg/m3，以及其他有关卫生标准。设备的噪声应符合《社会生活环境噪声排放标准》GB22337-2008的规定。</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2、实验室空调系统配置要求</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2.1镀锌钢板风管：风管制作安装工程质量必须符合以下标准：</w:t>
      </w:r>
      <w:r>
        <w:rPr>
          <w:rFonts w:hint="eastAsia"/>
          <w:color w:val="000000" w:themeColor="text1"/>
          <w:sz w:val="24"/>
          <w:highlight w:val="none"/>
          <w14:textFill>
            <w14:solidFill>
              <w14:schemeClr w14:val="tx1"/>
            </w14:solidFill>
          </w14:textFill>
        </w:rPr>
        <w:t xml:space="preserve">GB 50243-2016</w:t>
      </w:r>
      <w:r>
        <w:rPr>
          <w:rFonts w:hint="eastAsia"/>
          <w:color w:val="000000" w:themeColor="text1"/>
          <w:sz w:val="24"/>
          <w:highlight w:val="none"/>
          <w14:textFill>
            <w14:solidFill>
              <w14:schemeClr w14:val="tx1"/>
            </w14:solidFill>
          </w14:textFill>
        </w:rPr>
        <w:t xml:space="preserve">《通风与空调工程施工质量验收规范》；</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直膨式</w:t>
      </w:r>
      <w:r>
        <w:rPr>
          <w:rFonts w:hint="eastAsia" w:ascii="宋体" w:hAnsi="宋体" w:cs="宋体"/>
          <w:color w:val="000000" w:themeColor="text1"/>
          <w:sz w:val="24"/>
          <w:highlight w:val="none"/>
          <w:lang w:eastAsia="zh-TW"/>
          <w14:textFill>
            <w14:solidFill>
              <w14:schemeClr w14:val="tx1"/>
            </w14:solidFill>
          </w14:textFill>
        </w:rPr>
        <w:t xml:space="preserve">全新风空调机组：新风机组功能段和组合方式</w:t>
      </w:r>
      <w:r>
        <w:rPr>
          <w:rFonts w:hint="eastAsia" w:ascii="宋体" w:hAnsi="宋体" w:cs="宋体"/>
          <w:color w:val="000000" w:themeColor="text1"/>
          <w:sz w:val="24"/>
          <w:highlight w:val="none"/>
          <w14:textFill>
            <w14:solidFill>
              <w14:schemeClr w14:val="tx1"/>
            </w14:solidFill>
          </w14:textFill>
        </w:rPr>
        <w:t xml:space="preserve">必须</w:t>
      </w:r>
      <w:r>
        <w:rPr>
          <w:rFonts w:hint="eastAsia" w:ascii="宋体" w:hAnsi="宋体" w:cs="宋体"/>
          <w:color w:val="000000" w:themeColor="text1"/>
          <w:sz w:val="24"/>
          <w:highlight w:val="none"/>
          <w:lang w:eastAsia="zh-TW"/>
          <w14:textFill>
            <w14:solidFill>
              <w14:schemeClr w14:val="tx1"/>
            </w14:solidFill>
          </w14:textFill>
        </w:rPr>
        <w:t xml:space="preserve">按图纸要求设置，满足图纸要求的技术参数。</w:t>
      </w:r>
      <w:r/>
    </w:p>
    <w:p>
      <w:pPr>
        <w:ind w:firstLine="7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（1）制造商需获得ISO9001质量体系认证。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bookmarkStart w:id="15" w:name="OLE_LINK1"/>
      <w:r/>
      <w:bookmarkStart w:id="16" w:name="OLE_LINK2"/>
      <w:r>
        <w:rPr>
          <w:rFonts w:hint="eastAsia" w:ascii="宋体" w:hAnsi="宋体" w:cs="宋体"/>
          <w:color w:val="000000" w:themeColor="text1"/>
          <w:sz w:val="24"/>
          <w:highlight w:val="none"/>
          <w:lang w:eastAsia="zh-TW"/>
          <w14:textFill>
            <w14:solidFill>
              <w14:schemeClr w14:val="tx1"/>
            </w14:solidFill>
          </w14:textFill>
        </w:rPr>
        <w:t xml:space="preserve">▲</w:t>
      </w:r>
      <w:bookmarkEnd w:id="15"/>
      <w:r/>
      <w:bookmarkEnd w:id="16"/>
      <w:r>
        <w:rPr>
          <w:rFonts w:hint="eastAsia" w:ascii="宋体" w:hAnsi="宋体" w:cs="宋体"/>
          <w:color w:val="000000" w:themeColor="text1"/>
          <w:sz w:val="24"/>
          <w:highlight w:val="none"/>
          <w14:textFill>
            <w14:solidFill>
              <w14:schemeClr w14:val="tx1"/>
            </w14:solidFill>
          </w14:textFill>
        </w:rPr>
        <w:t xml:space="preserve">（2）空调机组面板与框架之间及其它连接件之间需采用高弹性密封条密封，保证机组具有良好的气密性，机组的漏风率要符合箱体内静压为1000pa时，漏风率不大于0.09%；漏风率达到欧洲空气处理机组EN1886:2007  L1（M）级以上指标。(</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（3）符合国家行业标准，</w:t>
      </w:r>
      <w:r>
        <w:rPr>
          <w:rFonts w:hint="eastAsia" w:ascii="宋体" w:hAnsi="宋体" w:cs="宋体"/>
          <w:color w:val="000000" w:themeColor="text1"/>
          <w:sz w:val="24"/>
          <w:highlight w:val="none"/>
          <w:lang w:val="it-IT" w:eastAsia="it-IT"/>
          <w14:textFill>
            <w14:solidFill>
              <w14:schemeClr w14:val="tx1"/>
            </w14:solidFill>
          </w14:textFill>
        </w:rPr>
        <w:t xml:space="preserve">无论是框梁（骨架）还是保温护板，只要同时接触机组内外空气的连接处均应采取绝对“断冷桥”结构。投标书必须详细说明具体的“断冷桥”措施、并提供详细说明及结构示意图。</w:t>
      </w:r>
      <w:r>
        <w:rPr>
          <w:rFonts w:hint="eastAsia" w:ascii="宋体" w:hAnsi="宋体" w:cs="宋体"/>
          <w:color w:val="000000" w:themeColor="text1"/>
          <w:sz w:val="24"/>
          <w:highlight w:val="none"/>
          <w14:textFill>
            <w14:solidFill>
              <w14:schemeClr w14:val="tx1"/>
            </w14:solidFill>
          </w14:textFill>
        </w:rPr>
        <w:t xml:space="preserve">机组应采取良好的防冷桥措施，机组在运行时，不得出现冷桥和凝露现象，整个面板的隔热性能必须达到EN1886-1997的T2级保温等级，整个箱体的冷桥/热桥系数必须达到EN1886 TB1级，（冷桥/热桥因子）达到欧标0.8。</w:t>
      </w:r>
      <w:r>
        <w:rPr>
          <w:rFonts w:hint="eastAsia" w:ascii="宋体" w:hAnsi="宋体" w:cs="宋体"/>
          <w:b/>
          <w:bCs/>
          <w:color w:val="000000" w:themeColor="text1"/>
          <w:sz w:val="24"/>
          <w:highlight w:val="none"/>
          <w14:textFill>
            <w14:solidFill>
              <w14:schemeClr w14:val="tx1"/>
            </w14:solidFill>
          </w14:textFill>
        </w:rPr>
        <w:t xml:space="preserve">（提供具有CMA或CNAS资质的检测机构出具的检测报告并加盖投标人公章）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it-IT" w:eastAsia="it-IT"/>
          <w14:textFill>
            <w14:solidFill>
              <w14:schemeClr w14:val="tx1"/>
            </w14:solidFill>
          </w14:textFill>
        </w:rPr>
        <w:t xml:space="preserve">空调机组箱体应有足够的强度，当机组风量≥100000㎡/h、机组内保持静压正1000Pa条件下，机械强度符合EN1886 D1（M）级标准（在设计工况下，变形率不大于4mm/m）；每块面板四周均有铝合金边框，箱体4角配ABS护角。其强度应避免机组在运输和运行过程中产生变形。箱体底层面板具备足够的强度，满足人员安装、检修时不发生变形</w:t>
      </w:r>
      <w:r>
        <w:rPr>
          <w:rFonts w:hint="eastAsia" w:ascii="宋体" w:hAnsi="宋体" w:cs="宋体"/>
          <w:color w:val="000000" w:themeColor="text1"/>
          <w:sz w:val="24"/>
          <w:highlight w:val="none"/>
          <w:lang w:val="it-IT"/>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5）空调机组的箱体按功能段进行工厂生产，应易于现场组装。空调箱要有足够的维护空间，特别是风机故障时，空调箱体要便于拆卸，易于拆运风机。空调箱内壁不得出现清洁不到的死角。所有机组内部连接处的密封都要采用无硅的橡胶密封条，不得使用密封胶。</w:t>
      </w:r>
      <w:r/>
    </w:p>
    <w:p>
      <w:pPr>
        <w:pStyle w:val="937"/>
        <w:ind w:firstLine="480"/>
        <w:tabs>
          <w:tab w:val="left" w:pos="567" w:leader="none"/>
        </w:tabs>
        <w:rPr>
          <w:rFonts w:hint="eastAsia" w:ascii="宋体" w:hAnsi="宋体" w:eastAsia="宋体" w:cs="宋体"/>
          <w:bCs w:val="0"/>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eastAsia="宋体" w:cs="宋体"/>
          <w:bCs w:val="0"/>
          <w:color w:val="000000" w:themeColor="text1"/>
          <w:sz w:val="24"/>
          <w:highlight w:val="none"/>
          <w14:textFill>
            <w14:solidFill>
              <w14:schemeClr w14:val="tx1"/>
            </w14:solidFill>
          </w14:textFill>
        </w:rPr>
        <w:t xml:space="preserve">箱体内侧板采用净化专用板，具备抗菌、除菌、净化功能；</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w:t>
      </w:r>
      <w:r>
        <w:rPr>
          <w:rFonts w:hint="eastAsia" w:ascii="宋体" w:hAnsi="宋体" w:cs="宋体"/>
          <w:b/>
          <w:bCs/>
          <w:color w:val="000000" w:themeColor="text1"/>
          <w:sz w:val="24"/>
          <w:highlight w:val="none"/>
          <w:lang w:eastAsia="zh-TW"/>
          <w14:textFill>
            <w14:solidFill>
              <w14:schemeClr w14:val="tx1"/>
            </w14:solidFill>
          </w14:textFill>
        </w:rPr>
        <w:t xml:space="preserve">空调系统节能技术设计要求：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）先进合理的设备选型：空气处理机组风机根据最高效率标准进行选型，系统各级过滤器均选取大容尘量的低阻力过滤器</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TW"/>
          <w14:textFill>
            <w14:solidFill>
              <w14:schemeClr w14:val="tx1"/>
            </w14:solidFill>
          </w14:textFill>
        </w:rPr>
        <w:t xml:space="preserve">降低风机吸收功率；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）变频技术的应用：机组均采用变频器对风机电机进行控制，实现风量无级调节功能及值班工况低风量节能运行功能。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从箱体强度、漏风率、传热系数、冷桥因子等指标进行控制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eastAsia="zh-TW"/>
          <w14:textFill>
            <w14:solidFill>
              <w14:schemeClr w14:val="tx1"/>
            </w14:solidFill>
          </w14:textFill>
        </w:rPr>
        <w:t xml:space="preserve">空调自动化控制系统设计要求：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）整体要求：采用业内多功能控制器、温、湿度传感器，压差开关、风阀执行器、电动调节阀、变频器等对系统的风量及温湿度进行控制。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）空调控制系统的控制</w:t>
      </w:r>
      <w:r>
        <w:rPr>
          <w:rFonts w:hint="eastAsia" w:ascii="宋体" w:hAnsi="宋体" w:cs="宋体"/>
          <w:color w:val="000000" w:themeColor="text1"/>
          <w:sz w:val="24"/>
          <w:highlight w:val="none"/>
          <w14:textFill>
            <w14:solidFill>
              <w14:schemeClr w14:val="tx1"/>
            </w14:solidFill>
          </w14:textFill>
        </w:rPr>
        <w:t xml:space="preserve">必须</w:t>
      </w:r>
      <w:r>
        <w:rPr>
          <w:rFonts w:hint="eastAsia" w:ascii="宋体" w:hAnsi="宋体" w:cs="宋体"/>
          <w:color w:val="000000" w:themeColor="text1"/>
          <w:sz w:val="24"/>
          <w:highlight w:val="none"/>
          <w:lang w:eastAsia="zh-TW"/>
          <w14:textFill>
            <w14:solidFill>
              <w14:schemeClr w14:val="tx1"/>
            </w14:solidFill>
          </w14:textFill>
        </w:rPr>
        <w:t xml:space="preserve">满足远程控制的功能需求。</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3、配套实验室质控系统</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3.1集成终端控制平台</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含pcr一键启停控制系统。</w:t>
      </w:r>
      <w:r/>
    </w:p>
    <w:p>
      <w:pPr>
        <w:ind w:firstLine="482"/>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 </w:t>
      </w:r>
      <w:r>
        <w:rPr>
          <w:rFonts w:hint="eastAsia" w:ascii="宋体" w:hAnsi="宋体" w:cs="宋体"/>
          <w:b/>
          <w:bCs/>
          <w:color w:val="000000" w:themeColor="text1"/>
          <w:sz w:val="24"/>
          <w:highlight w:val="none"/>
          <w:lang w:eastAsia="zh-TW"/>
          <w14:textFill>
            <w14:solidFill>
              <w14:schemeClr w14:val="tx1"/>
            </w14:solidFill>
          </w14:textFill>
        </w:rPr>
        <w:t xml:space="preserve">APP远程控制及监测报警软件</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保证APP软件安全性，具备供应商</w:t>
      </w:r>
      <w:r>
        <w:rPr>
          <w:rFonts w:hint="eastAsia" w:ascii="宋体" w:hAnsi="宋体" w:cs="宋体"/>
          <w:color w:val="000000" w:themeColor="text1"/>
          <w:sz w:val="24"/>
          <w:highlight w:val="none"/>
          <w14:textFill>
            <w14:solidFill>
              <w14:schemeClr w14:val="tx1"/>
            </w14:solidFill>
          </w14:textFill>
        </w:rPr>
        <w:t xml:space="preserve">或厂家</w:t>
      </w:r>
      <w:r>
        <w:rPr>
          <w:rFonts w:hint="eastAsia" w:ascii="宋体" w:hAnsi="宋体" w:cs="宋体"/>
          <w:color w:val="000000" w:themeColor="text1"/>
          <w:sz w:val="24"/>
          <w:highlight w:val="none"/>
          <w:lang w:eastAsia="zh-TW"/>
          <w14:textFill>
            <w14:solidFill>
              <w14:schemeClr w14:val="tx1"/>
            </w14:solidFill>
          </w14:textFill>
        </w:rPr>
        <w:t xml:space="preserve">自主研发并拥有自主产权的APP控制软件。</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保证APP软件安全性，具备供应商</w:t>
      </w:r>
      <w:r>
        <w:rPr>
          <w:rFonts w:hint="eastAsia" w:ascii="宋体" w:hAnsi="宋体" w:cs="宋体"/>
          <w:color w:val="000000" w:themeColor="text1"/>
          <w:sz w:val="24"/>
          <w:highlight w:val="none"/>
          <w14:textFill>
            <w14:solidFill>
              <w14:schemeClr w14:val="tx1"/>
            </w14:solidFill>
          </w14:textFill>
        </w:rPr>
        <w:t xml:space="preserve">或厂家</w:t>
      </w:r>
      <w:r>
        <w:rPr>
          <w:rFonts w:hint="eastAsia" w:ascii="宋体" w:hAnsi="宋体" w:cs="宋体"/>
          <w:color w:val="000000" w:themeColor="text1"/>
          <w:sz w:val="24"/>
          <w:highlight w:val="none"/>
          <w:lang w:eastAsia="zh-TW"/>
          <w14:textFill>
            <w14:solidFill>
              <w14:schemeClr w14:val="tx1"/>
            </w14:solidFill>
          </w14:textFill>
        </w:rPr>
        <w:t xml:space="preserve">自主研发并拥有自主产权的APP控制软件需在</w:t>
      </w:r>
      <w:r>
        <w:rPr>
          <w:rFonts w:hint="eastAsia" w:ascii="宋体" w:hAnsi="宋体" w:cs="宋体"/>
          <w:color w:val="000000" w:themeColor="text1"/>
          <w:sz w:val="24"/>
          <w:highlight w:val="none"/>
          <w14:textFill>
            <w14:solidFill>
              <w14:schemeClr w14:val="tx1"/>
            </w14:solidFill>
          </w14:textFill>
        </w:rPr>
        <w:t xml:space="preserve">手机应用</w:t>
      </w:r>
      <w:r>
        <w:rPr>
          <w:rFonts w:hint="eastAsia" w:ascii="宋体" w:hAnsi="宋体" w:cs="宋体"/>
          <w:color w:val="000000" w:themeColor="text1"/>
          <w:sz w:val="24"/>
          <w:highlight w:val="none"/>
          <w:lang w:eastAsia="zh-TW"/>
          <w14:textFill>
            <w14:solidFill>
              <w14:schemeClr w14:val="tx1"/>
            </w14:solidFill>
          </w14:textFill>
        </w:rPr>
        <w:t xml:space="preserve">商店上线。</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TW"/>
          <w14:textFill>
            <w14:solidFill>
              <w14:schemeClr w14:val="tx1"/>
            </w14:solidFill>
          </w14:textFill>
        </w:rPr>
        <w:t xml:space="preserve">根据各级医院评审标准实施细则中对病理实验室环境要求，实验室质控数据保存云端（阿里云或腾讯云），服务器可存储系统数据存储时间不小于1年。</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3.3</w:t>
      </w:r>
      <w:r>
        <w:rPr>
          <w:rFonts w:hint="eastAsia" w:ascii="宋体" w:hAnsi="宋体" w:cs="宋体"/>
          <w:b/>
          <w:bCs/>
          <w:color w:val="000000" w:themeColor="text1"/>
          <w:sz w:val="24"/>
          <w:highlight w:val="none"/>
          <w:lang w:eastAsia="zh-TW"/>
          <w14:textFill>
            <w14:solidFill>
              <w14:schemeClr w14:val="tx1"/>
            </w14:solidFill>
          </w14:textFill>
        </w:rPr>
        <w:t xml:space="preserve">离子</w:t>
      </w:r>
      <w:r>
        <w:rPr>
          <w:rFonts w:hint="eastAsia" w:ascii="宋体" w:hAnsi="宋体" w:cs="宋体"/>
          <w:b/>
          <w:bCs/>
          <w:color w:val="000000" w:themeColor="text1"/>
          <w:sz w:val="24"/>
          <w:highlight w:val="none"/>
          <w14:textFill>
            <w14:solidFill>
              <w14:schemeClr w14:val="tx1"/>
            </w14:solidFill>
          </w14:textFill>
        </w:rPr>
        <w:t xml:space="preserve">空气处理主机</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专业处理有害气体及细菌灭杀。安装在新风管道中，处理实验室内有害气体；根据室内空气中化学污染物变化情况，调节电离净化强度；运行相对湿度在0-99%范围内。</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功率：230V,50/60Hz,10-80W。电离管的外电极通过螺丝固定的连接方式接地线接地，保证不会产生电火花。设备质量满足国内标准。</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TW"/>
          <w14:textFill>
            <w14:solidFill>
              <w14:schemeClr w14:val="tx1"/>
            </w14:solidFill>
          </w14:textFill>
        </w:rPr>
        <w:t xml:space="preserve">风管道钢制安装框架安装，配管8根电离管。工作环境：最大工作温度60℃，最大工作湿度80%（RH）。</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TW"/>
          <w14:textFill>
            <w14:solidFill>
              <w14:schemeClr w14:val="tx1"/>
            </w14:solidFill>
          </w14:textFill>
        </w:rPr>
        <w:t xml:space="preserve">离子空气处理主机中专用净化器经过具有CMA或CNAS资质的国家级检测机构检测，且检测结果达到甲醛（1小时）净化效率≥98%，TVOC（1小时）净化效率≥98%，白色葡萄球菌（1小时）净化效率≥99%，自然菌（1小时）净化效率≥94%，臭氧单位时间内臭氧浓度增加量低于0.1mg/m；</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bidi="ar"/>
          <w14:textFill>
            <w14:solidFill>
              <w14:schemeClr w14:val="tx1"/>
            </w14:solidFill>
          </w14:textFill>
        </w:rPr>
        <w:t xml:space="preserve">离子主机净化器经过具有CMA或CNAS资质的国家级检测机构检测，且验收检测结果达到大肠杆菌(1小时)净化效率&gt;99%，黑曲霉(1小时)净化效率&gt;99%白色葡萄球菌(1小时)净化效率&gt;99%，自然菌(1小时)净化效率&gt;94%，氨(2小时)去除率&gt;90%，硫化氢(2小时)去除率&gt;95%，甲型流感病毒 A/PR/8/34(1小时)去除率&gt;99.9%。</w:t>
      </w:r>
      <w:r>
        <w:rPr>
          <w:rFonts w:hint="eastAsia" w:ascii="宋体" w:hAnsi="宋体" w:cs="宋体"/>
          <w:b/>
          <w:bCs/>
          <w:color w:val="000000" w:themeColor="text1"/>
          <w:sz w:val="24"/>
          <w:highlight w:val="none"/>
          <w:lang w:bidi="ar"/>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3.4甲醛监测传感器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（1）分辨率高灵敏度实时监测甲醛数据，金属氧化物半导体传感器,自动基线校准。</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（2）考虑到实验室酒精挥发物的普遍性，该检测仪需对酒精具备良好抗干扰性、并具有自动湿度校准功能。</w:t>
      </w:r>
      <w:bookmarkStart w:id="17" w:name="OLE_LINK11"/>
      <w:r/>
      <w:bookmarkStart w:id="18" w:name="OLE_LINK30"/>
      <w:r>
        <w:rPr>
          <w:rFonts w:hint="eastAsia" w:ascii="宋体" w:hAnsi="宋体" w:cs="宋体"/>
          <w:b/>
          <w:bCs/>
          <w:color w:val="000000" w:themeColor="text1"/>
          <w:sz w:val="24"/>
          <w:highlight w:val="none"/>
          <w:lang w:bidi="ar"/>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bookmarkEnd w:id="17"/>
      <w:r/>
      <w:bookmarkEnd w:id="18"/>
      <w:r>
        <w:rPr>
          <w:rFonts w:hint="eastAsia" w:ascii="宋体" w:hAnsi="宋体" w:cs="宋体"/>
          <w:color w:val="000000" w:themeColor="text1"/>
          <w:sz w:val="24"/>
          <w:highlight w:val="none"/>
          <w14:textFill>
            <w14:solidFill>
              <w14:schemeClr w14:val="tx1"/>
            </w14:solidFill>
          </w14:textFill>
        </w:rPr>
        <w:t xml:space="preserve">甲醛气体检测仪校准证书，测量范围(0.08~1.3)umol/mol,最大误差允许范围2.2%*k,k=2,测量数据不少于三组，校准结果不确定度不高于4%，产品校准合格。</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3.5层流离子布气单元</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新风导流装置可确保新风垂直均匀输送至实验室内，不会引起室内多余的气流扰动；</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自带吊耳，适应各种吊顶形式，吊装方便。</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TW"/>
          <w14:textFill>
            <w14:solidFill>
              <w14:schemeClr w14:val="tx1"/>
            </w14:solidFill>
          </w14:textFill>
        </w:rPr>
        <w:t xml:space="preserve">新风过滤滤芯，滤芯可定期更换。采用过滤等级不低于G4的高效环保材质，确保新风洁净舒适。</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TW"/>
          <w14:textFill>
            <w14:solidFill>
              <w14:schemeClr w14:val="tx1"/>
            </w14:solidFill>
          </w14:textFill>
        </w:rPr>
        <w:t xml:space="preserve">布气面板，表面无螺丝安装，可拆卸。</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eastAsia="zh-TW"/>
          <w14:textFill>
            <w14:solidFill>
              <w14:schemeClr w14:val="tx1"/>
            </w14:solidFill>
          </w14:textFill>
        </w:rPr>
        <w:t xml:space="preserve">产品燃烧等级达 B2 级或以上，导热系数≤0.05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TW"/>
          <w14:textFill>
            <w14:solidFill>
              <w14:schemeClr w14:val="tx1"/>
            </w14:solidFill>
          </w14:textFill>
        </w:rPr>
        <w:t xml:space="preserve">甲醛释放量为 0，且产品不含重金属(铅、镉、铬、汞）。</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w:t>
      </w:r>
      <w:r>
        <w:rPr>
          <w:rFonts w:hint="eastAsia" w:ascii="宋体" w:hAnsi="宋体" w:cs="宋体"/>
          <w:b/>
          <w:bCs/>
          <w:color w:val="000000" w:themeColor="text1"/>
          <w:sz w:val="24"/>
          <w:highlight w:val="none"/>
          <w14:textFill>
            <w14:solidFill>
              <w14:schemeClr w14:val="tx1"/>
            </w14:solidFill>
          </w14:textFill>
        </w:rPr>
        <w:t xml:space="preserve">资质</w:t>
      </w:r>
      <w:r>
        <w:rPr>
          <w:rFonts w:hint="eastAsia" w:ascii="宋体" w:hAnsi="宋体" w:cs="宋体"/>
          <w:b/>
          <w:bCs/>
          <w:color w:val="000000" w:themeColor="text1"/>
          <w:sz w:val="24"/>
          <w:highlight w:val="none"/>
          <w:lang w:eastAsia="zh-TW"/>
          <w14:textFill>
            <w14:solidFill>
              <w14:schemeClr w14:val="tx1"/>
            </w14:solidFill>
          </w14:textFill>
        </w:rPr>
        <w:t xml:space="preserve">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lang w:eastAsia="zh-TW"/>
          <w14:textFill>
            <w14:solidFill>
              <w14:schemeClr w14:val="tx1"/>
            </w14:solidFill>
          </w14:textFill>
        </w:rPr>
        <w:t xml:space="preserve">产品具有一定的防腐蚀性能，依据GB/T 10125-2021，产品分别进行24H、48H、72H盐雾试验，表面无腐蚀迹象。</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提供具备CMA资质的检测机构出具的具有CMA标识的检测报告，报告中附产品检测前后对比照片，产品表面无腐蚀迹象</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并加盖投标人公章</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TW"/>
          <w14:textFill>
            <w14:solidFill>
              <w14:schemeClr w14:val="tx1"/>
            </w14:solidFill>
          </w14:textFill>
        </w:rPr>
        <w:t xml:space="preserve"> </w:t>
      </w:r>
      <w:r/>
    </w:p>
    <w:p>
      <w:pPr>
        <w:pStyle w:val="923"/>
        <w:ind w:firstLine="480"/>
        <w:spacing w:before="0" w:after="0" w:line="360" w:lineRule="auto"/>
        <w:tabs>
          <w:tab w:val="left" w:pos="432" w:leader="none"/>
        </w:tabs>
        <w:rPr>
          <w:rFonts w:hint="eastAsia" w:ascii="宋体" w:hAnsi="宋体" w:cs="宋体"/>
          <w:color w:val="000000" w:themeColor="text1"/>
          <w:sz w:val="24"/>
          <w:szCs w:val="24"/>
          <w:highlight w:val="none"/>
          <w:lang w:eastAsia="zh-T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4、实验室辅助设备</w:t>
      </w:r>
      <w:r/>
    </w:p>
    <w:p>
      <w:pPr>
        <w:ind w:firstLine="482"/>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4.1</w:t>
      </w:r>
      <w:r>
        <w:rPr>
          <w:rFonts w:hint="eastAsia" w:ascii="宋体" w:hAnsi="宋体" w:cs="宋体"/>
          <w:b/>
          <w:bCs/>
          <w:color w:val="000000" w:themeColor="text1"/>
          <w:sz w:val="24"/>
          <w:highlight w:val="none"/>
          <w:lang w:eastAsia="zh-TW"/>
          <w14:textFill>
            <w14:solidFill>
              <w14:schemeClr w14:val="tx1"/>
            </w14:solidFill>
          </w14:textFill>
        </w:rPr>
        <w:t xml:space="preserve">病理取材台</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（1）规格尺寸：1800*900*1950mm（±5）（特殊要求可定制）；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（2）设备材质：一体式整体台面采用厚度≥2mm优质304不锈钢 ，其余部分采用厚度≥1.2mm优质304不锈钢，整体防腐耐磨不锈蚀；</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（3）表面处理：不锈钢整体拉丝，丝纹清晰美观；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（4）排风系统：侧排风抽风系统，可设定一周的每天自动开关闭时间；消音处理，噪声小于45分贝；吸风罩截面风速&gt;1米/秒；带离子新风导入接口及新风散流装置，可导入净化系统新风。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照明系统：双LED平板灯照明嵌入式安装,≥24W双光源，整体台面光照均匀；带紫外线杀菌功能，紫外灭菌光源≥6W,有效对整个取材操作台面杀菌消毒，可设定一周的每天自动开关闭时间；带LED暖光源聚光射灯,≥5W光源；</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水路系统：配置即热式电加热热水器，操作台面设置品牌冷热水拉伸龙头；台面喷淋装置，电控，水量无极可调；台面一体化水池，配置品牌折叠冷水龙头，脚踏控制龙头，水量无极可调，12V安全电压控制品牌管道粉碎机，强制排水；水池底部四周圆弧，无死角；取台面斜度≥8°，便于水的流动,四周圆弧，无死角；</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（7）控制系统：≥7寸液晶触摸显示控制，友好操作界面；12v安全电压脚踏开关控制水槽龙头；水槽龙头及台面喷淋电磁阀控制；防水电源插座；</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（8）取材配置  PE取材刀板（≥400*300），带不锈钢支架（支架带400*300毫米级刻度）；抽风罩带1米刻度标尺，毫米级，方便取材测量；碎标本过滤装置；    </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4.2通风柜（手工染色、全封闭脱水、包埋、染封一体、封片晾片）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规格尺寸根据使用功能定制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（1）柜体：全钢结构。采用厚度为1.0mm以上优质冷轧钢板，表面酸洗磷化处理，喷涂环氧树脂粉末高温固化，拒绝镀锌钢板直接喷涂油漆；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（2）视窗：采用厚5mm强化玻璃。带PVC滑槽，无噪音，无级变速平衡砝码设计，视窗高度可停在任意位置；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（3）照明：台面照度达到400LUX，灯具及镇流器与通风柜内的气流无接触；</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（4）台面：落地柜不含台面，上下柜有台面的通风柜台面</w:t>
      </w:r>
      <w:r>
        <w:rPr>
          <w:rFonts w:hint="eastAsia" w:ascii="宋体" w:hAnsi="宋体" w:cs="宋体"/>
          <w:color w:val="000000" w:themeColor="text1"/>
          <w:sz w:val="24"/>
          <w:highlight w:val="none"/>
          <w:lang w:eastAsia="zh-TW"/>
          <w14:textFill>
            <w14:solidFill>
              <w14:schemeClr w14:val="tx1"/>
            </w14:solidFill>
          </w14:textFill>
        </w:rPr>
        <w:t xml:space="preserve">采用总厚25mm一体实芯黑色胚体实验室专用陶瓷碟型台面，技术参数满足以下所有指标，</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a台面参照GB/T 17657-2022检测依据，污染物接触时间不少于48小时，包括马克笔（晨光记号笔)，仁和碘伏(碘酒)，二氯甲烷 99.8%，丙酮 99.5%等至少7种试剂检测正面都符合5级无明显变化。</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b水杯表面耐污性能：参照GB/T17657-2022，接触时间不少于48小时,检测结果：高氯酸72%，盐酸37%，硝酸65%，氢氧化钠40%，王水等至少11种检测种类，检测结果符合5级无明显变化。</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c为确保碟型台面一体成型（非后期黏贴）阻水边阻水效果，碟型凹面区域储水量测量结果水容量为不低于5L/㎡。</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质量稳定性：为确保台面的质量稳定性和可靠性，提供台面制造厂商的中国绿色产品认证证明、产品3C强制认证证明，认证范围中至少包括实验室陶瓷板等材料，以此证明产品稳定。需提供认证证书原件或复印件并加盖厂商公章。</w:t>
      </w:r>
      <w:r/>
    </w:p>
    <w:p>
      <w:pPr>
        <w:numPr>
          <w:ilvl w:val="0"/>
          <w:numId w:val="5"/>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水盆：实验室专用黑色PP水盆；水龙头：台雄单口陶瓷芯优质水嘴，可调节水平方向。</w:t>
      </w:r>
      <w:r/>
    </w:p>
    <w:p>
      <w:pPr>
        <w:numPr>
          <w:ilvl w:val="0"/>
          <w:numId w:val="5"/>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内衬板：采用5mm厚白色弗纤内衬板，具有阻燃、自动熄火、耐高温，不易染色发黄易清洁，使用年限长等性能，技术参数满足以下所有指标：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a耐高温性能：提供参照</w:t>
      </w:r>
      <w:r>
        <w:rPr>
          <w:rFonts w:hint="eastAsia" w:ascii="宋体" w:hAnsi="宋体" w:cs="宋体"/>
          <w:color w:val="000000" w:themeColor="text1"/>
          <w:sz w:val="24"/>
          <w:highlight w:val="none"/>
          <w14:textFill>
            <w14:solidFill>
              <w14:schemeClr w14:val="tx1"/>
            </w14:solidFill>
          </w14:textFill>
        </w:rPr>
        <w:t xml:space="preserve">GB/T17657-2022</w:t>
      </w:r>
      <w:r>
        <w:rPr>
          <w:rFonts w:hint="eastAsia" w:ascii="宋体" w:hAnsi="宋体" w:cs="宋体"/>
          <w:color w:val="000000" w:themeColor="text1"/>
          <w:sz w:val="24"/>
          <w:highlight w:val="none"/>
          <w14:textFill>
            <w14:solidFill>
              <w14:schemeClr w14:val="tx1"/>
            </w14:solidFill>
          </w14:textFill>
        </w:rPr>
        <w:t xml:space="preserve">标准的测试报告，检测结果符合：表面未产生裂纹。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b耐干热性能：提供参照GB/T17657-2022标准的测试报告，检测结果符合：5级。</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c弹性模量： 提供参照GB/T17657-2022标准的测试报告，检测结果符合：≥8990 MPa。</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（7）可APP远程控制排风系统，提供手机APP内实际用户案例的设备控制界面截图，可现场根据要求使用实际案例进行控制演示。</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4.3全钢实验台</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rFonts w:ascii="宋体" w:hAnsi="宋体" w:cs="宋体"/>
          <w:color w:val="000000" w:themeColor="text1"/>
          <w:sz w:val="24"/>
          <w:highlight w:val="none"/>
          <w:lang w:bidi="ar"/>
          <w14:textFill>
            <w14:solidFill>
              <w14:schemeClr w14:val="tx1"/>
            </w14:solidFill>
          </w14:textFill>
        </w:rPr>
        <w:t xml:space="preserve">规格尺寸L*750*800，外壳说明：外壳</w:t>
      </w:r>
      <w:r>
        <w:rPr>
          <w:rFonts w:hint="eastAsia" w:ascii="宋体" w:hAnsi="宋体" w:cs="宋体"/>
          <w:color w:val="000000" w:themeColor="text1"/>
          <w:sz w:val="24"/>
          <w:highlight w:val="none"/>
          <w:lang w:bidi="ar"/>
          <w14:textFill>
            <w14:solidFill>
              <w14:schemeClr w14:val="tx1"/>
            </w14:solidFill>
          </w14:textFill>
        </w:rPr>
        <w:t xml:space="preserve">采</w:t>
      </w:r>
      <w:r>
        <w:rPr>
          <w:rFonts w:ascii="宋体" w:hAnsi="宋体" w:cs="宋体"/>
          <w:color w:val="000000" w:themeColor="text1"/>
          <w:sz w:val="24"/>
          <w:highlight w:val="none"/>
          <w:lang w:bidi="ar"/>
          <w14:textFill>
            <w14:solidFill>
              <w14:schemeClr w14:val="tx1"/>
            </w14:solidFill>
          </w14:textFill>
        </w:rPr>
        <w:t xml:space="preserve">用1.0mm优质冷轧钢板折弯耐焊接后成型</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酸洗磷化处理后喷涂环氧树脂粉末</w:t>
      </w:r>
      <w:r>
        <w:rPr>
          <w:rFonts w:hint="eastAsia" w:ascii="宋体" w:hAnsi="宋体" w:cs="宋体"/>
          <w:color w:val="000000" w:themeColor="text1"/>
          <w:sz w:val="24"/>
          <w:highlight w:val="none"/>
          <w:lang w:bidi="ar"/>
          <w14:textFill>
            <w14:solidFill>
              <w14:schemeClr w14:val="tx1"/>
            </w14:solidFill>
          </w14:textFill>
        </w:rPr>
        <w:t xml:space="preserve">高</w:t>
      </w:r>
      <w:r>
        <w:rPr>
          <w:rFonts w:ascii="宋体" w:hAnsi="宋体" w:cs="宋体"/>
          <w:color w:val="000000" w:themeColor="text1"/>
          <w:sz w:val="24"/>
          <w:highlight w:val="none"/>
          <w:lang w:bidi="ar"/>
          <w14:textFill>
            <w14:solidFill>
              <w14:schemeClr w14:val="tx1"/>
            </w14:solidFill>
          </w14:textFill>
        </w:rPr>
        <w:t xml:space="preserve">温烘烤固化；</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rFonts w:ascii="宋体" w:hAnsi="宋体" w:cs="宋体"/>
          <w:color w:val="000000" w:themeColor="text1"/>
          <w:sz w:val="24"/>
          <w:highlight w:val="none"/>
          <w:lang w:bidi="ar"/>
          <w14:textFill>
            <w14:solidFill>
              <w14:schemeClr w14:val="tx1"/>
            </w14:solidFill>
          </w14:textFill>
        </w:rPr>
        <w:t xml:space="preserve">门板说明：斜口式，采用1.0mm优质冷轧钢板（双层)，无焊连接可拆卸带减震垫。酸洗磷化处理后喷涂环氧树脂粉末高温烘烤固化；</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rFonts w:ascii="宋体" w:hAnsi="宋体" w:cs="宋体"/>
          <w:color w:val="000000" w:themeColor="text1"/>
          <w:sz w:val="24"/>
          <w:highlight w:val="none"/>
          <w:lang w:bidi="ar"/>
          <w14:textFill>
            <w14:solidFill>
              <w14:schemeClr w14:val="tx1"/>
            </w14:solidFill>
          </w14:textFill>
        </w:rPr>
        <w:t xml:space="preserve">铰链说明：配置品牌铰链，外形美观，开合时无噪音，防锈、</w:t>
      </w:r>
      <w:r>
        <w:rPr>
          <w:rFonts w:hint="eastAsia" w:ascii="宋体" w:hAnsi="宋体" w:cs="宋体"/>
          <w:color w:val="000000" w:themeColor="text1"/>
          <w:sz w:val="24"/>
          <w:highlight w:val="none"/>
          <w:lang w:bidi="ar"/>
          <w14:textFill>
            <w14:solidFill>
              <w14:schemeClr w14:val="tx1"/>
            </w14:solidFill>
          </w14:textFill>
        </w:rPr>
        <w:t xml:space="preserve">耐腐蚀</w:t>
      </w:r>
      <w:r>
        <w:rPr>
          <w:rFonts w:ascii="宋体" w:hAnsi="宋体" w:cs="宋体"/>
          <w:color w:val="000000" w:themeColor="text1"/>
          <w:sz w:val="24"/>
          <w:highlight w:val="none"/>
          <w:lang w:bidi="ar"/>
          <w14:textFill>
            <w14:solidFill>
              <w14:schemeClr w14:val="tx1"/>
            </w14:solidFill>
          </w14:textFill>
        </w:rPr>
        <w:t xml:space="preserve">能力强，并配有格拉斯导轨；</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rFonts w:ascii="宋体" w:hAnsi="宋体" w:cs="宋体"/>
          <w:color w:val="000000" w:themeColor="text1"/>
          <w:sz w:val="24"/>
          <w:highlight w:val="none"/>
          <w:lang w:bidi="ar"/>
          <w14:textFill>
            <w14:solidFill>
              <w14:schemeClr w14:val="tx1"/>
            </w14:solidFill>
          </w14:textFill>
        </w:rPr>
        <w:t xml:space="preserve">调整脚说明：采用直径φ10mm塑调整脚，防震、防潮、耐腐蚀，可根据室</w:t>
      </w:r>
      <w:r>
        <w:rPr>
          <w:rFonts w:hint="eastAsia" w:ascii="宋体" w:hAnsi="宋体" w:cs="宋体"/>
          <w:color w:val="000000" w:themeColor="text1"/>
          <w:sz w:val="24"/>
          <w:highlight w:val="none"/>
          <w:lang w:bidi="ar"/>
          <w14:textFill>
            <w14:solidFill>
              <w14:schemeClr w14:val="tx1"/>
            </w14:solidFill>
          </w14:textFill>
        </w:rPr>
        <w:t xml:space="preserve">内</w:t>
      </w:r>
      <w:r>
        <w:rPr>
          <w:rFonts w:ascii="宋体" w:hAnsi="宋体" w:cs="宋体"/>
          <w:color w:val="000000" w:themeColor="text1"/>
          <w:sz w:val="24"/>
          <w:highlight w:val="none"/>
          <w:lang w:bidi="ar"/>
          <w14:textFill>
            <w14:solidFill>
              <w14:schemeClr w14:val="tx1"/>
            </w14:solidFill>
          </w14:textFill>
        </w:rPr>
        <w:t xml:space="preserve">地坪适当调整柜体高度,最大调节为0-30mm；</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rPr>
          <w:rFonts w:ascii="宋体" w:hAnsi="宋体" w:cs="宋体"/>
          <w:color w:val="000000" w:themeColor="text1"/>
          <w:sz w:val="24"/>
          <w:highlight w:val="none"/>
          <w:lang w:bidi="ar"/>
          <w14:textFill>
            <w14:solidFill>
              <w14:schemeClr w14:val="tx1"/>
            </w14:solidFill>
          </w14:textFill>
        </w:rPr>
        <w:t xml:space="preserve">工艺说明：所有钢板焊接经环氧树脂粉喷涂后，目视平整无焊点。所有水、电、气路要求安全、适用，并隐藏式安装。在柜体后背板设维修孔；</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rFonts w:ascii="宋体" w:hAnsi="宋体" w:cs="宋体"/>
          <w:color w:val="000000" w:themeColor="text1"/>
          <w:sz w:val="24"/>
          <w:highlight w:val="none"/>
          <w:lang w:bidi="ar"/>
          <w14:textFill>
            <w14:solidFill>
              <w14:schemeClr w14:val="tx1"/>
            </w14:solidFill>
          </w14:textFill>
        </w:rPr>
        <w:t xml:space="preserve">台面：</w:t>
      </w:r>
      <w:r>
        <w:rPr>
          <w:rFonts w:hint="eastAsia" w:ascii="宋体" w:hAnsi="宋体" w:cs="宋体"/>
          <w:color w:val="000000" w:themeColor="text1"/>
          <w:sz w:val="24"/>
          <w:highlight w:val="none"/>
          <w:lang w:bidi="ar"/>
          <w14:textFill>
            <w14:solidFill>
              <w14:schemeClr w14:val="tx1"/>
            </w14:solidFill>
          </w14:textFill>
        </w:rPr>
        <w:t xml:space="preserve">采用20mm厚一体实芯黑色胚体实验室专用陶瓷台面，技术参数满足以下所有指标：</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a工艺要求：参照T/CIQA 10-2020标准，检测结果符合：样品敲碎后里面无空洞，无直径2mm以上气泡，无杂色，为一体实心胚体。</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b外观要求：参照T/CIQA 10-2020标准，检测结果符合：样品釉面与胚体之间无脱层，釉面与胚体成一体结构，釉面为烧成颜色。</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c承载性能：参照T/CIQA 10-2020 4.1.2附录A检测标准，在样品上施加≥400kg载荷，保载时间≥1190h，样品未被破坏。</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d断裂模数：参照T/CIQA 10-2020标准，检测结果符合：单个值39N/mm²~49N/mm²。</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e耐污染性能：台面参照GB/T 17657-2022检测依据，污染物接触时间不少于48小时，包括马克笔（晨光记号笔)，仁和碘伏(碘酒)，二氯甲烷 99.8%，丙酮 99.5%等至少9种试剂检测正面都符合5级无明显变化。</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f耐高温性能：参照GB/T 17657-2022检测依据，检测结果符合：试件表面无裂纹。</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g耐划痕性能: 参照GB/T 17657-2022检测依据，检测结果符合：3级，2.0N负荷测试后未见划痕。</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w:t>
      </w:r>
      <w:r>
        <w:rPr>
          <w:rFonts w:hint="eastAsia" w:ascii="宋体" w:hAnsi="宋体" w:cs="宋体"/>
          <w:b/>
          <w:color w:val="000000" w:themeColor="text1"/>
          <w:sz w:val="24"/>
          <w:highlight w:val="none"/>
          <w14:textFill>
            <w14:solidFill>
              <w14:schemeClr w14:val="tx1"/>
            </w14:solidFill>
          </w14:textFill>
        </w:rPr>
        <w:t xml:space="preserve">材料进场前必须由监理、采购人验收合格后方可进场。</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九、安装管理及验收要求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在响应文件中应提供详细的施工组织设计，确保安全文明施工、项目质量达到规范要求。在工作开始之日起，指派有经验的工程师负责现场工作的组织、协调和施工工作，并根据施工时间安排，提供相应阶段的验收文档，由采购单位核实并签字。</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1、设备验收及交货</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（1）设备质量应满足相关规范要求。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（2）验收按采购文件中的主要技术性能指标、要求及配置、相关技术规范及设备安装的设计图纸进行。</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（3）验收必须由采购人、成交商、监理方三方到场验收。</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（4）正式验收前成交商应自行初验后再写出验收大纲，经采购人同意后，双方按验收大纲进行验收，验收后，写出验收报告，由双方签字。</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（5）验收不合格，成交商必须按照国家相关技术规范和采购文件要求进行限期整改，并承担一切复验与整改费用。</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（6）验收后成交商向采购人交付的有关资料：</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6.1合同规定的验收报告与验收资料；</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6.2各种试验记录；</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6.3所有设备及备件清单所有外购设备的检验合格证、说明书、装箱清单、图纸与有关资料其它应交付的有关资料及竣工图纸。</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6.4用户操作手册和维修手册</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（7）设备验收后，成交商应向采购人提供本次采购项目所含有关的技术资料，一式三份。</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8、成交商应提供的技术资料，技术资料的内容应包括但不限于：</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（1）使用手册或使用说明书；</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（2）安装说明书；</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（3）主要设备及材料的技术规格；</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（4）系统故障判断及维修说明书；</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（5）系统维护、保养说明书；</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十、售后服务要求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免费质量保证期：自实际工程竣工验收合格之日起计算。质保期不少于两年，所有设备提供终身维护服务。在全部工程竣工验收前，经采购人提前验收的区段工程，其保修期的起算日期相应提前。在质保期内所有产品性能如出现质量问题（人为破坏或自然灾害等不可抗力除外），由成交商负责全免费（免全部工时费、材料费、管理费、财务费等）更换或维修。质保期内所有耗材备品备件均须原厂备品备件，由成交商承担，供应商须在响应文件中提供备品备件清单及价格。质保期满后，无论采购人是否另行选择维保供应商，成交商应及时优惠提供所需的备品备件。</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2、供应商应具有固定的服务机构，根据提供的相关材料，提供服务机构的营业执照等证明材料以及供应商售后服务承诺书原件。</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3、在质量保证期内，除正常免费保养外，一旦接到使用单位的报修电话后，成交商应在4小时内派遣有经验的维修工程师赴现场提供免费维修服务；</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4、在每次报修结束后的4小时内送交使用单位一份维修报告，标明报修时间、维修工程师到场时间、故障原因、采取的维修措施及系统恢复时间。</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5、供应商应能长期提供良好的技术支持及零配件的优惠供应。</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6、供应商应免费提供人员的现场培训及对应的培训视频，包括但不限于操作培训、保养培训和维修培训，并提供书面承诺和培训方案；免费培训操作人员至熟悉为止。</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7、供应商对本项目设备实行定期巡访制度，巡访人员每1个月至少一次赴现场对设备进行必要的维护性保养和检测，并认真做好巡访记录。</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8、供应商在响应文件中详细对质量保证及售后服务方案作出承诺。</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十一、项目工期要求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合同签订后120天完成供货安装调试，并经验收合格，交付使用。</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十二、付款方式</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合同签订后支付合同价款的30%，设备到货并安装调试完毕并经验收合格支付至合同价款的80%，审计单位审定后支付至审定价的97%，余款在本合同项目验收合格两年内一次性付清（无息）。</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十三、其他说明：</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1、响应报价为固定总价，报价包括但不限于采购文件所确定采购范围内</w:t>
      </w:r>
      <w:r>
        <w:rPr>
          <w:rFonts w:hint="eastAsia" w:ascii="宋体" w:hAnsi="宋体" w:cs="宋体"/>
          <w:bCs/>
          <w:color w:val="000000" w:themeColor="text1"/>
          <w:sz w:val="24"/>
          <w:highlight w:val="none"/>
          <w14:textFill>
            <w14:solidFill>
              <w14:schemeClr w14:val="tx1"/>
            </w14:solidFill>
          </w14:textFill>
        </w:rPr>
        <w:t xml:space="preserve">相应图纸的全部内容</w:t>
      </w:r>
      <w:r>
        <w:rPr>
          <w:rFonts w:hint="eastAsia" w:ascii="宋体" w:hAnsi="宋体" w:cs="宋体"/>
          <w:bCs/>
          <w:color w:val="000000" w:themeColor="text1"/>
          <w:sz w:val="24"/>
          <w:highlight w:val="none"/>
          <w14:textFill>
            <w14:solidFill>
              <w14:schemeClr w14:val="tx1"/>
            </w14:solidFill>
          </w14:textFill>
        </w:rPr>
        <w:t xml:space="preserve">，以及为按采购文件所确定的工期、质量、安全要求，完成上述内容所必须的附属工程、临时工程、机械设备、材料、劳务、技术措施、施工方法、场地清理、有关材料和构件场内外二次搬运费、垃圾的清理外运所有费、现场安全文明施工措施费、总包管理费、</w:t>
      </w:r>
      <w:r>
        <w:rPr>
          <w:rFonts w:hint="eastAsia" w:ascii="宋体" w:hAnsi="宋体" w:cs="宋体"/>
          <w:bCs/>
          <w:color w:val="000000" w:themeColor="text1"/>
          <w:sz w:val="24"/>
          <w:highlight w:val="none"/>
          <w:lang w:val="fr-FR"/>
          <w14:textFill>
            <w14:solidFill>
              <w14:schemeClr w14:val="tx1"/>
            </w14:solidFill>
          </w14:textFill>
        </w:rPr>
        <w:t xml:space="preserve">税金等一切</w:t>
      </w:r>
      <w:r>
        <w:rPr>
          <w:rFonts w:hint="eastAsia" w:ascii="宋体" w:hAnsi="宋体" w:cs="宋体"/>
          <w:bCs/>
          <w:color w:val="000000" w:themeColor="text1"/>
          <w:sz w:val="24"/>
          <w:highlight w:val="none"/>
          <w14:textFill>
            <w14:solidFill>
              <w14:schemeClr w14:val="tx1"/>
            </w14:solidFill>
          </w14:textFill>
        </w:rPr>
        <w:t xml:space="preserve">货物和服务的</w:t>
      </w:r>
      <w:r>
        <w:rPr>
          <w:rFonts w:hint="eastAsia" w:ascii="宋体" w:hAnsi="宋体" w:cs="宋体"/>
          <w:bCs/>
          <w:color w:val="000000" w:themeColor="text1"/>
          <w:sz w:val="24"/>
          <w:highlight w:val="none"/>
          <w:lang w:val="fr-FR"/>
          <w14:textFill>
            <w14:solidFill>
              <w14:schemeClr w14:val="tx1"/>
            </w14:solidFill>
          </w14:textFill>
        </w:rPr>
        <w:t xml:space="preserve">费用</w:t>
      </w:r>
      <w:r>
        <w:rPr>
          <w:rFonts w:hint="eastAsia" w:ascii="宋体" w:hAnsi="宋体" w:cs="宋体"/>
          <w:bCs/>
          <w:color w:val="000000" w:themeColor="text1"/>
          <w:sz w:val="24"/>
          <w:highlight w:val="none"/>
          <w14:textFill>
            <w14:solidFill>
              <w14:schemeClr w14:val="tx1"/>
            </w14:solidFill>
          </w14:textFill>
        </w:rPr>
        <w:t xml:space="preserve">。设计图纸未完善之处的完善、深化，若现场实际施工过程中，采购人、监理单位、政府相关部门等</w:t>
      </w:r>
      <w:r>
        <w:rPr>
          <w:rFonts w:hint="eastAsia" w:ascii="宋体" w:hAnsi="宋体" w:cs="宋体"/>
          <w:bCs/>
          <w:color w:val="000000" w:themeColor="text1"/>
          <w:sz w:val="24"/>
          <w:highlight w:val="none"/>
          <w14:textFill>
            <w14:solidFill>
              <w14:schemeClr w14:val="tx1"/>
            </w14:solidFill>
          </w14:textFill>
        </w:rPr>
        <w:t xml:space="preserve">发现与现场实际不符或与规范冲突之处，承包人可进行优化，并经采购人同意后施工，优化方案不得改变原有使用功能及相关参数，由此产生的费用含在报价中，不予增加。</w:t>
      </w:r>
      <w:r>
        <w:rPr>
          <w:rFonts w:hint="eastAsia" w:ascii="宋体" w:hAnsi="宋体" w:cs="宋体"/>
          <w:bCs/>
          <w:color w:val="000000" w:themeColor="text1"/>
          <w:sz w:val="24"/>
          <w:highlight w:val="none"/>
          <w14:textFill>
            <w14:solidFill>
              <w14:schemeClr w14:val="tx1"/>
            </w14:solidFill>
          </w14:textFill>
        </w:rPr>
      </w:r>
      <w:r>
        <w:rPr>
          <w:rFonts w:hint="eastAsia" w:ascii="宋体" w:hAnsi="宋体" w:cs="宋体"/>
          <w:bCs/>
          <w:color w:val="000000" w:themeColor="text1"/>
          <w:sz w:val="24"/>
          <w:highlight w:val="none"/>
          <w:lang w:val="fr-FR"/>
          <w14:textFill>
            <w14:solidFill>
              <w14:schemeClr w14:val="tx1"/>
            </w14:solidFill>
          </w14:textFill>
        </w:rPr>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本项目为交钥匙工程，报价中应包含市场价格风险和政策风险在内的一切费用，成交后，供应商由于考虑不周，漏报、少报而要求追加报价将不会被采购人所接受。漏报、少报视为此项费用已包含在工程量清单的其他子目单价和合价中。</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3、本采购文件中带“</w:t>
      </w: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”为关键技术要求。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4、所有设备的安装调试由成交供应商负责，相关费用包含在报价中。</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5、本项目中涉及病理信息系统对接的设备，需免费开放接口，接入科室信息系统。</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6、本项目中涉及机电控制系统的，需免费开放接口，接入医院机电信息平台。</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7、成交商项目现场须服从采购人管理，并签订相关管理协议。</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8、项目完毕后，成交商书面通知采购人验收，采购人依据为国家有关规定、采购文件、成交商的响应文件以及其他相关文件和资料，根据实际按照相关规范要求验收，费用由成交商承担。</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9、采购人向供应商提供的有关数据和资料，是采购人现有的能被供应商利用的资料，采购人对供应商做出的任何推论、理解和结论均不负责任。</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10、凡涉及采购文件的补充说明或修正，均以代理公司书面依据为准。</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11、采购人及代理机构对本次采购结果不做任何解释。</w:t>
      </w:r>
      <w:r/>
    </w:p>
    <w:p>
      <w:pPr>
        <w:pStyle w:val="978"/>
        <w:tabs>
          <w:tab w:val="left" w:pos="1199"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78"/>
        <w:tabs>
          <w:tab w:val="left" w:pos="1199"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78"/>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附件：工程量清单</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bl>
      <w:tblPr>
        <w:tblStyle w:val="932"/>
        <w:tblW w:w="10125" w:type="dxa"/>
        <w:tblInd w:w="-1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6"/>
        <w:gridCol w:w="1826"/>
        <w:gridCol w:w="5518"/>
        <w:gridCol w:w="810"/>
        <w:gridCol w:w="1125"/>
      </w:tblGrid>
      <w:tr>
        <w:trPr>
          <w:trHeight w:val="44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城中病理实验室改造预算清单</w:t>
            </w:r>
            <w:r/>
          </w:p>
        </w:tc>
      </w:tr>
      <w:tr>
        <w:trPr>
          <w:trHeight w:val="4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 设备名称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工程量</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墙面、地面、吊顶施工</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现有装饰隔墙、吊顶、水电、空调等拆除，含建筑垃圾处理综合考虑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铝扣板吊顶天棚</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1、60主龙骨@1100mm，60大吊，暗架龙骨，8mm全牙丝杆@1100mm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2、L型收边；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3、0.8mm厚600*600国标板</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253.5</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78.7</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50系列玻镁净化板隔断</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隔板材料品种:手工中空玻镁板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工作内容:骨架及边框安装、隔板安装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铝合金型材组件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铝合金槽铝、铝合金阴角铝、塑料底座、铝合金阳角立柱、月亮弯、铝合金角铝、T字铝、门封头、硅胶密封。</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轻钢龙骨石膏板隔墙</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单/双排75系列轻钢龙骨，12+75+12耐火纸面石膏板，内填50厚岩棉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抗菌耐污防辐射乳胶漆</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1、腻子种类:防霉防潮耐水性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2、刮腻子遍数:三遍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3、油漆品种、刷漆遍数:高性能水性底涂二遍，高效防霉内墙面涂二遍</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地面自流平</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地面基层找平及清理：3mm自流平水泥层；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r>
      <w:tr>
        <w:trPr>
          <w:trHeight w:val="7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医用PVC地板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1、粘结层厚度、材料种类：专用胶粘剂粘贴            2、2mm厚同质透芯PVC卷材                           3、包含新做及修补地面</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PVC踢脚线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踢脚线高度:100mm，配套塑料圆弧底座，成品L型收边条，配套底板螺丝固定；面层材料种类、规格、色:2mm厚同质PVC地材上翻，颜色与地材PVC一致，详见图纸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窗帘盒</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200窗帘盒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阳光卷帘，卷帘性能需满足一下要求：1、防紫外线性能：UPF＞40 ，T(UVA)AV＜5%；2、可萃取重金属：汞≤0.005mg/kg，镍≤0.05mg/kg；3、燃烧性能符合B1级</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零星修缮</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零星砌筑加固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1、M0821成品钢制单开门(带观察窗)                          2、钢质门门套配成品钢制门套,门上带400X600mm的观察窗                                             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1、M1021成品钢制单开门(带观察窗)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1、M1221成品钢制子母门(带观察窗)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1、M1421成品钢制双开门(带观察窗)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1、M1521成品钢制双开门(带观察窗)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普通钢质门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1、M0920成品钢制单开门                            2、配套钢制门套，门体颜色与墙面协调一致,含配套五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玻璃移门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定制钢化玻璃移门，1000*2000，304不锈钢包边门框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收发窗口</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采用1.0厚304不锈钢包边，10mm厚透明钢化玻璃</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窗口人造石台面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人造石台面，宽度根据窗口尺寸定制</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电气控制、照明、给排水</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600*600LED平板灯，≥32w，含人工及材料费。</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强弱电线路铺设及末端安装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灯具电源控制电缆及电箱，开关插座，电话线、宽带线等现场强弱电控制箱及末端、空调风机等设备供电系统及电箱。</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动力电缆</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配电总线两组YJY-4*35+1*16及一组WDZ-YJV5*16由地下室配电间牵引至病理科电箱位置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给排水</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水电管道铺设（含主材、辅材、人工）；材料含（给排水管、纯水管）、人工安装（含铺设上下水管、暗藏的开槽、补槽及清理、给排水管安装，及完工调试和测试）和辅料；不含空调冷凝水管及铜管敷设</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99"/>
                <w:color w:val="000000" w:themeColor="text1"/>
                <w:highlight w:val="none"/>
                <w:lang w:val="en-US" w:eastAsia="zh-CN" w:bidi="ar"/>
                <w14:textFill>
                  <w14:solidFill>
                    <w14:schemeClr w14:val="tx1"/>
                  </w14:solidFill>
                </w14:textFill>
              </w:rPr>
              <w:t xml:space="preserve">m</w:t>
            </w:r>
            <w:r>
              <w:rPr>
                <w:rStyle w:val="1200"/>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紧急喷淋</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立式，304材质，紧急喷淋带洗眼器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热水器及淋浴花洒</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60L电热水器，淋浴花洒一套，原卫生间内安装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污洗间拖把池</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实验区两个主要出入口刷卡门禁系统、指纹密码二合一</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监控系统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主要出入口及走道摄像监控，录像机及存储硬盘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外径400*400*400，304不锈钢材质，机械互锁，带紫外杀菌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外径600*600*600，304不锈钢材质，机械互锁，带紫外杀菌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暖通及实验室质控系统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集成终端控制平台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APP远程控制及监测报警软件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与集成终端控制平台匹配，通过服务器连接手机app，可以任意位置远程控制实验室辅助设备的开关状态，实时查看并储存系统内各个传感器实时数据以及系统运行异常报警，手机app内可查询15日数据，后台服务器24h监控系统运行。</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风压传感器，与质控塔配套，量程0~500或0~1000pa，非线性，管道式安装。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新风进风口温度监测，供电电源：24v DC;量程：-40℃-60℃,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8"/>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空气质量监测单元,80*80*300mm,金属氧化物半导体传感器,自动基线校准,工作环境0%%D to +50%%DC,5 to 95% r.h.</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r>
      <w:tr>
        <w:trPr>
          <w:trHeight w:val="31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离子空气处理主机</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1）专业处理有害气体及细菌灭杀。安装在新风管道中，处理实验室内有害气体；根据室内空气中化学污染物变化情况，调节电离净化强度；运行相对湿度在0-99%范围内。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2）功率：230V,50/60Hz,10-80W。电离管的外电极通过螺丝固定的连接方式接地电线接地，保证不会产生电火花。设备质量满足国内标准。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3）风管道钢制安装框架安装，配管3根电离管。工作环境：最大工作温度60℃，最大工作湿度80%（RH）。</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离子空气处理主机中专用净化器经过具有CMA或CNAS资质的国家级检测机构检测，且检测结果达到甲醛（1小时）净化效率≥98%，TVOC（1小时）净化效率≥98%，白色葡萄球菌（1小时）净化效率≥99%，自然菌（1小时）净化效率≥94%，臭氧单位时间内臭氧浓度增加量低于0.1mg/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层流离子布气单元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1、新风导流装置可确保新风垂直均匀输送至实验室内，不会引起室内多余的气流扰动；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2、自带吊耳，适应各种吊顶形式，吊装方便。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3、静压腔采用一体模压高分子环保材质，阻燃保温绝热。与布气面板配合确保实验室新风匀速、安全。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4、新风过滤滤芯，滤芯可定期更换。采用过滤等级不低于G4的高效环保材质，确保新风洁净舒适。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5、布气面板，表面无螺丝安装，可拆卸。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立式导流单元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空气动力学专用设施，铝合金材质，表面喷砂氧化，整体一次成模，表面耐候处理，设计风量:300-600m3/h，截面尺寸250*150mm,垂直落地安装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离子氧异味处理设备</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电源：220V，50/60Hz,输出端3000V/AC；可根据污染程度的不同以及不同的排放环境需求适配相应效力的产品。处理风量根据排风量定制选型。排风联锁，废气导流架，工作环境-20℃-50℃，湿度最大环境湿度85%。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组合式废气处理箱</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处理风量3000m3/h，根据处理风量定制箱体。内置改性活性炭外排吸附装置及光氧灯管杀菌装置，吸附并氧化分解排风中的有碳氢结构毒化合物，满足《大气污染物综合排放标准》要求。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排风管道</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国标，防火B1级，含专用胶水贴附</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通风软管</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国标，直径300mm以内，排风复合伸缩软管，新风采用玻璃棉保温。</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风量调节阀</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24v供电，0-10模拟量控制，阀体国标，周长3600mm以内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阻抗式消声器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风量12000m3/h。低噪音离心风机箱，风压600pa，功率5kw，变频电机。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风量1000m3/h。低噪音离心风机箱，风压500pa，功率0.5kw，定频电机。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风量400m3/h。低噪音离心风机箱，风压300pa，功率0.2kw，定频电机。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吸顶式排气扇</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变频直膨式全新风机组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1、名称:直膨式新风处理机组（变频)、外机VX-1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2、进风段、初中效过滤段(G4+F8)、表冷(加热)段、风机送风段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3、型号、规格:内机：新风量8000cmh，制冷量82kw 制热量83kw，机外余压350Pa，风机功率4kw ，噪音73dB(A)外机：额定功率28kw，噪音62dB(A)</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4、安装方式:平台落地安装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5、减震装置形式:减震装置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6、含机组基础及底座、制冷工质R410A</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1297"/>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铜管及配线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材质：磷酸脱氧无缝紫铜管（冷媒空调用）；连接方式：氧乙炔焊；规格：按所选产品技术要求深化配置；压力试验、吹扫、清洗设计要求：按设备商技术要求进行气密性试验,真空干燥，冷媒充填；包含开槽/孔及墙面的恢复等费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水冷风机盘管，按实验室房间选型配置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风机盘管温控器；规格:与所控制空调配套</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风机盘管水管</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风机盘管水路系统机组进出水关断阀门，过滤器、电动调节阀、进出水管及保温等。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机组吊运</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机组搬运、调运上楼，吊车≤80吨。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成套强电变频控制箱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IP44防护等级电箱及安装，新风排风变频控制单元，空开、开关电源、交流接触器、电机保护器，各类线缆，散热风扇等配套附件</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控制系统综合布线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控制电缆（RVV 2*0.5、RVV 3*0.5、RVV 5*0.5、RVVP 3*0.5、RVVP 5*0.5），桥架（50*100、50*50）、穿线管（DN16、DN20、DN25）及穿线金属软管</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百叶风口</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周长2500mm以内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防雨百叶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周长3200mm以内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新风空调机组及排风机组混凝土或钢结构基础，满足设备安装需求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角铁、吊筋、镀锌弯头、膨胀螺栓、镀锌铆钉、防锈漆、封闭胶、抱箍等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设备拆装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原危化品室防爆设备保护拆除及二次安装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实验设施及家具</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5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病理取材台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1、规格尺寸：1800*900*1950；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2设备材质：台面厚2mmSUS304不锈钢，其余1.2mmSUS304不锈钢；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3、表面处理：不锈钢整体拉丝，丝纹清晰美观；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排风系统：侧排风抽风系统；排风量1000-1900风量，可设定一周的每天自动开关闭时间；消音处理，噪音小于45分呗；吸风罩腰槽孔面积（1050*400）；吸风罩截面风速&gt;1米/秒；吸风罩上方宽大的存放平台（1380*350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5、照明系统：嵌入式LED灯照明,18W光源,2只；嵌入式紫外线杀菌，6W光源,可设定一周的每天自动开关闭时间；LED暖光源聚光射灯,5W光源；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路系统：品牌冷热水拉伸龙头；品牌电加热热水器；脚踏控制龙头，水量无极可调，12V安全电压控制；台面喷淋装置，电控，水量无极可调；品牌管道粉碎机，强制排水；水池尺寸：310×270×120，底部四周圆弧，无死角；取台面斜度≥8°，便于水的流动,四周圆弧，无死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7、控制系统：7寸液晶触摸显示控制；12v安全电压脚踏开关控制水槽龙头；水槽龙头及台面喷淋电磁阀控制；防水电源插座；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8、取材配置  PE取材刀板（400*300），带不锈钢支架（支架带400*300毫米级刻度）；抽风罩带1米刻度标尺，毫米级，方便取材测量；碎标本过滤装置；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手工染色通风柜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细胞处理通风柜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快蜡通风柜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全钢结构，1500*950*2350mm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28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染封通风柜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全钢结构，2500*1100*2350mm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1、台面：钢架桌框架，采用20mm厚一体实芯黑色胚体实验室专用陶瓷台面，耐腐蚀、易清理；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3、视窗：采用厚5mm强化玻璃。带轨道一门，无噪音，无级变速平衡砝码设计；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28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封片晾片通风柜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尺寸：1500*850*2350mm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取材记录桌</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记录桌下部采用钢架结构，台面尺寸1600*750mm，台面部分采用实验室专用陶瓷台面制作而成，台面采用20mm厚平板止滑台面。陶瓷台面经高温长时间煅烧而成，釉面和坯体结合后不脱落、不脱层，耐磨、耐强腐蚀。黑色坯体可避免台面侧面因二次低温上釉脱落现象的发生。台面不接受后期二次加厚边方式。</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外壳说明：外壳釆用1.0mm优质冷轧钢板折弯耐焊接后成型,酸洗磷化处理后喷涂环氧树脂粉末髙温烘烤固化；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门板说明：斜口式，采用1.0mm优质冷轧钢板（双层)，无焊连接可拆卸带减震垫。酸洗磷化处理后喷涂环氧树脂粉末高温烘烤固化；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铰链说明：配置品牌铰链，外形美观，开合时无噪音，防锈、耐腐蚀性能力强，并配有格拉斯导轨；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调整脚说明：采用直径φ10mm塑调整脚，防震、防潮、耐腐蚀，可根据室內地坪适当调整柜体高度,最大调节为0-30mm；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工艺说明：所有钢板焊接经环氧树脂粉喷涂后，目视平整无焊点。所有水、电、气路要求安全、适用，并隐藏式安装。在柜体后背板设维修孔；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台面：采用20mm厚一体实芯黑色胚体实验室专用陶瓷台面；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龙头水槽8组：台雄实验室专用龙头。水槽旁带单口洗眼器.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33.7</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2800*1200*750，欧盟标准E1级环保板材，优质碳钢烤漆钢架，桌底隐藏走线便捷桌面用电，滑盖多功能插座两组，10张椅子</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单人办公桌含椅，单侧桌下柜，隐藏式走线系统，桌子尺寸1500*700*750，人造板台面，人体工学座椅自适应腰枕，全椅龙纹特网，调节扶手，尼龙脚。</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防静电升降椅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升降旋转吧椅带靠背，45-58cm高，4级气压杆。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钢制两门更衣柜900*500*1850mm，加厚冷轧钢材1.4mm，静电喷涂，环保无味。上部放衣物，下方可放鞋物。</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全钢货架，规格1000*500，四层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消防相关</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消防喷淋系统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53组K80玻璃球闭式快速响应喷头，喷头温级 68°C，配套支干管管径、长度及与原系统对接按图示要求包干。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3组薄型单栓带消防软管卷盘组合式消防柜，配套支干管管径、长度及与原系统对接按图示要求包干。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消防广播系统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6个消防广播及配套配线配管安装对接消控室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消防电话及报警联动系统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26个烟感3组声光报警器3组报警按钮及配套配线配管安装对接消控室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应急照明系统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11组安全指示灯、10组应急照明灯及配套配线配管安装对接消控室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bl>
    <w:p>
      <w:pPr>
        <w:pStyle w:val="1178"/>
        <w:rPr>
          <w:rFonts w:hint="default"/>
          <w:color w:val="000000" w:themeColor="text1"/>
          <w:highlight w:val="none"/>
          <w:lang w:val="en-US" w:eastAsia="zh-CN"/>
          <w14:textFill>
            <w14:solidFill>
              <w14:schemeClr w14:val="tx1"/>
            </w14:solidFill>
          </w14:textFill>
        </w:rPr>
        <w:sectPr>
          <w:headerReference w:type="default" r:id="rId11"/>
          <w:footerReference w:type="default" r:id="rId14"/>
          <w:footnotePr/>
          <w:endnotePr/>
          <w:type w:val="nextPage"/>
          <w:pgSz w:w="11910" w:h="16840" w:orient="portrait"/>
          <w:pgMar w:top="1180" w:right="1134" w:bottom="1180" w:left="1134" w:header="710" w:footer="992" w:gutter="0"/>
          <w:cols w:num="1" w:sep="0" w:space="720" w:equalWidth="1"/>
          <w:docGrid w:linePitch="360"/>
        </w:sectPr>
      </w:pPr>
      <w:r>
        <w:rPr>
          <w:rFonts w:hint="default"/>
          <w:color w:val="000000" w:themeColor="text1"/>
          <w:highlight w:val="none"/>
          <w:lang w:val="en-US" w:eastAsia="zh-CN"/>
          <w14:textFill>
            <w14:solidFill>
              <w14:schemeClr w14:val="tx1"/>
            </w14:solidFill>
          </w14:textFill>
        </w:rPr>
      </w:r>
      <w:r/>
    </w:p>
    <w:p>
      <w:pPr>
        <w:pStyle w:val="978"/>
        <w:tabs>
          <w:tab w:val="left" w:pos="1199"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w:t>
      </w:r>
      <w:r>
        <w:rPr>
          <w:rFonts w:hint="eastAsia"/>
          <w:color w:val="000000" w:themeColor="text1"/>
          <w:highlight w:val="none"/>
          <w:lang w:val="en-US"/>
          <w14:textFill>
            <w14:solidFill>
              <w14:schemeClr w14:val="tx1"/>
            </w14:solidFill>
          </w14:textFill>
        </w:rPr>
        <w:t xml:space="preserve">四</w:t>
      </w:r>
      <w:r>
        <w:rPr>
          <w:color w:val="000000" w:themeColor="text1"/>
          <w:highlight w:val="none"/>
          <w14:textFill>
            <w14:solidFill>
              <w14:schemeClr w14:val="tx1"/>
            </w14:solidFill>
          </w14:textFill>
        </w:rPr>
        <w:t xml:space="preserve">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评审方法和评审标准</w:t>
      </w:r>
      <w:r/>
    </w:p>
    <w:p>
      <w:pPr>
        <w:pStyle w:val="979"/>
        <w:spacing w:before="1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一、评审方法</w:t>
      </w:r>
      <w:r/>
    </w:p>
    <w:p>
      <w:pPr>
        <w:pStyle w:val="999"/>
        <w:ind w:left="360" w:right="464" w:firstLine="480"/>
        <w:spacing w:before="120"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本次评审采用综合评分法，是指响应文件满足磋商文件全部实质性要求且按照评审因素的量化指标评审得分最高的供应商为成</w:t>
      </w:r>
      <w:r>
        <w:rPr>
          <w:rFonts w:hint="eastAsia"/>
          <w:color w:val="000000" w:themeColor="text1"/>
          <w:highlight w:val="none"/>
          <w:lang w:val="en-US"/>
          <w14:textFill>
            <w14:solidFill>
              <w14:schemeClr w14:val="tx1"/>
            </w14:solidFill>
          </w14:textFill>
        </w:rPr>
        <w:t xml:space="preserve">交</w:t>
      </w:r>
      <w:r>
        <w:rPr>
          <w:color w:val="000000" w:themeColor="text1"/>
          <w:highlight w:val="none"/>
          <w14:textFill>
            <w14:solidFill>
              <w14:schemeClr w14:val="tx1"/>
            </w14:solidFill>
          </w14:textFill>
        </w:rPr>
        <w:t xml:space="preserve">供应商的评审方法。</w:t>
      </w:r>
      <w:r/>
    </w:p>
    <w:p>
      <w:pPr>
        <w:pStyle w:val="999"/>
        <w:ind w:left="360" w:right="400" w:firstLine="480"/>
        <w:jc w:val="both"/>
        <w:spacing w:before="2"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磋商小组遵循公平、公正、择优原则，独立按照评审标准评定供应商的分值；各供</w:t>
      </w:r>
      <w:r>
        <w:rPr>
          <w:color w:val="000000" w:themeColor="text1"/>
          <w:spacing w:val="-1"/>
          <w:highlight w:val="none"/>
          <w14:textFill>
            <w14:solidFill>
              <w14:schemeClr w14:val="tx1"/>
            </w14:solidFill>
          </w14:textFill>
        </w:rPr>
        <w:t xml:space="preserve">应商的最终得分为各评委所评定分值的平均值，并按高低顺序排列，推荐</w:t>
      </w:r>
      <w:r>
        <w:rPr>
          <w:color w:val="000000" w:themeColor="text1"/>
          <w:highlight w:val="none"/>
          <w14:textFill>
            <w14:solidFill>
              <w14:schemeClr w14:val="tx1"/>
            </w14:solidFill>
          </w14:textFill>
        </w:rPr>
        <w:t xml:space="preserve">3</w:t>
      </w:r>
      <w:r>
        <w:rPr>
          <w:color w:val="000000" w:themeColor="text1"/>
          <w:spacing w:val="-9"/>
          <w:highlight w:val="none"/>
          <w14:textFill>
            <w14:solidFill>
              <w14:schemeClr w14:val="tx1"/>
            </w14:solidFill>
          </w14:textFill>
        </w:rPr>
        <w:t xml:space="preserve">家成交候选</w:t>
      </w:r>
      <w:r>
        <w:rPr>
          <w:color w:val="000000" w:themeColor="text1"/>
          <w:spacing w:val="-1"/>
          <w:highlight w:val="none"/>
          <w14:textFill>
            <w14:solidFill>
              <w14:schemeClr w14:val="tx1"/>
            </w14:solidFill>
          </w14:textFill>
        </w:rPr>
        <w:t xml:space="preserve">单位，依法确定排序第一的供应商为成交供应商。若得分相同，按报价由低到高顺序排</w:t>
      </w:r>
      <w:r>
        <w:rPr>
          <w:color w:val="000000" w:themeColor="text1"/>
          <w:highlight w:val="none"/>
          <w14:textFill>
            <w14:solidFill>
              <w14:schemeClr w14:val="tx1"/>
            </w14:solidFill>
          </w14:textFill>
        </w:rPr>
        <w:t xml:space="preserve">列；得分且报价相同，按技术指标优劣顺序排列。</w:t>
      </w:r>
      <w:r/>
    </w:p>
    <w:p>
      <w:pPr>
        <w:pStyle w:val="999"/>
        <w:ind w:left="840"/>
        <w:rPr>
          <w:color w:val="000000" w:themeColor="text1"/>
          <w:highlight w:val="none"/>
          <w14:textFill>
            <w14:solidFill>
              <w14:schemeClr w14:val="tx1"/>
            </w14:solidFill>
          </w14:textFill>
        </w:rPr>
      </w:pPr>
      <w:r/>
      <w:bookmarkStart w:id="19" w:name="注：每部分的得分保留小数点后两位，合计得分保留小数点后两位。"/>
      <w:r/>
      <w:bookmarkEnd w:id="19"/>
      <w:r>
        <w:rPr>
          <w:color w:val="000000" w:themeColor="text1"/>
          <w:highlight w:val="none"/>
          <w14:textFill>
            <w14:solidFill>
              <w14:schemeClr w14:val="tx1"/>
            </w14:solidFill>
          </w14:textFill>
        </w:rPr>
        <w:t xml:space="preserve">注：每部分的得分保留小数点后两位，合计得分保留小数点后两位。</w:t>
      </w:r>
      <w:r/>
    </w:p>
    <w:p>
      <w:pPr>
        <w:pStyle w:val="979"/>
        <w:spacing w:after="4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二、评审标准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600"/>
        <w:gridCol w:w="1395"/>
        <w:gridCol w:w="5813"/>
        <w:gridCol w:w="698"/>
      </w:tblGrid>
      <w:tr>
        <w:trPr>
          <w:jc w:val="center"/>
          <w:trHeight w:val="628"/>
        </w:trPr>
        <w:tc>
          <w:tcPr>
            <w:tcW w:w="1084"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评分项</w:t>
            </w:r>
            <w:r/>
          </w:p>
        </w:tc>
        <w:tc>
          <w:tcPr>
            <w:tcW w:w="600"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395"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评分因素</w:t>
            </w:r>
            <w:r/>
          </w:p>
        </w:tc>
        <w:tc>
          <w:tcPr>
            <w:tcW w:w="5813"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评分细则</w:t>
            </w:r>
            <w:r/>
          </w:p>
        </w:tc>
        <w:tc>
          <w:tcPr>
            <w:tcW w:w="0" w:type="auto"/>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分值</w:t>
            </w:r>
            <w:r/>
          </w:p>
        </w:tc>
      </w:tr>
      <w:tr>
        <w:trPr>
          <w:jc w:val="center"/>
          <w:trHeight w:val="20"/>
        </w:trPr>
        <w:tc>
          <w:tcPr>
            <w:tcW w:w="1084"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一、价格部分</w:t>
            </w:r>
            <w:r/>
          </w:p>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35</w:t>
            </w:r>
            <w:r>
              <w:rPr>
                <w:rFonts w:hint="eastAsia"/>
                <w:bCs/>
                <w:color w:val="000000" w:themeColor="text1"/>
                <w:sz w:val="24"/>
                <w:highlight w:val="none"/>
                <w14:textFill>
                  <w14:solidFill>
                    <w14:schemeClr w14:val="tx1"/>
                  </w14:solidFill>
                </w14:textFill>
              </w:rPr>
              <w:t xml:space="preserve">分）</w:t>
            </w:r>
            <w:r/>
          </w:p>
        </w:tc>
        <w:tc>
          <w:tcPr>
            <w:tcW w:w="600"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1.1</w:t>
            </w:r>
            <w:r/>
          </w:p>
        </w:tc>
        <w:tc>
          <w:tcPr>
            <w:tcW w:w="1395"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磋商报价</w:t>
            </w:r>
            <w:r/>
          </w:p>
        </w:tc>
        <w:tc>
          <w:tcPr>
            <w:tcW w:w="5813" w:type="dxa"/>
            <w:vAlign w:val="center"/>
            <w:textDirection w:val="lrTb"/>
            <w:noWrap w:val="false"/>
          </w:tcPr>
          <w:p>
            <w:pPr>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满足磋商文件要求且最后报价最低的供应商的价格为磋商基准价，其价格为满分。其他供应商的价格分按照下列公式计算：</w:t>
            </w:r>
            <w:r/>
          </w:p>
          <w:p>
            <w:pPr>
              <w:spacing w:line="400" w:lineRule="exact"/>
              <w:widowControl/>
              <w:rPr>
                <w:bCs/>
                <w:color w:val="000000" w:themeColor="text1"/>
                <w:sz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磋商报价得分＝（磋商基准价/最后磋商报价）×</w:t>
            </w:r>
            <w:r>
              <w:rPr>
                <w:rFonts w:hint="eastAsia"/>
                <w:color w:val="000000" w:themeColor="text1"/>
                <w:sz w:val="24"/>
                <w:szCs w:val="24"/>
                <w:highlight w:val="none"/>
                <w:lang w:val="en-US" w:eastAsia="zh-CN"/>
                <w14:textFill>
                  <w14:solidFill>
                    <w14:schemeClr w14:val="tx1"/>
                  </w14:solidFill>
                </w14:textFill>
              </w:rPr>
              <w:t xml:space="preserve">35</w:t>
            </w:r>
            <w:r>
              <w:rPr>
                <w:rFonts w:hint="eastAsia"/>
                <w:color w:val="000000" w:themeColor="text1"/>
                <w:sz w:val="24"/>
                <w:szCs w:val="24"/>
                <w:highlight w:val="none"/>
                <w14:textFill>
                  <w14:solidFill>
                    <w14:schemeClr w14:val="tx1"/>
                  </w14:solidFill>
                </w14:textFill>
              </w:rPr>
              <w:t xml:space="preserve">分</w:t>
            </w:r>
            <w:r/>
          </w:p>
        </w:tc>
        <w:tc>
          <w:tcPr>
            <w:tcW w:w="0" w:type="auto"/>
            <w:vAlign w:val="center"/>
            <w:textDirection w:val="lrTb"/>
            <w:noWrap w:val="false"/>
          </w:tcPr>
          <w:p>
            <w:pPr>
              <w:jc w:val="center"/>
              <w:spacing w:line="0" w:lineRule="atLeast"/>
              <w:widowControl/>
              <w:rPr>
                <w:rFonts w:hint="default" w:eastAsia="宋体"/>
                <w:bCs/>
                <w:color w:val="000000" w:themeColor="text1"/>
                <w:sz w:val="24"/>
                <w:highlight w:val="none"/>
                <w:lang w:val="en-US" w:eastAsia="zh-CN"/>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35</w:t>
            </w:r>
            <w:r/>
          </w:p>
        </w:tc>
      </w:tr>
      <w:tr>
        <w:trPr>
          <w:jc w:val="center"/>
          <w:trHeight w:val="1544"/>
        </w:trPr>
        <w:tc>
          <w:tcPr>
            <w:tcW w:w="1084" w:type="dxa"/>
            <w:vAlign w:val="center"/>
            <w:vMerge w:val="restart"/>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二、技术部分</w:t>
            </w:r>
            <w:r/>
          </w:p>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56</w:t>
            </w:r>
            <w:r>
              <w:rPr>
                <w:rFonts w:hint="eastAsia"/>
                <w:bCs/>
                <w:color w:val="000000" w:themeColor="text1"/>
                <w:sz w:val="24"/>
                <w:highlight w:val="none"/>
                <w14:textFill>
                  <w14:solidFill>
                    <w14:schemeClr w14:val="tx1"/>
                  </w14:solidFill>
                </w14:textFill>
              </w:rPr>
              <w:t xml:space="preserve">分）</w:t>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2.1</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技术性能指标响应情况</w:t>
            </w:r>
            <w:r/>
          </w:p>
        </w:tc>
        <w:tc>
          <w:tcPr>
            <w:tcW w:w="5813" w:type="dxa"/>
            <w:vAlign w:val="top"/>
            <w:textDirection w:val="lrTb"/>
            <w:noWrap w:val="false"/>
          </w:tcPr>
          <w:p>
            <w:pPr>
              <w:spacing w:line="3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根据各投标单位</w:t>
            </w:r>
            <w:r>
              <w:rPr>
                <w:rFonts w:hint="eastAsia" w:cs="宋体"/>
                <w:color w:val="000000" w:themeColor="text1"/>
                <w:sz w:val="24"/>
                <w:highlight w:val="none"/>
                <w:lang w:val="en-US" w:eastAsia="zh-CN"/>
                <w14:textFill>
                  <w14:solidFill>
                    <w14:schemeClr w14:val="tx1"/>
                  </w14:solidFill>
                </w14:textFill>
              </w:rPr>
              <w:t xml:space="preserve">磋商响应</w:t>
            </w:r>
            <w:r>
              <w:rPr>
                <w:rFonts w:hint="eastAsia" w:ascii="宋体" w:hAnsi="宋体" w:cs="宋体"/>
                <w:color w:val="000000" w:themeColor="text1"/>
                <w:sz w:val="24"/>
                <w:highlight w:val="none"/>
                <w14:textFill>
                  <w14:solidFill>
                    <w14:schemeClr w14:val="tx1"/>
                  </w14:solidFill>
                </w14:textFill>
              </w:rPr>
              <w:t xml:space="preserve">文件中技术要求及其他相关内容酌情打分。全部满足</w:t>
            </w:r>
            <w:r>
              <w:rPr>
                <w:rFonts w:hint="eastAsia" w:cs="宋体"/>
                <w:color w:val="000000" w:themeColor="text1"/>
                <w:sz w:val="24"/>
                <w:highlight w:val="none"/>
                <w:lang w:val="en-US" w:eastAsia="zh-CN"/>
                <w14:textFill>
                  <w14:solidFill>
                    <w14:schemeClr w14:val="tx1"/>
                  </w14:solidFill>
                </w14:textFill>
              </w:rPr>
              <w:t xml:space="preserve">关键</w:t>
            </w:r>
            <w:r>
              <w:rPr>
                <w:rFonts w:hint="eastAsia" w:ascii="宋体" w:hAnsi="宋体" w:cs="宋体"/>
                <w:color w:val="000000" w:themeColor="text1"/>
                <w:sz w:val="24"/>
                <w:highlight w:val="none"/>
                <w14:textFill>
                  <w14:solidFill>
                    <w14:schemeClr w14:val="tx1"/>
                  </w14:solidFill>
                </w14:textFill>
              </w:rPr>
              <w:t xml:space="preserve">技术参数要求</w:t>
            </w:r>
            <w:r>
              <w:rPr>
                <w:rFonts w:hint="eastAsia" w:cs="宋体"/>
                <w:color w:val="000000" w:themeColor="text1"/>
                <w:sz w:val="24"/>
                <w:highlight w:val="none"/>
                <w:lang w:eastAsia="zh-CN"/>
                <w14:textFill>
                  <w14:solidFill>
                    <w14:schemeClr w14:val="tx1"/>
                  </w14:solidFill>
                </w14:textFill>
              </w:rPr>
              <w:t xml:space="preserve">（</w:t>
            </w:r>
            <w:r>
              <w:rPr>
                <w:rFonts w:hint="eastAsia" w:cs="宋体"/>
                <w:color w:val="000000" w:themeColor="text1"/>
                <w:sz w:val="24"/>
                <w:highlight w:val="none"/>
                <w:lang w:val="en-US" w:eastAsia="zh-CN"/>
                <w14:textFill>
                  <w14:solidFill>
                    <w14:schemeClr w14:val="tx1"/>
                  </w14:solidFill>
                </w14:textFill>
              </w:rPr>
              <w:t xml:space="preserve">即带“</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lang w:val="en-US" w:eastAsia="zh-CN"/>
                <w14:textFill>
                  <w14:solidFill>
                    <w14:schemeClr w14:val="tx1"/>
                  </w14:solidFill>
                </w14:textFill>
              </w:rPr>
              <w:t xml:space="preserve">”项</w:t>
            </w:r>
            <w:r>
              <w:rPr>
                <w:rFonts w:hint="eastAsia"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的得2</w:t>
            </w:r>
            <w:r>
              <w:rPr>
                <w:rFonts w:hint="eastAsia"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分，有一项负偏离扣</w:t>
            </w:r>
            <w:r>
              <w:rPr>
                <w:rFonts w:hint="eastAsia"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rPr>
                <w:rFonts w:hint="eastAsia"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cs="宋体"/>
                <w:color w:val="000000" w:themeColor="text1"/>
                <w:sz w:val="24"/>
                <w:highlight w:val="none"/>
                <w:lang w:val="en-US" w:eastAsia="zh-CN"/>
                <w14:textFill>
                  <w14:solidFill>
                    <w14:schemeClr w14:val="tx1"/>
                  </w14:solidFill>
                </w14:textFill>
              </w:rPr>
              <w:t xml:space="preserve">磋商响应</w:t>
            </w:r>
            <w:r>
              <w:rPr>
                <w:rFonts w:hint="eastAsia" w:ascii="宋体" w:hAnsi="宋体" w:cs="宋体"/>
                <w:color w:val="000000" w:themeColor="text1"/>
                <w:sz w:val="24"/>
                <w:highlight w:val="none"/>
                <w14:textFill>
                  <w14:solidFill>
                    <w14:schemeClr w14:val="tx1"/>
                  </w14:solidFill>
                </w14:textFill>
              </w:rPr>
              <w:t xml:space="preserve">文件中对材料、设备品牌或技术文件要求提供检测报告或相关证明材料的，未提供视作负偏离。 </w:t>
            </w:r>
            <w:r/>
          </w:p>
        </w:tc>
        <w:tc>
          <w:tcPr>
            <w:tcW w:w="698" w:type="dxa"/>
            <w:vAlign w:val="center"/>
            <w:textDirection w:val="lrTb"/>
            <w:noWrap w:val="false"/>
          </w:tcPr>
          <w:p>
            <w:pPr>
              <w:jc w:val="center"/>
              <w:spacing w:line="400" w:lineRule="exact"/>
              <w:rPr>
                <w:rFonts w:hint="default" w:eastAsia="宋体" w:cs="Times New Roman"/>
                <w:color w:val="000000" w:themeColor="text1"/>
                <w:sz w:val="24"/>
                <w:szCs w:val="24"/>
                <w:highlight w:val="none"/>
                <w:lang w:val="en-US" w:eastAsia="zh-CN" w:bidi="ar-SA"/>
                <w14:textFill>
                  <w14:solidFill>
                    <w14:schemeClr w14:val="tx1"/>
                  </w14:solidFill>
                </w14:textFill>
              </w:rPr>
            </w:pPr>
            <w:r>
              <w:rPr>
                <w:rFonts w:hint="eastAsia" w:cs="宋体"/>
                <w:bCs/>
                <w:color w:val="000000" w:themeColor="text1"/>
                <w:sz w:val="24"/>
                <w:highlight w:val="none"/>
                <w:lang w:val="en-US" w:eastAsia="zh-CN"/>
                <w14:textFill>
                  <w14:solidFill>
                    <w14:schemeClr w14:val="tx1"/>
                  </w14:solidFill>
                </w14:textFill>
              </w:rPr>
              <w:t xml:space="preserve">21</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2.2</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实施方案</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投标人针对本项目提供项目实施方案，包括</w:t>
            </w:r>
            <w:r>
              <w:rPr>
                <w:rFonts w:hint="eastAsia" w:cs="宋体"/>
                <w:color w:val="000000" w:themeColor="text1"/>
                <w:sz w:val="24"/>
                <w:highlight w:val="none"/>
                <w:lang w:val="en-US" w:eastAsia="zh-CN"/>
                <w14:textFill>
                  <w14:solidFill>
                    <w14:schemeClr w14:val="tx1"/>
                  </w14:solidFill>
                </w14:textFill>
              </w:rPr>
              <w:t xml:space="preserve">①</w:t>
            </w:r>
            <w:r>
              <w:rPr>
                <w:rFonts w:hint="eastAsia" w:ascii="宋体" w:hAnsi="宋体" w:cs="宋体"/>
                <w:color w:val="000000" w:themeColor="text1"/>
                <w:sz w:val="24"/>
                <w:highlight w:val="none"/>
                <w14:textFill>
                  <w14:solidFill>
                    <w14:schemeClr w14:val="tx1"/>
                  </w14:solidFill>
                </w14:textFill>
              </w:rPr>
              <w:t xml:space="preserve">项目重点难点分析、</w:t>
            </w:r>
            <w:r>
              <w:rPr>
                <w:rFonts w:hint="eastAsia" w:cs="宋体"/>
                <w:color w:val="000000" w:themeColor="text1"/>
                <w:sz w:val="24"/>
                <w:highlight w:val="none"/>
                <w:lang w:val="en-US" w:eastAsia="zh-CN"/>
                <w14:textFill>
                  <w14:solidFill>
                    <w14:schemeClr w14:val="tx1"/>
                  </w14:solidFill>
                </w14:textFill>
              </w:rPr>
              <w:t xml:space="preserve">②</w:t>
            </w:r>
            <w:r>
              <w:rPr>
                <w:rFonts w:hint="eastAsia" w:ascii="宋体" w:hAnsi="宋体" w:cs="宋体"/>
                <w:color w:val="000000" w:themeColor="text1"/>
                <w:sz w:val="24"/>
                <w:highlight w:val="none"/>
                <w14:textFill>
                  <w14:solidFill>
                    <w14:schemeClr w14:val="tx1"/>
                  </w14:solidFill>
                </w14:textFill>
              </w:rPr>
              <w:t xml:space="preserve">实施人员配置、</w:t>
            </w:r>
            <w:r>
              <w:rPr>
                <w:rFonts w:hint="eastAsia" w:cs="宋体"/>
                <w:color w:val="000000" w:themeColor="text1"/>
                <w:sz w:val="24"/>
                <w:highlight w:val="none"/>
                <w:lang w:val="en-US" w:eastAsia="zh-CN"/>
                <w14:textFill>
                  <w14:solidFill>
                    <w14:schemeClr w14:val="tx1"/>
                  </w14:solidFill>
                </w14:textFill>
              </w:rPr>
              <w:t xml:space="preserve">③</w:t>
            </w:r>
            <w:r>
              <w:rPr>
                <w:rFonts w:hint="eastAsia" w:ascii="宋体" w:hAnsi="宋体" w:cs="宋体"/>
                <w:color w:val="000000" w:themeColor="text1"/>
                <w:sz w:val="24"/>
                <w:highlight w:val="none"/>
                <w14:textFill>
                  <w14:solidFill>
                    <w14:schemeClr w14:val="tx1"/>
                  </w14:solidFill>
                </w14:textFill>
              </w:rPr>
              <w:t xml:space="preserve">实施进度计划、</w:t>
            </w:r>
            <w:r>
              <w:rPr>
                <w:rFonts w:hint="eastAsia" w:cs="宋体"/>
                <w:color w:val="000000" w:themeColor="text1"/>
                <w:sz w:val="24"/>
                <w:highlight w:val="none"/>
                <w:lang w:val="en-US" w:eastAsia="zh-CN"/>
                <w14:textFill>
                  <w14:solidFill>
                    <w14:schemeClr w14:val="tx1"/>
                  </w14:solidFill>
                </w14:textFill>
              </w:rPr>
              <w:t xml:space="preserve">④</w:t>
            </w:r>
            <w:r>
              <w:rPr>
                <w:rFonts w:hint="eastAsia" w:ascii="宋体" w:hAnsi="宋体" w:cs="宋体"/>
                <w:color w:val="000000" w:themeColor="text1"/>
                <w:sz w:val="24"/>
                <w:highlight w:val="none"/>
                <w14:textFill>
                  <w14:solidFill>
                    <w14:schemeClr w14:val="tx1"/>
                  </w14:solidFill>
                </w14:textFill>
              </w:rPr>
              <w:t xml:space="preserve">项目运维方案、</w:t>
            </w:r>
            <w:r>
              <w:rPr>
                <w:rFonts w:hint="eastAsia" w:cs="宋体"/>
                <w:color w:val="000000" w:themeColor="text1"/>
                <w:sz w:val="24"/>
                <w:highlight w:val="none"/>
                <w:lang w:val="en-US" w:eastAsia="zh-CN"/>
                <w14:textFill>
                  <w14:solidFill>
                    <w14:schemeClr w14:val="tx1"/>
                  </w14:solidFill>
                </w14:textFill>
              </w:rPr>
              <w:t xml:space="preserve">⑤</w:t>
            </w:r>
            <w:r>
              <w:rPr>
                <w:rFonts w:hint="eastAsia" w:ascii="宋体" w:hAnsi="宋体" w:cs="宋体"/>
                <w:color w:val="000000" w:themeColor="text1"/>
                <w:sz w:val="24"/>
                <w:highlight w:val="none"/>
                <w14:textFill>
                  <w14:solidFill>
                    <w14:schemeClr w14:val="tx1"/>
                  </w14:solidFill>
                </w14:textFill>
              </w:rPr>
              <w:t xml:space="preserve">验收方案、</w:t>
            </w:r>
            <w:r>
              <w:rPr>
                <w:rFonts w:hint="eastAsia" w:cs="宋体"/>
                <w:color w:val="000000" w:themeColor="text1"/>
                <w:sz w:val="24"/>
                <w:highlight w:val="none"/>
                <w:lang w:val="en-US" w:eastAsia="zh-CN"/>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t xml:space="preserve">防尘降噪、</w:t>
            </w:r>
            <w:r>
              <w:rPr>
                <w:rFonts w:hint="eastAsia" w:cs="宋体"/>
                <w:color w:val="000000" w:themeColor="text1"/>
                <w:sz w:val="24"/>
                <w:highlight w:val="none"/>
                <w:lang w:val="en-US" w:eastAsia="zh-CN"/>
                <w14:textFill>
                  <w14:solidFill>
                    <w14:schemeClr w14:val="tx1"/>
                  </w14:solidFill>
                </w14:textFill>
              </w:rPr>
              <w:t xml:space="preserve">⑦</w:t>
            </w:r>
            <w:r>
              <w:rPr>
                <w:rFonts w:hint="eastAsia" w:ascii="宋体" w:hAnsi="宋体" w:cs="宋体"/>
                <w:color w:val="000000" w:themeColor="text1"/>
                <w:sz w:val="24"/>
                <w:highlight w:val="none"/>
                <w14:textFill>
                  <w14:solidFill>
                    <w14:schemeClr w14:val="tx1"/>
                  </w14:solidFill>
                </w14:textFill>
              </w:rPr>
              <w:t xml:space="preserve">安全生产保障方案、</w:t>
            </w:r>
            <w:r>
              <w:rPr>
                <w:rFonts w:hint="eastAsia" w:cs="宋体"/>
                <w:color w:val="000000" w:themeColor="text1"/>
                <w:sz w:val="24"/>
                <w:highlight w:val="none"/>
                <w:lang w:val="en-US" w:eastAsia="zh-CN"/>
                <w14:textFill>
                  <w14:solidFill>
                    <w14:schemeClr w14:val="tx1"/>
                  </w14:solidFill>
                </w14:textFill>
              </w:rPr>
              <w:t xml:space="preserve">⑧</w:t>
            </w:r>
            <w:r>
              <w:rPr>
                <w:rFonts w:hint="eastAsia" w:ascii="宋体" w:hAnsi="宋体" w:cs="宋体"/>
                <w:color w:val="000000" w:themeColor="text1"/>
                <w:sz w:val="24"/>
                <w:highlight w:val="none"/>
                <w14:textFill>
                  <w14:solidFill>
                    <w14:schemeClr w14:val="tx1"/>
                  </w14:solidFill>
                </w14:textFill>
              </w:rPr>
              <w:t xml:space="preserve">文明施工与现场管控方案</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w:t>
            </w:r>
            <w:r>
              <w:rPr>
                <w:rFonts w:hint="eastAsia"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分，每有一项内容缺失的扣1分；每有一项内容存在缺陷或不满足要求的扣0.5分，扣完为止。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hint="eastAsia" w:eastAsia="宋体" w:cs="Times New Roman"/>
                <w:color w:val="000000" w:themeColor="text1"/>
                <w:sz w:val="24"/>
                <w:szCs w:val="24"/>
                <w:highlight w:val="none"/>
                <w:lang w:val="en-US" w:eastAsia="zh-CN" w:bidi="ar-SA"/>
                <w14:textFill>
                  <w14:solidFill>
                    <w14:schemeClr w14:val="tx1"/>
                  </w14:solidFill>
                </w14:textFill>
              </w:rPr>
            </w:pPr>
            <w:r>
              <w:rPr>
                <w:rFonts w:hint="eastAsia" w:cs="宋体"/>
                <w:bCs/>
                <w:color w:val="000000" w:themeColor="text1"/>
                <w:sz w:val="24"/>
                <w:highlight w:val="none"/>
                <w:lang w:val="en-US" w:eastAsia="zh-CN"/>
                <w14:textFill>
                  <w14:solidFill>
                    <w14:schemeClr w14:val="tx1"/>
                  </w14:solidFill>
                </w14:textFill>
              </w:rPr>
              <w:t xml:space="preserve">8</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2.3</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应急措施方案</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投标人针对本项目提供项目应急措施方案，包括①需求分析、②总体思路、③技术路线、④功能详细介绍、⑤应急处置、</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6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应急责任分工体系、</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7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⑦</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应急培训与演练机制</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，方案内容描述全面合理符合采购需求的得7分，每有一项内容缺失的扣1分；每有一项内容存在缺陷或不满足要求的扣0.5分，扣完为止。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2.4</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项目质量施工进度保证措施</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质量施工保证措施方案，包括：①质量保证措施、②施工进度保证措施，方案内容描述全面合理符合采购需求的得8分，每有一项内容缺失的扣4分；每有一项内容存在缺陷或不满足要求的扣1.5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hint="default"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2.5</w:t>
            </w:r>
            <w:r/>
          </w:p>
        </w:tc>
        <w:tc>
          <w:tcPr>
            <w:tcW w:w="1395" w:type="dxa"/>
            <w:vAlign w:val="center"/>
            <w:textDirection w:val="lrTb"/>
            <w:noWrap w:val="false"/>
          </w:tcPr>
          <w:p>
            <w:pPr>
              <w:jc w:val="center"/>
              <w:spacing w:line="400" w:lineRule="exact"/>
              <w:rPr>
                <w:rFonts w:hint="eastAsia" w:cs="Times New Roman"/>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培训方案及服务培训措施</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投标人针对本项目提供项目培训方案，包括：①培训内容、②培训计划、③培训师资、④培训方式、</w:t>
            </w:r>
            <w:r>
              <w:rPr>
                <w:rFonts w:hint="eastAsia" w:ascii="宋体" w:hAnsi="宋体" w:cs="宋体"/>
                <w:color w:val="000000" w:themeColor="text1"/>
                <w:sz w:val="24"/>
                <w:highlight w:val="none"/>
                <w14:textFill>
                  <w14:solidFill>
                    <w14:schemeClr w14:val="tx1"/>
                  </w14:solidFill>
                </w14:textFill>
              </w:rPr>
              <w:t xml:space="preserve">⑤培训保障措施、</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6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培训效果考核机制</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，方案内容描述全面合理符合采购需求的得6分，每有一项内容缺失的扣1分；每有一项内容存在缺陷或不满足要求的扣0.5分，扣完为止。</w:t>
            </w:r>
            <w:r/>
          </w:p>
          <w:p>
            <w:pPr>
              <w:spacing w:line="400" w:lineRule="exact"/>
              <w:rPr>
                <w:rFonts w:hint="eastAsia"/>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hint="eastAsia"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hint="eastAsia"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w:t>
            </w:r>
            <w:r>
              <w:rPr>
                <w:rFonts w:hint="eastAsia" w:cs="Times New Roman"/>
                <w:color w:val="000000" w:themeColor="text1"/>
                <w:sz w:val="24"/>
                <w:szCs w:val="24"/>
                <w:highlight w:val="none"/>
                <w:lang w:val="en-US" w:eastAsia="zh-CN" w:bidi="ar-SA"/>
                <w14:textFill>
                  <w14:solidFill>
                    <w14:schemeClr w14:val="tx1"/>
                  </w14:solidFill>
                </w14:textFill>
              </w:rPr>
              <w:t xml:space="preserve">6</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售后服务方案</w:t>
            </w:r>
            <w:r/>
          </w:p>
        </w:tc>
        <w:tc>
          <w:tcPr>
            <w:tcW w:w="5813"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w:t>
            </w:r>
            <w:r>
              <w:rPr>
                <w:rFonts w:hint="eastAsia" w:ascii="宋体" w:hAnsi="宋体" w:cs="宋体"/>
                <w:bCs/>
                <w:color w:val="000000" w:themeColor="text1"/>
                <w:sz w:val="24"/>
                <w:highlight w:val="none"/>
                <w14:textFill>
                  <w14:solidFill>
                    <w14:schemeClr w14:val="tx1"/>
                  </w14:solidFill>
                </w14:textFill>
              </w:rPr>
              <w:t xml:space="preserve">售后服务方案</w:t>
            </w:r>
            <w:r>
              <w:rPr>
                <w:rFonts w:hint="eastAsia" w:ascii="宋体" w:hAnsi="宋体" w:cs="宋体"/>
                <w:color w:val="000000" w:themeColor="text1"/>
                <w:sz w:val="24"/>
                <w:highlight w:val="none"/>
                <w14:textFill>
                  <w14:solidFill>
                    <w14:schemeClr w14:val="tx1"/>
                  </w14:solidFill>
                </w14:textFill>
              </w:rPr>
              <w:t xml:space="preserve">，包括：①售后服务体系、②服务内容、③响应时间、④响应方式、</w:t>
            </w:r>
            <w:r>
              <w:rPr>
                <w:rFonts w:hint="eastAsia" w:ascii="宋体" w:hAnsi="宋体" w:cs="宋体"/>
                <w:color w:val="000000" w:themeColor="text1"/>
                <w:sz w:val="24"/>
                <w:highlight w:val="none"/>
                <w14:textFill>
                  <w14:solidFill>
                    <w14:schemeClr w14:val="tx1"/>
                  </w14:solidFill>
                </w14:textFill>
              </w:rPr>
              <w:t xml:space="preserve">⑤备品备件保障方案、</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6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技术升级及迭代服务</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，方案内容描述全面合理符合采购需求的得6分，每有一项内容缺失的扣1分；每有一项内容存在缺陷或不满足要求的扣0.5分，扣完为止。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r>
      <w:tr>
        <w:trPr>
          <w:jc w:val="center"/>
          <w:trHeight w:val="90"/>
        </w:trPr>
        <w:tc>
          <w:tcPr>
            <w:tcW w:w="1084"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三、商务部分</w:t>
            </w:r>
            <w:r/>
          </w:p>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9</w:t>
            </w:r>
            <w:r>
              <w:rPr>
                <w:rFonts w:hint="eastAsia"/>
                <w:bCs/>
                <w:color w:val="000000" w:themeColor="text1"/>
                <w:sz w:val="24"/>
                <w:highlight w:val="none"/>
                <w14:textFill>
                  <w14:solidFill>
                    <w14:schemeClr w14:val="tx1"/>
                  </w14:solidFill>
                </w14:textFill>
              </w:rPr>
              <w:t xml:space="preserve">分）</w:t>
            </w:r>
            <w:r/>
          </w:p>
        </w:tc>
        <w:tc>
          <w:tcPr>
            <w:tcW w:w="600"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3.1</w:t>
            </w:r>
            <w:r/>
          </w:p>
        </w:tc>
        <w:tc>
          <w:tcPr>
            <w:tcW w:w="1395"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业绩</w:t>
            </w:r>
            <w:r/>
          </w:p>
        </w:tc>
        <w:tc>
          <w:tcPr>
            <w:tcW w:w="5813" w:type="dxa"/>
            <w:vAlign w:val="center"/>
            <w:textDirection w:val="lrTb"/>
            <w:noWrap w:val="false"/>
          </w:tcPr>
          <w:p>
            <w:pPr>
              <w:jc w:val="both"/>
              <w:spacing w:line="30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投标人须提供2023 年 1 月 1 日（含）以来（以合同签订时间为准）已完成的、包含</w:t>
            </w:r>
            <w:r>
              <w:rPr>
                <w:rFonts w:hint="eastAsia" w:ascii="宋体" w:hAnsi="宋体" w:cs="宋体"/>
                <w:color w:val="000000" w:themeColor="text1"/>
                <w:sz w:val="24"/>
                <w:highlight w:val="none"/>
                <w14:textFill>
                  <w14:solidFill>
                    <w14:schemeClr w14:val="tx1"/>
                  </w14:solidFill>
                </w14:textFill>
              </w:rPr>
              <w:t xml:space="preserve">实验室专用空气处理系统内</w:t>
            </w:r>
            <w:r>
              <w:rPr>
                <w:rFonts w:hint="eastAsia" w:ascii="宋体" w:hAnsi="宋体" w:cs="宋体"/>
                <w:color w:val="000000" w:themeColor="text1"/>
                <w:sz w:val="24"/>
                <w:highlight w:val="none"/>
                <w14:textFill>
                  <w14:solidFill>
                    <w14:schemeClr w14:val="tx1"/>
                  </w14:solidFill>
                </w14:textFill>
              </w:rPr>
              <w:t xml:space="preserve">容的类似项目业绩合同。每提供一个得</w:t>
            </w:r>
            <w:r>
              <w:rPr>
                <w:rFonts w:hint="eastAsia"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分，最多得</w:t>
            </w:r>
            <w:r>
              <w:rPr>
                <w:rFonts w:hint="eastAsia"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分。</w:t>
            </w:r>
            <w:r>
              <w:rPr>
                <w:rFonts w:hint="eastAsia" w:cs="宋体"/>
                <w:color w:val="000000" w:themeColor="text1"/>
                <w:sz w:val="24"/>
                <w:highlight w:val="none"/>
                <w:lang w:val="en-US" w:eastAsia="zh-CN"/>
                <w14:textFill>
                  <w14:solidFill>
                    <w14:schemeClr w14:val="tx1"/>
                  </w14:solidFill>
                </w14:textFill>
              </w:rPr>
              <w:t xml:space="preserve">磋商响应</w:t>
            </w:r>
            <w:r>
              <w:rPr>
                <w:rFonts w:hint="eastAsia" w:ascii="宋体" w:hAnsi="宋体" w:cs="宋体"/>
                <w:color w:val="000000" w:themeColor="text1"/>
                <w:sz w:val="24"/>
                <w:highlight w:val="none"/>
                <w14:textFill>
                  <w14:solidFill>
                    <w14:schemeClr w14:val="tx1"/>
                  </w14:solidFill>
                </w14:textFill>
              </w:rPr>
              <w:t xml:space="preserve">文件中须附业绩合同扫描件，未提供或提供不全的不得分。</w:t>
            </w:r>
            <w:r/>
          </w:p>
        </w:tc>
        <w:tc>
          <w:tcPr>
            <w:tcW w:w="0" w:type="auto"/>
            <w:vAlign w:val="center"/>
            <w:textDirection w:val="lrTb"/>
            <w:noWrap w:val="false"/>
          </w:tcPr>
          <w:p>
            <w:pPr>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9</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widowControl/>
        <w:rPr>
          <w:rFonts w:ascii="黑体" w:eastAsia="黑体"/>
          <w:color w:val="000000" w:themeColor="text1"/>
          <w:sz w:val="30"/>
          <w:highlight w:val="none"/>
          <w14:textFill>
            <w14:solidFill>
              <w14:schemeClr w14:val="tx1"/>
            </w14:solidFill>
          </w14:textFill>
        </w:rPr>
      </w:pPr>
      <w:r/>
      <w:bookmarkStart w:id="20" w:name="第六章_合同书（格式）"/>
      <w:r/>
      <w:bookmarkEnd w:id="20"/>
      <w:r>
        <w:rPr>
          <w:rFonts w:ascii="黑体" w:eastAsia="黑体"/>
          <w:color w:val="000000" w:themeColor="text1"/>
          <w:sz w:val="30"/>
          <w:highlight w:val="none"/>
          <w14:textFill>
            <w14:solidFill>
              <w14:schemeClr w14:val="tx1"/>
            </w14:solidFill>
          </w14:textFill>
        </w:rPr>
        <w:br w:type="page" w:clear="all"/>
      </w:r>
      <w:r/>
    </w:p>
    <w:p>
      <w:pPr>
        <w:widowControl/>
        <w:rPr>
          <w:rFonts w:ascii="黑体" w:eastAsia="黑体"/>
          <w:color w:val="000000" w:themeColor="text1"/>
          <w:sz w:val="30"/>
          <w:highlight w:val="none"/>
          <w14:textFill>
            <w14:solidFill>
              <w14:schemeClr w14:val="tx1"/>
            </w14:solidFill>
          </w14:textFill>
        </w:rPr>
      </w:pPr>
      <w:r>
        <w:rPr>
          <w:rFonts w:ascii="黑体" w:eastAsia="黑体"/>
          <w:color w:val="000000" w:themeColor="text1"/>
          <w:sz w:val="30"/>
          <w:highlight w:val="none"/>
          <w14:textFill>
            <w14:solidFill>
              <w14:schemeClr w14:val="tx1"/>
            </w14:solidFill>
          </w14:textFill>
        </w:rPr>
      </w:r>
      <w:r/>
    </w:p>
    <w:p>
      <w:pPr>
        <w:ind w:right="42"/>
        <w:jc w:val="center"/>
        <w:spacing w:before="174"/>
        <w:tabs>
          <w:tab w:val="left" w:pos="1199" w:leader="none"/>
        </w:tabs>
        <w:rPr>
          <w:rFonts w:ascii="黑体" w:eastAsia="黑体"/>
          <w:color w:val="000000" w:themeColor="text1"/>
          <w:sz w:val="30"/>
          <w:highlight w:val="none"/>
          <w14:textFill>
            <w14:solidFill>
              <w14:schemeClr w14:val="tx1"/>
            </w14:solidFill>
          </w14:textFill>
        </w:rPr>
      </w:pPr>
      <w:r>
        <w:rPr>
          <w:rFonts w:hint="eastAsia" w:ascii="黑体" w:eastAsia="黑体"/>
          <w:color w:val="000000" w:themeColor="text1"/>
          <w:sz w:val="30"/>
          <w:highlight w:val="none"/>
          <w14:textFill>
            <w14:solidFill>
              <w14:schemeClr w14:val="tx1"/>
            </w14:solidFill>
          </w14:textFill>
        </w:rPr>
        <w:t xml:space="preserve">第</w:t>
      </w:r>
      <w:r>
        <w:rPr>
          <w:rFonts w:hint="eastAsia" w:ascii="黑体" w:eastAsia="黑体"/>
          <w:color w:val="000000" w:themeColor="text1"/>
          <w:sz w:val="30"/>
          <w:highlight w:val="none"/>
          <w:lang w:val="en-US"/>
          <w14:textFill>
            <w14:solidFill>
              <w14:schemeClr w14:val="tx1"/>
            </w14:solidFill>
          </w14:textFill>
        </w:rPr>
        <w:t xml:space="preserve">五</w:t>
      </w:r>
      <w:r>
        <w:rPr>
          <w:rFonts w:hint="eastAsia" w:ascii="黑体" w:eastAsia="黑体"/>
          <w:color w:val="000000" w:themeColor="text1"/>
          <w:sz w:val="30"/>
          <w:highlight w:val="none"/>
          <w14:textFill>
            <w14:solidFill>
              <w14:schemeClr w14:val="tx1"/>
            </w14:solidFill>
          </w14:textFill>
        </w:rPr>
        <w:t xml:space="preserve">章</w:t>
      </w:r>
      <w:r>
        <w:rPr>
          <w:rFonts w:hint="eastAsia" w:ascii="黑体" w:eastAsia="黑体"/>
          <w:color w:val="000000" w:themeColor="text1"/>
          <w:sz w:val="30"/>
          <w:highlight w:val="none"/>
          <w14:textFill>
            <w14:solidFill>
              <w14:schemeClr w14:val="tx1"/>
            </w14:solidFill>
          </w14:textFill>
        </w:rPr>
        <w:tab/>
      </w:r>
      <w:r>
        <w:rPr>
          <w:rFonts w:hint="eastAsia" w:ascii="黑体" w:eastAsia="黑体"/>
          <w:color w:val="000000" w:themeColor="text1"/>
          <w:sz w:val="30"/>
          <w:highlight w:val="none"/>
          <w14:textFill>
            <w14:solidFill>
              <w14:schemeClr w14:val="tx1"/>
            </w14:solidFill>
          </w14:textFill>
        </w:rPr>
        <w:t xml:space="preserve">合同书（格式仅供参考）</w:t>
      </w:r>
      <w:r/>
    </w:p>
    <w:p>
      <w:pPr>
        <w:pStyle w:val="999"/>
        <w:spacing w:before="8"/>
        <w:rPr>
          <w:rFonts w:ascii="黑体"/>
          <w:color w:val="000000" w:themeColor="text1"/>
          <w:sz w:val="34"/>
          <w:highlight w:val="none"/>
          <w14:textFill>
            <w14:solidFill>
              <w14:schemeClr w14:val="tx1"/>
            </w14:solidFill>
          </w14:textFill>
        </w:rPr>
      </w:pPr>
      <w:r>
        <w:rPr>
          <w:rFonts w:ascii="黑体"/>
          <w:color w:val="000000" w:themeColor="text1"/>
          <w:sz w:val="34"/>
          <w:highlight w:val="none"/>
          <w14:textFill>
            <w14:solidFill>
              <w14:schemeClr w14:val="tx1"/>
            </w14:solidFill>
          </w14:textFill>
        </w:rPr>
      </w:r>
      <w:r/>
    </w:p>
    <w:p>
      <w:pPr>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甲方</w:t>
      </w:r>
      <w:r>
        <w:rPr>
          <w:rFonts w:hint="eastAsia" w:ascii="宋体" w:hAnsi="宋体"/>
          <w:bCs/>
          <w:color w:val="000000" w:themeColor="text1"/>
          <w:sz w:val="24"/>
          <w:highlight w:val="none"/>
          <w14:textFill>
            <w14:solidFill>
              <w14:schemeClr w14:val="tx1"/>
            </w14:solidFill>
          </w14:textFill>
        </w:rPr>
        <w:t xml:space="preserve">（采购</w:t>
      </w:r>
      <w:r>
        <w:rPr>
          <w:rFonts w:hint="eastAsia"/>
          <w:bCs/>
          <w:color w:val="000000" w:themeColor="text1"/>
          <w:sz w:val="24"/>
          <w:highlight w:val="none"/>
          <w:lang w:val="en-US" w:eastAsia="zh-CN"/>
          <w14:textFill>
            <w14:solidFill>
              <w14:schemeClr w14:val="tx1"/>
            </w14:solidFill>
          </w14:textFill>
        </w:rPr>
        <w:t xml:space="preserve">单位</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eastAsia="zh-CN"/>
          <w14:textFill>
            <w14:solidFill>
              <w14:schemeClr w14:val="tx1"/>
            </w14:solidFill>
          </w14:textFill>
        </w:rPr>
        <w:t xml:space="preserve">江阴市卫生健康委员会</w:t>
      </w:r>
      <w:r>
        <w:rPr>
          <w:rFonts w:hint="eastAsia" w:ascii="宋体" w:hAnsi="宋体"/>
          <w:bCs/>
          <w:color w:val="000000" w:themeColor="text1"/>
          <w:sz w:val="24"/>
          <w:highlight w:val="none"/>
          <w:u w:val="single"/>
          <w14:textFill>
            <w14:solidFill>
              <w14:schemeClr w14:val="tx1"/>
            </w14:solidFill>
          </w14:textFill>
        </w:rPr>
        <w:t xml:space="preserve">                   </w:t>
      </w:r>
      <w:r/>
    </w:p>
    <w:p>
      <w:pPr>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乙方</w:t>
      </w:r>
      <w:r>
        <w:rPr>
          <w:rFonts w:hint="eastAsia" w:ascii="宋体" w:hAnsi="宋体"/>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成交单位</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spacing w:line="400" w:lineRule="exact"/>
        <w:rPr>
          <w:rFonts w:hint="eastAsia" w:ascii="黑体" w:hAnsi="黑体" w:eastAsia="黑体"/>
          <w:color w:val="000000" w:themeColor="text1"/>
          <w:sz w:val="24"/>
          <w:highlight w:val="none"/>
          <w14:textFill>
            <w14:solidFill>
              <w14:schemeClr w14:val="tx1"/>
            </w14:solidFill>
          </w14:textFill>
        </w:rPr>
      </w:pPr>
      <w:r>
        <w:rPr>
          <w:rFonts w:hint="eastAsia" w:ascii="黑体" w:hAnsi="黑体" w:eastAsia="黑体"/>
          <w:color w:val="000000" w:themeColor="text1"/>
          <w:sz w:val="24"/>
          <w:highlight w:val="none"/>
          <w14:textFill>
            <w14:solidFill>
              <w14:schemeClr w14:val="tx1"/>
            </w14:solidFill>
          </w14:textFill>
        </w:rPr>
        <w:t xml:space="preserve">第一条　采购内容</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1、项目名称（项目编号）：</w:t>
      </w:r>
      <w:r>
        <w:rPr>
          <w:rFonts w:hint="eastAsia" w:ascii="宋体" w:hAnsi="宋体"/>
          <w:color w:val="000000" w:themeColor="text1"/>
          <w:sz w:val="24"/>
          <w:highlight w:val="none"/>
          <w:u w:val="single"/>
          <w14:textFill>
            <w14:solidFill>
              <w14:schemeClr w14:val="tx1"/>
            </w14:solidFill>
          </w14:textFill>
        </w:rPr>
        <w:t xml:space="preserve">　江阴市人民医院两院区功能布局提升改造项目城中院区门急诊楼改造(病理科迁移改造)</w:t>
      </w:r>
      <w:r>
        <w:rPr>
          <w:rFonts w:hint="eastAsia" w:ascii="宋体" w:hAnsi="宋体"/>
          <w:color w:val="000000" w:themeColor="text1"/>
          <w:sz w:val="24"/>
          <w:highlight w:val="none"/>
          <w:u w:val="single"/>
          <w:lang w:eastAsia="zh-CN"/>
          <w14:textFill>
            <w14:solidFill>
              <w14:schemeClr w14:val="tx1"/>
            </w14:solidFill>
          </w14:textFill>
        </w:rPr>
        <w:t xml:space="preserve">（项目编号：JSZC-320281-SCJS-C2026-0002）</w:t>
      </w:r>
      <w:r>
        <w:rPr>
          <w:rFonts w:hint="eastAsia" w:ascii="宋体" w:hAnsi="宋体"/>
          <w:color w:val="000000" w:themeColor="text1"/>
          <w:sz w:val="24"/>
          <w:highlight w:val="none"/>
          <w:u w:val="single"/>
          <w14:textFill>
            <w14:solidFill>
              <w14:schemeClr w14:val="tx1"/>
            </w14:solidFill>
          </w14:textFill>
        </w:rPr>
        <w:t xml:space="preserve">　</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2、项目采购清单（包含货物名称、规格、型号、数量、价格）：</w:t>
      </w:r>
      <w:r>
        <w:rPr>
          <w:rFonts w:hint="eastAsia" w:ascii="宋体" w:hAnsi="宋体"/>
          <w:color w:val="000000" w:themeColor="text1"/>
          <w:sz w:val="24"/>
          <w:highlight w:val="none"/>
          <w:u w:val="single"/>
          <w14:textFill>
            <w14:solidFill>
              <w14:schemeClr w14:val="tx1"/>
            </w14:solidFill>
          </w14:textFill>
        </w:rPr>
        <w:t xml:space="preserve">　　　　　　　　　　　　　　　　　　　　　　　　</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3、其他：</w:t>
      </w:r>
      <w:r>
        <w:rPr>
          <w:rFonts w:hint="eastAsia" w:ascii="宋体" w:hAnsi="宋体"/>
          <w:color w:val="000000" w:themeColor="text1"/>
          <w:sz w:val="24"/>
          <w:highlight w:val="none"/>
          <w:u w:val="single"/>
          <w14:textFill>
            <w14:solidFill>
              <w14:schemeClr w14:val="tx1"/>
            </w14:solidFill>
          </w14:textFill>
        </w:rPr>
        <w:t xml:space="preserve">　　　　　　　　　　　　　　　　　　　　　　　　　　　　</w:t>
      </w:r>
      <w:r/>
    </w:p>
    <w:p>
      <w:pPr>
        <w:jc w:val="left"/>
        <w:spacing w:line="400" w:lineRule="exact"/>
        <w:rPr>
          <w:rFonts w:hint="eastAsia" w:ascii="黑体" w:hAnsi="黑体" w:eastAsia="黑体"/>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第二条　合同总价款</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本合同人民币总价款为</w:t>
      </w:r>
      <w:r>
        <w:rPr>
          <w:rFonts w:hint="eastAsia" w:ascii="宋体" w:hAnsi="宋体"/>
          <w:color w:val="000000" w:themeColor="text1"/>
          <w:sz w:val="24"/>
          <w:highlight w:val="none"/>
          <w:u w:val="single"/>
          <w:lang w:val="zh-CN"/>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（小写），</w:t>
      </w:r>
      <w:r>
        <w:rPr>
          <w:rFonts w:hint="eastAsia" w:ascii="宋体" w:hAnsi="宋体"/>
          <w:color w:val="000000" w:themeColor="text1"/>
          <w:sz w:val="24"/>
          <w:highlight w:val="none"/>
          <w:u w:val="single"/>
          <w:lang w:val="zh-CN"/>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（大写）。</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zh-CN"/>
          <w14:textFill>
            <w14:solidFill>
              <w14:schemeClr w14:val="tx1"/>
            </w14:solidFill>
          </w14:textFill>
        </w:rPr>
        <w:t xml:space="preserve">按实结算项目的结算金额以项目完成后审计部门的审计结果作为结算依据。</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分项价款如下：</w:t>
      </w:r>
      <w:r/>
    </w:p>
    <w:p>
      <w:pPr>
        <w:jc w:val="left"/>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本合同总价款是货物设计、制造、包装、仓储、运输装卸</w:t>
      </w:r>
      <w:r>
        <w:rPr>
          <w:rFonts w:hint="eastAsia" w:ascii="宋体" w:hAnsi="宋体" w:cs="楷体_GB2312"/>
          <w:color w:val="000000" w:themeColor="text1"/>
          <w:sz w:val="24"/>
          <w:highlight w:val="none"/>
          <w14:textFill>
            <w14:solidFill>
              <w14:schemeClr w14:val="tx1"/>
            </w14:solidFill>
          </w14:textFill>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14:textFill>
            <w14:solidFill>
              <w14:schemeClr w14:val="tx1"/>
            </w14:solidFill>
          </w14:textFill>
        </w:rPr>
        <w:t xml:space="preserve">及投标人认为需要的其他费用等。</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本合同总价款还包含乙方应当提供的伴随服务/售后服务费用。</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本合同执行期间合同总价款不变。</w:t>
      </w:r>
      <w:r>
        <w:rPr>
          <w:rFonts w:hint="eastAsia" w:ascii="宋体" w:hAnsi="宋体"/>
          <w:color w:val="000000" w:themeColor="text1"/>
          <w:sz w:val="24"/>
          <w:highlight w:val="none"/>
          <w:lang w:val="zh-CN"/>
          <w14:textFill>
            <w14:solidFill>
              <w14:schemeClr w14:val="tx1"/>
            </w14:solidFill>
          </w14:textFill>
        </w:rPr>
        <w:t xml:space="preserve">（有另行规定的除外。）</w:t>
      </w:r>
      <w:r/>
    </w:p>
    <w:p>
      <w:pPr>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第三条  履约保证金的缴纳和退还</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本项目是/否向采购人缴纳履约保证金：</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eastAsia="zh-CN"/>
          <w14:textFill>
            <w14:solidFill>
              <w14:schemeClr w14:val="tx1"/>
            </w14:solidFill>
          </w14:textFill>
        </w:rPr>
        <w:t xml:space="preserve">是</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履约保证金缴纳金额：</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元。</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履约保证金的缴纳时间：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，缴纳形式：</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履约保证金的退付时间：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，退付办法：</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履约保证金不予退还的情形：</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逾期退还履约保证金的违约责任：</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第四条</w:t>
      </w:r>
      <w:r>
        <w:rPr>
          <w:rFonts w:hint="eastAsia" w:ascii="黑体" w:hAnsi="黑体" w:eastAsia="黑体"/>
          <w:bCs/>
          <w:color w:val="000000" w:themeColor="text1"/>
          <w:sz w:val="24"/>
          <w:highlight w:val="none"/>
          <w:lang w:val="en-US" w:eastAsia="zh-CN"/>
          <w14:textFill>
            <w14:solidFill>
              <w14:schemeClr w14:val="tx1"/>
            </w14:solidFill>
          </w14:textFill>
        </w:rPr>
        <w:t xml:space="preserve">  </w:t>
      </w:r>
      <w:r>
        <w:rPr>
          <w:rFonts w:hint="eastAsia" w:ascii="黑体" w:hAnsi="黑体" w:eastAsia="黑体"/>
          <w:bCs/>
          <w:color w:val="000000" w:themeColor="text1"/>
          <w:sz w:val="24"/>
          <w:highlight w:val="none"/>
          <w:lang w:val="zh-CN"/>
          <w14:textFill>
            <w14:solidFill>
              <w14:schemeClr w14:val="tx1"/>
            </w14:solidFill>
          </w14:textFill>
        </w:rPr>
        <w:t xml:space="preserve">组成本合同的有关文件</w:t>
      </w:r>
      <w:r/>
    </w:p>
    <w:p>
      <w:pPr>
        <w:ind w:left="41" w:right="35" w:firstLine="480"/>
        <w:spacing w:before="1"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下列关于本次采购活动方式相适应的文件及有关附件是本合同不可分割的组成部分，与本合同具有同等法律效力，这些文件包括但不限于：</w:t>
      </w:r>
      <w:r/>
    </w:p>
    <w:p>
      <w:pPr>
        <w:ind w:left="524"/>
        <w:spacing w:before="1"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(1)磋商文件；</w:t>
      </w:r>
      <w:r/>
    </w:p>
    <w:p>
      <w:pPr>
        <w:ind w:left="524"/>
        <w:spacing w:before="114" w:line="22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(2)磋商响应文件；</w:t>
      </w:r>
      <w:r/>
    </w:p>
    <w:p>
      <w:pPr>
        <w:ind w:left="524"/>
        <w:spacing w:before="116"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(3)成交通知书；</w:t>
      </w:r>
      <w:r/>
    </w:p>
    <w:p>
      <w:pPr>
        <w:ind w:left="524"/>
        <w:spacing w:before="113"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(4)成交供应商在磋商、评审过程中所作其它有关承诺、声明、书面澄清；</w:t>
      </w:r>
      <w:r/>
    </w:p>
    <w:p>
      <w:pPr>
        <w:ind w:left="524"/>
        <w:spacing w:before="116" w:line="22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(5)甲乙双方商定的其他文件等。</w:t>
      </w:r>
      <w:r/>
    </w:p>
    <w:p>
      <w:pPr>
        <w:ind w:left="44"/>
        <w:spacing w:before="116" w:line="219"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第五条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权利保证</w:t>
      </w:r>
      <w:r/>
    </w:p>
    <w:p>
      <w:pPr>
        <w:ind w:left="37" w:right="105" w:firstLine="499"/>
        <w:spacing w:before="78" w:line="30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乙方应保证甲方在合同履行期限内不受第三方提出侵犯其专利权、版权、商标权或其他权利的起诉。一旦出现侵权，乙方应承担全部责任。</w:t>
      </w:r>
      <w:r/>
    </w:p>
    <w:p>
      <w:pPr>
        <w:ind w:left="44"/>
        <w:spacing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第六条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质量保证</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、乙方所提供的货物的技术规格应与</w:t>
      </w:r>
      <w:r>
        <w:rPr>
          <w:rFonts w:hint="eastAsia"/>
          <w:bCs/>
          <w:color w:val="000000" w:themeColor="text1"/>
          <w:sz w:val="24"/>
          <w:highlight w:val="none"/>
          <w:lang w:val="en-US" w:eastAsia="zh-CN"/>
          <w14:textFill>
            <w14:solidFill>
              <w14:schemeClr w14:val="tx1"/>
            </w14:solidFill>
          </w14:textFill>
        </w:rPr>
        <w:t xml:space="preserve">磋商</w:t>
      </w:r>
      <w:r>
        <w:rPr>
          <w:rFonts w:hint="eastAsia" w:ascii="宋体" w:hAnsi="宋体"/>
          <w:bCs/>
          <w:color w:val="000000" w:themeColor="text1"/>
          <w:sz w:val="24"/>
          <w:highlight w:val="none"/>
          <w14:textFill>
            <w14:solidFill>
              <w14:schemeClr w14:val="tx1"/>
            </w14:solidFill>
          </w14:textFill>
        </w:rPr>
        <w:t xml:space="preserve">文件与</w:t>
      </w:r>
      <w:r>
        <w:rPr>
          <w:rFonts w:hint="eastAsia"/>
          <w:bCs/>
          <w:color w:val="000000" w:themeColor="text1"/>
          <w:sz w:val="24"/>
          <w:highlight w:val="none"/>
          <w:lang w:val="en-US" w:eastAsia="zh-CN"/>
          <w14:textFill>
            <w14:solidFill>
              <w14:schemeClr w14:val="tx1"/>
            </w14:solidFill>
          </w14:textFill>
        </w:rPr>
        <w:t xml:space="preserve">磋商响应</w:t>
      </w:r>
      <w:r>
        <w:rPr>
          <w:rFonts w:hint="eastAsia" w:ascii="宋体" w:hAnsi="宋体"/>
          <w:bCs/>
          <w:color w:val="000000" w:themeColor="text1"/>
          <w:sz w:val="24"/>
          <w:highlight w:val="none"/>
          <w14:textFill>
            <w14:solidFill>
              <w14:schemeClr w14:val="tx1"/>
            </w14:solidFill>
          </w14:textFill>
        </w:rPr>
        <w:t xml:space="preserve">文件规定的技术规格相一致；若技术性能无特殊说明，则按国家有关部门最新颁布的标准及规范为准。</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hint="eastAsia" w:ascii="宋体" w:hAnsi="宋体"/>
          <w:bCs/>
          <w:color w:val="000000" w:themeColor="text1"/>
          <w:sz w:val="24"/>
          <w:highlight w:val="none"/>
          <w:u w:val="singl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3、乙方承诺的质量保证：</w:t>
      </w:r>
      <w:r>
        <w:rPr>
          <w:rFonts w:hint="eastAsia" w:ascii="宋体" w:hAnsi="宋体"/>
          <w:bCs/>
          <w:color w:val="000000" w:themeColor="text1"/>
          <w:sz w:val="24"/>
          <w:highlight w:val="none"/>
          <w:u w:val="single"/>
          <w:lang w:val="zh-CN"/>
          <w14:textFill>
            <w14:solidFill>
              <w14:schemeClr w14:val="tx1"/>
            </w14:solidFill>
          </w14:textFill>
        </w:rPr>
        <w:t xml:space="preserve">　　　　　　　　　　　　　　　　　　　　　</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第七条　包装要求</w:t>
      </w:r>
      <w:r/>
    </w:p>
    <w:p>
      <w:pPr>
        <w:ind w:firstLine="480"/>
        <w:jc w:val="left"/>
        <w:spacing w:line="4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2、每一包装单元内应附详细的装箱单和质量合格凭证。</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第八条　交货及验收</w:t>
      </w:r>
      <w:r/>
    </w:p>
    <w:p>
      <w:pPr>
        <w:ind w:firstLine="480"/>
        <w:jc w:val="left"/>
        <w:spacing w:line="400" w:lineRule="exact"/>
        <w:rPr>
          <w:rFonts w:hint="eastAsia" w:ascii="宋体" w:hAnsi="宋体"/>
          <w:bCs/>
          <w:color w:val="000000" w:themeColor="text1"/>
          <w:sz w:val="24"/>
          <w:highlight w:val="none"/>
          <w:u w:val="singl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1、交货地点、方式及日期：</w:t>
      </w:r>
      <w:r>
        <w:rPr>
          <w:rFonts w:hint="eastAsia" w:ascii="宋体" w:hAnsi="宋体"/>
          <w:bCs/>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2、验收标准：按</w:t>
      </w:r>
      <w:r>
        <w:rPr>
          <w:rFonts w:hint="eastAsia"/>
          <w:color w:val="000000" w:themeColor="text1"/>
          <w:sz w:val="24"/>
          <w:highlight w:val="none"/>
          <w:lang w:val="en-US" w:eastAsia="zh-CN"/>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文件所规定的采购标准和乙方</w:t>
      </w:r>
      <w:r>
        <w:rPr>
          <w:rFonts w:hint="eastAsia"/>
          <w:color w:val="000000" w:themeColor="text1"/>
          <w:sz w:val="24"/>
          <w:highlight w:val="none"/>
          <w:lang w:val="en-US" w:eastAsia="zh-CN"/>
          <w14:textFill>
            <w14:solidFill>
              <w14:schemeClr w14:val="tx1"/>
            </w14:solidFill>
          </w14:textFill>
        </w:rPr>
        <w:t xml:space="preserve">磋商响应</w:t>
      </w:r>
      <w:r>
        <w:rPr>
          <w:rFonts w:ascii="宋体" w:hAnsi="宋体"/>
          <w:color w:val="000000" w:themeColor="text1"/>
          <w:sz w:val="24"/>
          <w:highlight w:val="none"/>
          <w14:textFill>
            <w14:solidFill>
              <w14:schemeClr w14:val="tx1"/>
            </w14:solidFill>
          </w14:textFill>
        </w:rPr>
        <w:t xml:space="preserve">文件的承诺，根据实际按照</w:t>
      </w:r>
      <w:r>
        <w:rPr>
          <w:rFonts w:hint="eastAsia" w:ascii="宋体" w:hAnsi="宋体"/>
          <w:color w:val="000000" w:themeColor="text1"/>
          <w:sz w:val="24"/>
          <w:highlight w:val="none"/>
          <w:lang w:val="zh-CN"/>
          <w14:textFill>
            <w14:solidFill>
              <w14:schemeClr w14:val="tx1"/>
            </w14:solidFill>
          </w14:textFill>
        </w:rPr>
        <w:t xml:space="preserve">转发江苏省财政厅关于印发《江苏省政府采购履约验收管理办法》的通知（澄财购〔2025〕1号）组织验收</w:t>
      </w:r>
      <w:r>
        <w:rPr>
          <w:rFonts w:ascii="宋体" w:hAnsi="宋体"/>
          <w:color w:val="000000" w:themeColor="text1"/>
          <w:sz w:val="24"/>
          <w:highlight w:val="none"/>
          <w14:textFill>
            <w14:solidFill>
              <w14:schemeClr w14:val="tx1"/>
            </w14:solidFill>
          </w14:textFill>
        </w:rPr>
        <w:t xml:space="preserve">，费用由</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承担。</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第九条　伴随服务／售后服务</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、乙方应按照国家有关法律法规规章和“三包”规定以及</w:t>
      </w:r>
      <w:r>
        <w:rPr>
          <w:rFonts w:hint="eastAsia"/>
          <w:color w:val="000000" w:themeColor="text1"/>
          <w:sz w:val="24"/>
          <w:highlight w:val="none"/>
          <w:lang w:val="en-US" w:eastAsia="zh-CN"/>
          <w14:textFill>
            <w14:solidFill>
              <w14:schemeClr w14:val="tx1"/>
            </w14:solidFill>
          </w14:textFill>
        </w:rPr>
        <w:t xml:space="preserve">磋商</w:t>
      </w:r>
      <w:r>
        <w:rPr>
          <w:rFonts w:hint="eastAsia" w:ascii="宋体" w:hAnsi="宋体"/>
          <w:color w:val="000000" w:themeColor="text1"/>
          <w:sz w:val="24"/>
          <w:highlight w:val="none"/>
          <w:lang w:val="zh-CN"/>
          <w14:textFill>
            <w14:solidFill>
              <w14:schemeClr w14:val="tx1"/>
            </w14:solidFill>
          </w14:textFill>
        </w:rPr>
        <w:t xml:space="preserve">文件及</w:t>
      </w:r>
      <w:r>
        <w:rPr>
          <w:rFonts w:hint="eastAsia"/>
          <w:color w:val="000000" w:themeColor="text1"/>
          <w:sz w:val="24"/>
          <w:highlight w:val="none"/>
          <w:lang w:val="en-US" w:eastAsia="zh-CN"/>
          <w14:textFill>
            <w14:solidFill>
              <w14:schemeClr w14:val="tx1"/>
            </w14:solidFill>
          </w14:textFill>
        </w:rPr>
        <w:t xml:space="preserve">磋商响应</w:t>
      </w:r>
      <w:r>
        <w:rPr>
          <w:rFonts w:hint="eastAsia" w:ascii="宋体" w:hAnsi="宋体"/>
          <w:color w:val="000000" w:themeColor="text1"/>
          <w:sz w:val="24"/>
          <w:highlight w:val="none"/>
          <w:lang w:val="zh-CN"/>
          <w14:textFill>
            <w14:solidFill>
              <w14:schemeClr w14:val="tx1"/>
            </w14:solidFill>
          </w14:textFill>
        </w:rPr>
        <w:t xml:space="preserve">文件所规定及承诺的“服务承诺”提供服务。</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、除前款规定外，乙方还应提供下列服务：</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）货物的现场安装、调试、运行、维护等；</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）对甲方人员进行免费培训。</w:t>
      </w:r>
      <w:r/>
    </w:p>
    <w:p>
      <w:pPr>
        <w:ind w:firstLine="480"/>
        <w:jc w:val="left"/>
        <w:spacing w:line="400" w:lineRule="exact"/>
        <w:rPr>
          <w:rFonts w:hint="eastAsia" w:ascii="宋体" w:hAnsi="宋体"/>
          <w:bCs/>
          <w:color w:val="000000" w:themeColor="text1"/>
          <w:sz w:val="24"/>
          <w:highlight w:val="none"/>
          <w:u w:val="singl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3、乙方承诺的售后服务：</w:t>
      </w:r>
      <w:r>
        <w:rPr>
          <w:rFonts w:hint="eastAsia" w:ascii="宋体" w:hAnsi="宋体"/>
          <w:bCs/>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4、若</w:t>
      </w:r>
      <w:r>
        <w:rPr>
          <w:rFonts w:hint="eastAsia"/>
          <w:color w:val="000000" w:themeColor="text1"/>
          <w:sz w:val="24"/>
          <w:highlight w:val="none"/>
          <w:lang w:val="en-US" w:eastAsia="zh-CN"/>
          <w14:textFill>
            <w14:solidFill>
              <w14:schemeClr w14:val="tx1"/>
            </w14:solidFill>
          </w14:textFill>
        </w:rPr>
        <w:t xml:space="preserve">磋商</w:t>
      </w:r>
      <w:r>
        <w:rPr>
          <w:rFonts w:hint="eastAsia" w:ascii="宋体" w:hAnsi="宋体"/>
          <w:color w:val="000000" w:themeColor="text1"/>
          <w:sz w:val="24"/>
          <w:highlight w:val="none"/>
          <w:lang w:val="zh-CN"/>
          <w14:textFill>
            <w14:solidFill>
              <w14:schemeClr w14:val="tx1"/>
            </w14:solidFill>
          </w14:textFill>
        </w:rPr>
        <w:t xml:space="preserve">文件中不包含有关伴随服务或售后服务的承诺，双方作如下约定：</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jc w:val="left"/>
        <w:spacing w:line="400" w:lineRule="exact"/>
        <w:rPr>
          <w:rFonts w:hint="eastAsia" w:ascii="黑体" w:hAnsi="黑体" w:eastAsia="黑体"/>
          <w:bCs/>
          <w:i/>
          <w:i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第十条　付款</w:t>
      </w:r>
      <w:r/>
    </w:p>
    <w:p>
      <w:pPr>
        <w:ind w:firstLine="42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1、本合同项下所有款项均以人民币支付，乙方向甲方开具发票。</w:t>
      </w:r>
      <w:r/>
    </w:p>
    <w:p>
      <w:pPr>
        <w:ind w:firstLine="480"/>
        <w:jc w:val="left"/>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2、付款方式：</w:t>
      </w:r>
      <w:r>
        <w:rPr>
          <w:rFonts w:hint="eastAsia" w:ascii="宋体" w:hAnsi="宋体" w:cs="宋体"/>
          <w:bCs/>
          <w:color w:val="000000" w:themeColor="text1"/>
          <w:sz w:val="24"/>
          <w:highlight w:val="none"/>
          <w:u w:val="single"/>
          <w14:textFill>
            <w14:solidFill>
              <w14:schemeClr w14:val="tx1"/>
            </w14:solidFill>
          </w14:textFill>
        </w:rPr>
        <w:t xml:space="preserve">合同签订后支付合同价款的30%，设备到货并安装调试完毕并经验收合格支付至合同价款的80%，审计单位审定后支付至审定价的97%，余款在本合同项目验收合格两年内一次性付清（无息）。</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第十一条　违约责任</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5、</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left="535"/>
        <w:spacing w:before="150" w:line="278" w:lineRule="auto"/>
        <w:rPr>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6、</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left="44"/>
        <w:spacing w:before="1"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二</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不可抗力</w:t>
      </w:r>
      <w:r/>
    </w:p>
    <w:p>
      <w:pPr>
        <w:ind w:left="41" w:right="43" w:firstLine="494"/>
        <w:spacing w:before="116" w:line="30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1、不可抗力，是指不能预见、不能避免并不能克服的客观情况，如战争、动乱、瘟疫、严重火灾、洪水、地震、风暴或其他自然灾害等。</w:t>
      </w:r>
      <w:r/>
    </w:p>
    <w:p>
      <w:pPr>
        <w:ind w:left="36" w:right="48" w:firstLine="484"/>
        <w:spacing w:before="4"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39" w:right="48" w:firstLine="483"/>
        <w:spacing w:before="1"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3、发生不可抗力事件，任何一方均不对因不可抗力无法履行或迟延履行本合同义务而使另一方蒙受的任何损失承担责任，法律另有规定的除外。</w:t>
      </w:r>
      <w:r/>
    </w:p>
    <w:p>
      <w:pPr>
        <w:ind w:left="42" w:right="48" w:firstLine="474"/>
        <w:spacing w:before="2" w:line="3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4、合同各方应根据不可抗力对本合同履行的影响程度，协商确定是否终止本合同或是继续履行本合同。</w:t>
      </w:r>
      <w:r/>
    </w:p>
    <w:p>
      <w:pPr>
        <w:ind w:left="44"/>
        <w:spacing w:before="78" w:line="219"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三</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合同的变更和终止</w:t>
      </w:r>
      <w:r/>
    </w:p>
    <w:p>
      <w:pPr>
        <w:ind w:left="38" w:right="83" w:firstLine="497"/>
        <w:spacing w:before="117"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1、除《政府采购法》第五十条规定的情形外，本合同一经签订，甲乙双方不得擅自变更、中止或终止合同。</w:t>
      </w:r>
      <w:r/>
    </w:p>
    <w:p>
      <w:pPr>
        <w:ind w:left="38" w:right="81" w:firstLine="482"/>
        <w:spacing w:before="1"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2、除发生法律规定的不能预见、不能避免并不能克服的客观情况外，甲乙双方不得放弃或拒绝履行合同。</w:t>
      </w:r>
      <w:r/>
    </w:p>
    <w:p>
      <w:pPr>
        <w:ind w:left="44"/>
        <w:spacing w:before="1"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四</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合同的终止</w:t>
      </w:r>
      <w:r/>
    </w:p>
    <w:p>
      <w:pPr>
        <w:ind w:left="519"/>
        <w:spacing w:before="116"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本合同因下列原因而终止：</w:t>
      </w:r>
      <w:r/>
    </w:p>
    <w:p>
      <w:pPr>
        <w:ind w:left="560"/>
        <w:spacing w:before="116" w:line="398" w:lineRule="exact"/>
        <w:rPr>
          <w:color w:val="000000" w:themeColor="text1"/>
          <w:sz w:val="24"/>
          <w:szCs w:val="24"/>
          <w:highlight w:val="none"/>
          <w14:textFill>
            <w14:solidFill>
              <w14:schemeClr w14:val="tx1"/>
            </w14:solidFill>
          </w14:textFill>
        </w:rPr>
      </w:pPr>
      <w:r>
        <w:rPr>
          <w:color w:val="000000" w:themeColor="text1"/>
          <w:position w:val="11"/>
          <w:sz w:val="24"/>
          <w:szCs w:val="24"/>
          <w:highlight w:val="none"/>
          <w14:textFill>
            <w14:solidFill>
              <w14:schemeClr w14:val="tx1"/>
            </w14:solidFill>
          </w14:textFill>
        </w:rPr>
        <w:t xml:space="preserve">(1)本合同正常履行完毕；</w:t>
      </w:r>
      <w:r/>
    </w:p>
    <w:p>
      <w:pPr>
        <w:ind w:left="560"/>
        <w:spacing w:before="1" w:line="21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(2)因不可抗力导致本合同无法履行或履行不必要；</w:t>
      </w:r>
      <w:r/>
    </w:p>
    <w:p>
      <w:pPr>
        <w:ind w:left="560"/>
        <w:spacing w:before="116"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(3)任何一方行使解除权解除本合同；</w:t>
      </w:r>
      <w:r/>
    </w:p>
    <w:p>
      <w:pPr>
        <w:ind w:left="560"/>
        <w:spacing w:before="117"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(4)合同的继续履行将损害国家利益和社会公共利益。</w:t>
      </w:r>
      <w:r/>
    </w:p>
    <w:p>
      <w:pPr>
        <w:ind w:left="532"/>
        <w:spacing w:before="113" w:line="22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除上述情形外，甲乙双方不得擅自终止合同。</w:t>
      </w:r>
      <w:r/>
    </w:p>
    <w:p>
      <w:pPr>
        <w:ind w:left="44"/>
        <w:spacing w:before="115" w:line="219"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五</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争议的解决</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（1）向甲方所在地有管辖权的人民法院提起诉讼；</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（2）向甲方所在地仲裁委员会按其仲裁规则申请仲裁。</w:t>
      </w:r>
      <w:r/>
    </w:p>
    <w:p>
      <w:pPr>
        <w:ind w:left="461"/>
        <w:spacing w:before="114" w:line="241" w:lineRule="auto"/>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3、在仲裁期间，本合同应继续履行。</w:t>
      </w:r>
      <w:r/>
    </w:p>
    <w:p>
      <w:pPr>
        <w:ind w:left="44"/>
        <w:spacing w:before="87"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六</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合同生效及其他</w:t>
      </w:r>
      <w:r/>
    </w:p>
    <w:p>
      <w:pPr>
        <w:ind w:left="535"/>
        <w:spacing w:before="118" w:line="241"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本合同由甲乙双方签字、盖章，并经江苏省苏辰建设投资顾问有限公司见证。</w:t>
      </w:r>
      <w:r/>
    </w:p>
    <w:p>
      <w:pPr>
        <w:ind w:left="41" w:right="84" w:firstLine="480"/>
        <w:spacing w:before="86" w:line="30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本合同一式四份，甲方、乙方、江苏省苏辰建设投资顾问有限公司、江阴市财政局政府采购管理科各执一份。</w:t>
      </w:r>
      <w:r/>
    </w:p>
    <w:p>
      <w:pPr>
        <w:pStyle w:val="999"/>
        <w:ind w:right="411" w:firstLine="472"/>
        <w:spacing w:line="32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3、本合同应按照中华人民共和国的现行法律进行解释。</w: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0"/>
          <w:highlight w:val="none"/>
          <w14:textFill>
            <w14:solidFill>
              <w14:schemeClr w14:val="tx1"/>
            </w14:solidFill>
          </w14:textFill>
        </w:rPr>
      </w:pPr>
      <w:r>
        <w:rPr>
          <w:color w:val="000000" w:themeColor="text1"/>
          <w:sz w:val="10"/>
          <w:highlight w:val="none"/>
          <w14:textFill>
            <w14:solidFill>
              <w14:schemeClr w14:val="tx1"/>
            </w14:solidFill>
          </w14:textFill>
        </w:rPr>
      </w:r>
      <w:r/>
    </w:p>
    <w:tbl>
      <w:tblPr>
        <w:tblStyle w:val="932"/>
        <w:tblW w:w="0" w:type="auto"/>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200"/>
              <w:spacing w:line="274" w:lineRule="exact"/>
              <w:tabs>
                <w:tab w:val="left" w:pos="36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甲方（采购单位）：</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（盖章）</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90"/>
              <w:spacing w:line="274" w:lineRule="exact"/>
              <w:tabs>
                <w:tab w:val="left" w:pos="367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乙方（成交单位）：</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（盖章）</w:t>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200"/>
              <w:spacing w:before="26"/>
              <w:tabs>
                <w:tab w:val="left" w:pos="4575" w:leader="none"/>
              </w:tabs>
              <w:rPr>
                <w:rFonts w:ascii="Times New Roman" w:eastAsia="Times New Roman"/>
                <w:color w:val="000000" w:themeColor="text1"/>
                <w:sz w:val="24"/>
                <w:highlight w:val="none"/>
                <w14:textFill>
                  <w14:solidFill>
                    <w14:schemeClr w14:val="tx1"/>
                  </w14:solidFill>
                </w14:textFill>
              </w:rPr>
            </w:pPr>
            <w:r>
              <w:rPr>
                <w:color w:val="000000" w:themeColor="text1"/>
                <w:spacing w:val="-1"/>
                <w:sz w:val="24"/>
                <w:highlight w:val="none"/>
                <w14:textFill>
                  <w14:solidFill>
                    <w14:schemeClr w14:val="tx1"/>
                  </w14:solidFill>
                </w14:textFill>
              </w:rPr>
              <w:t xml:space="preserve">地</w:t>
            </w:r>
            <w:r>
              <w:rPr>
                <w:color w:val="000000" w:themeColor="text1"/>
                <w:sz w:val="24"/>
                <w:highlight w:val="none"/>
                <w14:textFill>
                  <w14:solidFill>
                    <w14:schemeClr w14:val="tx1"/>
                  </w14:solidFill>
                </w14:textFill>
              </w:rPr>
              <w:t xml:space="preserve">址：</w:t>
            </w:r>
            <w:r>
              <w:rPr>
                <w:rFonts w:ascii="Times New Roman" w:eastAsia="Times New Roman"/>
                <w:color w:val="000000" w:themeColor="text1"/>
                <w:sz w:val="24"/>
                <w:highlight w:val="none"/>
                <w:u w:val="single"/>
                <w14:textFill>
                  <w14:solidFill>
                    <w14:schemeClr w14:val="tx1"/>
                  </w14:solidFill>
                </w14:textFill>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90"/>
              <w:spacing w:before="26"/>
              <w:tabs>
                <w:tab w:val="left" w:pos="4565" w:leader="none"/>
              </w:tabs>
              <w:rPr>
                <w:rFonts w:ascii="Times New Roman" w:eastAsia="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地址：</w:t>
            </w:r>
            <w:r>
              <w:rPr>
                <w:rFonts w:ascii="Times New Roman" w:eastAsia="Times New Roman"/>
                <w:color w:val="000000" w:themeColor="text1"/>
                <w:sz w:val="24"/>
                <w:highlight w:val="none"/>
                <w:u w:val="single"/>
                <w14:textFill>
                  <w14:solidFill>
                    <w14:schemeClr w14:val="tx1"/>
                  </w14:solidFill>
                </w14:textFill>
              </w:rPr>
              <w:tab/>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200"/>
              <w:spacing w:before="26"/>
              <w:tabs>
                <w:tab w:val="left" w:pos="4575" w:leader="none"/>
              </w:tabs>
              <w:rPr>
                <w:rFonts w:ascii="Times New Roman" w:eastAsia="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法定（授权）代表人：</w:t>
            </w:r>
            <w:r>
              <w:rPr>
                <w:rFonts w:ascii="Times New Roman" w:eastAsia="Times New Roman"/>
                <w:color w:val="000000" w:themeColor="text1"/>
                <w:sz w:val="24"/>
                <w:highlight w:val="none"/>
                <w:u w:val="single"/>
                <w14:textFill>
                  <w14:solidFill>
                    <w14:schemeClr w14:val="tx1"/>
                  </w14:solidFill>
                </w14:textFill>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90"/>
              <w:spacing w:before="26"/>
              <w:tabs>
                <w:tab w:val="left" w:pos="4565" w:leader="none"/>
              </w:tabs>
              <w:rPr>
                <w:rFonts w:ascii="Times New Roman" w:eastAsia="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法定（授权）代表人：</w:t>
            </w:r>
            <w:r>
              <w:rPr>
                <w:rFonts w:ascii="Times New Roman" w:eastAsia="Times New Roman"/>
                <w:color w:val="000000" w:themeColor="text1"/>
                <w:sz w:val="24"/>
                <w:highlight w:val="none"/>
                <w:u w:val="single"/>
                <w14:textFill>
                  <w14:solidFill>
                    <w14:schemeClr w14:val="tx1"/>
                  </w14:solidFill>
                </w14:textFill>
              </w:rPr>
              <w:tab/>
            </w:r>
            <w:r/>
          </w:p>
        </w:tc>
      </w:tr>
      <w:tr>
        <w:trPr>
          <w:trHeight w:val="54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159"/>
              <w:spacing w:before="26"/>
              <w:tabs>
                <w:tab w:val="left" w:pos="2360" w:leader="none"/>
                <w:tab w:val="left" w:pos="3320" w:leader="none"/>
                <w:tab w:val="left" w:pos="4280" w:leader="none"/>
              </w:tabs>
              <w:rPr>
                <w:color w:val="000000" w:themeColor="text1"/>
                <w:sz w:val="24"/>
                <w:highlight w:val="none"/>
                <w14:textFill>
                  <w14:solidFill>
                    <w14:schemeClr w14:val="tx1"/>
                  </w14:solidFill>
                </w14:textFill>
              </w:rPr>
            </w:pPr>
            <w:r>
              <w:rPr>
                <w:rFonts w:ascii="Times New Roman" w:eastAsia="Times New Roman"/>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年</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月</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日</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150"/>
              <w:spacing w:before="26"/>
              <w:tabs>
                <w:tab w:val="left" w:pos="2350" w:leader="none"/>
                <w:tab w:val="left" w:pos="3310" w:leader="none"/>
                <w:tab w:val="left" w:pos="4270" w:leader="none"/>
              </w:tabs>
              <w:rPr>
                <w:color w:val="000000" w:themeColor="text1"/>
                <w:sz w:val="24"/>
                <w:highlight w:val="none"/>
                <w14:textFill>
                  <w14:solidFill>
                    <w14:schemeClr w14:val="tx1"/>
                  </w14:solidFill>
                </w14:textFill>
              </w:rPr>
            </w:pPr>
            <w:r>
              <w:rPr>
                <w:rFonts w:ascii="Times New Roman" w:eastAsia="Times New Roman"/>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年</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月</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日</w:t>
            </w:r>
            <w:r/>
          </w:p>
        </w:tc>
      </w:tr>
      <w:tr>
        <w:trPr>
          <w:trHeight w:val="54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200"/>
              <w:spacing w:before="206"/>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见证方：</w:t>
            </w:r>
            <w:r>
              <w:rPr>
                <w:rFonts w:hint="eastAsia"/>
                <w:bCs/>
                <w:color w:val="000000" w:themeColor="text1"/>
                <w:sz w:val="24"/>
                <w:highlight w:val="none"/>
                <w:lang w:eastAsia="zh-CN"/>
                <w14:textFill>
                  <w14:solidFill>
                    <w14:schemeClr w14:val="tx1"/>
                  </w14:solidFill>
                </w14:textFill>
              </w:rPr>
              <w:t xml:space="preserve">江苏省苏辰建设投资顾问有限公司</w:t>
            </w:r>
            <w:r>
              <w:rPr>
                <w:rFonts w:hint="eastAsia"/>
                <w:bCs/>
                <w:color w:val="000000" w:themeColor="text1"/>
                <w:sz w:val="24"/>
                <w:highlight w:val="none"/>
                <w14:textFill>
                  <w14:solidFill>
                    <w14:schemeClr w14:val="tx1"/>
                  </w14:solidFill>
                </w14:textFill>
              </w:rPr>
              <w:t xml:space="preserve">（盖章）</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200"/>
              <w:spacing w:before="26"/>
              <w:tabs>
                <w:tab w:val="left" w:pos="4575" w:leader="none"/>
              </w:tabs>
              <w:rPr>
                <w:rFonts w:ascii="Times New Roman" w:eastAsia="Times New Roman"/>
                <w:color w:val="000000" w:themeColor="text1"/>
                <w:sz w:val="24"/>
                <w:highlight w:val="none"/>
                <w14:textFill>
                  <w14:solidFill>
                    <w14:schemeClr w14:val="tx1"/>
                  </w14:solidFill>
                </w14:textFill>
              </w:rPr>
            </w:pPr>
            <w:r>
              <w:rPr>
                <w:color w:val="000000" w:themeColor="text1"/>
                <w:spacing w:val="-1"/>
                <w:sz w:val="24"/>
                <w:highlight w:val="none"/>
                <w14:textFill>
                  <w14:solidFill>
                    <w14:schemeClr w14:val="tx1"/>
                  </w14:solidFill>
                </w14:textFill>
              </w:rPr>
              <w:t xml:space="preserve">见</w:t>
            </w:r>
            <w:r>
              <w:rPr>
                <w:color w:val="000000" w:themeColor="text1"/>
                <w:sz w:val="24"/>
                <w:highlight w:val="none"/>
                <w14:textFill>
                  <w14:solidFill>
                    <w14:schemeClr w14:val="tx1"/>
                  </w14:solidFill>
                </w14:textFill>
              </w:rPr>
              <w:t xml:space="preserve">证方代表：</w:t>
            </w:r>
            <w:r>
              <w:rPr>
                <w:rFonts w:ascii="Times New Roman" w:eastAsia="Times New Roman"/>
                <w:color w:val="000000" w:themeColor="text1"/>
                <w:sz w:val="24"/>
                <w:highlight w:val="none"/>
                <w:u w:val="single"/>
                <w14:textFill>
                  <w14:solidFill>
                    <w14:schemeClr w14:val="tx1"/>
                  </w14:solidFill>
                </w14:textFill>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r>
      <w:tr>
        <w:trPr>
          <w:trHeight w:val="30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ind w:left="1159"/>
              <w:spacing w:before="26" w:line="254" w:lineRule="exact"/>
              <w:tabs>
                <w:tab w:val="left" w:pos="2360" w:leader="none"/>
                <w:tab w:val="left" w:pos="3320" w:leader="none"/>
                <w:tab w:val="left" w:pos="4280" w:leader="none"/>
              </w:tabs>
              <w:rPr>
                <w:color w:val="000000" w:themeColor="text1"/>
                <w:sz w:val="24"/>
                <w:highlight w:val="none"/>
                <w14:textFill>
                  <w14:solidFill>
                    <w14:schemeClr w14:val="tx1"/>
                  </w14:solidFill>
                </w14:textFill>
              </w:rPr>
            </w:pPr>
            <w:r>
              <w:rPr>
                <w:rFonts w:ascii="Times New Roman" w:eastAsia="Times New Roman"/>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年</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月</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日</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83"/>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r>
    </w:tbl>
    <w:p>
      <w:pPr>
        <w:rPr>
          <w:rFonts w:ascii="Times New Roman"/>
          <w:color w:val="000000" w:themeColor="text1"/>
          <w:highlight w:val="none"/>
          <w14:textFill>
            <w14:solidFill>
              <w14:schemeClr w14:val="tx1"/>
            </w14:solidFill>
          </w14:textFill>
        </w:rPr>
        <w:sectPr>
          <w:footnotePr/>
          <w:endnotePr/>
          <w:type w:val="nextPage"/>
          <w:pgSz w:w="11910" w:h="16840" w:orient="portrait"/>
          <w:pgMar w:top="1180" w:right="1134" w:bottom="1180" w:left="1134" w:header="710" w:footer="992" w:gutter="0"/>
          <w:cols w:num="1" w:sep="0" w:space="720" w:equalWidth="1"/>
          <w:docGrid w:linePitch="360"/>
        </w:sect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备注：</w:t>
      </w:r>
      <w:r>
        <w:rPr>
          <w:rFonts w:hint="eastAsia" w:ascii="宋体" w:hAnsi="宋体"/>
          <w:bCs/>
          <w:color w:val="000000" w:themeColor="text1"/>
          <w:sz w:val="24"/>
          <w:highlight w:val="none"/>
          <w14:textFill>
            <w14:solidFill>
              <w14:schemeClr w14:val="tx1"/>
            </w14:solidFill>
          </w14:textFill>
        </w:rPr>
        <w:t xml:space="preserve">供需双方必须以本格式文本拟订合同。</w:t>
      </w:r>
      <w:r/>
    </w:p>
    <w:p>
      <w:pPr>
        <w:pStyle w:val="999"/>
        <w:rPr>
          <w:color w:val="000000" w:themeColor="text1"/>
          <w:sz w:val="20"/>
          <w:highlight w:val="none"/>
          <w14:textFill>
            <w14:solidFill>
              <w14:schemeClr w14:val="tx1"/>
            </w14:solidFill>
          </w14:textFill>
        </w:rPr>
      </w:pPr>
      <w:r/>
      <w:bookmarkStart w:id="21" w:name="第七章_合同条款（格式）"/>
      <w:r/>
      <w:bookmarkEnd w:id="21"/>
      <w:r/>
      <w:r/>
    </w:p>
    <w:p>
      <w:pPr>
        <w:pStyle w:val="978"/>
        <w:ind w:right="44"/>
        <w:tabs>
          <w:tab w:val="left" w:pos="1199" w:leader="none"/>
        </w:tabs>
        <w:rPr>
          <w:color w:val="000000" w:themeColor="text1"/>
          <w:highlight w:val="none"/>
          <w14:textFill>
            <w14:solidFill>
              <w14:schemeClr w14:val="tx1"/>
            </w14:solidFill>
          </w14:textFill>
        </w:rPr>
      </w:pPr>
      <w:r/>
      <w:bookmarkStart w:id="22" w:name="第八章_磋商响应文件的组成和格式"/>
      <w:r/>
      <w:bookmarkEnd w:id="22"/>
      <w:r>
        <w:rPr>
          <w:color w:val="000000" w:themeColor="text1"/>
          <w:highlight w:val="none"/>
          <w14:textFill>
            <w14:solidFill>
              <w14:schemeClr w14:val="tx1"/>
            </w14:solidFill>
          </w14:textFill>
        </w:rPr>
        <w:t xml:space="preserve">第</w:t>
      </w:r>
      <w:r>
        <w:rPr>
          <w:rFonts w:hint="eastAsia"/>
          <w:color w:val="000000" w:themeColor="text1"/>
          <w:highlight w:val="none"/>
          <w:lang w:val="en-US"/>
          <w14:textFill>
            <w14:solidFill>
              <w14:schemeClr w14:val="tx1"/>
            </w14:solidFill>
          </w14:textFill>
        </w:rPr>
        <w:t xml:space="preserve">六</w:t>
      </w:r>
      <w:r>
        <w:rPr>
          <w:color w:val="000000" w:themeColor="text1"/>
          <w:highlight w:val="none"/>
          <w14:textFill>
            <w14:solidFill>
              <w14:schemeClr w14:val="tx1"/>
            </w14:solidFill>
          </w14:textFill>
        </w:rPr>
        <w:t xml:space="preserve">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磋商响应文件的组成和格式</w:t>
      </w:r>
      <w:r/>
    </w:p>
    <w:p>
      <w:pPr>
        <w:pStyle w:val="999"/>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99"/>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99"/>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99"/>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99"/>
        <w:rPr>
          <w:rFonts w:ascii="黑体"/>
          <w:color w:val="000000" w:themeColor="text1"/>
          <w:sz w:val="36"/>
          <w:highlight w:val="none"/>
          <w14:textFill>
            <w14:solidFill>
              <w14:schemeClr w14:val="tx1"/>
            </w14:solidFill>
          </w14:textFill>
        </w:rPr>
      </w:pPr>
      <w:r>
        <w:rPr>
          <w:rFonts w:ascii="黑体"/>
          <w:color w:val="000000" w:themeColor="text1"/>
          <w:sz w:val="36"/>
          <w:highlight w:val="none"/>
          <w14:textFill>
            <w14:solidFill>
              <w14:schemeClr w14:val="tx1"/>
            </w14:solidFill>
          </w14:textFill>
        </w:rPr>
      </w:r>
      <w:r/>
    </w:p>
    <w:p>
      <w:pPr>
        <w:ind w:left="4589" w:right="4634"/>
        <w:jc w:val="both"/>
        <w:spacing w:line="290" w:lineRule="auto"/>
        <w:rPr>
          <w:color w:val="000000" w:themeColor="text1"/>
          <w:sz w:val="72"/>
          <w:highlight w:val="none"/>
          <w14:textFill>
            <w14:solidFill>
              <w14:schemeClr w14:val="tx1"/>
            </w14:solidFill>
          </w14:textFill>
        </w:rPr>
      </w:pPr>
      <w:r>
        <w:rPr>
          <w:color w:val="000000" w:themeColor="text1"/>
          <w:sz w:val="72"/>
          <w:highlight w:val="none"/>
          <w14:textFill>
            <w14:solidFill>
              <w14:schemeClr w14:val="tx1"/>
            </w14:solidFill>
          </w14:textFill>
        </w:rPr>
        <w:t xml:space="preserve">磋商响应文件</w:t>
      </w:r>
      <w:r/>
    </w:p>
    <w:p>
      <w:pPr>
        <w:pStyle w:val="999"/>
        <w:spacing w:before="5"/>
        <w:rPr>
          <w:color w:val="000000" w:themeColor="text1"/>
          <w:sz w:val="87"/>
          <w:highlight w:val="none"/>
          <w14:textFill>
            <w14:solidFill>
              <w14:schemeClr w14:val="tx1"/>
            </w14:solidFill>
          </w14:textFill>
        </w:rPr>
      </w:pPr>
      <w:r>
        <w:rPr>
          <w:color w:val="000000" w:themeColor="text1"/>
          <w:sz w:val="87"/>
          <w:highlight w:val="none"/>
          <w14:textFill>
            <w14:solidFill>
              <w14:schemeClr w14:val="tx1"/>
            </w14:solidFill>
          </w14:textFill>
        </w:rPr>
      </w:r>
      <w:r/>
    </w:p>
    <w:p>
      <w:pPr>
        <w:pStyle w:val="978"/>
        <w:ind w:left="1219" w:right="437" w:firstLine="591"/>
        <w:jc w:val="left"/>
        <w:spacing w:before="1" w:line="249" w:lineRule="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项目名称：</w:t>
      </w:r>
      <w:r>
        <w:rPr>
          <w:rFonts w:hint="eastAsia" w:ascii="宋体" w:hAnsi="宋体" w:eastAsia="宋体"/>
          <w:color w:val="000000" w:themeColor="text1"/>
          <w:highlight w:val="none"/>
          <w:lang w:eastAsia="zh-CN"/>
          <w14:textFill>
            <w14:solidFill>
              <w14:schemeClr w14:val="tx1"/>
            </w14:solidFill>
          </w14:textFill>
        </w:rPr>
        <w:t xml:space="preserve">江阴市人民医院两院区功能布局提升改造项目城中院区门急诊楼改造（病理科迁移改造）</w:t>
      </w:r>
      <w:r/>
    </w:p>
    <w:p>
      <w:pPr>
        <w:pStyle w:val="978"/>
        <w:ind w:left="1219" w:right="437" w:firstLine="591"/>
        <w:jc w:val="left"/>
        <w:spacing w:before="1" w:line="249"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项目编号：</w:t>
      </w:r>
      <w:r/>
    </w:p>
    <w:p>
      <w:pPr>
        <w:ind w:left="1260" w:firstLine="600"/>
        <w:spacing w:before="2"/>
        <w:rPr>
          <w:rFonts w:hint="eastAsia" w:eastAsia="宋体"/>
          <w:color w:val="000000" w:themeColor="text1"/>
          <w:sz w:val="30"/>
          <w:highlight w:val="none"/>
          <w:lang w:eastAsia="zh-CN"/>
          <w14:textFill>
            <w14:solidFill>
              <w14:schemeClr w14:val="tx1"/>
            </w14:solidFill>
          </w14:textFill>
        </w:rPr>
      </w:pPr>
      <w:r>
        <w:rPr>
          <w:color w:val="000000" w:themeColor="text1"/>
          <w:sz w:val="30"/>
          <w:highlight w:val="none"/>
          <w14:textFill>
            <w14:solidFill>
              <w14:schemeClr w14:val="tx1"/>
            </w14:solidFill>
          </w14:textFill>
        </w:rPr>
        <w:t xml:space="preserve">供应商：</w:t>
      </w:r>
      <w:r>
        <w:rPr>
          <w:rFonts w:hint="eastAsia"/>
          <w:color w:val="000000" w:themeColor="text1"/>
          <w:sz w:val="30"/>
          <w:highlight w:val="none"/>
          <w:lang w:val="en-US" w:eastAsia="zh-CN"/>
          <w14:textFill>
            <w14:solidFill>
              <w14:schemeClr w14:val="tx1"/>
            </w14:solidFill>
          </w14:textFill>
        </w:rPr>
        <w:t xml:space="preserve"> </w:t>
      </w:r>
      <w:r/>
    </w:p>
    <w:p>
      <w:pPr>
        <w:pStyle w:val="999"/>
        <w:spacing w:before="4"/>
        <w:rPr>
          <w:color w:val="000000" w:themeColor="text1"/>
          <w:sz w:val="32"/>
          <w:highlight w:val="none"/>
          <w14:textFill>
            <w14:solidFill>
              <w14:schemeClr w14:val="tx1"/>
            </w14:solidFill>
          </w14:textFill>
        </w:rPr>
      </w:pPr>
      <w:r>
        <w:rPr>
          <w:color w:val="000000" w:themeColor="text1"/>
          <w:sz w:val="32"/>
          <w:highlight w:val="none"/>
          <w14:textFill>
            <w14:solidFill>
              <w14:schemeClr w14:val="tx1"/>
            </w14:solidFill>
          </w14:textFill>
        </w:rPr>
      </w:r>
      <w:r/>
    </w:p>
    <w:p>
      <w:pPr>
        <w:ind w:right="70"/>
        <w:jc w:val="center"/>
        <w:spacing w:before="1"/>
        <w:tabs>
          <w:tab w:val="left" w:pos="1053" w:leader="none"/>
          <w:tab w:val="left" w:pos="1653" w:leader="none"/>
          <w:tab w:val="left" w:pos="2251" w:leader="none"/>
        </w:tabs>
        <w:rPr>
          <w:color w:val="000000" w:themeColor="text1"/>
          <w:sz w:val="30"/>
          <w:highlight w:val="none"/>
          <w14:textFill>
            <w14:solidFill>
              <w14:schemeClr w14:val="tx1"/>
            </w14:solidFill>
          </w14:textFill>
        </w:rPr>
      </w:pPr>
      <w:r>
        <w:rPr>
          <w:color w:val="000000" w:themeColor="text1"/>
          <w:sz w:val="30"/>
          <w:highlight w:val="none"/>
          <w14:textFill>
            <w14:solidFill>
              <w14:schemeClr w14:val="tx1"/>
            </w14:solidFill>
          </w14:textFill>
        </w:rPr>
        <w:t xml:space="preserve">二○</w:t>
      </w:r>
      <w:r>
        <w:rPr>
          <w:color w:val="000000" w:themeColor="text1"/>
          <w:sz w:val="30"/>
          <w:highlight w:val="none"/>
          <w14:textFill>
            <w14:solidFill>
              <w14:schemeClr w14:val="tx1"/>
            </w14:solidFill>
          </w14:textFill>
        </w:rPr>
        <w:tab/>
      </w:r>
      <w:r>
        <w:rPr>
          <w:color w:val="000000" w:themeColor="text1"/>
          <w:sz w:val="30"/>
          <w:highlight w:val="none"/>
          <w14:textFill>
            <w14:solidFill>
              <w14:schemeClr w14:val="tx1"/>
            </w14:solidFill>
          </w14:textFill>
        </w:rPr>
        <w:t xml:space="preserve">年</w:t>
      </w:r>
      <w:r>
        <w:rPr>
          <w:color w:val="000000" w:themeColor="text1"/>
          <w:sz w:val="30"/>
          <w:highlight w:val="none"/>
          <w14:textFill>
            <w14:solidFill>
              <w14:schemeClr w14:val="tx1"/>
            </w14:solidFill>
          </w14:textFill>
        </w:rPr>
        <w:tab/>
      </w:r>
      <w:r>
        <w:rPr>
          <w:color w:val="000000" w:themeColor="text1"/>
          <w:sz w:val="30"/>
          <w:highlight w:val="none"/>
          <w14:textFill>
            <w14:solidFill>
              <w14:schemeClr w14:val="tx1"/>
            </w14:solidFill>
          </w14:textFill>
        </w:rPr>
        <w:t xml:space="preserve">月</w:t>
      </w:r>
      <w:r>
        <w:rPr>
          <w:color w:val="000000" w:themeColor="text1"/>
          <w:sz w:val="30"/>
          <w:highlight w:val="none"/>
          <w14:textFill>
            <w14:solidFill>
              <w14:schemeClr w14:val="tx1"/>
            </w14:solidFill>
          </w14:textFill>
        </w:rPr>
        <w:tab/>
      </w:r>
      <w:r>
        <w:rPr>
          <w:color w:val="000000" w:themeColor="text1"/>
          <w:sz w:val="30"/>
          <w:highlight w:val="none"/>
          <w14:textFill>
            <w14:solidFill>
              <w14:schemeClr w14:val="tx1"/>
            </w14:solidFill>
          </w14:textFill>
        </w:rPr>
        <w:t xml:space="preserve">日</w:t>
      </w:r>
      <w:r/>
    </w:p>
    <w:p>
      <w:pPr>
        <w:jc w:val="center"/>
        <w:rPr>
          <w:color w:val="000000" w:themeColor="text1"/>
          <w:sz w:val="30"/>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3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rPr>
          <w:color w:val="000000" w:themeColor="text1"/>
          <w:sz w:val="20"/>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20"/>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spacing w:before="12"/>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99"/>
        <w:rPr>
          <w:color w:val="000000" w:themeColor="text1"/>
          <w:highlight w:val="none"/>
          <w14:textFill>
            <w14:solidFill>
              <w14:schemeClr w14:val="tx1"/>
            </w14:solidFill>
          </w14:textFill>
        </w:rPr>
      </w:pPr>
      <w:r/>
      <w:bookmarkStart w:id="23" w:name="一、响应函"/>
      <w:r/>
      <w:bookmarkEnd w:id="23"/>
      <w:r>
        <w:rPr>
          <w:color w:val="000000" w:themeColor="text1"/>
          <w:highlight w:val="none"/>
          <w14:textFill>
            <w14:solidFill>
              <w14:schemeClr w14:val="tx1"/>
            </w14:solidFill>
          </w14:textFill>
        </w:rPr>
        <w:t xml:space="preserve">致：</w:t>
      </w:r>
      <w:r>
        <w:rPr>
          <w:color w:val="000000" w:themeColor="text1"/>
          <w:highlight w:val="none"/>
          <w14:textFill>
            <w14:solidFill>
              <w14:schemeClr w14:val="tx1"/>
            </w14:solidFill>
          </w14:textFill>
        </w:rPr>
        <w:br w:type="column"/>
      </w:r>
      <w:r>
        <w:rPr>
          <w:color w:val="000000" w:themeColor="text1"/>
          <w:highlight w:val="none"/>
          <w14:textFill>
            <w14:solidFill>
              <w14:schemeClr w14:val="tx1"/>
            </w14:solidFill>
          </w14:textFill>
        </w:rPr>
        <w:t xml:space="preserve">一、响应函</w:t>
      </w:r>
      <w:r/>
    </w:p>
    <w:p>
      <w:pPr>
        <w:rPr>
          <w:color w:val="000000" w:themeColor="text1"/>
          <w:highlight w:val="none"/>
          <w14:textFill>
            <w14:solidFill>
              <w14:schemeClr w14:val="tx1"/>
            </w14:solidFill>
          </w14:textFill>
        </w:rPr>
        <w:sectPr>
          <w:footnotePr/>
          <w:endnotePr/>
          <w:type w:val="continuous"/>
          <w:pgSz w:w="11910" w:h="16840" w:orient="portrait"/>
          <w:pgMar w:top="1580" w:right="880" w:bottom="280" w:left="1080" w:header="720" w:footer="720" w:gutter="0"/>
          <w:cols w:num="2" w:sep="0" w:space="1701" w:equalWidth="0">
            <w:col w:w="3041" w:space="850"/>
            <w:col w:w="6059" w:space="0"/>
          </w:cols>
          <w:docGrid w:linePitch="360"/>
        </w:sectPr>
      </w:pPr>
      <w:r>
        <w:rPr>
          <w:color w:val="000000" w:themeColor="text1"/>
          <w:highlight w:val="none"/>
          <w14:textFill>
            <w14:solidFill>
              <w14:schemeClr w14:val="tx1"/>
            </w14:solidFill>
          </w14:textFill>
        </w:rPr>
      </w:r>
      <w:r/>
    </w:p>
    <w:p>
      <w:pPr>
        <w:pStyle w:val="999"/>
        <w:ind w:right="283" w:firstLine="480"/>
        <w:spacing w:before="94" w:line="312" w:lineRule="auto"/>
        <w:tabs>
          <w:tab w:val="left" w:pos="567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我方收到贵</w:t>
      </w:r>
      <w:r>
        <w:rPr>
          <w:rFonts w:hint="eastAsia"/>
          <w:color w:val="000000" w:themeColor="text1"/>
          <w:highlight w:val="none"/>
          <w14:textFill>
            <w14:solidFill>
              <w14:schemeClr w14:val="tx1"/>
            </w14:solidFill>
          </w14:textFill>
        </w:rPr>
        <w:t xml:space="preserve">单位</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 xml:space="preserve">（</w:t>
      </w:r>
      <w:r>
        <w:rPr>
          <w:color w:val="000000" w:themeColor="text1"/>
          <w:highlight w:val="none"/>
          <w14:textFill>
            <w14:solidFill>
              <w14:schemeClr w14:val="tx1"/>
            </w14:solidFill>
          </w14:textFill>
        </w:rPr>
        <w:t xml:space="preserve">项目名称及编号</w:t>
      </w:r>
      <w:r>
        <w:rPr>
          <w:color w:val="000000" w:themeColor="text1"/>
          <w:spacing w:val="-92"/>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竞争性磋商文件</w:t>
      </w:r>
      <w:r>
        <w:rPr>
          <w:color w:val="000000" w:themeColor="text1"/>
          <w:spacing w:val="-17"/>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经仔细阅读和研究，我们决定参加此项目的竞争性磋商采购。</w:t>
      </w:r>
      <w:r/>
    </w:p>
    <w:p>
      <w:pPr>
        <w:pStyle w:val="999"/>
        <w:ind w:left="360" w:right="403" w:firstLine="480"/>
        <w:spacing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1、愿意按照磋商文件的一切要求，提供</w:t>
      </w:r>
      <w:r>
        <w:rPr>
          <w:rFonts w:hint="eastAsia"/>
          <w:color w:val="000000" w:themeColor="text1"/>
          <w:spacing w:val="-1"/>
          <w:highlight w:val="none"/>
          <w:u w:val="single"/>
          <w:lang w:eastAsia="zh-CN"/>
          <w14:textFill>
            <w14:solidFill>
              <w14:schemeClr w14:val="tx1"/>
            </w14:solidFill>
          </w14:textFill>
        </w:rPr>
        <w:t xml:space="preserve">江阴市人民医院两院区功能布局提升改造项目城中院区门急诊楼改造（病理科迁移改造）</w:t>
      </w:r>
      <w:r>
        <w:rPr>
          <w:color w:val="000000" w:themeColor="text1"/>
          <w:highlight w:val="none"/>
          <w14:textFill>
            <w14:solidFill>
              <w14:schemeClr w14:val="tx1"/>
            </w14:solidFill>
          </w14:textFill>
        </w:rPr>
        <w:t xml:space="preserve">，报价详见《项目报价总表》。</w:t>
      </w:r>
      <w:r/>
    </w:p>
    <w:p>
      <w:pPr>
        <w:pStyle w:val="999"/>
        <w:ind w:left="840"/>
        <w:spacing w:befor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2、我方同意按磋商文件的规定，本磋商响应文件的有效期限为评审后60天。</w:t>
      </w:r>
      <w:r/>
    </w:p>
    <w:p>
      <w:pPr>
        <w:pStyle w:val="999"/>
        <w:ind w:left="360" w:right="405" w:firstLine="480"/>
        <w:spacing w:before="91" w:line="314"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color w:val="000000" w:themeColor="text1"/>
          <w:spacing w:val="-9"/>
          <w:highlight w:val="none"/>
          <w14:textFill>
            <w14:solidFill>
              <w14:schemeClr w14:val="tx1"/>
            </w14:solidFill>
          </w14:textFill>
        </w:rPr>
        <w:t xml:space="preserve">、我方愿意提供磋商文件中要求的原始资料及可能另外要求的与磋商有关的任何资</w:t>
      </w:r>
      <w:r>
        <w:rPr>
          <w:color w:val="000000" w:themeColor="text1"/>
          <w:highlight w:val="none"/>
          <w14:textFill>
            <w14:solidFill>
              <w14:schemeClr w14:val="tx1"/>
            </w14:solidFill>
          </w14:textFill>
        </w:rPr>
        <w:t xml:space="preserve">料，并保证我方已提供和将要提供的资料是真实的、准确的。</w:t>
      </w:r>
      <w:r/>
    </w:p>
    <w:p>
      <w:pPr>
        <w:pStyle w:val="999"/>
        <w:ind w:left="840"/>
        <w:spacing w:line="304"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4、我方认为你们有权决定成交供应商。</w:t>
      </w:r>
      <w:r/>
    </w:p>
    <w:p>
      <w:pPr>
        <w:pStyle w:val="999"/>
        <w:ind w:left="360" w:right="405" w:firstLine="480"/>
        <w:jc w:val="both"/>
        <w:spacing w:before="9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color w:val="000000" w:themeColor="text1"/>
          <w:spacing w:val="-8"/>
          <w:highlight w:val="none"/>
          <w14:textFill>
            <w14:solidFill>
              <w14:schemeClr w14:val="tx1"/>
            </w14:solidFill>
          </w14:textFill>
        </w:rPr>
        <w:t xml:space="preserve">、我方愿意遵守《中华人民共和国政府采购法》、《中华人民共和国政府采购法实</w:t>
      </w:r>
      <w:r>
        <w:rPr>
          <w:color w:val="000000" w:themeColor="text1"/>
          <w:highlight w:val="none"/>
          <w14:textFill>
            <w14:solidFill>
              <w14:schemeClr w14:val="tx1"/>
            </w14:solidFill>
          </w14:textFill>
        </w:rPr>
        <w:t xml:space="preserve">施条例》，并按《中华人民共和国民法典》、财政部《政府采购非招标采购方式管理办法》和合同条款履行自己的全部责任。在合同履行过程中，双方如有争议，同意由</w:t>
      </w:r>
      <w:r>
        <w:rPr>
          <w:rFonts w:hint="eastAsia"/>
          <w:color w:val="000000" w:themeColor="text1"/>
          <w:highlight w:val="none"/>
          <w14:textFill>
            <w14:solidFill>
              <w14:schemeClr w14:val="tx1"/>
            </w14:solidFill>
          </w14:textFill>
        </w:rPr>
        <w:t xml:space="preserve">采购代理机构</w:t>
      </w:r>
      <w:r>
        <w:rPr>
          <w:color w:val="000000" w:themeColor="text1"/>
          <w:highlight w:val="none"/>
          <w14:textFill>
            <w14:solidFill>
              <w14:schemeClr w14:val="tx1"/>
            </w14:solidFill>
          </w14:textFill>
        </w:rPr>
        <w:t xml:space="preserve">协调解决，并按相关法规和有关文件规定处理。</w:t>
      </w:r>
      <w:r/>
    </w:p>
    <w:p>
      <w:pPr>
        <w:pStyle w:val="999"/>
        <w:ind w:left="360" w:right="401" w:firstLine="480"/>
        <w:spacing w:before="2"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color w:val="000000" w:themeColor="text1"/>
          <w:spacing w:val="-8"/>
          <w:highlight w:val="none"/>
          <w14:textFill>
            <w14:solidFill>
              <w14:schemeClr w14:val="tx1"/>
            </w14:solidFill>
          </w14:textFill>
        </w:rPr>
        <w:t xml:space="preserve">、我方认可并遵守采购文件的所有规定，放弃对磋商文件、评审办法、评分细则及</w:t>
      </w:r>
      <w:r>
        <w:rPr>
          <w:color w:val="000000" w:themeColor="text1"/>
          <w:highlight w:val="none"/>
          <w14:textFill>
            <w14:solidFill>
              <w14:schemeClr w14:val="tx1"/>
            </w14:solidFill>
          </w14:textFill>
        </w:rPr>
        <w:t xml:space="preserve">配分提出质疑的权利。</w:t>
      </w:r>
      <w:r/>
    </w:p>
    <w:p>
      <w:pPr>
        <w:pStyle w:val="999"/>
        <w:ind w:left="360" w:right="405" w:firstLine="480"/>
        <w:spacing w:before="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7、如我们在磋商截止期后撤回磋商响应文件或成交后拒绝遵守磋商承诺或拒绝在规定的时间内与采购人签订合同，则将接受相应处罚。</w:t>
      </w:r>
      <w:r/>
    </w:p>
    <w:p>
      <w:pPr>
        <w:pStyle w:val="999"/>
        <w:ind w:left="360" w:right="405" w:firstLine="480"/>
        <w:spacing w:before="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8、如果我方被确定为成交单位，我方如未履行磋商文件、磋商响应文件和合同条款的，我方愿意赔偿由此而造成的一切损失，并同意接受按磋商文件的相关要求对我方进行处理，有不可抗力情形的除外。</w:t>
      </w:r>
      <w:r/>
    </w:p>
    <w:p>
      <w:pPr>
        <w:pStyle w:val="999"/>
        <w:ind w:left="360" w:right="405" w:firstLine="480"/>
        <w:spacing w:before="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9、一旦我方成交，我方将根据磋商文件的规定，严格履行合同的责任和义务，保证按期、按质、按量完成项目。</w:t>
      </w:r>
      <w:r/>
    </w:p>
    <w:p>
      <w:pPr>
        <w:pStyle w:val="999"/>
        <w:spacing w:before="3"/>
        <w:rPr>
          <w:color w:val="000000" w:themeColor="text1"/>
          <w:sz w:val="31"/>
          <w:highlight w:val="none"/>
          <w14:textFill>
            <w14:solidFill>
              <w14:schemeClr w14:val="tx1"/>
            </w14:solidFill>
          </w14:textFill>
        </w:rPr>
      </w:pPr>
      <w:r>
        <w:rPr>
          <w:color w:val="000000" w:themeColor="text1"/>
          <w:sz w:val="31"/>
          <w:highlight w:val="none"/>
          <w14:textFill>
            <w14:solidFill>
              <w14:schemeClr w14:val="tx1"/>
            </w14:solidFill>
          </w14:textFill>
        </w:rPr>
      </w:r>
      <w:r/>
    </w:p>
    <w:p>
      <w:pPr>
        <w:pStyle w:val="999"/>
        <w:ind w:left="1080" w:right="6463"/>
        <w:spacing w:line="312" w:lineRule="auto"/>
        <w:rPr>
          <w:color w:val="000000" w:themeColor="text1"/>
          <w:spacing w:val="-9"/>
          <w:highlight w:val="none"/>
          <w14:textFill>
            <w14:solidFill>
              <w14:schemeClr w14:val="tx1"/>
            </w14:solidFill>
          </w14:textFill>
        </w:rPr>
      </w:pP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spacing w:val="-9"/>
          <w:highlight w:val="none"/>
          <w14:textFill>
            <w14:solidFill>
              <w14:schemeClr w14:val="tx1"/>
            </w14:solidFill>
          </w14:textFill>
        </w:rPr>
        <w:t xml:space="preserve">：</w:t>
      </w:r>
      <w:r/>
    </w:p>
    <w:p>
      <w:pPr>
        <w:pStyle w:val="999"/>
        <w:ind w:left="1080" w:right="6463"/>
        <w:spacing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p>
    <w:p>
      <w:pPr>
        <w:pStyle w:val="999"/>
        <w:ind w:left="1080" w:right="8144"/>
        <w:jc w:val="both"/>
        <w:spacing w:before="3" w:line="312"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传真：地址：邮编：</w:t>
      </w:r>
      <w:r/>
    </w:p>
    <w:p>
      <w:pPr>
        <w:jc w:val="both"/>
        <w:spacing w:line="312" w:lineRule="auto"/>
        <w:rPr>
          <w:color w:val="000000" w:themeColor="text1"/>
          <w:highlight w:val="none"/>
          <w14:textFill>
            <w14:solidFill>
              <w14:schemeClr w14:val="tx1"/>
            </w14:solidFill>
          </w14:textFill>
        </w:rPr>
        <w:sectPr>
          <w:footnotePr/>
          <w:endnotePr/>
          <w:type w:val="continuous"/>
          <w:pgSz w:w="11910" w:h="16840" w:orient="portrait"/>
          <w:pgMar w:top="1580" w:right="880" w:bottom="280" w:left="1080" w:header="720" w:footer="720" w:gutter="0"/>
          <w:cols w:num="1" w:sep="0" w:space="720" w:equalWidth="1"/>
          <w:docGrid w:linePitch="360"/>
        </w:sectPr>
      </w:pPr>
      <w:r>
        <w:rPr>
          <w:color w:val="000000" w:themeColor="text1"/>
          <w:highlight w:val="none"/>
          <w14:textFill>
            <w14:solidFill>
              <w14:schemeClr w14:val="tx1"/>
            </w14:solidFill>
          </w14:textFill>
        </w:rPr>
        <w:br w:type="page" w:clear="all"/>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ind w:right="40"/>
        <w:jc w:val="center"/>
        <w:spacing w:before="220"/>
        <w:rPr>
          <w:rFonts w:ascii="黑体" w:eastAsia="黑体"/>
          <w:color w:val="000000" w:themeColor="text1"/>
          <w:sz w:val="30"/>
          <w:highlight w:val="none"/>
          <w14:textFill>
            <w14:solidFill>
              <w14:schemeClr w14:val="tx1"/>
            </w14:solidFill>
          </w14:textFill>
        </w:rPr>
      </w:pPr>
      <w:r/>
      <w:bookmarkStart w:id="24" w:name="二、项目报价总表"/>
      <w:r/>
      <w:bookmarkEnd w:id="24"/>
      <w:r>
        <w:rPr>
          <w:rFonts w:hint="eastAsia" w:ascii="黑体" w:eastAsia="黑体"/>
          <w:color w:val="000000" w:themeColor="text1"/>
          <w:sz w:val="28"/>
          <w:highlight w:val="none"/>
          <w14:textFill>
            <w14:solidFill>
              <w14:schemeClr w14:val="tx1"/>
            </w14:solidFill>
          </w14:textFill>
        </w:rPr>
        <w:t xml:space="preserve">二、</w:t>
      </w:r>
      <w:r>
        <w:rPr>
          <w:rFonts w:hint="eastAsia" w:ascii="黑体" w:eastAsia="黑体"/>
          <w:color w:val="000000" w:themeColor="text1"/>
          <w:sz w:val="30"/>
          <w:highlight w:val="none"/>
          <w14:textFill>
            <w14:solidFill>
              <w14:schemeClr w14:val="tx1"/>
            </w14:solidFill>
          </w14:textFill>
        </w:rPr>
        <w:t xml:space="preserve">项目报价总表</w:t>
      </w:r>
      <w:r/>
    </w:p>
    <w:p>
      <w:pPr>
        <w:pStyle w:val="999"/>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999"/>
        <w:spacing w:before="11"/>
        <w:rPr>
          <w:rFonts w:ascii="黑体"/>
          <w:color w:val="000000" w:themeColor="text1"/>
          <w:sz w:val="10"/>
          <w:highlight w:val="none"/>
          <w14:textFill>
            <w14:solidFill>
              <w14:schemeClr w14:val="tx1"/>
            </w14:solidFill>
          </w14:textFill>
        </w:rPr>
      </w:pPr>
      <w:r>
        <w:rPr>
          <w:rFonts w:ascii="黑体"/>
          <w:color w:val="000000" w:themeColor="text1"/>
          <w:sz w:val="10"/>
          <w:highlight w:val="none"/>
          <w14:textFill>
            <w14:solidFill>
              <w14:schemeClr w14:val="tx1"/>
            </w14:solidFill>
          </w14:textFill>
        </w:rPr>
      </w:r>
      <w:r/>
    </w:p>
    <w:tbl>
      <w:tblPr>
        <w:tblStyle w:val="932"/>
        <w:tblW w:w="0" w:type="auto"/>
        <w:tblInd w:w="33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076"/>
        <w:gridCol w:w="7226"/>
      </w:tblGrid>
      <w:tr>
        <w:trPr>
          <w:trHeight w:val="759"/>
        </w:trPr>
        <w:tc>
          <w:tcPr>
            <w:tcBorders>
              <w:bottom w:val="single" w:color="000000" w:sz="6" w:space="0"/>
              <w:right w:val="single" w:color="000000" w:sz="6" w:space="0"/>
            </w:tcBorders>
            <w:tcW w:w="2076" w:type="dxa"/>
            <w:textDirection w:val="lrTb"/>
            <w:noWrap/>
          </w:tcPr>
          <w:p>
            <w:pPr>
              <w:pStyle w:val="1183"/>
              <w:spacing w:before="4"/>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1183"/>
              <w:ind w:left="535" w:right="517"/>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w:t>
            </w:r>
            <w:r/>
          </w:p>
        </w:tc>
        <w:tc>
          <w:tcPr>
            <w:tcBorders>
              <w:left w:val="single" w:color="000000" w:sz="6" w:space="0"/>
              <w:bottom w:val="single" w:color="000000" w:sz="6" w:space="0"/>
            </w:tcBorders>
            <w:tcW w:w="7226" w:type="dxa"/>
            <w:vAlign w:val="center"/>
            <w:textDirection w:val="lrTb"/>
            <w:noWrap/>
          </w:tcPr>
          <w:p>
            <w:pPr>
              <w:pStyle w:val="1183"/>
              <w:ind w:left="535" w:right="517"/>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JSZC-320281-SCJS-C2026-0002</w:t>
            </w:r>
            <w:r/>
          </w:p>
        </w:tc>
      </w:tr>
      <w:tr>
        <w:trPr>
          <w:trHeight w:val="776"/>
        </w:trPr>
        <w:tc>
          <w:tcPr>
            <w:tcBorders>
              <w:top w:val="single" w:color="000000" w:sz="6" w:space="0"/>
              <w:bottom w:val="single" w:color="000000" w:sz="6" w:space="0"/>
              <w:right w:val="single" w:color="000000" w:sz="6" w:space="0"/>
            </w:tcBorders>
            <w:tcW w:w="2076" w:type="dxa"/>
            <w:textDirection w:val="lrTb"/>
            <w:noWrap/>
          </w:tcPr>
          <w:p>
            <w:pPr>
              <w:pStyle w:val="1183"/>
              <w:spacing w:before="12"/>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1183"/>
              <w:ind w:left="535" w:right="517"/>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6" w:space="0"/>
              <w:bottom w:val="single" w:color="000000" w:sz="6" w:space="0"/>
            </w:tcBorders>
            <w:tcW w:w="7226" w:type="dxa"/>
            <w:textDirection w:val="lrTb"/>
            <w:noWrap/>
          </w:tcPr>
          <w:p>
            <w:pPr>
              <w:pStyle w:val="1183"/>
              <w:spacing w:before="12"/>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1183"/>
              <w:ind w:left="660" w:right="604"/>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江阴市人民医院两院区功能布局提升改造项目城中院区门急诊楼改造（病理科迁移改造）</w:t>
            </w:r>
            <w:r/>
          </w:p>
        </w:tc>
      </w:tr>
      <w:tr>
        <w:trPr>
          <w:trHeight w:val="1677"/>
        </w:trPr>
        <w:tc>
          <w:tcPr>
            <w:tcBorders>
              <w:top w:val="single" w:color="000000" w:sz="6" w:space="0"/>
              <w:right w:val="single" w:color="000000" w:sz="6" w:space="0"/>
            </w:tcBorders>
            <w:tcW w:w="2076" w:type="dxa"/>
            <w:textDirection w:val="lrTb"/>
            <w:noWrap/>
          </w:tcPr>
          <w:p>
            <w:pPr>
              <w:pStyle w:val="1183"/>
              <w:rPr>
                <w:rFonts w:ascii="黑体"/>
                <w:color w:val="000000" w:themeColor="text1"/>
                <w:sz w:val="24"/>
                <w:highlight w:val="none"/>
                <w14:textFill>
                  <w14:solidFill>
                    <w14:schemeClr w14:val="tx1"/>
                  </w14:solidFill>
                </w14:textFill>
              </w:rPr>
            </w:pPr>
            <w:r>
              <w:rPr>
                <w:rFonts w:ascii="黑体"/>
                <w:color w:val="000000" w:themeColor="text1"/>
                <w:sz w:val="24"/>
                <w:highlight w:val="none"/>
                <w14:textFill>
                  <w14:solidFill>
                    <w14:schemeClr w14:val="tx1"/>
                  </w14:solidFill>
                </w14:textFill>
              </w:rPr>
            </w:r>
            <w:r/>
          </w:p>
          <w:p>
            <w:pPr>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项目报价</w:t>
            </w:r>
            <w:r/>
          </w:p>
          <w:p>
            <w:pPr>
              <w:pStyle w:val="1183"/>
              <w:ind w:right="-44"/>
              <w:jc w:val="center"/>
              <w:spacing w:before="94"/>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（单位：元）</w:t>
            </w:r>
            <w:r/>
          </w:p>
        </w:tc>
        <w:tc>
          <w:tcPr>
            <w:tcBorders>
              <w:top w:val="single" w:color="000000" w:sz="6" w:space="0"/>
              <w:left w:val="single" w:color="000000" w:sz="6" w:space="0"/>
            </w:tcBorders>
            <w:tcW w:w="7226" w:type="dxa"/>
            <w:vAlign w:val="center"/>
            <w:textDirection w:val="lrTb"/>
            <w:noWrap/>
          </w:tcPr>
          <w:p>
            <w:pPr>
              <w:pStyle w:val="1183"/>
              <w:rPr>
                <w:rFonts w:ascii="黑体"/>
                <w:color w:val="000000" w:themeColor="text1"/>
                <w:sz w:val="23"/>
                <w:highlight w:val="none"/>
                <w14:textFill>
                  <w14:solidFill>
                    <w14:schemeClr w14:val="tx1"/>
                  </w14:solidFill>
                </w14:textFill>
              </w:rPr>
            </w:pPr>
            <w:r>
              <w:rPr>
                <w:rFonts w:ascii="黑体"/>
                <w:color w:val="000000" w:themeColor="text1"/>
                <w:sz w:val="23"/>
                <w:highlight w:val="none"/>
                <w14:textFill>
                  <w14:solidFill>
                    <w14:schemeClr w14:val="tx1"/>
                  </w14:solidFill>
                </w14:textFill>
              </w:rPr>
            </w:r>
            <w:r/>
          </w:p>
          <w:p>
            <w:pPr>
              <w:pStyle w:val="1183"/>
              <w:ind w:right="790"/>
              <w:jc w:val="center"/>
              <w:spacing w:line="484" w:lineRule="auto"/>
              <w:tabs>
                <w:tab w:val="left" w:pos="6411" w:leader="none"/>
              </w:tabs>
              <w:rPr>
                <w:rFonts w:ascii="Times New Roman"/>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以“标书制作客户端一一基本目录一磋商报价表”中填写的金额为准。</w:t>
            </w:r>
            <w:r/>
          </w:p>
        </w:tc>
      </w:tr>
    </w:tbl>
    <w:p>
      <w:pPr>
        <w:pStyle w:val="999"/>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999"/>
        <w:spacing w:before="7"/>
        <w:rPr>
          <w:rFonts w:ascii="黑体"/>
          <w:color w:val="000000" w:themeColor="text1"/>
          <w:sz w:val="23"/>
          <w:highlight w:val="none"/>
          <w14:textFill>
            <w14:solidFill>
              <w14:schemeClr w14:val="tx1"/>
            </w14:solidFill>
          </w14:textFill>
        </w:rPr>
      </w:pPr>
      <w:r>
        <w:rPr>
          <w:rFonts w:ascii="黑体"/>
          <w:color w:val="000000" w:themeColor="text1"/>
          <w:sz w:val="23"/>
          <w:highlight w:val="none"/>
          <w14:textFill>
            <w14:solidFill>
              <w14:schemeClr w14:val="tx1"/>
            </w14:solidFill>
          </w14:textFill>
        </w:rPr>
      </w:r>
      <w:r/>
    </w:p>
    <w:p>
      <w:pPr>
        <w:pStyle w:val="999"/>
        <w:ind w:left="3961"/>
        <w:spacing w:before="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5"/>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pStyle w:val="1000"/>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highlight w:val="none"/>
          <w14:textFill>
            <w14:solidFill>
              <w14:schemeClr w14:val="tx1"/>
            </w14:solidFill>
          </w14:textFill>
        </w:rPr>
      </w:r>
      <w:r/>
    </w:p>
    <w:p>
      <w:pPr>
        <w:jc w:val="center"/>
        <w:spacing w:line="400" w:lineRule="exact"/>
        <w:rPr>
          <w:rFonts w:hint="eastAsia" w:ascii="黑体" w:eastAsia="黑体"/>
          <w:color w:val="000000" w:themeColor="text1"/>
          <w:sz w:val="28"/>
          <w:szCs w:val="28"/>
          <w:highlight w:val="none"/>
          <w14:textFill>
            <w14:solidFill>
              <w14:schemeClr w14:val="tx1"/>
            </w14:solidFill>
          </w14:textFill>
        </w:rPr>
        <w:outlineLvl w:val="1"/>
      </w:pPr>
      <w:r/>
      <w:bookmarkStart w:id="25" w:name="四、项目服务方案"/>
      <w:r/>
      <w:bookmarkEnd w:id="25"/>
      <w:r/>
      <w:bookmarkStart w:id="26" w:name="三、报价明细表"/>
      <w:r/>
      <w:bookmarkEnd w:id="26"/>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黑体" w:eastAsia="黑体"/>
          <w:color w:val="000000" w:themeColor="text1"/>
          <w:sz w:val="28"/>
          <w:szCs w:val="28"/>
          <w:highlight w:val="none"/>
          <w14:textFill>
            <w14:solidFill>
              <w14:schemeClr w14:val="tx1"/>
            </w14:solidFill>
          </w14:textFill>
        </w:rPr>
        <w:t xml:space="preserve">三、报价明细表</w:t>
      </w:r>
      <w:r/>
    </w:p>
    <w:p>
      <w:pPr>
        <w:spacing w:line="400" w:lineRule="exact"/>
        <w:rPr>
          <w:rFonts w:hint="eastAsia" w:ascii="宋体" w:hAnsi="宋体" w:cs="宋体"/>
          <w:b/>
          <w:bCs/>
          <w:color w:val="000000" w:themeColor="text1"/>
          <w:spacing w:val="-2"/>
          <w:sz w:val="24"/>
          <w:highlight w:val="none"/>
          <w14:textFill>
            <w14:solidFill>
              <w14:schemeClr w14:val="tx1"/>
            </w14:solidFill>
          </w14:textFill>
        </w:rPr>
      </w:pPr>
      <w:r>
        <w:rPr>
          <w:rFonts w:hint="eastAsia" w:ascii="宋体" w:hAnsi="宋体" w:cs="宋体"/>
          <w:b/>
          <w:bCs/>
          <w:color w:val="000000" w:themeColor="text1"/>
          <w:spacing w:val="-2"/>
          <w:sz w:val="24"/>
          <w:highlight w:val="none"/>
          <w14:textFill>
            <w14:solidFill>
              <w14:schemeClr w14:val="tx1"/>
            </w14:solidFill>
          </w14:textFill>
        </w:rPr>
      </w:r>
      <w:r/>
    </w:p>
    <w:tbl>
      <w:tblPr>
        <w:tblStyle w:val="932"/>
        <w:tblW w:w="10815" w:type="dxa"/>
        <w:tblInd w:w="-3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523"/>
        <w:gridCol w:w="3430"/>
        <w:gridCol w:w="749"/>
        <w:gridCol w:w="1110"/>
        <w:gridCol w:w="1665"/>
        <w:gridCol w:w="1380"/>
      </w:tblGrid>
      <w:tr>
        <w:trPr>
          <w:trHeight w:val="4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 设备名称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综合单价</w:t>
            </w:r>
            <w:r>
              <w:rPr>
                <w:rFonts w:hint="eastAsia" w:cs="宋体"/>
                <w:b/>
                <w:bCs/>
                <w:i w:val="0"/>
                <w:iCs w:val="0"/>
                <w:color w:val="000000" w:themeColor="text1"/>
                <w:sz w:val="20"/>
                <w:szCs w:val="20"/>
                <w:highlight w:val="none"/>
                <w:u w:val="none"/>
                <w:lang w:val="en-US" w:eastAsia="zh-CN" w:bidi="ar"/>
                <w14:textFill>
                  <w14:solidFill>
                    <w14:schemeClr w14:val="tx1"/>
                  </w14:solidFill>
                </w14:textFill>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总价</w:t>
            </w:r>
            <w:r>
              <w:rPr>
                <w:rFonts w:hint="eastAsia" w:cs="宋体"/>
                <w:b/>
                <w:bCs/>
                <w:i w:val="0"/>
                <w:iCs w:val="0"/>
                <w:color w:val="000000" w:themeColor="text1"/>
                <w:sz w:val="20"/>
                <w:szCs w:val="20"/>
                <w:highlight w:val="none"/>
                <w:u w:val="none"/>
                <w:lang w:val="en-US" w:eastAsia="zh-CN" w:bidi="ar"/>
                <w14:textFill>
                  <w14:solidFill>
                    <w14:schemeClr w14:val="tx1"/>
                  </w14:solidFill>
                </w14:textFill>
              </w:rPr>
              <w:t xml:space="preserve">（元）</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墙面、地面、吊顶施工</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现有装饰隔墙、吊顶、水电、空调等拆除，含建筑垃圾处理综合考虑</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铝扣板吊顶天棚</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1、60主龙骨@1100mm，60大吊，暗架龙骨，8mm全牙丝杆@1100mm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2、L型收边；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3、0.8mm厚600*600国标板</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253.5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50系列玻镁净化板隔断</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隔板材料品种:手工中空玻镁板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工作内容:骨架及边框安装、隔板安装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铝合金型材组件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铝合金槽铝、铝合金阴角铝、塑料底座、铝合金阳角立柱、月亮弯、铝合金角铝、T字铝、门封头、硅胶密封。</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轻钢龙骨石膏板隔墙</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单/双排75系列轻钢龙骨，12+75+12耐火纸面石膏板，内填50厚岩棉</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抗菌耐污防辐射乳胶漆</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1、腻子种类:防霉防潮耐水性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2、刮腻子遍数:三遍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3、油漆品种、刷漆遍数:高性能水性底涂二遍，高效防霉内墙面涂二遍</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地面自流平</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地面基层找平及清理：3mm自流平水泥层；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医用PVC地板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1、粘结层厚度、材料种类：专用胶粘剂粘贴            2、2mm厚同质透芯PVC卷材                           3、包含新做及修补地面</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PVC踢脚线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踢脚线高度:100mm，配套塑料圆弧底座，成品L型收边条，配套底板螺丝固定；面层材料种类、规格、色:2mm厚同质PVC地材上翻，颜色与地材PVC一致，详见图纸</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窗帘盒</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200窗帘盒</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阳光卷帘，卷帘性能需满足一下要求：1、防紫外线性能：UPF＞40 ，T(UVA)AV＜5%；2、可萃取重金属：汞≤0.005mg/kg，镍≤0.05mg/kg；3、燃烧性能符合B1级</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零星修缮</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零星砌筑加固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684"/>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1、M0821成品钢制单开门(带观察窗)                          2、钢质门门套配成品钢制门套,门上带400X600mm的观察窗                                             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1、M1021成品钢制单开门(带观察窗)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1、M1221成品钢制子母门(带观察窗)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1、M1421成品钢制双开门(带观察窗)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1、M1521成品钢制双开门(带观察窗)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普通钢质门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1、M0920成品钢制单开门                            2、配套钢制门套，门体颜色与墙面协调一致,含配套五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玻璃移门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定制钢化玻璃移门，1000*2000，304不锈钢包边门框</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收发窗口</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采用1.0厚304不锈钢包边，10mm厚透明钢化玻璃</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窗口人造石台面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人造石台面，宽度根据窗口尺寸定制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电气控制、照明、给排水</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600*600LED平板灯，≥32w，含人工及材料费。</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强弱电线路铺设及末端安装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灯具电源控制电缆及电箱，开关插座，电话线、宽带线等现场强弱电控制箱及末端、空调风机等设备供电系统及电箱。</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动力电缆</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配电总线两组YJY-4*35+1*16及一组WDZ-YJV5*16由地下室配电间牵引至病理科电箱位置</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给排水</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水电管道铺设（含主材、辅材、人工）；材料含（给排水管、纯水管）、人工安装（含铺设上下水管、暗藏的开槽、补槽及清理、给排水管安装，及完工调试和测试）和辅料；不含空调冷凝水管及铜管敷设</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20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紧急喷淋</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立式，304材质，紧急喷淋带洗眼器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热水器及淋浴花洒</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60L电热水器，淋浴花洒一套，原卫生间内安装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污洗间拖把池</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实验区两个主要出入口刷卡门禁系统、指纹密码二合一</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监控系统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主要出入口及走道摄像监控，录像机及存储硬盘</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外径400*400*400，304不锈钢材质，机械互锁，带紫外杀菌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外径600*600*600，304不锈钢材质，机械互锁，带紫外杀菌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74"/>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暖通及实验室质控系统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集成终端控制平台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APP远程控制及监测报警软件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与集成终端控制平台匹配，通过服务器连接手机app，可以任意位置远程控制实验室辅助设备的开关状态，实时查看并储存系统内各个传感器实时数据以及系统运行异常报警，手机app内可查询15日数据，后台服务器24h监控系统运行。</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风压传感器，与质控塔配套，量程0~500或0~1000pa，非线性，管道式安装。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新风进风口温度监测，供电电源：24v DC;量程：-40℃-60℃,</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空气质量监测单元,80*80*300mm,金属氧化物半导体传感器,自动基线校准,工作环境0%%D to +50%%DC,5 to 95% r.h.</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38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离子空气处理主机</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1）专业处理有害气体及细菌灭杀。安装在新风管道中，处理实验室内有害气体；根据室内空气中化学污染物变化情况，调节电离净化强度；运行相对湿度在0-99%范围内。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2）功率：230V,50/60Hz,10-80W。电离管的外电极通过螺丝固定的连接方式接地电线接地，保证不会产生电火花。设备质量满足国内标准。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3）风管道钢制安装框架安装，配管3根电离管。工作环境：最大工作温度60℃，最大工作湿度80%（RH）。</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离子空气处理主机中专用净化器经过具有CMA或CNAS资质的国家级检测机构检测，且检测结果达到甲醛（1小时）净化效率≥98%，TVOC（1小时）净化效率≥98%，白色葡萄球菌（1小时）净化效率≥99%，自然菌（1小时）净化效率≥94%，臭氧单位时间内臭氧浓度增加量低于0.1mg/m。</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层流离子布气单元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1、新风导流装置可确保新风垂直均匀输送至实验室内，不会引起室内多余的气流扰动；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2、自带吊耳，适应各种吊顶形式，吊装方便。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3、静压腔采用一体模压高分子环保材质，阻燃保温绝热。与布气面板配合确保实验室新风匀速、安全。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4、新风过滤滤芯，滤芯可定期更换。采用过滤等级不低于G4的高效环保材质，确保新风洁净舒适。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5、布气面板，表面无螺丝安装，可拆卸。</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立式导流单元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空气动力学专用设施，铝合金材质，表面喷砂氧化，整体一次成模，表面耐候处理，设计风量:300-600m3/h，截面尺寸250*150mm,垂直落地安装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离子氧异味处理设备</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电源：220V，50/60Hz,输出端3000V/AC；可根据污染程度的不同以及不同的排放环境需求适配相应效力的产品。处理风量根据排风量定制选型。排风联锁，废气导流架，工作环境-20℃-50℃，湿度最大环境湿度85%。</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组合式废气处理箱</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处理风量3000m3/h，根据处理风量定制箱体。内置改性活性炭外排吸附装置及光氧灯管杀菌装置，吸附并氧化分解排风中的有碳氢结构毒化合物，满足《大气污染物综合排放标准》要求。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排风管道</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国标，防火B1级，含专用胶水贴附</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通风软管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国标，直径300mm以内，排风复合伸缩软管，新风采用玻璃棉保温。</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风量调节阀</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24v供电，0-10模拟量控制，阀体国标，周长3600mm以内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阻抗式消声器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风量12000m3/h。低噪音离心风机箱，风压600pa，功率5kw，变频电机。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风量1000m3/h。低噪音离心风机箱，风压500pa，功率0.5kw，定频电机。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风量400m3/h。低噪音离心风机箱，风压300pa，功率0.2kw，定频电机。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吸顶式排气扇</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变频直膨式全新风机组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1、名称:直膨式新风处理机组（变频)、外机VX-1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2、进风段、初中效过滤段(G4+F8)、表冷(加热)段、风机送风段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3、型号、规格:内机：新风量8000cmh，制冷量82kw 制热量83kw，机外余压350Pa，风机功率4kw ，噪音73dB(A)外机：额定功率28kw，噪音62dB(A)</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4、安装方式:平台落地安装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5、减震装置形式:减震装置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6、含机组基础及底座、制冷工质R410A</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铜管及配线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材质：磷酸脱氧无缝紫铜管（冷媒空调用）；连接方式：氧乙炔焊；规格：按所选产品技术要求深化配置；压力试验、吹扫、清洗设计要求：按设备商技术要求进行气密性试验,真空干燥，冷媒充填；包含开槽/孔及墙面的恢复等费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水冷风机盘管，按实验室房间选型配置</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风机盘管温控器；规格:与所控制空调配套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风机盘管水路系统机组进出水关断阀门，过滤器、电动调节阀、进出水管及保温等。</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机组吊运</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机组搬运、调运上楼，吊车≤80吨。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成套强电变频控制箱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IP44防护等级电箱及安装，新风排风变频控制单元，空开、开关电源、交流接触器、电机保护器，各类线缆，散热风扇等配套附件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控制系统综合布线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控制电缆（RVV 2*0.5、RVV 3*0.5、RVV 5*0.5、RVVP 3*0.5、RVVP 5*0.5），桥架（50*100、50*50）、穿线管（DN16、DN20、DN25）及穿线金属软管</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百叶风口</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周长2500mm以内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防雨百叶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周长3200mm以内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新风空调机组及排风机组混凝土或钢结构基础，满足设备安装需求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角铁、吊筋、镀锌弯头、膨胀螺栓、镀锌铆钉、防锈漆、封闭胶、抱箍等</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设备拆装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原危化品室防爆设备保护拆除及二次安装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89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实验设施及家具</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60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病理取材台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1、规格尺寸：1800*900*1950；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2设备材质：台面厚2mmSUS304不锈钢，其余1.2mmSUS304不锈钢；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3、表面处理：不锈钢整体拉丝，丝纹清晰美观；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排风系统：侧排风抽风系统；排风量1000-1900风量，可设定一周的每天自动开关闭时间；消音处理，噪音小于45分呗；吸风罩腰槽孔面积（1050*400）；吸风罩截面风速&gt;1米/秒；吸风罩上方宽大的存放平台（1380*350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5、照明系统：嵌入式LED灯照明,18W光源,2只；嵌入式紫外线杀菌，6W光源,可设定一周的每天自动开关闭时间；LED暖光源聚光射灯,5W光源；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路系统：品牌冷热水拉伸龙头；品牌电加热热水器；脚踏控制龙头，水量无极可调，12V安全电压控制；台面喷淋装置，电控，水量无极可调；品牌管道粉碎机，强制排水；水池尺寸：310×270×120，底部四周圆弧，无死角；取台面斜度≥8°，便于水的流动,四周圆弧，无死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7、控制系统：7寸液晶触摸显示控制；12v安全电压脚踏开关控制水槽龙头；水槽龙头及台面喷淋电磁阀控制；防水电源插座；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8、取材配置  PE取材刀板（400*300），带不锈钢支架（支架带400*300毫米级刻度）；抽风罩带1米刻度标尺，毫米级，方便取材测量；碎标本过滤装置；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手工染色通风柜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细胞处理通风柜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快蜡通风柜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全钢结构，1500*950*2350mm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染封通风柜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全钢结构，2500*1100*2350mm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1、台面：钢架桌框架，采用20mm厚一体实芯黑色胚体实验室专用陶瓷台面，耐腐蚀、易清理；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3、视窗：采用厚5mm强化玻璃。带轨道一门，无噪音，无级变速平衡砝码设计；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封片晾片通风柜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尺寸：1500*850*2350mm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取材记录桌</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记录桌下部采用钢架结构，台面尺寸1600*750mm，台面部分采用实验室专用陶瓷台面制作而成，台面采用20mm厚平板止滑台面。陶瓷台面经高温长时间煅烧而成，釉面和坯体结合后不脱落、不脱层，耐磨、耐强腐蚀。黑色坯体可避免台面侧面因二次低温上釉脱落现象的发生。台面不接受后期二次加厚边方式。</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3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外壳说明：外壳釆用1.0mm优质冷轧钢板折弯耐焊接后成型,酸洗磷化处理后喷涂环氧树脂粉末髙温烘烤固化；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门板说明：斜口式，采用1.0mm优质冷轧钢板（双层)，无焊连接可拆卸带减震垫。酸洗磷化处理后喷涂环氧树脂粉末高温烘烤固化；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铰链说明：配置品牌铰链，外形美观，开合时无噪音，防锈、耐腐蚀性能力强，并配有格拉斯导轨；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调整脚说明：采用直径φ10mm塑调整脚，防震、防潮、耐腐蚀，可根据室內地坪适当调整柜体高度,最大调节为0-30mm；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工艺说明：所有钢板焊接经环氧树脂粉喷涂后，目视平整无焊点。所有水、电、气路要求安全、适用，并隐藏式安装。在柜体后背板设维修孔；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台面：采用20mm厚一体实芯黑色胚体实验室专用陶瓷台面；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龙头水槽8组：台雄实验室专用龙头。水槽旁带单口洗眼器.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2800*1200*750，欧盟标准E1级环保板材，优质碳钢烤漆钢架，桌底隐藏走线便捷桌面用电，滑盖多功能插座两组，10张椅子</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单人办公桌含椅，单侧桌下柜，隐藏式走线系统，桌子尺寸1500*700*750，人造板台面，人体工学座椅自适应腰枕，全椅龙纹特网，调节扶手，尼龙脚。</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防静电升降椅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升降旋转吧椅带靠背，45-58cm高，4级气压杆。</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钢制两门更衣柜900*500*1850mm，加厚冷轧钢材1.4mm，静电喷涂，环保无味。上部放衣物，下方可放鞋物。</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全钢货架，规格1000*500，四层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3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消防相关</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消防喷淋系统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53组K80玻璃球闭式快速响应喷头，喷头温级 68°C，配套支干管管径、长度及与原系统对接按图示要求包干。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3组薄型单栓带消防软管卷盘组合式消防柜，配套支干管管径、长度及与原系统对接按图示要求包干。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消防广播系统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6个消防广播及配套配线配管安装对接消控室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消防电话及报警联动系统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26个烟感3组声光报警器3组报警按钮及配套配线配管安装对接消控室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应急照明系统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11组安全指示灯、10组应急照明灯及配套配线配管安装对接消控室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02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527"/>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（A1+A2+A3+A4+A5+A6）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spacing w:line="40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w:t>
            </w:r>
            <w:r/>
          </w:p>
          <w:p>
            <w:pPr>
              <w:jc w:val="both"/>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大写：人民币</w:t>
            </w:r>
            <w:r/>
          </w:p>
        </w:tc>
      </w:tr>
    </w:tbl>
    <w:p>
      <w:pPr>
        <w:spacing w:line="400" w:lineRule="exact"/>
        <w:rPr>
          <w:rFonts w:ascii="宋体" w:hAnsi="宋体" w:cs="宋体"/>
          <w:b/>
          <w:bCs/>
          <w:color w:val="000000" w:themeColor="text1"/>
          <w:spacing w:val="-2"/>
          <w:sz w:val="24"/>
          <w:highlight w:val="none"/>
          <w14:textFill>
            <w14:solidFill>
              <w14:schemeClr w14:val="tx1"/>
            </w14:solidFill>
          </w14:textFill>
        </w:rPr>
      </w:pPr>
      <w:r>
        <w:rPr>
          <w:rFonts w:ascii="宋体" w:hAnsi="宋体" w:cs="宋体"/>
          <w:b/>
          <w:bCs/>
          <w:color w:val="000000" w:themeColor="text1"/>
          <w:spacing w:val="-2"/>
          <w:sz w:val="24"/>
          <w:highlight w:val="none"/>
          <w14:textFill>
            <w14:solidFill>
              <w14:schemeClr w14:val="tx1"/>
            </w14:solidFill>
          </w14:textFill>
        </w:rPr>
      </w:r>
      <w:r/>
    </w:p>
    <w:p>
      <w:pPr>
        <w:spacing w:line="400" w:lineRule="exact"/>
        <w:rPr>
          <w:rFonts w:hint="eastAsia" w:ascii="宋体" w:hAnsi="宋体" w:cs="宋体"/>
          <w:b/>
          <w:bCs/>
          <w:color w:val="000000" w:themeColor="text1"/>
          <w:spacing w:val="-2"/>
          <w:sz w:val="24"/>
          <w:highlight w:val="none"/>
          <w14:textFill>
            <w14:solidFill>
              <w14:schemeClr w14:val="tx1"/>
            </w14:solidFill>
          </w14:textFill>
        </w:rPr>
      </w:pPr>
      <w:r>
        <w:rPr>
          <w:rFonts w:hint="eastAsia" w:ascii="宋体" w:hAnsi="宋体" w:cs="宋体"/>
          <w:b/>
          <w:bCs/>
          <w:color w:val="000000" w:themeColor="text1"/>
          <w:spacing w:val="-2"/>
          <w:sz w:val="24"/>
          <w:highlight w:val="none"/>
          <w14:textFill>
            <w14:solidFill>
              <w14:schemeClr w14:val="tx1"/>
            </w14:solidFill>
          </w14:textFill>
        </w:rPr>
      </w:r>
      <w:r/>
    </w:p>
    <w:p>
      <w:pPr>
        <w:pStyle w:val="999"/>
        <w:ind w:left="3961"/>
        <w:spacing w:before="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99"/>
        <w:ind w:left="3961"/>
        <w:spacing w:before="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99"/>
        <w:ind w:left="3961"/>
        <w:spacing w:before="1"/>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pStyle w:val="979"/>
        <w:ind w:left="0" w:right="40"/>
        <w:jc w:val="center"/>
        <w:spacing w:before="240"/>
        <w:rPr>
          <w:rFonts w:hint="default" w:eastAsia="黑体"/>
          <w:color w:val="000000" w:themeColor="text1"/>
          <w:highlight w:val="none"/>
          <w:lang w:val="en-US" w:eastAsia="zh-CN"/>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default" w:eastAsia="黑体"/>
          <w:color w:val="000000" w:themeColor="text1"/>
          <w:highlight w:val="none"/>
          <w:lang w:val="en-US" w:eastAsia="zh-CN"/>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黑体" w:eastAsia="黑体"/>
          <w:color w:val="000000" w:themeColor="text1"/>
          <w:sz w:val="28"/>
          <w:szCs w:val="28"/>
          <w:highlight w:val="none"/>
          <w14:textFill>
            <w14:solidFill>
              <w14:schemeClr w14:val="tx1"/>
            </w14:solidFill>
          </w14:textFill>
        </w:rPr>
        <w:t xml:space="preserve">四、详细配置一览表</w:t>
      </w:r>
      <w:r/>
    </w:p>
    <w:p>
      <w:pPr>
        <w:jc w:val="center"/>
        <w:spacing w:line="400" w:lineRule="exact"/>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tbl>
      <w:tblPr>
        <w:tblStyle w:val="932"/>
        <w:tblW w:w="99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13"/>
        <w:gridCol w:w="992"/>
        <w:gridCol w:w="852"/>
        <w:gridCol w:w="1135"/>
        <w:gridCol w:w="1277"/>
        <w:gridCol w:w="993"/>
        <w:gridCol w:w="1277"/>
        <w:gridCol w:w="851"/>
        <w:gridCol w:w="710"/>
        <w:gridCol w:w="1330"/>
      </w:tblGrid>
      <w:tr>
        <w:trPr>
          <w:jc w:val="center"/>
          <w:trHeight w:val="360"/>
        </w:trPr>
        <w:tc>
          <w:tcPr>
            <w:tcBorders>
              <w:top w:val="single" w:color="auto" w:sz="12"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tcBorders>
              <w:top w:val="single" w:color="auto" w:sz="12"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品牌</w:t>
            </w:r>
            <w:r/>
          </w:p>
        </w:tc>
        <w:tc>
          <w:tcPr>
            <w:tcBorders>
              <w:top w:val="single" w:color="auto" w:sz="12"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型号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数量/单位</w:t>
            </w:r>
            <w:r/>
          </w:p>
        </w:tc>
        <w:tc>
          <w:tcPr>
            <w:tcBorders>
              <w:top w:val="single" w:color="auto" w:sz="12"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单报价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分项总报价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生产厂家</w:t>
            </w:r>
            <w:r/>
          </w:p>
        </w:tc>
        <w:tc>
          <w:tcPr>
            <w:tcBorders>
              <w:top w:val="single" w:color="auto" w:sz="12"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质保期</w:t>
            </w:r>
            <w:r/>
          </w:p>
        </w:tc>
        <w:tc>
          <w:tcPr>
            <w:tcBorders>
              <w:top w:val="single" w:color="auto" w:sz="12"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是否属于     小、微型企业产品</w:t>
            </w:r>
            <w:r/>
          </w:p>
        </w:tc>
      </w:tr>
      <w:tr>
        <w:trPr>
          <w:jc w:val="center"/>
          <w:trHeight w:val="407"/>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28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30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12"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w:t>
      </w:r>
      <w:r>
        <w:rPr>
          <w:rFonts w:hint="eastAsia" w:ascii="宋体" w:hAnsi="宋体" w:cs="宋体"/>
          <w:bCs/>
          <w:color w:val="000000" w:themeColor="text1"/>
          <w:szCs w:val="21"/>
          <w:highlight w:val="none"/>
          <w14:textFill>
            <w14:solidFill>
              <w14:schemeClr w14:val="tx1"/>
            </w14:solidFill>
          </w14:textFill>
        </w:rPr>
        <w:t xml:space="preserve">1、所报产品的各项指标必须等于或大于采购文件需求中所列要求。</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2、请各投标单位根据本项目的相关需求，提出符合实际的报价明细，偏离或补充之处请做重点说明。</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3、本表可根据需要自行添行。</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4、因表述含糊导致的评审风险将由</w:t>
      </w:r>
      <w:r>
        <w:rPr>
          <w:rFonts w:hint="eastAsia" w:cs="宋体"/>
          <w:bCs/>
          <w:color w:val="000000" w:themeColor="text1"/>
          <w:szCs w:val="21"/>
          <w:highlight w:val="none"/>
          <w:lang w:val="en-US" w:eastAsia="zh-CN"/>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承担。（必须详细填写品牌、型号。）</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hint="eastAsia" w:ascii="宋体" w:hAnsi="宋体" w:cs="宋体"/>
          <w:color w:val="000000" w:themeColor="text1"/>
          <w:szCs w:val="21"/>
          <w:highlight w:val="none"/>
          <w:lang w:val="zh-CN"/>
          <w14:textFill>
            <w14:solidFill>
              <w14:schemeClr w14:val="tx1"/>
            </w14:solidFill>
          </w14:textFill>
        </w:rPr>
        <w:t xml:space="preserve">投标单位对所报相关数据的真实性负责，</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color w:val="000000" w:themeColor="text1"/>
          <w:szCs w:val="21"/>
          <w:highlight w:val="none"/>
          <w:lang w:val="zh-CN"/>
          <w14:textFill>
            <w14:solidFill>
              <w14:schemeClr w14:val="tx1"/>
            </w14:solidFill>
          </w14:textFill>
        </w:rPr>
        <w:t xml:space="preserve">有权将相关内容进行公示；</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6、如有需要说明的事项，请在备注中列明。</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7、监狱企业、残疾人福利性单位视同小型、微型企业。</w:t>
      </w:r>
      <w:r/>
    </w:p>
    <w:p>
      <w:pPr>
        <w:pStyle w:val="1178"/>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pStyle w:val="999"/>
        <w:ind w:left="3961"/>
        <w:spacing w:before="1"/>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color w:val="000000" w:themeColor="text1"/>
          <w:highlight w:val="none"/>
          <w14:textFill>
            <w14:solidFill>
              <w14:schemeClr w14:val="tx1"/>
            </w14:solidFill>
          </w14:textFill>
        </w:rPr>
      </w:r>
      <w:r/>
    </w:p>
    <w:p>
      <w:pPr>
        <w:ind w:firstLine="3640"/>
        <w:jc w:val="both"/>
        <w:spacing w:line="360" w:lineRule="exact"/>
        <w:rPr>
          <w:rFonts w:hint="eastAsia"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r>
      <w:r/>
    </w:p>
    <w:p>
      <w:pPr>
        <w:ind w:firstLine="3640"/>
        <w:jc w:val="both"/>
        <w:spacing w:line="360" w:lineRule="exact"/>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五、</w:t>
      </w:r>
      <w:r>
        <w:rPr>
          <w:rFonts w:hint="eastAsia" w:ascii="黑体" w:eastAsia="黑体"/>
          <w:color w:val="000000" w:themeColor="text1"/>
          <w:sz w:val="28"/>
          <w:szCs w:val="28"/>
          <w:highlight w:val="none"/>
          <w:lang w:eastAsia="zh-CN"/>
          <w14:textFill>
            <w14:solidFill>
              <w14:schemeClr w14:val="tx1"/>
            </w14:solidFill>
          </w14:textFill>
        </w:rPr>
        <w:t xml:space="preserve">商务、技术要求响应及偏离表</w:t>
      </w:r>
      <w:r/>
    </w:p>
    <w:p>
      <w:pPr>
        <w:jc w:val="center"/>
        <w:spacing w:line="3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供应商</w:t>
      </w:r>
      <w:r>
        <w:rPr>
          <w:rFonts w:hint="eastAsia" w:ascii="宋体" w:hAnsi="宋体" w:cs="宋体"/>
          <w:bCs/>
          <w:color w:val="000000" w:themeColor="text1"/>
          <w:sz w:val="24"/>
          <w:highlight w:val="none"/>
          <w14:textFill>
            <w14:solidFill>
              <w14:schemeClr w14:val="tx1"/>
            </w14:solidFill>
          </w14:textFill>
        </w:rPr>
        <w:t xml:space="preserve">名称（盖章）                              采购项目编号：</w:t>
      </w:r>
      <w:r/>
    </w:p>
    <w:tbl>
      <w:tblPr>
        <w:tblStyle w:val="932"/>
        <w:tblW w:w="9829" w:type="dxa"/>
        <w:tblInd w:w="0" w:type="dxa"/>
        <w:tblLayout w:type="fixed"/>
        <w:tblCellMar>
          <w:left w:w="0" w:type="dxa"/>
          <w:top w:w="0" w:type="dxa"/>
          <w:right w:w="0" w:type="dxa"/>
          <w:bottom w:w="0" w:type="dxa"/>
        </w:tblCellMar>
        <w:tblLook w:val="04A0" w:firstRow="1" w:lastRow="0" w:firstColumn="1" w:lastColumn="0" w:noHBand="0" w:noVBand="1"/>
      </w:tblPr>
      <w:tblGrid>
        <w:gridCol w:w="2179"/>
        <w:gridCol w:w="2561"/>
        <w:gridCol w:w="2629"/>
        <w:gridCol w:w="246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注：（</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）本表不得删除；</w:t>
      </w:r>
      <w:r/>
    </w:p>
    <w:p>
      <w:pPr>
        <w:ind w:firstLine="420"/>
        <w:rPr>
          <w:rFonts w:ascii="宋体" w:hAnsi="宋体"/>
          <w:bCs/>
          <w:color w:val="000000" w:themeColor="text1"/>
          <w:sz w:val="24"/>
          <w:highlight w:val="none"/>
          <w14:textFill>
            <w14:solidFill>
              <w14:schemeClr w14:val="tx1"/>
            </w14:solidFill>
          </w14:textFill>
        </w:rPr>
        <w:outlineLvl w:val="0"/>
      </w:pP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）如无任何技术偏离，请于本表 “偏离说明”中注明“无偏离”；</w:t>
      </w:r>
      <w:r/>
    </w:p>
    <w:p>
      <w:pPr>
        <w:ind w:firstLine="420"/>
        <w:rPr>
          <w:rFonts w:asci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highlight w:val="none"/>
          <w:lang w:eastAsia="zh-CN"/>
          <w14:textFill>
            <w14:solidFill>
              <w14:schemeClr w14:val="tx1"/>
            </w14:solidFill>
          </w14:textFill>
        </w:rPr>
        <w:t xml:space="preserve">无需</w:t>
      </w:r>
      <w:r>
        <w:rPr>
          <w:rFonts w:hint="eastAsia" w:ascii="宋体" w:hAnsi="宋体"/>
          <w:bCs/>
          <w:color w:val="000000" w:themeColor="text1"/>
          <w:sz w:val="24"/>
          <w:highlight w:val="none"/>
          <w14:textFill>
            <w14:solidFill>
              <w14:schemeClr w14:val="tx1"/>
            </w14:solidFill>
          </w14:textFill>
        </w:rPr>
        <w:t xml:space="preserve">赘述。</w:t>
      </w:r>
      <w:r/>
    </w:p>
    <w:p>
      <w:pPr>
        <w:ind w:firstLine="440"/>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99"/>
        <w:ind w:left="3961"/>
        <w:spacing w:before="1"/>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color w:val="000000" w:themeColor="text1"/>
          <w:highlight w:val="none"/>
          <w14:textFill>
            <w14:solidFill>
              <w14:schemeClr w14:val="tx1"/>
            </w14:solidFill>
          </w14:textFill>
        </w:rPr>
      </w:r>
      <w:r/>
    </w:p>
    <w:p>
      <w:pPr>
        <w:pStyle w:val="979"/>
        <w:ind w:left="0" w:right="40"/>
        <w:jc w:val="center"/>
        <w:spacing w:before="24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六</w:t>
      </w:r>
      <w:r>
        <w:rPr>
          <w:color w:val="000000" w:themeColor="text1"/>
          <w:highlight w:val="none"/>
          <w14:textFill>
            <w14:solidFill>
              <w14:schemeClr w14:val="tx1"/>
            </w14:solidFill>
          </w14:textFill>
        </w:rPr>
        <w:t xml:space="preserve">、项目服务方案</w:t>
      </w:r>
      <w:r/>
    </w:p>
    <w:p>
      <w:pPr>
        <w:pStyle w:val="999"/>
        <w:spacing w:before="5"/>
        <w:rPr>
          <w:rFonts w:ascii="黑体"/>
          <w:color w:val="000000" w:themeColor="text1"/>
          <w:sz w:val="34"/>
          <w:highlight w:val="none"/>
          <w14:textFill>
            <w14:solidFill>
              <w14:schemeClr w14:val="tx1"/>
            </w14:solidFill>
          </w14:textFill>
        </w:rPr>
      </w:pPr>
      <w:r>
        <w:rPr>
          <w:rFonts w:ascii="黑体"/>
          <w:color w:val="000000" w:themeColor="text1"/>
          <w:sz w:val="34"/>
          <w:highlight w:val="none"/>
          <w14:textFill>
            <w14:solidFill>
              <w14:schemeClr w14:val="tx1"/>
            </w14:solidFill>
          </w14:textFill>
        </w:rPr>
      </w:r>
      <w:r/>
    </w:p>
    <w:p>
      <w:pPr>
        <w:ind w:left="91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t xml:space="preserve">根据采购文件要求自行拟定针对本项目的详细项目服务方案：</w: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
        <w:rPr>
          <w:color w:val="000000" w:themeColor="text1"/>
          <w:sz w:val="1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118745</wp:posOffset>
                </wp:positionV>
                <wp:extent cx="5734050" cy="0"/>
                <wp:effectExtent l="0" t="0" r="0" b="0"/>
                <wp:wrapTopAndBottom/>
                <wp:docPr id="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147483648;mso-wrap-distance-left:9.0pt;mso-wrap-distance-top:0.0pt;mso-wrap-distance-right:9.0pt;mso-wrap-distance-bottom:0.0pt;visibility:visible;" from="72.0pt,9.3pt" to="523.5pt,9.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1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147483648;mso-wrap-distance-left:9.0pt;mso-wrap-distance-top:0.0pt;mso-wrap-distance-right:9.0pt;mso-wrap-distance-bottom:0.0pt;visibility:visible;" from="72.0pt,10.4pt" to="523.5pt,10.4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1"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2"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3"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4"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5"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1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147483648;mso-wrap-distance-left:9.0pt;mso-wrap-distance-top:0.0pt;mso-wrap-distance-right:9.0pt;mso-wrap-distance-bottom:0.0pt;visibility:visible;" from="72.0pt,10.4pt" to="523.5pt,10.4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1"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2"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23"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147483648;mso-wrap-distance-left:9.0pt;mso-wrap-distance-top:0.0pt;mso-wrap-distance-right:9.0pt;mso-wrap-distance-bottom:0.0pt;visibility:visible;" from="72.0pt,10.4pt" to="523.5pt,10.4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4"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5"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147483648;mso-wrap-distance-left:9.0pt;mso-wrap-distance-top:0.0pt;mso-wrap-distance-right:9.0pt;mso-wrap-distance-bottom:0.0pt;visibility:visible;" from="72.0pt,10.3pt" to="523.5pt,10.3pt" fillcolor="#FFFFFF" strokecolor="#000000">
                <w10:wrap type="topAndBottom"/>
              </v:line>
            </w:pict>
          </mc:Fallback>
        </mc:AlternateConten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2"/>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3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2147483648;mso-wrap-distance-left:9.0pt;mso-wrap-distance-top:0.0pt;mso-wrap-distance-right:9.0pt;mso-wrap-distance-bottom:0.0pt;visibility:visible;" from="72.0pt,10.5pt" to="523.5pt,10.5pt" fillcolor="#FFFFFF" strokecolor="#000000">
                <w10:wrap type="topAndBottom"/>
              </v:line>
            </w:pict>
          </mc:Fallback>
        </mc:AlternateContent>
      </w:r>
      <w:r/>
    </w:p>
    <w:p>
      <w:pPr>
        <w:rPr>
          <w:color w:val="000000" w:themeColor="text1"/>
          <w:sz w:val="12"/>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12"/>
          <w:highlight w:val="none"/>
          <w14:textFill>
            <w14:solidFill>
              <w14:schemeClr w14:val="tx1"/>
            </w14:solidFill>
          </w14:textFill>
        </w:rPr>
      </w:r>
      <w:r/>
    </w:p>
    <w:p>
      <w:pPr>
        <w:ind w:left="360"/>
        <w:jc w:val="center"/>
        <w:spacing w:before="79"/>
        <w:rPr>
          <w:rFonts w:hint="eastAsia" w:ascii="黑体" w:hAnsi="黑体" w:eastAsia="黑体" w:cs="黑体"/>
          <w:color w:val="000000" w:themeColor="text1"/>
          <w:sz w:val="28"/>
          <w:szCs w:val="28"/>
          <w:highlight w:val="none"/>
          <w:lang w:val="en-US" w:eastAsia="zh-CN" w:bidi="zh-CN"/>
          <w14:textFill>
            <w14:solidFill>
              <w14:schemeClr w14:val="tx1"/>
            </w14:solidFill>
          </w14:textFill>
        </w:rPr>
      </w:pPr>
      <w:r>
        <w:rPr>
          <w:rFonts w:hint="eastAsia" w:ascii="黑体" w:hAnsi="黑体" w:eastAsia="黑体" w:cs="黑体"/>
          <w:color w:val="000000" w:themeColor="text1"/>
          <w:sz w:val="28"/>
          <w:szCs w:val="28"/>
          <w:highlight w:val="none"/>
          <w:lang w:val="en-US" w:eastAsia="zh-CN" w:bidi="zh-CN"/>
          <w14:textFill>
            <w14:solidFill>
              <w14:schemeClr w14:val="tx1"/>
            </w14:solidFill>
          </w14:textFill>
        </w:rPr>
      </w:r>
      <w:r/>
    </w:p>
    <w:p>
      <w:pPr>
        <w:ind w:left="360"/>
        <w:jc w:val="center"/>
        <w:spacing w:before="79"/>
        <w:rPr>
          <w:rFonts w:hint="eastAsia"/>
          <w:color w:val="000000" w:themeColor="text1"/>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bidi="zh-CN"/>
          <w14:textFill>
            <w14:solidFill>
              <w14:schemeClr w14:val="tx1"/>
            </w14:solidFill>
          </w14:textFill>
        </w:rPr>
        <w:t xml:space="preserve">七、资格证明文件</w:t>
      </w:r>
      <w:r/>
    </w:p>
    <w:p>
      <w:pPr>
        <w:numPr>
          <w:ilvl w:val="0"/>
          <w:numId w:val="0"/>
        </w:numPr>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firstLine="482"/>
        <w:spacing w:line="300" w:lineRule="auto"/>
        <w:rPr>
          <w:b/>
          <w:bCs/>
          <w:color w:val="000000" w:themeColor="text1"/>
          <w:sz w:val="24"/>
          <w:highlight w:val="none"/>
          <w:lang w:val="en-US"/>
          <w14:textFill>
            <w14:solidFill>
              <w14:schemeClr w14:val="tx1"/>
            </w14:solidFill>
          </w14:textFill>
        </w:rPr>
      </w:pPr>
      <w:r>
        <w:rPr>
          <w:rFonts w:hint="eastAsia"/>
          <w:b/>
          <w:bCs/>
          <w:color w:val="000000" w:themeColor="text1"/>
          <w:sz w:val="24"/>
          <w:highlight w:val="none"/>
          <w:lang w:val="en-US"/>
          <w14:textFill>
            <w14:solidFill>
              <w14:schemeClr w14:val="tx1"/>
            </w14:solidFill>
          </w14:textFill>
        </w:rPr>
        <w:t xml:space="preserve">文件1：</w:t>
      </w:r>
      <w:r>
        <w:rPr>
          <w:rFonts w:hint="eastAsia"/>
          <w:b/>
          <w:bCs/>
          <w:color w:val="000000" w:themeColor="text1"/>
          <w:sz w:val="24"/>
          <w:highlight w:val="none"/>
          <w14:textFill>
            <w14:solidFill>
              <w14:schemeClr w14:val="tx1"/>
            </w14:solidFill>
          </w14:textFill>
        </w:rPr>
        <w:t xml:space="preserve">企业法人营业执照副本或其他有效登记证书（复印件）</w:t>
      </w:r>
      <w:r/>
    </w:p>
    <w:p>
      <w:pPr>
        <w:ind w:firstLine="482"/>
        <w:spacing w:line="300" w:lineRule="auto"/>
        <w:rPr>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文件</w:t>
      </w:r>
      <w:r>
        <w:rPr>
          <w:rFonts w:hint="eastAsia"/>
          <w:b/>
          <w:bCs/>
          <w:color w:val="000000" w:themeColor="text1"/>
          <w:sz w:val="24"/>
          <w:highlight w:val="none"/>
          <w:lang w:val="en-US"/>
          <w14:textFill>
            <w14:solidFill>
              <w14:schemeClr w14:val="tx1"/>
            </w14:solidFill>
          </w14:textFill>
        </w:rPr>
        <w:t xml:space="preserve">2</w:t>
      </w:r>
      <w:r>
        <w:rPr>
          <w:rFonts w:hint="eastAsia"/>
          <w:b/>
          <w:bCs/>
          <w:color w:val="000000" w:themeColor="text1"/>
          <w:sz w:val="24"/>
          <w:highlight w:val="none"/>
          <w14:textFill>
            <w14:solidFill>
              <w14:schemeClr w14:val="tx1"/>
            </w14:solidFill>
          </w14:textFill>
        </w:rPr>
        <w:t xml:space="preserve">：提供格式条款《关于资格的声明函》</w:t>
      </w:r>
      <w:r/>
    </w:p>
    <w:p>
      <w:pPr>
        <w:pStyle w:val="999"/>
        <w:ind w:right="405" w:firstLine="482"/>
        <w:jc w:val="both"/>
        <w:spacing w:line="300" w:lineRule="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文件</w:t>
      </w:r>
      <w:r>
        <w:rPr>
          <w:rFonts w:hint="eastAsia"/>
          <w:b/>
          <w:bCs/>
          <w:color w:val="000000" w:themeColor="text1"/>
          <w:highlight w:val="none"/>
          <w:lang w:val="en-US"/>
          <w14:textFill>
            <w14:solidFill>
              <w14:schemeClr w14:val="tx1"/>
            </w14:solidFill>
          </w14:textFill>
        </w:rPr>
        <w:t xml:space="preserve">3</w:t>
      </w:r>
      <w:r>
        <w:rPr>
          <w:rFonts w:hint="eastAsia"/>
          <w:b/>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法定代表人授权委托书</w:t>
      </w:r>
      <w:r>
        <w:rPr>
          <w:rFonts w:hint="eastAsia"/>
          <w:b/>
          <w:bCs/>
          <w:color w:val="000000" w:themeColor="text1"/>
          <w:highlight w:val="none"/>
          <w14:textFill>
            <w14:solidFill>
              <w14:schemeClr w14:val="tx1"/>
            </w14:solidFill>
          </w14:textFill>
        </w:rPr>
        <w:t xml:space="preserve">（法定代表人签署磋商响应文件且亲自参与的必须提供《法定代表人亲自磋商声明》）</w:t>
      </w:r>
      <w:r>
        <w:rPr>
          <w:rFonts w:hint="eastAsia"/>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授权委托人必须提供本单位近3个月中任意1个月份&lt;不含磋商当</w:t>
      </w:r>
      <w:r>
        <w:rPr>
          <w:rFonts w:hint="eastAsia"/>
          <w:bCs/>
          <w:color w:val="000000" w:themeColor="text1"/>
          <w:szCs w:val="28"/>
          <w:highlight w:val="none"/>
          <w14:textFill>
            <w14:solidFill>
              <w14:schemeClr w14:val="tx1"/>
            </w14:solidFill>
          </w14:textFill>
        </w:rPr>
        <w:t xml:space="preserve">月&gt;为其缴纳社保的证明扫描件</w:t>
      </w:r>
      <w:r>
        <w:rPr>
          <w:rFonts w:hint="eastAsia"/>
          <w:bCs/>
          <w:color w:val="000000" w:themeColor="text1"/>
          <w:highlight w:val="none"/>
          <w14:textFill>
            <w14:solidFill>
              <w14:schemeClr w14:val="tx1"/>
            </w14:solidFill>
          </w14:textFill>
        </w:rPr>
        <w:t xml:space="preserve">】</w:t>
      </w:r>
      <w:r/>
    </w:p>
    <w:p>
      <w:pPr>
        <w:ind w:firstLine="482"/>
        <w:spacing w:line="300" w:lineRule="auto"/>
        <w:rPr>
          <w:rFonts w:hint="default" w:ascii="宋体" w:hAnsi="宋体" w:eastAsia="宋体" w:cs="宋体"/>
          <w:b/>
          <w:bCs/>
          <w:color w:val="000000" w:themeColor="text1"/>
          <w:sz w:val="24"/>
          <w:highlight w:val="none"/>
          <w:lang w:val="en-US" w:eastAsia="zh-CN"/>
          <w14:textFill>
            <w14:solidFill>
              <w14:schemeClr w14:val="tx1"/>
            </w14:solidFill>
          </w14:textFill>
        </w:rPr>
        <w:sectPr>
          <w:footerReference w:type="default" r:id="rId15"/>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文件4：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spacing w:before="240"/>
        <w:rPr>
          <w:rFonts w:hint="default" w:ascii="黑体" w:eastAsia="黑体"/>
          <w:color w:val="000000" w:themeColor="text1"/>
          <w:sz w:val="28"/>
          <w:highlight w:val="none"/>
          <w:lang w:val="en-US" w:eastAsia="zh-CN"/>
          <w14:textFill>
            <w14:solidFill>
              <w14:schemeClr w14:val="tx1"/>
            </w14:solidFill>
          </w14:textFill>
        </w:rPr>
      </w:pPr>
      <w:r/>
      <w:bookmarkStart w:id="27" w:name="七、法定代表人授权委托书"/>
      <w:r/>
      <w:bookmarkEnd w:id="27"/>
      <w:r>
        <w:rPr>
          <w:rFonts w:hint="eastAsia" w:ascii="黑体" w:eastAsia="黑体"/>
          <w:color w:val="000000" w:themeColor="text1"/>
          <w:sz w:val="28"/>
          <w:highlight w:val="none"/>
          <w:lang w:val="en-US" w:eastAsia="zh-CN"/>
          <w14:textFill>
            <w14:solidFill>
              <w14:schemeClr w14:val="tx1"/>
            </w14:solidFill>
          </w14:textFill>
        </w:rPr>
        <w:t xml:space="preserve">附件1：</w:t>
      </w:r>
      <w:r/>
    </w:p>
    <w:p>
      <w:pPr>
        <w:ind w:left="3269"/>
        <w:spacing w:before="240"/>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lang w:val="en-US" w:eastAsia="zh-CN"/>
          <w14:textFill>
            <w14:solidFill>
              <w14:schemeClr w14:val="tx1"/>
            </w14:solidFill>
          </w14:textFill>
        </w:rPr>
        <w:t xml:space="preserve">（一）</w:t>
      </w:r>
      <w:r>
        <w:rPr>
          <w:rFonts w:hint="eastAsia" w:ascii="黑体" w:eastAsia="黑体"/>
          <w:color w:val="000000" w:themeColor="text1"/>
          <w:sz w:val="28"/>
          <w:highlight w:val="none"/>
          <w14:textFill>
            <w14:solidFill>
              <w14:schemeClr w14:val="tx1"/>
            </w14:solidFill>
          </w14:textFill>
        </w:rPr>
        <w:t xml:space="preserve">法定代表人授权委托书</w:t>
      </w:r>
      <w:r/>
    </w:p>
    <w:p>
      <w:pPr>
        <w:pStyle w:val="999"/>
        <w:jc w:val="center"/>
        <w:spacing w:before="16"/>
        <w:rPr>
          <w:rFonts w:ascii="Microsoft JhengHei"/>
          <w:b/>
          <w:color w:val="000000" w:themeColor="text1"/>
          <w:sz w:val="23"/>
          <w:highlight w:val="none"/>
          <w14:textFill>
            <w14:solidFill>
              <w14:schemeClr w14:val="tx1"/>
            </w14:solidFill>
          </w14:textFill>
        </w:rPr>
      </w:pPr>
      <w:r>
        <w:rPr>
          <w:rFonts w:hint="eastAsia" w:ascii="仿宋_GB2312" w:eastAsia="仿宋_GB2312"/>
          <w:b/>
          <w:bCs/>
          <w:color w:val="000000" w:themeColor="text1"/>
          <w:highlight w:val="none"/>
          <w14:textFill>
            <w14:solidFill>
              <w14:schemeClr w14:val="tx1"/>
            </w14:solidFill>
          </w14:textFill>
        </w:rPr>
        <w:t xml:space="preserve">（若法定代表人亲自参加磋商的，请提供《法定代表人亲自磋商声明》）</w:t>
      </w:r>
      <w:r/>
    </w:p>
    <w:p>
      <w:pPr>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sz w:val="24"/>
          <w:szCs w:val="24"/>
          <w:highlight w:val="none"/>
          <w:u w:val="single"/>
          <w:lang w:eastAsia="zh-CN"/>
          <w14:textFill>
            <w14:solidFill>
              <w14:schemeClr w14:val="tx1"/>
            </w14:solidFill>
          </w14:textFill>
        </w:rPr>
        <w:t xml:space="preserve">江苏省苏辰建设投资顾问有限公司</w:t>
      </w:r>
      <w:r>
        <w:rPr>
          <w:color w:val="000000" w:themeColor="text1"/>
          <w:highlight w:val="none"/>
          <w14:textFill>
            <w14:solidFill>
              <w14:schemeClr w14:val="tx1"/>
            </w14:solidFill>
          </w14:textFill>
        </w:rPr>
        <w:t xml:space="preserve">：</w:t>
      </w:r>
      <w:r/>
    </w:p>
    <w:p>
      <w:pPr>
        <w:pStyle w:val="999"/>
        <w:ind w:left="360" w:right="402" w:firstLine="480"/>
        <w:jc w:val="both"/>
        <w:spacing w:before="91" w:line="312" w:lineRule="auto"/>
        <w:tabs>
          <w:tab w:val="left" w:pos="2040" w:leader="none"/>
          <w:tab w:val="left" w:pos="6402" w:leader="none"/>
          <w:tab w:val="left" w:pos="8161" w:leader="none"/>
          <w:tab w:val="left" w:pos="9536" w:leader="none"/>
        </w:tabs>
        <w:rPr>
          <w:color w:val="000000" w:themeColor="text1"/>
          <w:highlight w:val="none"/>
          <w14:textFill>
            <w14:solidFill>
              <w14:schemeClr w14:val="tx1"/>
            </w14:solidFill>
          </w14:textFill>
        </w:rPr>
      </w:pPr>
      <w:r>
        <w:rPr>
          <w:rFonts w:ascii="Times New Roman" w:eastAsia="Times New Roman"/>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系中华人民共和国合法企业</w:t>
      </w:r>
      <w:r>
        <w:rPr>
          <w:color w:val="000000" w:themeColor="text1"/>
          <w:spacing w:val="-16"/>
          <w:highlight w:val="none"/>
          <w14:textFill>
            <w14:solidFill>
              <w14:schemeClr w14:val="tx1"/>
            </w14:solidFill>
          </w14:textFill>
        </w:rPr>
        <w:t xml:space="preserve">。</w:t>
      </w:r>
      <w:r>
        <w:rPr>
          <w:color w:val="000000" w:themeColor="text1"/>
          <w:spacing w:val="-1"/>
          <w:highlight w:val="none"/>
          <w14:textFill>
            <w14:solidFill>
              <w14:schemeClr w14:val="tx1"/>
            </w14:solidFill>
          </w14:textFill>
        </w:rPr>
        <w:t xml:space="preserve">法</w:t>
      </w:r>
      <w:r>
        <w:rPr>
          <w:color w:val="000000" w:themeColor="text1"/>
          <w:highlight w:val="none"/>
          <w14:textFill>
            <w14:solidFill>
              <w14:schemeClr w14:val="tx1"/>
            </w14:solidFill>
          </w14:textFill>
        </w:rPr>
        <w:t xml:space="preserve">定地址：</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特授权</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代表我公</w:t>
      </w:r>
      <w:r>
        <w:rPr>
          <w:color w:val="000000" w:themeColor="text1"/>
          <w:spacing w:val="-60"/>
          <w:highlight w:val="none"/>
          <w14:textFill>
            <w14:solidFill>
              <w14:schemeClr w14:val="tx1"/>
            </w14:solidFill>
          </w14:textFill>
        </w:rPr>
        <w:t xml:space="preserve">司</w:t>
      </w:r>
      <w:r>
        <w:rPr>
          <w:color w:val="000000" w:themeColor="text1"/>
          <w:highlight w:val="none"/>
          <w14:textFill>
            <w14:solidFill>
              <w14:schemeClr w14:val="tx1"/>
            </w14:solidFill>
          </w14:textFill>
        </w:rPr>
        <w:t xml:space="preserve">（单位</w:t>
      </w:r>
      <w:r>
        <w:rPr>
          <w:color w:val="000000" w:themeColor="text1"/>
          <w:spacing w:val="-60"/>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全权办理针对</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项</w:t>
      </w:r>
      <w:r>
        <w:rPr>
          <w:color w:val="000000" w:themeColor="text1"/>
          <w:spacing w:val="-60"/>
          <w:highlight w:val="none"/>
          <w14:textFill>
            <w14:solidFill>
              <w14:schemeClr w14:val="tx1"/>
            </w14:solidFill>
          </w14:textFill>
        </w:rPr>
        <w:t xml:space="preserve">目</w:t>
      </w:r>
      <w:r>
        <w:rPr>
          <w:color w:val="000000" w:themeColor="text1"/>
          <w:highlight w:val="none"/>
          <w14:textFill>
            <w14:solidFill>
              <w14:schemeClr w14:val="tx1"/>
            </w14:solidFill>
          </w14:textFill>
        </w:rPr>
        <w:t xml:space="preserve">（项</w:t>
      </w:r>
      <w:r/>
    </w:p>
    <w:p>
      <w:pPr>
        <w:pStyle w:val="999"/>
        <w:ind w:left="360" w:right="404"/>
        <w:spacing w:before="1" w:line="314" w:lineRule="auto"/>
        <w:tabs>
          <w:tab w:val="left" w:pos="302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目编号：</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）的竞争性磋商、参与评审、签约等具体工作，并签署全部</w:t>
      </w:r>
      <w:r>
        <w:rPr>
          <w:color w:val="000000" w:themeColor="text1"/>
          <w:spacing w:val="-14"/>
          <w:highlight w:val="none"/>
          <w14:textFill>
            <w14:solidFill>
              <w14:schemeClr w14:val="tx1"/>
            </w14:solidFill>
          </w14:textFill>
        </w:rPr>
        <w:t xml:space="preserve">有</w:t>
      </w:r>
      <w:r>
        <w:rPr>
          <w:color w:val="000000" w:themeColor="text1"/>
          <w:highlight w:val="none"/>
          <w14:textFill>
            <w14:solidFill>
              <w14:schemeClr w14:val="tx1"/>
            </w14:solidFill>
          </w14:textFill>
        </w:rPr>
        <w:t xml:space="preserve">关的文件、协议及合同。</w:t>
      </w:r>
      <w:r/>
    </w:p>
    <w:p>
      <w:pPr>
        <w:pStyle w:val="999"/>
        <w:ind w:left="840"/>
        <w:spacing w:line="304"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我公司（单位）对授权委托人的签名负全部责任。</w:t>
      </w:r>
      <w:r/>
    </w:p>
    <w:p>
      <w:pPr>
        <w:pStyle w:val="999"/>
        <w:ind w:left="360" w:right="407" w:firstLine="480"/>
        <w:spacing w:before="9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在撤销授权的书面通知送达你处以前，本授权书一直有效，授权委托人签署的所有文件（在授权书有效期内签署的）不因授权的撤销而失效。授权委托人无转委托权。</w:t>
      </w:r>
      <w:r/>
    </w:p>
    <w:p>
      <w:pPr>
        <w:pStyle w:val="999"/>
        <w:ind w:left="840"/>
        <w:spacing w:before="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授权委托人情况：</w:t>
      </w:r>
      <w:r/>
    </w:p>
    <w:p>
      <w:pPr>
        <w:pStyle w:val="999"/>
        <w:ind w:left="840" w:right="1487"/>
        <w:jc w:val="both"/>
        <w:spacing w:before="91" w:line="312" w:lineRule="auto"/>
        <w:tabs>
          <w:tab w:val="left" w:pos="3000" w:leader="none"/>
          <w:tab w:val="left" w:pos="4440" w:leader="none"/>
          <w:tab w:val="left" w:pos="4560" w:leader="none"/>
          <w:tab w:val="left" w:pos="5161" w:leader="none"/>
          <w:tab w:val="left" w:pos="7320" w:leader="none"/>
          <w:tab w:val="left" w:pos="8456" w:leader="none"/>
        </w:tabs>
        <w:rPr>
          <w:rFonts w:ascii="Times New Roman" w:eastAsiaTheme="minorEastAsia"/>
          <w:color w:val="000000" w:themeColor="text1"/>
          <w:highlight w:val="none"/>
          <w:u w:val="single"/>
          <w:lang w:val="en-US"/>
          <w14:textFill>
            <w14:solidFill>
              <w14:schemeClr w14:val="tx1"/>
            </w14:solidFill>
          </w14:textFill>
        </w:rPr>
      </w:pPr>
      <w:r>
        <w:rPr>
          <w:color w:val="000000" w:themeColor="text1"/>
          <w:highlight w:val="none"/>
          <w14:textFill>
            <w14:solidFill>
              <w14:schemeClr w14:val="tx1"/>
            </w14:solidFill>
          </w14:textFill>
        </w:rPr>
        <w:t xml:space="preserve">姓名：</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性别：</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年龄：</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职务：</w:t>
      </w:r>
      <w:r>
        <w:rPr>
          <w:rFonts w:ascii="Times New Roman" w:eastAsia="Times New Roman"/>
          <w:color w:val="000000" w:themeColor="text1"/>
          <w:highlight w:val="none"/>
          <w:u w:val="single"/>
          <w14:textFill>
            <w14:solidFill>
              <w14:schemeClr w14:val="tx1"/>
            </w14:solidFill>
          </w14:textFill>
        </w:rPr>
        <w:tab/>
      </w:r>
      <w:r/>
    </w:p>
    <w:p>
      <w:pPr>
        <w:pStyle w:val="999"/>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身份证号码：</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电话</w:t>
      </w:r>
      <w:r>
        <w:rPr>
          <w:rFonts w:hint="eastAsia"/>
          <w:color w:val="000000" w:themeColor="text1"/>
          <w:highlight w:val="none"/>
          <w14:textFill>
            <w14:solidFill>
              <w14:schemeClr w14:val="tx1"/>
            </w14:solidFill>
          </w14:textFill>
        </w:rPr>
        <w:t xml:space="preserve">：</w:t>
      </w:r>
      <w:r>
        <w:rPr>
          <w:rFonts w:ascii="Times New Roman" w:eastAsia="Times New Roman"/>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p>
    <w:p>
      <w:pPr>
        <w:pStyle w:val="999"/>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color w:val="000000" w:themeColor="text1"/>
          <w:highlight w:val="none"/>
          <w:u w:val="single"/>
          <w14:textFill>
            <w14:solidFill>
              <w14:schemeClr w14:val="tx1"/>
            </w14:solidFill>
          </w14:textFill>
        </w:rPr>
      </w:pPr>
      <w:r>
        <w:rPr>
          <w:color w:val="000000" w:themeColor="text1"/>
          <w:spacing w:val="-1"/>
          <w:highlight w:val="none"/>
          <w14:textFill>
            <w14:solidFill>
              <w14:schemeClr w14:val="tx1"/>
            </w14:solidFill>
          </w14:textFill>
        </w:rPr>
        <w:t xml:space="preserve">通</w:t>
      </w:r>
      <w:r>
        <w:rPr>
          <w:color w:val="000000" w:themeColor="text1"/>
          <w:highlight w:val="none"/>
          <w14:textFill>
            <w14:solidFill>
              <w14:schemeClr w14:val="tx1"/>
            </w14:solidFill>
          </w14:textFill>
        </w:rPr>
        <w:t xml:space="preserve">讯地址：</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p>
    <w:p>
      <w:pPr>
        <w:pStyle w:val="999"/>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授权委托人签名：</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单位名称（公章）：</w:t>
      </w:r>
      <w:r>
        <w:rPr>
          <w:rFonts w:ascii="Times New Roman" w:eastAsia="Times New Roman"/>
          <w:color w:val="000000" w:themeColor="text1"/>
          <w:highlight w:val="none"/>
          <w:u w:val="single"/>
          <w14:textFill>
            <w14:solidFill>
              <w14:schemeClr w14:val="tx1"/>
            </w14:solidFill>
          </w14:textFill>
        </w:rPr>
        <w:tab/>
      </w:r>
      <w:r/>
    </w:p>
    <w:p>
      <w:pPr>
        <w:pStyle w:val="999"/>
        <w:ind w:left="3361"/>
        <w:spacing w:before="2"/>
        <w:tabs>
          <w:tab w:val="left" w:pos="8456" w:leader="none"/>
        </w:tabs>
        <w:rPr>
          <w:rFonts w:ascii="Times New Roman"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法定代表人（签名或盖章）：</w:t>
      </w:r>
      <w:r>
        <w:rPr>
          <w:rFonts w:ascii="Times New Roman" w:eastAsia="Times New Roman"/>
          <w:color w:val="000000" w:themeColor="text1"/>
          <w:highlight w:val="none"/>
          <w:u w:val="single"/>
          <w14:textFill>
            <w14:solidFill>
              <w14:schemeClr w14:val="tx1"/>
            </w14:solidFill>
          </w14:textFill>
        </w:rPr>
        <w:tab/>
      </w:r>
      <w:r/>
    </w:p>
    <w:p>
      <w:pPr>
        <w:pStyle w:val="999"/>
        <w:rPr>
          <w:rFonts w:ascii="Times New Roman"/>
          <w:color w:val="000000" w:themeColor="text1"/>
          <w:sz w:val="20"/>
          <w:highlight w:val="none"/>
          <w14:textFill>
            <w14:solidFill>
              <w14:schemeClr w14:val="tx1"/>
            </w14:solidFill>
          </w14:textFill>
        </w:rPr>
      </w:pPr>
      <w:r>
        <w:rPr>
          <w:rFonts w:ascii="Times New Roman"/>
          <w:color w:val="000000" w:themeColor="text1"/>
          <w:sz w:val="20"/>
          <w:highlight w:val="none"/>
          <w14:textFill>
            <w14:solidFill>
              <w14:schemeClr w14:val="tx1"/>
            </w14:solidFill>
          </w14:textFill>
        </w:rPr>
      </w:r>
      <w:r/>
    </w:p>
    <w:p>
      <w:pPr>
        <w:pStyle w:val="999"/>
        <w:rPr>
          <w:rFonts w:ascii="Times New Roman"/>
          <w:color w:val="000000" w:themeColor="text1"/>
          <w:sz w:val="17"/>
          <w:highlight w:val="none"/>
          <w14:textFill>
            <w14:solidFill>
              <w14:schemeClr w14:val="tx1"/>
            </w14:solidFill>
          </w14:textFill>
        </w:rPr>
      </w:pPr>
      <w:r>
        <w:rPr>
          <w:rFonts w:ascii="Times New Roman"/>
          <w:color w:val="000000" w:themeColor="text1"/>
          <w:sz w:val="17"/>
          <w:highlight w:val="none"/>
          <w14:textFill>
            <w14:solidFill>
              <w14:schemeClr w14:val="tx1"/>
            </w14:solidFill>
          </w14:textFill>
        </w:rPr>
      </w:r>
      <w:r/>
    </w:p>
    <w:p>
      <w:pPr>
        <w:pStyle w:val="999"/>
        <w:rPr>
          <w:b/>
          <w:color w:val="000000" w:themeColor="text1"/>
          <w:sz w:val="20"/>
          <w:highlight w:val="none"/>
          <w14:textFill>
            <w14:solidFill>
              <w14:schemeClr w14:val="tx1"/>
            </w14:solidFill>
          </w14:textFill>
        </w:rPr>
      </w:pPr>
      <w:r>
        <w:rPr>
          <w:b/>
          <w:color w:val="000000" w:themeColor="text1"/>
          <w:sz w:val="20"/>
          <w:highlight w:val="none"/>
          <w14:textFill>
            <w14:solidFill>
              <w14:schemeClr w14:val="tx1"/>
            </w14:solidFill>
          </w14:textFill>
        </w:rPr>
      </w:r>
      <w:r/>
    </w:p>
    <w:p>
      <w:pPr>
        <w:pStyle w:val="1174"/>
        <w:jc w:val="center"/>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【授权委托人必须提供本单位近3个月中任意1个月份&lt;不含磋商当月&gt;）为其缴纳社保的证明扫描件】</w:t>
      </w:r>
      <w:r/>
    </w:p>
    <w:p>
      <w:pPr>
        <w:pStyle w:val="999"/>
        <w:rPr>
          <w:b/>
          <w:color w:val="000000" w:themeColor="text1"/>
          <w:sz w:val="20"/>
          <w:highlight w:val="none"/>
          <w14:textFill>
            <w14:solidFill>
              <w14:schemeClr w14:val="tx1"/>
            </w14:solidFill>
          </w14:textFill>
        </w:rPr>
      </w:pPr>
      <w:r>
        <w:rPr>
          <w:b/>
          <w:color w:val="000000" w:themeColor="text1"/>
          <w:sz w:val="20"/>
          <w:highlight w:val="none"/>
          <w14:textFill>
            <w14:solidFill>
              <w14:schemeClr w14:val="tx1"/>
            </w14:solidFill>
          </w14:textFill>
        </w:rPr>
      </w:r>
      <w:r/>
    </w:p>
    <w:p>
      <w:pPr>
        <w:pStyle w:val="999"/>
        <w:spacing w:before="5"/>
        <w:rPr>
          <w:b/>
          <w:color w:val="000000" w:themeColor="text1"/>
          <w:sz w:val="21"/>
          <w:highlight w:val="none"/>
          <w14:textFill>
            <w14:solidFill>
              <w14:schemeClr w14:val="tx1"/>
            </w14:solidFill>
          </w14:textFill>
        </w:rPr>
      </w:pPr>
      <w:r>
        <w:rPr>
          <w:b/>
          <w:color w:val="000000" w:themeColor="text1"/>
          <w:sz w:val="21"/>
          <w:highlight w:val="none"/>
          <w14:textFill>
            <w14:solidFill>
              <w14:schemeClr w14:val="tx1"/>
            </w14:solidFill>
          </w14:textFill>
        </w:rPr>
      </w:r>
      <w:r/>
    </w:p>
    <w:tbl>
      <w:tblPr>
        <w:tblStyle w:val="932"/>
        <w:tblW w:w="0" w:type="auto"/>
        <w:tblInd w:w="6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42"/>
        <w:gridCol w:w="2844"/>
        <w:gridCol w:w="2842"/>
      </w:tblGrid>
      <w:tr>
        <w:trPr>
          <w:trHeight w:val="1680"/>
        </w:trPr>
        <w:tc>
          <w:tcPr>
            <w:tcW w:w="2842" w:type="dxa"/>
            <w:textDirection w:val="lrTb"/>
            <w:noWrap/>
          </w:tcPr>
          <w:p>
            <w:pPr>
              <w:pStyle w:val="1183"/>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pStyle w:val="1183"/>
              <w:ind w:left="1060" w:right="449" w:hanging="600"/>
              <w:spacing w:before="211" w:line="312"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法定代表人身份证复印件</w:t>
            </w:r>
            <w:r/>
          </w:p>
        </w:tc>
        <w:tc>
          <w:tcPr>
            <w:tcBorders>
              <w:top w:val="none" w:color="000000" w:sz="4" w:space="0"/>
              <w:bottom w:val="none" w:color="000000" w:sz="4" w:space="0"/>
            </w:tcBorders>
            <w:tcW w:w="2844" w:type="dxa"/>
            <w:textDirection w:val="lrTb"/>
            <w:noWrap/>
          </w:tcPr>
          <w:p>
            <w:pPr>
              <w:pStyle w:val="1183"/>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c>
          <w:tcPr>
            <w:tcW w:w="2842" w:type="dxa"/>
            <w:textDirection w:val="lrTb"/>
            <w:noWrap/>
          </w:tcPr>
          <w:p>
            <w:pPr>
              <w:pStyle w:val="1183"/>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pStyle w:val="1183"/>
              <w:ind w:left="1059" w:right="451" w:hanging="601"/>
              <w:spacing w:before="211" w:line="312"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授权委托人身份证复印件</w:t>
            </w:r>
            <w:r/>
          </w:p>
        </w:tc>
      </w:tr>
    </w:tbl>
    <w:p>
      <w:pPr>
        <w:spacing w:line="312" w:lineRule="auto"/>
        <w:rPr>
          <w:color w:val="000000" w:themeColor="text1"/>
          <w:sz w:val="24"/>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24"/>
          <w:highlight w:val="none"/>
          <w14:textFill>
            <w14:solidFill>
              <w14:schemeClr w14:val="tx1"/>
            </w14:solidFill>
          </w14:textFill>
        </w:rPr>
      </w:r>
      <w:r/>
    </w:p>
    <w:p>
      <w:pPr>
        <w:pStyle w:val="979"/>
        <w:jc w:val="center"/>
        <w:spacing w:line="400" w:lineRule="exact"/>
        <w:rPr>
          <w:rFonts w:hAnsi="宋体"/>
          <w:color w:val="000000" w:themeColor="text1"/>
          <w:highlight w:val="none"/>
          <w14:textFill>
            <w14:solidFill>
              <w14:schemeClr w14:val="tx1"/>
            </w14:solidFill>
          </w14:textFill>
        </w:rPr>
      </w:pPr>
      <w:r/>
      <w:bookmarkStart w:id="28" w:name="八、关于资格的声明函"/>
      <w:r/>
      <w:bookmarkEnd w:id="28"/>
      <w:r>
        <w:rPr>
          <w:rFonts w:hint="eastAsia" w:hAnsi="宋体"/>
          <w:color w:val="000000" w:themeColor="text1"/>
          <w:highlight w:val="none"/>
          <w14:textFill>
            <w14:solidFill>
              <w14:schemeClr w14:val="tx1"/>
            </w14:solidFill>
          </w14:textFill>
        </w:rPr>
        <w:t xml:space="preserve">法定代表人亲自磋商声明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b/>
          <w:bCs/>
          <w:color w:val="000000" w:themeColor="text1"/>
          <w:sz w:val="24"/>
          <w:highlight w:val="none"/>
          <w14:textFill>
            <w14:solidFill>
              <w14:schemeClr w14:val="tx1"/>
            </w14:solidFill>
          </w14:textFill>
        </w:rPr>
      </w:pPr>
      <w:r>
        <w:rPr>
          <w:rFonts w:hint="eastAsia"/>
          <w:b/>
          <w:bCs/>
          <w:color w:val="000000" w:themeColor="text1"/>
          <w:sz w:val="24"/>
          <w:highlight w:val="none"/>
          <w:lang w:eastAsia="zh-CN"/>
          <w14:textFill>
            <w14:solidFill>
              <w14:schemeClr w14:val="tx1"/>
            </w14:solidFill>
          </w14:textFill>
        </w:rPr>
        <w:t xml:space="preserve">江苏省苏辰建设投资顾问有限公司</w:t>
      </w:r>
      <w:r>
        <w:rPr>
          <w:rFonts w:hint="eastAsia"/>
          <w:b/>
          <w:bCs/>
          <w:color w:val="000000" w:themeColor="text1"/>
          <w:sz w:val="24"/>
          <w:highlight w:val="none"/>
          <w14:textFill>
            <w14:solidFill>
              <w14:schemeClr w14:val="tx1"/>
            </w14:solidFill>
          </w14:textFill>
        </w:rPr>
        <w:t xml:space="preserve">：</w:t>
      </w:r>
      <w:r/>
    </w:p>
    <w:p>
      <w:pPr>
        <w:ind w:firstLine="480"/>
        <w:spacing w:line="40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系中华人民共和国合法企业。法定地址：</w:t>
      </w:r>
      <w:r>
        <w:rPr>
          <w:rFonts w:hint="eastAsia"/>
          <w:bCs/>
          <w:color w:val="000000" w:themeColor="text1"/>
          <w:sz w:val="24"/>
          <w:highlight w:val="none"/>
          <w:u w:val="single"/>
          <w14:textFill>
            <w14:solidFill>
              <w14:schemeClr w14:val="tx1"/>
            </w14:solidFill>
          </w14:textFill>
        </w:rPr>
        <w:t xml:space="preserve">　　　　　　　　　　　　　　　　　　　　　　　　　　　　　　　　　</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项目（项目编号：</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）由我单位法定代表人参加</w:t>
      </w:r>
      <w:r>
        <w:rPr>
          <w:rFonts w:hint="eastAsia"/>
          <w:bCs/>
          <w:color w:val="000000" w:themeColor="text1"/>
          <w:sz w:val="24"/>
          <w:highlight w:val="none"/>
          <w14:textFill>
            <w14:solidFill>
              <w14:schemeClr w14:val="tx1"/>
            </w14:solidFill>
          </w14:textFill>
        </w:rPr>
        <w:t xml:space="preserve">磋商、评审、签约等具体工作，并签署全部有关的文件、协议及合同。</w:t>
      </w:r>
      <w:r/>
    </w:p>
    <w:p>
      <w:pPr>
        <w:ind w:firstLine="480"/>
        <w:spacing w:line="40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法定代表人情况：</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姓名：性别：年龄：</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身份证号码：电话：</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通讯地址：</w:t>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4"/>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80" w:firstLine="3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单位名称（盖章）：</w:t>
      </w:r>
      <w:r/>
    </w:p>
    <w:p>
      <w:pPr>
        <w:ind w:right="42"/>
        <w:jc w:val="center"/>
        <w:spacing w:before="240"/>
        <w:rPr>
          <w:rFonts w:ascii="黑体"/>
          <w:color w:val="000000" w:themeColor="text1"/>
          <w:sz w:val="28"/>
          <w:highlight w:val="none"/>
          <w:lang w:val="en-US"/>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法定代表人（签名或盖章）：</w:t>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spacing w:line="400" w:lineRule="exac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附：</w:t>
      </w:r>
      <w:r/>
    </w:p>
    <w:tbl>
      <w:tblPr>
        <w:tblStyle w:val="932"/>
        <w:tblpPr w:horzAnchor="page" w:tblpXSpec="center" w:vertAnchor="text" w:tblpY="351" w:leftFromText="180" w:topFromText="0" w:rightFromText="180" w:bottomFromText="0"/>
        <w:tblW w:w="2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法定代表人身份证</w:t>
            </w:r>
            <w:r/>
          </w:p>
          <w:p>
            <w:pPr>
              <w:jc w:val="center"/>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扫描件</w:t>
            </w:r>
            <w:r/>
          </w:p>
        </w:tc>
      </w:tr>
    </w:tbl>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both"/>
        <w:spacing w:before="240"/>
        <w:rPr>
          <w:rFonts w:hint="default" w:ascii="黑体" w:eastAsia="黑体"/>
          <w:sz w:val="28"/>
          <w:szCs w:val="28"/>
          <w:highlight w:val="none"/>
          <w:lang w:val="en-US" w:eastAsia="zh-CN"/>
          <w14:textFill>
            <w14:solidFill>
              <w14:schemeClr w14:val="tx1"/>
            </w14:solidFill>
          </w14:textFill>
        </w:rPr>
      </w:pPr>
      <w:r>
        <w:rPr>
          <w:rFonts w:hint="eastAsia" w:ascii="黑体" w:hAnsi="黑体" w:eastAsia="黑体"/>
          <w:bCs/>
          <w:color w:val="000000" w:themeColor="text1"/>
          <w:sz w:val="24"/>
          <w:highlight w:val="none"/>
          <w14:textFill>
            <w14:solidFill>
              <w14:schemeClr w14:val="tx1"/>
            </w14:solidFill>
          </w14:textFill>
        </w:rPr>
      </w:r>
      <w:r>
        <w:rPr>
          <w:rFonts w:hint="eastAsia" w:ascii="黑体" w:hAnsi="黑体" w:eastAsia="黑体"/>
          <w:bCs/>
          <w:color w:val="000000" w:themeColor="text1"/>
          <w:sz w:val="24"/>
          <w:highlight w:val="none"/>
          <w14:textFill>
            <w14:solidFill>
              <w14:schemeClr w14:val="tx1"/>
            </w14:solidFill>
          </w14:textFill>
        </w:rPr>
      </w:r>
      <w:r/>
    </w:p>
    <w:p>
      <w:pPr>
        <w:ind w:right="42"/>
        <w:jc w:val="both"/>
        <w:spacing w:before="240"/>
        <w:rPr>
          <w:rFonts w:hint="eastAsia" w:ascii="黑体" w:hAnsi="黑体" w:eastAsia="黑体"/>
          <w:sz w:val="24"/>
          <w:szCs w:val="24"/>
          <w:highlight w:val="none"/>
          <w14:textFill>
            <w14:solidFill>
              <w14:schemeClr w14:val="tx1"/>
            </w14:solidFill>
          </w14:textFill>
        </w:rPr>
      </w:pPr>
      <w:r>
        <w:rPr>
          <w:rFonts w:hint="eastAsia" w:ascii="黑体" w:eastAsia="黑体"/>
          <w:color w:val="000000" w:themeColor="text1"/>
          <w:sz w:val="28"/>
          <w:highlight w:val="none"/>
          <w:lang w:val="en-US" w:eastAsia="zh-CN"/>
          <w14:textFill>
            <w14:solidFill>
              <w14:schemeClr w14:val="tx1"/>
            </w14:solidFill>
          </w14:textFill>
        </w:rPr>
        <w:t xml:space="preserve">附件2：</w:t>
      </w:r>
      <w:r>
        <w:rPr>
          <w:rFonts w:hint="eastAsia" w:ascii="黑体" w:hAnsi="黑体" w:eastAsia="黑体"/>
          <w:bCs/>
          <w:color w:val="000000" w:themeColor="text1"/>
          <w:sz w:val="24"/>
          <w:highlight w:val="none"/>
          <w14:textFill>
            <w14:solidFill>
              <w14:schemeClr w14:val="tx1"/>
            </w14:solidFill>
          </w14:textFill>
        </w:rPr>
        <w:t xml:space="preserve">（</w:t>
      </w:r>
      <w:r>
        <w:rPr>
          <w:rFonts w:hint="eastAsia" w:ascii="黑体" w:hAnsi="黑体" w:eastAsia="黑体"/>
          <w:bCs/>
          <w:color w:val="000000" w:themeColor="text1"/>
          <w:sz w:val="24"/>
          <w:highlight w:val="none"/>
          <w:lang w:eastAsia="zh-CN"/>
          <w14:textFill>
            <w14:solidFill>
              <w14:schemeClr w14:val="tx1"/>
            </w14:solidFill>
          </w14:textFill>
        </w:rPr>
        <w:t xml:space="preserve">供应商</w:t>
      </w:r>
      <w:r>
        <w:rPr>
          <w:rFonts w:hint="eastAsia" w:ascii="黑体" w:hAnsi="黑体" w:eastAsia="黑体"/>
          <w:bCs/>
          <w:color w:val="000000" w:themeColor="text1"/>
          <w:sz w:val="24"/>
          <w:highlight w:val="none"/>
          <w14:textFill>
            <w14:solidFill>
              <w14:schemeClr w14:val="tx1"/>
            </w14:solidFill>
          </w14:textFill>
        </w:rPr>
        <w:t xml:space="preserve">）关于资格的声明函（格式）</w:t>
      </w:r>
      <w:r/>
    </w:p>
    <w:p>
      <w:pPr>
        <w:ind w:right="42"/>
        <w:jc w:val="center"/>
        <w:spacing w:before="240"/>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lang w:eastAsia="zh-CN"/>
          <w14:textFill>
            <w14:solidFill>
              <w14:schemeClr w14:val="tx1"/>
            </w14:solidFill>
          </w14:textFill>
        </w:rPr>
        <w:t xml:space="preserve">（</w:t>
      </w:r>
      <w:r>
        <w:rPr>
          <w:rFonts w:hint="eastAsia" w:ascii="黑体" w:eastAsia="黑体"/>
          <w:color w:val="000000" w:themeColor="text1"/>
          <w:sz w:val="28"/>
          <w:highlight w:val="none"/>
          <w:lang w:val="en-US" w:eastAsia="zh-CN"/>
          <w14:textFill>
            <w14:solidFill>
              <w14:schemeClr w14:val="tx1"/>
            </w14:solidFill>
          </w14:textFill>
        </w:rPr>
        <w:t xml:space="preserve">二</w:t>
      </w:r>
      <w:r>
        <w:rPr>
          <w:rFonts w:hint="eastAsia" w:ascii="黑体" w:eastAsia="黑体"/>
          <w:color w:val="000000" w:themeColor="text1"/>
          <w:sz w:val="28"/>
          <w:highlight w:val="none"/>
          <w:lang w:eastAsia="zh-CN"/>
          <w14:textFill>
            <w14:solidFill>
              <w14:schemeClr w14:val="tx1"/>
            </w14:solidFill>
          </w14:textFill>
        </w:rPr>
        <w:t xml:space="preserve">）</w:t>
      </w:r>
      <w:r>
        <w:rPr>
          <w:rFonts w:hint="eastAsia" w:ascii="黑体" w:eastAsia="黑体"/>
          <w:color w:val="000000" w:themeColor="text1"/>
          <w:sz w:val="28"/>
          <w:highlight w:val="none"/>
          <w14:textFill>
            <w14:solidFill>
              <w14:schemeClr w14:val="tx1"/>
            </w14:solidFill>
          </w14:textFill>
        </w:rPr>
        <w:t xml:space="preserve">关于资格的声明函</w:t>
      </w:r>
      <w:r/>
    </w:p>
    <w:p>
      <w:pPr>
        <w:pStyle w:val="999"/>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999"/>
        <w:spacing w:before="4"/>
        <w:rPr>
          <w:color w:val="000000" w:themeColor="text1"/>
          <w:sz w:val="31"/>
          <w:highlight w:val="none"/>
          <w14:textFill>
            <w14:solidFill>
              <w14:schemeClr w14:val="tx1"/>
            </w14:solidFill>
          </w14:textFill>
        </w:rPr>
      </w:pPr>
      <w:r>
        <w:rPr>
          <w:color w:val="000000" w:themeColor="text1"/>
          <w:sz w:val="3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sz w:val="24"/>
          <w:szCs w:val="24"/>
          <w:highlight w:val="none"/>
          <w:u w:val="single"/>
          <w:lang w:eastAsia="zh-CN"/>
          <w14:textFill>
            <w14:solidFill>
              <w14:schemeClr w14:val="tx1"/>
            </w14:solidFill>
          </w14:textFill>
        </w:rPr>
        <w:t xml:space="preserve">江苏省苏辰建设投资顾问有限公司</w:t>
      </w:r>
      <w:r>
        <w:rPr>
          <w:color w:val="000000" w:themeColor="text1"/>
          <w:highlight w:val="none"/>
          <w14:textFill>
            <w14:solidFill>
              <w14:schemeClr w14:val="tx1"/>
            </w14:solidFill>
          </w14:textFill>
        </w:rPr>
        <w:t xml:space="preserve">：</w:t>
      </w:r>
      <w:r/>
    </w:p>
    <w:p>
      <w:pPr>
        <w:pStyle w:val="999"/>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left="60" w:right="85" w:firstLine="459"/>
        <w:spacing w:before="117" w:line="307"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按照《中华人民共和国政府采购</w:t>
      </w:r>
      <w:r>
        <w:rPr>
          <w:color w:val="000000" w:themeColor="text1"/>
          <w:spacing w:val="1"/>
          <w:sz w:val="24"/>
          <w:szCs w:val="24"/>
          <w:highlight w:val="none"/>
          <w14:textFill>
            <w14:solidFill>
              <w14:schemeClr w14:val="tx1"/>
            </w14:solidFill>
          </w14:textFill>
        </w:rPr>
        <w:t xml:space="preserve">法》第二十二条和采购文件的规定，我单位郑重声</w:t>
      </w:r>
      <w:r>
        <w:rPr>
          <w:color w:val="000000" w:themeColor="text1"/>
          <w:spacing w:val="-18"/>
          <w:sz w:val="24"/>
          <w:szCs w:val="24"/>
          <w:highlight w:val="none"/>
          <w14:textFill>
            <w14:solidFill>
              <w14:schemeClr w14:val="tx1"/>
            </w14:solidFill>
          </w14:textFill>
        </w:rPr>
        <w:t xml:space="preserve">明</w:t>
      </w:r>
      <w:r>
        <w:rPr>
          <w:color w:val="000000" w:themeColor="text1"/>
          <w:spacing w:val="-16"/>
          <w:sz w:val="24"/>
          <w:szCs w:val="24"/>
          <w:highlight w:val="none"/>
          <w14:textFill>
            <w14:solidFill>
              <w14:schemeClr w14:val="tx1"/>
            </w14:solidFill>
          </w14:textFill>
        </w:rPr>
        <w:t xml:space="preserve">如下：</w:t>
      </w:r>
      <w:r/>
    </w:p>
    <w:p>
      <w:pPr>
        <w:ind w:left="38" w:right="19" w:firstLine="482"/>
        <w:spacing w:before="5" w:line="307" w:lineRule="auto"/>
        <w:rPr>
          <w:color w:val="000000" w:themeColor="text1"/>
          <w:sz w:val="24"/>
          <w:szCs w:val="24"/>
          <w:highlight w:val="none"/>
          <w14:textFill>
            <w14:solidFill>
              <w14:schemeClr w14:val="tx1"/>
            </w14:solidFill>
          </w14:textFill>
        </w:rPr>
      </w:pPr>
      <w:r>
        <w:rPr>
          <w:color w:val="000000" w:themeColor="text1"/>
          <w:spacing w:val="-10"/>
          <w:sz w:val="24"/>
          <w:szCs w:val="24"/>
          <w:highlight w:val="none"/>
          <w14:textFill>
            <w14:solidFill>
              <w14:schemeClr w14:val="tx1"/>
            </w14:solidFill>
          </w14:textFill>
        </w:rPr>
        <w:t xml:space="preserve">一、我单位</w:t>
      </w:r>
      <w:r>
        <w:rPr>
          <w:color w:val="000000" w:themeColor="text1"/>
          <w:spacing w:val="-5"/>
          <w:sz w:val="24"/>
          <w:szCs w:val="24"/>
          <w:highlight w:val="none"/>
          <w14:textFill>
            <w14:solidFill>
              <w14:schemeClr w14:val="tx1"/>
            </w14:solidFill>
          </w14:textFill>
        </w:rPr>
        <w:t xml:space="preserve">是按照中华人民共和国法律规定登记注册的，注册地点为</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5"/>
          <w:sz w:val="24"/>
          <w:szCs w:val="24"/>
          <w:highlight w:val="none"/>
          <w14:textFill>
            <w14:solidFill>
              <w14:schemeClr w14:val="tx1"/>
            </w14:solidFill>
          </w14:textFill>
        </w:rPr>
        <w:t xml:space="preserve">，</w:t>
      </w:r>
      <w:r>
        <w:rPr>
          <w:color w:val="000000" w:themeColor="text1"/>
          <w:spacing w:val="6"/>
          <w:sz w:val="24"/>
          <w:szCs w:val="24"/>
          <w:highlight w:val="none"/>
          <w14:textFill>
            <w14:solidFill>
              <w14:schemeClr w14:val="tx1"/>
            </w14:solidFill>
          </w14:textFill>
        </w:rPr>
        <w:t xml:space="preserve">全称</w:t>
      </w:r>
      <w:r>
        <w:rPr>
          <w:color w:val="000000" w:themeColor="text1"/>
          <w:spacing w:val="5"/>
          <w:sz w:val="24"/>
          <w:szCs w:val="24"/>
          <w:highlight w:val="none"/>
          <w14:textFill>
            <w14:solidFill>
              <w14:schemeClr w14:val="tx1"/>
            </w14:solidFill>
          </w14:textFill>
        </w:rPr>
        <w:t xml:space="preserve">为</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，统一社会信用代码为</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，法定代表人(单位负责人)</w:t>
      </w:r>
      <w:r>
        <w:rPr>
          <w:color w:val="000000" w:themeColor="text1"/>
          <w:spacing w:val="-1"/>
          <w:sz w:val="24"/>
          <w:szCs w:val="24"/>
          <w:highlight w:val="none"/>
          <w14:textFill>
            <w14:solidFill>
              <w14:schemeClr w14:val="tx1"/>
            </w14:solidFill>
          </w14:textFill>
        </w:rPr>
        <w:t xml:space="preserve">为</w:t>
      </w:r>
      <w:r>
        <w:rPr>
          <w:rFonts w:hint="eastAsia"/>
          <w:bCs/>
          <w:color w:val="000000" w:themeColor="text1"/>
          <w:sz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，具有独立承担民事责任的能力(如属于分公司经总公司授权参与项目</w:t>
      </w:r>
      <w:r>
        <w:rPr>
          <w:rFonts w:hint="eastAsia"/>
          <w:color w:val="000000" w:themeColor="text1"/>
          <w:sz w:val="24"/>
          <w:szCs w:val="24"/>
          <w:highlight w:val="none"/>
          <w14:textFill>
            <w14:solidFill>
              <w14:schemeClr w14:val="tx1"/>
            </w14:solidFill>
          </w14:textFill>
        </w:rPr>
        <w:t xml:space="preserve">，</w:t>
      </w:r>
      <w:r>
        <w:rPr>
          <w:color w:val="000000" w:themeColor="text1"/>
          <w:spacing w:val="4"/>
          <w:sz w:val="24"/>
          <w:szCs w:val="24"/>
          <w:highlight w:val="none"/>
          <w14:textFill>
            <w14:solidFill>
              <w14:schemeClr w14:val="tx1"/>
            </w14:solidFill>
          </w14:textFill>
        </w:rPr>
        <w:t xml:space="preserve">由</w:t>
      </w:r>
      <w:r>
        <w:rPr>
          <w:color w:val="000000" w:themeColor="text1"/>
          <w:spacing w:val="3"/>
          <w:sz w:val="24"/>
          <w:szCs w:val="24"/>
          <w:highlight w:val="none"/>
          <w14:textFill>
            <w14:solidFill>
              <w14:schemeClr w14:val="tx1"/>
            </w14:solidFill>
          </w14:textFill>
        </w:rPr>
        <w:t xml:space="preserve">总公司承担民事责任的，须提供总公司项目授权书)。</w:t>
      </w:r>
      <w:r/>
    </w:p>
    <w:p>
      <w:pPr>
        <w:ind w:left="41" w:right="86" w:firstLine="480"/>
        <w:spacing w:line="307"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二、我单位具有良好的</w:t>
      </w:r>
      <w:r>
        <w:rPr>
          <w:color w:val="000000" w:themeColor="text1"/>
          <w:spacing w:val="1"/>
          <w:sz w:val="24"/>
          <w:szCs w:val="24"/>
          <w:highlight w:val="none"/>
          <w14:textFill>
            <w14:solidFill>
              <w14:schemeClr w14:val="tx1"/>
            </w14:solidFill>
          </w14:textFill>
        </w:rPr>
        <w:t xml:space="preserve">商业信誉(指供应商经营状况良好，无本资格声明第五条情</w:t>
      </w:r>
      <w:r>
        <w:rPr>
          <w:color w:val="000000" w:themeColor="text1"/>
          <w:spacing w:val="10"/>
          <w:sz w:val="24"/>
          <w:szCs w:val="24"/>
          <w:highlight w:val="none"/>
          <w14:textFill>
            <w14:solidFill>
              <w14:schemeClr w14:val="tx1"/>
            </w14:solidFill>
          </w14:textFill>
        </w:rPr>
        <w:t xml:space="preserve">形</w:t>
      </w:r>
      <w:r>
        <w:rPr>
          <w:color w:val="000000" w:themeColor="text1"/>
          <w:spacing w:val="8"/>
          <w:sz w:val="24"/>
          <w:szCs w:val="24"/>
          <w:highlight w:val="none"/>
          <w14:textFill>
            <w14:solidFill>
              <w14:schemeClr w14:val="tx1"/>
            </w14:solidFill>
          </w14:textFill>
        </w:rPr>
        <w:t xml:space="preserve">)</w:t>
      </w:r>
      <w:r>
        <w:rPr>
          <w:color w:val="000000" w:themeColor="text1"/>
          <w:spacing w:val="5"/>
          <w:sz w:val="24"/>
          <w:szCs w:val="24"/>
          <w:highlight w:val="none"/>
          <w14:textFill>
            <w14:solidFill>
              <w14:schemeClr w14:val="tx1"/>
            </w14:solidFill>
          </w14:textFill>
        </w:rPr>
        <w:t xml:space="preserve">和健全的财务会计制度。</w:t>
      </w:r>
      <w:r/>
    </w:p>
    <w:p>
      <w:pPr>
        <w:ind w:left="517"/>
        <w:spacing w:before="1" w:line="218"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三、我单位依法进行纳税和社会</w:t>
      </w:r>
      <w:r>
        <w:rPr>
          <w:color w:val="000000" w:themeColor="text1"/>
          <w:spacing w:val="-1"/>
          <w:sz w:val="24"/>
          <w:szCs w:val="24"/>
          <w:highlight w:val="none"/>
          <w14:textFill>
            <w14:solidFill>
              <w14:schemeClr w14:val="tx1"/>
            </w14:solidFill>
          </w14:textFill>
        </w:rPr>
        <w:t xml:space="preserve">保险申报并实际履行了义务。</w:t>
      </w:r>
      <w:r/>
    </w:p>
    <w:p>
      <w:pPr>
        <w:ind w:left="39" w:right="90" w:firstLine="501"/>
        <w:spacing w:before="116" w:line="308" w:lineRule="auto"/>
        <w:rPr>
          <w:color w:val="000000" w:themeColor="text1"/>
          <w:sz w:val="24"/>
          <w:szCs w:val="24"/>
          <w:highlight w:val="none"/>
          <w14:textFill>
            <w14:solidFill>
              <w14:schemeClr w14:val="tx1"/>
            </w14:solidFill>
          </w14:textFill>
        </w:rPr>
      </w:pPr>
      <w:r>
        <w:rPr>
          <w:color w:val="000000" w:themeColor="text1"/>
          <w:spacing w:val="-4"/>
          <w:sz w:val="24"/>
          <w:szCs w:val="24"/>
          <w:highlight w:val="none"/>
          <w14:textFill>
            <w14:solidFill>
              <w14:schemeClr w14:val="tx1"/>
            </w14:solidFill>
          </w14:textFill>
        </w:rPr>
        <w:t xml:space="preserve">四、我单位具备履行本项</w:t>
      </w:r>
      <w:r>
        <w:rPr>
          <w:color w:val="000000" w:themeColor="text1"/>
          <w:spacing w:val="-2"/>
          <w:sz w:val="24"/>
          <w:szCs w:val="24"/>
          <w:highlight w:val="none"/>
          <w14:textFill>
            <w14:solidFill>
              <w14:schemeClr w14:val="tx1"/>
            </w14:solidFill>
          </w14:textFill>
        </w:rPr>
        <w:t xml:space="preserve">采购合同所必需的设备和专业技术能力，为履行本项采购</w:t>
      </w:r>
      <w:r>
        <w:rPr>
          <w:color w:val="000000" w:themeColor="text1"/>
          <w:spacing w:val="-20"/>
          <w:sz w:val="24"/>
          <w:szCs w:val="24"/>
          <w:highlight w:val="none"/>
          <w14:textFill>
            <w14:solidFill>
              <w14:schemeClr w14:val="tx1"/>
            </w14:solidFill>
          </w14:textFill>
        </w:rPr>
        <w:t xml:space="preserve">合</w:t>
      </w:r>
      <w:r>
        <w:rPr>
          <w:color w:val="000000" w:themeColor="text1"/>
          <w:spacing w:val="-10"/>
          <w:sz w:val="24"/>
          <w:szCs w:val="24"/>
          <w:highlight w:val="none"/>
          <w14:textFill>
            <w14:solidFill>
              <w14:schemeClr w14:val="tx1"/>
            </w14:solidFill>
          </w14:textFill>
        </w:rPr>
        <w:t xml:space="preserve">同我公司具备如下主要设备和主要专业技术能力：主要设备</w:t>
      </w:r>
      <w:r>
        <w:rPr>
          <w:color w:val="000000" w:themeColor="text1"/>
          <w:spacing w:val="-8"/>
          <w:sz w:val="24"/>
          <w:szCs w:val="24"/>
          <w:highlight w:val="none"/>
          <w14:textFill>
            <w14:solidFill>
              <w14:schemeClr w14:val="tx1"/>
            </w14:solidFill>
          </w14:textFill>
        </w:rPr>
        <w:t xml:space="preserve">有：</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4"/>
          <w:sz w:val="24"/>
          <w:szCs w:val="24"/>
          <w:highlight w:val="none"/>
          <w14:textFill>
            <w14:solidFill>
              <w14:schemeClr w14:val="tx1"/>
            </w14:solidFill>
          </w14:textFill>
        </w:rPr>
        <w:t xml:space="preserve">。主要专业技术能力有：</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4"/>
          <w:sz w:val="24"/>
          <w:szCs w:val="24"/>
          <w:highlight w:val="none"/>
          <w14:textFill>
            <w14:solidFill>
              <w14:schemeClr w14:val="tx1"/>
            </w14:solidFill>
          </w14:textFill>
        </w:rPr>
        <w:t xml:space="preserve">。</w:t>
      </w:r>
      <w:r/>
    </w:p>
    <w:p>
      <w:pPr>
        <w:ind w:left="41" w:right="88" w:firstLine="480"/>
        <w:spacing w:before="1" w:line="307" w:lineRule="auto"/>
        <w:rPr>
          <w:color w:val="000000" w:themeColor="text1"/>
          <w:sz w:val="24"/>
          <w:szCs w:val="24"/>
          <w:highlight w:val="none"/>
          <w14:textFill>
            <w14:solidFill>
              <w14:schemeClr w14:val="tx1"/>
            </w14:solidFill>
          </w14:textFill>
        </w:rPr>
      </w:pPr>
      <w:r>
        <w:rPr>
          <w:color w:val="000000" w:themeColor="text1"/>
          <w:spacing w:val="-5"/>
          <w:sz w:val="24"/>
          <w:szCs w:val="24"/>
          <w:highlight w:val="none"/>
          <w14:textFill>
            <w14:solidFill>
              <w14:schemeClr w14:val="tx1"/>
            </w14:solidFill>
          </w14:textFill>
        </w:rPr>
        <w:t xml:space="preserve">五、我单位参加本次政府采购活动前3年内，我单位在经营活动中没有因违法经营</w:t>
      </w:r>
      <w:r>
        <w:rPr>
          <w:color w:val="000000" w:themeColor="text1"/>
          <w:spacing w:val="-2"/>
          <w:sz w:val="24"/>
          <w:szCs w:val="24"/>
          <w:highlight w:val="none"/>
          <w14:textFill>
            <w14:solidFill>
              <w14:schemeClr w14:val="tx1"/>
            </w14:solidFill>
          </w14:textFill>
        </w:rPr>
        <w:t xml:space="preserve">受到刑事处罚或者</w:t>
      </w:r>
      <w:r>
        <w:rPr>
          <w:color w:val="000000" w:themeColor="text1"/>
          <w:spacing w:val="-1"/>
          <w:sz w:val="24"/>
          <w:szCs w:val="24"/>
          <w:highlight w:val="none"/>
          <w14:textFill>
            <w14:solidFill>
              <w14:schemeClr w14:val="tx1"/>
            </w14:solidFill>
          </w14:textFill>
        </w:rPr>
        <w:t xml:space="preserve">责令停产停业、吊销许可证或者执照、较大数额罚款等行政处罚。</w:t>
      </w:r>
      <w:r/>
    </w:p>
    <w:p>
      <w:pPr>
        <w:ind w:left="518"/>
        <w:spacing w:before="1" w:line="219"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六、我单位具备法律、行政法规规定的其他条件</w:t>
      </w:r>
      <w:r>
        <w:rPr>
          <w:color w:val="000000" w:themeColor="text1"/>
          <w:sz w:val="24"/>
          <w:szCs w:val="24"/>
          <w:highlight w:val="none"/>
          <w14:textFill>
            <w14:solidFill>
              <w14:schemeClr w14:val="tx1"/>
            </w14:solidFill>
          </w14:textFill>
        </w:rPr>
        <w:t xml:space="preserve">。</w:t>
      </w:r>
      <w:r/>
    </w:p>
    <w:p>
      <w:pPr>
        <w:ind w:left="41" w:right="118" w:firstLine="477"/>
        <w:spacing w:before="116" w:line="307" w:lineRule="auto"/>
        <w:rPr>
          <w:color w:val="000000" w:themeColor="text1"/>
          <w:sz w:val="24"/>
          <w:szCs w:val="24"/>
          <w:highlight w:val="none"/>
          <w14:textFill>
            <w14:solidFill>
              <w14:schemeClr w14:val="tx1"/>
            </w14:solidFill>
          </w14:textFill>
        </w:rPr>
      </w:pPr>
      <w:r>
        <w:rPr>
          <w:color w:val="000000" w:themeColor="text1"/>
          <w:spacing w:val="-16"/>
          <w:sz w:val="24"/>
          <w:szCs w:val="24"/>
          <w:highlight w:val="none"/>
          <w14:textFill>
            <w14:solidFill>
              <w14:schemeClr w14:val="tx1"/>
            </w14:solidFill>
          </w14:textFill>
        </w:rPr>
        <w:t xml:space="preserve">七、</w:t>
      </w:r>
      <w:r>
        <w:rPr>
          <w:color w:val="000000" w:themeColor="text1"/>
          <w:spacing w:val="-14"/>
          <w:sz w:val="24"/>
          <w:szCs w:val="24"/>
          <w:highlight w:val="none"/>
          <w14:textFill>
            <w14:solidFill>
              <w14:schemeClr w14:val="tx1"/>
            </w14:solidFill>
          </w14:textFill>
        </w:rPr>
        <w:t xml:space="preserve">我</w:t>
      </w:r>
      <w:r>
        <w:rPr>
          <w:color w:val="000000" w:themeColor="text1"/>
          <w:spacing w:val="-8"/>
          <w:sz w:val="24"/>
          <w:szCs w:val="24"/>
          <w:highlight w:val="none"/>
          <w14:textFill>
            <w14:solidFill>
              <w14:schemeClr w14:val="tx1"/>
            </w14:solidFill>
          </w14:textFill>
        </w:rPr>
        <w:t xml:space="preserve">单位未被列入“信用中国”网站、“中国政府采购网”列入失信被执行人、</w:t>
      </w:r>
      <w:r>
        <w:rPr>
          <w:color w:val="000000" w:themeColor="text1"/>
          <w:spacing w:val="-2"/>
          <w:sz w:val="24"/>
          <w:szCs w:val="24"/>
          <w:highlight w:val="none"/>
          <w14:textFill>
            <w14:solidFill>
              <w14:schemeClr w14:val="tx1"/>
            </w14:solidFill>
          </w14:textFill>
        </w:rPr>
        <w:t xml:space="preserve">重大税收违法失信主体、政府采购</w:t>
      </w:r>
      <w:r>
        <w:rPr>
          <w:color w:val="000000" w:themeColor="text1"/>
          <w:spacing w:val="-1"/>
          <w:sz w:val="24"/>
          <w:szCs w:val="24"/>
          <w:highlight w:val="none"/>
          <w14:textFill>
            <w14:solidFill>
              <w14:schemeClr w14:val="tx1"/>
            </w14:solidFill>
          </w14:textFill>
        </w:rPr>
        <w:t xml:space="preserve">严重违法失信行为信息记录名单。</w:t>
      </w:r>
      <w:r/>
    </w:p>
    <w:p>
      <w:pPr>
        <w:ind w:left="521"/>
        <w:spacing w:before="1" w:line="218"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八、我单位不具有违反政府采购法第二十二条</w:t>
      </w:r>
      <w:r>
        <w:rPr>
          <w:color w:val="000000" w:themeColor="text1"/>
          <w:spacing w:val="-1"/>
          <w:sz w:val="24"/>
          <w:szCs w:val="24"/>
          <w:highlight w:val="none"/>
          <w14:textFill>
            <w14:solidFill>
              <w14:schemeClr w14:val="tx1"/>
            </w14:solidFill>
          </w14:textFill>
        </w:rPr>
        <w:t xml:space="preserve">的任何情形。</w:t>
      </w:r>
      <w:r/>
    </w:p>
    <w:p>
      <w:pPr>
        <w:ind w:left="520" w:firstLine="1"/>
        <w:spacing w:before="116" w:line="263" w:lineRule="auto"/>
        <w:rPr>
          <w:color w:val="000000" w:themeColor="text1"/>
          <w:spacing w:val="2"/>
          <w:sz w:val="24"/>
          <w:szCs w:val="24"/>
          <w:highlight w:val="none"/>
          <w14:textFill>
            <w14:solidFill>
              <w14:schemeClr w14:val="tx1"/>
            </w14:solidFill>
          </w14:textFill>
        </w:rPr>
      </w:pPr>
      <w:r>
        <w:rPr>
          <w:color w:val="000000" w:themeColor="text1"/>
          <w:spacing w:val="-3"/>
          <w:sz w:val="24"/>
          <w:szCs w:val="24"/>
          <w:highlight w:val="none"/>
          <w14:textFill>
            <w14:solidFill>
              <w14:schemeClr w14:val="tx1"/>
            </w14:solidFill>
          </w14:textFill>
        </w:rPr>
        <w:t xml:space="preserve">九、我单位响应文件中所有关于磋商资格的文件、证明、陈述均是真实的、准确</w:t>
      </w:r>
      <w:r>
        <w:rPr>
          <w:color w:val="000000" w:themeColor="text1"/>
          <w:spacing w:val="-2"/>
          <w:sz w:val="24"/>
          <w:szCs w:val="24"/>
          <w:highlight w:val="none"/>
          <w14:textFill>
            <w14:solidFill>
              <w14:schemeClr w14:val="tx1"/>
            </w14:solidFill>
          </w14:textFill>
        </w:rPr>
        <w:t xml:space="preserve">的</w:t>
      </w:r>
      <w:r>
        <w:rPr>
          <w:color w:val="000000" w:themeColor="text1"/>
          <w:sz w:val="24"/>
          <w:szCs w:val="24"/>
          <w:highlight w:val="none"/>
          <w14:textFill>
            <w14:solidFill>
              <w14:schemeClr w14:val="tx1"/>
            </w14:solidFill>
          </w14:textFill>
        </w:rPr>
        <w:t xml:space="preserve">。</w:t>
      </w:r>
      <w:r>
        <w:rPr>
          <w:color w:val="000000" w:themeColor="text1"/>
          <w:spacing w:val="2"/>
          <w:sz w:val="24"/>
          <w:szCs w:val="24"/>
          <w:highlight w:val="none"/>
          <w14:textFill>
            <w14:solidFill>
              <w14:schemeClr w14:val="tx1"/>
            </w14:solidFill>
          </w14:textFill>
        </w:rPr>
        <w:t xml:space="preserve">我单</w:t>
      </w:r>
      <w:r/>
    </w:p>
    <w:p>
      <w:pPr>
        <w:spacing w:before="116" w:line="263" w:lineRule="auto"/>
        <w:rPr>
          <w:color w:val="000000" w:themeColor="text1"/>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位承诺遵守《</w:t>
      </w:r>
      <w:r>
        <w:rPr>
          <w:color w:val="000000" w:themeColor="text1"/>
          <w:spacing w:val="1"/>
          <w:sz w:val="24"/>
          <w:szCs w:val="24"/>
          <w:highlight w:val="none"/>
          <w14:textFill>
            <w14:solidFill>
              <w14:schemeClr w14:val="tx1"/>
            </w14:solidFill>
          </w14:textFill>
        </w:rPr>
        <w:t xml:space="preserve">中华人民共和国政府采购法》第二十二、七十七条之规定，若有</w:t>
      </w:r>
      <w:r>
        <w:rPr>
          <w:color w:val="000000" w:themeColor="text1"/>
          <w:spacing w:val="14"/>
          <w:sz w:val="24"/>
          <w:szCs w:val="24"/>
          <w:highlight w:val="none"/>
          <w14:textFill>
            <w14:solidFill>
              <w14:schemeClr w14:val="tx1"/>
            </w14:solidFill>
          </w14:textFill>
        </w:rPr>
        <w:t xml:space="preserve">违背，</w:t>
      </w:r>
      <w:r>
        <w:rPr>
          <w:color w:val="000000" w:themeColor="text1"/>
          <w:spacing w:val="9"/>
          <w:sz w:val="24"/>
          <w:szCs w:val="24"/>
          <w:highlight w:val="none"/>
          <w14:textFill>
            <w14:solidFill>
              <w14:schemeClr w14:val="tx1"/>
            </w14:solidFill>
          </w14:textFill>
        </w:rPr>
        <w:t xml:space="preserve">我</w:t>
      </w:r>
      <w:r>
        <w:rPr>
          <w:color w:val="000000" w:themeColor="text1"/>
          <w:spacing w:val="7"/>
          <w:sz w:val="24"/>
          <w:szCs w:val="24"/>
          <w:highlight w:val="none"/>
          <w14:textFill>
            <w14:solidFill>
              <w14:schemeClr w14:val="tx1"/>
            </w14:solidFill>
          </w14:textFill>
        </w:rPr>
        <w:t xml:space="preserve">公司(单位)愿意承担因“提供虚假材料谋取中标的”的一切法律后果，依法</w:t>
      </w:r>
      <w:r>
        <w:rPr>
          <w:color w:val="000000" w:themeColor="text1"/>
          <w:spacing w:val="-7"/>
          <w:sz w:val="24"/>
          <w:szCs w:val="24"/>
          <w:highlight w:val="none"/>
          <w14:textFill>
            <w14:solidFill>
              <w14:schemeClr w14:val="tx1"/>
            </w14:solidFill>
          </w14:textFill>
        </w:rPr>
        <w:t xml:space="preserve">接</w:t>
      </w:r>
      <w:r>
        <w:rPr>
          <w:color w:val="000000" w:themeColor="text1"/>
          <w:spacing w:val="-5"/>
          <w:sz w:val="24"/>
          <w:szCs w:val="24"/>
          <w:highlight w:val="none"/>
          <w14:textFill>
            <w14:solidFill>
              <w14:schemeClr w14:val="tx1"/>
            </w14:solidFill>
          </w14:textFill>
        </w:rPr>
        <w:t xml:space="preserve">受相应处罚</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w:t>
      </w:r>
      <w:r>
        <w:rPr>
          <w:rFonts w:hint="eastAsia"/>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ind w:left="39"/>
        <w:spacing w:before="69" w:line="221" w:lineRule="auto"/>
        <w:rPr>
          <w:color w:val="000000" w:themeColor="text1"/>
          <w:spacing w:val="-14"/>
          <w:sz w:val="21"/>
          <w:szCs w:val="21"/>
          <w:highlight w:val="none"/>
          <w14:textFill>
            <w14:solidFill>
              <w14:schemeClr w14:val="tx1"/>
            </w14:solidFill>
          </w14:textFill>
        </w:rPr>
      </w:pPr>
      <w:r>
        <w:rPr>
          <w:color w:val="000000" w:themeColor="text1"/>
          <w:spacing w:val="-14"/>
          <w:sz w:val="21"/>
          <w:szCs w:val="21"/>
          <w:highlight w:val="none"/>
          <w14:textFill>
            <w14:solidFill>
              <w14:schemeClr w14:val="tx1"/>
            </w14:solidFill>
          </w14:textFill>
        </w:rPr>
      </w:r>
      <w:r/>
    </w:p>
    <w:p>
      <w:pPr>
        <w:ind w:left="39"/>
        <w:spacing w:before="69" w:line="221" w:lineRule="auto"/>
        <w:rPr>
          <w:color w:val="000000" w:themeColor="text1"/>
          <w:spacing w:val="-14"/>
          <w:sz w:val="21"/>
          <w:szCs w:val="21"/>
          <w:highlight w:val="none"/>
          <w14:textFill>
            <w14:solidFill>
              <w14:schemeClr w14:val="tx1"/>
            </w14:solidFill>
          </w14:textFill>
        </w:rPr>
      </w:pPr>
      <w:r>
        <w:rPr>
          <w:color w:val="000000" w:themeColor="text1"/>
          <w:spacing w:val="-14"/>
          <w:sz w:val="21"/>
          <w:szCs w:val="21"/>
          <w:highlight w:val="none"/>
          <w14:textFill>
            <w14:solidFill>
              <w14:schemeClr w14:val="tx1"/>
            </w14:solidFill>
          </w14:textFill>
        </w:rPr>
      </w:r>
      <w:r/>
    </w:p>
    <w:p>
      <w:pPr>
        <w:ind w:left="39"/>
        <w:spacing w:before="69" w:line="221" w:lineRule="auto"/>
        <w:rPr>
          <w:color w:val="000000" w:themeColor="text1"/>
          <w:sz w:val="21"/>
          <w:szCs w:val="21"/>
          <w:highlight w:val="none"/>
          <w14:textFill>
            <w14:solidFill>
              <w14:schemeClr w14:val="tx1"/>
            </w14:solidFill>
          </w14:textFill>
        </w:rPr>
      </w:pPr>
      <w:r>
        <w:rPr>
          <w:color w:val="000000" w:themeColor="text1"/>
          <w:spacing w:val="-14"/>
          <w:sz w:val="21"/>
          <w:szCs w:val="21"/>
          <w:highlight w:val="none"/>
          <w14:textFill>
            <w14:solidFill>
              <w14:schemeClr w14:val="tx1"/>
            </w14:solidFill>
          </w14:textFill>
        </w:rPr>
        <w:t xml:space="preserve">说</w:t>
      </w:r>
      <w:r>
        <w:rPr>
          <w:color w:val="000000" w:themeColor="text1"/>
          <w:spacing w:val="-12"/>
          <w:sz w:val="21"/>
          <w:szCs w:val="21"/>
          <w:highlight w:val="none"/>
          <w14:textFill>
            <w14:solidFill>
              <w14:schemeClr w14:val="tx1"/>
            </w14:solidFill>
          </w14:textFill>
        </w:rPr>
        <w:t xml:space="preserve">明：</w:t>
      </w:r>
      <w:r/>
    </w:p>
    <w:p>
      <w:pPr>
        <w:ind w:left="475"/>
        <w:spacing w:before="23" w:line="238" w:lineRule="auto"/>
        <w:rPr>
          <w:color w:val="000000" w:themeColor="text1"/>
          <w:sz w:val="21"/>
          <w:szCs w:val="21"/>
          <w:highlight w:val="none"/>
          <w14:textFill>
            <w14:solidFill>
              <w14:schemeClr w14:val="tx1"/>
            </w14:solidFill>
          </w14:textFill>
        </w:rPr>
      </w:pPr>
      <w:r>
        <w:rPr>
          <w:color w:val="000000" w:themeColor="text1"/>
          <w:spacing w:val="-8"/>
          <w:sz w:val="21"/>
          <w:szCs w:val="21"/>
          <w:highlight w:val="none"/>
          <w14:textFill>
            <w14:solidFill>
              <w14:schemeClr w14:val="tx1"/>
            </w14:solidFill>
          </w14:textFill>
        </w:rPr>
        <w:t xml:space="preserve">1.无此</w:t>
      </w:r>
      <w:r>
        <w:rPr>
          <w:color w:val="000000" w:themeColor="text1"/>
          <w:spacing w:val="-6"/>
          <w:sz w:val="21"/>
          <w:szCs w:val="21"/>
          <w:highlight w:val="none"/>
          <w14:textFill>
            <w14:solidFill>
              <w14:schemeClr w14:val="tx1"/>
            </w14:solidFill>
          </w14:textFill>
        </w:rPr>
        <w:t xml:space="preserve">表</w:t>
      </w:r>
      <w:r>
        <w:rPr>
          <w:color w:val="000000" w:themeColor="text1"/>
          <w:spacing w:val="-4"/>
          <w:sz w:val="21"/>
          <w:szCs w:val="21"/>
          <w:highlight w:val="none"/>
          <w14:textFill>
            <w14:solidFill>
              <w14:schemeClr w14:val="tx1"/>
            </w14:solidFill>
          </w14:textFill>
        </w:rPr>
        <w:t xml:space="preserve">或对此表作实质性修改，其磋商响应文件无效。</w:t>
      </w:r>
      <w:r/>
    </w:p>
    <w:p>
      <w:pPr>
        <w:ind w:left="461"/>
        <w:spacing w:before="1" w:line="219" w:lineRule="auto"/>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 xml:space="preserve">2.供应商</w:t>
      </w:r>
      <w:r>
        <w:rPr>
          <w:color w:val="000000" w:themeColor="text1"/>
          <w:sz w:val="21"/>
          <w:szCs w:val="21"/>
          <w:highlight w:val="none"/>
          <w14:textFill>
            <w14:solidFill>
              <w14:schemeClr w14:val="tx1"/>
            </w14:solidFill>
          </w14:textFill>
        </w:rPr>
        <w:t xml:space="preserve">须对此表中内容作出承诺，否则其磋商响应文件无效。</w:t>
      </w:r>
      <w:r/>
    </w:p>
    <w:p>
      <w:pPr>
        <w:ind w:firstLine="416"/>
        <w:rPr>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pacing w:val="-1"/>
          <w:sz w:val="21"/>
          <w:szCs w:val="21"/>
          <w:highlight w:val="none"/>
          <w14:textFill>
            <w14:solidFill>
              <w14:schemeClr w14:val="tx1"/>
            </w14:solidFill>
          </w14:textFill>
        </w:rPr>
        <w:t xml:space="preserve">3.采购</w:t>
      </w:r>
      <w:r>
        <w:rPr>
          <w:rFonts w:hint="eastAsia"/>
          <w:color w:val="000000" w:themeColor="text1"/>
          <w:spacing w:val="-1"/>
          <w:sz w:val="21"/>
          <w:szCs w:val="21"/>
          <w:highlight w:val="none"/>
          <w:lang w:val="en-US"/>
          <w14:textFill>
            <w14:solidFill>
              <w14:schemeClr w14:val="tx1"/>
            </w14:solidFill>
          </w14:textFill>
        </w:rPr>
        <w:t xml:space="preserve">代理机构</w:t>
      </w:r>
      <w:r>
        <w:rPr>
          <w:color w:val="000000" w:themeColor="text1"/>
          <w:spacing w:val="-1"/>
          <w:sz w:val="21"/>
          <w:szCs w:val="21"/>
          <w:highlight w:val="none"/>
          <w14:textFill>
            <w14:solidFill>
              <w14:schemeClr w14:val="tx1"/>
            </w14:solidFill>
          </w14:textFill>
        </w:rPr>
        <w:t xml:space="preserve">或采购人保留</w:t>
      </w:r>
      <w:r>
        <w:rPr>
          <w:color w:val="000000" w:themeColor="text1"/>
          <w:sz w:val="21"/>
          <w:szCs w:val="21"/>
          <w:highlight w:val="none"/>
          <w14:textFill>
            <w14:solidFill>
              <w14:schemeClr w14:val="tx1"/>
            </w14:solidFill>
          </w14:textFill>
        </w:rPr>
        <w:t xml:space="preserve">核查以上承诺事项真实性的权利。</w:t>
      </w:r>
      <w:r/>
    </w:p>
    <w:p>
      <w:pPr>
        <w:ind w:right="42"/>
        <w:jc w:val="both"/>
        <w:spacing w:before="240"/>
        <w:rPr>
          <w:rFonts w:hint="eastAsia" w:ascii="黑体" w:hAnsi="宋体" w:eastAsia="黑体" w:cs="宋体"/>
          <w:color w:val="000000" w:themeColor="text1"/>
          <w:sz w:val="28"/>
          <w:highlight w:val="none"/>
          <w:lang w:val="en-US" w:eastAsia="zh-CN"/>
          <w14:textFill>
            <w14:solidFill>
              <w14:schemeClr w14:val="tx1"/>
            </w14:solidFill>
          </w14:textFill>
        </w:rPr>
      </w:pPr>
      <w:r/>
      <w:bookmarkStart w:id="29" w:name="附件："/>
      <w:r/>
      <w:bookmarkEnd w:id="29"/>
      <w:r>
        <w:rPr>
          <w:rFonts w:hint="eastAsia" w:ascii="黑体" w:hAnsi="宋体" w:eastAsia="黑体" w:cs="宋体"/>
          <w:color w:val="000000" w:themeColor="text1"/>
          <w:sz w:val="28"/>
          <w:highlight w:val="none"/>
          <w:lang w:val="en-US" w:eastAsia="zh-CN"/>
          <w14:textFill>
            <w14:solidFill>
              <w14:schemeClr w14:val="tx1"/>
            </w14:solidFill>
          </w14:textFill>
        </w:rPr>
        <w:t xml:space="preserve">附件3：</w:t>
      </w:r>
      <w:r/>
    </w:p>
    <w:p>
      <w:pPr>
        <w:pStyle w:val="999"/>
        <w:rPr>
          <w:rFonts w:ascii="黑体"/>
          <w:color w:val="000000" w:themeColor="text1"/>
          <w:sz w:val="23"/>
          <w:highlight w:val="none"/>
          <w14:textFill>
            <w14:solidFill>
              <w14:schemeClr w14:val="tx1"/>
            </w14:solidFill>
          </w14:textFill>
        </w:rPr>
      </w:pPr>
      <w:r>
        <w:rPr>
          <w:rFonts w:ascii="黑体"/>
          <w:color w:val="000000" w:themeColor="text1"/>
          <w:sz w:val="23"/>
          <w:highlight w:val="none"/>
          <w14:textFill>
            <w14:solidFill>
              <w14:schemeClr w14:val="tx1"/>
            </w14:solidFill>
          </w14:textFill>
        </w:rPr>
      </w:r>
      <w:r/>
    </w:p>
    <w:p>
      <w:pPr>
        <w:pStyle w:val="979"/>
        <w:ind w:left="0" w:right="43"/>
        <w:jc w:val="center"/>
        <w:spacing w:before="61"/>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中小企业声明函（工程、服务）</w:t>
      </w:r>
      <w:r/>
    </w:p>
    <w:p>
      <w:pPr>
        <w:pStyle w:val="999"/>
        <w:spacing w:before="3"/>
        <w:rPr>
          <w:rFonts w:ascii="黑体"/>
          <w:color w:val="000000" w:themeColor="text1"/>
          <w:sz w:val="25"/>
          <w:highlight w:val="none"/>
          <w14:textFill>
            <w14:solidFill>
              <w14:schemeClr w14:val="tx1"/>
            </w14:solidFill>
          </w14:textFill>
        </w:rPr>
      </w:pPr>
      <w:r>
        <w:rPr>
          <w:rFonts w:ascii="黑体"/>
          <w:color w:val="000000" w:themeColor="text1"/>
          <w:sz w:val="25"/>
          <w:highlight w:val="none"/>
          <w14:textFill>
            <w14:solidFill>
              <w14:schemeClr w14:val="tx1"/>
            </w14:solidFill>
          </w14:textFill>
        </w:rPr>
      </w:r>
      <w:r/>
    </w:p>
    <w:p>
      <w:pPr>
        <w:pStyle w:val="999"/>
        <w:ind w:left="361" w:right="559" w:firstLine="472"/>
        <w:jc w:val="both"/>
        <w:spacing w:before="66" w:line="391"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本公司（联合体）郑重声明，根据《政府采购促进中小企业发展管理办法》（财库﹝2020﹞46号）的规定，本公司（联合体）参加</w:t>
      </w:r>
      <w:r>
        <w:rPr>
          <w:color w:val="000000" w:themeColor="text1"/>
          <w:spacing w:val="-2"/>
          <w:highlight w:val="none"/>
          <w:u w:val="single"/>
          <w14:textFill>
            <w14:solidFill>
              <w14:schemeClr w14:val="tx1"/>
            </w14:solidFill>
          </w14:textFill>
        </w:rPr>
        <w:t xml:space="preserve">（单位名称）</w:t>
      </w:r>
      <w:r>
        <w:rPr>
          <w:color w:val="000000" w:themeColor="text1"/>
          <w:spacing w:val="-2"/>
          <w:highlight w:val="none"/>
          <w14:textFill>
            <w14:solidFill>
              <w14:schemeClr w14:val="tx1"/>
            </w14:solidFill>
          </w14:textFill>
        </w:rPr>
        <w:t xml:space="preserve">的</w:t>
      </w:r>
      <w:r>
        <w:rPr>
          <w:color w:val="000000" w:themeColor="text1"/>
          <w:spacing w:val="-2"/>
          <w:highlight w:val="none"/>
          <w:u w:val="single"/>
          <w14:textFill>
            <w14:solidFill>
              <w14:schemeClr w14:val="tx1"/>
            </w14:solidFill>
          </w14:textFill>
        </w:rPr>
        <w:t xml:space="preserve">（项目名称）</w:t>
      </w:r>
      <w:r>
        <w:rPr>
          <w:color w:val="000000" w:themeColor="text1"/>
          <w:spacing w:val="-2"/>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99"/>
        <w:ind w:left="360" w:right="400" w:firstLine="480"/>
        <w:jc w:val="both"/>
        <w:spacing w:line="391"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1.</w:t>
      </w:r>
      <w:r>
        <w:rPr>
          <w:color w:val="000000" w:themeColor="text1"/>
          <w:spacing w:val="-3"/>
          <w:highlight w:val="none"/>
          <w:u w:val="single"/>
          <w14:textFill>
            <w14:solidFill>
              <w14:schemeClr w14:val="tx1"/>
            </w14:solidFill>
          </w14:textFill>
        </w:rPr>
        <w:t xml:space="preserve">（</w:t>
      </w:r>
      <w:r>
        <w:rPr>
          <w:color w:val="000000" w:themeColor="text1"/>
          <w:highlight w:val="none"/>
          <w:u w:val="single"/>
          <w14:textFill>
            <w14:solidFill>
              <w14:schemeClr w14:val="tx1"/>
            </w14:solidFill>
          </w14:textFill>
        </w:rPr>
        <w:t xml:space="preserve">标的名称</w:t>
      </w:r>
      <w:r>
        <w:rPr>
          <w:color w:val="000000" w:themeColor="text1"/>
          <w:spacing w:val="-8"/>
          <w:highlight w:val="none"/>
          <w:u w:val="single"/>
          <w14:textFill>
            <w14:solidFill>
              <w14:schemeClr w14:val="tx1"/>
            </w14:solidFill>
          </w14:textFill>
        </w:rPr>
        <w:t xml:space="preserve">）</w:t>
      </w:r>
      <w:r>
        <w:rPr>
          <w:color w:val="000000" w:themeColor="text1"/>
          <w:spacing w:val="-5"/>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（采购文件中明确的所属行业</w:t>
      </w:r>
      <w:r>
        <w:rPr>
          <w:color w:val="000000" w:themeColor="text1"/>
          <w:spacing w:val="-4"/>
          <w:highlight w:val="none"/>
          <w:u w:val="single"/>
          <w14:textFill>
            <w14:solidFill>
              <w14:schemeClr w14:val="tx1"/>
            </w14:solidFill>
          </w14:textFill>
        </w:rPr>
        <w:t xml:space="preserve">）</w:t>
      </w:r>
      <w:r>
        <w:rPr>
          <w:color w:val="000000" w:themeColor="text1"/>
          <w:spacing w:val="-5"/>
          <w:highlight w:val="none"/>
          <w14:textFill>
            <w14:solidFill>
              <w14:schemeClr w14:val="tx1"/>
            </w14:solidFill>
          </w14:textFill>
        </w:rPr>
        <w:t xml:space="preserve">；承建</w:t>
      </w:r>
      <w:r>
        <w:rPr>
          <w:color w:val="000000" w:themeColor="text1"/>
          <w:highlight w:val="none"/>
          <w14:textFill>
            <w14:solidFill>
              <w14:schemeClr w14:val="tx1"/>
            </w14:solidFill>
          </w14:textFill>
        </w:rPr>
        <w:t xml:space="preserve">（承接</w:t>
      </w:r>
      <w:r>
        <w:rPr>
          <w:color w:val="000000" w:themeColor="text1"/>
          <w:spacing w:val="-8"/>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企业为</w:t>
      </w:r>
      <w:r>
        <w:rPr>
          <w:color w:val="000000" w:themeColor="text1"/>
          <w:highlight w:val="none"/>
          <w:u w:val="single"/>
          <w14:textFill>
            <w14:solidFill>
              <w14:schemeClr w14:val="tx1"/>
            </w14:solidFill>
          </w14:textFill>
        </w:rPr>
        <w:t xml:space="preserve">（企业名称</w:t>
      </w:r>
      <w:r>
        <w:rPr>
          <w:color w:val="000000" w:themeColor="text1"/>
          <w:spacing w:val="-10"/>
          <w:highlight w:val="none"/>
          <w:u w:val="singl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，从业人员人，营业收入为万元，资产总额为</w:t>
      </w:r>
      <w:r>
        <w:rPr>
          <w:color w:val="000000" w:themeColor="text1"/>
          <w:highlight w:val="none"/>
          <w14:textFill>
            <w14:solidFill>
              <w14:schemeClr w14:val="tx1"/>
            </w14:solidFill>
          </w14:textFill>
        </w:rPr>
        <w:t xml:space="preserve">万元</w:t>
      </w:r>
      <w:r>
        <w:rPr>
          <w:color w:val="000000" w:themeColor="text1"/>
          <w:spacing w:val="-5"/>
          <w:position w:val="12"/>
          <w:sz w:val="12"/>
          <w:highlight w:val="none"/>
          <w14:textFill>
            <w14:solidFill>
              <w14:schemeClr w14:val="tx1"/>
            </w14:solidFill>
          </w14:textFill>
        </w:rPr>
        <w:t xml:space="preserve">１</w:t>
      </w:r>
      <w:r>
        <w:rPr>
          <w:color w:val="000000" w:themeColor="text1"/>
          <w:spacing w:val="-6"/>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999"/>
        <w:spacing w:before="10"/>
        <w:rPr>
          <w:color w:val="000000" w:themeColor="text1"/>
          <w:sz w:val="9"/>
          <w:highlight w:val="none"/>
          <w14:textFill>
            <w14:solidFill>
              <w14:schemeClr w14:val="tx1"/>
            </w14:solidFill>
          </w14:textFill>
        </w:rPr>
      </w:pPr>
      <w:r>
        <w:rPr>
          <w:color w:val="000000" w:themeColor="text1"/>
          <w:sz w:val="9"/>
          <w:highlight w:val="none"/>
          <w14:textFill>
            <w14:solidFill>
              <w14:schemeClr w14:val="tx1"/>
            </w14:solidFill>
          </w14:textFill>
        </w:rPr>
      </w:r>
      <w:r/>
    </w:p>
    <w:p>
      <w:pPr>
        <w:pStyle w:val="999"/>
        <w:ind w:left="360" w:right="400" w:firstLine="480"/>
        <w:spacing w:before="66" w:line="391" w:lineRule="auto"/>
        <w:tabs>
          <w:tab w:val="left" w:pos="2981" w:leader="none"/>
          <w:tab w:val="left" w:pos="5132" w:leader="none"/>
          <w:tab w:val="left" w:pos="7523" w:leader="none"/>
        </w:tabs>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2.</w:t>
      </w:r>
      <w:r>
        <w:rPr>
          <w:color w:val="000000" w:themeColor="text1"/>
          <w:spacing w:val="-3"/>
          <w:highlight w:val="none"/>
          <w:u w:val="single"/>
          <w14:textFill>
            <w14:solidFill>
              <w14:schemeClr w14:val="tx1"/>
            </w14:solidFill>
          </w14:textFill>
        </w:rPr>
        <w:t xml:space="preserve">（</w:t>
      </w:r>
      <w:r>
        <w:rPr>
          <w:color w:val="000000" w:themeColor="text1"/>
          <w:highlight w:val="none"/>
          <w:u w:val="single"/>
          <w14:textFill>
            <w14:solidFill>
              <w14:schemeClr w14:val="tx1"/>
            </w14:solidFill>
          </w14:textFill>
        </w:rPr>
        <w:t xml:space="preserve">标的名称</w:t>
      </w:r>
      <w:r>
        <w:rPr>
          <w:color w:val="000000" w:themeColor="text1"/>
          <w:spacing w:val="-7"/>
          <w:highlight w:val="none"/>
          <w:u w:val="single"/>
          <w14:textFill>
            <w14:solidFill>
              <w14:schemeClr w14:val="tx1"/>
            </w14:solidFill>
          </w14:textFill>
        </w:rPr>
        <w:t xml:space="preserve">）</w:t>
      </w:r>
      <w:r>
        <w:rPr>
          <w:color w:val="000000" w:themeColor="text1"/>
          <w:spacing w:val="-7"/>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属</w:t>
      </w:r>
      <w:r>
        <w:rPr>
          <w:color w:val="000000" w:themeColor="text1"/>
          <w:spacing w:val="-7"/>
          <w:highlight w:val="none"/>
          <w14:textFill>
            <w14:solidFill>
              <w14:schemeClr w14:val="tx1"/>
            </w14:solidFill>
          </w14:textFill>
        </w:rPr>
        <w:t xml:space="preserve">于</w:t>
      </w:r>
      <w:r>
        <w:rPr>
          <w:color w:val="000000" w:themeColor="text1"/>
          <w:highlight w:val="none"/>
          <w:u w:val="single"/>
          <w14:textFill>
            <w14:solidFill>
              <w14:schemeClr w14:val="tx1"/>
            </w14:solidFill>
          </w14:textFill>
        </w:rPr>
        <w:t xml:space="preserve">（采购文件中明确的所属行业</w:t>
      </w:r>
      <w:r>
        <w:rPr>
          <w:color w:val="000000" w:themeColor="text1"/>
          <w:spacing w:val="-5"/>
          <w:highlight w:val="none"/>
          <w:u w:val="single"/>
          <w14:textFill>
            <w14:solidFill>
              <w14:schemeClr w14:val="tx1"/>
            </w14:solidFill>
          </w14:textFill>
        </w:rPr>
        <w:t xml:space="preserve">）</w:t>
      </w:r>
      <w:r>
        <w:rPr>
          <w:color w:val="000000" w:themeColor="text1"/>
          <w:spacing w:val="-5"/>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承</w:t>
      </w:r>
      <w:r>
        <w:rPr>
          <w:color w:val="000000" w:themeColor="text1"/>
          <w:spacing w:val="-8"/>
          <w:highlight w:val="none"/>
          <w14:textFill>
            <w14:solidFill>
              <w14:schemeClr w14:val="tx1"/>
            </w14:solidFill>
          </w14:textFill>
        </w:rPr>
        <w:t xml:space="preserve">建</w:t>
      </w:r>
      <w:r>
        <w:rPr>
          <w:color w:val="000000" w:themeColor="text1"/>
          <w:highlight w:val="none"/>
          <w14:textFill>
            <w14:solidFill>
              <w14:schemeClr w14:val="tx1"/>
            </w14:solidFill>
          </w14:textFill>
        </w:rPr>
        <w:t xml:space="preserve">（承接</w:t>
      </w:r>
      <w:r>
        <w:rPr>
          <w:color w:val="000000" w:themeColor="text1"/>
          <w:spacing w:val="-8"/>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企业</w:t>
      </w:r>
      <w:r>
        <w:rPr>
          <w:color w:val="000000" w:themeColor="text1"/>
          <w:spacing w:val="-7"/>
          <w:highlight w:val="none"/>
          <w14:textFill>
            <w14:solidFill>
              <w14:schemeClr w14:val="tx1"/>
            </w14:solidFill>
          </w14:textFill>
        </w:rPr>
        <w:t xml:space="preserve">为</w:t>
      </w:r>
      <w:r>
        <w:rPr>
          <w:color w:val="000000" w:themeColor="text1"/>
          <w:highlight w:val="none"/>
          <w:u w:val="single"/>
          <w14:textFill>
            <w14:solidFill>
              <w14:schemeClr w14:val="tx1"/>
            </w14:solidFill>
          </w14:textFill>
        </w:rPr>
        <w:t xml:space="preserve">（企业名称</w:t>
      </w:r>
      <w:r>
        <w:rPr>
          <w:color w:val="000000" w:themeColor="text1"/>
          <w:spacing w:val="-10"/>
          <w:highlight w:val="none"/>
          <w:u w:val="single"/>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从业人员</w:t>
      </w:r>
      <w:r>
        <w:rPr>
          <w:color w:val="000000" w:themeColor="text1"/>
          <w:highlight w:val="none"/>
          <w:u w:val="single"/>
          <w14:textFill>
            <w14:solidFill>
              <w14:schemeClr w14:val="tx1"/>
            </w14:solidFill>
          </w14:textFill>
        </w:rPr>
        <w:tab/>
      </w:r>
      <w:r>
        <w:rPr>
          <w:color w:val="000000" w:themeColor="text1"/>
          <w:spacing w:val="-5"/>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营业收入为</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万</w:t>
      </w:r>
      <w:r>
        <w:rPr>
          <w:color w:val="000000" w:themeColor="text1"/>
          <w:spacing w:val="-5"/>
          <w:highlight w:val="none"/>
          <w14:textFill>
            <w14:solidFill>
              <w14:schemeClr w14:val="tx1"/>
            </w14:solidFill>
          </w14:textFill>
        </w:rPr>
        <w:t xml:space="preserve">元，</w:t>
      </w:r>
      <w:r>
        <w:rPr>
          <w:color w:val="000000" w:themeColor="text1"/>
          <w:highlight w:val="none"/>
          <w14:textFill>
            <w14:solidFill>
              <w14:schemeClr w14:val="tx1"/>
            </w14:solidFill>
          </w14:textFill>
        </w:rPr>
        <w:t xml:space="preserve">资产总额为</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万元</w:t>
      </w:r>
      <w:r>
        <w:rPr>
          <w:color w:val="000000" w:themeColor="text1"/>
          <w:spacing w:val="-5"/>
          <w:position w:val="12"/>
          <w:sz w:val="12"/>
          <w:highlight w:val="none"/>
          <w14:textFill>
            <w14:solidFill>
              <w14:schemeClr w14:val="tx1"/>
            </w14:solidFill>
          </w14:textFill>
        </w:rPr>
        <w:t xml:space="preserve">１</w:t>
      </w:r>
      <w:r>
        <w:rPr>
          <w:color w:val="000000" w:themeColor="text1"/>
          <w:spacing w:val="-5"/>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属</w:t>
      </w:r>
      <w:r>
        <w:rPr>
          <w:color w:val="000000" w:themeColor="text1"/>
          <w:spacing w:val="-10"/>
          <w:highlight w:val="none"/>
          <w14:textFill>
            <w14:solidFill>
              <w14:schemeClr w14:val="tx1"/>
            </w14:solidFill>
          </w14:textFill>
        </w:rPr>
        <w:t xml:space="preserve">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999"/>
        <w:spacing w:before="10"/>
        <w:rPr>
          <w:color w:val="000000" w:themeColor="text1"/>
          <w:sz w:val="9"/>
          <w:highlight w:val="none"/>
          <w14:textFill>
            <w14:solidFill>
              <w14:schemeClr w14:val="tx1"/>
            </w14:solidFill>
          </w14:textFill>
        </w:rPr>
      </w:pPr>
      <w:r>
        <w:rPr>
          <w:color w:val="000000" w:themeColor="text1"/>
          <w:sz w:val="9"/>
          <w:highlight w:val="none"/>
          <w14:textFill>
            <w14:solidFill>
              <w14:schemeClr w14:val="tx1"/>
            </w14:solidFill>
          </w14:textFill>
        </w:rPr>
      </w:r>
      <w:r/>
    </w:p>
    <w:p>
      <w:pPr>
        <w:pStyle w:val="999"/>
        <w:ind w:left="840"/>
        <w:spacing w:before="66"/>
        <w:rPr>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w:t>
      </w:r>
      <w:r/>
    </w:p>
    <w:p>
      <w:pPr>
        <w:pStyle w:val="999"/>
        <w:ind w:left="360" w:right="564" w:firstLine="480"/>
        <w:spacing w:before="194" w:line="388" w:lineRule="auto"/>
        <w:rPr>
          <w:color w:val="000000" w:themeColor="text1"/>
          <w:highlight w:val="none"/>
          <w14:textFill>
            <w14:solidFill>
              <w14:schemeClr w14:val="tx1"/>
            </w14:solidFill>
          </w14:textFill>
        </w:rPr>
      </w:pPr>
      <w:r>
        <w:rPr>
          <w:color w:val="000000" w:themeColor="text1"/>
          <w:spacing w:val="-11"/>
          <w:highlight w:val="none"/>
          <w14:textFill>
            <w14:solidFill>
              <w14:schemeClr w14:val="tx1"/>
            </w14:solidFill>
          </w14:textFill>
        </w:rPr>
        <w:t xml:space="preserve">以上企业，不属于大企业的分支机构，不存在控股股东为大企业的情形，也不存在</w:t>
      </w:r>
      <w:r>
        <w:rPr>
          <w:color w:val="000000" w:themeColor="text1"/>
          <w:highlight w:val="none"/>
          <w14:textFill>
            <w14:solidFill>
              <w14:schemeClr w14:val="tx1"/>
            </w14:solidFill>
          </w14:textFill>
        </w:rPr>
        <w:t xml:space="preserve">与大企业的负责人为同一人的情形。</w:t>
      </w:r>
      <w:r/>
    </w:p>
    <w:p>
      <w:pPr>
        <w:pStyle w:val="999"/>
        <w:ind w:left="840"/>
        <w:spacing w:before="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本企业对上述声明内容的真实性负责。如有虚假，将依法承担相应责任。</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spacing w:before="2"/>
        <w:rPr>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r>
      <w:r/>
    </w:p>
    <w:p>
      <w:pPr>
        <w:pStyle w:val="999"/>
        <w:ind w:right="2623" w:firstLine="4560"/>
        <w:spacing w:line="391" w:lineRule="auto"/>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供应商（电子签章）</w:t>
      </w:r>
      <w:r>
        <w:rPr>
          <w:color w:val="000000" w:themeColor="text1"/>
          <w:highlight w:val="none"/>
          <w14:textFill>
            <w14:solidFill>
              <w14:schemeClr w14:val="tx1"/>
            </w14:solidFill>
          </w14:textFill>
        </w:rPr>
        <w:t xml:space="preserve">：</w:t>
      </w:r>
      <w:r/>
    </w:p>
    <w:p>
      <w:pPr>
        <w:pStyle w:val="999"/>
        <w:ind w:right="2030" w:firstLine="4560"/>
        <w:spacing w:line="39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年</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月</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日</w:t>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spacing w:before="11"/>
        <w:rPr>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r>
      <w:r/>
    </w:p>
    <w:p>
      <w:pPr>
        <w:ind w:left="35"/>
        <w:spacing w:line="228" w:lineRule="auto"/>
        <w:rPr>
          <w:color w:val="000000" w:themeColor="text1"/>
          <w:spacing w:val="12"/>
          <w:sz w:val="17"/>
          <w:szCs w:val="17"/>
          <w:highlight w:val="none"/>
          <w14:textFill>
            <w14:solidFill>
              <w14:schemeClr w14:val="tx1"/>
            </w14:solidFill>
          </w14:textFill>
        </w:rPr>
      </w:pPr>
      <w:r>
        <w:rPr>
          <w:color w:val="000000" w:themeColor="text1"/>
          <w:spacing w:val="12"/>
          <w:sz w:val="17"/>
          <w:szCs w:val="17"/>
          <w:highlight w:val="none"/>
          <w14:textFill>
            <w14:solidFill>
              <w14:schemeClr w14:val="tx1"/>
            </w14:solidFill>
          </w14:textFill>
        </w:rPr>
      </w:r>
      <w:r/>
    </w:p>
    <w:p>
      <w:pPr>
        <w:ind w:left="35"/>
        <w:spacing w:line="228" w:lineRule="auto"/>
        <w:rPr>
          <w:color w:val="000000" w:themeColor="text1"/>
          <w:spacing w:val="12"/>
          <w:sz w:val="17"/>
          <w:szCs w:val="17"/>
          <w:highlight w:val="none"/>
          <w14:textFill>
            <w14:solidFill>
              <w14:schemeClr w14:val="tx1"/>
            </w14:solidFill>
          </w14:textFill>
        </w:rPr>
      </w:pPr>
      <w:r>
        <w:rPr>
          <w:color w:val="000000" w:themeColor="text1"/>
          <w:spacing w:val="12"/>
          <w:sz w:val="17"/>
          <w:szCs w:val="17"/>
          <w:highlight w:val="none"/>
          <w14:textFill>
            <w14:solidFill>
              <w14:schemeClr w14:val="tx1"/>
            </w14:solidFill>
          </w14:textFill>
        </w:rPr>
      </w:r>
      <w:r/>
    </w:p>
    <w:p>
      <w:pPr>
        <w:ind w:left="35"/>
        <w:spacing w:line="228" w:lineRule="auto"/>
        <w:rPr>
          <w:color w:val="000000" w:themeColor="text1"/>
          <w:sz w:val="17"/>
          <w:szCs w:val="17"/>
          <w:highlight w:val="none"/>
          <w14:textFill>
            <w14:solidFill>
              <w14:schemeClr w14:val="tx1"/>
            </w14:solidFill>
          </w14:textFill>
        </w:rPr>
      </w:pPr>
      <w:r>
        <w:rPr>
          <w:color w:val="000000" w:themeColor="text1"/>
          <w:spacing w:val="12"/>
          <w:sz w:val="17"/>
          <w:szCs w:val="17"/>
          <w:highlight w:val="none"/>
          <w14:textFill>
            <w14:solidFill>
              <w14:schemeClr w14:val="tx1"/>
            </w14:solidFill>
          </w14:textFill>
        </w:rPr>
        <w:t xml:space="preserve">注：</w:t>
      </w:r>
      <w:r>
        <w:rPr>
          <w:rFonts w:hint="eastAsia"/>
          <w:color w:val="000000" w:themeColor="text1"/>
          <w:spacing w:val="12"/>
          <w:sz w:val="17"/>
          <w:szCs w:val="17"/>
          <w:highlight w:val="none"/>
          <w:lang w:val="en-US"/>
          <w14:textFill>
            <w14:solidFill>
              <w14:schemeClr w14:val="tx1"/>
            </w14:solidFill>
          </w14:textFill>
        </w:rPr>
        <w:t xml:space="preserve">1、</w:t>
      </w:r>
      <w:r>
        <w:rPr>
          <w:color w:val="000000" w:themeColor="text1"/>
          <w:spacing w:val="6"/>
          <w:sz w:val="17"/>
          <w:szCs w:val="17"/>
          <w:highlight w:val="none"/>
          <w14:textFill>
            <w14:solidFill>
              <w14:schemeClr w14:val="tx1"/>
            </w14:solidFill>
          </w14:textFill>
        </w:rPr>
        <w:t xml:space="preserve">从业人员、营业收入、资产总额填报上一年度数据，无上一年度数据的新成立企业可不填报。</w:t>
      </w:r>
      <w:r/>
    </w:p>
    <w:p>
      <w:pPr>
        <w:ind w:left="360"/>
        <w:spacing w:line="204" w:lineRule="exact"/>
        <w:rPr>
          <w:color w:val="000000" w:themeColor="text1"/>
          <w:sz w:val="18"/>
          <w:highlight w:val="none"/>
          <w14:textFill>
            <w14:solidFill>
              <w14:schemeClr w14:val="tx1"/>
            </w14:solidFill>
          </w14:textFill>
        </w:rPr>
      </w:pPr>
      <w:r>
        <w:rPr>
          <w:rFonts w:hint="eastAsia"/>
          <w:color w:val="000000" w:themeColor="text1"/>
          <w:spacing w:val="15"/>
          <w:sz w:val="17"/>
          <w:szCs w:val="17"/>
          <w:highlight w:val="none"/>
          <w:lang w:val="en-US"/>
          <w14:textFill>
            <w14:solidFill>
              <w14:schemeClr w14:val="tx1"/>
            </w14:solidFill>
          </w14:textFill>
        </w:rPr>
        <w:t xml:space="preserve">2、</w:t>
      </w:r>
      <w:r>
        <w:rPr>
          <w:color w:val="000000" w:themeColor="text1"/>
          <w:spacing w:val="15"/>
          <w:sz w:val="17"/>
          <w:szCs w:val="17"/>
          <w:highlight w:val="none"/>
          <w14:textFill>
            <w14:solidFill>
              <w14:schemeClr w14:val="tx1"/>
            </w14:solidFill>
          </w14:textFill>
        </w:rPr>
        <w:t xml:space="preserve">中</w:t>
      </w:r>
      <w:r>
        <w:rPr>
          <w:color w:val="000000" w:themeColor="text1"/>
          <w:spacing w:val="8"/>
          <w:sz w:val="17"/>
          <w:szCs w:val="17"/>
          <w:highlight w:val="none"/>
          <w14:textFill>
            <w14:solidFill>
              <w14:schemeClr w14:val="tx1"/>
            </w14:solidFill>
          </w14:textFill>
        </w:rPr>
        <w:t xml:space="preserve">标、成交供应商的《中小企业声明函》将随中标、成交公告进行公示。供应商按照本办法规定提供声明函内容</w:t>
      </w:r>
      <w:r>
        <w:rPr>
          <w:color w:val="000000" w:themeColor="text1"/>
          <w:spacing w:val="18"/>
          <w:sz w:val="17"/>
          <w:szCs w:val="17"/>
          <w:highlight w:val="none"/>
          <w14:textFill>
            <w14:solidFill>
              <w14:schemeClr w14:val="tx1"/>
            </w14:solidFill>
          </w14:textFill>
        </w:rPr>
        <w:t xml:space="preserve">不</w:t>
      </w:r>
      <w:r>
        <w:rPr>
          <w:color w:val="000000" w:themeColor="text1"/>
          <w:spacing w:val="9"/>
          <w:sz w:val="17"/>
          <w:szCs w:val="17"/>
          <w:highlight w:val="none"/>
          <w14:textFill>
            <w14:solidFill>
              <w14:schemeClr w14:val="tx1"/>
            </w14:solidFill>
          </w14:textFill>
        </w:rPr>
        <w:t xml:space="preserve">实的，属于提供虚假材料谋取中标、成交，依照《中华人民共和国政府采购法》等国家有关规定追究相应责任。</w:t>
      </w:r>
      <w:r/>
    </w:p>
    <w:p>
      <w:pPr>
        <w:spacing w:line="204" w:lineRule="exact"/>
        <w:rPr>
          <w:color w:val="000000" w:themeColor="text1"/>
          <w:sz w:val="18"/>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18"/>
          <w:highlight w:val="none"/>
          <w14:textFill>
            <w14:solidFill>
              <w14:schemeClr w14:val="tx1"/>
            </w14:solidFill>
          </w14:textFill>
        </w:rPr>
      </w:r>
      <w:r/>
    </w:p>
    <w:p>
      <w:pPr>
        <w:pStyle w:val="99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79"/>
        <w:ind w:left="0" w:right="54"/>
        <w:jc w:val="center"/>
        <w:spacing w:before="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残疾人福利性单位声明函</w:t>
      </w:r>
      <w:r/>
    </w:p>
    <w:p>
      <w:pPr>
        <w:pStyle w:val="999"/>
        <w:jc w:val="center"/>
        <w:rPr>
          <w:rFonts w:ascii="黑体"/>
          <w:color w:val="000000" w:themeColor="text1"/>
          <w:sz w:val="28"/>
          <w:highlight w:val="none"/>
          <w14:textFill>
            <w14:solidFill>
              <w14:schemeClr w14:val="tx1"/>
            </w14:solidFill>
          </w14:textFill>
        </w:rPr>
      </w:pPr>
      <w:r>
        <w:rPr>
          <w:b/>
          <w:bCs/>
          <w:color w:val="000000" w:themeColor="text1"/>
          <w:highlight w:val="none"/>
          <w14:textFill>
            <w14:solidFill>
              <w14:schemeClr w14:val="tx1"/>
            </w14:solidFill>
          </w14:textFill>
        </w:rPr>
        <w:t xml:space="preserve">(非残疾人福利性单位无需填写提供)</w:t>
      </w:r>
      <w:r/>
    </w:p>
    <w:p>
      <w:pPr>
        <w:pStyle w:val="999"/>
        <w:spacing w:before="3"/>
        <w:rPr>
          <w:rFonts w:ascii="黑体"/>
          <w:color w:val="000000" w:themeColor="text1"/>
          <w:sz w:val="25"/>
          <w:highlight w:val="none"/>
          <w14:textFill>
            <w14:solidFill>
              <w14:schemeClr w14:val="tx1"/>
            </w14:solidFill>
          </w14:textFill>
        </w:rPr>
      </w:pPr>
      <w:r>
        <w:rPr>
          <w:rFonts w:ascii="黑体"/>
          <w:color w:val="000000" w:themeColor="text1"/>
          <w:sz w:val="25"/>
          <w:highlight w:val="none"/>
          <w14:textFill>
            <w14:solidFill>
              <w14:schemeClr w14:val="tx1"/>
            </w14:solidFill>
          </w14:textFill>
        </w:rPr>
      </w:r>
      <w:r/>
    </w:p>
    <w:p>
      <w:pPr>
        <w:pStyle w:val="999"/>
        <w:ind w:left="360" w:right="400" w:firstLine="504"/>
        <w:jc w:val="both"/>
        <w:spacing w:line="391" w:lineRule="auto"/>
        <w:tabs>
          <w:tab w:val="left" w:pos="5144" w:leader="none"/>
          <w:tab w:val="left" w:pos="8543" w:leader="none"/>
        </w:tabs>
        <w:rPr>
          <w:color w:val="000000" w:themeColor="text1"/>
          <w:highlight w:val="none"/>
          <w14:textFill>
            <w14:solidFill>
              <w14:schemeClr w14:val="tx1"/>
            </w14:solidFill>
          </w14:textFill>
        </w:rPr>
      </w:pPr>
      <w:r>
        <w:rPr>
          <w:color w:val="000000" w:themeColor="text1"/>
          <w:spacing w:val="14"/>
          <w:highlight w:val="none"/>
          <w14:textFill>
            <w14:solidFill>
              <w14:schemeClr w14:val="tx1"/>
            </w14:solidFill>
          </w14:textFill>
        </w:rPr>
        <w:t xml:space="preserve">本</w:t>
      </w:r>
      <w:r>
        <w:rPr>
          <w:color w:val="000000" w:themeColor="text1"/>
          <w:spacing w:val="16"/>
          <w:highlight w:val="none"/>
          <w14:textFill>
            <w14:solidFill>
              <w14:schemeClr w14:val="tx1"/>
            </w14:solidFill>
          </w14:textFill>
        </w:rPr>
        <w:t xml:space="preserve">单</w:t>
      </w:r>
      <w:r>
        <w:rPr>
          <w:color w:val="000000" w:themeColor="text1"/>
          <w:spacing w:val="14"/>
          <w:highlight w:val="none"/>
          <w14:textFill>
            <w14:solidFill>
              <w14:schemeClr w14:val="tx1"/>
            </w14:solidFill>
          </w14:textFill>
        </w:rPr>
        <w:t xml:space="preserve">位郑重声明</w:t>
      </w:r>
      <w:r>
        <w:rPr>
          <w:color w:val="000000" w:themeColor="text1"/>
          <w:spacing w:val="16"/>
          <w:highlight w:val="none"/>
          <w14:textFill>
            <w14:solidFill>
              <w14:schemeClr w14:val="tx1"/>
            </w14:solidFill>
          </w14:textFill>
        </w:rPr>
        <w:t xml:space="preserve">，</w:t>
      </w:r>
      <w:r>
        <w:rPr>
          <w:color w:val="000000" w:themeColor="text1"/>
          <w:spacing w:val="14"/>
          <w:highlight w:val="none"/>
          <w14:textFill>
            <w14:solidFill>
              <w14:schemeClr w14:val="tx1"/>
            </w14:solidFill>
          </w14:textFill>
        </w:rPr>
        <w:t xml:space="preserve">根据</w:t>
      </w:r>
      <w:r>
        <w:rPr>
          <w:color w:val="000000" w:themeColor="text1"/>
          <w:spacing w:val="16"/>
          <w:highlight w:val="none"/>
          <w14:textFill>
            <w14:solidFill>
              <w14:schemeClr w14:val="tx1"/>
            </w14:solidFill>
          </w14:textFill>
        </w:rPr>
        <w:t xml:space="preserve">《</w:t>
      </w:r>
      <w:r>
        <w:rPr>
          <w:color w:val="000000" w:themeColor="text1"/>
          <w:spacing w:val="14"/>
          <w:highlight w:val="none"/>
          <w14:textFill>
            <w14:solidFill>
              <w14:schemeClr w14:val="tx1"/>
            </w14:solidFill>
          </w14:textFill>
        </w:rPr>
        <w:t xml:space="preserve">财政</w:t>
      </w:r>
      <w:r>
        <w:rPr>
          <w:color w:val="000000" w:themeColor="text1"/>
          <w:highlight w:val="none"/>
          <w14:textFill>
            <w14:solidFill>
              <w14:schemeClr w14:val="tx1"/>
            </w14:solidFill>
          </w14:textFill>
        </w:rPr>
        <w:t xml:space="preserve">部</w:t>
      </w:r>
      <w:r>
        <w:rPr>
          <w:color w:val="000000" w:themeColor="text1"/>
          <w:spacing w:val="14"/>
          <w:highlight w:val="none"/>
          <w14:textFill>
            <w14:solidFill>
              <w14:schemeClr w14:val="tx1"/>
            </w14:solidFill>
          </w14:textFill>
        </w:rPr>
        <w:t xml:space="preserve">民</w:t>
      </w:r>
      <w:r>
        <w:rPr>
          <w:color w:val="000000" w:themeColor="text1"/>
          <w:spacing w:val="16"/>
          <w:highlight w:val="none"/>
          <w14:textFill>
            <w14:solidFill>
              <w14:schemeClr w14:val="tx1"/>
            </w14:solidFill>
          </w14:textFill>
        </w:rPr>
        <w:t xml:space="preserve">政</w:t>
      </w:r>
      <w:r>
        <w:rPr>
          <w:color w:val="000000" w:themeColor="text1"/>
          <w:highlight w:val="none"/>
          <w14:textFill>
            <w14:solidFill>
              <w14:schemeClr w14:val="tx1"/>
            </w14:solidFill>
          </w14:textFill>
        </w:rPr>
        <w:t xml:space="preserve">部</w:t>
      </w:r>
      <w:r>
        <w:rPr>
          <w:color w:val="000000" w:themeColor="text1"/>
          <w:spacing w:val="14"/>
          <w:highlight w:val="none"/>
          <w14:textFill>
            <w14:solidFill>
              <w14:schemeClr w14:val="tx1"/>
            </w14:solidFill>
          </w14:textFill>
        </w:rPr>
        <w:t xml:space="preserve">中</w:t>
      </w:r>
      <w:r>
        <w:rPr>
          <w:color w:val="000000" w:themeColor="text1"/>
          <w:spacing w:val="16"/>
          <w:highlight w:val="none"/>
          <w14:textFill>
            <w14:solidFill>
              <w14:schemeClr w14:val="tx1"/>
            </w14:solidFill>
          </w14:textFill>
        </w:rPr>
        <w:t xml:space="preserve">国</w:t>
      </w:r>
      <w:r>
        <w:rPr>
          <w:color w:val="000000" w:themeColor="text1"/>
          <w:spacing w:val="14"/>
          <w:highlight w:val="none"/>
          <w14:textFill>
            <w14:solidFill>
              <w14:schemeClr w14:val="tx1"/>
            </w14:solidFill>
          </w14:textFill>
        </w:rPr>
        <w:t xml:space="preserve">残疾人联合</w:t>
      </w:r>
      <w:r>
        <w:rPr>
          <w:color w:val="000000" w:themeColor="text1"/>
          <w:spacing w:val="16"/>
          <w:highlight w:val="none"/>
          <w14:textFill>
            <w14:solidFill>
              <w14:schemeClr w14:val="tx1"/>
            </w14:solidFill>
          </w14:textFill>
        </w:rPr>
        <w:t xml:space="preserve">会</w:t>
      </w:r>
      <w:r>
        <w:rPr>
          <w:color w:val="000000" w:themeColor="text1"/>
          <w:spacing w:val="14"/>
          <w:highlight w:val="none"/>
          <w14:textFill>
            <w14:solidFill>
              <w14:schemeClr w14:val="tx1"/>
            </w14:solidFill>
          </w14:textFill>
        </w:rPr>
        <w:t xml:space="preserve">关于</w:t>
      </w:r>
      <w:r>
        <w:rPr>
          <w:color w:val="000000" w:themeColor="text1"/>
          <w:spacing w:val="16"/>
          <w:highlight w:val="none"/>
          <w14:textFill>
            <w14:solidFill>
              <w14:schemeClr w14:val="tx1"/>
            </w14:solidFill>
          </w14:textFill>
        </w:rPr>
        <w:t xml:space="preserve">促</w:t>
      </w:r>
      <w:r>
        <w:rPr>
          <w:color w:val="000000" w:themeColor="text1"/>
          <w:spacing w:val="14"/>
          <w:highlight w:val="none"/>
          <w14:textFill>
            <w14:solidFill>
              <w14:schemeClr w14:val="tx1"/>
            </w14:solidFill>
          </w14:textFill>
        </w:rPr>
        <w:t xml:space="preserve">进残疾人</w:t>
      </w:r>
      <w:r>
        <w:rPr>
          <w:color w:val="000000" w:themeColor="text1"/>
          <w:highlight w:val="none"/>
          <w14:textFill>
            <w14:solidFill>
              <w14:schemeClr w14:val="tx1"/>
            </w14:solidFill>
          </w14:textFill>
        </w:rPr>
        <w:t xml:space="preserve">就</w:t>
      </w:r>
      <w:r>
        <w:rPr>
          <w:color w:val="000000" w:themeColor="text1"/>
          <w:spacing w:val="14"/>
          <w:highlight w:val="none"/>
          <w14:textFill>
            <w14:solidFill>
              <w14:schemeClr w14:val="tx1"/>
            </w14:solidFill>
          </w14:textFill>
        </w:rPr>
        <w:t xml:space="preserve">业政府采</w:t>
      </w:r>
      <w:r>
        <w:rPr>
          <w:color w:val="000000" w:themeColor="text1"/>
          <w:spacing w:val="11"/>
          <w:highlight w:val="none"/>
          <w14:textFill>
            <w14:solidFill>
              <w14:schemeClr w14:val="tx1"/>
            </w14:solidFill>
          </w14:textFill>
        </w:rPr>
        <w:t xml:space="preserve">购</w:t>
      </w:r>
      <w:r>
        <w:rPr>
          <w:color w:val="000000" w:themeColor="text1"/>
          <w:spacing w:val="14"/>
          <w:highlight w:val="none"/>
          <w14:textFill>
            <w14:solidFill>
              <w14:schemeClr w14:val="tx1"/>
            </w14:solidFill>
          </w14:textFill>
        </w:rPr>
        <w:t xml:space="preserve">政策的</w:t>
      </w:r>
      <w:r>
        <w:rPr>
          <w:color w:val="000000" w:themeColor="text1"/>
          <w:spacing w:val="11"/>
          <w:highlight w:val="none"/>
          <w14:textFill>
            <w14:solidFill>
              <w14:schemeClr w14:val="tx1"/>
            </w14:solidFill>
          </w14:textFill>
        </w:rPr>
        <w:t xml:space="preserve">通</w:t>
      </w:r>
      <w:r>
        <w:rPr>
          <w:color w:val="000000" w:themeColor="text1"/>
          <w:spacing w:val="14"/>
          <w:highlight w:val="none"/>
          <w14:textFill>
            <w14:solidFill>
              <w14:schemeClr w14:val="tx1"/>
            </w14:solidFill>
          </w14:textFill>
        </w:rPr>
        <w:t xml:space="preserve">知》（财</w:t>
      </w:r>
      <w:r>
        <w:rPr>
          <w:color w:val="000000" w:themeColor="text1"/>
          <w:spacing w:val="18"/>
          <w:highlight w:val="none"/>
          <w14:textFill>
            <w14:solidFill>
              <w14:schemeClr w14:val="tx1"/>
            </w14:solidFill>
          </w14:textFill>
        </w:rPr>
        <w:t xml:space="preserve">库</w:t>
      </w:r>
      <w:r>
        <w:rPr>
          <w:color w:val="000000" w:themeColor="text1"/>
          <w:highlight w:val="none"/>
          <w14:textFill>
            <w14:solidFill>
              <w14:schemeClr w14:val="tx1"/>
            </w14:solidFill>
          </w14:textFill>
        </w:rPr>
        <w:t xml:space="preserve">〔2017〕141</w:t>
      </w:r>
      <w:r>
        <w:rPr>
          <w:color w:val="000000" w:themeColor="text1"/>
          <w:spacing w:val="14"/>
          <w:highlight w:val="none"/>
          <w14:textFill>
            <w14:solidFill>
              <w14:schemeClr w14:val="tx1"/>
            </w14:solidFill>
          </w14:textFill>
        </w:rPr>
        <w:t xml:space="preserve">号）的规定，</w:t>
      </w:r>
      <w:r>
        <w:rPr>
          <w:color w:val="000000" w:themeColor="text1"/>
          <w:spacing w:val="11"/>
          <w:highlight w:val="none"/>
          <w14:textFill>
            <w14:solidFill>
              <w14:schemeClr w14:val="tx1"/>
            </w14:solidFill>
          </w14:textFill>
        </w:rPr>
        <w:t xml:space="preserve">本</w:t>
      </w:r>
      <w:r>
        <w:rPr>
          <w:color w:val="000000" w:themeColor="text1"/>
          <w:spacing w:val="14"/>
          <w:highlight w:val="none"/>
          <w14:textFill>
            <w14:solidFill>
              <w14:schemeClr w14:val="tx1"/>
            </w14:solidFill>
          </w14:textFill>
        </w:rPr>
        <w:t xml:space="preserve">单位为符</w:t>
      </w:r>
      <w:r>
        <w:rPr>
          <w:color w:val="000000" w:themeColor="text1"/>
          <w:spacing w:val="11"/>
          <w:highlight w:val="none"/>
          <w14:textFill>
            <w14:solidFill>
              <w14:schemeClr w14:val="tx1"/>
            </w14:solidFill>
          </w14:textFill>
        </w:rPr>
        <w:t xml:space="preserve">合</w:t>
      </w:r>
      <w:r>
        <w:rPr>
          <w:color w:val="000000" w:themeColor="text1"/>
          <w:spacing w:val="14"/>
          <w:highlight w:val="none"/>
          <w14:textFill>
            <w14:solidFill>
              <w14:schemeClr w14:val="tx1"/>
            </w14:solidFill>
          </w14:textFill>
        </w:rPr>
        <w:t xml:space="preserve">条件的</w:t>
      </w:r>
      <w:r>
        <w:rPr>
          <w:color w:val="000000" w:themeColor="text1"/>
          <w:highlight w:val="none"/>
          <w14:textFill>
            <w14:solidFill>
              <w14:schemeClr w14:val="tx1"/>
            </w14:solidFill>
          </w14:textFill>
        </w:rPr>
        <w:t xml:space="preserve">残</w:t>
      </w:r>
      <w:r>
        <w:rPr>
          <w:color w:val="000000" w:themeColor="text1"/>
          <w:spacing w:val="14"/>
          <w:highlight w:val="none"/>
          <w14:textFill>
            <w14:solidFill>
              <w14:schemeClr w14:val="tx1"/>
            </w14:solidFill>
          </w14:textFill>
        </w:rPr>
        <w:t xml:space="preserve">疾</w:t>
      </w:r>
      <w:r>
        <w:rPr>
          <w:color w:val="000000" w:themeColor="text1"/>
          <w:spacing w:val="16"/>
          <w:highlight w:val="none"/>
          <w14:textFill>
            <w14:solidFill>
              <w14:schemeClr w14:val="tx1"/>
            </w14:solidFill>
          </w14:textFill>
        </w:rPr>
        <w:t xml:space="preserve">人</w:t>
      </w:r>
      <w:r>
        <w:rPr>
          <w:color w:val="000000" w:themeColor="text1"/>
          <w:spacing w:val="14"/>
          <w:highlight w:val="none"/>
          <w14:textFill>
            <w14:solidFill>
              <w14:schemeClr w14:val="tx1"/>
            </w14:solidFill>
          </w14:textFill>
        </w:rPr>
        <w:t xml:space="preserve">福利性</w:t>
      </w:r>
      <w:r>
        <w:rPr>
          <w:color w:val="000000" w:themeColor="text1"/>
          <w:spacing w:val="16"/>
          <w:highlight w:val="none"/>
          <w14:textFill>
            <w14:solidFill>
              <w14:schemeClr w14:val="tx1"/>
            </w14:solidFill>
          </w14:textFill>
        </w:rPr>
        <w:t xml:space="preserve">单</w:t>
      </w:r>
      <w:r>
        <w:rPr>
          <w:color w:val="000000" w:themeColor="text1"/>
          <w:spacing w:val="14"/>
          <w:highlight w:val="none"/>
          <w14:textFill>
            <w14:solidFill>
              <w14:schemeClr w14:val="tx1"/>
            </w14:solidFill>
          </w14:textFill>
        </w:rPr>
        <w:t xml:space="preserve">位，且本</w:t>
      </w:r>
      <w:r>
        <w:rPr>
          <w:color w:val="000000" w:themeColor="text1"/>
          <w:spacing w:val="16"/>
          <w:highlight w:val="none"/>
          <w14:textFill>
            <w14:solidFill>
              <w14:schemeClr w14:val="tx1"/>
            </w14:solidFill>
          </w14:textFill>
        </w:rPr>
        <w:t xml:space="preserve">单</w:t>
      </w:r>
      <w:r>
        <w:rPr>
          <w:color w:val="000000" w:themeColor="text1"/>
          <w:spacing w:val="14"/>
          <w:highlight w:val="none"/>
          <w14:textFill>
            <w14:solidFill>
              <w14:schemeClr w14:val="tx1"/>
            </w14:solidFill>
          </w14:textFill>
        </w:rPr>
        <w:t xml:space="preserve">位参</w:t>
      </w:r>
      <w:r>
        <w:rPr>
          <w:color w:val="000000" w:themeColor="text1"/>
          <w:spacing w:val="20"/>
          <w:highlight w:val="none"/>
          <w14:textFill>
            <w14:solidFill>
              <w14:schemeClr w14:val="tx1"/>
            </w14:solidFill>
          </w14:textFill>
        </w:rPr>
        <w:t xml:space="preserve">加</w:t>
      </w:r>
      <w:r>
        <w:rPr>
          <w:color w:val="000000" w:themeColor="text1"/>
          <w:spacing w:val="20"/>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单位的</w:t>
      </w:r>
      <w:r>
        <w:rPr>
          <w:color w:val="000000" w:themeColor="text1"/>
          <w:highlight w:val="none"/>
          <w:u w:val="single"/>
          <w14:textFill>
            <w14:solidFill>
              <w14:schemeClr w14:val="tx1"/>
            </w14:solidFill>
          </w14:textFill>
        </w:rPr>
        <w:tab/>
      </w:r>
      <w:r>
        <w:rPr>
          <w:color w:val="000000" w:themeColor="text1"/>
          <w:spacing w:val="4"/>
          <w:highlight w:val="none"/>
          <w14:textFill>
            <w14:solidFill>
              <w14:schemeClr w14:val="tx1"/>
            </w14:solidFill>
          </w14:textFill>
        </w:rPr>
        <w:t xml:space="preserve">项</w:t>
      </w:r>
      <w:r>
        <w:rPr>
          <w:color w:val="000000" w:themeColor="text1"/>
          <w:highlight w:val="none"/>
          <w14:textFill>
            <w14:solidFill>
              <w14:schemeClr w14:val="tx1"/>
            </w14:solidFill>
          </w14:textFill>
        </w:rPr>
        <w:t xml:space="preserve">目</w:t>
      </w:r>
      <w:r>
        <w:rPr>
          <w:color w:val="000000" w:themeColor="text1"/>
          <w:spacing w:val="16"/>
          <w:highlight w:val="none"/>
          <w14:textFill>
            <w14:solidFill>
              <w14:schemeClr w14:val="tx1"/>
            </w14:solidFill>
          </w14:textFill>
        </w:rPr>
        <w:t xml:space="preserve">采</w:t>
      </w:r>
      <w:r>
        <w:rPr>
          <w:color w:val="000000" w:themeColor="text1"/>
          <w:highlight w:val="none"/>
          <w14:textFill>
            <w14:solidFill>
              <w14:schemeClr w14:val="tx1"/>
            </w14:solidFill>
          </w14:textFill>
        </w:rPr>
        <w:t xml:space="preserve">购</w:t>
      </w:r>
      <w:r/>
    </w:p>
    <w:p>
      <w:pPr>
        <w:pStyle w:val="999"/>
        <w:ind w:left="360" w:right="420"/>
        <w:spacing w:line="39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活动提供本单位制造的货物（由本单位承担工程/提供服务），或者提供其他残疾人福利性单位制造的货物（不包括使用非残疾人福利性单位注册商标的货物）。</w:t>
      </w:r>
      <w:r/>
    </w:p>
    <w:p>
      <w:pPr>
        <w:pStyle w:val="999"/>
        <w:ind w:left="864"/>
        <w:spacing w:line="306"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本单位对上述声明的真实性负责。如有虚假，将依法承担相应责任。</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spacing w:before="1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99"/>
        <w:ind w:left="5509"/>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供应商（电子签章）</w:t>
      </w:r>
      <w:r>
        <w:rPr>
          <w:color w:val="000000" w:themeColor="text1"/>
          <w:highlight w:val="none"/>
          <w14:textFill>
            <w14:solidFill>
              <w14:schemeClr w14:val="tx1"/>
            </w14:solidFill>
          </w14:textFill>
        </w:rPr>
        <w:t xml:space="preserve">：</w:t>
      </w:r>
      <w:r/>
    </w:p>
    <w:p>
      <w:pPr>
        <w:pStyle w:val="9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spacing w:before="12"/>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pStyle w:val="999"/>
        <w:ind w:left="5485"/>
        <w:tabs>
          <w:tab w:val="left" w:pos="6265" w:leader="none"/>
        </w:tabs>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日期：</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年</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月</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日</w:t>
      </w:r>
      <w:r/>
    </w:p>
    <w:p>
      <w:pPr>
        <w:pStyle w:val="1000"/>
        <w:ind w:left="0" w:firstLine="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center"/>
        <w:rPr>
          <w:rFonts w:hint="eastAsia" w:eastAsia="宋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bidi="zh-CN"/>
          <w14:textFill>
            <w14:solidFill>
              <w14:schemeClr w14:val="tx1"/>
            </w14:solidFill>
          </w14:textFill>
        </w:rPr>
        <w:t xml:space="preserve">八、供应商认为需要提供的其他证明文件</w:t>
      </w:r>
      <w:r/>
    </w:p>
    <w:sectPr>
      <w:footerReference w:type="default" r:id="rId16"/>
      <w:footnotePr/>
      <w:endnotePr/>
      <w:type w:val="nextPage"/>
      <w:pgSz w:w="11910" w:h="16840" w:orient="portrait"/>
      <w:pgMar w:top="1180" w:right="880" w:bottom="1180" w:left="1080" w:header="710" w:footer="992" w:gutter="0"/>
      <w:pgNumType w:start="4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Arial,Bold">
    <w:panose1 w:val="020B0604020202020204"/>
  </w:font>
  <w:font w:name="黑体">
    <w:panose1 w:val="02010609060101010101"/>
  </w:font>
  <w:font w:name="幼圆">
    <w:panose1 w:val="02010509060101010101"/>
  </w:font>
  <w:font w:name="Calibri">
    <w:panose1 w:val="020F0502020204030204"/>
  </w:font>
  <w:font w:name="ヒラギノ角ゴ Pro W3">
    <w:panose1 w:val="020B0503020202020204"/>
  </w:font>
  <w:font w:name="DFKai-SB">
    <w:panose1 w:val="03050502040202030202"/>
  </w:font>
  <w:font w:name="仿宋">
    <w:panose1 w:val="02010609060101010101"/>
  </w:font>
  <w:font w:name="等线">
    <w:panose1 w:val="02010600030101010101"/>
  </w:font>
  <w:font w:name="PMingLiU">
    <w:panose1 w:val="02020500000000000000"/>
  </w:font>
  <w:font w:name="Courier New">
    <w:panose1 w:val="020703090202050204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3721100</wp:posOffset>
              </wp:positionH>
              <wp:positionV relativeFrom="page">
                <wp:posOffset>9921875</wp:posOffset>
              </wp:positionV>
              <wp:extent cx="217805" cy="152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7805"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147483648;o:allowoverlap:true;o:allowincell:true;mso-position-horizontal-relative:page;margin-left:293.0pt;mso-position-horizontal:absolute;mso-position-vertical-relative:page;margin-top:781.2pt;mso-position-vertical:absolute;width:17.1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rPr>
                        <w:rFonts w:ascii="Times New Roman"/>
                        <w:sz w:val="18"/>
                      </w:rPr>
                      <w:t xml:space="preserve">-</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2147483648;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rPr>
                        <w:rFonts w:ascii="Times New Roman"/>
                        <w:sz w:val="18"/>
                      </w:rPr>
                      <w:t xml:space="preserve">-</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19</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147483648;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19</w:t>
                    </w:r>
                    <w:r>
                      <w:fldChar w:fldCharType="end"/>
                    </w:r>
                    <w:r>
                      <w:rPr>
                        <w:rFonts w:ascii="Times New Roman"/>
                        <w:sz w:val="18"/>
                      </w:rPr>
                      <w:t xml:space="preserve">-</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38</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2147483648;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38</w:t>
                    </w:r>
                    <w:r>
                      <w:fldChar w:fldCharType="end"/>
                    </w:r>
                    <w:r>
                      <w:rPr>
                        <w:rFonts w:ascii="Times New Roman"/>
                        <w:sz w:val="18"/>
                      </w:rPr>
                      <w:t xml:space="preserve">-</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43</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4" o:spid="_x0000_s4" o:spt="202" type="#_x0000_t202" style="position:absolute;z-index:-2147483648;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43</w:t>
                    </w:r>
                    <w:r>
                      <w:fldChar w:fldCharType="end"/>
                    </w:r>
                    <w:r>
                      <w:rPr>
                        <w:rFonts w:ascii="Times New Roman"/>
                        <w:sz w:val="18"/>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lang w:val="en-US"/>
      </w:rPr>
    </w:pPr>
    <w:r>
      <w:rPr>
        <w:sz w:val="20"/>
        <w:lang w:val="en-US"/>
      </w:rPr>
    </w:r>
    <w:r/>
  </w:p>
  <w:p>
    <w:pPr>
      <w:pStyle w:val="999"/>
      <w:spacing w:line="14" w:lineRule="auto"/>
      <w:rPr>
        <w:sz w:val="20"/>
        <w:lang w:val="en-US"/>
      </w:rPr>
    </w:pPr>
    <w:r>
      <w:rPr>
        <w:sz w:val="20"/>
        <w:lang w:val="en-US"/>
      </w:rPr>
    </w:r>
    <w:r/>
  </w:p>
  <w:p>
    <w:pPr>
      <w:ind w:left="38"/>
      <w:spacing w:line="218" w:lineRule="auto"/>
      <w:rPr>
        <w:rFonts w:ascii="黑体" w:hAnsi="黑体" w:eastAsia="黑体" w:cs="黑体"/>
        <w:sz w:val="18"/>
        <w:szCs w:val="18"/>
      </w:rPr>
      <w:pBdr>
        <w:bottom w:val="single" w:color="000000" w:sz="4" w:space="0"/>
      </w:pBdr>
    </w:pPr>
    <w:r>
      <w:rPr>
        <w:rFonts w:ascii="黑体" w:hAnsi="黑体" w:eastAsia="黑体" w:cs="黑体"/>
        <w:sz w:val="18"/>
        <w:szCs w:val="18"/>
      </w:rPr>
    </w:r>
    <w:r/>
  </w:p>
  <w:p>
    <w:pPr>
      <w:ind w:left="38"/>
      <w:spacing w:line="218" w:lineRule="auto"/>
      <w:rPr>
        <w:rFonts w:hint="eastAsia" w:ascii="黑体" w:hAnsi="黑体" w:eastAsia="黑体" w:cs="黑体"/>
        <w:sz w:val="18"/>
        <w:szCs w:val="18"/>
        <w:highlight w:val="none"/>
      </w:rPr>
      <w:pBdr>
        <w:bottom w:val="single" w:color="000000" w:sz="4" w:space="0"/>
      </w:pBdr>
    </w:pPr>
    <w:r>
      <w:rPr>
        <w:rFonts w:hint="eastAsia" w:ascii="黑体" w:hAnsi="黑体" w:eastAsia="黑体" w:cs="黑体"/>
        <w:sz w:val="18"/>
        <w:szCs w:val="18"/>
        <w:highlight w:val="none"/>
        <w:lang w:eastAsia="zh-CN"/>
      </w:rPr>
      <w:t xml:space="preserve">江阴市人民医院两院区功能布局提升改造项目城中院区门急诊楼改造（病理科迁移改造）</w:t>
    </w:r>
    <w:r>
      <w:rPr>
        <w:rFonts w:hint="eastAsia" w:ascii="黑体" w:hAnsi="黑体" w:eastAsia="黑体" w:cs="黑体"/>
        <w:sz w:val="18"/>
        <w:szCs w:val="18"/>
        <w:highlight w:val="none"/>
      </w:rPr>
      <w:t xml:space="preserve">  </w:t>
    </w:r>
    <w:r/>
  </w:p>
  <w:p>
    <w:pPr>
      <w:ind w:left="38"/>
      <w:spacing w:line="218" w:lineRule="auto"/>
      <w:rPr>
        <w:rFonts w:hint="eastAsia" w:ascii="黑体" w:hAnsi="黑体" w:eastAsia="黑体" w:cs="黑体"/>
        <w:sz w:val="18"/>
        <w:szCs w:val="18"/>
        <w:highlight w:val="none"/>
        <w:lang w:eastAsia="zh-CN"/>
      </w:rPr>
      <w:pBdr>
        <w:bottom w:val="single" w:color="000000" w:sz="4" w:space="0"/>
      </w:pBdr>
    </w:pPr>
    <w:r>
      <w:rPr>
        <w:rFonts w:hint="eastAsia" w:ascii="黑体" w:hAnsi="黑体" w:eastAsia="黑体" w:cs="黑体"/>
        <w:sz w:val="18"/>
        <w:szCs w:val="18"/>
        <w:highlight w:val="none"/>
        <w:lang w:eastAsia="zh-CN"/>
      </w:rPr>
      <w:t xml:space="preserve">江苏省苏辰建设投资顾问有限公司</w:t>
    </w:r>
    <w:r/>
  </w:p>
  <w:p>
    <w:pPr>
      <w:pStyle w:val="999"/>
      <w:spacing w:line="14" w:lineRule="auto"/>
      <w:rPr>
        <w:sz w:val="20"/>
        <w:highlight w:val="yellow"/>
        <w:lang w:val="en-US"/>
      </w:rPr>
    </w:pPr>
    <w:r>
      <w:rPr>
        <w:sz w:val="20"/>
        <w:highlight w:val="yellow"/>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
      <w:spacing w:line="218" w:lineRule="auto"/>
      <w:rPr>
        <w:rFonts w:ascii="黑体" w:hAnsi="黑体" w:eastAsia="黑体" w:cs="黑体"/>
        <w:sz w:val="18"/>
        <w:szCs w:val="18"/>
      </w:rPr>
      <w:pBdr>
        <w:bottom w:val="single" w:color="000000" w:sz="4" w:space="0"/>
      </w:pBdr>
    </w:pPr>
    <w:r>
      <w:rPr>
        <w:rFonts w:ascii="黑体" w:hAnsi="黑体" w:eastAsia="黑体" w:cs="黑体"/>
        <w:sz w:val="18"/>
        <w:szCs w:val="18"/>
      </w:rPr>
    </w:r>
    <w:r/>
  </w:p>
  <w:p>
    <w:pPr>
      <w:ind w:left="38"/>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江阴市人民医院两院区功能布局提升改造项目城中院区门急诊楼改造（病理科迁移改造）</w:t>
    </w:r>
    <w:r/>
  </w:p>
  <w:p>
    <w:pPr>
      <w:ind w:left="38"/>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江苏省苏辰建设投资顾问有限公司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8" w:lineRule="auto"/>
      <w:rPr>
        <w:rFonts w:hint="eastAsia" w:ascii="黑体" w:hAnsi="黑体" w:eastAsia="黑体" w:cs="黑体"/>
        <w:sz w:val="18"/>
        <w:szCs w:val="18"/>
      </w:rPr>
      <w:pBdr>
        <w:bottom w:val="single" w:color="000000" w:sz="4" w:space="0"/>
      </w:pBdr>
    </w:pPr>
    <w:r>
      <w:rPr>
        <w:rFonts w:hint="eastAsia" w:ascii="黑体" w:hAnsi="黑体" w:eastAsia="黑体" w:cs="黑体"/>
        <w:sz w:val="18"/>
        <w:szCs w:val="18"/>
        <w:lang w:eastAsia="zh-CN"/>
      </w:rPr>
      <w:t xml:space="preserve">江阴市人民医院两院区功能布局提升改造项目城中院区门急诊楼改造（病理科迁移改造）</w:t>
    </w:r>
    <w:r>
      <w:rPr>
        <w:rFonts w:hint="eastAsia" w:ascii="黑体" w:hAnsi="黑体" w:eastAsia="黑体" w:cs="黑体"/>
        <w:sz w:val="18"/>
        <w:szCs w:val="18"/>
      </w:rPr>
      <w:t xml:space="preserve">   </w:t>
    </w:r>
    <w:r/>
  </w:p>
  <w:p>
    <w:pPr>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江苏省苏辰建设投资顾问有限公司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8">
    <w:name w:val="Heading 4 Char"/>
    <w:basedOn w:val="931"/>
    <w:link w:val="925"/>
    <w:uiPriority w:val="9"/>
    <w:rPr>
      <w:rFonts w:ascii="Arial" w:hAnsi="Arial" w:eastAsia="Arial" w:cs="Arial"/>
      <w:b/>
      <w:bCs/>
      <w:sz w:val="26"/>
      <w:szCs w:val="26"/>
    </w:rPr>
  </w:style>
  <w:style w:type="character" w:styleId="909">
    <w:name w:val="Heading 5 Char"/>
    <w:basedOn w:val="931"/>
    <w:link w:val="926"/>
    <w:uiPriority w:val="9"/>
    <w:rPr>
      <w:rFonts w:ascii="Arial" w:hAnsi="Arial" w:eastAsia="Arial" w:cs="Arial"/>
      <w:b/>
      <w:bCs/>
      <w:sz w:val="24"/>
      <w:szCs w:val="24"/>
    </w:rPr>
  </w:style>
  <w:style w:type="character" w:styleId="910">
    <w:name w:val="Heading 6 Char"/>
    <w:basedOn w:val="931"/>
    <w:link w:val="927"/>
    <w:uiPriority w:val="9"/>
    <w:rPr>
      <w:rFonts w:ascii="Arial" w:hAnsi="Arial" w:eastAsia="Arial" w:cs="Arial"/>
      <w:b/>
      <w:bCs/>
      <w:sz w:val="22"/>
      <w:szCs w:val="22"/>
    </w:rPr>
  </w:style>
  <w:style w:type="character" w:styleId="911">
    <w:name w:val="Heading 7 Char"/>
    <w:basedOn w:val="931"/>
    <w:link w:val="928"/>
    <w:uiPriority w:val="9"/>
    <w:rPr>
      <w:rFonts w:ascii="Arial" w:hAnsi="Arial" w:eastAsia="Arial" w:cs="Arial"/>
      <w:b/>
      <w:bCs/>
      <w:i/>
      <w:iCs/>
      <w:sz w:val="22"/>
      <w:szCs w:val="22"/>
    </w:rPr>
  </w:style>
  <w:style w:type="character" w:styleId="912">
    <w:name w:val="Heading 8 Char"/>
    <w:basedOn w:val="931"/>
    <w:link w:val="929"/>
    <w:uiPriority w:val="9"/>
    <w:rPr>
      <w:rFonts w:ascii="Arial" w:hAnsi="Arial" w:eastAsia="Arial" w:cs="Arial"/>
      <w:i/>
      <w:iCs/>
      <w:sz w:val="22"/>
      <w:szCs w:val="22"/>
    </w:rPr>
  </w:style>
  <w:style w:type="character" w:styleId="913">
    <w:name w:val="Heading 9 Char"/>
    <w:basedOn w:val="931"/>
    <w:link w:val="930"/>
    <w:uiPriority w:val="9"/>
    <w:rPr>
      <w:rFonts w:ascii="Arial" w:hAnsi="Arial" w:eastAsia="Arial" w:cs="Arial"/>
      <w:i/>
      <w:iCs/>
      <w:sz w:val="21"/>
      <w:szCs w:val="21"/>
    </w:rPr>
  </w:style>
  <w:style w:type="character" w:styleId="914">
    <w:name w:val="Title Char"/>
    <w:basedOn w:val="931"/>
    <w:link w:val="954"/>
    <w:uiPriority w:val="10"/>
    <w:rPr>
      <w:sz w:val="48"/>
      <w:szCs w:val="48"/>
    </w:rPr>
  </w:style>
  <w:style w:type="character" w:styleId="915">
    <w:name w:val="Subtitle Char"/>
    <w:basedOn w:val="931"/>
    <w:link w:val="948"/>
    <w:uiPriority w:val="11"/>
    <w:rPr>
      <w:sz w:val="24"/>
      <w:szCs w:val="24"/>
    </w:rPr>
  </w:style>
  <w:style w:type="character" w:styleId="916">
    <w:name w:val="Quote Char"/>
    <w:link w:val="972"/>
    <w:uiPriority w:val="29"/>
    <w:rPr>
      <w:i/>
    </w:rPr>
  </w:style>
  <w:style w:type="character" w:styleId="917">
    <w:name w:val="Intense Quote Char"/>
    <w:link w:val="974"/>
    <w:uiPriority w:val="30"/>
    <w:rPr>
      <w:i/>
    </w:rPr>
  </w:style>
  <w:style w:type="character" w:styleId="918">
    <w:name w:val="Footnote Text Char"/>
    <w:link w:val="949"/>
    <w:uiPriority w:val="99"/>
    <w:rPr>
      <w:sz w:val="18"/>
    </w:rPr>
  </w:style>
  <w:style w:type="character" w:styleId="919">
    <w:name w:val="Endnote Text Char"/>
    <w:link w:val="943"/>
    <w:uiPriority w:val="99"/>
    <w:rPr>
      <w:sz w:val="20"/>
    </w:rPr>
  </w:style>
  <w:style w:type="paragraph" w:styleId="920">
    <w:name w:val="TOC Heading"/>
    <w:uiPriority w:val="39"/>
    <w:unhideWhenUsed/>
  </w:style>
  <w:style w:type="paragraph" w:styleId="921" w:default="1">
    <w:name w:val="Normal"/>
    <w:uiPriority w:val="1"/>
    <w:qFormat/>
    <w:pPr>
      <w:widowControl w:val="off"/>
    </w:pPr>
    <w:rPr>
      <w:rFonts w:ascii="宋体" w:hAnsi="宋体" w:eastAsia="宋体" w:cs="宋体"/>
      <w:sz w:val="22"/>
      <w:szCs w:val="22"/>
      <w:lang w:val="zh-CN" w:eastAsia="zh-CN" w:bidi="zh-CN"/>
    </w:rPr>
  </w:style>
  <w:style w:type="paragraph" w:styleId="922">
    <w:name w:val="Heading 1"/>
    <w:basedOn w:val="921"/>
    <w:next w:val="921"/>
    <w:uiPriority w:val="9"/>
    <w:qFormat/>
    <w:pPr>
      <w:keepLines/>
      <w:keepNext/>
      <w:spacing w:before="480" w:after="200"/>
      <w:outlineLvl w:val="0"/>
    </w:pPr>
    <w:rPr>
      <w:rFonts w:ascii="Arial" w:hAnsi="Arial" w:eastAsia="Arial" w:cs="Arial"/>
      <w:sz w:val="40"/>
      <w:szCs w:val="40"/>
    </w:rPr>
  </w:style>
  <w:style w:type="paragraph" w:styleId="923">
    <w:name w:val="Heading 2"/>
    <w:basedOn w:val="921"/>
    <w:next w:val="921"/>
    <w:uiPriority w:val="9"/>
    <w:unhideWhenUsed/>
    <w:qFormat/>
    <w:pPr>
      <w:keepLines/>
      <w:keepNext/>
      <w:spacing w:before="360" w:after="200"/>
      <w:outlineLvl w:val="1"/>
    </w:pPr>
    <w:rPr>
      <w:rFonts w:ascii="Arial" w:hAnsi="Arial" w:eastAsia="Arial" w:cs="Arial"/>
      <w:sz w:val="34"/>
    </w:rPr>
  </w:style>
  <w:style w:type="paragraph" w:styleId="924">
    <w:name w:val="Heading 3"/>
    <w:basedOn w:val="921"/>
    <w:next w:val="921"/>
    <w:uiPriority w:val="9"/>
    <w:unhideWhenUsed/>
    <w:qFormat/>
    <w:pPr>
      <w:keepLines/>
      <w:keepNext/>
      <w:spacing w:before="320" w:after="200"/>
      <w:outlineLvl w:val="2"/>
    </w:pPr>
    <w:rPr>
      <w:rFonts w:ascii="Arial" w:hAnsi="Arial" w:eastAsia="Arial" w:cs="Arial"/>
      <w:sz w:val="30"/>
      <w:szCs w:val="30"/>
    </w:rPr>
  </w:style>
  <w:style w:type="paragraph" w:styleId="925">
    <w:name w:val="Heading 4"/>
    <w:basedOn w:val="921"/>
    <w:next w:val="921"/>
    <w:link w:val="962"/>
    <w:uiPriority w:val="9"/>
    <w:unhideWhenUsed/>
    <w:qFormat/>
    <w:pPr>
      <w:keepLines/>
      <w:keepNext/>
      <w:spacing w:before="320" w:after="200"/>
      <w:outlineLvl w:val="3"/>
    </w:pPr>
    <w:rPr>
      <w:rFonts w:ascii="Arial" w:hAnsi="Arial" w:eastAsia="Arial" w:cs="Arial"/>
      <w:b/>
      <w:bCs/>
      <w:sz w:val="26"/>
      <w:szCs w:val="26"/>
    </w:rPr>
  </w:style>
  <w:style w:type="paragraph" w:styleId="926">
    <w:name w:val="Heading 5"/>
    <w:basedOn w:val="921"/>
    <w:next w:val="921"/>
    <w:link w:val="963"/>
    <w:uiPriority w:val="9"/>
    <w:unhideWhenUsed/>
    <w:qFormat/>
    <w:pPr>
      <w:keepLines/>
      <w:keepNext/>
      <w:spacing w:before="320" w:after="200"/>
      <w:outlineLvl w:val="4"/>
    </w:pPr>
    <w:rPr>
      <w:rFonts w:ascii="Arial" w:hAnsi="Arial" w:eastAsia="Arial" w:cs="Arial"/>
      <w:b/>
      <w:bCs/>
      <w:sz w:val="24"/>
      <w:szCs w:val="24"/>
    </w:rPr>
  </w:style>
  <w:style w:type="paragraph" w:styleId="927">
    <w:name w:val="Heading 6"/>
    <w:basedOn w:val="921"/>
    <w:next w:val="921"/>
    <w:link w:val="964"/>
    <w:uiPriority w:val="9"/>
    <w:unhideWhenUsed/>
    <w:qFormat/>
    <w:pPr>
      <w:keepLines/>
      <w:keepNext/>
      <w:spacing w:before="320" w:after="200"/>
      <w:outlineLvl w:val="5"/>
    </w:pPr>
    <w:rPr>
      <w:rFonts w:ascii="Arial" w:hAnsi="Arial" w:eastAsia="Arial" w:cs="Arial"/>
      <w:b/>
      <w:bCs/>
    </w:rPr>
  </w:style>
  <w:style w:type="paragraph" w:styleId="928">
    <w:name w:val="Heading 7"/>
    <w:basedOn w:val="921"/>
    <w:next w:val="921"/>
    <w:link w:val="965"/>
    <w:uiPriority w:val="9"/>
    <w:unhideWhenUsed/>
    <w:qFormat/>
    <w:pPr>
      <w:keepLines/>
      <w:keepNext/>
      <w:spacing w:before="320" w:after="200"/>
      <w:outlineLvl w:val="6"/>
    </w:pPr>
    <w:rPr>
      <w:rFonts w:ascii="Arial" w:hAnsi="Arial" w:eastAsia="Arial" w:cs="Arial"/>
      <w:b/>
      <w:bCs/>
      <w:i/>
      <w:iCs/>
    </w:rPr>
  </w:style>
  <w:style w:type="paragraph" w:styleId="929">
    <w:name w:val="Heading 8"/>
    <w:basedOn w:val="921"/>
    <w:next w:val="921"/>
    <w:link w:val="966"/>
    <w:uiPriority w:val="9"/>
    <w:unhideWhenUsed/>
    <w:qFormat/>
    <w:pPr>
      <w:keepLines/>
      <w:keepNext/>
      <w:spacing w:before="320" w:after="200"/>
      <w:outlineLvl w:val="7"/>
    </w:pPr>
    <w:rPr>
      <w:rFonts w:ascii="Arial" w:hAnsi="Arial" w:eastAsia="Arial" w:cs="Arial"/>
      <w:i/>
      <w:iCs/>
    </w:rPr>
  </w:style>
  <w:style w:type="paragraph" w:styleId="930">
    <w:name w:val="Heading 9"/>
    <w:basedOn w:val="921"/>
    <w:next w:val="921"/>
    <w:link w:val="967"/>
    <w:uiPriority w:val="9"/>
    <w:unhideWhenUsed/>
    <w:qFormat/>
    <w:pPr>
      <w:keepLines/>
      <w:keepNext/>
      <w:spacing w:before="320" w:after="200"/>
      <w:outlineLvl w:val="8"/>
    </w:pPr>
    <w:rPr>
      <w:rFonts w:ascii="Arial" w:hAnsi="Arial" w:eastAsia="Arial" w:cs="Arial"/>
      <w:i/>
      <w:iCs/>
      <w:sz w:val="21"/>
      <w:szCs w:val="21"/>
    </w:rPr>
  </w:style>
  <w:style w:type="character" w:styleId="931" w:default="1">
    <w:name w:val="Default Paragraph Font"/>
    <w:uiPriority w:val="1"/>
    <w:semiHidden/>
    <w:unhideWhenUsed/>
    <w:qFormat/>
  </w:style>
  <w:style w:type="table" w:styleId="932" w:default="1">
    <w:name w:val="Normal Table"/>
    <w:uiPriority w:val="99"/>
    <w:semiHidden/>
    <w:unhideWhenUsed/>
    <w:qFormat/>
    <w:tblPr>
      <w:tblCellMar>
        <w:left w:w="108" w:type="dxa"/>
        <w:top w:w="0" w:type="dxa"/>
        <w:right w:w="108" w:type="dxa"/>
        <w:bottom w:w="0" w:type="dxa"/>
      </w:tblCellMar>
    </w:tblPr>
  </w:style>
  <w:style w:type="paragraph" w:styleId="933">
    <w:name w:val="macro"/>
    <w:link w:val="119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934">
    <w:name w:val="toc 7"/>
    <w:basedOn w:val="921"/>
    <w:next w:val="921"/>
    <w:uiPriority w:val="39"/>
    <w:unhideWhenUsed/>
    <w:qFormat/>
    <w:pPr>
      <w:ind w:left="1701"/>
      <w:spacing w:after="57"/>
    </w:pPr>
  </w:style>
  <w:style w:type="paragraph" w:styleId="935">
    <w:name w:val="Caption"/>
    <w:basedOn w:val="921"/>
    <w:next w:val="921"/>
    <w:uiPriority w:val="35"/>
    <w:semiHidden/>
    <w:unhideWhenUsed/>
    <w:qFormat/>
    <w:pPr>
      <w:spacing w:line="276" w:lineRule="auto"/>
    </w:pPr>
    <w:rPr>
      <w:b/>
      <w:bCs/>
      <w:color w:val="4f81bd" w:themeColor="accent1"/>
      <w:sz w:val="18"/>
      <w:szCs w:val="18"/>
    </w:rPr>
  </w:style>
  <w:style w:type="paragraph" w:styleId="936">
    <w:name w:val="annotation text"/>
    <w:basedOn w:val="921"/>
    <w:uiPriority w:val="99"/>
    <w:semiHidden/>
    <w:unhideWhenUsed/>
    <w:qFormat/>
  </w:style>
  <w:style w:type="paragraph" w:styleId="937">
    <w:name w:val="Body Text"/>
    <w:basedOn w:val="921"/>
    <w:uiPriority w:val="0"/>
    <w:semiHidden/>
    <w:qFormat/>
    <w:rPr>
      <w:rFonts w:ascii="仿宋" w:hAnsi="仿宋" w:eastAsia="仿宋" w:cs="仿宋"/>
      <w:sz w:val="30"/>
      <w:szCs w:val="30"/>
    </w:rPr>
  </w:style>
  <w:style w:type="paragraph" w:styleId="938">
    <w:name w:val="Body Text Indent"/>
    <w:basedOn w:val="921"/>
    <w:uiPriority w:val="0"/>
    <w:qFormat/>
    <w:pPr>
      <w:ind w:firstLine="420"/>
    </w:pPr>
    <w:rPr>
      <w:rFonts w:ascii="宋体" w:hAnsi="宋体"/>
    </w:rPr>
  </w:style>
  <w:style w:type="paragraph" w:styleId="939">
    <w:name w:val="index 4"/>
    <w:basedOn w:val="921"/>
    <w:next w:val="921"/>
    <w:uiPriority w:val="99"/>
    <w:unhideWhenUsed/>
    <w:qFormat/>
    <w:pPr>
      <w:ind w:left="960" w:hanging="240"/>
      <w:spacing w:before="100" w:beforeAutospacing="1" w:after="100" w:afterAutospacing="1" w:line="360" w:lineRule="auto"/>
    </w:pPr>
    <w:rPr>
      <w:sz w:val="20"/>
      <w:szCs w:val="20"/>
    </w:rPr>
  </w:style>
  <w:style w:type="paragraph" w:styleId="940">
    <w:name w:val="toc 5"/>
    <w:basedOn w:val="921"/>
    <w:next w:val="921"/>
    <w:uiPriority w:val="39"/>
    <w:unhideWhenUsed/>
    <w:qFormat/>
    <w:pPr>
      <w:ind w:left="1134"/>
      <w:spacing w:after="57"/>
    </w:pPr>
  </w:style>
  <w:style w:type="paragraph" w:styleId="941">
    <w:name w:val="toc 3"/>
    <w:basedOn w:val="921"/>
    <w:next w:val="921"/>
    <w:uiPriority w:val="39"/>
    <w:unhideWhenUsed/>
    <w:qFormat/>
    <w:pPr>
      <w:ind w:left="567"/>
      <w:spacing w:after="57"/>
    </w:pPr>
  </w:style>
  <w:style w:type="paragraph" w:styleId="942">
    <w:name w:val="toc 8"/>
    <w:basedOn w:val="921"/>
    <w:next w:val="921"/>
    <w:uiPriority w:val="39"/>
    <w:unhideWhenUsed/>
    <w:qFormat/>
    <w:pPr>
      <w:ind w:left="1984"/>
      <w:spacing w:after="57"/>
    </w:pPr>
  </w:style>
  <w:style w:type="paragraph" w:styleId="943">
    <w:name w:val="endnote text"/>
    <w:basedOn w:val="921"/>
    <w:link w:val="977"/>
    <w:uiPriority w:val="99"/>
    <w:semiHidden/>
    <w:unhideWhenUsed/>
    <w:qFormat/>
    <w:rPr>
      <w:sz w:val="20"/>
    </w:rPr>
  </w:style>
  <w:style w:type="paragraph" w:styleId="944">
    <w:name w:val="Footer"/>
    <w:basedOn w:val="921"/>
    <w:uiPriority w:val="99"/>
    <w:unhideWhenUsed/>
    <w:qFormat/>
    <w:pPr>
      <w:tabs>
        <w:tab w:val="center" w:pos="7143" w:leader="none"/>
        <w:tab w:val="right" w:pos="14287" w:leader="none"/>
      </w:tabs>
    </w:pPr>
  </w:style>
  <w:style w:type="paragraph" w:styleId="945">
    <w:name w:val="Header"/>
    <w:basedOn w:val="921"/>
    <w:uiPriority w:val="99"/>
    <w:unhideWhenUsed/>
    <w:qFormat/>
    <w:pPr>
      <w:tabs>
        <w:tab w:val="center" w:pos="7143" w:leader="none"/>
        <w:tab w:val="right" w:pos="14287" w:leader="none"/>
      </w:tabs>
    </w:pPr>
  </w:style>
  <w:style w:type="paragraph" w:styleId="946">
    <w:name w:val="toc 1"/>
    <w:basedOn w:val="921"/>
    <w:next w:val="921"/>
    <w:uiPriority w:val="39"/>
    <w:unhideWhenUsed/>
    <w:qFormat/>
    <w:pPr>
      <w:spacing w:after="57"/>
    </w:pPr>
  </w:style>
  <w:style w:type="paragraph" w:styleId="947">
    <w:name w:val="toc 4"/>
    <w:basedOn w:val="921"/>
    <w:next w:val="921"/>
    <w:uiPriority w:val="39"/>
    <w:unhideWhenUsed/>
    <w:qFormat/>
    <w:pPr>
      <w:ind w:left="850"/>
      <w:spacing w:after="57"/>
    </w:pPr>
  </w:style>
  <w:style w:type="paragraph" w:styleId="948">
    <w:name w:val="Subtitle"/>
    <w:basedOn w:val="921"/>
    <w:next w:val="921"/>
    <w:link w:val="971"/>
    <w:uiPriority w:val="11"/>
    <w:qFormat/>
    <w:pPr>
      <w:spacing w:before="200" w:after="200"/>
    </w:pPr>
    <w:rPr>
      <w:sz w:val="24"/>
      <w:szCs w:val="24"/>
    </w:rPr>
  </w:style>
  <w:style w:type="paragraph" w:styleId="949">
    <w:name w:val="footnote text"/>
    <w:basedOn w:val="921"/>
    <w:link w:val="976"/>
    <w:uiPriority w:val="99"/>
    <w:semiHidden/>
    <w:unhideWhenUsed/>
    <w:qFormat/>
    <w:pPr>
      <w:spacing w:after="40"/>
    </w:pPr>
    <w:rPr>
      <w:sz w:val="18"/>
    </w:rPr>
  </w:style>
  <w:style w:type="paragraph" w:styleId="950">
    <w:name w:val="toc 6"/>
    <w:basedOn w:val="921"/>
    <w:next w:val="921"/>
    <w:uiPriority w:val="39"/>
    <w:unhideWhenUsed/>
    <w:qFormat/>
    <w:pPr>
      <w:ind w:left="1417"/>
      <w:spacing w:after="57"/>
    </w:pPr>
  </w:style>
  <w:style w:type="paragraph" w:styleId="951">
    <w:name w:val="table of figures"/>
    <w:basedOn w:val="921"/>
    <w:next w:val="921"/>
    <w:uiPriority w:val="99"/>
    <w:unhideWhenUsed/>
    <w:qFormat/>
  </w:style>
  <w:style w:type="paragraph" w:styleId="952">
    <w:name w:val="toc 2"/>
    <w:basedOn w:val="921"/>
    <w:next w:val="921"/>
    <w:uiPriority w:val="39"/>
    <w:unhideWhenUsed/>
    <w:qFormat/>
    <w:pPr>
      <w:ind w:left="283"/>
      <w:spacing w:after="57"/>
    </w:pPr>
  </w:style>
  <w:style w:type="paragraph" w:styleId="953">
    <w:name w:val="toc 9"/>
    <w:basedOn w:val="921"/>
    <w:next w:val="921"/>
    <w:uiPriority w:val="39"/>
    <w:unhideWhenUsed/>
    <w:qFormat/>
    <w:pPr>
      <w:ind w:left="2268"/>
      <w:spacing w:after="57"/>
    </w:pPr>
  </w:style>
  <w:style w:type="paragraph" w:styleId="954">
    <w:name w:val="Title"/>
    <w:basedOn w:val="921"/>
    <w:next w:val="921"/>
    <w:link w:val="970"/>
    <w:uiPriority w:val="10"/>
    <w:qFormat/>
    <w:pPr>
      <w:contextualSpacing/>
      <w:spacing w:before="300" w:after="200"/>
    </w:pPr>
    <w:rPr>
      <w:sz w:val="48"/>
      <w:szCs w:val="48"/>
    </w:rPr>
  </w:style>
  <w:style w:type="paragraph" w:styleId="955">
    <w:name w:val="Body Text First Indent 2"/>
    <w:basedOn w:val="938"/>
    <w:uiPriority w:val="0"/>
    <w:qFormat/>
    <w:pPr>
      <w:ind w:left="480" w:firstLine="210"/>
      <w:spacing w:after="120"/>
    </w:pPr>
    <w:rPr>
      <w:rFonts w:ascii="DFKai-SB" w:hAnsi="Times New Roman" w:eastAsia="DFKai-SB"/>
      <w:spacing w:val="-8"/>
    </w:rPr>
  </w:style>
  <w:style w:type="table" w:styleId="956">
    <w:name w:val="Table Grid"/>
    <w:uiPriority w:val="0"/>
    <w:qFormat/>
    <w:rPr>
      <w:rFonts w:ascii="Calibri" w:hAnsi="Calibri" w:eastAsia="Arial"/>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57">
    <w:name w:val="endnote reference"/>
    <w:uiPriority w:val="99"/>
    <w:semiHidden/>
    <w:unhideWhenUsed/>
    <w:qFormat/>
    <w:rPr>
      <w:vertAlign w:val="superscript"/>
    </w:rPr>
  </w:style>
  <w:style w:type="character" w:styleId="958">
    <w:name w:val="FollowedHyperlink"/>
    <w:uiPriority w:val="0"/>
    <w:qFormat/>
    <w:rPr>
      <w:color w:val="800080"/>
      <w:u w:val="single"/>
    </w:rPr>
  </w:style>
  <w:style w:type="character" w:styleId="959">
    <w:name w:val="Hyperlink"/>
    <w:uiPriority w:val="99"/>
    <w:unhideWhenUsed/>
    <w:qFormat/>
    <w:rPr>
      <w:color w:val="0000ff" w:themeColor="hyperlink"/>
      <w:u w:val="single"/>
    </w:rPr>
  </w:style>
  <w:style w:type="character" w:styleId="960">
    <w:name w:val="footnote reference"/>
    <w:uiPriority w:val="99"/>
    <w:unhideWhenUsed/>
    <w:qFormat/>
    <w:rPr>
      <w:vertAlign w:val="superscript"/>
    </w:rPr>
  </w:style>
  <w:style w:type="paragraph" w:styleId="961" w:customStyle="1">
    <w:name w:val="首行缩进"/>
    <w:basedOn w:val="921"/>
    <w:uiPriority w:val="0"/>
    <w:qFormat/>
    <w:pPr>
      <w:ind w:firstLine="720"/>
    </w:pPr>
    <w:rPr>
      <w:sz w:val="24"/>
    </w:rPr>
  </w:style>
  <w:style w:type="character" w:styleId="962" w:customStyle="1">
    <w:name w:val="标题 4 Char1"/>
    <w:link w:val="925"/>
    <w:uiPriority w:val="9"/>
    <w:qFormat/>
    <w:rPr>
      <w:rFonts w:ascii="Arial" w:hAnsi="Arial" w:eastAsia="Arial" w:cs="Arial"/>
      <w:b/>
      <w:bCs/>
      <w:sz w:val="26"/>
      <w:szCs w:val="26"/>
    </w:rPr>
  </w:style>
  <w:style w:type="character" w:styleId="963" w:customStyle="1">
    <w:name w:val="标题 5 Char1"/>
    <w:link w:val="926"/>
    <w:uiPriority w:val="9"/>
    <w:qFormat/>
    <w:rPr>
      <w:rFonts w:ascii="Arial" w:hAnsi="Arial" w:eastAsia="Arial" w:cs="Arial"/>
      <w:b/>
      <w:bCs/>
      <w:sz w:val="24"/>
      <w:szCs w:val="24"/>
    </w:rPr>
  </w:style>
  <w:style w:type="character" w:styleId="964" w:customStyle="1">
    <w:name w:val="标题 6 Char1"/>
    <w:link w:val="927"/>
    <w:uiPriority w:val="9"/>
    <w:qFormat/>
    <w:rPr>
      <w:rFonts w:ascii="Arial" w:hAnsi="Arial" w:eastAsia="Arial" w:cs="Arial"/>
      <w:b/>
      <w:bCs/>
      <w:sz w:val="22"/>
      <w:szCs w:val="22"/>
    </w:rPr>
  </w:style>
  <w:style w:type="character" w:styleId="965" w:customStyle="1">
    <w:name w:val="标题 7 Char1"/>
    <w:link w:val="928"/>
    <w:uiPriority w:val="9"/>
    <w:qFormat/>
    <w:rPr>
      <w:rFonts w:ascii="Arial" w:hAnsi="Arial" w:eastAsia="Arial" w:cs="Arial"/>
      <w:b/>
      <w:bCs/>
      <w:i/>
      <w:iCs/>
      <w:sz w:val="22"/>
      <w:szCs w:val="22"/>
    </w:rPr>
  </w:style>
  <w:style w:type="character" w:styleId="966" w:customStyle="1">
    <w:name w:val="标题 8 Char1"/>
    <w:link w:val="929"/>
    <w:uiPriority w:val="9"/>
    <w:qFormat/>
    <w:rPr>
      <w:rFonts w:ascii="Arial" w:hAnsi="Arial" w:eastAsia="Arial" w:cs="Arial"/>
      <w:i/>
      <w:iCs/>
      <w:sz w:val="22"/>
      <w:szCs w:val="22"/>
    </w:rPr>
  </w:style>
  <w:style w:type="character" w:styleId="967" w:customStyle="1">
    <w:name w:val="标题 9 Char1"/>
    <w:link w:val="930"/>
    <w:uiPriority w:val="9"/>
    <w:qFormat/>
    <w:rPr>
      <w:rFonts w:ascii="Arial" w:hAnsi="Arial" w:eastAsia="Arial" w:cs="Arial"/>
      <w:i/>
      <w:iCs/>
      <w:sz w:val="21"/>
      <w:szCs w:val="21"/>
    </w:rPr>
  </w:style>
  <w:style w:type="paragraph" w:styleId="968">
    <w:name w:val="List Paragraph"/>
    <w:basedOn w:val="921"/>
    <w:uiPriority w:val="0"/>
    <w:qFormat/>
    <w:pPr>
      <w:contextualSpacing/>
      <w:ind w:left="720"/>
    </w:pPr>
  </w:style>
  <w:style w:type="paragraph" w:styleId="969">
    <w:name w:val="No Spacing"/>
    <w:uiPriority w:val="1"/>
    <w:qFormat/>
    <w:rPr>
      <w:rFonts w:ascii="Times New Roman" w:hAnsi="Times New Roman" w:eastAsia="宋体" w:cs="Times New Roman"/>
      <w:lang w:val="en-US" w:eastAsia="zh-CN" w:bidi="ar-SA"/>
    </w:rPr>
  </w:style>
  <w:style w:type="character" w:styleId="970" w:customStyle="1">
    <w:name w:val="标题 Char1"/>
    <w:link w:val="954"/>
    <w:uiPriority w:val="10"/>
    <w:qFormat/>
    <w:rPr>
      <w:sz w:val="48"/>
      <w:szCs w:val="48"/>
    </w:rPr>
  </w:style>
  <w:style w:type="character" w:styleId="971" w:customStyle="1">
    <w:name w:val="副标题 Char1"/>
    <w:link w:val="948"/>
    <w:uiPriority w:val="11"/>
    <w:qFormat/>
    <w:rPr>
      <w:sz w:val="24"/>
      <w:szCs w:val="24"/>
    </w:rPr>
  </w:style>
  <w:style w:type="paragraph" w:styleId="972">
    <w:name w:val="Quote"/>
    <w:basedOn w:val="921"/>
    <w:next w:val="921"/>
    <w:link w:val="973"/>
    <w:uiPriority w:val="29"/>
    <w:qFormat/>
    <w:pPr>
      <w:ind w:left="720" w:right="720"/>
    </w:pPr>
    <w:rPr>
      <w:i/>
    </w:rPr>
  </w:style>
  <w:style w:type="character" w:styleId="973" w:customStyle="1">
    <w:name w:val="引用 Char1"/>
    <w:link w:val="972"/>
    <w:uiPriority w:val="29"/>
    <w:qFormat/>
    <w:rPr>
      <w:i/>
    </w:rPr>
  </w:style>
  <w:style w:type="paragraph" w:styleId="974">
    <w:name w:val="Intense Quote"/>
    <w:basedOn w:val="921"/>
    <w:next w:val="921"/>
    <w:link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明显引用 Char1"/>
    <w:link w:val="974"/>
    <w:uiPriority w:val="30"/>
    <w:qFormat/>
    <w:rPr>
      <w:i/>
    </w:rPr>
  </w:style>
  <w:style w:type="character" w:styleId="976" w:customStyle="1">
    <w:name w:val="脚注文本 Char1"/>
    <w:link w:val="949"/>
    <w:uiPriority w:val="99"/>
    <w:qFormat/>
    <w:rPr>
      <w:sz w:val="18"/>
    </w:rPr>
  </w:style>
  <w:style w:type="character" w:styleId="977" w:customStyle="1">
    <w:name w:val="尾注文本 Char1"/>
    <w:link w:val="943"/>
    <w:uiPriority w:val="99"/>
    <w:qFormat/>
    <w:rPr>
      <w:sz w:val="20"/>
    </w:rPr>
  </w:style>
  <w:style w:type="paragraph" w:styleId="978" w:customStyle="1">
    <w:name w:val="标题 11"/>
    <w:basedOn w:val="921"/>
    <w:next w:val="921"/>
    <w:uiPriority w:val="1"/>
    <w:qFormat/>
    <w:pPr>
      <w:ind w:right="42"/>
      <w:jc w:val="center"/>
      <w:spacing w:before="220"/>
      <w:outlineLvl w:val="0"/>
    </w:pPr>
    <w:rPr>
      <w:rFonts w:ascii="黑体" w:hAnsi="黑体" w:eastAsia="黑体" w:cs="黑体"/>
      <w:sz w:val="30"/>
      <w:szCs w:val="30"/>
    </w:rPr>
  </w:style>
  <w:style w:type="paragraph" w:styleId="979" w:customStyle="1">
    <w:name w:val="标题 211"/>
    <w:basedOn w:val="921"/>
    <w:next w:val="921"/>
    <w:uiPriority w:val="1"/>
    <w:qFormat/>
    <w:pPr>
      <w:ind w:left="360"/>
      <w:outlineLvl w:val="1"/>
    </w:pPr>
    <w:rPr>
      <w:rFonts w:ascii="黑体" w:hAnsi="黑体" w:eastAsia="黑体" w:cs="黑体"/>
      <w:sz w:val="28"/>
      <w:szCs w:val="28"/>
    </w:rPr>
  </w:style>
  <w:style w:type="paragraph" w:styleId="980" w:customStyle="1">
    <w:name w:val="标题 31"/>
    <w:basedOn w:val="921"/>
    <w:next w:val="921"/>
    <w:uiPriority w:val="1"/>
    <w:qFormat/>
    <w:pPr>
      <w:ind w:left="360"/>
      <w:spacing w:before="2"/>
      <w:outlineLvl w:val="2"/>
    </w:pPr>
    <w:rPr>
      <w:b/>
      <w:bCs/>
      <w:sz w:val="24"/>
      <w:szCs w:val="24"/>
    </w:rPr>
  </w:style>
  <w:style w:type="paragraph" w:styleId="981" w:customStyle="1">
    <w:name w:val="标题 41"/>
    <w:basedOn w:val="921"/>
    <w:next w:val="921"/>
    <w:link w:val="989"/>
    <w:uiPriority w:val="9"/>
    <w:qFormat/>
    <w:pPr>
      <w:keepLines/>
      <w:keepNext/>
      <w:spacing w:before="320" w:after="200"/>
      <w:outlineLvl w:val="3"/>
    </w:pPr>
    <w:rPr>
      <w:rFonts w:ascii="Arial" w:hAnsi="Arial" w:eastAsia="Arial" w:cs="Arial"/>
      <w:b/>
      <w:bCs/>
      <w:sz w:val="26"/>
      <w:szCs w:val="26"/>
    </w:rPr>
  </w:style>
  <w:style w:type="paragraph" w:styleId="982" w:customStyle="1">
    <w:name w:val="标题 51"/>
    <w:basedOn w:val="921"/>
    <w:next w:val="921"/>
    <w:link w:val="990"/>
    <w:uiPriority w:val="9"/>
    <w:qFormat/>
    <w:pPr>
      <w:keepLines/>
      <w:keepNext/>
      <w:spacing w:before="320" w:after="200"/>
      <w:outlineLvl w:val="4"/>
    </w:pPr>
    <w:rPr>
      <w:rFonts w:ascii="Arial" w:hAnsi="Arial" w:eastAsia="Arial" w:cs="Arial"/>
      <w:b/>
      <w:bCs/>
      <w:sz w:val="24"/>
      <w:szCs w:val="24"/>
    </w:rPr>
  </w:style>
  <w:style w:type="paragraph" w:styleId="983" w:customStyle="1">
    <w:name w:val="标题 61"/>
    <w:basedOn w:val="921"/>
    <w:next w:val="921"/>
    <w:link w:val="991"/>
    <w:uiPriority w:val="9"/>
    <w:qFormat/>
    <w:pPr>
      <w:keepLines/>
      <w:keepNext/>
      <w:spacing w:before="320" w:after="200"/>
      <w:outlineLvl w:val="5"/>
    </w:pPr>
    <w:rPr>
      <w:rFonts w:ascii="Arial" w:hAnsi="Arial" w:eastAsia="Arial" w:cs="Arial"/>
      <w:b/>
      <w:bCs/>
    </w:rPr>
  </w:style>
  <w:style w:type="paragraph" w:styleId="984" w:customStyle="1">
    <w:name w:val="标题 71"/>
    <w:basedOn w:val="921"/>
    <w:next w:val="921"/>
    <w:link w:val="992"/>
    <w:uiPriority w:val="9"/>
    <w:qFormat/>
    <w:pPr>
      <w:keepLines/>
      <w:keepNext/>
      <w:spacing w:before="320" w:after="200"/>
      <w:outlineLvl w:val="6"/>
    </w:pPr>
    <w:rPr>
      <w:rFonts w:ascii="Arial" w:hAnsi="Arial" w:eastAsia="Arial" w:cs="Arial"/>
      <w:b/>
      <w:bCs/>
      <w:i/>
      <w:iCs/>
    </w:rPr>
  </w:style>
  <w:style w:type="paragraph" w:styleId="985" w:customStyle="1">
    <w:name w:val="标题 81"/>
    <w:basedOn w:val="921"/>
    <w:next w:val="921"/>
    <w:link w:val="993"/>
    <w:uiPriority w:val="9"/>
    <w:qFormat/>
    <w:pPr>
      <w:keepLines/>
      <w:keepNext/>
      <w:spacing w:before="320" w:after="200"/>
      <w:outlineLvl w:val="7"/>
    </w:pPr>
    <w:rPr>
      <w:rFonts w:ascii="Arial" w:hAnsi="Arial" w:eastAsia="Arial" w:cs="Arial"/>
      <w:i/>
      <w:iCs/>
    </w:rPr>
  </w:style>
  <w:style w:type="paragraph" w:styleId="986" w:customStyle="1">
    <w:name w:val="标题 91"/>
    <w:basedOn w:val="921"/>
    <w:next w:val="921"/>
    <w:link w:val="994"/>
    <w:uiPriority w:val="9"/>
    <w:qFormat/>
    <w:pPr>
      <w:keepLines/>
      <w:keepNext/>
      <w:spacing w:before="320" w:after="200"/>
      <w:outlineLvl w:val="8"/>
    </w:pPr>
    <w:rPr>
      <w:rFonts w:ascii="Arial" w:hAnsi="Arial" w:eastAsia="Arial" w:cs="Arial"/>
      <w:i/>
      <w:iCs/>
      <w:sz w:val="21"/>
      <w:szCs w:val="21"/>
    </w:rPr>
  </w:style>
  <w:style w:type="character" w:styleId="987" w:customStyle="1">
    <w:name w:val="默认段落字体1"/>
    <w:uiPriority w:val="1"/>
    <w:unhideWhenUsed/>
    <w:qFormat/>
  </w:style>
  <w:style w:type="table" w:styleId="988" w:customStyle="1">
    <w:name w:val="普通表格1"/>
    <w:uiPriority w:val="99"/>
    <w:unhideWhenUsed/>
    <w:qFormat/>
    <w:tblPr>
      <w:tblCellMar>
        <w:left w:w="0" w:type="dxa"/>
        <w:top w:w="0" w:type="dxa"/>
        <w:right w:w="0" w:type="dxa"/>
        <w:bottom w:w="0" w:type="dxa"/>
      </w:tblCellMar>
    </w:tblPr>
  </w:style>
  <w:style w:type="character" w:styleId="989" w:customStyle="1">
    <w:name w:val="标题 4 Char"/>
    <w:link w:val="981"/>
    <w:uiPriority w:val="9"/>
    <w:qFormat/>
    <w:rPr>
      <w:rFonts w:ascii="Arial" w:hAnsi="Arial" w:eastAsia="Arial" w:cs="Arial"/>
      <w:b/>
      <w:bCs/>
      <w:sz w:val="26"/>
      <w:szCs w:val="26"/>
    </w:rPr>
  </w:style>
  <w:style w:type="character" w:styleId="990" w:customStyle="1">
    <w:name w:val="标题 5 Char"/>
    <w:link w:val="982"/>
    <w:uiPriority w:val="9"/>
    <w:qFormat/>
    <w:rPr>
      <w:rFonts w:ascii="Arial" w:hAnsi="Arial" w:eastAsia="Arial" w:cs="Arial"/>
      <w:b/>
      <w:bCs/>
      <w:sz w:val="24"/>
      <w:szCs w:val="24"/>
    </w:rPr>
  </w:style>
  <w:style w:type="character" w:styleId="991" w:customStyle="1">
    <w:name w:val="标题 6 Char"/>
    <w:link w:val="983"/>
    <w:uiPriority w:val="9"/>
    <w:qFormat/>
    <w:rPr>
      <w:rFonts w:ascii="Arial" w:hAnsi="Arial" w:eastAsia="Arial" w:cs="Arial"/>
      <w:b/>
      <w:bCs/>
      <w:sz w:val="22"/>
      <w:szCs w:val="22"/>
    </w:rPr>
  </w:style>
  <w:style w:type="character" w:styleId="992" w:customStyle="1">
    <w:name w:val="标题 7 Char"/>
    <w:link w:val="984"/>
    <w:uiPriority w:val="9"/>
    <w:qFormat/>
    <w:rPr>
      <w:rFonts w:ascii="Arial" w:hAnsi="Arial" w:eastAsia="Arial" w:cs="Arial"/>
      <w:b/>
      <w:bCs/>
      <w:i/>
      <w:iCs/>
      <w:sz w:val="22"/>
      <w:szCs w:val="22"/>
    </w:rPr>
  </w:style>
  <w:style w:type="character" w:styleId="993" w:customStyle="1">
    <w:name w:val="标题 8 Char"/>
    <w:link w:val="985"/>
    <w:uiPriority w:val="9"/>
    <w:qFormat/>
    <w:rPr>
      <w:rFonts w:ascii="Arial" w:hAnsi="Arial" w:eastAsia="Arial" w:cs="Arial"/>
      <w:i/>
      <w:iCs/>
      <w:sz w:val="22"/>
      <w:szCs w:val="22"/>
    </w:rPr>
  </w:style>
  <w:style w:type="character" w:styleId="994" w:customStyle="1">
    <w:name w:val="标题 9 Char"/>
    <w:link w:val="986"/>
    <w:uiPriority w:val="9"/>
    <w:qFormat/>
    <w:rPr>
      <w:rFonts w:ascii="Arial" w:hAnsi="Arial" w:eastAsia="Arial" w:cs="Arial"/>
      <w:i/>
      <w:iCs/>
      <w:sz w:val="21"/>
      <w:szCs w:val="21"/>
    </w:rPr>
  </w:style>
  <w:style w:type="paragraph" w:styleId="995" w:customStyle="1">
    <w:name w:val="目录 71"/>
    <w:basedOn w:val="921"/>
    <w:next w:val="921"/>
    <w:uiPriority w:val="39"/>
    <w:unhideWhenUsed/>
    <w:qFormat/>
    <w:pPr>
      <w:ind w:left="1701"/>
      <w:spacing w:after="57"/>
    </w:pPr>
  </w:style>
  <w:style w:type="paragraph" w:styleId="996" w:customStyle="1">
    <w:name w:val="题注1"/>
    <w:basedOn w:val="921"/>
    <w:next w:val="921"/>
    <w:uiPriority w:val="35"/>
    <w:qFormat/>
    <w:pPr>
      <w:spacing w:line="276" w:lineRule="auto"/>
    </w:pPr>
    <w:rPr>
      <w:b/>
      <w:bCs/>
      <w:color w:val="4f81bd"/>
      <w:sz w:val="18"/>
      <w:szCs w:val="18"/>
    </w:rPr>
  </w:style>
  <w:style w:type="paragraph" w:styleId="997" w:customStyle="1">
    <w:name w:val="批注文字1"/>
    <w:basedOn w:val="921"/>
    <w:link w:val="998"/>
    <w:uiPriority w:val="0"/>
    <w:qFormat/>
  </w:style>
  <w:style w:type="character" w:styleId="998" w:customStyle="1">
    <w:name w:val="批注文字 Char"/>
    <w:link w:val="997"/>
    <w:uiPriority w:val="0"/>
    <w:qFormat/>
    <w:rPr>
      <w:rFonts w:ascii="宋体" w:hAnsi="宋体" w:eastAsia="宋体" w:cs="宋体"/>
      <w:sz w:val="22"/>
      <w:szCs w:val="22"/>
      <w:lang w:val="zh-CN" w:bidi="zh-CN"/>
    </w:rPr>
  </w:style>
  <w:style w:type="paragraph" w:styleId="999" w:customStyle="1">
    <w:name w:val="正文文本1"/>
    <w:basedOn w:val="921"/>
    <w:next w:val="1000"/>
    <w:uiPriority w:val="1"/>
    <w:qFormat/>
    <w:rPr>
      <w:sz w:val="24"/>
      <w:szCs w:val="24"/>
    </w:rPr>
  </w:style>
  <w:style w:type="paragraph" w:styleId="1000" w:customStyle="1">
    <w:name w:val="_Style 2"/>
    <w:basedOn w:val="921"/>
    <w:next w:val="921"/>
    <w:uiPriority w:val="0"/>
    <w:qFormat/>
    <w:pPr>
      <w:ind w:firstLine="420"/>
    </w:pPr>
  </w:style>
  <w:style w:type="paragraph" w:styleId="1001" w:customStyle="1">
    <w:name w:val="正文文本缩进1"/>
    <w:basedOn w:val="921"/>
    <w:next w:val="1002"/>
    <w:uiPriority w:val="0"/>
    <w:qFormat/>
    <w:pPr>
      <w:ind w:firstLine="420"/>
    </w:pPr>
  </w:style>
  <w:style w:type="paragraph" w:styleId="1002" w:customStyle="1">
    <w:name w:val="寄信人地址1"/>
    <w:basedOn w:val="921"/>
    <w:uiPriority w:val="0"/>
    <w:qFormat/>
    <w:pPr>
      <w:tabs>
        <w:tab w:val="left" w:pos="1630" w:leader="none"/>
      </w:tabs>
    </w:pPr>
    <w:rPr>
      <w:rFonts w:ascii="Arial" w:hAnsi="Arial" w:eastAsia="DFKai-SB" w:cs="Arial"/>
      <w:sz w:val="28"/>
      <w:lang w:eastAsia="zh-TW"/>
    </w:rPr>
  </w:style>
  <w:style w:type="paragraph" w:styleId="1003" w:customStyle="1">
    <w:name w:val="列表 21"/>
    <w:basedOn w:val="921"/>
    <w:uiPriority w:val="0"/>
    <w:qFormat/>
    <w:pPr>
      <w:ind w:left="100" w:hanging="200"/>
    </w:pPr>
  </w:style>
  <w:style w:type="paragraph" w:styleId="1004" w:customStyle="1">
    <w:name w:val="文本块1"/>
    <w:basedOn w:val="921"/>
    <w:uiPriority w:val="0"/>
    <w:qFormat/>
    <w:pPr>
      <w:ind w:left="1440" w:right="1440"/>
      <w:spacing w:after="120"/>
    </w:pPr>
  </w:style>
  <w:style w:type="paragraph" w:styleId="1005" w:customStyle="1">
    <w:name w:val="索引 41"/>
    <w:basedOn w:val="921"/>
    <w:next w:val="921"/>
    <w:uiPriority w:val="99"/>
    <w:unhideWhenUsed/>
    <w:qFormat/>
    <w:pPr>
      <w:ind w:left="960" w:hanging="240"/>
      <w:spacing w:before="100" w:beforeAutospacing="1" w:after="100" w:afterAutospacing="1" w:line="360" w:lineRule="auto"/>
    </w:pPr>
    <w:rPr>
      <w:sz w:val="20"/>
      <w:szCs w:val="20"/>
    </w:rPr>
  </w:style>
  <w:style w:type="paragraph" w:styleId="1006" w:customStyle="1">
    <w:name w:val="目录 51"/>
    <w:basedOn w:val="921"/>
    <w:next w:val="921"/>
    <w:uiPriority w:val="39"/>
    <w:unhideWhenUsed/>
    <w:qFormat/>
    <w:pPr>
      <w:ind w:left="1134"/>
      <w:spacing w:after="57"/>
    </w:pPr>
  </w:style>
  <w:style w:type="paragraph" w:styleId="1007" w:customStyle="1">
    <w:name w:val="目录 31"/>
    <w:basedOn w:val="921"/>
    <w:next w:val="921"/>
    <w:uiPriority w:val="39"/>
    <w:unhideWhenUsed/>
    <w:qFormat/>
    <w:pPr>
      <w:ind w:left="567"/>
      <w:spacing w:after="57"/>
    </w:pPr>
  </w:style>
  <w:style w:type="paragraph" w:styleId="1008" w:customStyle="1">
    <w:name w:val="纯文本11"/>
    <w:basedOn w:val="921"/>
    <w:uiPriority w:val="0"/>
    <w:qFormat/>
    <w:rPr>
      <w:rFonts w:hAnsi="Courier New"/>
      <w:szCs w:val="21"/>
    </w:rPr>
  </w:style>
  <w:style w:type="paragraph" w:styleId="1009" w:customStyle="1">
    <w:name w:val="目录 81"/>
    <w:basedOn w:val="921"/>
    <w:next w:val="921"/>
    <w:uiPriority w:val="39"/>
    <w:unhideWhenUsed/>
    <w:qFormat/>
    <w:pPr>
      <w:ind w:left="1984"/>
      <w:spacing w:after="57"/>
    </w:pPr>
  </w:style>
  <w:style w:type="paragraph" w:styleId="1010" w:customStyle="1">
    <w:name w:val="尾注文本1"/>
    <w:basedOn w:val="921"/>
    <w:link w:val="1011"/>
    <w:uiPriority w:val="99"/>
    <w:unhideWhenUsed/>
    <w:qFormat/>
    <w:rPr>
      <w:rFonts w:ascii="Times New Roman" w:hAnsi="Times New Roman" w:cs="Times New Roman"/>
      <w:sz w:val="20"/>
      <w:szCs w:val="20"/>
      <w:lang w:bidi="ar-SA"/>
    </w:rPr>
  </w:style>
  <w:style w:type="character" w:styleId="1011" w:customStyle="1">
    <w:name w:val="尾注文本 Char"/>
    <w:link w:val="1010"/>
    <w:uiPriority w:val="99"/>
    <w:qFormat/>
    <w:rPr>
      <w:sz w:val="20"/>
    </w:rPr>
  </w:style>
  <w:style w:type="paragraph" w:styleId="1012" w:customStyle="1">
    <w:name w:val="页脚1"/>
    <w:basedOn w:val="921"/>
    <w:link w:val="1013"/>
    <w:uiPriority w:val="99"/>
    <w:qFormat/>
    <w:pPr>
      <w:tabs>
        <w:tab w:val="center" w:pos="4153" w:leader="none"/>
        <w:tab w:val="right" w:pos="8306" w:leader="none"/>
      </w:tabs>
    </w:pPr>
    <w:rPr>
      <w:sz w:val="18"/>
    </w:rPr>
  </w:style>
  <w:style w:type="character" w:styleId="1013" w:customStyle="1">
    <w:name w:val="页脚 Char"/>
    <w:link w:val="1012"/>
    <w:uiPriority w:val="99"/>
    <w:qFormat/>
    <w:rPr>
      <w:rFonts w:ascii="宋体" w:hAnsi="宋体" w:eastAsia="宋体" w:cs="宋体"/>
      <w:sz w:val="18"/>
      <w:szCs w:val="22"/>
      <w:lang w:val="zh-CN" w:bidi="zh-CN"/>
    </w:rPr>
  </w:style>
  <w:style w:type="paragraph" w:styleId="1014" w:customStyle="1">
    <w:name w:val="页眉1"/>
    <w:basedOn w:val="921"/>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15" w:customStyle="1">
    <w:name w:val="目录 111"/>
    <w:basedOn w:val="921"/>
    <w:next w:val="921"/>
    <w:uiPriority w:val="39"/>
    <w:unhideWhenUsed/>
    <w:qFormat/>
    <w:pPr>
      <w:spacing w:after="57"/>
    </w:pPr>
  </w:style>
  <w:style w:type="paragraph" w:styleId="1016" w:customStyle="1">
    <w:name w:val="目录 41"/>
    <w:basedOn w:val="921"/>
    <w:next w:val="921"/>
    <w:uiPriority w:val="39"/>
    <w:unhideWhenUsed/>
    <w:qFormat/>
    <w:pPr>
      <w:ind w:left="850"/>
      <w:spacing w:after="57"/>
    </w:pPr>
  </w:style>
  <w:style w:type="paragraph" w:styleId="1017" w:customStyle="1">
    <w:name w:val="副标题1"/>
    <w:basedOn w:val="921"/>
    <w:next w:val="921"/>
    <w:link w:val="1018"/>
    <w:uiPriority w:val="11"/>
    <w:qFormat/>
    <w:pPr>
      <w:spacing w:before="200" w:after="200"/>
    </w:pPr>
    <w:rPr>
      <w:sz w:val="24"/>
      <w:szCs w:val="24"/>
    </w:rPr>
  </w:style>
  <w:style w:type="character" w:styleId="1018" w:customStyle="1">
    <w:name w:val="副标题 Char"/>
    <w:link w:val="1017"/>
    <w:uiPriority w:val="11"/>
    <w:qFormat/>
    <w:rPr>
      <w:sz w:val="24"/>
      <w:szCs w:val="24"/>
    </w:rPr>
  </w:style>
  <w:style w:type="paragraph" w:styleId="1019" w:customStyle="1">
    <w:name w:val="脚注文本1"/>
    <w:basedOn w:val="921"/>
    <w:link w:val="1020"/>
    <w:uiPriority w:val="99"/>
    <w:unhideWhenUsed/>
    <w:qFormat/>
    <w:pPr>
      <w:spacing w:after="40"/>
    </w:pPr>
    <w:rPr>
      <w:rFonts w:ascii="Times New Roman" w:hAnsi="Times New Roman" w:cs="Times New Roman"/>
      <w:sz w:val="18"/>
      <w:szCs w:val="20"/>
      <w:lang w:bidi="ar-SA"/>
    </w:rPr>
  </w:style>
  <w:style w:type="character" w:styleId="1020" w:customStyle="1">
    <w:name w:val="脚注文本 Char"/>
    <w:link w:val="1019"/>
    <w:uiPriority w:val="99"/>
    <w:qFormat/>
    <w:rPr>
      <w:sz w:val="18"/>
    </w:rPr>
  </w:style>
  <w:style w:type="paragraph" w:styleId="1021" w:customStyle="1">
    <w:name w:val="目录 61"/>
    <w:basedOn w:val="921"/>
    <w:next w:val="921"/>
    <w:uiPriority w:val="39"/>
    <w:unhideWhenUsed/>
    <w:qFormat/>
    <w:pPr>
      <w:ind w:left="1417"/>
      <w:spacing w:after="57"/>
    </w:pPr>
  </w:style>
  <w:style w:type="paragraph" w:styleId="1022" w:customStyle="1">
    <w:name w:val="图表目录1"/>
    <w:basedOn w:val="921"/>
    <w:next w:val="921"/>
    <w:uiPriority w:val="99"/>
    <w:unhideWhenUsed/>
    <w:qFormat/>
  </w:style>
  <w:style w:type="paragraph" w:styleId="1023" w:customStyle="1">
    <w:name w:val="目录 21"/>
    <w:basedOn w:val="921"/>
    <w:next w:val="921"/>
    <w:uiPriority w:val="39"/>
    <w:unhideWhenUsed/>
    <w:qFormat/>
    <w:pPr>
      <w:ind w:left="283"/>
      <w:spacing w:after="57"/>
    </w:pPr>
  </w:style>
  <w:style w:type="paragraph" w:styleId="1024" w:customStyle="1">
    <w:name w:val="目录 91"/>
    <w:basedOn w:val="921"/>
    <w:next w:val="921"/>
    <w:uiPriority w:val="39"/>
    <w:unhideWhenUsed/>
    <w:qFormat/>
    <w:pPr>
      <w:ind w:left="2268"/>
      <w:spacing w:after="57"/>
    </w:pPr>
  </w:style>
  <w:style w:type="paragraph" w:styleId="1025" w:customStyle="1">
    <w:name w:val="普通(网站)1"/>
    <w:basedOn w:val="921"/>
    <w:uiPriority w:val="99"/>
    <w:qFormat/>
    <w:pPr>
      <w:spacing w:before="100" w:beforeAutospacing="1" w:after="100" w:afterAutospacing="1"/>
      <w:widowControl/>
    </w:pPr>
    <w:rPr>
      <w:sz w:val="24"/>
    </w:rPr>
  </w:style>
  <w:style w:type="paragraph" w:styleId="1026" w:customStyle="1">
    <w:name w:val="标题1"/>
    <w:basedOn w:val="921"/>
    <w:next w:val="921"/>
    <w:link w:val="1027"/>
    <w:uiPriority w:val="10"/>
    <w:qFormat/>
    <w:pPr>
      <w:contextualSpacing/>
      <w:spacing w:before="300" w:after="200"/>
    </w:pPr>
    <w:rPr>
      <w:sz w:val="48"/>
      <w:szCs w:val="48"/>
    </w:rPr>
  </w:style>
  <w:style w:type="character" w:styleId="1027" w:customStyle="1">
    <w:name w:val="标题 Char"/>
    <w:link w:val="1026"/>
    <w:uiPriority w:val="10"/>
    <w:qFormat/>
    <w:rPr>
      <w:sz w:val="48"/>
      <w:szCs w:val="48"/>
    </w:rPr>
  </w:style>
  <w:style w:type="paragraph" w:styleId="1028" w:customStyle="1">
    <w:name w:val="批注主题1"/>
    <w:basedOn w:val="997"/>
    <w:next w:val="997"/>
    <w:link w:val="1029"/>
    <w:uiPriority w:val="0"/>
    <w:qFormat/>
    <w:rPr>
      <w:b/>
      <w:bCs/>
    </w:rPr>
  </w:style>
  <w:style w:type="character" w:styleId="1029" w:customStyle="1">
    <w:name w:val="批注主题 Char"/>
    <w:link w:val="1028"/>
    <w:uiPriority w:val="0"/>
    <w:qFormat/>
    <w:rPr>
      <w:rFonts w:ascii="宋体" w:hAnsi="宋体" w:eastAsia="宋体" w:cs="宋体"/>
      <w:b/>
      <w:bCs/>
      <w:sz w:val="22"/>
      <w:szCs w:val="22"/>
      <w:lang w:val="zh-CN" w:bidi="zh-CN"/>
    </w:rPr>
  </w:style>
  <w:style w:type="paragraph" w:styleId="1030" w:customStyle="1">
    <w:name w:val="正文首行缩进1"/>
    <w:basedOn w:val="999"/>
    <w:uiPriority w:val="0"/>
    <w:qFormat/>
    <w:pPr>
      <w:ind w:firstLine="880"/>
      <w:spacing w:line="580" w:lineRule="exact"/>
    </w:pPr>
    <w:rPr>
      <w:szCs w:val="32"/>
    </w:rPr>
  </w:style>
  <w:style w:type="paragraph" w:styleId="1031" w:customStyle="1">
    <w:name w:val="正文首行缩进 21"/>
    <w:basedOn w:val="1001"/>
    <w:uiPriority w:val="0"/>
    <w:qFormat/>
    <w:pPr>
      <w:ind w:left="420"/>
      <w:spacing w:after="120"/>
    </w:pPr>
    <w:rPr>
      <w:sz w:val="21"/>
    </w:rPr>
  </w:style>
  <w:style w:type="table" w:styleId="1032" w:customStyle="1">
    <w:name w:val="网格型1"/>
    <w:basedOn w:val="988"/>
    <w:uiPriority w:val="99"/>
    <w:qFormat/>
    <w:pPr>
      <w:jc w:val="both"/>
      <w:widowControl w:val="off"/>
    </w:pPr>
    <w:tblPr>
      <w:tblCellMar>
        <w:left w:w="0" w:type="dxa"/>
        <w:top w:w="0" w:type="dxa"/>
        <w:right w:w="0" w:type="dxa"/>
        <w:bottom w:w="0" w:type="dxa"/>
      </w:tblCellMar>
    </w:tblPr>
  </w:style>
  <w:style w:type="character" w:styleId="1033" w:customStyle="1">
    <w:name w:val="尾注引用1"/>
    <w:uiPriority w:val="99"/>
    <w:unhideWhenUsed/>
    <w:qFormat/>
    <w:rPr>
      <w:vertAlign w:val="superscript"/>
    </w:rPr>
  </w:style>
  <w:style w:type="character" w:styleId="1034" w:customStyle="1">
    <w:name w:val="超链接1"/>
    <w:uiPriority w:val="99"/>
    <w:qFormat/>
    <w:rPr>
      <w:rFonts w:cs="Times New Roman"/>
      <w:color w:val="000000"/>
      <w:u w:val="none"/>
    </w:rPr>
  </w:style>
  <w:style w:type="character" w:styleId="1035" w:customStyle="1">
    <w:name w:val="批注引用1"/>
    <w:uiPriority w:val="0"/>
    <w:qFormat/>
    <w:rPr>
      <w:sz w:val="21"/>
      <w:szCs w:val="21"/>
    </w:rPr>
  </w:style>
  <w:style w:type="character" w:styleId="1036" w:customStyle="1">
    <w:name w:val="脚注引用1"/>
    <w:uiPriority w:val="99"/>
    <w:unhideWhenUsed/>
    <w:qFormat/>
    <w:rPr>
      <w:vertAlign w:val="superscript"/>
    </w:rPr>
  </w:style>
  <w:style w:type="character" w:styleId="1037" w:customStyle="1">
    <w:name w:val="Heading 1 Char"/>
    <w:uiPriority w:val="9"/>
    <w:qFormat/>
    <w:rPr>
      <w:rFonts w:ascii="Arial" w:hAnsi="Arial" w:eastAsia="Arial" w:cs="Arial"/>
      <w:sz w:val="40"/>
      <w:szCs w:val="40"/>
    </w:rPr>
  </w:style>
  <w:style w:type="character" w:styleId="1038" w:customStyle="1">
    <w:name w:val="Heading 2 Char"/>
    <w:uiPriority w:val="9"/>
    <w:qFormat/>
    <w:rPr>
      <w:rFonts w:ascii="Arial" w:hAnsi="Arial" w:eastAsia="Arial" w:cs="Arial"/>
      <w:sz w:val="34"/>
    </w:rPr>
  </w:style>
  <w:style w:type="character" w:styleId="1039" w:customStyle="1">
    <w:name w:val="Heading 3 Char"/>
    <w:uiPriority w:val="9"/>
    <w:qFormat/>
    <w:rPr>
      <w:rFonts w:ascii="Arial" w:hAnsi="Arial" w:eastAsia="Arial" w:cs="Arial"/>
      <w:sz w:val="30"/>
      <w:szCs w:val="30"/>
    </w:rPr>
  </w:style>
  <w:style w:type="paragraph" w:styleId="1040" w:customStyle="1">
    <w:name w:val="无间隔1"/>
    <w:uiPriority w:val="1"/>
    <w:qFormat/>
    <w:rPr>
      <w:rFonts w:ascii="Times New Roman" w:hAnsi="Times New Roman" w:eastAsia="宋体" w:cs="Times New Roman"/>
      <w:lang w:val="en-US" w:eastAsia="zh-CN" w:bidi="ar-SA"/>
    </w:rPr>
  </w:style>
  <w:style w:type="paragraph" w:styleId="1041" w:customStyle="1">
    <w:name w:val="引用1"/>
    <w:basedOn w:val="921"/>
    <w:next w:val="921"/>
    <w:link w:val="1042"/>
    <w:uiPriority w:val="29"/>
    <w:qFormat/>
    <w:pPr>
      <w:ind w:left="720" w:right="720"/>
    </w:pPr>
    <w:rPr>
      <w:rFonts w:ascii="Times New Roman" w:hAnsi="Times New Roman" w:cs="Times New Roman"/>
      <w:i/>
      <w:sz w:val="20"/>
      <w:szCs w:val="20"/>
      <w:lang w:bidi="ar-SA"/>
    </w:rPr>
  </w:style>
  <w:style w:type="character" w:styleId="1042" w:customStyle="1">
    <w:name w:val="引用 Char"/>
    <w:link w:val="1041"/>
    <w:uiPriority w:val="29"/>
    <w:qFormat/>
    <w:rPr>
      <w:i/>
    </w:rPr>
  </w:style>
  <w:style w:type="paragraph" w:styleId="1043" w:customStyle="1">
    <w:name w:val="明显引用1"/>
    <w:basedOn w:val="921"/>
    <w:next w:val="921"/>
    <w:link w:val="10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i/>
      <w:sz w:val="20"/>
      <w:szCs w:val="20"/>
      <w:lang w:bidi="ar-SA"/>
    </w:rPr>
  </w:style>
  <w:style w:type="character" w:styleId="1044" w:customStyle="1">
    <w:name w:val="明显引用 Char"/>
    <w:link w:val="1043"/>
    <w:uiPriority w:val="30"/>
    <w:qFormat/>
    <w:rPr>
      <w:i/>
    </w:rPr>
  </w:style>
  <w:style w:type="character" w:styleId="1045" w:customStyle="1">
    <w:name w:val="Header Char"/>
    <w:uiPriority w:val="99"/>
    <w:qFormat/>
  </w:style>
  <w:style w:type="character" w:styleId="1046" w:customStyle="1">
    <w:name w:val="Footer Char"/>
    <w:uiPriority w:val="99"/>
    <w:qFormat/>
  </w:style>
  <w:style w:type="character" w:styleId="1047" w:customStyle="1">
    <w:name w:val="Caption Char"/>
    <w:uiPriority w:val="99"/>
    <w:qFormat/>
  </w:style>
  <w:style w:type="table" w:styleId="1048" w:customStyle="1">
    <w:name w:val="Table Grid Light"/>
    <w:basedOn w:val="988"/>
    <w:uiPriority w:val="59"/>
    <w:qFormat/>
    <w:tblPr>
      <w:tblCellMar>
        <w:left w:w="0" w:type="dxa"/>
        <w:top w:w="0" w:type="dxa"/>
        <w:right w:w="0" w:type="dxa"/>
        <w:bottom w:w="0" w:type="dxa"/>
      </w:tblCellMar>
    </w:tblPr>
  </w:style>
  <w:style w:type="table" w:styleId="1049" w:customStyle="1">
    <w:name w:val="Plain Table 1"/>
    <w:basedOn w:val="988"/>
    <w:uiPriority w:val="59"/>
    <w:qFormat/>
    <w:tblPr>
      <w:tblCellMar>
        <w:left w:w="0" w:type="dxa"/>
        <w:top w:w="0" w:type="dxa"/>
        <w:right w:w="0" w:type="dxa"/>
        <w:bottom w:w="0" w:type="dxa"/>
      </w:tblCellMar>
    </w:tblPr>
  </w:style>
  <w:style w:type="table" w:styleId="1050" w:customStyle="1">
    <w:name w:val="Plain Table 2"/>
    <w:basedOn w:val="988"/>
    <w:uiPriority w:val="59"/>
    <w:qFormat/>
    <w:tblPr>
      <w:tblCellMar>
        <w:left w:w="0" w:type="dxa"/>
        <w:top w:w="0" w:type="dxa"/>
        <w:right w:w="0" w:type="dxa"/>
        <w:bottom w:w="0" w:type="dxa"/>
      </w:tblCellMar>
    </w:tblPr>
  </w:style>
  <w:style w:type="table" w:styleId="1051" w:customStyle="1">
    <w:name w:val="Plain Table 3"/>
    <w:basedOn w:val="988"/>
    <w:uiPriority w:val="99"/>
    <w:qFormat/>
    <w:tblPr>
      <w:tblCellMar>
        <w:left w:w="0" w:type="dxa"/>
        <w:top w:w="0" w:type="dxa"/>
        <w:right w:w="0" w:type="dxa"/>
        <w:bottom w:w="0" w:type="dxa"/>
      </w:tblCellMar>
    </w:tblPr>
  </w:style>
  <w:style w:type="table" w:styleId="1052" w:customStyle="1">
    <w:name w:val="Plain Table 4"/>
    <w:basedOn w:val="988"/>
    <w:uiPriority w:val="99"/>
    <w:qFormat/>
    <w:tblPr>
      <w:tblCellMar>
        <w:left w:w="0" w:type="dxa"/>
        <w:top w:w="0" w:type="dxa"/>
        <w:right w:w="0" w:type="dxa"/>
        <w:bottom w:w="0" w:type="dxa"/>
      </w:tblCellMar>
    </w:tblPr>
  </w:style>
  <w:style w:type="table" w:styleId="1053" w:customStyle="1">
    <w:name w:val="Plain Table 5"/>
    <w:basedOn w:val="988"/>
    <w:uiPriority w:val="99"/>
    <w:qFormat/>
    <w:tblPr>
      <w:tblCellMar>
        <w:left w:w="0" w:type="dxa"/>
        <w:top w:w="0" w:type="dxa"/>
        <w:right w:w="0" w:type="dxa"/>
        <w:bottom w:w="0" w:type="dxa"/>
      </w:tblCellMar>
    </w:tblPr>
  </w:style>
  <w:style w:type="table" w:styleId="1054" w:customStyle="1">
    <w:name w:val="Grid Table 1 Light"/>
    <w:basedOn w:val="988"/>
    <w:uiPriority w:val="99"/>
    <w:qFormat/>
    <w:tblPr>
      <w:tblCellMar>
        <w:left w:w="0" w:type="dxa"/>
        <w:top w:w="0" w:type="dxa"/>
        <w:right w:w="0" w:type="dxa"/>
        <w:bottom w:w="0" w:type="dxa"/>
      </w:tblCellMar>
    </w:tblPr>
  </w:style>
  <w:style w:type="table" w:styleId="1055" w:customStyle="1">
    <w:name w:val="Grid Table 1 Light - Accent 1"/>
    <w:basedOn w:val="988"/>
    <w:uiPriority w:val="99"/>
    <w:qFormat/>
    <w:tblPr>
      <w:tblCellMar>
        <w:left w:w="0" w:type="dxa"/>
        <w:top w:w="0" w:type="dxa"/>
        <w:right w:w="0" w:type="dxa"/>
        <w:bottom w:w="0" w:type="dxa"/>
      </w:tblCellMar>
    </w:tblPr>
  </w:style>
  <w:style w:type="table" w:styleId="1056" w:customStyle="1">
    <w:name w:val="Grid Table 1 Light - Accent 2"/>
    <w:basedOn w:val="988"/>
    <w:uiPriority w:val="99"/>
    <w:qFormat/>
    <w:tblPr>
      <w:tblCellMar>
        <w:left w:w="0" w:type="dxa"/>
        <w:top w:w="0" w:type="dxa"/>
        <w:right w:w="0" w:type="dxa"/>
        <w:bottom w:w="0" w:type="dxa"/>
      </w:tblCellMar>
    </w:tblPr>
  </w:style>
  <w:style w:type="table" w:styleId="1057" w:customStyle="1">
    <w:name w:val="Grid Table 1 Light - Accent 3"/>
    <w:basedOn w:val="988"/>
    <w:uiPriority w:val="99"/>
    <w:qFormat/>
    <w:tblPr>
      <w:tblCellMar>
        <w:left w:w="0" w:type="dxa"/>
        <w:top w:w="0" w:type="dxa"/>
        <w:right w:w="0" w:type="dxa"/>
        <w:bottom w:w="0" w:type="dxa"/>
      </w:tblCellMar>
    </w:tblPr>
  </w:style>
  <w:style w:type="table" w:styleId="1058" w:customStyle="1">
    <w:name w:val="Grid Table 1 Light - Accent 4"/>
    <w:basedOn w:val="988"/>
    <w:uiPriority w:val="99"/>
    <w:qFormat/>
    <w:tblPr>
      <w:tblCellMar>
        <w:left w:w="0" w:type="dxa"/>
        <w:top w:w="0" w:type="dxa"/>
        <w:right w:w="0" w:type="dxa"/>
        <w:bottom w:w="0" w:type="dxa"/>
      </w:tblCellMar>
    </w:tblPr>
  </w:style>
  <w:style w:type="table" w:styleId="1059" w:customStyle="1">
    <w:name w:val="Grid Table 1 Light - Accent 5"/>
    <w:basedOn w:val="988"/>
    <w:uiPriority w:val="99"/>
    <w:qFormat/>
    <w:tblPr>
      <w:tblCellMar>
        <w:left w:w="0" w:type="dxa"/>
        <w:top w:w="0" w:type="dxa"/>
        <w:right w:w="0" w:type="dxa"/>
        <w:bottom w:w="0" w:type="dxa"/>
      </w:tblCellMar>
    </w:tblPr>
  </w:style>
  <w:style w:type="table" w:styleId="1060" w:customStyle="1">
    <w:name w:val="Grid Table 1 Light - Accent 6"/>
    <w:basedOn w:val="988"/>
    <w:uiPriority w:val="99"/>
    <w:qFormat/>
    <w:tblPr>
      <w:tblCellMar>
        <w:left w:w="0" w:type="dxa"/>
        <w:top w:w="0" w:type="dxa"/>
        <w:right w:w="0" w:type="dxa"/>
        <w:bottom w:w="0" w:type="dxa"/>
      </w:tblCellMar>
    </w:tblPr>
  </w:style>
  <w:style w:type="table" w:styleId="1061" w:customStyle="1">
    <w:name w:val="Grid Table 2"/>
    <w:basedOn w:val="988"/>
    <w:uiPriority w:val="99"/>
    <w:qFormat/>
    <w:tblPr>
      <w:tblCellMar>
        <w:left w:w="0" w:type="dxa"/>
        <w:top w:w="0" w:type="dxa"/>
        <w:right w:w="0" w:type="dxa"/>
        <w:bottom w:w="0" w:type="dxa"/>
      </w:tblCellMar>
    </w:tblPr>
  </w:style>
  <w:style w:type="table" w:styleId="1062" w:customStyle="1">
    <w:name w:val="Grid Table 2 - Accent 1"/>
    <w:basedOn w:val="988"/>
    <w:uiPriority w:val="99"/>
    <w:qFormat/>
    <w:tblPr>
      <w:tblCellMar>
        <w:left w:w="0" w:type="dxa"/>
        <w:top w:w="0" w:type="dxa"/>
        <w:right w:w="0" w:type="dxa"/>
        <w:bottom w:w="0" w:type="dxa"/>
      </w:tblCellMar>
    </w:tblPr>
  </w:style>
  <w:style w:type="table" w:styleId="1063" w:customStyle="1">
    <w:name w:val="Grid Table 2 - Accent 2"/>
    <w:basedOn w:val="988"/>
    <w:uiPriority w:val="99"/>
    <w:qFormat/>
    <w:tblPr>
      <w:tblCellMar>
        <w:left w:w="0" w:type="dxa"/>
        <w:top w:w="0" w:type="dxa"/>
        <w:right w:w="0" w:type="dxa"/>
        <w:bottom w:w="0" w:type="dxa"/>
      </w:tblCellMar>
    </w:tblPr>
  </w:style>
  <w:style w:type="table" w:styleId="1064" w:customStyle="1">
    <w:name w:val="Grid Table 2 - Accent 3"/>
    <w:basedOn w:val="988"/>
    <w:uiPriority w:val="99"/>
    <w:qFormat/>
    <w:tblPr>
      <w:tblCellMar>
        <w:left w:w="0" w:type="dxa"/>
        <w:top w:w="0" w:type="dxa"/>
        <w:right w:w="0" w:type="dxa"/>
        <w:bottom w:w="0" w:type="dxa"/>
      </w:tblCellMar>
    </w:tblPr>
  </w:style>
  <w:style w:type="table" w:styleId="1065" w:customStyle="1">
    <w:name w:val="Grid Table 2 - Accent 4"/>
    <w:basedOn w:val="988"/>
    <w:uiPriority w:val="99"/>
    <w:qFormat/>
    <w:tblPr>
      <w:tblCellMar>
        <w:left w:w="0" w:type="dxa"/>
        <w:top w:w="0" w:type="dxa"/>
        <w:right w:w="0" w:type="dxa"/>
        <w:bottom w:w="0" w:type="dxa"/>
      </w:tblCellMar>
    </w:tblPr>
  </w:style>
  <w:style w:type="table" w:styleId="1066" w:customStyle="1">
    <w:name w:val="Grid Table 2 - Accent 5"/>
    <w:basedOn w:val="988"/>
    <w:uiPriority w:val="99"/>
    <w:qFormat/>
    <w:tblPr>
      <w:tblCellMar>
        <w:left w:w="0" w:type="dxa"/>
        <w:top w:w="0" w:type="dxa"/>
        <w:right w:w="0" w:type="dxa"/>
        <w:bottom w:w="0" w:type="dxa"/>
      </w:tblCellMar>
    </w:tblPr>
  </w:style>
  <w:style w:type="table" w:styleId="1067" w:customStyle="1">
    <w:name w:val="Grid Table 2 - Accent 6"/>
    <w:basedOn w:val="988"/>
    <w:uiPriority w:val="99"/>
    <w:qFormat/>
    <w:tblPr>
      <w:tblCellMar>
        <w:left w:w="0" w:type="dxa"/>
        <w:top w:w="0" w:type="dxa"/>
        <w:right w:w="0" w:type="dxa"/>
        <w:bottom w:w="0" w:type="dxa"/>
      </w:tblCellMar>
    </w:tblPr>
  </w:style>
  <w:style w:type="table" w:styleId="1068" w:customStyle="1">
    <w:name w:val="Grid Table 3"/>
    <w:basedOn w:val="988"/>
    <w:uiPriority w:val="99"/>
    <w:qFormat/>
    <w:tblPr>
      <w:tblCellMar>
        <w:left w:w="0" w:type="dxa"/>
        <w:top w:w="0" w:type="dxa"/>
        <w:right w:w="0" w:type="dxa"/>
        <w:bottom w:w="0" w:type="dxa"/>
      </w:tblCellMar>
    </w:tblPr>
  </w:style>
  <w:style w:type="table" w:styleId="1069" w:customStyle="1">
    <w:name w:val="Grid Table 3 - Accent 1"/>
    <w:basedOn w:val="988"/>
    <w:uiPriority w:val="99"/>
    <w:qFormat/>
    <w:tblPr>
      <w:tblCellMar>
        <w:left w:w="0" w:type="dxa"/>
        <w:top w:w="0" w:type="dxa"/>
        <w:right w:w="0" w:type="dxa"/>
        <w:bottom w:w="0" w:type="dxa"/>
      </w:tblCellMar>
    </w:tblPr>
  </w:style>
  <w:style w:type="table" w:styleId="1070" w:customStyle="1">
    <w:name w:val="Grid Table 3 - Accent 2"/>
    <w:basedOn w:val="988"/>
    <w:uiPriority w:val="99"/>
    <w:qFormat/>
    <w:tblPr>
      <w:tblCellMar>
        <w:left w:w="0" w:type="dxa"/>
        <w:top w:w="0" w:type="dxa"/>
        <w:right w:w="0" w:type="dxa"/>
        <w:bottom w:w="0" w:type="dxa"/>
      </w:tblCellMar>
    </w:tblPr>
  </w:style>
  <w:style w:type="table" w:styleId="1071" w:customStyle="1">
    <w:name w:val="Grid Table 3 - Accent 3"/>
    <w:basedOn w:val="988"/>
    <w:uiPriority w:val="99"/>
    <w:qFormat/>
    <w:tblPr>
      <w:tblCellMar>
        <w:left w:w="0" w:type="dxa"/>
        <w:top w:w="0" w:type="dxa"/>
        <w:right w:w="0" w:type="dxa"/>
        <w:bottom w:w="0" w:type="dxa"/>
      </w:tblCellMar>
    </w:tblPr>
  </w:style>
  <w:style w:type="table" w:styleId="1072" w:customStyle="1">
    <w:name w:val="Grid Table 3 - Accent 4"/>
    <w:basedOn w:val="988"/>
    <w:uiPriority w:val="99"/>
    <w:qFormat/>
    <w:tblPr>
      <w:tblCellMar>
        <w:left w:w="0" w:type="dxa"/>
        <w:top w:w="0" w:type="dxa"/>
        <w:right w:w="0" w:type="dxa"/>
        <w:bottom w:w="0" w:type="dxa"/>
      </w:tblCellMar>
    </w:tblPr>
  </w:style>
  <w:style w:type="table" w:styleId="1073" w:customStyle="1">
    <w:name w:val="Grid Table 3 - Accent 5"/>
    <w:basedOn w:val="988"/>
    <w:uiPriority w:val="99"/>
    <w:qFormat/>
    <w:tblPr>
      <w:tblCellMar>
        <w:left w:w="0" w:type="dxa"/>
        <w:top w:w="0" w:type="dxa"/>
        <w:right w:w="0" w:type="dxa"/>
        <w:bottom w:w="0" w:type="dxa"/>
      </w:tblCellMar>
    </w:tblPr>
  </w:style>
  <w:style w:type="table" w:styleId="1074" w:customStyle="1">
    <w:name w:val="Grid Table 3 - Accent 6"/>
    <w:basedOn w:val="988"/>
    <w:uiPriority w:val="99"/>
    <w:qFormat/>
    <w:tblPr>
      <w:tblCellMar>
        <w:left w:w="0" w:type="dxa"/>
        <w:top w:w="0" w:type="dxa"/>
        <w:right w:w="0" w:type="dxa"/>
        <w:bottom w:w="0" w:type="dxa"/>
      </w:tblCellMar>
    </w:tblPr>
  </w:style>
  <w:style w:type="table" w:styleId="1075" w:customStyle="1">
    <w:name w:val="Grid Table 4"/>
    <w:basedOn w:val="988"/>
    <w:uiPriority w:val="59"/>
    <w:qFormat/>
    <w:tblPr>
      <w:tblCellMar>
        <w:left w:w="0" w:type="dxa"/>
        <w:top w:w="0" w:type="dxa"/>
        <w:right w:w="0" w:type="dxa"/>
        <w:bottom w:w="0" w:type="dxa"/>
      </w:tblCellMar>
    </w:tblPr>
  </w:style>
  <w:style w:type="table" w:styleId="1076" w:customStyle="1">
    <w:name w:val="Grid Table 4 - Accent 1"/>
    <w:basedOn w:val="988"/>
    <w:uiPriority w:val="59"/>
    <w:qFormat/>
    <w:tblPr>
      <w:tblCellMar>
        <w:left w:w="0" w:type="dxa"/>
        <w:top w:w="0" w:type="dxa"/>
        <w:right w:w="0" w:type="dxa"/>
        <w:bottom w:w="0" w:type="dxa"/>
      </w:tblCellMar>
    </w:tblPr>
  </w:style>
  <w:style w:type="table" w:styleId="1077" w:customStyle="1">
    <w:name w:val="Grid Table 4 - Accent 2"/>
    <w:basedOn w:val="988"/>
    <w:uiPriority w:val="59"/>
    <w:qFormat/>
    <w:tblPr>
      <w:tblCellMar>
        <w:left w:w="0" w:type="dxa"/>
        <w:top w:w="0" w:type="dxa"/>
        <w:right w:w="0" w:type="dxa"/>
        <w:bottom w:w="0" w:type="dxa"/>
      </w:tblCellMar>
    </w:tblPr>
  </w:style>
  <w:style w:type="table" w:styleId="1078" w:customStyle="1">
    <w:name w:val="Grid Table 4 - Accent 3"/>
    <w:basedOn w:val="988"/>
    <w:uiPriority w:val="59"/>
    <w:qFormat/>
    <w:tblPr>
      <w:tblCellMar>
        <w:left w:w="0" w:type="dxa"/>
        <w:top w:w="0" w:type="dxa"/>
        <w:right w:w="0" w:type="dxa"/>
        <w:bottom w:w="0" w:type="dxa"/>
      </w:tblCellMar>
    </w:tblPr>
  </w:style>
  <w:style w:type="table" w:styleId="1079" w:customStyle="1">
    <w:name w:val="Grid Table 4 - Accent 4"/>
    <w:basedOn w:val="988"/>
    <w:uiPriority w:val="59"/>
    <w:qFormat/>
    <w:tblPr>
      <w:tblCellMar>
        <w:left w:w="0" w:type="dxa"/>
        <w:top w:w="0" w:type="dxa"/>
        <w:right w:w="0" w:type="dxa"/>
        <w:bottom w:w="0" w:type="dxa"/>
      </w:tblCellMar>
    </w:tblPr>
  </w:style>
  <w:style w:type="table" w:styleId="1080" w:customStyle="1">
    <w:name w:val="Grid Table 4 - Accent 5"/>
    <w:basedOn w:val="988"/>
    <w:uiPriority w:val="59"/>
    <w:qFormat/>
    <w:tblPr>
      <w:tblCellMar>
        <w:left w:w="0" w:type="dxa"/>
        <w:top w:w="0" w:type="dxa"/>
        <w:right w:w="0" w:type="dxa"/>
        <w:bottom w:w="0" w:type="dxa"/>
      </w:tblCellMar>
    </w:tblPr>
  </w:style>
  <w:style w:type="table" w:styleId="1081" w:customStyle="1">
    <w:name w:val="Grid Table 4 - Accent 6"/>
    <w:basedOn w:val="988"/>
    <w:uiPriority w:val="59"/>
    <w:qFormat/>
    <w:tblPr>
      <w:tblCellMar>
        <w:left w:w="0" w:type="dxa"/>
        <w:top w:w="0" w:type="dxa"/>
        <w:right w:w="0" w:type="dxa"/>
        <w:bottom w:w="0" w:type="dxa"/>
      </w:tblCellMar>
    </w:tblPr>
  </w:style>
  <w:style w:type="table" w:styleId="1082" w:customStyle="1">
    <w:name w:val="Grid Table 5 Dark"/>
    <w:basedOn w:val="988"/>
    <w:uiPriority w:val="99"/>
    <w:qFormat/>
    <w:tblPr>
      <w:tblCellMar>
        <w:left w:w="0" w:type="dxa"/>
        <w:top w:w="0" w:type="dxa"/>
        <w:right w:w="0" w:type="dxa"/>
        <w:bottom w:w="0" w:type="dxa"/>
      </w:tblCellMar>
    </w:tblPr>
  </w:style>
  <w:style w:type="table" w:styleId="1083" w:customStyle="1">
    <w:name w:val="Grid Table 5 Dark- Accent 1"/>
    <w:basedOn w:val="988"/>
    <w:uiPriority w:val="99"/>
    <w:qFormat/>
    <w:tblPr>
      <w:tblCellMar>
        <w:left w:w="0" w:type="dxa"/>
        <w:top w:w="0" w:type="dxa"/>
        <w:right w:w="0" w:type="dxa"/>
        <w:bottom w:w="0" w:type="dxa"/>
      </w:tblCellMar>
    </w:tblPr>
  </w:style>
  <w:style w:type="table" w:styleId="1084" w:customStyle="1">
    <w:name w:val="Grid Table 5 Dark - Accent 2"/>
    <w:basedOn w:val="988"/>
    <w:uiPriority w:val="99"/>
    <w:qFormat/>
    <w:tblPr>
      <w:tblCellMar>
        <w:left w:w="0" w:type="dxa"/>
        <w:top w:w="0" w:type="dxa"/>
        <w:right w:w="0" w:type="dxa"/>
        <w:bottom w:w="0" w:type="dxa"/>
      </w:tblCellMar>
    </w:tblPr>
  </w:style>
  <w:style w:type="table" w:styleId="1085" w:customStyle="1">
    <w:name w:val="Grid Table 5 Dark - Accent 3"/>
    <w:basedOn w:val="988"/>
    <w:uiPriority w:val="99"/>
    <w:qFormat/>
    <w:tblPr>
      <w:tblCellMar>
        <w:left w:w="0" w:type="dxa"/>
        <w:top w:w="0" w:type="dxa"/>
        <w:right w:w="0" w:type="dxa"/>
        <w:bottom w:w="0" w:type="dxa"/>
      </w:tblCellMar>
    </w:tblPr>
  </w:style>
  <w:style w:type="table" w:styleId="1086" w:customStyle="1">
    <w:name w:val="Grid Table 5 Dark- Accent 4"/>
    <w:basedOn w:val="988"/>
    <w:uiPriority w:val="99"/>
    <w:qFormat/>
    <w:tblPr>
      <w:tblCellMar>
        <w:left w:w="0" w:type="dxa"/>
        <w:top w:w="0" w:type="dxa"/>
        <w:right w:w="0" w:type="dxa"/>
        <w:bottom w:w="0" w:type="dxa"/>
      </w:tblCellMar>
    </w:tblPr>
  </w:style>
  <w:style w:type="table" w:styleId="1087" w:customStyle="1">
    <w:name w:val="Grid Table 5 Dark - Accent 5"/>
    <w:basedOn w:val="988"/>
    <w:uiPriority w:val="99"/>
    <w:qFormat/>
    <w:tblPr>
      <w:tblCellMar>
        <w:left w:w="0" w:type="dxa"/>
        <w:top w:w="0" w:type="dxa"/>
        <w:right w:w="0" w:type="dxa"/>
        <w:bottom w:w="0" w:type="dxa"/>
      </w:tblCellMar>
    </w:tblPr>
  </w:style>
  <w:style w:type="table" w:styleId="1088" w:customStyle="1">
    <w:name w:val="Grid Table 5 Dark - Accent 6"/>
    <w:basedOn w:val="988"/>
    <w:uiPriority w:val="99"/>
    <w:qFormat/>
    <w:tblPr>
      <w:tblCellMar>
        <w:left w:w="0" w:type="dxa"/>
        <w:top w:w="0" w:type="dxa"/>
        <w:right w:w="0" w:type="dxa"/>
        <w:bottom w:w="0" w:type="dxa"/>
      </w:tblCellMar>
    </w:tblPr>
  </w:style>
  <w:style w:type="table" w:styleId="1089" w:customStyle="1">
    <w:name w:val="Grid Table 6 Colorful"/>
    <w:basedOn w:val="988"/>
    <w:uiPriority w:val="99"/>
    <w:qFormat/>
    <w:tblPr>
      <w:tblCellMar>
        <w:left w:w="0" w:type="dxa"/>
        <w:top w:w="0" w:type="dxa"/>
        <w:right w:w="0" w:type="dxa"/>
        <w:bottom w:w="0" w:type="dxa"/>
      </w:tblCellMar>
    </w:tblPr>
  </w:style>
  <w:style w:type="table" w:styleId="1090" w:customStyle="1">
    <w:name w:val="Grid Table 6 Colorful - Accent 1"/>
    <w:basedOn w:val="988"/>
    <w:uiPriority w:val="99"/>
    <w:qFormat/>
    <w:tblPr>
      <w:tblCellMar>
        <w:left w:w="0" w:type="dxa"/>
        <w:top w:w="0" w:type="dxa"/>
        <w:right w:w="0" w:type="dxa"/>
        <w:bottom w:w="0" w:type="dxa"/>
      </w:tblCellMar>
    </w:tblPr>
  </w:style>
  <w:style w:type="table" w:styleId="1091" w:customStyle="1">
    <w:name w:val="Grid Table 6 Colorful - Accent 2"/>
    <w:basedOn w:val="988"/>
    <w:uiPriority w:val="99"/>
    <w:qFormat/>
    <w:tblPr>
      <w:tblCellMar>
        <w:left w:w="0" w:type="dxa"/>
        <w:top w:w="0" w:type="dxa"/>
        <w:right w:w="0" w:type="dxa"/>
        <w:bottom w:w="0" w:type="dxa"/>
      </w:tblCellMar>
    </w:tblPr>
  </w:style>
  <w:style w:type="table" w:styleId="1092" w:customStyle="1">
    <w:name w:val="Grid Table 6 Colorful - Accent 3"/>
    <w:basedOn w:val="988"/>
    <w:uiPriority w:val="99"/>
    <w:qFormat/>
    <w:tblPr>
      <w:tblCellMar>
        <w:left w:w="0" w:type="dxa"/>
        <w:top w:w="0" w:type="dxa"/>
        <w:right w:w="0" w:type="dxa"/>
        <w:bottom w:w="0" w:type="dxa"/>
      </w:tblCellMar>
    </w:tblPr>
  </w:style>
  <w:style w:type="table" w:styleId="1093" w:customStyle="1">
    <w:name w:val="Grid Table 6 Colorful - Accent 4"/>
    <w:basedOn w:val="988"/>
    <w:uiPriority w:val="99"/>
    <w:qFormat/>
    <w:tblPr>
      <w:tblCellMar>
        <w:left w:w="0" w:type="dxa"/>
        <w:top w:w="0" w:type="dxa"/>
        <w:right w:w="0" w:type="dxa"/>
        <w:bottom w:w="0" w:type="dxa"/>
      </w:tblCellMar>
    </w:tblPr>
  </w:style>
  <w:style w:type="table" w:styleId="1094" w:customStyle="1">
    <w:name w:val="Grid Table 6 Colorful - Accent 5"/>
    <w:basedOn w:val="988"/>
    <w:uiPriority w:val="99"/>
    <w:qFormat/>
    <w:tblPr>
      <w:tblCellMar>
        <w:left w:w="0" w:type="dxa"/>
        <w:top w:w="0" w:type="dxa"/>
        <w:right w:w="0" w:type="dxa"/>
        <w:bottom w:w="0" w:type="dxa"/>
      </w:tblCellMar>
    </w:tblPr>
  </w:style>
  <w:style w:type="table" w:styleId="1095" w:customStyle="1">
    <w:name w:val="Grid Table 6 Colorful - Accent 6"/>
    <w:basedOn w:val="988"/>
    <w:uiPriority w:val="99"/>
    <w:qFormat/>
    <w:tblPr>
      <w:tblCellMar>
        <w:left w:w="0" w:type="dxa"/>
        <w:top w:w="0" w:type="dxa"/>
        <w:right w:w="0" w:type="dxa"/>
        <w:bottom w:w="0" w:type="dxa"/>
      </w:tblCellMar>
    </w:tblPr>
  </w:style>
  <w:style w:type="table" w:styleId="1096" w:customStyle="1">
    <w:name w:val="Grid Table 7 Colorful"/>
    <w:basedOn w:val="988"/>
    <w:uiPriority w:val="99"/>
    <w:qFormat/>
    <w:tblPr>
      <w:tblCellMar>
        <w:left w:w="0" w:type="dxa"/>
        <w:top w:w="0" w:type="dxa"/>
        <w:right w:w="0" w:type="dxa"/>
        <w:bottom w:w="0" w:type="dxa"/>
      </w:tblCellMar>
    </w:tblPr>
  </w:style>
  <w:style w:type="table" w:styleId="1097" w:customStyle="1">
    <w:name w:val="Grid Table 7 Colorful - Accent 1"/>
    <w:basedOn w:val="988"/>
    <w:uiPriority w:val="99"/>
    <w:qFormat/>
    <w:tblPr>
      <w:tblCellMar>
        <w:left w:w="0" w:type="dxa"/>
        <w:top w:w="0" w:type="dxa"/>
        <w:right w:w="0" w:type="dxa"/>
        <w:bottom w:w="0" w:type="dxa"/>
      </w:tblCellMar>
    </w:tblPr>
  </w:style>
  <w:style w:type="table" w:styleId="1098" w:customStyle="1">
    <w:name w:val="Grid Table 7 Colorful - Accent 2"/>
    <w:basedOn w:val="988"/>
    <w:uiPriority w:val="99"/>
    <w:qFormat/>
    <w:tblPr>
      <w:tblCellMar>
        <w:left w:w="0" w:type="dxa"/>
        <w:top w:w="0" w:type="dxa"/>
        <w:right w:w="0" w:type="dxa"/>
        <w:bottom w:w="0" w:type="dxa"/>
      </w:tblCellMar>
    </w:tblPr>
  </w:style>
  <w:style w:type="table" w:styleId="1099" w:customStyle="1">
    <w:name w:val="Grid Table 7 Colorful - Accent 3"/>
    <w:basedOn w:val="988"/>
    <w:uiPriority w:val="99"/>
    <w:qFormat/>
    <w:tblPr>
      <w:tblCellMar>
        <w:left w:w="0" w:type="dxa"/>
        <w:top w:w="0" w:type="dxa"/>
        <w:right w:w="0" w:type="dxa"/>
        <w:bottom w:w="0" w:type="dxa"/>
      </w:tblCellMar>
    </w:tblPr>
  </w:style>
  <w:style w:type="table" w:styleId="1100" w:customStyle="1">
    <w:name w:val="Grid Table 7 Colorful - Accent 4"/>
    <w:basedOn w:val="988"/>
    <w:uiPriority w:val="99"/>
    <w:qFormat/>
    <w:tblPr>
      <w:tblCellMar>
        <w:left w:w="0" w:type="dxa"/>
        <w:top w:w="0" w:type="dxa"/>
        <w:right w:w="0" w:type="dxa"/>
        <w:bottom w:w="0" w:type="dxa"/>
      </w:tblCellMar>
    </w:tblPr>
  </w:style>
  <w:style w:type="table" w:styleId="1101" w:customStyle="1">
    <w:name w:val="Grid Table 7 Colorful - Accent 5"/>
    <w:basedOn w:val="988"/>
    <w:uiPriority w:val="99"/>
    <w:qFormat/>
    <w:tblPr>
      <w:tblCellMar>
        <w:left w:w="0" w:type="dxa"/>
        <w:top w:w="0" w:type="dxa"/>
        <w:right w:w="0" w:type="dxa"/>
        <w:bottom w:w="0" w:type="dxa"/>
      </w:tblCellMar>
    </w:tblPr>
  </w:style>
  <w:style w:type="table" w:styleId="1102" w:customStyle="1">
    <w:name w:val="Grid Table 7 Colorful - Accent 6"/>
    <w:basedOn w:val="988"/>
    <w:uiPriority w:val="99"/>
    <w:qFormat/>
    <w:tblPr>
      <w:tblCellMar>
        <w:left w:w="0" w:type="dxa"/>
        <w:top w:w="0" w:type="dxa"/>
        <w:right w:w="0" w:type="dxa"/>
        <w:bottom w:w="0" w:type="dxa"/>
      </w:tblCellMar>
    </w:tblPr>
  </w:style>
  <w:style w:type="table" w:styleId="1103" w:customStyle="1">
    <w:name w:val="List Table 1 Light"/>
    <w:basedOn w:val="988"/>
    <w:uiPriority w:val="99"/>
    <w:qFormat/>
    <w:tblPr>
      <w:tblCellMar>
        <w:left w:w="0" w:type="dxa"/>
        <w:top w:w="0" w:type="dxa"/>
        <w:right w:w="0" w:type="dxa"/>
        <w:bottom w:w="0" w:type="dxa"/>
      </w:tblCellMar>
    </w:tblPr>
  </w:style>
  <w:style w:type="table" w:styleId="1104" w:customStyle="1">
    <w:name w:val="List Table 1 Light - Accent 1"/>
    <w:basedOn w:val="988"/>
    <w:uiPriority w:val="99"/>
    <w:qFormat/>
    <w:tblPr>
      <w:tblCellMar>
        <w:left w:w="0" w:type="dxa"/>
        <w:top w:w="0" w:type="dxa"/>
        <w:right w:w="0" w:type="dxa"/>
        <w:bottom w:w="0" w:type="dxa"/>
      </w:tblCellMar>
    </w:tblPr>
  </w:style>
  <w:style w:type="table" w:styleId="1105" w:customStyle="1">
    <w:name w:val="List Table 1 Light - Accent 2"/>
    <w:basedOn w:val="988"/>
    <w:uiPriority w:val="99"/>
    <w:qFormat/>
    <w:tblPr>
      <w:tblCellMar>
        <w:left w:w="0" w:type="dxa"/>
        <w:top w:w="0" w:type="dxa"/>
        <w:right w:w="0" w:type="dxa"/>
        <w:bottom w:w="0" w:type="dxa"/>
      </w:tblCellMar>
    </w:tblPr>
  </w:style>
  <w:style w:type="table" w:styleId="1106" w:customStyle="1">
    <w:name w:val="List Table 1 Light - Accent 3"/>
    <w:basedOn w:val="988"/>
    <w:uiPriority w:val="99"/>
    <w:qFormat/>
    <w:tblPr>
      <w:tblCellMar>
        <w:left w:w="0" w:type="dxa"/>
        <w:top w:w="0" w:type="dxa"/>
        <w:right w:w="0" w:type="dxa"/>
        <w:bottom w:w="0" w:type="dxa"/>
      </w:tblCellMar>
    </w:tblPr>
  </w:style>
  <w:style w:type="table" w:styleId="1107" w:customStyle="1">
    <w:name w:val="List Table 1 Light - Accent 4"/>
    <w:basedOn w:val="988"/>
    <w:uiPriority w:val="99"/>
    <w:qFormat/>
    <w:tblPr>
      <w:tblCellMar>
        <w:left w:w="0" w:type="dxa"/>
        <w:top w:w="0" w:type="dxa"/>
        <w:right w:w="0" w:type="dxa"/>
        <w:bottom w:w="0" w:type="dxa"/>
      </w:tblCellMar>
    </w:tblPr>
  </w:style>
  <w:style w:type="table" w:styleId="1108" w:customStyle="1">
    <w:name w:val="List Table 1 Light - Accent 5"/>
    <w:basedOn w:val="988"/>
    <w:uiPriority w:val="99"/>
    <w:qFormat/>
    <w:tblPr>
      <w:tblCellMar>
        <w:left w:w="0" w:type="dxa"/>
        <w:top w:w="0" w:type="dxa"/>
        <w:right w:w="0" w:type="dxa"/>
        <w:bottom w:w="0" w:type="dxa"/>
      </w:tblCellMar>
    </w:tblPr>
  </w:style>
  <w:style w:type="table" w:styleId="1109" w:customStyle="1">
    <w:name w:val="List Table 1 Light - Accent 6"/>
    <w:basedOn w:val="988"/>
    <w:uiPriority w:val="99"/>
    <w:qFormat/>
    <w:tblPr>
      <w:tblCellMar>
        <w:left w:w="0" w:type="dxa"/>
        <w:top w:w="0" w:type="dxa"/>
        <w:right w:w="0" w:type="dxa"/>
        <w:bottom w:w="0" w:type="dxa"/>
      </w:tblCellMar>
    </w:tblPr>
  </w:style>
  <w:style w:type="table" w:styleId="1110" w:customStyle="1">
    <w:name w:val="List Table 2"/>
    <w:basedOn w:val="988"/>
    <w:uiPriority w:val="99"/>
    <w:qFormat/>
    <w:tblPr>
      <w:tblCellMar>
        <w:left w:w="0" w:type="dxa"/>
        <w:top w:w="0" w:type="dxa"/>
        <w:right w:w="0" w:type="dxa"/>
        <w:bottom w:w="0" w:type="dxa"/>
      </w:tblCellMar>
    </w:tblPr>
  </w:style>
  <w:style w:type="table" w:styleId="1111" w:customStyle="1">
    <w:name w:val="List Table 2 - Accent 1"/>
    <w:basedOn w:val="988"/>
    <w:uiPriority w:val="99"/>
    <w:qFormat/>
    <w:tblPr>
      <w:tblCellMar>
        <w:left w:w="0" w:type="dxa"/>
        <w:top w:w="0" w:type="dxa"/>
        <w:right w:w="0" w:type="dxa"/>
        <w:bottom w:w="0" w:type="dxa"/>
      </w:tblCellMar>
    </w:tblPr>
  </w:style>
  <w:style w:type="table" w:styleId="1112" w:customStyle="1">
    <w:name w:val="List Table 2 - Accent 2"/>
    <w:basedOn w:val="988"/>
    <w:uiPriority w:val="99"/>
    <w:qFormat/>
    <w:tblPr>
      <w:tblCellMar>
        <w:left w:w="0" w:type="dxa"/>
        <w:top w:w="0" w:type="dxa"/>
        <w:right w:w="0" w:type="dxa"/>
        <w:bottom w:w="0" w:type="dxa"/>
      </w:tblCellMar>
    </w:tblPr>
  </w:style>
  <w:style w:type="table" w:styleId="1113" w:customStyle="1">
    <w:name w:val="List Table 2 - Accent 3"/>
    <w:basedOn w:val="988"/>
    <w:uiPriority w:val="99"/>
    <w:qFormat/>
    <w:tblPr>
      <w:tblCellMar>
        <w:left w:w="0" w:type="dxa"/>
        <w:top w:w="0" w:type="dxa"/>
        <w:right w:w="0" w:type="dxa"/>
        <w:bottom w:w="0" w:type="dxa"/>
      </w:tblCellMar>
    </w:tblPr>
  </w:style>
  <w:style w:type="table" w:styleId="1114" w:customStyle="1">
    <w:name w:val="List Table 2 - Accent 4"/>
    <w:basedOn w:val="988"/>
    <w:uiPriority w:val="99"/>
    <w:qFormat/>
    <w:tblPr>
      <w:tblCellMar>
        <w:left w:w="0" w:type="dxa"/>
        <w:top w:w="0" w:type="dxa"/>
        <w:right w:w="0" w:type="dxa"/>
        <w:bottom w:w="0" w:type="dxa"/>
      </w:tblCellMar>
    </w:tblPr>
  </w:style>
  <w:style w:type="table" w:styleId="1115" w:customStyle="1">
    <w:name w:val="List Table 2 - Accent 5"/>
    <w:basedOn w:val="988"/>
    <w:uiPriority w:val="99"/>
    <w:qFormat/>
    <w:tblPr>
      <w:tblCellMar>
        <w:left w:w="0" w:type="dxa"/>
        <w:top w:w="0" w:type="dxa"/>
        <w:right w:w="0" w:type="dxa"/>
        <w:bottom w:w="0" w:type="dxa"/>
      </w:tblCellMar>
    </w:tblPr>
  </w:style>
  <w:style w:type="table" w:styleId="1116" w:customStyle="1">
    <w:name w:val="List Table 2 - Accent 6"/>
    <w:basedOn w:val="988"/>
    <w:uiPriority w:val="99"/>
    <w:qFormat/>
    <w:tblPr>
      <w:tblCellMar>
        <w:left w:w="0" w:type="dxa"/>
        <w:top w:w="0" w:type="dxa"/>
        <w:right w:w="0" w:type="dxa"/>
        <w:bottom w:w="0" w:type="dxa"/>
      </w:tblCellMar>
    </w:tblPr>
  </w:style>
  <w:style w:type="table" w:styleId="1117" w:customStyle="1">
    <w:name w:val="List Table 3"/>
    <w:basedOn w:val="988"/>
    <w:uiPriority w:val="99"/>
    <w:qFormat/>
    <w:tblPr>
      <w:tblCellMar>
        <w:left w:w="0" w:type="dxa"/>
        <w:top w:w="0" w:type="dxa"/>
        <w:right w:w="0" w:type="dxa"/>
        <w:bottom w:w="0" w:type="dxa"/>
      </w:tblCellMar>
    </w:tblPr>
  </w:style>
  <w:style w:type="table" w:styleId="1118" w:customStyle="1">
    <w:name w:val="List Table 3 - Accent 1"/>
    <w:basedOn w:val="988"/>
    <w:uiPriority w:val="99"/>
    <w:qFormat/>
    <w:tblPr>
      <w:tblCellMar>
        <w:left w:w="0" w:type="dxa"/>
        <w:top w:w="0" w:type="dxa"/>
        <w:right w:w="0" w:type="dxa"/>
        <w:bottom w:w="0" w:type="dxa"/>
      </w:tblCellMar>
    </w:tblPr>
  </w:style>
  <w:style w:type="table" w:styleId="1119" w:customStyle="1">
    <w:name w:val="List Table 3 - Accent 2"/>
    <w:basedOn w:val="988"/>
    <w:uiPriority w:val="99"/>
    <w:qFormat/>
    <w:tblPr>
      <w:tblCellMar>
        <w:left w:w="0" w:type="dxa"/>
        <w:top w:w="0" w:type="dxa"/>
        <w:right w:w="0" w:type="dxa"/>
        <w:bottom w:w="0" w:type="dxa"/>
      </w:tblCellMar>
    </w:tblPr>
  </w:style>
  <w:style w:type="table" w:styleId="1120" w:customStyle="1">
    <w:name w:val="List Table 3 - Accent 3"/>
    <w:basedOn w:val="988"/>
    <w:uiPriority w:val="99"/>
    <w:qFormat/>
    <w:tblPr>
      <w:tblCellMar>
        <w:left w:w="0" w:type="dxa"/>
        <w:top w:w="0" w:type="dxa"/>
        <w:right w:w="0" w:type="dxa"/>
        <w:bottom w:w="0" w:type="dxa"/>
      </w:tblCellMar>
    </w:tblPr>
  </w:style>
  <w:style w:type="table" w:styleId="1121" w:customStyle="1">
    <w:name w:val="List Table 3 - Accent 4"/>
    <w:basedOn w:val="988"/>
    <w:uiPriority w:val="99"/>
    <w:qFormat/>
    <w:tblPr>
      <w:tblCellMar>
        <w:left w:w="0" w:type="dxa"/>
        <w:top w:w="0" w:type="dxa"/>
        <w:right w:w="0" w:type="dxa"/>
        <w:bottom w:w="0" w:type="dxa"/>
      </w:tblCellMar>
    </w:tblPr>
  </w:style>
  <w:style w:type="table" w:styleId="1122" w:customStyle="1">
    <w:name w:val="List Table 3 - Accent 5"/>
    <w:basedOn w:val="988"/>
    <w:uiPriority w:val="99"/>
    <w:qFormat/>
    <w:tblPr>
      <w:tblCellMar>
        <w:left w:w="0" w:type="dxa"/>
        <w:top w:w="0" w:type="dxa"/>
        <w:right w:w="0" w:type="dxa"/>
        <w:bottom w:w="0" w:type="dxa"/>
      </w:tblCellMar>
    </w:tblPr>
  </w:style>
  <w:style w:type="table" w:styleId="1123" w:customStyle="1">
    <w:name w:val="List Table 3 - Accent 6"/>
    <w:basedOn w:val="988"/>
    <w:uiPriority w:val="99"/>
    <w:qFormat/>
    <w:tblPr>
      <w:tblCellMar>
        <w:left w:w="0" w:type="dxa"/>
        <w:top w:w="0" w:type="dxa"/>
        <w:right w:w="0" w:type="dxa"/>
        <w:bottom w:w="0" w:type="dxa"/>
      </w:tblCellMar>
    </w:tblPr>
  </w:style>
  <w:style w:type="table" w:styleId="1124" w:customStyle="1">
    <w:name w:val="List Table 4"/>
    <w:basedOn w:val="988"/>
    <w:uiPriority w:val="99"/>
    <w:qFormat/>
    <w:tblPr>
      <w:tblCellMar>
        <w:left w:w="0" w:type="dxa"/>
        <w:top w:w="0" w:type="dxa"/>
        <w:right w:w="0" w:type="dxa"/>
        <w:bottom w:w="0" w:type="dxa"/>
      </w:tblCellMar>
    </w:tblPr>
  </w:style>
  <w:style w:type="table" w:styleId="1125" w:customStyle="1">
    <w:name w:val="List Table 4 - Accent 1"/>
    <w:basedOn w:val="988"/>
    <w:uiPriority w:val="99"/>
    <w:qFormat/>
    <w:tblPr>
      <w:tblCellMar>
        <w:left w:w="0" w:type="dxa"/>
        <w:top w:w="0" w:type="dxa"/>
        <w:right w:w="0" w:type="dxa"/>
        <w:bottom w:w="0" w:type="dxa"/>
      </w:tblCellMar>
    </w:tblPr>
  </w:style>
  <w:style w:type="table" w:styleId="1126" w:customStyle="1">
    <w:name w:val="List Table 4 - Accent 2"/>
    <w:basedOn w:val="988"/>
    <w:uiPriority w:val="99"/>
    <w:qFormat/>
    <w:tblPr>
      <w:tblCellMar>
        <w:left w:w="0" w:type="dxa"/>
        <w:top w:w="0" w:type="dxa"/>
        <w:right w:w="0" w:type="dxa"/>
        <w:bottom w:w="0" w:type="dxa"/>
      </w:tblCellMar>
    </w:tblPr>
  </w:style>
  <w:style w:type="table" w:styleId="1127" w:customStyle="1">
    <w:name w:val="List Table 4 - Accent 3"/>
    <w:basedOn w:val="988"/>
    <w:uiPriority w:val="99"/>
    <w:qFormat/>
    <w:tblPr>
      <w:tblCellMar>
        <w:left w:w="0" w:type="dxa"/>
        <w:top w:w="0" w:type="dxa"/>
        <w:right w:w="0" w:type="dxa"/>
        <w:bottom w:w="0" w:type="dxa"/>
      </w:tblCellMar>
    </w:tblPr>
  </w:style>
  <w:style w:type="table" w:styleId="1128" w:customStyle="1">
    <w:name w:val="List Table 4 - Accent 4"/>
    <w:basedOn w:val="988"/>
    <w:uiPriority w:val="99"/>
    <w:qFormat/>
    <w:tblPr>
      <w:tblCellMar>
        <w:left w:w="0" w:type="dxa"/>
        <w:top w:w="0" w:type="dxa"/>
        <w:right w:w="0" w:type="dxa"/>
        <w:bottom w:w="0" w:type="dxa"/>
      </w:tblCellMar>
    </w:tblPr>
  </w:style>
  <w:style w:type="table" w:styleId="1129" w:customStyle="1">
    <w:name w:val="List Table 4 - Accent 5"/>
    <w:basedOn w:val="988"/>
    <w:uiPriority w:val="99"/>
    <w:qFormat/>
    <w:tblPr>
      <w:tblCellMar>
        <w:left w:w="0" w:type="dxa"/>
        <w:top w:w="0" w:type="dxa"/>
        <w:right w:w="0" w:type="dxa"/>
        <w:bottom w:w="0" w:type="dxa"/>
      </w:tblCellMar>
    </w:tblPr>
  </w:style>
  <w:style w:type="table" w:styleId="1130" w:customStyle="1">
    <w:name w:val="List Table 4 - Accent 6"/>
    <w:basedOn w:val="988"/>
    <w:uiPriority w:val="99"/>
    <w:qFormat/>
    <w:tblPr>
      <w:tblCellMar>
        <w:left w:w="0" w:type="dxa"/>
        <w:top w:w="0" w:type="dxa"/>
        <w:right w:w="0" w:type="dxa"/>
        <w:bottom w:w="0" w:type="dxa"/>
      </w:tblCellMar>
    </w:tblPr>
  </w:style>
  <w:style w:type="table" w:styleId="1131" w:customStyle="1">
    <w:name w:val="List Table 5 Dark"/>
    <w:basedOn w:val="988"/>
    <w:uiPriority w:val="99"/>
    <w:qFormat/>
    <w:tblPr>
      <w:tblCellMar>
        <w:left w:w="0" w:type="dxa"/>
        <w:top w:w="0" w:type="dxa"/>
        <w:right w:w="0" w:type="dxa"/>
        <w:bottom w:w="0" w:type="dxa"/>
      </w:tblCellMar>
    </w:tblPr>
  </w:style>
  <w:style w:type="table" w:styleId="1132" w:customStyle="1">
    <w:name w:val="List Table 5 Dark - Accent 1"/>
    <w:basedOn w:val="988"/>
    <w:uiPriority w:val="99"/>
    <w:qFormat/>
    <w:tblPr>
      <w:tblCellMar>
        <w:left w:w="0" w:type="dxa"/>
        <w:top w:w="0" w:type="dxa"/>
        <w:right w:w="0" w:type="dxa"/>
        <w:bottom w:w="0" w:type="dxa"/>
      </w:tblCellMar>
    </w:tblPr>
  </w:style>
  <w:style w:type="table" w:styleId="1133" w:customStyle="1">
    <w:name w:val="List Table 5 Dark - Accent 2"/>
    <w:basedOn w:val="988"/>
    <w:uiPriority w:val="99"/>
    <w:qFormat/>
    <w:tblPr>
      <w:tblCellMar>
        <w:left w:w="0" w:type="dxa"/>
        <w:top w:w="0" w:type="dxa"/>
        <w:right w:w="0" w:type="dxa"/>
        <w:bottom w:w="0" w:type="dxa"/>
      </w:tblCellMar>
    </w:tblPr>
  </w:style>
  <w:style w:type="table" w:styleId="1134" w:customStyle="1">
    <w:name w:val="List Table 5 Dark - Accent 3"/>
    <w:basedOn w:val="988"/>
    <w:uiPriority w:val="99"/>
    <w:qFormat/>
    <w:tblPr>
      <w:tblCellMar>
        <w:left w:w="0" w:type="dxa"/>
        <w:top w:w="0" w:type="dxa"/>
        <w:right w:w="0" w:type="dxa"/>
        <w:bottom w:w="0" w:type="dxa"/>
      </w:tblCellMar>
    </w:tblPr>
  </w:style>
  <w:style w:type="table" w:styleId="1135" w:customStyle="1">
    <w:name w:val="List Table 5 Dark - Accent 4"/>
    <w:basedOn w:val="988"/>
    <w:uiPriority w:val="99"/>
    <w:qFormat/>
    <w:tblPr>
      <w:tblCellMar>
        <w:left w:w="0" w:type="dxa"/>
        <w:top w:w="0" w:type="dxa"/>
        <w:right w:w="0" w:type="dxa"/>
        <w:bottom w:w="0" w:type="dxa"/>
      </w:tblCellMar>
    </w:tblPr>
  </w:style>
  <w:style w:type="table" w:styleId="1136" w:customStyle="1">
    <w:name w:val="List Table 5 Dark - Accent 5"/>
    <w:basedOn w:val="988"/>
    <w:uiPriority w:val="99"/>
    <w:qFormat/>
    <w:tblPr>
      <w:tblCellMar>
        <w:left w:w="0" w:type="dxa"/>
        <w:top w:w="0" w:type="dxa"/>
        <w:right w:w="0" w:type="dxa"/>
        <w:bottom w:w="0" w:type="dxa"/>
      </w:tblCellMar>
    </w:tblPr>
  </w:style>
  <w:style w:type="table" w:styleId="1137" w:customStyle="1">
    <w:name w:val="List Table 5 Dark - Accent 6"/>
    <w:basedOn w:val="988"/>
    <w:uiPriority w:val="99"/>
    <w:qFormat/>
    <w:tblPr>
      <w:tblCellMar>
        <w:left w:w="0" w:type="dxa"/>
        <w:top w:w="0" w:type="dxa"/>
        <w:right w:w="0" w:type="dxa"/>
        <w:bottom w:w="0" w:type="dxa"/>
      </w:tblCellMar>
    </w:tblPr>
  </w:style>
  <w:style w:type="table" w:styleId="1138" w:customStyle="1">
    <w:name w:val="List Table 6 Colorful"/>
    <w:basedOn w:val="988"/>
    <w:uiPriority w:val="99"/>
    <w:qFormat/>
    <w:tblPr>
      <w:tblCellMar>
        <w:left w:w="0" w:type="dxa"/>
        <w:top w:w="0" w:type="dxa"/>
        <w:right w:w="0" w:type="dxa"/>
        <w:bottom w:w="0" w:type="dxa"/>
      </w:tblCellMar>
    </w:tblPr>
  </w:style>
  <w:style w:type="table" w:styleId="1139" w:customStyle="1">
    <w:name w:val="List Table 6 Colorful - Accent 1"/>
    <w:basedOn w:val="988"/>
    <w:uiPriority w:val="99"/>
    <w:qFormat/>
    <w:tblPr>
      <w:tblCellMar>
        <w:left w:w="0" w:type="dxa"/>
        <w:top w:w="0" w:type="dxa"/>
        <w:right w:w="0" w:type="dxa"/>
        <w:bottom w:w="0" w:type="dxa"/>
      </w:tblCellMar>
    </w:tblPr>
  </w:style>
  <w:style w:type="table" w:styleId="1140" w:customStyle="1">
    <w:name w:val="List Table 6 Colorful - Accent 2"/>
    <w:basedOn w:val="988"/>
    <w:uiPriority w:val="99"/>
    <w:qFormat/>
    <w:tblPr>
      <w:tblCellMar>
        <w:left w:w="0" w:type="dxa"/>
        <w:top w:w="0" w:type="dxa"/>
        <w:right w:w="0" w:type="dxa"/>
        <w:bottom w:w="0" w:type="dxa"/>
      </w:tblCellMar>
    </w:tblPr>
  </w:style>
  <w:style w:type="table" w:styleId="1141" w:customStyle="1">
    <w:name w:val="List Table 6 Colorful - Accent 3"/>
    <w:basedOn w:val="988"/>
    <w:uiPriority w:val="99"/>
    <w:qFormat/>
    <w:tblPr>
      <w:tblCellMar>
        <w:left w:w="0" w:type="dxa"/>
        <w:top w:w="0" w:type="dxa"/>
        <w:right w:w="0" w:type="dxa"/>
        <w:bottom w:w="0" w:type="dxa"/>
      </w:tblCellMar>
    </w:tblPr>
  </w:style>
  <w:style w:type="table" w:styleId="1142" w:customStyle="1">
    <w:name w:val="List Table 6 Colorful - Accent 4"/>
    <w:basedOn w:val="988"/>
    <w:uiPriority w:val="99"/>
    <w:qFormat/>
    <w:tblPr>
      <w:tblCellMar>
        <w:left w:w="0" w:type="dxa"/>
        <w:top w:w="0" w:type="dxa"/>
        <w:right w:w="0" w:type="dxa"/>
        <w:bottom w:w="0" w:type="dxa"/>
      </w:tblCellMar>
    </w:tblPr>
  </w:style>
  <w:style w:type="table" w:styleId="1143" w:customStyle="1">
    <w:name w:val="List Table 6 Colorful - Accent 5"/>
    <w:basedOn w:val="988"/>
    <w:uiPriority w:val="99"/>
    <w:qFormat/>
    <w:tblPr>
      <w:tblCellMar>
        <w:left w:w="0" w:type="dxa"/>
        <w:top w:w="0" w:type="dxa"/>
        <w:right w:w="0" w:type="dxa"/>
        <w:bottom w:w="0" w:type="dxa"/>
      </w:tblCellMar>
    </w:tblPr>
  </w:style>
  <w:style w:type="table" w:styleId="1144" w:customStyle="1">
    <w:name w:val="List Table 6 Colorful - Accent 6"/>
    <w:basedOn w:val="988"/>
    <w:uiPriority w:val="99"/>
    <w:qFormat/>
    <w:tblPr>
      <w:tblCellMar>
        <w:left w:w="0" w:type="dxa"/>
        <w:top w:w="0" w:type="dxa"/>
        <w:right w:w="0" w:type="dxa"/>
        <w:bottom w:w="0" w:type="dxa"/>
      </w:tblCellMar>
    </w:tblPr>
  </w:style>
  <w:style w:type="table" w:styleId="1145" w:customStyle="1">
    <w:name w:val="List Table 7 Colorful"/>
    <w:basedOn w:val="988"/>
    <w:uiPriority w:val="99"/>
    <w:qFormat/>
    <w:tblPr>
      <w:tblCellMar>
        <w:left w:w="0" w:type="dxa"/>
        <w:top w:w="0" w:type="dxa"/>
        <w:right w:w="0" w:type="dxa"/>
        <w:bottom w:w="0" w:type="dxa"/>
      </w:tblCellMar>
    </w:tblPr>
  </w:style>
  <w:style w:type="table" w:styleId="1146" w:customStyle="1">
    <w:name w:val="List Table 7 Colorful - Accent 1"/>
    <w:basedOn w:val="988"/>
    <w:uiPriority w:val="99"/>
    <w:qFormat/>
    <w:tblPr>
      <w:tblCellMar>
        <w:left w:w="0" w:type="dxa"/>
        <w:top w:w="0" w:type="dxa"/>
        <w:right w:w="0" w:type="dxa"/>
        <w:bottom w:w="0" w:type="dxa"/>
      </w:tblCellMar>
    </w:tblPr>
  </w:style>
  <w:style w:type="table" w:styleId="1147" w:customStyle="1">
    <w:name w:val="List Table 7 Colorful - Accent 2"/>
    <w:basedOn w:val="988"/>
    <w:uiPriority w:val="99"/>
    <w:qFormat/>
    <w:tblPr>
      <w:tblCellMar>
        <w:left w:w="0" w:type="dxa"/>
        <w:top w:w="0" w:type="dxa"/>
        <w:right w:w="0" w:type="dxa"/>
        <w:bottom w:w="0" w:type="dxa"/>
      </w:tblCellMar>
    </w:tblPr>
  </w:style>
  <w:style w:type="table" w:styleId="1148" w:customStyle="1">
    <w:name w:val="List Table 7 Colorful - Accent 3"/>
    <w:basedOn w:val="988"/>
    <w:uiPriority w:val="99"/>
    <w:qFormat/>
    <w:tblPr>
      <w:tblCellMar>
        <w:left w:w="0" w:type="dxa"/>
        <w:top w:w="0" w:type="dxa"/>
        <w:right w:w="0" w:type="dxa"/>
        <w:bottom w:w="0" w:type="dxa"/>
      </w:tblCellMar>
    </w:tblPr>
  </w:style>
  <w:style w:type="table" w:styleId="1149" w:customStyle="1">
    <w:name w:val="List Table 7 Colorful - Accent 4"/>
    <w:basedOn w:val="988"/>
    <w:uiPriority w:val="99"/>
    <w:qFormat/>
    <w:tblPr>
      <w:tblCellMar>
        <w:left w:w="0" w:type="dxa"/>
        <w:top w:w="0" w:type="dxa"/>
        <w:right w:w="0" w:type="dxa"/>
        <w:bottom w:w="0" w:type="dxa"/>
      </w:tblCellMar>
    </w:tblPr>
  </w:style>
  <w:style w:type="table" w:styleId="1150" w:customStyle="1">
    <w:name w:val="List Table 7 Colorful - Accent 5"/>
    <w:basedOn w:val="988"/>
    <w:uiPriority w:val="99"/>
    <w:qFormat/>
    <w:tblPr>
      <w:tblCellMar>
        <w:left w:w="0" w:type="dxa"/>
        <w:top w:w="0" w:type="dxa"/>
        <w:right w:w="0" w:type="dxa"/>
        <w:bottom w:w="0" w:type="dxa"/>
      </w:tblCellMar>
    </w:tblPr>
  </w:style>
  <w:style w:type="table" w:styleId="1151" w:customStyle="1">
    <w:name w:val="List Table 7 Colorful - Accent 6"/>
    <w:basedOn w:val="988"/>
    <w:uiPriority w:val="99"/>
    <w:qFormat/>
    <w:tblPr>
      <w:tblCellMar>
        <w:left w:w="0" w:type="dxa"/>
        <w:top w:w="0" w:type="dxa"/>
        <w:right w:w="0" w:type="dxa"/>
        <w:bottom w:w="0" w:type="dxa"/>
      </w:tblCellMar>
    </w:tblPr>
  </w:style>
  <w:style w:type="table" w:styleId="1152" w:customStyle="1">
    <w:name w:val="Lined - Accent"/>
    <w:basedOn w:val="988"/>
    <w:uiPriority w:val="99"/>
    <w:qFormat/>
    <w:rPr>
      <w:color w:val="404040"/>
    </w:rPr>
    <w:tblPr>
      <w:tblCellMar>
        <w:left w:w="0" w:type="dxa"/>
        <w:top w:w="0" w:type="dxa"/>
        <w:right w:w="0" w:type="dxa"/>
        <w:bottom w:w="0" w:type="dxa"/>
      </w:tblCellMar>
    </w:tblPr>
  </w:style>
  <w:style w:type="table" w:styleId="1153" w:customStyle="1">
    <w:name w:val="Lined - Accent 1"/>
    <w:basedOn w:val="988"/>
    <w:uiPriority w:val="99"/>
    <w:qFormat/>
    <w:rPr>
      <w:color w:val="404040"/>
    </w:rPr>
    <w:tblPr>
      <w:tblCellMar>
        <w:left w:w="0" w:type="dxa"/>
        <w:top w:w="0" w:type="dxa"/>
        <w:right w:w="0" w:type="dxa"/>
        <w:bottom w:w="0" w:type="dxa"/>
      </w:tblCellMar>
    </w:tblPr>
  </w:style>
  <w:style w:type="table" w:styleId="1154" w:customStyle="1">
    <w:name w:val="Lined - Accent 2"/>
    <w:basedOn w:val="988"/>
    <w:uiPriority w:val="99"/>
    <w:qFormat/>
    <w:rPr>
      <w:color w:val="404040"/>
    </w:rPr>
    <w:tblPr>
      <w:tblCellMar>
        <w:left w:w="0" w:type="dxa"/>
        <w:top w:w="0" w:type="dxa"/>
        <w:right w:w="0" w:type="dxa"/>
        <w:bottom w:w="0" w:type="dxa"/>
      </w:tblCellMar>
    </w:tblPr>
  </w:style>
  <w:style w:type="table" w:styleId="1155" w:customStyle="1">
    <w:name w:val="Lined - Accent 3"/>
    <w:basedOn w:val="988"/>
    <w:uiPriority w:val="99"/>
    <w:qFormat/>
    <w:rPr>
      <w:color w:val="404040"/>
    </w:rPr>
    <w:tblPr>
      <w:tblCellMar>
        <w:left w:w="0" w:type="dxa"/>
        <w:top w:w="0" w:type="dxa"/>
        <w:right w:w="0" w:type="dxa"/>
        <w:bottom w:w="0" w:type="dxa"/>
      </w:tblCellMar>
    </w:tblPr>
  </w:style>
  <w:style w:type="table" w:styleId="1156" w:customStyle="1">
    <w:name w:val="Lined - Accent 4"/>
    <w:basedOn w:val="988"/>
    <w:uiPriority w:val="99"/>
    <w:qFormat/>
    <w:rPr>
      <w:color w:val="404040"/>
    </w:rPr>
    <w:tblPr>
      <w:tblCellMar>
        <w:left w:w="0" w:type="dxa"/>
        <w:top w:w="0" w:type="dxa"/>
        <w:right w:w="0" w:type="dxa"/>
        <w:bottom w:w="0" w:type="dxa"/>
      </w:tblCellMar>
    </w:tblPr>
  </w:style>
  <w:style w:type="table" w:styleId="1157" w:customStyle="1">
    <w:name w:val="Lined - Accent 5"/>
    <w:basedOn w:val="988"/>
    <w:uiPriority w:val="99"/>
    <w:qFormat/>
    <w:rPr>
      <w:color w:val="404040"/>
    </w:rPr>
    <w:tblPr>
      <w:tblCellMar>
        <w:left w:w="0" w:type="dxa"/>
        <w:top w:w="0" w:type="dxa"/>
        <w:right w:w="0" w:type="dxa"/>
        <w:bottom w:w="0" w:type="dxa"/>
      </w:tblCellMar>
    </w:tblPr>
  </w:style>
  <w:style w:type="table" w:styleId="1158" w:customStyle="1">
    <w:name w:val="Lined - Accent 6"/>
    <w:basedOn w:val="988"/>
    <w:uiPriority w:val="99"/>
    <w:qFormat/>
    <w:rPr>
      <w:color w:val="404040"/>
    </w:rPr>
    <w:tblPr>
      <w:tblCellMar>
        <w:left w:w="0" w:type="dxa"/>
        <w:top w:w="0" w:type="dxa"/>
        <w:right w:w="0" w:type="dxa"/>
        <w:bottom w:w="0" w:type="dxa"/>
      </w:tblCellMar>
    </w:tblPr>
  </w:style>
  <w:style w:type="table" w:styleId="1159" w:customStyle="1">
    <w:name w:val="Bordered &amp; Lined - Accent"/>
    <w:basedOn w:val="988"/>
    <w:uiPriority w:val="99"/>
    <w:qFormat/>
    <w:rPr>
      <w:color w:val="404040"/>
    </w:rPr>
    <w:tblPr>
      <w:tblCellMar>
        <w:left w:w="0" w:type="dxa"/>
        <w:top w:w="0" w:type="dxa"/>
        <w:right w:w="0" w:type="dxa"/>
        <w:bottom w:w="0" w:type="dxa"/>
      </w:tblCellMar>
    </w:tblPr>
  </w:style>
  <w:style w:type="table" w:styleId="1160" w:customStyle="1">
    <w:name w:val="Bordered &amp; Lined - Accent 1"/>
    <w:basedOn w:val="988"/>
    <w:uiPriority w:val="99"/>
    <w:qFormat/>
    <w:rPr>
      <w:color w:val="404040"/>
    </w:rPr>
    <w:tblPr>
      <w:tblCellMar>
        <w:left w:w="0" w:type="dxa"/>
        <w:top w:w="0" w:type="dxa"/>
        <w:right w:w="0" w:type="dxa"/>
        <w:bottom w:w="0" w:type="dxa"/>
      </w:tblCellMar>
    </w:tblPr>
  </w:style>
  <w:style w:type="table" w:styleId="1161" w:customStyle="1">
    <w:name w:val="Bordered &amp; Lined - Accent 2"/>
    <w:basedOn w:val="988"/>
    <w:uiPriority w:val="99"/>
    <w:qFormat/>
    <w:rPr>
      <w:color w:val="404040"/>
    </w:rPr>
    <w:tblPr>
      <w:tblCellMar>
        <w:left w:w="0" w:type="dxa"/>
        <w:top w:w="0" w:type="dxa"/>
        <w:right w:w="0" w:type="dxa"/>
        <w:bottom w:w="0" w:type="dxa"/>
      </w:tblCellMar>
    </w:tblPr>
  </w:style>
  <w:style w:type="table" w:styleId="1162" w:customStyle="1">
    <w:name w:val="Bordered &amp; Lined - Accent 3"/>
    <w:basedOn w:val="988"/>
    <w:uiPriority w:val="99"/>
    <w:qFormat/>
    <w:rPr>
      <w:color w:val="404040"/>
    </w:rPr>
    <w:tblPr>
      <w:tblCellMar>
        <w:left w:w="0" w:type="dxa"/>
        <w:top w:w="0" w:type="dxa"/>
        <w:right w:w="0" w:type="dxa"/>
        <w:bottom w:w="0" w:type="dxa"/>
      </w:tblCellMar>
    </w:tblPr>
  </w:style>
  <w:style w:type="table" w:styleId="1163" w:customStyle="1">
    <w:name w:val="Bordered &amp; Lined - Accent 4"/>
    <w:basedOn w:val="988"/>
    <w:uiPriority w:val="99"/>
    <w:qFormat/>
    <w:rPr>
      <w:color w:val="404040"/>
    </w:rPr>
    <w:tblPr>
      <w:tblCellMar>
        <w:left w:w="0" w:type="dxa"/>
        <w:top w:w="0" w:type="dxa"/>
        <w:right w:w="0" w:type="dxa"/>
        <w:bottom w:w="0" w:type="dxa"/>
      </w:tblCellMar>
    </w:tblPr>
  </w:style>
  <w:style w:type="table" w:styleId="1164" w:customStyle="1">
    <w:name w:val="Bordered &amp; Lined - Accent 5"/>
    <w:basedOn w:val="988"/>
    <w:uiPriority w:val="99"/>
    <w:qFormat/>
    <w:rPr>
      <w:color w:val="404040"/>
    </w:rPr>
    <w:tblPr>
      <w:tblCellMar>
        <w:left w:w="0" w:type="dxa"/>
        <w:top w:w="0" w:type="dxa"/>
        <w:right w:w="0" w:type="dxa"/>
        <w:bottom w:w="0" w:type="dxa"/>
      </w:tblCellMar>
    </w:tblPr>
  </w:style>
  <w:style w:type="table" w:styleId="1165" w:customStyle="1">
    <w:name w:val="Bordered &amp; Lined - Accent 6"/>
    <w:basedOn w:val="988"/>
    <w:uiPriority w:val="99"/>
    <w:qFormat/>
    <w:rPr>
      <w:color w:val="404040"/>
    </w:rPr>
    <w:tblPr>
      <w:tblCellMar>
        <w:left w:w="0" w:type="dxa"/>
        <w:top w:w="0" w:type="dxa"/>
        <w:right w:w="0" w:type="dxa"/>
        <w:bottom w:w="0" w:type="dxa"/>
      </w:tblCellMar>
    </w:tblPr>
  </w:style>
  <w:style w:type="table" w:styleId="1166" w:customStyle="1">
    <w:name w:val="Bordered"/>
    <w:basedOn w:val="988"/>
    <w:uiPriority w:val="99"/>
    <w:qFormat/>
    <w:tblPr>
      <w:tblCellMar>
        <w:left w:w="0" w:type="dxa"/>
        <w:top w:w="0" w:type="dxa"/>
        <w:right w:w="0" w:type="dxa"/>
        <w:bottom w:w="0" w:type="dxa"/>
      </w:tblCellMar>
    </w:tblPr>
  </w:style>
  <w:style w:type="table" w:styleId="1167" w:customStyle="1">
    <w:name w:val="Bordered - Accent 1"/>
    <w:basedOn w:val="988"/>
    <w:uiPriority w:val="99"/>
    <w:qFormat/>
    <w:tblPr>
      <w:tblCellMar>
        <w:left w:w="0" w:type="dxa"/>
        <w:top w:w="0" w:type="dxa"/>
        <w:right w:w="0" w:type="dxa"/>
        <w:bottom w:w="0" w:type="dxa"/>
      </w:tblCellMar>
    </w:tblPr>
  </w:style>
  <w:style w:type="table" w:styleId="1168" w:customStyle="1">
    <w:name w:val="Bordered - Accent 2"/>
    <w:basedOn w:val="988"/>
    <w:uiPriority w:val="99"/>
    <w:qFormat/>
    <w:tblPr>
      <w:tblCellMar>
        <w:left w:w="0" w:type="dxa"/>
        <w:top w:w="0" w:type="dxa"/>
        <w:right w:w="0" w:type="dxa"/>
        <w:bottom w:w="0" w:type="dxa"/>
      </w:tblCellMar>
    </w:tblPr>
  </w:style>
  <w:style w:type="table" w:styleId="1169" w:customStyle="1">
    <w:name w:val="Bordered - Accent 3"/>
    <w:basedOn w:val="988"/>
    <w:uiPriority w:val="99"/>
    <w:qFormat/>
    <w:tblPr>
      <w:tblCellMar>
        <w:left w:w="0" w:type="dxa"/>
        <w:top w:w="0" w:type="dxa"/>
        <w:right w:w="0" w:type="dxa"/>
        <w:bottom w:w="0" w:type="dxa"/>
      </w:tblCellMar>
    </w:tblPr>
  </w:style>
  <w:style w:type="table" w:styleId="1170" w:customStyle="1">
    <w:name w:val="Bordered - Accent 4"/>
    <w:basedOn w:val="988"/>
    <w:uiPriority w:val="99"/>
    <w:qFormat/>
    <w:tblPr>
      <w:tblCellMar>
        <w:left w:w="0" w:type="dxa"/>
        <w:top w:w="0" w:type="dxa"/>
        <w:right w:w="0" w:type="dxa"/>
        <w:bottom w:w="0" w:type="dxa"/>
      </w:tblCellMar>
    </w:tblPr>
  </w:style>
  <w:style w:type="table" w:styleId="1171" w:customStyle="1">
    <w:name w:val="Bordered - Accent 5"/>
    <w:basedOn w:val="988"/>
    <w:uiPriority w:val="99"/>
    <w:qFormat/>
    <w:tblPr>
      <w:tblCellMar>
        <w:left w:w="0" w:type="dxa"/>
        <w:top w:w="0" w:type="dxa"/>
        <w:right w:w="0" w:type="dxa"/>
        <w:bottom w:w="0" w:type="dxa"/>
      </w:tblCellMar>
    </w:tblPr>
  </w:style>
  <w:style w:type="table" w:styleId="1172" w:customStyle="1">
    <w:name w:val="Bordered - Accent 6"/>
    <w:basedOn w:val="988"/>
    <w:uiPriority w:val="99"/>
    <w:qFormat/>
    <w:tblPr>
      <w:tblCellMar>
        <w:left w:w="0" w:type="dxa"/>
        <w:top w:w="0" w:type="dxa"/>
        <w:right w:w="0" w:type="dxa"/>
        <w:bottom w:w="0" w:type="dxa"/>
      </w:tblCellMar>
    </w:tblPr>
  </w:style>
  <w:style w:type="paragraph" w:styleId="1173" w:customStyle="1">
    <w:name w:val="TOC 标题1"/>
    <w:uiPriority w:val="39"/>
    <w:unhideWhenUsed/>
    <w:qFormat/>
    <w:rPr>
      <w:rFonts w:ascii="Times New Roman" w:hAnsi="Times New Roman" w:eastAsia="宋体" w:cs="Times New Roman"/>
      <w:lang w:val="en-US" w:eastAsia="zh-CN" w:bidi="ar-SA"/>
    </w:rPr>
  </w:style>
  <w:style w:type="paragraph" w:styleId="1174" w:customStyle="1">
    <w:name w:val="一级条标题"/>
    <w:basedOn w:val="1175"/>
    <w:next w:val="1176"/>
    <w:uiPriority w:val="0"/>
    <w:qFormat/>
    <w:pPr>
      <w:outlineLvl w:val="2"/>
    </w:pPr>
  </w:style>
  <w:style w:type="paragraph" w:styleId="1175" w:customStyle="1">
    <w:name w:val="章标题"/>
    <w:next w:val="921"/>
    <w:uiPriority w:val="0"/>
    <w:qFormat/>
    <w:pPr>
      <w:jc w:val="both"/>
      <w:outlineLvl w:val="1"/>
    </w:pPr>
    <w:rPr>
      <w:rFonts w:ascii="黑体" w:hAnsi="Times New Roman" w:eastAsia="黑体" w:cs="Times New Roman"/>
      <w:sz w:val="21"/>
      <w:lang w:val="en-US" w:eastAsia="zh-CN" w:bidi="ar-SA"/>
    </w:rPr>
  </w:style>
  <w:style w:type="paragraph" w:styleId="1176" w:customStyle="1">
    <w:name w:val="段"/>
    <w:next w:val="1177"/>
    <w:uiPriority w:val="0"/>
    <w:qFormat/>
    <w:pPr>
      <w:ind w:firstLine="200"/>
      <w:jc w:val="both"/>
    </w:pPr>
    <w:rPr>
      <w:rFonts w:ascii="宋体" w:hAnsi="Times New Roman" w:eastAsia="宋体" w:cs="Times New Roman"/>
      <w:sz w:val="21"/>
      <w:lang w:val="en-US" w:eastAsia="zh-CN" w:bidi="ar-SA"/>
    </w:rPr>
  </w:style>
  <w:style w:type="paragraph" w:styleId="1177"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78" w:customStyle="1">
    <w:name w:val="标题 21"/>
    <w:basedOn w:val="921"/>
    <w:next w:val="921"/>
    <w:uiPriority w:val="0"/>
    <w:qFormat/>
    <w:pPr>
      <w:jc w:val="center"/>
      <w:keepLines/>
      <w:keepNext/>
      <w:spacing w:before="260" w:after="260" w:line="416" w:lineRule="auto"/>
      <w:outlineLvl w:val="1"/>
    </w:pPr>
    <w:rPr>
      <w:rFonts w:ascii="Arial" w:hAnsi="Arial" w:eastAsia="幼圆"/>
      <w:b/>
      <w:bCs/>
      <w:sz w:val="44"/>
      <w:szCs w:val="44"/>
    </w:rPr>
  </w:style>
  <w:style w:type="paragraph" w:styleId="1179" w:customStyle="1">
    <w:name w:val="列出段落1"/>
    <w:basedOn w:val="921"/>
    <w:uiPriority w:val="1"/>
    <w:qFormat/>
    <w:pPr>
      <w:ind w:left="1441" w:hanging="602"/>
      <w:spacing w:before="93"/>
    </w:pPr>
  </w:style>
  <w:style w:type="paragraph" w:styleId="1180" w:customStyle="1">
    <w:name w:val="Default"/>
    <w:uiPriority w:val="0"/>
    <w:qFormat/>
    <w:pPr>
      <w:widowControl w:val="off"/>
    </w:pPr>
    <w:rPr>
      <w:rFonts w:ascii="Arial,Bold" w:hAnsi="Arial,Bold" w:eastAsia="PMingLiU" w:cs="Times New Roman"/>
      <w:lang w:val="en-US" w:eastAsia="en-US" w:bidi="ar-SA"/>
    </w:rPr>
  </w:style>
  <w:style w:type="paragraph" w:styleId="1181" w:customStyle="1">
    <w:name w:val="列出段落11"/>
    <w:basedOn w:val="921"/>
    <w:next w:val="921"/>
    <w:uiPriority w:val="0"/>
    <w:qFormat/>
    <w:pPr>
      <w:ind w:firstLine="420"/>
    </w:pPr>
    <w:rPr>
      <w:rFonts w:ascii="Calibri" w:hAnsi="Calibri"/>
    </w:rPr>
  </w:style>
  <w:style w:type="table" w:styleId="1182" w:customStyle="1">
    <w:name w:val="Table Normal"/>
    <w:basedOn w:val="932"/>
    <w:uiPriority w:val="2"/>
    <w:unhideWhenUsed/>
    <w:qFormat/>
    <w:tblPr>
      <w:tblCellMar>
        <w:left w:w="108" w:type="dxa"/>
        <w:top w:w="0" w:type="dxa"/>
        <w:right w:w="108" w:type="dxa"/>
        <w:bottom w:w="0" w:type="dxa"/>
      </w:tblCellMar>
    </w:tblPr>
  </w:style>
  <w:style w:type="paragraph" w:styleId="1183" w:customStyle="1">
    <w:name w:val="Table Paragraph"/>
    <w:basedOn w:val="921"/>
    <w:uiPriority w:val="1"/>
    <w:qFormat/>
  </w:style>
  <w:style w:type="character" w:styleId="1184" w:customStyle="1">
    <w:name w:val="18"/>
    <w:uiPriority w:val="0"/>
    <w:qFormat/>
    <w:rPr>
      <w:rFonts w:ascii="Times New Roman" w:hAnsi="Times New Roman" w:cs="Times New Roman"/>
    </w:rPr>
  </w:style>
  <w:style w:type="paragraph" w:styleId="1185" w:customStyle="1">
    <w:name w:val="纯文本1"/>
    <w:basedOn w:val="921"/>
    <w:uiPriority w:val="0"/>
    <w:qFormat/>
    <w:pPr>
      <w:spacing w:line="360" w:lineRule="auto"/>
    </w:pPr>
    <w:rPr>
      <w:rFonts w:hAnsi="Courier New" w:eastAsia="楷体_GB2312"/>
      <w:sz w:val="26"/>
      <w:szCs w:val="26"/>
    </w:rPr>
  </w:style>
  <w:style w:type="paragraph" w:styleId="1186" w:customStyle="1">
    <w:name w:val="修订1"/>
    <w:uiPriority w:val="99"/>
    <w:semiHidden/>
    <w:qFormat/>
    <w:rPr>
      <w:rFonts w:ascii="宋体" w:hAnsi="宋体" w:eastAsia="宋体" w:cs="宋体"/>
      <w:sz w:val="22"/>
      <w:szCs w:val="22"/>
      <w:lang w:val="zh-CN" w:eastAsia="zh-CN" w:bidi="zh-CN"/>
    </w:rPr>
  </w:style>
  <w:style w:type="paragraph" w:styleId="1187" w:customStyle="1">
    <w:name w:val="列出段落2"/>
    <w:basedOn w:val="921"/>
    <w:uiPriority w:val="99"/>
    <w:qFormat/>
    <w:pPr>
      <w:ind w:firstLine="420"/>
    </w:pPr>
  </w:style>
  <w:style w:type="paragraph" w:styleId="1188"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1189" w:customStyle="1">
    <w:name w:val="列表段落1"/>
    <w:basedOn w:val="921"/>
    <w:uiPriority w:val="0"/>
    <w:qFormat/>
    <w:pPr>
      <w:ind w:firstLine="420"/>
      <w:jc w:val="both"/>
    </w:pPr>
    <w:rPr>
      <w:sz w:val="21"/>
      <w:szCs w:val="21"/>
    </w:rPr>
  </w:style>
  <w:style w:type="paragraph" w:styleId="1190" w:customStyle="1">
    <w:name w:val="目录 11"/>
    <w:basedOn w:val="921"/>
    <w:next w:val="921"/>
    <w:uiPriority w:val="39"/>
    <w:unhideWhenUsed/>
    <w:qFormat/>
    <w:pPr>
      <w:spacing w:after="100" w:line="259" w:lineRule="auto"/>
      <w:widowControl/>
    </w:pPr>
    <w:rPr>
      <w:rFonts w:ascii="Calibri" w:hAnsi="Calibri"/>
    </w:rPr>
  </w:style>
  <w:style w:type="paragraph" w:styleId="1191" w:customStyle="1">
    <w:name w:val="批注框文本1"/>
    <w:basedOn w:val="921"/>
    <w:link w:val="1192"/>
    <w:uiPriority w:val="99"/>
    <w:semiHidden/>
    <w:unhideWhenUsed/>
    <w:qFormat/>
    <w:rPr>
      <w:sz w:val="18"/>
      <w:szCs w:val="18"/>
    </w:rPr>
  </w:style>
  <w:style w:type="character" w:styleId="1192" w:customStyle="1">
    <w:name w:val="批注框文本 Char"/>
    <w:link w:val="1191"/>
    <w:uiPriority w:val="99"/>
    <w:semiHidden/>
    <w:qFormat/>
    <w:rPr>
      <w:rFonts w:ascii="宋体" w:hAnsi="宋体" w:cs="宋体"/>
      <w:sz w:val="18"/>
      <w:szCs w:val="18"/>
      <w:lang w:val="zh-CN" w:bidi="zh-CN"/>
    </w:rPr>
  </w:style>
  <w:style w:type="paragraph" w:styleId="1193" w:customStyle="1">
    <w:name w:val="Table Text"/>
    <w:basedOn w:val="921"/>
    <w:hidden/>
    <w:uiPriority w:val="0"/>
    <w:qFormat/>
    <w:rPr>
      <w:rFonts w:hint="eastAsia" w:cs="Times New Roman"/>
      <w:color w:val="000000"/>
      <w:sz w:val="19"/>
      <w:szCs w:val="19"/>
      <w:lang w:val="en-US" w:bidi="ar-SA"/>
    </w:rPr>
  </w:style>
  <w:style w:type="character" w:styleId="1194" w:customStyle="1">
    <w:name w:val="宏文本 Char"/>
    <w:basedOn w:val="931"/>
    <w:link w:val="933"/>
    <w:uiPriority w:val="0"/>
    <w:qFormat/>
    <w:rPr>
      <w:rFonts w:ascii="Courier New" w:hAnsi="Courier New" w:eastAsia="PMingLiU" w:cs="Courier New"/>
      <w:sz w:val="24"/>
      <w:szCs w:val="24"/>
      <w:lang w:eastAsia="zh-TW"/>
    </w:rPr>
  </w:style>
  <w:style w:type="table" w:styleId="1195" w:customStyle="1">
    <w:name w:val="网格型2"/>
    <w:basedOn w:val="9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96" w:customStyle="1">
    <w:name w:val="正文1"/>
    <w:basedOn w:val="954"/>
    <w:next w:val="921"/>
    <w:uiPriority w:val="0"/>
    <w:qFormat/>
    <w:pPr>
      <w:jc w:val="both"/>
    </w:pPr>
    <w:rPr>
      <w:rFonts w:ascii="Times New Roman" w:hAnsi="Times New Roman"/>
      <w:sz w:val="21"/>
      <w:szCs w:val="21"/>
    </w:rPr>
  </w:style>
  <w:style w:type="paragraph" w:styleId="1197" w:customStyle="1">
    <w:name w:val="_Style 3"/>
    <w:basedOn w:val="1198"/>
    <w:uiPriority w:val="0"/>
    <w:qFormat/>
    <w:pPr>
      <w:ind w:left="795" w:hanging="360"/>
      <w:tabs>
        <w:tab w:val="left" w:pos="540" w:leader="none"/>
      </w:tabs>
    </w:pPr>
    <w:rPr>
      <w:sz w:val="24"/>
    </w:rPr>
  </w:style>
  <w:style w:type="paragraph" w:styleId="1198" w:customStyle="1">
    <w:name w:val="正文_2"/>
    <w:next w:val="1197"/>
    <w:uiPriority w:val="0"/>
    <w:qFormat/>
    <w:pPr>
      <w:jc w:val="both"/>
      <w:widowControl w:val="off"/>
    </w:pPr>
    <w:rPr>
      <w:rFonts w:ascii="Calibri" w:hAnsi="Calibri" w:eastAsia="宋体" w:cs="Times New Roman"/>
      <w:sz w:val="21"/>
      <w:szCs w:val="22"/>
      <w:lang w:val="en-US" w:eastAsia="zh-CN" w:bidi="ar-SA"/>
    </w:rPr>
  </w:style>
  <w:style w:type="character" w:styleId="1199" w:customStyle="1">
    <w:name w:val="font41"/>
    <w:basedOn w:val="931"/>
    <w:uiPriority w:val="0"/>
    <w:rPr>
      <w:rFonts w:hint="eastAsia" w:ascii="宋体" w:hAnsi="宋体" w:eastAsia="宋体" w:cs="宋体"/>
      <w:color w:val="000000"/>
      <w:sz w:val="20"/>
      <w:szCs w:val="20"/>
      <w:u w:val="none"/>
    </w:rPr>
  </w:style>
  <w:style w:type="character" w:styleId="1200" w:customStyle="1">
    <w:name w:val="font141"/>
    <w:basedOn w:val="931"/>
    <w:uiPriority w:val="0"/>
    <w:rPr>
      <w:rFonts w:hint="eastAsia" w:ascii="宋体" w:hAnsi="宋体" w:eastAsia="宋体" w:cs="宋体"/>
      <w:color w:val="000000"/>
      <w:sz w:val="20"/>
      <w:szCs w:val="20"/>
      <w:u w:val="none"/>
      <w:vertAlign w:val="superscript"/>
    </w:rPr>
  </w:style>
  <w:style w:type="character" w:styleId="1201" w:customStyle="1">
    <w:name w:val="font131"/>
    <w:basedOn w:val="931"/>
    <w:uiPriority w:val="0"/>
    <w:qFormat/>
    <w:rPr>
      <w:rFonts w:hint="eastAsia" w:ascii="宋体" w:hAnsi="宋体" w:eastAsia="宋体" w:cs="宋体"/>
      <w:color w:val="000000"/>
      <w:sz w:val="20"/>
      <w:szCs w:val="20"/>
      <w:u w:val="none"/>
      <w:vertAlign w:val="superscript"/>
    </w:rPr>
  </w:style>
  <w:style w:type="numbering" w:styleId="1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3"/>
    <customShpInfo spid="_x0000_s2052"/>
    <customShpInfo spid="_x0000_s2051"/>
    <customShpInfo spid="_x0000_s2050"/>
    <customShpInfo spid="_x0000_s2049"/>
    <customShpInfo spid="_x0000_s1026"/>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刘华君</cp:lastModifiedBy>
  <cp:revision>59</cp:revision>
  <dcterms:created xsi:type="dcterms:W3CDTF">2021-05-11T07:30:00Z</dcterms:created>
  <dcterms:modified xsi:type="dcterms:W3CDTF">2026-07-13T00:11:08Z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ECA4AC40BC6F4A26BDA6E2AD573AA1FA_13</vt:lpwstr>
  </property>
  <property fmtid="{D5CDD505-2E9C-101B-9397-08002B2CF9AE}" pid="4" name="KSOTemplateDocerSaveRecord">
    <vt:lpwstr>eyJoZGlkIjoiODcxNmI3ZTY3Y2JhNmQ0OTJkNDBkMTc1YWIyMjlkOWIiLCJ1c2VySWQiOiIzNzkwMDQ4ODgifQ==</vt:lpwstr>
  </property>
</Properties>
</file>