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sz w:val="24"/>
          <w:szCs w:val="18"/>
          <w:lang w:eastAsia="zh-CN"/>
        </w:rPr>
      </w:pPr>
      <w:r>
        <w:rPr>
          <w:rFonts w:hint="eastAsia" w:ascii="宋体" w:hAnsi="宋体" w:cs="宋体"/>
          <w:b/>
          <w:sz w:val="24"/>
          <w:szCs w:val="18"/>
        </w:rPr>
        <w:t xml:space="preserve">项目编号：</w:t>
      </w:r>
      <w:r>
        <w:rPr>
          <w:rFonts w:hint="eastAsia" w:ascii="宋体" w:hAnsi="宋体" w:cs="宋体"/>
          <w:b/>
          <w:sz w:val="24"/>
          <w:szCs w:val="18"/>
          <w:lang w:eastAsia="zh-CN"/>
        </w:rPr>
        <w:t xml:space="preserve">JSZC-320000-JSYR-C2026-0012</w:t>
      </w:r>
      <w:r/>
    </w:p>
    <w:p>
      <w:pPr>
        <w:ind w:firstLine="3614"/>
        <w:jc w:val="left"/>
        <w:spacing w:before="120" w:after="120" w:line="360" w:lineRule="auto"/>
        <w:tabs>
          <w:tab w:val="left" w:pos="5766" w:leader="none"/>
          <w:tab w:val="left" w:pos="6344" w:leader="none"/>
        </w:tabs>
        <w:rPr>
          <w:rFonts w:ascii="宋体" w:hAnsi="宋体" w:cs="宋体"/>
          <w:b/>
          <w:sz w:val="32"/>
          <w:szCs w:val="20"/>
        </w:rPr>
      </w:pPr>
      <w:r>
        <w:rPr>
          <w:rFonts w:ascii="宋体" w:hAnsi="宋体" w:cs="宋体"/>
          <w:b/>
          <w:sz w:val="32"/>
          <w:szCs w:val="20"/>
        </w:rPr>
      </w:r>
      <w:r/>
    </w:p>
    <w:p>
      <w:pPr>
        <w:jc w:val="center"/>
        <w:spacing w:line="360" w:lineRule="auto"/>
        <w:rPr>
          <w:rFonts w:ascii="宋体" w:hAnsi="宋体" w:cs="宋体"/>
          <w:b/>
          <w:sz w:val="32"/>
          <w:szCs w:val="20"/>
        </w:rPr>
      </w:pPr>
      <w:r>
        <w:rPr>
          <w:rFonts w:hint="eastAsia" w:ascii="宋体" w:hAnsi="宋体" w:cs="宋体"/>
          <w:b/>
          <w:sz w:val="32"/>
          <w:szCs w:val="20"/>
        </w:rPr>
        <w:t xml:space="preserve">扬州大学江阳路南校区体育场地翻新工程</w:t>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before="120" w:after="120" w:line="360" w:lineRule="auto"/>
        <w:rPr>
          <w:rFonts w:ascii="宋体" w:hAnsi="宋体" w:cs="宋体"/>
          <w:b/>
          <w:bCs/>
          <w:sz w:val="32"/>
          <w:szCs w:val="24"/>
        </w:rPr>
      </w:pPr>
      <w:r>
        <w:rPr>
          <w:rFonts w:hint="eastAsia" w:ascii="宋体" w:hAnsi="宋体" w:cs="宋体"/>
          <w:sz w:val="36"/>
        </w:rPr>
        <mc:AlternateContent>
          <mc:Choice Requires="wpg">
            <w:drawing>
              <wp:inline xmlns:wp="http://schemas.openxmlformats.org/drawingml/2006/wordprocessingDrawing" distT="0" distB="0" distL="0" distR="0">
                <wp:extent cx="5267960" cy="3733165"/>
                <wp:effectExtent l="0" t="0" r="5080" b="635"/>
                <wp:docPr id="8"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41f51d74f3b3cf4a4c9ebd768e2f8ce"/>
                        <pic:cNvPicPr>
                          <a:picLocks noChangeAspect="1"/>
                        </pic:cNvPicPr>
                        <pic:nvPr/>
                      </pic:nvPicPr>
                      <pic:blipFill>
                        <a:blip r:embed="rId22"/>
                        <a:stretch/>
                      </pic:blipFill>
                      <pic:spPr bwMode="auto">
                        <a:xfrm>
                          <a:off x="0" y="0"/>
                          <a:ext cx="526796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3.9pt;mso-wrap-distance-left:0.0pt;mso-wrap-distance-top:0.0pt;mso-wrap-distance-right:0.0pt;mso-wrap-distance-bottom:0.0pt;" stroked="f">
                <v:path textboxrect="0,0,0,0"/>
                <v:imagedata r:id="rId22" o:title=""/>
              </v:shape>
            </w:pict>
          </mc:Fallback>
        </mc:AlternateContent>
      </w:r>
      <w:r/>
    </w:p>
    <w:p>
      <w:pPr>
        <w:jc w:val="left"/>
        <w:spacing w:before="120" w:after="120" w:line="360" w:lineRule="auto"/>
        <w:rPr>
          <w:rFonts w:ascii="宋体" w:hAnsi="宋体" w:cs="宋体"/>
          <w:b/>
          <w:bCs/>
          <w:sz w:val="32"/>
          <w:szCs w:val="24"/>
        </w:rPr>
      </w:pPr>
      <w:r>
        <w:rPr>
          <w:rFonts w:ascii="宋体" w:hAnsi="宋体" w:cs="宋体"/>
          <w:b/>
          <w:bCs/>
          <w:sz w:val="32"/>
          <w:szCs w:val="24"/>
        </w:rPr>
      </w:r>
      <w:r/>
    </w:p>
    <w:p>
      <w:pPr>
        <w:jc w:val="center"/>
        <w:spacing w:line="360" w:lineRule="auto"/>
        <w:rPr>
          <w:rFonts w:ascii="宋体" w:hAnsi="宋体" w:cs="宋体"/>
          <w:b/>
          <w:bCs/>
          <w:sz w:val="32"/>
          <w:szCs w:val="32"/>
        </w:rPr>
      </w:pPr>
      <w:r>
        <w:rPr>
          <w:rFonts w:hint="eastAsia" w:ascii="宋体" w:hAnsi="宋体" w:cs="宋体"/>
          <w:b/>
          <w:bCs/>
          <w:sz w:val="32"/>
          <w:szCs w:val="32"/>
        </w:rPr>
        <w:t xml:space="preserve">江苏远锐工程管理咨询有限公司</w:t>
      </w:r>
      <w:r/>
    </w:p>
    <w:p>
      <w:pPr>
        <w:jc w:val="center"/>
        <w:spacing w:line="360" w:lineRule="auto"/>
        <w:rPr>
          <w:rFonts w:ascii="宋体" w:hAnsi="宋体" w:cs="宋体"/>
          <w:b/>
          <w:bCs/>
          <w:sz w:val="32"/>
          <w:szCs w:val="32"/>
        </w:rPr>
      </w:pPr>
      <w:r/>
      <w:bookmarkStart w:id="0" w:name="EB59c3faf64f2a4bd092a206fb1d0c3c03"/>
      <w:r>
        <w:rPr>
          <w:rFonts w:hint="eastAsia" w:ascii="宋体" w:hAnsi="宋体" w:cs="宋体"/>
          <w:b/>
          <w:bCs/>
          <w:color w:val="auto"/>
          <w:sz w:val="32"/>
          <w:szCs w:val="32"/>
        </w:rPr>
        <w:t xml:space="preserve">2026年7月</w:t>
      </w:r>
      <w:r>
        <w:rPr>
          <w:rFonts w:hint="eastAsia" w:ascii="宋体" w:hAnsi="宋体" w:cs="宋体"/>
          <w:b/>
          <w:bCs/>
          <w:color w:val="auto"/>
          <w:sz w:val="32"/>
          <w:szCs w:val="32"/>
          <w:lang w:val="en-US" w:eastAsia="zh-CN"/>
        </w:rPr>
        <w:t xml:space="preserve">16</w:t>
      </w:r>
      <w:r>
        <w:rPr>
          <w:rFonts w:hint="eastAsia" w:ascii="宋体" w:hAnsi="宋体" w:cs="宋体"/>
          <w:b/>
          <w:bCs/>
          <w:color w:val="auto"/>
          <w:sz w:val="32"/>
          <w:szCs w:val="32"/>
        </w:rPr>
        <w:t xml:space="preserve">日</w:t>
      </w:r>
      <w:bookmarkEnd w:id="0"/>
      <w:r/>
      <w:r/>
    </w:p>
    <w:p>
      <w:pPr>
        <w:jc w:val="center"/>
        <w:spacing w:line="480" w:lineRule="auto"/>
        <w:rPr>
          <w:rFonts w:ascii="宋体" w:hAnsi="宋体" w:cs="宋体"/>
          <w:b/>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513029200"/>
      <w:r/>
      <w:bookmarkStart w:id="3" w:name="_Toc16938516"/>
      <w:r/>
      <w:bookmarkStart w:id="4" w:name="_Toc20823272"/>
      <w:r/>
      <w:bookmarkStart w:id="5" w:name="_Toc523127445"/>
      <w:r/>
      <w:bookmarkStart w:id="6" w:name="_Toc479757206"/>
      <w:r/>
      <w:r/>
    </w:p>
    <w:p>
      <w:pPr>
        <w:pStyle w:val="1278"/>
        <w:jc w:val="center"/>
        <w:rPr>
          <w:rFonts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lang w:val="zh-CN"/>
        </w:rPr>
        <w:t xml:space="preserve">目</w:t>
      </w:r>
      <w:r>
        <w:rPr>
          <w:rFonts w:hint="eastAsia" w:ascii="宋体" w:hAnsi="宋体" w:eastAsia="宋体" w:cs="宋体"/>
          <w:color w:val="auto"/>
        </w:rPr>
        <w:t xml:space="preserve">   </w:t>
      </w:r>
      <w:r>
        <w:rPr>
          <w:rFonts w:hint="eastAsia" w:ascii="宋体" w:hAnsi="宋体" w:eastAsia="宋体" w:cs="宋体"/>
          <w:color w:val="auto"/>
          <w:lang w:val="zh-CN"/>
        </w:rPr>
        <w:t xml:space="preserve">录</w:t>
      </w:r>
      <w:r/>
    </w:p>
    <w:p>
      <w:pPr>
        <w:pStyle w:val="1280"/>
        <w:rPr>
          <w:rFonts w:cs="宋体"/>
          <w:caps w:val="0"/>
        </w:rPr>
      </w:pPr>
      <w:r>
        <w:rPr>
          <w:rFonts w:hint="eastAsia" w:cs="宋体"/>
        </w:rPr>
        <w:fldChar w:fldCharType="begin"/>
      </w:r>
      <w:r>
        <w:rPr>
          <w:rFonts w:hint="eastAsia" w:cs="宋体"/>
        </w:rPr>
        <w:instrText xml:space="preserve"> TOC \o "1-3" \h \z \u </w:instrText>
      </w:r>
      <w:r>
        <w:rPr>
          <w:rFonts w:hint="eastAsia" w:cs="宋体"/>
        </w:rPr>
        <w:fldChar w:fldCharType="separate"/>
      </w:r>
      <w:r>
        <w:fldChar w:fldCharType="begin"/>
      </w:r>
      <w:r>
        <w:instrText xml:space="preserve"> HYPERLINK \l "_Toc165197237" </w:instrText>
      </w:r>
      <w:r>
        <w:fldChar w:fldCharType="separate"/>
      </w:r>
      <w:r>
        <w:rPr>
          <w:rStyle w:val="1281"/>
          <w:rFonts w:hint="eastAsia" w:ascii="宋体" w:hAnsi="宋体" w:cs="宋体"/>
          <w:sz w:val="24"/>
          <w:szCs w:val="24"/>
        </w:rPr>
        <w:t xml:space="preserve">第一章  竞争性磋商公告</w:t>
      </w:r>
      <w:r>
        <w:rPr>
          <w:rFonts w:hint="eastAsia" w:cs="宋体"/>
        </w:rPr>
        <w:tab/>
      </w:r>
      <w:r>
        <w:rPr>
          <w:rFonts w:hint="eastAsia" w:cs="宋体"/>
        </w:rPr>
        <w:fldChar w:fldCharType="begin"/>
      </w:r>
      <w:r>
        <w:rPr>
          <w:rFonts w:hint="eastAsia" w:cs="宋体"/>
        </w:rPr>
        <w:instrText xml:space="preserve"> PAGEREF _Toc165197237 \h </w:instrText>
      </w:r>
      <w:r>
        <w:rPr>
          <w:rFonts w:hint="eastAsia" w:cs="宋体"/>
        </w:rPr>
        <w:fldChar w:fldCharType="separate"/>
      </w:r>
      <w:r>
        <w:rPr>
          <w:rFonts w:hint="eastAsia" w:cs="宋体"/>
        </w:rPr>
        <w:t xml:space="preserve">3</w:t>
      </w:r>
      <w:r>
        <w:rPr>
          <w:rFonts w:hint="eastAsia" w:cs="宋体"/>
        </w:rPr>
        <w:fldChar w:fldCharType="end"/>
      </w:r>
      <w:r>
        <w:rPr>
          <w:rFonts w:hint="eastAsia" w:cs="宋体"/>
        </w:rPr>
        <w:fldChar w:fldCharType="end"/>
      </w:r>
      <w:r/>
    </w:p>
    <w:p>
      <w:pPr>
        <w:pStyle w:val="1280"/>
        <w:rPr>
          <w:rFonts w:cs="宋体"/>
          <w:caps w:val="0"/>
        </w:rPr>
      </w:pPr>
      <w:r>
        <w:fldChar w:fldCharType="begin"/>
      </w:r>
      <w:r>
        <w:instrText xml:space="preserve"> HYPERLINK \l "_Toc165197238" </w:instrText>
      </w:r>
      <w:r>
        <w:fldChar w:fldCharType="separate"/>
      </w:r>
      <w:r>
        <w:rPr>
          <w:rStyle w:val="1281"/>
          <w:rFonts w:hint="eastAsia" w:ascii="宋体" w:hAnsi="宋体" w:cs="宋体"/>
          <w:sz w:val="24"/>
          <w:szCs w:val="24"/>
        </w:rPr>
        <w:t xml:space="preserve">第二章  磋商须知</w:t>
      </w:r>
      <w:r>
        <w:rPr>
          <w:rFonts w:hint="eastAsia" w:cs="宋体"/>
        </w:rPr>
        <w:tab/>
      </w:r>
      <w:r>
        <w:rPr>
          <w:rFonts w:hint="eastAsia" w:cs="宋体"/>
        </w:rPr>
        <w:t xml:space="preserve">7</w:t>
      </w:r>
      <w:r>
        <w:rPr>
          <w:rFonts w:hint="eastAsia" w:cs="宋体"/>
        </w:rPr>
        <w:fldChar w:fldCharType="end"/>
      </w:r>
      <w:r/>
    </w:p>
    <w:p>
      <w:pPr>
        <w:pStyle w:val="1280"/>
        <w:rPr>
          <w:rFonts w:cs="宋体"/>
          <w:caps w:val="0"/>
        </w:rPr>
      </w:pPr>
      <w:r>
        <w:fldChar w:fldCharType="begin"/>
      </w:r>
      <w:r>
        <w:instrText xml:space="preserve"> HYPERLINK \l "_Toc165197239" </w:instrText>
      </w:r>
      <w:r>
        <w:fldChar w:fldCharType="separate"/>
      </w:r>
      <w:r>
        <w:rPr>
          <w:rStyle w:val="1281"/>
          <w:rFonts w:hint="eastAsia" w:ascii="宋体" w:hAnsi="宋体" w:cs="宋体"/>
          <w:sz w:val="24"/>
          <w:szCs w:val="24"/>
        </w:rPr>
        <w:t xml:space="preserve">第三章  </w:t>
      </w:r>
      <w:r>
        <w:rPr>
          <w:rFonts w:hint="eastAsia" w:cs="宋体"/>
        </w:rPr>
        <w:t xml:space="preserve">合同条款及格式</w:t>
      </w:r>
      <w:r>
        <w:rPr>
          <w:rFonts w:hint="eastAsia" w:cs="宋体"/>
        </w:rPr>
        <w:tab/>
      </w:r>
      <w:r>
        <w:rPr>
          <w:rFonts w:hint="eastAsia" w:cs="宋体"/>
        </w:rPr>
        <w:fldChar w:fldCharType="begin"/>
      </w:r>
      <w:r>
        <w:rPr>
          <w:rFonts w:hint="eastAsia" w:cs="宋体"/>
        </w:rPr>
        <w:instrText xml:space="preserve"> PAGEREF _Toc165197239 \h </w:instrText>
      </w:r>
      <w:r>
        <w:rPr>
          <w:rFonts w:hint="eastAsia" w:cs="宋体"/>
        </w:rPr>
        <w:fldChar w:fldCharType="separate"/>
      </w:r>
      <w:r>
        <w:rPr>
          <w:rFonts w:hint="eastAsia" w:cs="宋体"/>
        </w:rPr>
        <w:t xml:space="preserve">17</w:t>
      </w:r>
      <w:r>
        <w:rPr>
          <w:rFonts w:hint="eastAsia" w:cs="宋体"/>
        </w:rPr>
        <w:fldChar w:fldCharType="end"/>
      </w:r>
      <w:r>
        <w:rPr>
          <w:rFonts w:hint="eastAsia" w:cs="宋体"/>
        </w:rPr>
        <w:fldChar w:fldCharType="end"/>
      </w:r>
      <w:r/>
    </w:p>
    <w:p>
      <w:pPr>
        <w:pStyle w:val="1280"/>
        <w:rPr>
          <w:rFonts w:cs="宋体"/>
          <w:caps w:val="0"/>
        </w:rPr>
      </w:pPr>
      <w:r>
        <w:fldChar w:fldCharType="begin"/>
      </w:r>
      <w:r>
        <w:instrText xml:space="preserve"> HYPERLINK \l "_Toc165197240" </w:instrText>
      </w:r>
      <w:r>
        <w:fldChar w:fldCharType="separate"/>
      </w:r>
      <w:r>
        <w:rPr>
          <w:rStyle w:val="1281"/>
          <w:rFonts w:hint="eastAsia" w:ascii="宋体" w:hAnsi="宋体" w:cs="宋体"/>
          <w:sz w:val="24"/>
          <w:szCs w:val="24"/>
        </w:rPr>
        <w:t xml:space="preserve">第四章  采购需求</w:t>
      </w:r>
      <w:r>
        <w:rPr>
          <w:rFonts w:hint="eastAsia" w:cs="宋体"/>
        </w:rPr>
        <w:tab/>
      </w:r>
      <w:r>
        <w:rPr>
          <w:rFonts w:hint="eastAsia" w:cs="宋体"/>
        </w:rPr>
        <w:t xml:space="preserve">2</w:t>
      </w:r>
      <w:r>
        <w:rPr>
          <w:rFonts w:hint="eastAsia" w:cs="宋体"/>
        </w:rPr>
        <w:fldChar w:fldCharType="end"/>
      </w:r>
      <w:r>
        <w:rPr>
          <w:rFonts w:hint="eastAsia" w:cs="宋体"/>
        </w:rPr>
        <w:t xml:space="preserve">3</w:t>
      </w:r>
      <w:r/>
    </w:p>
    <w:p>
      <w:pPr>
        <w:pStyle w:val="1280"/>
        <w:rPr>
          <w:rFonts w:hint="eastAsia" w:eastAsia="宋体" w:cs="宋体"/>
          <w:caps w:val="0"/>
          <w:lang w:eastAsia="zh-CN"/>
        </w:rPr>
      </w:pPr>
      <w:r>
        <w:fldChar w:fldCharType="begin"/>
      </w:r>
      <w:r>
        <w:instrText xml:space="preserve"> HYPERLINK \l "_Toc165197241" </w:instrText>
      </w:r>
      <w:r>
        <w:fldChar w:fldCharType="separate"/>
      </w:r>
      <w:r>
        <w:rPr>
          <w:rStyle w:val="1281"/>
          <w:rFonts w:hint="eastAsia" w:ascii="宋体" w:hAnsi="宋体" w:cs="宋体"/>
          <w:sz w:val="24"/>
          <w:szCs w:val="24"/>
        </w:rPr>
        <w:t xml:space="preserve">第五章  评审方法与评审标准</w:t>
      </w:r>
      <w:r>
        <w:rPr>
          <w:rFonts w:hint="eastAsia" w:cs="宋体"/>
        </w:rPr>
        <w:tab/>
      </w:r>
      <w:r>
        <w:rPr>
          <w:rFonts w:hint="eastAsia" w:cs="宋体"/>
        </w:rPr>
        <w:t xml:space="preserve">3</w:t>
      </w:r>
      <w:r>
        <w:rPr>
          <w:rFonts w:hint="eastAsia" w:cs="宋体"/>
        </w:rPr>
        <w:fldChar w:fldCharType="end"/>
      </w:r>
      <w:r>
        <w:rPr>
          <w:rFonts w:hint="eastAsia" w:cs="宋体"/>
          <w:lang w:val="en-US" w:eastAsia="zh-CN"/>
        </w:rPr>
        <w:t xml:space="preserve">3</w:t>
      </w:r>
      <w:r/>
    </w:p>
    <w:p>
      <w:pPr>
        <w:pStyle w:val="1280"/>
        <w:rPr>
          <w:rFonts w:hint="eastAsia" w:eastAsia="宋体" w:cs="宋体"/>
          <w:caps w:val="0"/>
          <w:lang w:eastAsia="zh-CN"/>
        </w:rPr>
      </w:pPr>
      <w:r>
        <w:fldChar w:fldCharType="begin"/>
      </w:r>
      <w:r>
        <w:instrText xml:space="preserve"> HYPERLINK \l "_Toc165197242" </w:instrText>
      </w:r>
      <w:r>
        <w:fldChar w:fldCharType="separate"/>
      </w:r>
      <w:r>
        <w:rPr>
          <w:rStyle w:val="1281"/>
          <w:rFonts w:hint="eastAsia" w:ascii="宋体" w:hAnsi="宋体" w:cs="宋体"/>
          <w:sz w:val="24"/>
          <w:szCs w:val="24"/>
        </w:rPr>
        <w:t xml:space="preserve">第六章  </w:t>
      </w:r>
      <w:r>
        <w:rPr>
          <w:rFonts w:hint="eastAsia" w:cs="宋体"/>
        </w:rPr>
        <w:t xml:space="preserve">竞争性磋商响应文件格式</w:t>
      </w:r>
      <w:r>
        <w:rPr>
          <w:rFonts w:hint="eastAsia" w:cs="宋体"/>
        </w:rPr>
        <w:tab/>
      </w:r>
      <w:r>
        <w:rPr>
          <w:rFonts w:hint="eastAsia" w:cs="宋体"/>
        </w:rPr>
        <w:t xml:space="preserve">3</w:t>
      </w:r>
      <w:r>
        <w:rPr>
          <w:rFonts w:hint="eastAsia" w:cs="宋体"/>
        </w:rPr>
        <w:fldChar w:fldCharType="end"/>
      </w:r>
      <w:r>
        <w:rPr>
          <w:rFonts w:hint="eastAsia" w:cs="宋体"/>
          <w:lang w:val="en-US" w:eastAsia="zh-CN"/>
        </w:rPr>
        <w:t xml:space="preserve">8</w:t>
      </w:r>
      <w:r/>
    </w:p>
    <w:p>
      <w:pPr>
        <w:rPr>
          <w:rFonts w:ascii="宋体" w:hAnsi="宋体" w:cs="宋体"/>
        </w:rPr>
      </w:pPr>
      <w:r>
        <w:rPr>
          <w:rFonts w:hint="eastAsia" w:ascii="宋体" w:hAnsi="宋体" w:cs="宋体"/>
          <w:sz w:val="24"/>
          <w:szCs w:val="24"/>
          <w:lang w:val="zh-CN"/>
        </w:rPr>
        <w:fldChar w:fldCharType="end"/>
      </w:r>
      <w:r/>
    </w:p>
    <w:p>
      <w:pPr>
        <w:jc w:val="center"/>
        <w:keepNext/>
        <w:rPr>
          <w:rFonts w:ascii="宋体" w:hAnsi="宋体" w:cs="宋体"/>
          <w:sz w:val="44"/>
          <w:szCs w:val="44"/>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ascii="宋体" w:hAnsi="宋体" w:cs="宋体"/>
          <w:sz w:val="44"/>
          <w:szCs w:val="44"/>
        </w:rPr>
      </w:r>
      <w:r/>
    </w:p>
    <w:p>
      <w:pPr>
        <w:jc w:val="center"/>
        <w:keepNext/>
        <w:rPr>
          <w:rFonts w:ascii="宋体" w:hAnsi="宋体" w:cs="宋体"/>
          <w:bCs/>
          <w:sz w:val="44"/>
          <w:szCs w:val="44"/>
        </w:rPr>
        <w:outlineLvl w:val="0"/>
      </w:pPr>
      <w:r/>
      <w:bookmarkStart w:id="7" w:name="_Toc165197237"/>
      <w:r>
        <w:rPr>
          <w:rFonts w:hint="eastAsia" w:ascii="宋体" w:hAnsi="宋体" w:cs="宋体"/>
          <w:sz w:val="44"/>
          <w:szCs w:val="44"/>
        </w:rPr>
        <w:t xml:space="preserve">第一章  </w:t>
      </w:r>
      <w:bookmarkEnd w:id="1"/>
      <w:r/>
      <w:bookmarkEnd w:id="7"/>
      <w:r>
        <w:rPr>
          <w:rFonts w:hint="eastAsia" w:ascii="宋体" w:hAnsi="宋体" w:cs="宋体"/>
          <w:sz w:val="44"/>
          <w:szCs w:val="44"/>
        </w:rPr>
        <w:t xml:space="preserve">扬州大学江阳路南校区体育场地翻新工程竞争性磋商公告</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cs="宋体"/>
          <w:szCs w:val="21"/>
        </w:rPr>
        <w:t xml:space="preserve">项目概况</w:t>
      </w:r>
      <w:r/>
    </w:p>
    <w:p>
      <w:pPr>
        <w:ind w:firstLine="420"/>
        <w:spacing w:line="360" w:lineRule="auto"/>
        <w:rPr>
          <w:rFonts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扬州大学江阳路南校区体育场地翻新工程</w:t>
      </w:r>
      <w:r>
        <w:rPr>
          <w:rFonts w:hint="eastAsia" w:ascii="宋体" w:hAnsi="宋体" w:cs="宋体"/>
          <w:szCs w:val="21"/>
          <w:u w:val="single"/>
          <w:lang w:eastAsia="zh-CN"/>
        </w:rPr>
        <w:t xml:space="preserve">JSZC-320000-JSYR-C2026-0012</w:t>
      </w:r>
      <w:r>
        <w:rPr>
          <w:rFonts w:hint="eastAsia" w:ascii="宋体" w:hAnsi="宋体" w:cs="宋体"/>
          <w:szCs w:val="21"/>
          <w:u w:val="single"/>
        </w:rPr>
        <w:t xml:space="preserve"> </w:t>
      </w:r>
      <w:r>
        <w:rPr>
          <w:rFonts w:hint="eastAsia" w:ascii="宋体" w:hAnsi="宋体" w:cs="宋体"/>
          <w:bCs/>
          <w:szCs w:val="21"/>
        </w:rPr>
        <w:t xml:space="preserve">采购项目的潜在供应商应在</w:t>
      </w:r>
      <w:r>
        <w:rPr>
          <w:rFonts w:hint="eastAsia" w:ascii="宋体" w:hAnsi="宋体" w:cs="宋体"/>
          <w:bCs/>
          <w:szCs w:val="21"/>
          <w:u w:val="single"/>
        </w:rPr>
        <w:t xml:space="preserve">“江苏政府采购网”</w:t>
      </w:r>
      <w:r>
        <w:rPr>
          <w:rFonts w:hint="eastAsia" w:ascii="宋体" w:hAnsi="宋体" w:cs="宋体"/>
          <w:bCs/>
          <w:szCs w:val="21"/>
        </w:rPr>
        <w:t xml:space="preserve">获取采购文件</w:t>
      </w:r>
      <w:r>
        <w:rPr>
          <w:rFonts w:hint="eastAsia" w:ascii="宋体" w:hAnsi="宋体" w:cs="宋体"/>
          <w:szCs w:val="21"/>
        </w:rPr>
        <w:t xml:space="preserve">，并于</w:t>
      </w:r>
      <w:r>
        <w:rPr>
          <w:rFonts w:hint="eastAsia" w:ascii="宋体" w:hAnsi="宋体" w:cs="宋体"/>
          <w:color w:val="auto"/>
          <w:szCs w:val="21"/>
          <w:u w:val="single"/>
        </w:rPr>
        <w:t xml:space="preserve">2026年7月</w:t>
      </w:r>
      <w:r>
        <w:rPr>
          <w:rFonts w:hint="eastAsia" w:ascii="宋体" w:hAnsi="宋体" w:cs="宋体"/>
          <w:color w:val="auto"/>
          <w:szCs w:val="21"/>
          <w:u w:val="single"/>
          <w:lang w:val="en-US" w:eastAsia="zh-CN"/>
        </w:rPr>
        <w:t xml:space="preserve">27</w:t>
      </w:r>
      <w:r>
        <w:rPr>
          <w:rFonts w:hint="eastAsia" w:ascii="宋体" w:hAnsi="宋体" w:cs="宋体"/>
          <w:color w:val="auto"/>
          <w:szCs w:val="21"/>
          <w:u w:val="single"/>
        </w:rPr>
        <w:t xml:space="preserve">日</w:t>
      </w:r>
      <w:r>
        <w:rPr>
          <w:rFonts w:hint="eastAsia" w:ascii="宋体" w:hAnsi="宋体" w:cs="宋体"/>
          <w:color w:val="auto"/>
          <w:szCs w:val="21"/>
          <w:u w:val="single"/>
          <w:lang w:val="en-US" w:eastAsia="zh-CN"/>
        </w:rPr>
        <w:t xml:space="preserve">15</w:t>
      </w:r>
      <w:r>
        <w:rPr>
          <w:rFonts w:hint="eastAsia" w:ascii="宋体" w:hAnsi="宋体" w:cs="宋体"/>
          <w:color w:val="auto"/>
          <w:szCs w:val="21"/>
          <w:u w:val="single"/>
        </w:rPr>
        <w:t xml:space="preserve">：</w:t>
      </w:r>
      <w:r>
        <w:rPr>
          <w:rFonts w:hint="eastAsia" w:ascii="宋体" w:hAnsi="宋体" w:cs="宋体"/>
          <w:color w:val="auto"/>
          <w:szCs w:val="21"/>
          <w:u w:val="single"/>
          <w:lang w:val="en-US" w:eastAsia="zh-CN"/>
        </w:rPr>
        <w:t xml:space="preserve">0</w:t>
      </w:r>
      <w:r>
        <w:rPr>
          <w:rFonts w:hint="eastAsia" w:ascii="宋体" w:hAnsi="宋体" w:cs="宋体"/>
          <w:color w:val="auto"/>
          <w:szCs w:val="21"/>
          <w:u w:val="single"/>
        </w:rPr>
        <w:t xml:space="preserve">0</w:t>
      </w:r>
      <w:r>
        <w:rPr>
          <w:rFonts w:hint="eastAsia" w:ascii="宋体" w:hAnsi="宋体" w:cs="宋体"/>
          <w:bCs/>
          <w:color w:val="auto"/>
          <w:szCs w:val="21"/>
        </w:rPr>
        <w:t xml:space="preserve">（</w:t>
      </w:r>
      <w:r>
        <w:rPr>
          <w:rFonts w:hint="eastAsia" w:ascii="宋体" w:hAnsi="宋体" w:cs="宋体"/>
          <w:bCs/>
          <w:szCs w:val="21"/>
        </w:rPr>
        <w:t xml:space="preserve">北京时间）前提交响应文件。</w:t>
      </w:r>
      <w:bookmarkStart w:id="9" w:name="_Toc28359079"/>
      <w:r/>
      <w:bookmarkStart w:id="10" w:name="_Toc35393621"/>
      <w:r/>
      <w:bookmarkStart w:id="11" w:name="_Toc38985263"/>
      <w:r/>
      <w:bookmarkStart w:id="12" w:name="_Toc35393790"/>
      <w:r/>
      <w:bookmarkStart w:id="13" w:name="_Toc28359002"/>
      <w:r/>
      <w:bookmarkStart w:id="14" w:name="_Hlk24379207"/>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9"/>
      <w:r/>
      <w:bookmarkEnd w:id="10"/>
      <w:r/>
      <w:bookmarkEnd w:id="11"/>
      <w:r/>
      <w:bookmarkEnd w:id="12"/>
      <w:r/>
      <w:bookmarkEnd w:id="13"/>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JSZC-320000-JSYR-C2026-0012</w:t>
      </w:r>
      <w:r/>
    </w:p>
    <w:p>
      <w:pPr>
        <w:ind w:firstLine="420"/>
        <w:spacing w:line="360" w:lineRule="auto"/>
        <w:rPr>
          <w:rFonts w:ascii="宋体" w:hAnsi="宋体" w:cs="宋体"/>
          <w:szCs w:val="21"/>
        </w:rPr>
      </w:pPr>
      <w:r>
        <w:rPr>
          <w:rFonts w:hint="eastAsia" w:ascii="宋体" w:hAnsi="宋体" w:cs="宋体"/>
          <w:szCs w:val="21"/>
        </w:rPr>
        <w:t xml:space="preserve">2.项目名称：扬州大学江阳路南校区体育场地翻新工程</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bookmarkEnd w:id="14"/>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4.预算金额：350万元</w:t>
      </w:r>
      <w:r/>
    </w:p>
    <w:p>
      <w:pPr>
        <w:ind w:firstLine="420"/>
        <w:spacing w:line="360" w:lineRule="auto"/>
        <w:rPr>
          <w:rFonts w:ascii="宋体" w:hAnsi="宋体" w:cs="宋体"/>
          <w:szCs w:val="21"/>
        </w:rPr>
      </w:pPr>
      <w:r>
        <w:rPr>
          <w:rFonts w:hint="eastAsia" w:ascii="宋体" w:hAnsi="宋体" w:cs="宋体"/>
          <w:szCs w:val="21"/>
          <w:highlight w:val="none"/>
        </w:rPr>
        <w:t xml:space="preserve">5.最高限价：本项目设置最高限价，最高限价为349.87474万元</w:t>
      </w:r>
      <w:r>
        <w:rPr>
          <w:rFonts w:hint="eastAsia" w:ascii="宋体" w:hAnsi="宋体" w:cs="宋体"/>
          <w:szCs w:val="21"/>
        </w:rPr>
        <w:t xml:space="preserve">（超过最高限价的报价为无效报价，按照无效响应处理）</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rPr>
        <w:t xml:space="preserve">6.采购需求：扬州大学江阳路南校区体育场地全部塑胶面层及人造草坪（H50mm）、跑道基础翻建，排水沟清理、更换内排水沟沟盖板、疏通排水系统，跳远砂坑补充石英砂，新做跳远起跳板，更换现有铅球落地区天然草坪，网球场、篮球场铺设8mm硅PU面层、测量划线等</w:t>
      </w:r>
      <w:r>
        <w:rPr>
          <w:rFonts w:hint="eastAsia" w:ascii="宋体" w:hAnsi="宋体" w:cs="宋体"/>
          <w:szCs w:val="21"/>
          <w:lang w:eastAsia="zh-CN"/>
        </w:rPr>
        <w:t xml:space="preserve">，</w:t>
      </w:r>
      <w:r>
        <w:rPr>
          <w:rFonts w:hint="eastAsia" w:ascii="宋体" w:hAnsi="宋体" w:cs="宋体"/>
          <w:szCs w:val="21"/>
          <w:lang w:val="en-US" w:eastAsia="zh-CN"/>
        </w:rPr>
        <w:t xml:space="preserve">详见第四章采购需求。</w:t>
      </w:r>
      <w:r/>
    </w:p>
    <w:p>
      <w:pPr>
        <w:ind w:firstLine="420"/>
        <w:spacing w:line="360" w:lineRule="auto"/>
        <w:rPr>
          <w:rFonts w:ascii="宋体" w:hAnsi="宋体" w:cs="宋体"/>
          <w:szCs w:val="21"/>
        </w:rPr>
      </w:pPr>
      <w:r>
        <w:rPr>
          <w:rFonts w:hint="eastAsia" w:ascii="宋体" w:hAnsi="宋体" w:cs="宋体"/>
          <w:szCs w:val="21"/>
        </w:rPr>
        <w:t xml:space="preserve">7.合同履行期限：</w:t>
      </w:r>
      <w:bookmarkStart w:id="15" w:name="_Toc35393791"/>
      <w:r/>
      <w:bookmarkStart w:id="16" w:name="_Toc35393622"/>
      <w:r/>
      <w:bookmarkStart w:id="17" w:name="_Toc38985264"/>
      <w:r/>
      <w:bookmarkStart w:id="18" w:name="_Toc28359003"/>
      <w:r/>
      <w:bookmarkStart w:id="19" w:name="_Toc28359080"/>
      <w:r>
        <w:rPr>
          <w:rFonts w:hint="eastAsia" w:ascii="宋体" w:hAnsi="宋体" w:cs="宋体"/>
          <w:szCs w:val="21"/>
        </w:rPr>
        <w:t xml:space="preserve">合同签订后50日历天内完成整个工程的工程量并且合格，具体开工日期以甲方签发的书面开工通知为准。</w:t>
      </w:r>
      <w:r/>
    </w:p>
    <w:p>
      <w:pPr>
        <w:ind w:firstLine="420"/>
        <w:spacing w:line="360" w:lineRule="auto"/>
        <w:rPr>
          <w:rFonts w:ascii="宋体" w:hAnsi="宋体" w:cs="宋体"/>
          <w:szCs w:val="21"/>
        </w:rPr>
      </w:pPr>
      <w:r>
        <w:rPr>
          <w:rFonts w:hint="eastAsia" w:ascii="宋体" w:hAnsi="宋体" w:cs="宋体"/>
          <w:szCs w:val="21"/>
        </w:rPr>
        <w:t xml:space="preserve">8.本项目（是/否）接受联合体：否</w:t>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15"/>
      <w:r/>
      <w:bookmarkEnd w:id="16"/>
      <w:r/>
      <w:bookmarkEnd w:id="17"/>
      <w:r/>
      <w:bookmarkEnd w:id="18"/>
      <w:r/>
      <w:bookmarkEnd w:id="19"/>
      <w:r/>
      <w:r/>
    </w:p>
    <w:p>
      <w:pPr>
        <w:ind w:firstLine="420"/>
        <w:spacing w:line="360" w:lineRule="auto"/>
        <w:rPr>
          <w:rFonts w:ascii="宋体" w:hAnsi="宋体" w:cs="宋体"/>
          <w:bCs/>
          <w:i/>
          <w:szCs w:val="21"/>
          <w:u w:val="single"/>
        </w:rPr>
      </w:pPr>
      <w:r/>
      <w:bookmarkStart w:id="20" w:name="_Toc35393792"/>
      <w:r/>
      <w:bookmarkStart w:id="21" w:name="_Toc35393623"/>
      <w:r/>
      <w:bookmarkStart w:id="22" w:name="_Toc38985265"/>
      <w:r/>
      <w:bookmarkStart w:id="23" w:name="_Toc28359004"/>
      <w:r/>
      <w:bookmarkStart w:id="24" w:name="_Toc28359081"/>
      <w:r>
        <w:rPr>
          <w:rFonts w:hint="eastAsia" w:ascii="宋体" w:hAnsi="宋体" w:cs="宋体"/>
          <w:i/>
          <w:iCs/>
          <w:szCs w:val="21"/>
          <w:u w:val="single"/>
        </w:rPr>
        <w:t xml:space="preserve">（一）满足《中华人民共和国政府采购法》第二十二条规定：</w:t>
      </w:r>
      <w:r/>
    </w:p>
    <w:p>
      <w:pPr>
        <w:ind w:firstLine="420"/>
        <w:spacing w:line="360" w:lineRule="auto"/>
        <w:rPr>
          <w:rFonts w:ascii="宋体" w:hAnsi="宋体" w:cs="宋体"/>
          <w:bCs/>
          <w:i/>
          <w:szCs w:val="21"/>
          <w:u w:val="single"/>
        </w:rPr>
      </w:pPr>
      <w:r>
        <w:rPr>
          <w:rFonts w:hint="eastAsia" w:ascii="宋体" w:hAnsi="宋体" w:cs="宋体"/>
          <w:i/>
          <w:iCs/>
          <w:szCs w:val="21"/>
          <w:u w:val="single"/>
        </w:rPr>
        <w:t xml:space="preserve">1.法人或者其他组织的营业执照等证明文件，自然人的身份证明；</w:t>
      </w:r>
      <w:r/>
    </w:p>
    <w:p>
      <w:pPr>
        <w:ind w:firstLine="420"/>
        <w:spacing w:line="360" w:lineRule="auto"/>
        <w:rPr>
          <w:rFonts w:ascii="宋体" w:hAnsi="宋体" w:cs="宋体"/>
          <w:bCs/>
          <w:i/>
          <w:szCs w:val="21"/>
          <w:u w:val="single"/>
        </w:rPr>
      </w:pPr>
      <w:r>
        <w:rPr>
          <w:rFonts w:hint="eastAsia" w:ascii="宋体" w:hAnsi="宋体" w:cs="宋体"/>
          <w:i/>
          <w:iCs/>
          <w:szCs w:val="21"/>
          <w:u w:val="single"/>
        </w:rPr>
        <w:t xml:space="preserve">2.上一年度的财务报告情况（成立不满一年不需提供）；</w:t>
      </w:r>
      <w:r/>
    </w:p>
    <w:p>
      <w:pPr>
        <w:ind w:firstLine="420"/>
        <w:spacing w:line="360" w:lineRule="auto"/>
        <w:rPr>
          <w:rFonts w:ascii="宋体" w:hAnsi="宋体" w:cs="宋体"/>
          <w:bCs/>
          <w:i/>
          <w:szCs w:val="21"/>
          <w:u w:val="single"/>
        </w:rPr>
      </w:pPr>
      <w:r>
        <w:rPr>
          <w:rFonts w:hint="eastAsia" w:ascii="宋体" w:hAnsi="宋体" w:cs="宋体"/>
          <w:i/>
          <w:iCs/>
          <w:szCs w:val="21"/>
          <w:u w:val="single"/>
        </w:rPr>
        <w:t xml:space="preserve">3.依法缴纳税收和社会保障资金的相关材料（提供提交投标（响应）文件截止时间前一年内任意一个月依法缴纳税收及缴纳社会保障资金的证明材料。供应商依法享受缓缴、免缴税收、社会保障资金的提供证明材料）；</w:t>
      </w:r>
      <w:r/>
    </w:p>
    <w:p>
      <w:pPr>
        <w:ind w:firstLine="420"/>
        <w:spacing w:line="360" w:lineRule="auto"/>
        <w:rPr>
          <w:rFonts w:ascii="宋体" w:hAnsi="宋体" w:cs="宋体"/>
          <w:bCs/>
          <w:i/>
          <w:szCs w:val="21"/>
          <w:u w:val="single"/>
        </w:rPr>
      </w:pPr>
      <w:r>
        <w:rPr>
          <w:rFonts w:hint="eastAsia" w:ascii="宋体" w:hAnsi="宋体" w:cs="宋体"/>
          <w:i/>
          <w:iCs/>
          <w:szCs w:val="21"/>
          <w:u w:val="single"/>
        </w:rPr>
        <w:t xml:space="preserve">4.具备履行合同所必需的设备和专业技术能力的书面声明；</w:t>
      </w:r>
      <w:r/>
    </w:p>
    <w:p>
      <w:pPr>
        <w:ind w:firstLine="420"/>
        <w:spacing w:line="360" w:lineRule="auto"/>
        <w:rPr>
          <w:rFonts w:ascii="宋体" w:hAnsi="宋体" w:cs="宋体"/>
          <w:bCs/>
          <w:i/>
          <w:szCs w:val="21"/>
          <w:u w:val="single"/>
        </w:rPr>
      </w:pPr>
      <w:r>
        <w:rPr>
          <w:rFonts w:hint="eastAsia" w:ascii="宋体" w:hAnsi="宋体" w:cs="宋体"/>
          <w:i/>
          <w:iCs/>
          <w:szCs w:val="21"/>
          <w:u w:val="single"/>
        </w:rPr>
        <w:t xml:space="preserve">5.参加本次政府采购活动前3年内在经营活动中没有重大违法记录的书面声明；</w:t>
      </w:r>
      <w:r/>
    </w:p>
    <w:p>
      <w:pPr>
        <w:ind w:firstLine="420"/>
        <w:spacing w:line="360" w:lineRule="auto"/>
        <w:rPr>
          <w:rFonts w:ascii="宋体" w:hAnsi="宋体" w:cs="宋体"/>
          <w:bCs/>
          <w:i/>
          <w:szCs w:val="21"/>
          <w:u w:val="single"/>
        </w:rPr>
      </w:pPr>
      <w:r>
        <w:rPr>
          <w:rFonts w:hint="eastAsia" w:ascii="宋体" w:hAnsi="宋体" w:cs="宋体"/>
          <w:i/>
          <w:iCs/>
          <w:szCs w:val="21"/>
          <w:u w:val="single"/>
        </w:rPr>
        <w:t xml:space="preserve">6.供应商信用承诺函；</w:t>
      </w:r>
      <w:r/>
    </w:p>
    <w:p>
      <w:pPr>
        <w:ind w:firstLine="420"/>
        <w:spacing w:line="360" w:lineRule="auto"/>
        <w:rPr>
          <w:rFonts w:ascii="宋体" w:hAnsi="宋体" w:cs="宋体"/>
          <w:szCs w:val="21"/>
        </w:rPr>
      </w:pPr>
      <w:r>
        <w:rPr>
          <w:rFonts w:hint="eastAsia" w:ascii="宋体" w:hAnsi="宋体" w:cs="宋体"/>
          <w:i/>
          <w:iCs/>
          <w:szCs w:val="21"/>
          <w:u w:val="single"/>
        </w:rPr>
        <w:t xml:space="preserve">7.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numPr>
          <w:ilvl w:val="0"/>
          <w:numId w:val="2"/>
        </w:numPr>
        <w:ind w:firstLine="210"/>
        <w:spacing w:line="360" w:lineRule="auto"/>
        <w:rPr>
          <w:rFonts w:ascii="宋体" w:hAnsi="宋体" w:cs="宋体"/>
          <w:i/>
          <w:szCs w:val="21"/>
          <w:u w:val="single"/>
        </w:rPr>
      </w:pPr>
      <w:r>
        <w:rPr>
          <w:rFonts w:hint="eastAsia" w:ascii="宋体" w:hAnsi="宋体" w:cs="宋体"/>
          <w:szCs w:val="21"/>
        </w:rPr>
        <w:t xml:space="preserve">落实政府采购政策需满足的资格要求：</w:t>
      </w:r>
      <w:r>
        <w:rPr>
          <w:rFonts w:hint="eastAsia" w:ascii="宋体" w:hAnsi="宋体" w:cs="宋体"/>
          <w:i/>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i/>
          <w:szCs w:val="21"/>
        </w:rPr>
      </w:pPr>
      <w:r>
        <w:rPr>
          <w:rFonts w:hint="eastAsia" w:ascii="宋体" w:hAnsi="宋体" w:cs="宋体"/>
          <w:i/>
          <w:szCs w:val="21"/>
          <w:u w:val="single"/>
        </w:rPr>
        <w:t xml:space="preserve">注：本项目中小企业划分标准参照《关于印发中小企业划型标准规定的通知》（工信部联企〔2011〕300号）中（三）条：建筑业  </w:t>
      </w:r>
      <w:r/>
    </w:p>
    <w:p>
      <w:pPr>
        <w:ind w:firstLine="21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1、供应商具有</w:t>
      </w:r>
      <w:r>
        <w:rPr>
          <w:rFonts w:hint="eastAsia" w:ascii="宋体" w:hAnsi="宋体" w:cs="宋体"/>
          <w:i/>
          <w:iCs/>
          <w:szCs w:val="21"/>
          <w:u w:val="single"/>
        </w:rPr>
        <w:t xml:space="preserve">有效期内</w:t>
      </w:r>
      <w:r>
        <w:rPr>
          <w:rFonts w:hint="eastAsia" w:ascii="宋体" w:hAnsi="宋体" w:cs="宋体"/>
          <w:i/>
          <w:iCs/>
          <w:szCs w:val="21"/>
          <w:u w:val="single"/>
        </w:rPr>
        <w:t xml:space="preserve">的</w:t>
      </w:r>
      <w:r>
        <w:rPr>
          <w:rFonts w:hint="eastAsia" w:ascii="宋体" w:hAnsi="宋体" w:cs="宋体"/>
          <w:i/>
          <w:iCs/>
          <w:szCs w:val="21"/>
          <w:u w:val="single"/>
        </w:rPr>
        <w:t xml:space="preserve">市政公用工程施工总承包叁级及以上资质</w:t>
      </w:r>
      <w:r>
        <w:rPr>
          <w:rFonts w:hint="eastAsia" w:ascii="宋体" w:hAnsi="宋体" w:cs="宋体"/>
          <w:b/>
          <w:bCs/>
          <w:i/>
          <w:iCs/>
          <w:szCs w:val="21"/>
          <w:u w:val="single"/>
        </w:rPr>
        <w:t xml:space="preserve">(原件扫描上传)</w:t>
      </w:r>
      <w:r>
        <w:rPr>
          <w:rFonts w:hint="eastAsia" w:ascii="宋体" w:hAnsi="宋体" w:cs="宋体"/>
          <w:i/>
          <w:iCs/>
          <w:szCs w:val="21"/>
          <w:u w:val="single"/>
        </w:rPr>
        <w:t xml:space="preserve">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2、供应商具备安全生产条件，并取得有效期内的安全生产许可证</w:t>
      </w:r>
      <w:r>
        <w:rPr>
          <w:rFonts w:hint="eastAsia" w:ascii="宋体" w:hAnsi="宋体" w:cs="宋体"/>
          <w:b/>
          <w:bCs/>
          <w:i/>
          <w:iCs/>
          <w:szCs w:val="21"/>
          <w:u w:val="single"/>
        </w:rPr>
        <w:t xml:space="preserve">(原件扫描上传)；</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3、拟派项目经理为本公司正式员工，正常缴纳社会保险，具备市政公用工程专业二级及以上注册建造师且具备有效的安全生产考核合格证B证。</w:t>
      </w:r>
      <w:r>
        <w:rPr>
          <w:rFonts w:hint="eastAsia" w:ascii="宋体" w:hAnsi="宋体" w:cs="宋体"/>
          <w:b/>
          <w:bCs/>
          <w:i/>
          <w:iCs/>
          <w:szCs w:val="21"/>
          <w:u w:val="single"/>
        </w:rPr>
        <w:t xml:space="preserve">(提供拟派项目经理相关证书及供应商提交响应文件截止时间前一年内至少一个月为其缴纳社保的证明材料原件扫描上传)；</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4、供应商拟派项目经理不得同时在两个或者两个以上单位受聘或者执业；不得在其他工程项目上担任项目经理、施工项目负责人</w:t>
      </w:r>
      <w:r>
        <w:rPr>
          <w:rFonts w:hint="eastAsia" w:ascii="宋体" w:hAnsi="宋体" w:cs="宋体"/>
          <w:b/>
          <w:bCs/>
          <w:i/>
          <w:iCs/>
          <w:szCs w:val="21"/>
          <w:u w:val="single"/>
        </w:rPr>
        <w:t xml:space="preserve">（提供承诺书</w:t>
      </w:r>
      <w:r>
        <w:rPr>
          <w:rFonts w:hint="eastAsia" w:ascii="宋体" w:hAnsi="宋体" w:cs="宋体"/>
          <w:b/>
          <w:bCs/>
          <w:i/>
          <w:iCs/>
          <w:szCs w:val="21"/>
          <w:u w:val="single"/>
          <w:lang w:eastAsia="zh-CN"/>
        </w:rPr>
        <w:t xml:space="preserve">（</w:t>
      </w:r>
      <w:r>
        <w:rPr>
          <w:rFonts w:hint="eastAsia" w:ascii="宋体" w:hAnsi="宋体" w:cs="宋体"/>
          <w:b/>
          <w:bCs/>
          <w:i/>
          <w:iCs/>
          <w:szCs w:val="21"/>
          <w:u w:val="single"/>
          <w:lang w:val="en-US" w:eastAsia="zh-CN"/>
        </w:rPr>
        <w:t xml:space="preserve">格式见第六章</w:t>
      </w:r>
      <w:r>
        <w:rPr>
          <w:rFonts w:hint="eastAsia" w:ascii="宋体" w:hAnsi="宋体" w:cs="宋体"/>
          <w:b/>
          <w:bCs/>
          <w:i/>
          <w:iCs/>
          <w:szCs w:val="21"/>
          <w:u w:val="single"/>
          <w:lang w:eastAsia="zh-CN"/>
        </w:rPr>
        <w:t xml:space="preserve">）</w:t>
      </w:r>
      <w:r>
        <w:rPr>
          <w:rFonts w:hint="eastAsia" w:ascii="宋体" w:hAnsi="宋体" w:cs="宋体"/>
          <w:b/>
          <w:bCs/>
          <w:i/>
          <w:iCs/>
          <w:szCs w:val="21"/>
          <w:u w:val="single"/>
        </w:rPr>
        <w:t xml:space="preserve">加盖供应商公章，原件扫描上传)；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5、供应商在投标（响应）文件递交截止时间当日，建筑业企业资质动态监管结果不处于不合格状态</w:t>
      </w:r>
      <w:r>
        <w:rPr>
          <w:rFonts w:hint="eastAsia" w:ascii="宋体" w:hAnsi="宋体" w:cs="宋体"/>
          <w:b/>
          <w:bCs/>
          <w:i/>
          <w:iCs/>
          <w:szCs w:val="21"/>
          <w:u w:val="single"/>
        </w:rPr>
        <w:t xml:space="preserve">（响应文件中无需提供证明材料）</w:t>
      </w:r>
      <w:r/>
    </w:p>
    <w:p>
      <w:pPr>
        <w:spacing w:line="360" w:lineRule="auto"/>
        <w:rPr>
          <w:rFonts w:ascii="宋体" w:hAnsi="宋体" w:cs="宋体"/>
          <w:b/>
          <w:bCs/>
          <w:szCs w:val="21"/>
        </w:rPr>
      </w:pPr>
      <w:r>
        <w:rPr>
          <w:rFonts w:hint="eastAsia" w:ascii="宋体" w:hAnsi="宋体" w:cs="宋体"/>
          <w:b/>
          <w:bCs/>
          <w:szCs w:val="21"/>
        </w:rPr>
        <w:t xml:space="preserve">三、获取</w:t>
      </w:r>
      <w:bookmarkEnd w:id="20"/>
      <w:r/>
      <w:bookmarkEnd w:id="21"/>
      <w:r/>
      <w:bookmarkEnd w:id="22"/>
      <w:r/>
      <w:bookmarkEnd w:id="23"/>
      <w:r/>
      <w:bookmarkEnd w:id="24"/>
      <w:r>
        <w:rPr>
          <w:rFonts w:hint="eastAsia" w:ascii="宋体" w:hAnsi="宋体" w:cs="宋体"/>
          <w:b/>
          <w:bCs/>
          <w:szCs w:val="21"/>
        </w:rPr>
        <w:t xml:space="preserve">采购文件</w:t>
      </w:r>
      <w:r/>
    </w:p>
    <w:p>
      <w:pPr>
        <w:ind w:firstLine="420"/>
        <w:spacing w:line="360" w:lineRule="auto"/>
        <w:rPr>
          <w:rFonts w:ascii="宋体" w:hAnsi="宋体" w:cs="宋体"/>
          <w:szCs w:val="21"/>
        </w:rPr>
      </w:pPr>
      <w:r/>
      <w:bookmarkStart w:id="25" w:name="_Toc28359082"/>
      <w:r/>
      <w:bookmarkStart w:id="26" w:name="_Toc28359005"/>
      <w:r/>
      <w:bookmarkStart w:id="27" w:name="_Toc35393793"/>
      <w:r/>
      <w:bookmarkStart w:id="28" w:name="_Toc35393624"/>
      <w:r/>
      <w:bookmarkStart w:id="29" w:name="_Toc38985266"/>
      <w:r>
        <w:rPr>
          <w:rFonts w:hint="eastAsia" w:ascii="宋体" w:hAnsi="宋体" w:cs="宋体"/>
          <w:szCs w:val="21"/>
        </w:rPr>
        <w:t xml:space="preserve">时间：自磋商文件公告发布之日起5个工作日。</w:t>
      </w:r>
      <w:bookmarkEnd w:id="25"/>
      <w:r/>
      <w:bookmarkEnd w:id="26"/>
      <w:r/>
      <w:bookmarkEnd w:id="27"/>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地点：“江苏政府采购网” </w:t>
      </w:r>
      <w:r/>
    </w:p>
    <w:p>
      <w:pPr>
        <w:ind w:firstLine="420"/>
        <w:spacing w:line="360" w:lineRule="auto"/>
        <w:rPr>
          <w:rFonts w:ascii="宋体" w:hAnsi="宋体" w:cs="宋体"/>
          <w:szCs w:val="21"/>
        </w:rPr>
      </w:pPr>
      <w:r>
        <w:rPr>
          <w:rFonts w:hint="eastAsia" w:ascii="宋体" w:hAnsi="宋体" w:cs="宋体"/>
          <w:szCs w:val="21"/>
        </w:rPr>
        <w:t xml:space="preserve">方式：自行下载 </w:t>
      </w:r>
      <w:r/>
    </w:p>
    <w:p>
      <w:pPr>
        <w:ind w:firstLine="420"/>
        <w:spacing w:line="360" w:lineRule="auto"/>
        <w:rPr>
          <w:rFonts w:ascii="宋体" w:hAnsi="宋体" w:cs="宋体"/>
          <w:szCs w:val="21"/>
        </w:rPr>
      </w:pPr>
      <w:r>
        <w:rPr>
          <w:rFonts w:hint="eastAsia" w:ascii="宋体" w:hAnsi="宋体" w:cs="宋体"/>
          <w:szCs w:val="21"/>
        </w:rPr>
        <w:t xml:space="preserve">售价：0.00元</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四、响应文件提交</w:t>
      </w:r>
      <w:r/>
    </w:p>
    <w:p>
      <w:pPr>
        <w:ind w:firstLine="420"/>
        <w:spacing w:line="360" w:lineRule="auto"/>
        <w:rPr>
          <w:rFonts w:ascii="宋体" w:hAnsi="宋体" w:cs="宋体"/>
          <w:color w:val="auto"/>
          <w:highlight w:val="cyan"/>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截止时间：2026-</w:t>
      </w:r>
      <w:r>
        <w:rPr>
          <w:rFonts w:hint="eastAsia" w:ascii="宋体" w:hAnsi="宋体" w:cs="宋体"/>
          <w:color w:val="auto"/>
          <w:lang w:val="en-US" w:eastAsia="zh-CN"/>
        </w:rPr>
        <w:t xml:space="preserve">07</w:t>
      </w:r>
      <w:r>
        <w:rPr>
          <w:rFonts w:hint="eastAsia" w:ascii="宋体" w:hAnsi="宋体" w:cs="宋体"/>
          <w:color w:val="auto"/>
        </w:rPr>
        <w:t xml:space="preserve">-</w:t>
      </w:r>
      <w:r>
        <w:rPr>
          <w:rFonts w:hint="eastAsia" w:ascii="宋体" w:hAnsi="宋体" w:cs="宋体"/>
          <w:color w:val="auto"/>
          <w:lang w:val="en-US" w:eastAsia="zh-CN"/>
        </w:rPr>
        <w:t xml:space="preserve">27</w:t>
      </w:r>
      <w:r>
        <w:rPr>
          <w:rFonts w:hint="eastAsia" w:ascii="宋体" w:hAnsi="宋体" w:cs="宋体"/>
          <w:color w:val="auto"/>
        </w:rPr>
        <w:t xml:space="preserve"> </w:t>
      </w:r>
      <w:r>
        <w:rPr>
          <w:rFonts w:hint="eastAsia" w:ascii="宋体" w:hAnsi="宋体" w:cs="宋体"/>
          <w:color w:val="auto"/>
          <w:lang w:val="en-US" w:eastAsia="zh-CN"/>
        </w:rPr>
        <w:t xml:space="preserve"> 15</w:t>
      </w:r>
      <w:r>
        <w:rPr>
          <w:rFonts w:hint="eastAsia" w:ascii="宋体" w:hAnsi="宋体" w:cs="宋体"/>
          <w:color w:val="auto"/>
        </w:rPr>
        <w:t xml:space="preserve">：</w:t>
      </w:r>
      <w:r>
        <w:rPr>
          <w:rFonts w:hint="eastAsia" w:ascii="宋体" w:hAnsi="宋体" w:cs="宋体"/>
          <w:color w:val="auto"/>
          <w:lang w:val="en-US" w:eastAsia="zh-CN"/>
        </w:rPr>
        <w:t xml:space="preserve">0</w:t>
      </w:r>
      <w:r>
        <w:rPr>
          <w:rFonts w:hint="eastAsia" w:ascii="宋体" w:hAnsi="宋体" w:cs="宋体"/>
          <w:color w:val="auto"/>
        </w:rPr>
        <w:t xml:space="preserve">0（北京时间）</w:t>
      </w:r>
      <w:r/>
    </w:p>
    <w:p>
      <w:pPr>
        <w:ind w:firstLine="420"/>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地点：“苏采云”系统（网址：http://jszfcg.jsczt.cn/） </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rPr>
        <w:t xml:space="preserve">五、开启</w:t>
      </w:r>
      <w:r/>
    </w:p>
    <w:p>
      <w:pPr>
        <w:ind w:firstLine="420"/>
        <w:spacing w:line="360" w:lineRule="auto"/>
        <w:rPr>
          <w:rFonts w:ascii="宋体" w:hAnsi="宋体" w:cs="宋体"/>
          <w:highlight w:val="cyan"/>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时间：2026-</w:t>
      </w:r>
      <w:r>
        <w:rPr>
          <w:rFonts w:hint="eastAsia" w:ascii="宋体" w:hAnsi="宋体" w:cs="宋体"/>
          <w:color w:val="auto"/>
          <w:lang w:val="en-US" w:eastAsia="zh-CN"/>
        </w:rPr>
        <w:t xml:space="preserve">07</w:t>
      </w:r>
      <w:r>
        <w:rPr>
          <w:rFonts w:hint="eastAsia" w:ascii="宋体" w:hAnsi="宋体" w:cs="宋体"/>
          <w:color w:val="auto"/>
        </w:rPr>
        <w:t xml:space="preserve">-</w:t>
      </w:r>
      <w:r>
        <w:rPr>
          <w:rFonts w:hint="eastAsia" w:ascii="宋体" w:hAnsi="宋体" w:cs="宋体"/>
          <w:color w:val="auto"/>
          <w:lang w:val="en-US" w:eastAsia="zh-CN"/>
        </w:rPr>
        <w:t xml:space="preserve">27</w:t>
      </w:r>
      <w:r>
        <w:rPr>
          <w:rFonts w:hint="eastAsia" w:ascii="宋体" w:hAnsi="宋体" w:cs="宋体"/>
          <w:color w:val="auto"/>
        </w:rPr>
        <w:t xml:space="preserve"> </w:t>
      </w:r>
      <w:r>
        <w:rPr>
          <w:rFonts w:hint="eastAsia" w:ascii="宋体" w:hAnsi="宋体" w:cs="宋体"/>
          <w:color w:val="auto"/>
          <w:lang w:val="en-US" w:eastAsia="zh-CN"/>
        </w:rPr>
        <w:t xml:space="preserve"> 15</w:t>
      </w:r>
      <w:r>
        <w:rPr>
          <w:rFonts w:hint="eastAsia" w:ascii="宋体" w:hAnsi="宋体" w:cs="宋体"/>
          <w:color w:val="auto"/>
        </w:rPr>
        <w:t xml:space="preserve">：</w:t>
      </w:r>
      <w:r>
        <w:rPr>
          <w:rFonts w:hint="eastAsia" w:ascii="宋体" w:hAnsi="宋体" w:cs="宋体"/>
          <w:color w:val="auto"/>
          <w:lang w:val="en-US" w:eastAsia="zh-CN"/>
        </w:rPr>
        <w:t xml:space="preserve">0</w:t>
      </w:r>
      <w:r>
        <w:rPr>
          <w:rFonts w:hint="eastAsia" w:ascii="宋体" w:hAnsi="宋体" w:cs="宋体"/>
          <w:color w:val="auto"/>
        </w:rPr>
        <w:t xml:space="preserve">0（北京时间）</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地点：“苏采云”政府采购交易系统网上开标大厅 </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六、公告期限</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自本公告发布之日起3个工作日。</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七、其他补充事宜</w:t>
      </w:r>
      <w:r/>
    </w:p>
    <w:p>
      <w:pPr>
        <w:ind w:firstLine="422"/>
        <w:jc w:val="left"/>
        <w:spacing w:line="360" w:lineRule="auto"/>
        <w:rPr>
          <w:rFonts w:ascii="宋体" w:hAnsi="宋体" w:cs="宋体"/>
          <w:b/>
          <w:bCs/>
        </w:rPr>
      </w:pPr>
      <w:r/>
      <w:bookmarkStart w:id="30" w:name="_Toc35393796"/>
      <w:r/>
      <w:bookmarkStart w:id="31" w:name="_Toc38985269"/>
      <w:r/>
      <w:bookmarkStart w:id="32" w:name="_Toc28359085"/>
      <w:r/>
      <w:bookmarkStart w:id="33" w:name="_Toc35393627"/>
      <w:r/>
      <w:bookmarkStart w:id="34" w:name="_Toc28359008"/>
      <w:r>
        <w:rPr>
          <w:rFonts w:hint="eastAsia" w:ascii="宋体" w:hAnsi="宋体" w:cs="宋体"/>
          <w:b/>
          <w:bCs/>
          <w:szCs w:val="21"/>
        </w:rPr>
        <w:t xml:space="preserve">1.</w:t>
      </w:r>
      <w:r>
        <w:rPr>
          <w:rFonts w:hint="eastAsia" w:ascii="宋体" w:hAnsi="宋体" w:cs="宋体"/>
          <w:b/>
          <w:bCs/>
        </w:rPr>
        <w:t xml:space="preserve">本次采购采用“政府采购管理交易系统（苏采云）”，招标、投标（响应）、评标和成交结果发布全程电子化，开标方式为不见面开标。供应商应当按照《政府采购管理交易系统（苏采云）供应商操作手册》参加投标（响应）活动。如供应商未按要求操作，由此所产生的风险由供应商自行承担。</w:t>
      </w:r>
      <w:r/>
    </w:p>
    <w:p>
      <w:pPr>
        <w:ind w:firstLine="422"/>
        <w:jc w:val="left"/>
        <w:spacing w:line="360" w:lineRule="auto"/>
        <w:rPr>
          <w:rFonts w:ascii="宋体" w:hAnsi="宋体" w:cs="宋体"/>
          <w:b/>
          <w:bCs/>
        </w:rPr>
      </w:pPr>
      <w:r>
        <w:rPr>
          <w:rFonts w:hint="eastAsia" w:ascii="宋体" w:hAnsi="宋体" w:cs="宋体"/>
          <w:b/>
          <w:bCs/>
        </w:rPr>
        <w:t xml:space="preserve">2.供应商如确定参加投标（响应），可自行下载采购文件及有关资料，按照《操作手册》进行注册，领取CA和办理电子签章，并按《操作手册》要求制作、上传电子投标（响应）文件。</w:t>
      </w:r>
      <w:r>
        <w:rPr>
          <w:rFonts w:hint="eastAsia" w:ascii="宋体" w:hAnsi="宋体" w:cs="宋体"/>
          <w:b/>
          <w:bCs/>
        </w:rPr>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3.本项目采购文件中所有斜体下划线部分为实质性条款，如不满足，则为无效投标（响应）。</w:t>
      </w:r>
      <w:r/>
    </w:p>
    <w:p>
      <w:pPr>
        <w:pStyle w:val="1282"/>
        <w:ind w:firstLine="420"/>
        <w:jc w:val="left"/>
        <w:spacing w:line="360" w:lineRule="auto"/>
        <w:rPr>
          <w:rFonts w:hAnsi="宋体" w:cs="宋体"/>
          <w:highlight w:val="yellow"/>
        </w:rPr>
      </w:pPr>
      <w:r>
        <w:rPr>
          <w:rFonts w:hint="eastAsia" w:hAnsi="宋体" w:cs="宋体"/>
        </w:rPr>
        <w:t xml:space="preserve">4.供应商可自行勘查，请务必对项目现场和周围环境进行仔细认真查勘，在随后的采购中，对现场资料和数据所作出的推论、解释和结论及由此造成的后果由供应商负责。</w:t>
      </w:r>
      <w:r/>
    </w:p>
    <w:p>
      <w:pPr>
        <w:ind w:firstLine="420"/>
        <w:spacing w:line="360" w:lineRule="auto"/>
        <w:rPr>
          <w:rFonts w:ascii="宋体" w:hAnsi="宋体" w:cs="宋体"/>
          <w:szCs w:val="21"/>
        </w:rPr>
      </w:pPr>
      <w:r>
        <w:rPr>
          <w:rFonts w:hint="eastAsia" w:ascii="宋体" w:hAnsi="宋体" w:cs="宋体"/>
          <w:szCs w:val="21"/>
        </w:rPr>
        <w:t xml:space="preserve">5.潜在供应商对采购文件</w:t>
      </w:r>
      <w:r>
        <w:rPr>
          <w:rFonts w:hint="eastAsia" w:ascii="宋体" w:hAnsi="宋体" w:cs="宋体"/>
          <w:szCs w:val="21"/>
          <w:lang w:eastAsia="zh-CN"/>
        </w:rPr>
        <w:t xml:space="preserve">采购需求</w:t>
      </w:r>
      <w:r>
        <w:rPr>
          <w:rFonts w:hint="eastAsia" w:ascii="宋体" w:hAnsi="宋体" w:cs="宋体"/>
          <w:szCs w:val="21"/>
        </w:rPr>
        <w:t xml:space="preserve">部分的询问、质疑请向采购人提出，由采购人负责答复。</w:t>
      </w:r>
      <w:r/>
    </w:p>
    <w:p>
      <w:pPr>
        <w:ind w:firstLine="420"/>
        <w:spacing w:line="360" w:lineRule="auto"/>
        <w:rPr>
          <w:rFonts w:ascii="宋体" w:hAnsi="宋体" w:cs="宋体"/>
          <w:szCs w:val="21"/>
        </w:rPr>
      </w:pPr>
      <w:r>
        <w:rPr>
          <w:rFonts w:hint="eastAsia" w:ascii="宋体" w:hAnsi="宋体" w:cs="宋体"/>
          <w:szCs w:val="21"/>
        </w:rPr>
        <w:t xml:space="preserve">6.有关本次采购的事项若存在变动或修改，敬请及时关注采购人在“江苏政府采购网”发布的更正公告。</w:t>
      </w:r>
      <w:r/>
    </w:p>
    <w:p>
      <w:pPr>
        <w:ind w:firstLine="420"/>
        <w:jc w:val="left"/>
        <w:spacing w:line="360" w:lineRule="auto"/>
        <w:tabs>
          <w:tab w:val="left" w:pos="266" w:leader="none"/>
        </w:tabs>
        <w:rPr>
          <w:rFonts w:ascii="宋体" w:hAnsi="宋体" w:cs="宋体"/>
          <w:bCs/>
        </w:rPr>
      </w:pPr>
      <w:r>
        <w:rPr>
          <w:rFonts w:hint="eastAsia" w:ascii="宋体" w:hAnsi="宋体" w:cs="宋体"/>
          <w:bCs/>
        </w:rPr>
        <w:t xml:space="preserve">7.为落实好政府采购履约资金扶持政策，中标/成交人可凭政府采购合同办理融资贷款，详见江苏政府采购网“政采贷”专栏。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宋体" w:hAnsi="宋体" w:cs="宋体"/>
          <w:bCs/>
        </w:rPr>
      </w:pPr>
      <w:r>
        <w:rPr>
          <w:rFonts w:hint="eastAsia" w:ascii="宋体" w:hAnsi="宋体" w:cs="宋体"/>
          <w:bCs/>
        </w:rPr>
        <w:t xml:space="preserve">8.本项目严格执行政府采购关于支持节能产品</w:t>
      </w:r>
      <w:r>
        <w:rPr>
          <w:rFonts w:hint="eastAsia" w:ascii="宋体" w:hAnsi="宋体" w:cs="宋体"/>
          <w:bCs/>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ascii="宋体" w:hAnsi="宋体" w:cs="宋体"/>
          <w:bCs/>
        </w:rPr>
      </w:pPr>
      <w:r>
        <w:rPr>
          <w:rFonts w:hint="eastAsia" w:ascii="宋体" w:hAnsi="宋体" w:cs="宋体"/>
          <w:bCs/>
        </w:rPr>
        <w:t xml:space="preserve">9.供应商对于所投产品的包装应按照“财办库〔2020〕123号《关于印发《商品包装政府采购需求标准（试行）》、《快递包装政府采购需求标准（试行）》的通知》”执行。</w:t>
      </w:r>
      <w:bookmarkEnd w:id="30"/>
      <w:r/>
      <w:bookmarkEnd w:id="31"/>
      <w:r/>
      <w:bookmarkEnd w:id="32"/>
      <w:r/>
      <w:bookmarkEnd w:id="33"/>
      <w:r/>
      <w:bookmarkEnd w:id="34"/>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八、凡对本次采购提出询问，请按以下方式联系。</w:t>
      </w:r>
      <w:r/>
    </w:p>
    <w:p>
      <w:pPr>
        <w:ind w:firstLine="420"/>
        <w:jc w:val="left"/>
        <w:spacing w:line="360" w:lineRule="auto"/>
        <w:rPr>
          <w:rFonts w:ascii="宋体" w:hAnsi="宋体" w:cs="宋体"/>
          <w:szCs w:val="21"/>
        </w:rPr>
      </w:pPr>
      <w:r>
        <w:rPr>
          <w:rFonts w:hint="eastAsia" w:ascii="宋体" w:hAnsi="宋体" w:cs="宋体"/>
          <w:szCs w:val="21"/>
        </w:rPr>
        <w:t xml:space="preserve">名 称：扬州大学</w:t>
      </w:r>
      <w:r/>
    </w:p>
    <w:p>
      <w:pPr>
        <w:ind w:firstLine="420"/>
        <w:jc w:val="left"/>
        <w:spacing w:line="360" w:lineRule="auto"/>
        <w:rPr>
          <w:rFonts w:ascii="宋体" w:hAnsi="宋体" w:cs="宋体"/>
          <w:szCs w:val="21"/>
        </w:rPr>
      </w:pPr>
      <w:r>
        <w:rPr>
          <w:rFonts w:hint="eastAsia" w:ascii="宋体" w:hAnsi="宋体" w:cs="宋体"/>
          <w:szCs w:val="21"/>
        </w:rPr>
        <w:t xml:space="preserve">地 址：扬州市大学南路88号</w:t>
      </w:r>
      <w:r/>
    </w:p>
    <w:p>
      <w:pPr>
        <w:ind w:firstLine="420"/>
        <w:jc w:val="left"/>
        <w:spacing w:line="360" w:lineRule="auto"/>
        <w:rPr>
          <w:rFonts w:ascii="宋体" w:hAnsi="宋体" w:cs="宋体"/>
          <w:szCs w:val="21"/>
        </w:rPr>
      </w:pPr>
      <w:r>
        <w:rPr>
          <w:rFonts w:hint="eastAsia" w:ascii="宋体" w:hAnsi="宋体" w:cs="宋体"/>
          <w:szCs w:val="21"/>
        </w:rPr>
        <w:t xml:space="preserve">联系人：张</w:t>
      </w:r>
      <w:r>
        <w:rPr>
          <w:rFonts w:hint="eastAsia" w:ascii="宋体" w:hAnsi="宋体" w:cs="宋体"/>
          <w:szCs w:val="21"/>
          <w:lang w:val="en-US" w:eastAsia="zh-CN"/>
        </w:rPr>
        <w:t xml:space="preserve">老师</w:t>
      </w:r>
      <w:r>
        <w:rPr>
          <w:rFonts w:hint="eastAsia" w:ascii="宋体" w:hAnsi="宋体" w:cs="宋体"/>
          <w:szCs w:val="21"/>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联系方式：0514-87970216 </w:t>
      </w:r>
      <w:r/>
    </w:p>
    <w:p>
      <w:pPr>
        <w:ind w:firstLine="420"/>
        <w:jc w:val="left"/>
        <w:spacing w:line="360" w:lineRule="auto"/>
        <w:rPr>
          <w:rFonts w:ascii="宋体" w:hAnsi="宋体" w:cs="宋体"/>
          <w:szCs w:val="21"/>
        </w:rPr>
      </w:pPr>
      <w:r>
        <w:rPr>
          <w:rFonts w:hint="eastAsia" w:ascii="宋体" w:hAnsi="宋体" w:cs="宋体"/>
          <w:szCs w:val="21"/>
        </w:rPr>
        <w:t xml:space="preserve">2.代理机构信息</w:t>
      </w:r>
      <w:r/>
    </w:p>
    <w:p>
      <w:pPr>
        <w:ind w:left="420"/>
        <w:spacing w:line="360" w:lineRule="auto"/>
        <w:tabs>
          <w:tab w:val="left" w:pos="900" w:leader="none"/>
        </w:tabs>
        <w:rPr>
          <w:rFonts w:ascii="宋体" w:hAnsi="宋体" w:cs="宋体"/>
          <w:szCs w:val="21"/>
        </w:rPr>
      </w:pPr>
      <w:r>
        <w:rPr>
          <w:rFonts w:hint="eastAsia" w:ascii="宋体" w:hAnsi="宋体" w:cs="宋体"/>
          <w:szCs w:val="21"/>
        </w:rPr>
        <w:t xml:space="preserve">名 称：江苏远锐工程管理咨询有限公司</w:t>
      </w:r>
      <w:r/>
    </w:p>
    <w:p>
      <w:pPr>
        <w:ind w:left="420"/>
        <w:spacing w:line="360" w:lineRule="auto"/>
        <w:tabs>
          <w:tab w:val="left" w:pos="900" w:leader="none"/>
        </w:tabs>
        <w:rPr>
          <w:rFonts w:ascii="宋体" w:hAnsi="宋体" w:cs="宋体"/>
          <w:szCs w:val="21"/>
        </w:rPr>
      </w:pPr>
      <w:r>
        <w:rPr>
          <w:rFonts w:hint="eastAsia" w:ascii="宋体" w:hAnsi="宋体" w:cs="宋体"/>
          <w:szCs w:val="21"/>
        </w:rPr>
        <w:t xml:space="preserve">地　址：扬州市邗江北路中石化南侧邗文化博物馆1号院</w:t>
      </w:r>
      <w:r/>
    </w:p>
    <w:p>
      <w:pPr>
        <w:ind w:left="420" w:right="0" w:firstLine="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联系人：葛秀娟、臧雪莲</w:t>
      </w:r>
      <w:r/>
    </w:p>
    <w:p>
      <w:pPr>
        <w:ind w:left="420" w:right="0" w:firstLine="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highlight w:val="white"/>
        </w:rPr>
        <w:t xml:space="preserve">13665232469</w:t>
      </w:r>
      <w:r/>
    </w:p>
    <w:p>
      <w:pPr>
        <w:ind w:left="420" w:right="0" w:firstLine="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420" w:right="0" w:firstLine="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rPr>
          <w:rFonts w:ascii="SimSun" w:hAnsi="SimSun" w:eastAsia="SimSun" w:cs="SimSun"/>
          <w:color w:val="000000"/>
          <w:sz w:val="21"/>
        </w:rPr>
        <w:t xml:space="preserve">葛秀娟、</w:t>
      </w:r>
      <w:r>
        <w:rPr>
          <w:rFonts w:ascii="SimSun" w:hAnsi="SimSun" w:eastAsia="SimSun" w:cs="SimSun"/>
          <w:color w:val="000000"/>
          <w:sz w:val="21"/>
        </w:rPr>
        <w:t xml:space="preserve">臧雪莲</w:t>
      </w:r>
      <w:r/>
    </w:p>
    <w:p>
      <w:pPr>
        <w:ind w:left="420" w:right="0" w:firstLine="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highlight w:val="white"/>
        </w:rPr>
        <w:t xml:space="preserve">13665232469</w:t>
      </w:r>
      <w:r/>
    </w:p>
    <w:p>
      <w:pPr>
        <w:ind w:firstLine="420"/>
        <w:jc w:val="left"/>
        <w:spacing w:line="360" w:lineRule="auto"/>
        <w:widowControl/>
        <w:rPr>
          <w:rFonts w:ascii="宋体" w:hAnsi="宋体" w:cs="宋体"/>
          <w:b/>
          <w:bCs/>
          <w:szCs w:val="21"/>
        </w:rPr>
      </w:pPr>
      <w:r>
        <w:rPr>
          <w:rFonts w:ascii="宋体" w:hAnsi="宋体" w:cs="宋体"/>
          <w:b/>
          <w:bCs/>
          <w:szCs w:val="21"/>
        </w:rPr>
      </w:r>
      <w:r/>
    </w:p>
    <w:p>
      <w:pPr>
        <w:jc w:val="center"/>
        <w:keepNext/>
        <w:rPr>
          <w:rFonts w:ascii="宋体" w:hAnsi="宋体" w:cs="宋体"/>
          <w:sz w:val="44"/>
          <w:szCs w:val="44"/>
        </w:rPr>
        <w:outlineLvl w:val="0"/>
      </w:pPr>
      <w:r/>
      <w:bookmarkStart w:id="35" w:name="_Toc120614211"/>
      <w:r>
        <w:rPr>
          <w:rFonts w:hint="eastAsia" w:ascii="宋体" w:hAnsi="宋体" w:cs="宋体"/>
        </w:rPr>
        <w:br w:type="page" w:clear="all"/>
      </w:r>
      <w:bookmarkEnd w:id="8"/>
      <w:r/>
      <w:bookmarkStart w:id="36" w:name="_Toc165197238"/>
      <w:r>
        <w:rPr>
          <w:rFonts w:hint="eastAsia" w:ascii="宋体" w:hAnsi="宋体" w:cs="宋体"/>
          <w:sz w:val="44"/>
          <w:szCs w:val="44"/>
        </w:rPr>
        <w:t xml:space="preserve">第二章  </w:t>
      </w:r>
      <w:bookmarkEnd w:id="2"/>
      <w:r/>
      <w:bookmarkEnd w:id="3"/>
      <w:r/>
      <w:bookmarkEnd w:id="4"/>
      <w:r/>
      <w:bookmarkEnd w:id="5"/>
      <w:r/>
      <w:bookmarkEnd w:id="6"/>
      <w:r/>
      <w:bookmarkEnd w:id="35"/>
      <w:r>
        <w:rPr>
          <w:rFonts w:hint="eastAsia" w:ascii="宋体" w:hAnsi="宋体" w:cs="宋体"/>
          <w:sz w:val="44"/>
          <w:szCs w:val="44"/>
        </w:rPr>
        <w:t xml:space="preserve">磋商须知</w:t>
      </w:r>
      <w:bookmarkEnd w:id="36"/>
      <w:r/>
      <w:r/>
    </w:p>
    <w:p>
      <w:pPr>
        <w:ind w:firstLine="420"/>
        <w:spacing w:line="360" w:lineRule="auto"/>
        <w:rPr>
          <w:rFonts w:ascii="宋体" w:hAnsi="宋体" w:cs="宋体"/>
          <w:szCs w:val="21"/>
        </w:rPr>
      </w:pPr>
      <w:r/>
      <w:bookmarkStart w:id="37" w:name="_Toc16938558"/>
      <w:r/>
      <w:bookmarkStart w:id="38" w:name="_Toc479757207"/>
      <w:r/>
      <w:bookmarkStart w:id="39" w:name="_Toc513029242"/>
      <w:r/>
      <w:bookmarkStart w:id="40" w:name="_Toc120614221"/>
      <w:r/>
      <w:bookmarkStart w:id="41" w:name="_Toc20823314"/>
      <w:r>
        <w:rPr>
          <w:rFonts w:hint="eastAsia" w:ascii="宋体" w:hAnsi="宋体" w:cs="宋体"/>
          <w:szCs w:val="21"/>
        </w:rPr>
        <w:t xml:space="preserve">1、采购方式</w:t>
      </w:r>
      <w:r/>
    </w:p>
    <w:p>
      <w:pPr>
        <w:ind w:firstLine="420"/>
        <w:spacing w:line="360" w:lineRule="auto"/>
        <w:rPr>
          <w:rFonts w:ascii="宋体" w:hAnsi="宋体" w:cs="宋体"/>
          <w:szCs w:val="21"/>
        </w:rPr>
      </w:pPr>
      <w:r>
        <w:rPr>
          <w:rFonts w:hint="eastAsia" w:ascii="宋体" w:hAnsi="宋体" w:cs="宋体"/>
          <w:szCs w:val="21"/>
        </w:rPr>
        <w:t xml:space="preserve">1.1 本次采购采取竞争性磋商方式，本采购文件仅适用于本项目。</w:t>
      </w:r>
      <w:r/>
    </w:p>
    <w:p>
      <w:pPr>
        <w:ind w:firstLine="420"/>
        <w:spacing w:line="360" w:lineRule="auto"/>
        <w:rPr>
          <w:rFonts w:ascii="宋体" w:hAnsi="宋体" w:cs="宋体"/>
          <w:szCs w:val="21"/>
        </w:rPr>
      </w:pPr>
      <w:r>
        <w:rPr>
          <w:rFonts w:hint="eastAsia" w:ascii="宋体" w:hAnsi="宋体" w:cs="宋体"/>
          <w:szCs w:val="21"/>
        </w:rPr>
        <w:t xml:space="preserve">2、供应商</w:t>
      </w:r>
      <w:r/>
    </w:p>
    <w:p>
      <w:pPr>
        <w:ind w:firstLine="420"/>
        <w:spacing w:line="360" w:lineRule="auto"/>
        <w:rPr>
          <w:rFonts w:ascii="宋体" w:hAnsi="宋体" w:cs="宋体"/>
          <w:szCs w:val="21"/>
        </w:rPr>
      </w:pPr>
      <w:r>
        <w:rPr>
          <w:rFonts w:hint="eastAsia" w:ascii="宋体" w:hAnsi="宋体" w:cs="宋体"/>
          <w:szCs w:val="21"/>
        </w:rPr>
        <w:t xml:space="preserve">2.1 参加竞争性磋商的供应商以下简称“供应商”，是指参加磋商并符合采购文件规定资格条件的法人、其他组织或者自然人。</w:t>
      </w:r>
      <w:r/>
    </w:p>
    <w:p>
      <w:pPr>
        <w:ind w:firstLine="420"/>
        <w:spacing w:line="360" w:lineRule="auto"/>
        <w:rPr>
          <w:rFonts w:ascii="宋体" w:hAnsi="宋体" w:cs="宋体"/>
          <w:szCs w:val="21"/>
        </w:rPr>
      </w:pPr>
      <w:r>
        <w:rPr>
          <w:rFonts w:hint="eastAsia" w:ascii="宋体" w:hAnsi="宋体" w:cs="宋体"/>
          <w:szCs w:val="21"/>
        </w:rPr>
        <w:t xml:space="preserve">2.2合格的供应商</w:t>
      </w:r>
      <w:r/>
    </w:p>
    <w:p>
      <w:pPr>
        <w:ind w:firstLine="420"/>
        <w:spacing w:line="360" w:lineRule="auto"/>
        <w:rPr>
          <w:rFonts w:ascii="宋体" w:hAnsi="宋体" w:cs="宋体"/>
          <w:szCs w:val="21"/>
        </w:rPr>
      </w:pPr>
      <w:r>
        <w:rPr>
          <w:rFonts w:hint="eastAsia" w:ascii="宋体" w:hAnsi="宋体" w:cs="宋体"/>
          <w:szCs w:val="21"/>
        </w:rPr>
        <w:t xml:space="preserve">2.2.1 满足磋商公告中供应商的资格条件要求的规定。</w:t>
      </w:r>
      <w:r/>
    </w:p>
    <w:p>
      <w:pPr>
        <w:ind w:firstLine="420"/>
        <w:spacing w:line="360" w:lineRule="auto"/>
        <w:rPr>
          <w:rFonts w:ascii="宋体" w:hAnsi="宋体" w:cs="宋体"/>
          <w:szCs w:val="21"/>
        </w:rPr>
      </w:pPr>
      <w:r>
        <w:rPr>
          <w:rFonts w:hint="eastAsia" w:ascii="宋体" w:hAnsi="宋体" w:cs="宋体"/>
          <w:szCs w:val="21"/>
        </w:rPr>
        <w:t xml:space="preserve">2.2.2 满足本文件实质性条款的规定。</w:t>
      </w:r>
      <w:r/>
    </w:p>
    <w:p>
      <w:pPr>
        <w:ind w:firstLine="420"/>
        <w:spacing w:line="360" w:lineRule="auto"/>
        <w:rPr>
          <w:rFonts w:ascii="宋体" w:hAnsi="宋体" w:cs="宋体"/>
          <w:szCs w:val="21"/>
        </w:rPr>
      </w:pPr>
      <w:r>
        <w:rPr>
          <w:rFonts w:hint="eastAsia" w:ascii="宋体" w:hAnsi="宋体" w:cs="宋体"/>
          <w:szCs w:val="21"/>
        </w:rPr>
        <w:t xml:space="preserve">3、适用法律</w:t>
      </w:r>
      <w:r/>
    </w:p>
    <w:p>
      <w:pPr>
        <w:ind w:firstLine="420"/>
        <w:spacing w:line="360" w:lineRule="auto"/>
        <w:rPr>
          <w:rFonts w:ascii="宋体" w:hAnsi="宋体" w:cs="宋体"/>
          <w:szCs w:val="21"/>
        </w:rPr>
      </w:pPr>
      <w:r>
        <w:rPr>
          <w:rFonts w:hint="eastAsia" w:ascii="宋体" w:hAnsi="宋体" w:cs="宋体"/>
          <w:szCs w:val="21"/>
        </w:rPr>
        <w:t xml:space="preserve">3.1 本次采购及由此产生的合同受中华人民共和国有关的法律法规制约和保护。</w:t>
      </w:r>
      <w:r/>
    </w:p>
    <w:p>
      <w:pPr>
        <w:ind w:firstLine="420"/>
        <w:spacing w:line="360" w:lineRule="auto"/>
        <w:rPr>
          <w:rFonts w:ascii="宋体" w:hAnsi="宋体" w:cs="宋体"/>
          <w:szCs w:val="21"/>
        </w:rPr>
      </w:pPr>
      <w:r>
        <w:rPr>
          <w:rFonts w:hint="eastAsia" w:ascii="宋体" w:hAnsi="宋体" w:cs="宋体"/>
          <w:szCs w:val="21"/>
        </w:rPr>
        <w:t xml:space="preserve">4、参加磋商费用</w:t>
      </w:r>
      <w:r/>
    </w:p>
    <w:p>
      <w:pPr>
        <w:pStyle w:val="1077"/>
        <w:ind w:firstLine="420"/>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4.1 供应商应自行承担所有与参加磋商有关的费用，无论磋商过程中的做法和结果如何，采购人及代理机构在任何情况下均无义务和责任承担这些费用。</w:t>
      </w:r>
      <w:r/>
    </w:p>
    <w:p>
      <w:pPr>
        <w:pStyle w:val="1077"/>
        <w:ind w:firstLine="420"/>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本次采购由成交供应商在领取成交通知书前一次性支付给招标代理机构代理服务费，招标代理服务费参照国家计委计价格〔2002〕1980号文规定标准*24%计算</w:t>
      </w:r>
      <w:r>
        <w:rPr>
          <w:rFonts w:hint="eastAsia" w:ascii="宋体" w:hAnsi="宋体" w:eastAsia="宋体" w:cs="宋体"/>
          <w:sz w:val="21"/>
          <w:szCs w:val="21"/>
        </w:rPr>
        <w:t xml:space="preserve">（采购预算中已包含代理服务费）</w:t>
      </w:r>
      <w:r>
        <w:rPr>
          <w:rFonts w:hint="eastAsia" w:ascii="宋体" w:hAnsi="宋体" w:eastAsia="宋体" w:cs="宋体"/>
          <w:b w:val="0"/>
          <w:bCs w:val="0"/>
          <w:sz w:val="21"/>
          <w:szCs w:val="21"/>
        </w:rPr>
        <w:t xml:space="preserve">（具体计算方式详见下表）。</w:t>
      </w:r>
      <w:r/>
    </w:p>
    <w:tbl>
      <w:tblPr>
        <w:tblStyle w:val="1084"/>
        <w:tblW w:w="8519" w:type="dxa"/>
        <w:jc w:val="center"/>
        <w:tblLayout w:type="autofit"/>
        <w:tblCellMar>
          <w:left w:w="0" w:type="dxa"/>
          <w:top w:w="0" w:type="dxa"/>
          <w:right w:w="0" w:type="dxa"/>
          <w:bottom w:w="0" w:type="dxa"/>
        </w:tblCellMar>
        <w:tblLook w:val="04A0" w:firstRow="1" w:lastRow="0" w:firstColumn="1" w:lastColumn="0" w:noHBand="0" w:noVBand="1"/>
      </w:tblPr>
      <w:tblGrid>
        <w:gridCol w:w="1658"/>
        <w:gridCol w:w="2365"/>
        <w:gridCol w:w="2130"/>
        <w:gridCol w:w="2366"/>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服务项目类型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1077"/>
              <w:ind w:firstLine="422"/>
              <w:jc w:val="center"/>
              <w:keepLines w:val="0"/>
              <w:keepNext w:val="0"/>
              <w:spacing w:before="0" w:after="0" w:line="360" w:lineRule="auto"/>
              <w:rPr>
                <w:rFonts w:ascii="宋体" w:hAnsi="宋体" w:eastAsia="宋体" w:cs="宋体"/>
                <w:bCs w:val="0"/>
                <w:sz w:val="21"/>
                <w:szCs w:val="21"/>
              </w:rPr>
            </w:pPr>
            <w:r>
              <w:rPr>
                <w:rFonts w:ascii="宋体" w:hAnsi="宋体" w:eastAsia="宋体" w:cs="宋体"/>
                <w:bCs w:val="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代理费（单位：元）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代理费（折扣率）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77"/>
              <w:jc w:val="center"/>
              <w:keepLines w:val="0"/>
              <w:keepNext w:val="0"/>
              <w:spacing w:before="0" w:after="0" w:line="360" w:lineRule="auto"/>
              <w:rPr>
                <w:rFonts w:ascii="宋体" w:hAnsi="宋体" w:eastAsia="宋体" w:cs="宋体"/>
                <w:bCs w:val="0"/>
                <w:sz w:val="21"/>
                <w:szCs w:val="21"/>
              </w:rPr>
            </w:pPr>
            <w:r>
              <w:rPr>
                <w:rFonts w:hint="eastAsia" w:ascii="宋体" w:hAnsi="宋体" w:eastAsia="宋体" w:cs="宋体"/>
                <w:bCs w:val="0"/>
                <w:sz w:val="21"/>
                <w:szCs w:val="21"/>
              </w:rPr>
              <w:t xml:space="preserve">代理费（单位：元）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24%</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10000元</w:t>
            </w:r>
            <w:r/>
          </w:p>
        </w:tc>
      </w:tr>
      <w:tr>
        <w:trPr>
          <w:jc w:val="center"/>
          <w:trHeight w:val="1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服务</w:t>
            </w:r>
            <w:r/>
          </w:p>
        </w:tc>
        <w:tc>
          <w:tcPr>
            <w:tcBorders>
              <w:left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77"/>
              <w:ind w:firstLine="420"/>
              <w:jc w:val="right"/>
              <w:keepLines w:val="0"/>
              <w:keepNext w:val="0"/>
              <w:spacing w:before="0" w:after="0" w:line="360" w:lineRule="auto"/>
              <w:rPr>
                <w:rFonts w:ascii="宋体" w:hAnsi="宋体" w:eastAsia="宋体" w:cs="宋体"/>
                <w:b w:val="0"/>
                <w:bCs w:val="0"/>
                <w:sz w:val="21"/>
                <w:szCs w:val="21"/>
              </w:rPr>
            </w:pPr>
            <w:r>
              <w:rPr>
                <w:rFonts w:ascii="宋体" w:hAnsi="宋体" w:eastAsia="宋体" w:cs="宋体"/>
                <w:b w:val="0"/>
                <w:bCs w:val="0"/>
                <w:sz w:val="21"/>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1077"/>
              <w:ind w:firstLine="420"/>
              <w:jc w:val="center"/>
              <w:keepLines w:val="0"/>
              <w:keepNext w:val="0"/>
              <w:spacing w:before="0" w:after="0" w:line="360" w:lineRule="auto"/>
              <w:rPr>
                <w:rFonts w:ascii="宋体" w:hAnsi="宋体" w:eastAsia="宋体" w:cs="宋体"/>
                <w:b w:val="0"/>
                <w:bCs w:val="0"/>
                <w:sz w:val="21"/>
                <w:szCs w:val="21"/>
              </w:rPr>
            </w:pPr>
            <w:r>
              <w:rPr>
                <w:rFonts w:ascii="宋体" w:hAnsi="宋体" w:eastAsia="宋体" w:cs="宋体"/>
                <w:b w:val="0"/>
                <w:bCs w:val="0"/>
                <w:sz w:val="21"/>
                <w:szCs w:val="21"/>
              </w:rPr>
            </w:r>
            <w:r/>
          </w:p>
        </w:tc>
        <w:tc>
          <w:tcPr>
            <w:tcBorders>
              <w:left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77"/>
              <w:ind w:firstLine="420"/>
              <w:jc w:val="right"/>
              <w:keepLines w:val="0"/>
              <w:keepNext w:val="0"/>
              <w:spacing w:before="0" w:after="0" w:line="360" w:lineRule="auto"/>
              <w:rPr>
                <w:rFonts w:ascii="宋体" w:hAnsi="宋体" w:eastAsia="宋体" w:cs="宋体"/>
                <w:b w:val="0"/>
                <w:bCs w:val="0"/>
                <w:sz w:val="21"/>
                <w:szCs w:val="21"/>
              </w:rPr>
            </w:pPr>
            <w:r>
              <w:rPr>
                <w:rFonts w:ascii="宋体" w:hAnsi="宋体" w:eastAsia="宋体" w:cs="宋体"/>
                <w:b w:val="0"/>
                <w:bCs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77"/>
              <w:ind w:firstLine="420"/>
              <w:jc w:val="right"/>
              <w:keepLines w:val="0"/>
              <w:keepNext w:val="0"/>
              <w:spacing w:before="0" w:after="0" w:line="360" w:lineRule="auto"/>
              <w:rPr>
                <w:rFonts w:ascii="宋体" w:hAnsi="宋体" w:eastAsia="宋体" w:cs="宋体"/>
                <w:b w:val="0"/>
                <w:bCs w:val="0"/>
                <w:sz w:val="21"/>
                <w:szCs w:val="21"/>
              </w:rPr>
            </w:pPr>
            <w:r>
              <w:rPr>
                <w:rFonts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77"/>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24%</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77"/>
              <w:ind w:firstLine="420"/>
              <w:jc w:val="right"/>
              <w:keepLines w:val="0"/>
              <w:keepNext w:val="0"/>
              <w:spacing w:before="0" w:after="0" w:line="360" w:lineRule="auto"/>
              <w:rPr>
                <w:rFonts w:ascii="宋体" w:hAnsi="宋体" w:eastAsia="宋体" w:cs="宋体"/>
                <w:b w:val="0"/>
                <w:bCs w:val="0"/>
                <w:sz w:val="21"/>
                <w:szCs w:val="21"/>
              </w:rPr>
            </w:pPr>
            <w:r>
              <w:rPr>
                <w:rFonts w:ascii="宋体" w:hAnsi="宋体" w:eastAsia="宋体" w:cs="宋体"/>
                <w:b w:val="0"/>
                <w:bCs w:val="0"/>
                <w:sz w:val="21"/>
                <w:szCs w:val="21"/>
              </w:rPr>
            </w:r>
            <w:r/>
          </w:p>
        </w:tc>
      </w:tr>
    </w:tbl>
    <w:p>
      <w:pPr>
        <w:pStyle w:val="1077"/>
        <w:ind w:firstLine="420"/>
        <w:jc w:val="center"/>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基准费率表</w:t>
      </w:r>
      <w:r/>
    </w:p>
    <w:tbl>
      <w:tblPr>
        <w:tblStyle w:val="1084"/>
        <w:tblW w:w="8423" w:type="dxa"/>
        <w:jc w:val="center"/>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jc w:val="cente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工程采购</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0.7%</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0.55%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0.35%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0.2%</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0.05%</w:t>
            </w:r>
            <w:r/>
          </w:p>
        </w:tc>
      </w:tr>
    </w:tbl>
    <w:p>
      <w:pPr>
        <w:pStyle w:val="1077"/>
        <w:ind w:firstLine="420"/>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（1）代理服务费以人民币支付；</w:t>
      </w:r>
      <w:r/>
    </w:p>
    <w:p>
      <w:pPr>
        <w:pStyle w:val="1077"/>
        <w:ind w:firstLine="420"/>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（2）代理服务费支付方式：一次性以电汇或转账等形式支付。</w:t>
      </w:r>
      <w:r/>
    </w:p>
    <w:p>
      <w:pPr>
        <w:pStyle w:val="1077"/>
        <w:ind w:firstLine="420"/>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（3）代理服务费不在报价中单列，但包含在总价中，由成交供应商支付给代理机构。</w:t>
      </w:r>
      <w:r/>
    </w:p>
    <w:p>
      <w:pPr>
        <w:pStyle w:val="1077"/>
        <w:ind w:firstLine="420"/>
        <w:keepLines w:val="0"/>
        <w:keepNext w:val="0"/>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专家评审费参考《关于规范江苏省政府采购专家评审费标准的通知》（苏财购〔2016〕48号）执行，由采购人支付。</w:t>
      </w:r>
      <w:r/>
    </w:p>
    <w:p>
      <w:pPr>
        <w:ind w:firstLine="420"/>
        <w:spacing w:line="360" w:lineRule="auto"/>
        <w:rPr>
          <w:rFonts w:ascii="宋体" w:hAnsi="宋体" w:cs="宋体"/>
          <w:szCs w:val="21"/>
        </w:rPr>
      </w:pPr>
      <w:r>
        <w:rPr>
          <w:rFonts w:hint="eastAsia" w:ascii="宋体" w:hAnsi="宋体" w:cs="宋体"/>
          <w:szCs w:val="21"/>
        </w:rPr>
        <w:t xml:space="preserve">5、采购文件的约束力</w:t>
      </w:r>
      <w:r/>
    </w:p>
    <w:p>
      <w:pPr>
        <w:ind w:firstLine="420"/>
        <w:spacing w:line="360" w:lineRule="auto"/>
        <w:rPr>
          <w:rFonts w:ascii="宋体" w:hAnsi="宋体" w:cs="宋体"/>
          <w:szCs w:val="21"/>
        </w:rPr>
      </w:pPr>
      <w:r>
        <w:rPr>
          <w:rFonts w:hint="eastAsia" w:ascii="宋体" w:hAnsi="宋体" w:cs="宋体"/>
          <w:szCs w:val="21"/>
        </w:rPr>
        <w:t xml:space="preserve">5.1 供应商一旦参加本项目采购活动，即被认为接受了本采购文件的规定和约束。</w:t>
      </w:r>
      <w:r/>
    </w:p>
    <w:p>
      <w:pPr>
        <w:ind w:firstLine="420"/>
        <w:spacing w:line="360" w:lineRule="auto"/>
        <w:rPr>
          <w:rFonts w:ascii="宋体" w:hAnsi="宋体" w:cs="宋体"/>
          <w:szCs w:val="21"/>
        </w:rPr>
      </w:pPr>
      <w:r>
        <w:rPr>
          <w:rFonts w:hint="eastAsia" w:ascii="宋体" w:hAnsi="宋体" w:cs="宋体"/>
          <w:szCs w:val="21"/>
        </w:rPr>
        <w:t xml:space="preserve">6、采购文件构成</w:t>
      </w:r>
      <w:r/>
    </w:p>
    <w:p>
      <w:pPr>
        <w:ind w:firstLine="420"/>
        <w:spacing w:line="360" w:lineRule="auto"/>
        <w:rPr>
          <w:rFonts w:ascii="宋体" w:hAnsi="宋体" w:cs="宋体"/>
          <w:szCs w:val="21"/>
        </w:rPr>
      </w:pPr>
      <w:r>
        <w:rPr>
          <w:rFonts w:hint="eastAsia" w:ascii="宋体" w:hAnsi="宋体" w:cs="宋体"/>
          <w:szCs w:val="21"/>
        </w:rPr>
        <w:t xml:space="preserve">6.1 采购文件由以下部分组成：</w:t>
      </w:r>
      <w:r/>
    </w:p>
    <w:p>
      <w:pPr>
        <w:ind w:firstLine="420"/>
        <w:spacing w:line="360" w:lineRule="auto"/>
        <w:rPr>
          <w:rFonts w:ascii="宋体" w:hAnsi="宋体" w:cs="宋体"/>
          <w:szCs w:val="21"/>
        </w:rPr>
      </w:pPr>
      <w:r>
        <w:rPr>
          <w:rFonts w:hint="eastAsia" w:ascii="宋体" w:hAnsi="宋体" w:cs="宋体"/>
          <w:szCs w:val="21"/>
        </w:rPr>
        <w:t xml:space="preserve">（1）磋商公告</w:t>
      </w:r>
      <w:r/>
    </w:p>
    <w:p>
      <w:pPr>
        <w:ind w:firstLine="420"/>
        <w:spacing w:line="360" w:lineRule="auto"/>
        <w:rPr>
          <w:rFonts w:ascii="宋体" w:hAnsi="宋体" w:cs="宋体"/>
          <w:szCs w:val="21"/>
        </w:rPr>
      </w:pPr>
      <w:r>
        <w:rPr>
          <w:rFonts w:hint="eastAsia" w:ascii="宋体" w:hAnsi="宋体" w:cs="宋体"/>
          <w:szCs w:val="21"/>
        </w:rPr>
        <w:t xml:space="preserve">（2）磋商须知</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（3）合同条款及格式</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w:t>
      </w:r>
      <w:r>
        <w:rPr>
          <w:rFonts w:hint="eastAsia" w:ascii="宋体" w:hAnsi="宋体" w:cs="宋体"/>
          <w:szCs w:val="21"/>
          <w:lang w:eastAsia="zh-CN"/>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（5）评审方法与评审标准</w:t>
      </w:r>
      <w:r/>
    </w:p>
    <w:p>
      <w:pPr>
        <w:ind w:firstLine="420"/>
        <w:spacing w:line="360" w:lineRule="auto"/>
        <w:rPr>
          <w:rFonts w:ascii="宋体" w:hAnsi="宋体" w:cs="宋体"/>
          <w:szCs w:val="21"/>
        </w:rPr>
      </w:pPr>
      <w:r>
        <w:rPr>
          <w:rFonts w:hint="eastAsia" w:ascii="宋体" w:hAnsi="宋体" w:cs="宋体"/>
          <w:szCs w:val="21"/>
        </w:rPr>
        <w:t xml:space="preserve">（6）竞争性磋商响应文件格式</w:t>
      </w:r>
      <w:r/>
    </w:p>
    <w:p>
      <w:pPr>
        <w:ind w:firstLine="420"/>
        <w:spacing w:line="360" w:lineRule="auto"/>
        <w:rPr>
          <w:rFonts w:ascii="宋体" w:hAnsi="宋体" w:cs="宋体"/>
          <w:szCs w:val="21"/>
        </w:rPr>
      </w:pPr>
      <w:r>
        <w:rPr>
          <w:rFonts w:hint="eastAsia" w:ascii="宋体" w:hAnsi="宋体" w:cs="宋体"/>
          <w:szCs w:val="21"/>
        </w:rPr>
        <w:t xml:space="preserve">请仔细检查采购文件是否齐全，如有缺漏请立即与代理机构联系解决。</w:t>
      </w:r>
      <w:r/>
    </w:p>
    <w:p>
      <w:pPr>
        <w:ind w:firstLine="420"/>
        <w:spacing w:line="360" w:lineRule="auto"/>
        <w:rPr>
          <w:rFonts w:ascii="宋体" w:hAnsi="宋体" w:cs="宋体"/>
          <w:szCs w:val="21"/>
        </w:rPr>
      </w:pPr>
      <w:r>
        <w:rPr>
          <w:rFonts w:hint="eastAsia" w:ascii="宋体" w:hAnsi="宋体" w:cs="宋体"/>
          <w:szCs w:val="21"/>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szCs w:val="21"/>
        </w:rPr>
      </w:pPr>
      <w:r>
        <w:rPr>
          <w:rFonts w:hint="eastAsia" w:ascii="宋体" w:hAnsi="宋体" w:cs="宋体"/>
          <w:szCs w:val="21"/>
        </w:rPr>
        <w:t xml:space="preserve">7、采购文件的澄清</w:t>
      </w:r>
      <w:r/>
    </w:p>
    <w:p>
      <w:pPr>
        <w:ind w:firstLine="420"/>
        <w:spacing w:line="360" w:lineRule="auto"/>
        <w:rPr>
          <w:rFonts w:ascii="宋体" w:hAnsi="宋体" w:cs="宋体"/>
          <w:szCs w:val="21"/>
        </w:rPr>
      </w:pPr>
      <w:r>
        <w:rPr>
          <w:rFonts w:hint="eastAsia" w:ascii="宋体" w:hAnsi="宋体" w:cs="宋体"/>
          <w:szCs w:val="21"/>
        </w:rPr>
        <w:t xml:space="preserve">7.1 任何要求对采购文件进行澄清的供应商，应在提交首次响应文件截止时间至少5日前按磋商公告中的通讯地址，以书面形式通知代理机构。</w:t>
      </w:r>
      <w:r/>
    </w:p>
    <w:p>
      <w:pPr>
        <w:ind w:firstLine="420"/>
        <w:spacing w:line="360" w:lineRule="auto"/>
        <w:rPr>
          <w:rFonts w:ascii="宋体" w:hAnsi="宋体" w:cs="宋体"/>
          <w:szCs w:val="21"/>
        </w:rPr>
      </w:pPr>
      <w:r>
        <w:rPr>
          <w:rFonts w:hint="eastAsia" w:ascii="宋体" w:hAnsi="宋体" w:cs="宋体"/>
          <w:szCs w:val="21"/>
        </w:rPr>
        <w:t xml:space="preserve">8、采购文件的修改</w:t>
      </w:r>
      <w:r/>
    </w:p>
    <w:p>
      <w:pPr>
        <w:ind w:firstLine="420"/>
        <w:spacing w:line="360" w:lineRule="auto"/>
        <w:rPr>
          <w:rFonts w:ascii="宋体" w:hAnsi="宋体" w:cs="宋体"/>
          <w:szCs w:val="21"/>
        </w:rPr>
      </w:pPr>
      <w:r>
        <w:rPr>
          <w:rFonts w:hint="eastAsia" w:ascii="宋体" w:hAnsi="宋体" w:cs="宋体"/>
          <w:szCs w:val="21"/>
        </w:rPr>
        <w:t xml:space="preserve">8.1 在投标截止时间前，代理机构可以对采购文件进行修改。</w:t>
      </w:r>
      <w:r/>
    </w:p>
    <w:p>
      <w:pPr>
        <w:ind w:firstLine="420"/>
        <w:spacing w:line="360" w:lineRule="auto"/>
        <w:rPr>
          <w:rFonts w:ascii="宋体" w:hAnsi="宋体" w:cs="宋体"/>
          <w:szCs w:val="21"/>
        </w:rPr>
      </w:pPr>
      <w:r>
        <w:rPr>
          <w:rFonts w:hint="eastAsia" w:ascii="宋体" w:hAnsi="宋体" w:cs="宋体"/>
          <w:szCs w:val="21"/>
        </w:rPr>
        <w:t xml:space="preserve">8.2 代理机构有权按照法定的要求推迟投标截止日期和开标日期。</w:t>
      </w:r>
      <w:r/>
    </w:p>
    <w:p>
      <w:pPr>
        <w:ind w:firstLine="420"/>
        <w:spacing w:line="360" w:lineRule="auto"/>
        <w:rPr>
          <w:rFonts w:ascii="宋体" w:hAnsi="宋体" w:cs="宋体"/>
          <w:szCs w:val="21"/>
        </w:rPr>
      </w:pPr>
      <w:r>
        <w:rPr>
          <w:rFonts w:hint="eastAsia" w:ascii="宋体" w:hAnsi="宋体" w:cs="宋体"/>
          <w:szCs w:val="21"/>
        </w:rPr>
        <w:t xml:space="preserve">8.3 采购文件的修改将在“江苏政府采购网”公布，补充文件将作为采购文件的组成部分，并对供应商具有约束力。</w:t>
      </w:r>
      <w:r/>
    </w:p>
    <w:p>
      <w:pPr>
        <w:ind w:firstLine="420"/>
        <w:spacing w:line="360" w:lineRule="auto"/>
        <w:rPr>
          <w:rFonts w:ascii="宋体" w:hAnsi="宋体" w:cs="宋体"/>
          <w:szCs w:val="21"/>
        </w:rPr>
      </w:pPr>
      <w:r>
        <w:rPr>
          <w:rFonts w:hint="eastAsia" w:ascii="宋体" w:hAnsi="宋体" w:cs="宋体"/>
          <w:szCs w:val="21"/>
        </w:rPr>
        <w:t xml:space="preserve">9、采购文件的语言、度量衡单位、货币</w:t>
      </w:r>
      <w:r/>
    </w:p>
    <w:p>
      <w:pPr>
        <w:ind w:firstLine="420"/>
        <w:spacing w:line="360" w:lineRule="auto"/>
        <w:rPr>
          <w:rFonts w:ascii="宋体" w:hAnsi="宋体" w:cs="宋体"/>
          <w:szCs w:val="21"/>
        </w:rPr>
      </w:pPr>
      <w:r>
        <w:rPr>
          <w:rFonts w:hint="eastAsia" w:ascii="宋体" w:hAnsi="宋体" w:cs="宋体"/>
          <w:szCs w:val="21"/>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szCs w:val="21"/>
        </w:rPr>
      </w:pPr>
      <w:r>
        <w:rPr>
          <w:rFonts w:hint="eastAsia" w:ascii="宋体" w:hAnsi="宋体" w:cs="宋体"/>
          <w:szCs w:val="21"/>
        </w:rPr>
        <w:t xml:space="preserve">9.2 除技术性能另有规定外，采购文件所使用的度量衡单位，均须采用国家法定计量单位。</w:t>
      </w:r>
      <w:r/>
    </w:p>
    <w:p>
      <w:pPr>
        <w:ind w:firstLine="420"/>
        <w:spacing w:line="360" w:lineRule="auto"/>
        <w:rPr>
          <w:rFonts w:ascii="宋体" w:hAnsi="宋体" w:cs="宋体"/>
          <w:szCs w:val="21"/>
        </w:rPr>
      </w:pPr>
      <w:r>
        <w:rPr>
          <w:rFonts w:hint="eastAsia" w:ascii="宋体" w:hAnsi="宋体" w:cs="宋体"/>
          <w:szCs w:val="21"/>
        </w:rPr>
        <w:t xml:space="preserve">10、响应文件构成</w:t>
      </w:r>
      <w:r/>
    </w:p>
    <w:p>
      <w:pPr>
        <w:ind w:firstLine="420"/>
        <w:spacing w:line="360" w:lineRule="auto"/>
        <w:rPr>
          <w:rFonts w:ascii="宋体" w:hAnsi="宋体" w:cs="宋体"/>
          <w:szCs w:val="21"/>
        </w:rPr>
      </w:pPr>
      <w:r>
        <w:rPr>
          <w:rFonts w:hint="eastAsia" w:ascii="宋体" w:hAnsi="宋体" w:cs="宋体"/>
          <w:szCs w:val="21"/>
        </w:rPr>
        <w:t xml:space="preserve">10.1 供应商编写的投标文件应包括资格证明文件、符合性证明文件、投标分项报价表、技术要求响应及偏离表、商务要求响应及偏离表、其他证明文件等部分。</w:t>
      </w:r>
      <w:r/>
    </w:p>
    <w:p>
      <w:pPr>
        <w:ind w:firstLine="420"/>
        <w:spacing w:line="360" w:lineRule="auto"/>
        <w:rPr>
          <w:rFonts w:ascii="宋体" w:hAnsi="宋体" w:cs="宋体"/>
          <w:szCs w:val="21"/>
        </w:rPr>
      </w:pPr>
      <w:r>
        <w:rPr>
          <w:rFonts w:hint="eastAsia" w:ascii="宋体" w:hAnsi="宋体" w:cs="宋体"/>
          <w:szCs w:val="21"/>
        </w:rPr>
        <w:t xml:space="preserve">10.2 如标书制作工具中格式和内容与“江苏政府采购网”发布的采购文件不一致，请以“江苏政府采购网”发布的采购文件为准。</w:t>
      </w:r>
      <w:r/>
    </w:p>
    <w:p>
      <w:pPr>
        <w:ind w:firstLine="420"/>
        <w:spacing w:line="360" w:lineRule="auto"/>
        <w:rPr>
          <w:rFonts w:ascii="宋体" w:hAnsi="宋体" w:cs="宋体"/>
          <w:szCs w:val="21"/>
        </w:rPr>
      </w:pPr>
      <w:r>
        <w:rPr>
          <w:rFonts w:hint="eastAsia" w:ascii="宋体" w:hAnsi="宋体" w:cs="宋体"/>
          <w:szCs w:val="21"/>
        </w:rPr>
        <w:t xml:space="preserve">11、证明供应商资格及符合采购文件规定的文件</w:t>
      </w:r>
      <w:r/>
    </w:p>
    <w:p>
      <w:pPr>
        <w:ind w:firstLine="420"/>
        <w:spacing w:line="360" w:lineRule="auto"/>
        <w:rPr>
          <w:rFonts w:ascii="宋体" w:hAnsi="宋体" w:cs="宋体"/>
          <w:szCs w:val="21"/>
        </w:rPr>
      </w:pPr>
      <w:r>
        <w:rPr>
          <w:rFonts w:hint="eastAsia" w:ascii="宋体" w:hAnsi="宋体" w:cs="宋体"/>
          <w:szCs w:val="21"/>
        </w:rPr>
        <w:t xml:space="preserve">11.1 供应商应按照法律法规、规章和规范性文件以及采购文件要求提交证明文件，证明其及投标标的符合采购文件规定。</w:t>
      </w:r>
      <w:r/>
    </w:p>
    <w:p>
      <w:pPr>
        <w:ind w:firstLine="420"/>
        <w:spacing w:line="360" w:lineRule="auto"/>
        <w:rPr>
          <w:rFonts w:ascii="宋体" w:hAnsi="宋体" w:cs="宋体"/>
          <w:szCs w:val="21"/>
        </w:rPr>
      </w:pPr>
      <w:r>
        <w:rPr>
          <w:rFonts w:hint="eastAsia" w:ascii="宋体" w:hAnsi="宋体" w:cs="宋体"/>
          <w:szCs w:val="21"/>
        </w:rPr>
        <w:t xml:space="preserve">11.2采购文件对证明文件无明确形式要求的，证明文件可以以文字资料、图纸和数据等形式提交。</w:t>
      </w:r>
      <w:r/>
    </w:p>
    <w:p>
      <w:pPr>
        <w:ind w:firstLine="420"/>
        <w:spacing w:line="360" w:lineRule="auto"/>
        <w:rPr>
          <w:rFonts w:ascii="宋体" w:hAnsi="宋体" w:cs="宋体"/>
          <w:szCs w:val="21"/>
        </w:rPr>
      </w:pPr>
      <w:r>
        <w:rPr>
          <w:rFonts w:hint="eastAsia" w:ascii="宋体" w:hAnsi="宋体" w:cs="宋体"/>
          <w:szCs w:val="21"/>
        </w:rPr>
        <w:t xml:space="preserve">12、磋商响应报价表</w:t>
      </w:r>
      <w:r/>
    </w:p>
    <w:p>
      <w:pPr>
        <w:ind w:firstLine="420"/>
        <w:spacing w:line="360" w:lineRule="auto"/>
        <w:rPr>
          <w:rFonts w:ascii="宋体" w:hAnsi="宋体" w:cs="宋体"/>
          <w:szCs w:val="21"/>
        </w:rPr>
      </w:pPr>
      <w:r>
        <w:rPr>
          <w:rFonts w:hint="eastAsia" w:ascii="宋体" w:hAnsi="宋体" w:cs="宋体"/>
          <w:szCs w:val="21"/>
        </w:rPr>
        <w:t xml:space="preserve">12.1 供应商应按照采购文件规定格式填报投标分项报价表</w:t>
      </w:r>
      <w:bookmarkStart w:id="42" w:name="_Hlt26670399"/>
      <w:r/>
      <w:bookmarkEnd w:id="42"/>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12.2投标货币。投标文件中的单价和总价无特殊规定的采用人民币报价，以元为单位标注。采购文件中另有规定的按规定执行。</w:t>
      </w:r>
      <w:r/>
    </w:p>
    <w:p>
      <w:pPr>
        <w:ind w:firstLine="420"/>
        <w:spacing w:line="360" w:lineRule="auto"/>
        <w:rPr>
          <w:rFonts w:ascii="宋体" w:hAnsi="宋体" w:cs="宋体"/>
          <w:szCs w:val="21"/>
        </w:rPr>
      </w:pPr>
      <w:r>
        <w:rPr>
          <w:rFonts w:hint="eastAsia" w:ascii="宋体" w:hAnsi="宋体" w:cs="宋体"/>
          <w:szCs w:val="21"/>
        </w:rPr>
        <w:t xml:space="preserve">13、技术参数响应及偏离表、商务条款响应及偏离表及磋商服务说明</w:t>
      </w:r>
      <w:r/>
    </w:p>
    <w:p>
      <w:pPr>
        <w:ind w:firstLine="420"/>
        <w:spacing w:line="360" w:lineRule="auto"/>
        <w:rPr>
          <w:rFonts w:ascii="宋体" w:hAnsi="宋体" w:cs="宋体"/>
          <w:szCs w:val="21"/>
        </w:rPr>
      </w:pPr>
      <w:r>
        <w:rPr>
          <w:rFonts w:hint="eastAsia" w:ascii="宋体" w:hAnsi="宋体" w:cs="宋体"/>
          <w:szCs w:val="21"/>
        </w:rPr>
        <w:t xml:space="preserve">13.1 对采购文件中的技术与商务条款要求逐项作出响应或偏离，并说明原因；</w:t>
      </w:r>
      <w:r/>
    </w:p>
    <w:p>
      <w:pPr>
        <w:ind w:firstLine="420"/>
        <w:spacing w:line="360" w:lineRule="auto"/>
        <w:rPr>
          <w:rFonts w:ascii="宋体" w:hAnsi="宋体" w:cs="宋体"/>
          <w:szCs w:val="21"/>
        </w:rPr>
      </w:pPr>
      <w:r>
        <w:rPr>
          <w:rFonts w:hint="eastAsia" w:ascii="宋体" w:hAnsi="宋体" w:cs="宋体"/>
          <w:szCs w:val="21"/>
        </w:rPr>
        <w:t xml:space="preserve">13.2 供应商认为需要的其他技术文件或说明。</w:t>
      </w:r>
      <w:r/>
    </w:p>
    <w:p>
      <w:pPr>
        <w:ind w:firstLine="420"/>
        <w:spacing w:line="360" w:lineRule="auto"/>
        <w:rPr>
          <w:rFonts w:ascii="宋体" w:hAnsi="宋体" w:cs="宋体"/>
          <w:szCs w:val="21"/>
        </w:rPr>
      </w:pPr>
      <w:r>
        <w:rPr>
          <w:rFonts w:hint="eastAsia" w:ascii="宋体" w:hAnsi="宋体" w:cs="宋体"/>
          <w:szCs w:val="21"/>
        </w:rPr>
        <w:t xml:space="preserve">14、磋商响应函</w:t>
      </w:r>
      <w:r/>
    </w:p>
    <w:p>
      <w:pPr>
        <w:ind w:firstLine="420"/>
        <w:spacing w:line="360" w:lineRule="auto"/>
        <w:rPr>
          <w:rFonts w:ascii="宋体" w:hAnsi="宋体" w:cs="宋体"/>
          <w:szCs w:val="21"/>
        </w:rPr>
      </w:pPr>
      <w:r>
        <w:rPr>
          <w:rFonts w:hint="eastAsia" w:ascii="宋体" w:hAnsi="宋体" w:cs="宋体"/>
          <w:szCs w:val="21"/>
        </w:rPr>
        <w:t xml:space="preserve">14.1 供应商应按照系统提供的格式完整、正确填写磋商响应函。</w:t>
      </w:r>
      <w:r/>
    </w:p>
    <w:p>
      <w:pPr>
        <w:ind w:firstLine="420"/>
        <w:spacing w:line="360" w:lineRule="auto"/>
        <w:rPr>
          <w:rFonts w:ascii="宋体" w:hAnsi="宋体" w:cs="宋体"/>
          <w:szCs w:val="21"/>
        </w:rPr>
      </w:pPr>
      <w:r>
        <w:rPr>
          <w:rFonts w:hint="eastAsia" w:ascii="宋体" w:hAnsi="宋体" w:cs="宋体"/>
          <w:szCs w:val="21"/>
        </w:rPr>
        <w:t xml:space="preserve">15、磋商响应有效期</w:t>
      </w:r>
      <w:r/>
    </w:p>
    <w:p>
      <w:pPr>
        <w:ind w:firstLine="420"/>
        <w:spacing w:line="360" w:lineRule="auto"/>
        <w:rPr>
          <w:rFonts w:ascii="宋体" w:hAnsi="宋体" w:cs="宋体"/>
          <w:szCs w:val="21"/>
        </w:rPr>
      </w:pPr>
      <w:r>
        <w:rPr>
          <w:rFonts w:hint="eastAsia" w:ascii="宋体" w:hAnsi="宋体" w:cs="宋体"/>
          <w:szCs w:val="21"/>
        </w:rPr>
        <w:t xml:space="preserve">15.1 磋商响应有效期为代理机构规定的响应文件接收截止时间后</w:t>
      </w:r>
      <w:r>
        <w:rPr>
          <w:rFonts w:hint="eastAsia" w:ascii="宋体" w:hAnsi="宋体" w:cs="宋体"/>
          <w:szCs w:val="21"/>
          <w:u w:val="single"/>
        </w:rPr>
        <w:t xml:space="preserve"> 六十（60）天</w:t>
      </w:r>
      <w:r>
        <w:rPr>
          <w:rFonts w:hint="eastAsia" w:ascii="宋体" w:hAnsi="宋体" w:cs="宋体"/>
          <w:szCs w:val="21"/>
        </w:rPr>
        <w:t xml:space="preserve">。磋商响应有效期比规定短的将被视为非实质性响应而予以拒绝。</w:t>
      </w:r>
      <w:r/>
    </w:p>
    <w:p>
      <w:pPr>
        <w:ind w:firstLine="420"/>
        <w:spacing w:line="360" w:lineRule="auto"/>
        <w:rPr>
          <w:rFonts w:ascii="宋体" w:hAnsi="宋体" w:cs="宋体"/>
          <w:szCs w:val="21"/>
        </w:rPr>
      </w:pPr>
      <w:r>
        <w:rPr>
          <w:rFonts w:hint="eastAsia" w:ascii="宋体" w:hAnsi="宋体" w:cs="宋体"/>
          <w:szCs w:val="21"/>
        </w:rPr>
        <w:t xml:space="preserve">16、投标有效期的延长</w:t>
      </w:r>
      <w:r/>
    </w:p>
    <w:p>
      <w:pPr>
        <w:ind w:firstLine="420"/>
        <w:spacing w:line="360" w:lineRule="auto"/>
        <w:rPr>
          <w:rFonts w:ascii="宋体" w:hAnsi="宋体" w:cs="宋体"/>
          <w:szCs w:val="21"/>
        </w:rPr>
      </w:pPr>
      <w:r>
        <w:rPr>
          <w:rFonts w:hint="eastAsia" w:ascii="宋体" w:hAnsi="宋体" w:cs="宋体"/>
          <w:szCs w:val="21"/>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szCs w:val="21"/>
        </w:rPr>
      </w:pPr>
      <w:r/>
      <w:bookmarkStart w:id="43" w:name="_Toc16938541"/>
      <w:r/>
      <w:bookmarkStart w:id="44" w:name="_Toc20823297"/>
      <w:r>
        <w:rPr>
          <w:rFonts w:hint="eastAsia" w:ascii="宋体" w:hAnsi="宋体" w:cs="宋体"/>
          <w:szCs w:val="21"/>
        </w:rPr>
        <w:t xml:space="preserve">17、响应文件</w:t>
      </w:r>
      <w:bookmarkEnd w:id="43"/>
      <w:r/>
      <w:bookmarkEnd w:id="44"/>
      <w:r>
        <w:rPr>
          <w:rFonts w:hint="eastAsia" w:ascii="宋体" w:hAnsi="宋体" w:cs="宋体"/>
          <w:szCs w:val="21"/>
        </w:rPr>
        <w:t xml:space="preserve">的递交</w:t>
      </w:r>
      <w:r/>
    </w:p>
    <w:p>
      <w:pPr>
        <w:ind w:firstLine="420"/>
        <w:spacing w:line="360" w:lineRule="auto"/>
        <w:rPr>
          <w:rFonts w:ascii="宋体" w:hAnsi="宋体" w:cs="宋体"/>
          <w:szCs w:val="21"/>
        </w:rPr>
      </w:pPr>
      <w:r>
        <w:rPr>
          <w:rFonts w:hint="eastAsia" w:ascii="宋体" w:hAnsi="宋体" w:cs="宋体"/>
          <w:szCs w:val="21"/>
        </w:rPr>
        <w:t xml:space="preserve">17.1 电子响应文件的递交供应商应当按照《操作手册》规定，在磋商响应截止时间前制作并上传电子响应文件。</w:t>
      </w:r>
      <w:bookmarkStart w:id="45" w:name="_Toc20823298"/>
      <w:r/>
      <w:bookmarkStart w:id="46" w:name="_Toc16938542"/>
      <w:r/>
      <w:r/>
    </w:p>
    <w:p>
      <w:pPr>
        <w:ind w:firstLine="420"/>
        <w:spacing w:line="360" w:lineRule="auto"/>
        <w:rPr>
          <w:rFonts w:ascii="宋体" w:hAnsi="宋体" w:cs="宋体"/>
          <w:szCs w:val="21"/>
        </w:rPr>
      </w:pPr>
      <w:r>
        <w:rPr>
          <w:rFonts w:hint="eastAsia" w:ascii="宋体" w:hAnsi="宋体" w:cs="宋体"/>
          <w:szCs w:val="21"/>
        </w:rPr>
        <w:t xml:space="preserve">18、磋商响应截止日期</w:t>
      </w:r>
      <w:bookmarkEnd w:id="45"/>
      <w:r/>
      <w:bookmarkEnd w:id="46"/>
      <w:r/>
      <w:r/>
    </w:p>
    <w:p>
      <w:pPr>
        <w:ind w:firstLine="420"/>
        <w:spacing w:line="360" w:lineRule="auto"/>
        <w:rPr>
          <w:rFonts w:ascii="宋体" w:hAnsi="宋体" w:cs="宋体"/>
          <w:i/>
          <w:szCs w:val="21"/>
          <w:u w:val="single"/>
        </w:rPr>
      </w:pPr>
      <w:r>
        <w:rPr>
          <w:rFonts w:hint="eastAsia" w:ascii="宋体" w:hAnsi="宋体" w:cs="宋体"/>
          <w:i/>
          <w:szCs w:val="21"/>
          <w:u w:val="single"/>
        </w:rPr>
        <w:t xml:space="preserve">18.1 供应商上传电子响应文件的时间不得迟于磋商公告中规定的磋商响应截止时间。</w:t>
      </w:r>
      <w:r/>
    </w:p>
    <w:p>
      <w:pPr>
        <w:ind w:firstLine="42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供应商应充分考虑网络环境、网络带宽等风险因素，如因供应商自身原因造成的电子投标文件上传不成功的按照本采购文件第二章第27.1.2条 规定做无效投标处理。</w:t>
      </w:r>
      <w:r/>
    </w:p>
    <w:p>
      <w:pPr>
        <w:ind w:firstLine="420"/>
        <w:spacing w:line="360" w:lineRule="auto"/>
        <w:rPr>
          <w:rFonts w:ascii="宋体" w:hAnsi="宋体" w:cs="宋体"/>
          <w:szCs w:val="21"/>
        </w:rPr>
      </w:pPr>
      <w:r>
        <w:rPr>
          <w:rFonts w:hint="eastAsia" w:ascii="宋体" w:hAnsi="宋体" w:cs="宋体"/>
          <w:szCs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szCs w:val="21"/>
        </w:rPr>
      </w:pPr>
      <w:r/>
      <w:bookmarkStart w:id="47" w:name="_Toc20823299"/>
      <w:r/>
      <w:bookmarkStart w:id="48" w:name="_Toc16938543"/>
      <w:r>
        <w:rPr>
          <w:rFonts w:hint="eastAsia" w:ascii="宋体" w:hAnsi="宋体" w:cs="宋体"/>
          <w:szCs w:val="21"/>
        </w:rPr>
        <w:t xml:space="preserve">19、响应文件</w:t>
      </w:r>
      <w:bookmarkEnd w:id="47"/>
      <w:r/>
      <w:bookmarkEnd w:id="48"/>
      <w:r>
        <w:rPr>
          <w:rFonts w:hint="eastAsia" w:ascii="宋体" w:hAnsi="宋体" w:cs="宋体"/>
          <w:szCs w:val="21"/>
        </w:rPr>
        <w:t xml:space="preserve">的拒收</w:t>
      </w:r>
      <w:r/>
    </w:p>
    <w:p>
      <w:pPr>
        <w:ind w:firstLine="420"/>
        <w:spacing w:line="360" w:lineRule="auto"/>
        <w:rPr>
          <w:rFonts w:ascii="宋体" w:hAnsi="宋体" w:cs="宋体"/>
          <w:szCs w:val="21"/>
        </w:rPr>
      </w:pPr>
      <w:r>
        <w:rPr>
          <w:rFonts w:hint="eastAsia" w:ascii="宋体" w:hAnsi="宋体" w:cs="宋体"/>
          <w:szCs w:val="21"/>
        </w:rPr>
        <w:t xml:space="preserve">19.1代理机构拒绝接收在其规定的磋商截止时间后上传的任何响应文件。</w:t>
      </w:r>
      <w:r/>
    </w:p>
    <w:p>
      <w:pPr>
        <w:ind w:firstLine="420"/>
        <w:spacing w:line="360" w:lineRule="auto"/>
        <w:rPr>
          <w:rFonts w:ascii="宋体" w:hAnsi="宋体" w:cs="宋体"/>
          <w:szCs w:val="21"/>
        </w:rPr>
      </w:pPr>
      <w:r/>
      <w:bookmarkStart w:id="49" w:name="_Toc20823300"/>
      <w:r/>
      <w:bookmarkStart w:id="50" w:name="_Toc16938544"/>
      <w:r>
        <w:rPr>
          <w:rFonts w:hint="eastAsia" w:ascii="宋体" w:hAnsi="宋体" w:cs="宋体"/>
          <w:szCs w:val="21"/>
        </w:rPr>
        <w:t xml:space="preserve">20、响应文件的撤回和修改</w:t>
      </w:r>
      <w:bookmarkEnd w:id="49"/>
      <w:r/>
      <w:bookmarkEnd w:id="50"/>
      <w:r/>
      <w:r/>
    </w:p>
    <w:p>
      <w:pPr>
        <w:ind w:firstLine="420"/>
        <w:spacing w:line="360" w:lineRule="auto"/>
        <w:rPr>
          <w:rFonts w:ascii="宋体" w:hAnsi="宋体" w:cs="宋体"/>
          <w:szCs w:val="21"/>
        </w:rPr>
      </w:pPr>
      <w:r>
        <w:rPr>
          <w:rFonts w:hint="eastAsia" w:ascii="宋体" w:hAnsi="宋体" w:cs="宋体"/>
          <w:szCs w:val="21"/>
        </w:rPr>
        <w:t xml:space="preserve">20.1 响应文件的撤回</w:t>
      </w:r>
      <w:r/>
    </w:p>
    <w:p>
      <w:pPr>
        <w:ind w:firstLine="420"/>
        <w:spacing w:line="360" w:lineRule="auto"/>
        <w:rPr>
          <w:rFonts w:ascii="宋体" w:hAnsi="宋体" w:cs="宋体"/>
          <w:szCs w:val="21"/>
        </w:rPr>
      </w:pPr>
      <w:r>
        <w:rPr>
          <w:rFonts w:hint="eastAsia" w:ascii="宋体" w:hAnsi="宋体" w:cs="宋体"/>
          <w:szCs w:val="21"/>
        </w:rPr>
        <w:t xml:space="preserve">20.1.1 电子响应文件的撤回</w:t>
      </w:r>
      <w:r/>
    </w:p>
    <w:p>
      <w:pPr>
        <w:ind w:firstLine="420"/>
        <w:spacing w:line="360" w:lineRule="auto"/>
        <w:rPr>
          <w:rFonts w:ascii="宋体" w:hAnsi="宋体" w:cs="宋体"/>
          <w:szCs w:val="21"/>
        </w:rPr>
      </w:pPr>
      <w:r>
        <w:rPr>
          <w:rFonts w:hint="eastAsia" w:ascii="宋体" w:hAnsi="宋体" w:cs="宋体"/>
          <w:szCs w:val="21"/>
        </w:rPr>
        <w:t xml:space="preserve">供应商可在磋商截止时间前，撤回其电子响应文件，具体操作方法见《操作手册》。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20.1.2 供应商撤回电子响应文件，则认为其不再参与本项目磋商谈判。</w:t>
      </w:r>
      <w:r/>
    </w:p>
    <w:p>
      <w:pPr>
        <w:ind w:firstLine="420"/>
        <w:spacing w:line="360" w:lineRule="auto"/>
        <w:rPr>
          <w:rFonts w:ascii="宋体" w:hAnsi="宋体" w:cs="宋体"/>
          <w:szCs w:val="21"/>
        </w:rPr>
      </w:pPr>
      <w:r>
        <w:rPr>
          <w:rFonts w:hint="eastAsia" w:ascii="宋体" w:hAnsi="宋体" w:cs="宋体"/>
          <w:szCs w:val="21"/>
        </w:rPr>
        <w:t xml:space="preserve">20.2 响应文件的修改</w:t>
      </w:r>
      <w:r/>
    </w:p>
    <w:p>
      <w:pPr>
        <w:ind w:firstLine="420"/>
        <w:spacing w:line="360" w:lineRule="auto"/>
        <w:rPr>
          <w:rFonts w:ascii="宋体" w:hAnsi="宋体" w:cs="宋体"/>
          <w:szCs w:val="21"/>
        </w:rPr>
      </w:pPr>
      <w:r>
        <w:rPr>
          <w:rFonts w:hint="eastAsia" w:ascii="宋体" w:hAnsi="宋体" w:cs="宋体"/>
          <w:szCs w:val="21"/>
        </w:rPr>
        <w:t xml:space="preserve">供应商可在磋商截止时间前，对其电子响应文件进行修改，具体操作方法见《操作手册》。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20.3 在磋商截止时间之后，供应商不得对其电子响应文件作任何修改。</w:t>
      </w:r>
      <w:r/>
    </w:p>
    <w:p>
      <w:pPr>
        <w:ind w:firstLine="420"/>
        <w:spacing w:line="360" w:lineRule="auto"/>
        <w:rPr>
          <w:rFonts w:ascii="宋体" w:hAnsi="宋体" w:cs="宋体"/>
          <w:szCs w:val="21"/>
        </w:rPr>
      </w:pPr>
      <w:r>
        <w:rPr>
          <w:rFonts w:hint="eastAsia" w:ascii="宋体" w:hAnsi="宋体" w:cs="宋体"/>
          <w:szCs w:val="21"/>
        </w:rPr>
        <w:t xml:space="preserve">20.4 在磋商截止时间至采购文件中规定的磋商有效期满之间的这段时间内，供应商不得撤回其响应文件。</w:t>
      </w:r>
      <w:r/>
    </w:p>
    <w:p>
      <w:pPr>
        <w:ind w:firstLine="420"/>
        <w:spacing w:line="360" w:lineRule="auto"/>
        <w:rPr>
          <w:rFonts w:ascii="宋体" w:hAnsi="宋体" w:cs="宋体"/>
          <w:szCs w:val="21"/>
        </w:rPr>
      </w:pPr>
      <w:r>
        <w:rPr>
          <w:rFonts w:hint="eastAsia" w:ascii="宋体" w:hAnsi="宋体" w:cs="宋体"/>
          <w:szCs w:val="21"/>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szCs w:val="21"/>
        </w:rPr>
      </w:pPr>
      <w:r>
        <w:rPr>
          <w:rFonts w:hint="eastAsia" w:ascii="宋体" w:hAnsi="宋体" w:cs="宋体"/>
          <w:szCs w:val="21"/>
        </w:rPr>
        <w:t xml:space="preserve">22、磋商小组</w:t>
      </w:r>
      <w:r/>
    </w:p>
    <w:p>
      <w:pPr>
        <w:ind w:firstLine="420"/>
        <w:spacing w:line="360" w:lineRule="auto"/>
        <w:rPr>
          <w:rFonts w:ascii="宋体" w:hAnsi="宋体" w:cs="宋体"/>
          <w:szCs w:val="21"/>
        </w:rPr>
      </w:pPr>
      <w:r>
        <w:rPr>
          <w:rFonts w:hint="eastAsia" w:ascii="宋体" w:hAnsi="宋体" w:cs="宋体"/>
          <w:szCs w:val="21"/>
        </w:rPr>
        <w:t xml:space="preserve">22.1 磋商开始后，代理机构将立即组织磋商小组进行评审。</w:t>
      </w:r>
      <w:r/>
    </w:p>
    <w:p>
      <w:pPr>
        <w:ind w:firstLine="420"/>
        <w:spacing w:line="360" w:lineRule="auto"/>
        <w:rPr>
          <w:rFonts w:ascii="宋体" w:hAnsi="宋体" w:cs="宋体"/>
          <w:szCs w:val="21"/>
        </w:rPr>
      </w:pPr>
      <w:r>
        <w:rPr>
          <w:rFonts w:hint="eastAsia" w:ascii="宋体" w:hAnsi="宋体" w:cs="宋体"/>
          <w:szCs w:val="21"/>
        </w:rPr>
        <w:t xml:space="preserve">22.2磋商小组</w:t>
      </w:r>
      <w:r>
        <w:rPr>
          <w:rFonts w:hint="eastAsia" w:ascii="宋体" w:hAnsi="宋体" w:cs="宋体"/>
          <w:szCs w:val="21"/>
        </w:rPr>
        <w:t xml:space="preserve">按</w:t>
      </w:r>
      <w:r>
        <w:rPr>
          <w:rFonts w:hint="eastAsia" w:ascii="宋体" w:hAnsi="宋体" w:cs="宋体"/>
          <w:szCs w:val="21"/>
        </w:rPr>
        <w:t xml:space="preserve">有关</w:t>
      </w:r>
      <w:r>
        <w:rPr>
          <w:rFonts w:hint="eastAsia" w:ascii="宋体" w:hAnsi="宋体" w:cs="宋体"/>
          <w:szCs w:val="21"/>
        </w:rPr>
        <w:t xml:space="preserve">规定</w:t>
      </w:r>
      <w:r>
        <w:rPr>
          <w:rFonts w:hint="eastAsia" w:ascii="宋体" w:hAnsi="宋体" w:cs="宋体"/>
          <w:szCs w:val="21"/>
        </w:rPr>
        <w:t xml:space="preserve">组建</w:t>
      </w:r>
      <w:r>
        <w:rPr>
          <w:rFonts w:hint="eastAsia" w:ascii="宋体" w:hAnsi="宋体" w:cs="宋体"/>
          <w:szCs w:val="21"/>
        </w:rPr>
        <w:t xml:space="preserve">，且人员构成符合政府采购有关规定。</w:t>
      </w:r>
      <w:r/>
    </w:p>
    <w:p>
      <w:pPr>
        <w:ind w:firstLine="420"/>
        <w:spacing w:line="360" w:lineRule="auto"/>
        <w:rPr>
          <w:rFonts w:ascii="宋体" w:hAnsi="宋体" w:cs="宋体"/>
          <w:szCs w:val="21"/>
        </w:rPr>
      </w:pPr>
      <w:r>
        <w:rPr>
          <w:rFonts w:hint="eastAsia" w:ascii="宋体" w:hAnsi="宋体" w:cs="宋体"/>
          <w:szCs w:val="21"/>
        </w:rPr>
        <w:t xml:space="preserve">22.3磋商小组独立工作，负责评审有效响应文件并确定成交候选供应商。</w:t>
      </w:r>
      <w:r/>
    </w:p>
    <w:p>
      <w:pPr>
        <w:ind w:firstLine="420"/>
        <w:spacing w:line="360" w:lineRule="auto"/>
        <w:rPr>
          <w:rFonts w:ascii="宋体" w:hAnsi="宋体" w:cs="宋体"/>
          <w:szCs w:val="21"/>
        </w:rPr>
      </w:pPr>
      <w:r>
        <w:rPr>
          <w:rFonts w:hint="eastAsia" w:ascii="宋体" w:hAnsi="宋体" w:cs="宋体"/>
          <w:szCs w:val="21"/>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szCs w:val="21"/>
        </w:rPr>
      </w:pPr>
      <w:r>
        <w:rPr>
          <w:rFonts w:hint="eastAsia" w:ascii="宋体" w:hAnsi="宋体" w:cs="宋体"/>
          <w:szCs w:val="21"/>
        </w:rPr>
        <w:t xml:space="preserve">24、磋商的澄清</w:t>
      </w:r>
      <w:r/>
    </w:p>
    <w:p>
      <w:pPr>
        <w:ind w:firstLine="420"/>
        <w:spacing w:line="360" w:lineRule="auto"/>
        <w:rPr>
          <w:rFonts w:ascii="宋体" w:hAnsi="宋体" w:cs="宋体"/>
          <w:szCs w:val="21"/>
        </w:rPr>
      </w:pPr>
      <w:r>
        <w:rPr>
          <w:rFonts w:hint="eastAsia" w:ascii="宋体" w:hAnsi="宋体" w:cs="宋体"/>
          <w:szCs w:val="21"/>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szCs w:val="21"/>
        </w:rPr>
      </w:pPr>
      <w:r>
        <w:rPr>
          <w:rFonts w:hint="eastAsia" w:ascii="宋体" w:hAnsi="宋体" w:cs="宋体"/>
          <w:szCs w:val="21"/>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24.3 接到磋商小组澄清要求的供应商如未按规定作出澄清，其风险由供应商自行承担。</w:t>
      </w:r>
      <w:r/>
    </w:p>
    <w:p>
      <w:pPr>
        <w:ind w:firstLine="420"/>
        <w:spacing w:line="360" w:lineRule="auto"/>
        <w:rPr>
          <w:rFonts w:ascii="宋体" w:hAnsi="宋体" w:cs="宋体"/>
          <w:szCs w:val="21"/>
        </w:rPr>
      </w:pPr>
      <w:r>
        <w:rPr>
          <w:rFonts w:hint="eastAsia" w:ascii="宋体" w:hAnsi="宋体" w:cs="宋体"/>
          <w:szCs w:val="21"/>
        </w:rPr>
        <w:t xml:space="preserve">25、对响应文件的初审</w:t>
      </w:r>
      <w:r/>
    </w:p>
    <w:p>
      <w:pPr>
        <w:ind w:firstLine="420"/>
        <w:spacing w:line="360" w:lineRule="auto"/>
        <w:rPr>
          <w:rFonts w:ascii="宋体" w:hAnsi="宋体" w:cs="宋体"/>
          <w:szCs w:val="21"/>
        </w:rPr>
      </w:pPr>
      <w:r>
        <w:rPr>
          <w:rFonts w:hint="eastAsia" w:ascii="宋体" w:hAnsi="宋体" w:cs="宋体"/>
          <w:szCs w:val="21"/>
        </w:rPr>
        <w:t xml:space="preserve">25.1响应文件初审分为资格审查和符合性审查。</w:t>
      </w:r>
      <w:r/>
    </w:p>
    <w:p>
      <w:pPr>
        <w:ind w:firstLine="420"/>
        <w:spacing w:line="360" w:lineRule="auto"/>
        <w:rPr>
          <w:rFonts w:ascii="宋体" w:hAnsi="宋体" w:cs="宋体"/>
          <w:szCs w:val="21"/>
        </w:rPr>
      </w:pPr>
      <w:r>
        <w:rPr>
          <w:rFonts w:hint="eastAsia" w:ascii="宋体" w:hAnsi="宋体" w:cs="宋体"/>
          <w:szCs w:val="21"/>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szCs w:val="21"/>
        </w:rPr>
      </w:pPr>
      <w:r>
        <w:rPr>
          <w:rFonts w:hint="eastAsia" w:ascii="宋体" w:hAnsi="宋体" w:cs="宋体"/>
          <w:szCs w:val="21"/>
        </w:rPr>
        <w:t xml:space="preserve">采购人在进行资格性审查的同时，将在“信用中国”网站（www.creditchina.gov.cn）和“中国政府采购网”(www.ccgp.gov.cn)查询供应商的信用记录，以确定供应商是否具备投标资格,查询结果留存并归档。</w:t>
      </w:r>
      <w:r/>
    </w:p>
    <w:p>
      <w:pPr>
        <w:ind w:firstLine="420"/>
        <w:spacing w:line="360" w:lineRule="auto"/>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szCs w:val="21"/>
        </w:rPr>
      </w:pPr>
      <w:r>
        <w:rPr>
          <w:rFonts w:hint="eastAsia" w:ascii="宋体" w:hAnsi="宋体" w:cs="宋体"/>
          <w:szCs w:val="21"/>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szCs w:val="21"/>
        </w:rPr>
      </w:pPr>
      <w:r>
        <w:rPr>
          <w:rFonts w:hint="eastAsia" w:ascii="宋体" w:hAnsi="宋体" w:cs="宋体"/>
          <w:szCs w:val="21"/>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szCs w:val="21"/>
        </w:rPr>
      </w:pPr>
      <w:r>
        <w:rPr>
          <w:rFonts w:hint="eastAsia" w:ascii="宋体" w:hAnsi="宋体" w:cs="宋体"/>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szCs w:val="21"/>
        </w:rPr>
      </w:pPr>
      <w:r>
        <w:rPr>
          <w:rFonts w:hint="eastAsia" w:ascii="宋体" w:hAnsi="宋体" w:cs="宋体"/>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szCs w:val="21"/>
        </w:rPr>
      </w:pPr>
      <w:r>
        <w:rPr>
          <w:rFonts w:hint="eastAsia" w:ascii="宋体" w:hAnsi="宋体" w:cs="宋体"/>
          <w:szCs w:val="21"/>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szCs w:val="21"/>
        </w:rPr>
      </w:pPr>
      <w:r>
        <w:rPr>
          <w:rFonts w:hint="eastAsia" w:ascii="宋体" w:hAnsi="宋体" w:cs="宋体"/>
          <w:szCs w:val="21"/>
        </w:rPr>
        <w:t xml:space="preserve">25.4供应商在开、评标全过程中应保持通信畅通，及时登录苏采云系统查阅、答复相关信息，并安排专人与代理机构及评标委员会联系。</w:t>
      </w:r>
      <w:r/>
    </w:p>
    <w:p>
      <w:pPr>
        <w:ind w:firstLine="420"/>
        <w:spacing w:line="360" w:lineRule="auto"/>
        <w:rPr>
          <w:rFonts w:ascii="宋体" w:hAnsi="宋体" w:cs="宋体"/>
          <w:szCs w:val="21"/>
        </w:rPr>
      </w:pPr>
      <w:r>
        <w:rPr>
          <w:rFonts w:hint="eastAsia" w:ascii="宋体" w:hAnsi="宋体" w:cs="宋体"/>
          <w:szCs w:val="21"/>
        </w:rPr>
        <w:t xml:space="preserve">26、磋商程序及评审方法和标准</w:t>
      </w:r>
      <w:r/>
    </w:p>
    <w:p>
      <w:pPr>
        <w:ind w:firstLine="420"/>
        <w:spacing w:line="360" w:lineRule="auto"/>
        <w:rPr>
          <w:rFonts w:ascii="宋体" w:hAnsi="宋体" w:cs="宋体"/>
          <w:szCs w:val="21"/>
        </w:rPr>
      </w:pPr>
      <w:r>
        <w:rPr>
          <w:rFonts w:hint="eastAsia" w:ascii="宋体" w:hAnsi="宋体" w:cs="宋体"/>
          <w:szCs w:val="21"/>
        </w:rPr>
        <w:t xml:space="preserve">26.1磋商程序</w:t>
      </w:r>
      <w:r/>
    </w:p>
    <w:p>
      <w:pPr>
        <w:ind w:firstLine="420"/>
        <w:spacing w:line="360" w:lineRule="auto"/>
        <w:rPr>
          <w:rFonts w:ascii="宋体" w:hAnsi="宋体" w:cs="宋体"/>
          <w:szCs w:val="21"/>
        </w:rPr>
      </w:pPr>
      <w:r>
        <w:rPr>
          <w:rFonts w:hint="eastAsia" w:ascii="宋体" w:hAnsi="宋体" w:cs="宋体"/>
          <w:szCs w:val="21"/>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szCs w:val="21"/>
        </w:rPr>
      </w:pPr>
      <w:r>
        <w:rPr>
          <w:rFonts w:hint="eastAsia" w:ascii="宋体" w:hAnsi="宋体" w:cs="宋体"/>
          <w:szCs w:val="21"/>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szCs w:val="21"/>
        </w:rPr>
      </w:pPr>
      <w:r>
        <w:rPr>
          <w:rFonts w:hint="eastAsia" w:ascii="宋体" w:hAnsi="宋体" w:cs="宋体"/>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szCs w:val="21"/>
        </w:rPr>
      </w:pPr>
      <w:r>
        <w:rPr>
          <w:rFonts w:hint="eastAsia" w:ascii="宋体" w:hAnsi="宋体" w:cs="宋体"/>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宋体" w:hAnsi="宋体" w:cs="宋体"/>
          <w:szCs w:val="21"/>
        </w:rPr>
      </w:pPr>
      <w:r>
        <w:rPr>
          <w:rFonts w:hint="eastAsia" w:ascii="宋体" w:hAnsi="宋体" w:cs="宋体"/>
          <w:szCs w:val="21"/>
        </w:rPr>
        <w:t xml:space="preserve">26.2 评审方法和标准</w:t>
      </w:r>
      <w:r/>
    </w:p>
    <w:p>
      <w:pPr>
        <w:ind w:firstLine="420"/>
        <w:spacing w:line="360" w:lineRule="auto"/>
        <w:rPr>
          <w:rFonts w:ascii="宋体" w:hAnsi="宋体" w:cs="宋体"/>
          <w:szCs w:val="21"/>
        </w:rPr>
      </w:pPr>
      <w:r>
        <w:rPr>
          <w:rFonts w:hint="eastAsia" w:ascii="宋体" w:hAnsi="宋体" w:cs="宋体"/>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szCs w:val="21"/>
        </w:rPr>
      </w:pPr>
      <w:r>
        <w:rPr>
          <w:rFonts w:hint="eastAsia" w:ascii="宋体" w:hAnsi="宋体" w:cs="宋体"/>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cs="宋体"/>
          <w:szCs w:val="21"/>
        </w:rPr>
      </w:pPr>
      <w:r>
        <w:rPr>
          <w:rFonts w:hint="eastAsia" w:ascii="宋体" w:hAnsi="宋体" w:cs="宋体"/>
          <w:szCs w:val="21"/>
        </w:rPr>
        <w:t xml:space="preserve">26.2.2评审标准</w:t>
      </w:r>
      <w:r/>
    </w:p>
    <w:p>
      <w:pPr>
        <w:ind w:firstLine="420"/>
        <w:spacing w:line="360" w:lineRule="auto"/>
        <w:rPr>
          <w:rFonts w:ascii="宋体" w:hAnsi="宋体" w:cs="宋体"/>
          <w:szCs w:val="21"/>
        </w:rPr>
      </w:pPr>
      <w:r>
        <w:rPr>
          <w:rFonts w:hint="eastAsia" w:ascii="宋体" w:hAnsi="宋体" w:cs="宋体"/>
          <w:szCs w:val="21"/>
        </w:rPr>
        <w:t xml:space="preserve">见本采购文件第五章规定。</w:t>
      </w:r>
      <w:r/>
    </w:p>
    <w:p>
      <w:pPr>
        <w:ind w:firstLine="420"/>
        <w:spacing w:line="360" w:lineRule="auto"/>
        <w:rPr>
          <w:rFonts w:ascii="宋体" w:hAnsi="宋体" w:cs="宋体"/>
          <w:szCs w:val="21"/>
        </w:rPr>
      </w:pPr>
      <w:r>
        <w:rPr>
          <w:rFonts w:hint="eastAsia" w:ascii="宋体" w:hAnsi="宋体" w:cs="宋体"/>
          <w:szCs w:val="21"/>
        </w:rPr>
        <w:t xml:space="preserve">27、无效响应及采购活动终止的情况</w:t>
      </w:r>
      <w:r/>
    </w:p>
    <w:p>
      <w:pPr>
        <w:ind w:firstLine="420"/>
        <w:spacing w:line="360" w:lineRule="auto"/>
        <w:rPr>
          <w:rFonts w:ascii="宋体" w:hAnsi="宋体" w:cs="宋体"/>
          <w:szCs w:val="21"/>
        </w:rPr>
      </w:pPr>
      <w:r>
        <w:rPr>
          <w:rFonts w:hint="eastAsia" w:ascii="宋体" w:hAnsi="宋体" w:cs="宋体"/>
          <w:szCs w:val="21"/>
        </w:rPr>
        <w:t xml:space="preserve">27.1无效响应条款</w:t>
      </w:r>
      <w:r/>
    </w:p>
    <w:p>
      <w:pPr>
        <w:ind w:firstLine="420"/>
        <w:spacing w:line="360" w:lineRule="auto"/>
        <w:rPr>
          <w:rFonts w:ascii="宋体" w:hAnsi="宋体" w:cs="宋体"/>
          <w:szCs w:val="21"/>
        </w:rPr>
      </w:pPr>
      <w:r>
        <w:rPr>
          <w:rFonts w:hint="eastAsia" w:ascii="宋体" w:hAnsi="宋体" w:cs="宋体"/>
          <w:szCs w:val="21"/>
        </w:rPr>
        <w:t xml:space="preserve">27.1.1 供应商在苏采云系统规定的时间内未成功解密电子投标文件的。</w:t>
      </w:r>
      <w:r/>
    </w:p>
    <w:p>
      <w:pPr>
        <w:ind w:firstLine="420"/>
        <w:spacing w:line="360" w:lineRule="auto"/>
        <w:rPr>
          <w:rFonts w:ascii="宋体" w:hAnsi="宋体" w:cs="宋体"/>
          <w:szCs w:val="21"/>
        </w:rPr>
      </w:pPr>
      <w:r>
        <w:rPr>
          <w:rFonts w:hint="eastAsia" w:ascii="宋体" w:hAnsi="宋体" w:cs="宋体"/>
          <w:szCs w:val="21"/>
        </w:rPr>
        <w:t xml:space="preserve">27.1.2 供应商未按照采购文件要求上传电子投标文件的。</w:t>
      </w:r>
      <w:r/>
    </w:p>
    <w:p>
      <w:pPr>
        <w:ind w:firstLine="420"/>
        <w:spacing w:line="360" w:lineRule="auto"/>
        <w:rPr>
          <w:rFonts w:ascii="宋体" w:hAnsi="宋体" w:cs="宋体"/>
          <w:szCs w:val="21"/>
        </w:rPr>
      </w:pPr>
      <w:r>
        <w:rPr>
          <w:rFonts w:hint="eastAsia" w:ascii="宋体" w:hAnsi="宋体" w:cs="宋体"/>
          <w:szCs w:val="21"/>
        </w:rPr>
        <w:t xml:space="preserve">27.1.3 同一供应商提交两个（含两个）以上不同的投标报价的。</w:t>
      </w:r>
      <w:r/>
    </w:p>
    <w:p>
      <w:pPr>
        <w:ind w:firstLine="420"/>
        <w:spacing w:line="360" w:lineRule="auto"/>
        <w:rPr>
          <w:rFonts w:ascii="宋体" w:hAnsi="宋体" w:cs="宋体"/>
          <w:szCs w:val="21"/>
        </w:rPr>
      </w:pPr>
      <w:r>
        <w:rPr>
          <w:rFonts w:hint="eastAsia" w:ascii="宋体" w:hAnsi="宋体" w:cs="宋体"/>
          <w:szCs w:val="21"/>
        </w:rPr>
        <w:t xml:space="preserve">27.1.4 供应商不具备采购文件中规定资格要求的。</w:t>
      </w:r>
      <w:r/>
    </w:p>
    <w:p>
      <w:pPr>
        <w:ind w:firstLine="420"/>
        <w:spacing w:line="360" w:lineRule="auto"/>
        <w:rPr>
          <w:rFonts w:ascii="宋体" w:hAnsi="宋体" w:cs="宋体"/>
          <w:szCs w:val="21"/>
        </w:rPr>
      </w:pPr>
      <w:r>
        <w:rPr>
          <w:rFonts w:hint="eastAsia" w:ascii="宋体" w:hAnsi="宋体" w:cs="宋体"/>
          <w:szCs w:val="21"/>
        </w:rPr>
        <w:t xml:space="preserve">27.1.5 供应商的报价超过了采购预算或最高限价的。</w:t>
      </w:r>
      <w:r/>
    </w:p>
    <w:p>
      <w:pPr>
        <w:ind w:firstLine="420"/>
        <w:spacing w:line="360" w:lineRule="auto"/>
        <w:rPr>
          <w:rFonts w:ascii="宋体" w:hAnsi="宋体" w:cs="宋体"/>
          <w:szCs w:val="21"/>
        </w:rPr>
      </w:pPr>
      <w:r>
        <w:rPr>
          <w:rFonts w:hint="eastAsia" w:ascii="宋体" w:hAnsi="宋体" w:cs="宋体"/>
          <w:szCs w:val="21"/>
        </w:rPr>
        <w:t xml:space="preserve">27.1.6 未通过符合性审查的。</w:t>
      </w:r>
      <w:r/>
    </w:p>
    <w:p>
      <w:pPr>
        <w:ind w:firstLine="420"/>
        <w:spacing w:line="360" w:lineRule="auto"/>
        <w:rPr>
          <w:rFonts w:ascii="宋体" w:hAnsi="宋体" w:cs="宋体"/>
          <w:i/>
          <w:szCs w:val="21"/>
          <w:u w:val="single"/>
        </w:rPr>
      </w:pPr>
      <w:r>
        <w:rPr>
          <w:rFonts w:hint="eastAsia" w:ascii="宋体" w:hAnsi="宋体" w:cs="宋体"/>
          <w:szCs w:val="21"/>
        </w:rPr>
        <w:t xml:space="preserve">27.1.7 不符合采购文件中规定的其他实质性要求和条件的（</w:t>
      </w:r>
      <w:r>
        <w:rPr>
          <w:rFonts w:hint="eastAsia" w:ascii="宋体" w:hAnsi="宋体" w:cs="宋体"/>
          <w:i/>
          <w:szCs w:val="21"/>
          <w:u w:val="single"/>
        </w:rPr>
        <w:t xml:space="preserve">本采购文件中斜体且有下划线部分为实质性要求和条件）。</w:t>
      </w:r>
      <w:r/>
    </w:p>
    <w:p>
      <w:pPr>
        <w:ind w:firstLine="420"/>
        <w:spacing w:line="360" w:lineRule="auto"/>
        <w:rPr>
          <w:rFonts w:ascii="宋体" w:hAnsi="宋体" w:cs="宋体"/>
          <w:szCs w:val="21"/>
        </w:rPr>
      </w:pPr>
      <w:r>
        <w:rPr>
          <w:rFonts w:hint="eastAsia" w:ascii="宋体" w:hAnsi="宋体" w:cs="宋体"/>
          <w:szCs w:val="21"/>
        </w:rPr>
        <w:t xml:space="preserve">27.1.8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szCs w:val="21"/>
        </w:rPr>
      </w:pPr>
      <w:r>
        <w:rPr>
          <w:rFonts w:hint="eastAsia" w:ascii="宋体" w:hAnsi="宋体" w:cs="宋体"/>
          <w:szCs w:val="21"/>
        </w:rPr>
        <w:t xml:space="preserve">27.1.9 投标响应文件含有采购人不能接受的附加条件的。</w:t>
      </w:r>
      <w:r/>
    </w:p>
    <w:p>
      <w:pPr>
        <w:ind w:firstLine="422"/>
        <w:spacing w:line="360" w:lineRule="auto"/>
        <w:rPr>
          <w:rFonts w:ascii="宋体" w:hAnsi="宋体" w:cs="宋体"/>
          <w:b/>
          <w:bCs/>
          <w:szCs w:val="21"/>
        </w:rPr>
      </w:pPr>
      <w:r>
        <w:rPr>
          <w:rFonts w:hint="eastAsia" w:ascii="宋体" w:hAnsi="宋体" w:cs="宋体"/>
          <w:b/>
          <w:szCs w:val="21"/>
        </w:rPr>
        <w:t xml:space="preserve">27.1.10 异常低价投标（响应）</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1.投标（响应）报价低于全部通过符合性审查供应商投标（响应）报价平均值50%的，即投标（响应）报价&lt;全部通过符合性审查供应商投标（响应）报价平均值×50%；</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2.投标（响应）报价低于通过符合性审查的次低报价供应商投标（响应）报价50%的，即投标（响应）报价&lt;通过符合性审查的次低报价供应商投标（响应）报价×50%；</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3.投标（响应）报价低于采购项目最高限价45%的，即投标（响应）报价&lt;采购项目最高限价×45%；</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4.评审委员会基于专业判断，认为供应商报价过低，有可能影响产品质量或者不能诚信履约的其他情形。</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shd w:val="clear" w:color="auto" w:fill="ffffff"/>
        <w:widowControl/>
        <w:rPr>
          <w:rFonts w:ascii="宋体" w:hAnsi="宋体" w:cs="宋体"/>
          <w:b/>
          <w:bCs/>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shd w:val="clear" w:color="auto" w:fill="ffffff"/>
        <w:widowControl/>
        <w:rPr>
          <w:rFonts w:ascii="宋体" w:hAnsi="宋体" w:cs="宋体"/>
          <w:szCs w:val="21"/>
        </w:rPr>
      </w:pPr>
      <w:r>
        <w:rPr>
          <w:rFonts w:hint="eastAsia" w:ascii="宋体" w:hAnsi="宋体" w:cs="宋体"/>
          <w:b/>
          <w:szCs w:val="21"/>
        </w:rPr>
        <w:t xml:space="preserve">27.1.10.</w:t>
      </w:r>
      <w:r>
        <w:rPr>
          <w:rFonts w:hint="eastAsia" w:ascii="宋体" w:hAnsi="宋体" w:cs="宋体"/>
          <w:b/>
          <w:bCs/>
          <w:szCs w:val="21"/>
          <w:shd w:val="clear" w:color="auto" w:fill="ffffff"/>
          <w:lang w:bidi="ar"/>
        </w:rPr>
        <w:t xml:space="preserve">7.异常低价投标（响应）审查的启动原因、审查意见和审查结果应当在评审报告中记录，并随供应商提供的相关书面说明及证明材料，以及评审委员会有关互联网浏览、查询历史一并归档。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szCs w:val="21"/>
        </w:rPr>
      </w:pPr>
      <w:r>
        <w:rPr>
          <w:rFonts w:hint="eastAsia" w:ascii="宋体" w:hAnsi="宋体" w:cs="宋体"/>
          <w:szCs w:val="21"/>
        </w:rPr>
        <w:t xml:space="preserve">27.1.11 投标（响应）文件未按照采购文件要求加盖CA电子公章的。</w:t>
      </w:r>
      <w:r/>
    </w:p>
    <w:p>
      <w:pPr>
        <w:ind w:firstLine="420"/>
        <w:spacing w:line="360" w:lineRule="auto"/>
        <w:rPr>
          <w:rFonts w:ascii="宋体" w:hAnsi="宋体" w:cs="宋体"/>
          <w:szCs w:val="21"/>
        </w:rPr>
      </w:pPr>
      <w:r>
        <w:rPr>
          <w:rFonts w:hint="eastAsia" w:ascii="宋体" w:hAnsi="宋体" w:cs="宋体"/>
          <w:szCs w:val="21"/>
        </w:rPr>
        <w:t xml:space="preserve">27.1.12 其他法律法规及本采购文件规定的属无效响应的情形。</w:t>
      </w:r>
      <w:r/>
    </w:p>
    <w:p>
      <w:pPr>
        <w:ind w:firstLine="420"/>
        <w:spacing w:line="360" w:lineRule="auto"/>
        <w:rPr>
          <w:rFonts w:ascii="宋体" w:hAnsi="宋体" w:cs="宋体"/>
          <w:szCs w:val="21"/>
        </w:rPr>
      </w:pPr>
      <w:r>
        <w:rPr>
          <w:rFonts w:hint="eastAsia" w:ascii="宋体" w:hAnsi="宋体" w:cs="宋体"/>
          <w:szCs w:val="21"/>
        </w:rPr>
        <w:t xml:space="preserve">27.2 废标条款：</w:t>
      </w:r>
      <w:r/>
    </w:p>
    <w:p>
      <w:pPr>
        <w:ind w:firstLine="420"/>
        <w:spacing w:line="360" w:lineRule="auto"/>
        <w:rPr>
          <w:rFonts w:ascii="宋体" w:hAnsi="宋体" w:cs="宋体"/>
          <w:szCs w:val="21"/>
        </w:rPr>
      </w:pPr>
      <w:r>
        <w:rPr>
          <w:rFonts w:hint="eastAsia" w:ascii="宋体" w:hAnsi="宋体" w:cs="宋体"/>
          <w:szCs w:val="21"/>
        </w:rPr>
        <w:t xml:space="preserve">27.2.1 符合专业条件的供应商或者对采购文件做实质响应的供应商不足三家的；</w:t>
      </w:r>
      <w:r/>
    </w:p>
    <w:p>
      <w:pPr>
        <w:ind w:firstLine="420"/>
        <w:spacing w:line="360" w:lineRule="auto"/>
        <w:rPr>
          <w:rFonts w:ascii="宋体" w:hAnsi="宋体" w:cs="宋体"/>
          <w:szCs w:val="21"/>
        </w:rPr>
      </w:pPr>
      <w:r>
        <w:rPr>
          <w:rFonts w:hint="eastAsia" w:ascii="宋体" w:hAnsi="宋体" w:cs="宋体"/>
          <w:szCs w:val="21"/>
        </w:rPr>
        <w:t xml:space="preserve">27.2.2 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27.2.3 因重大变故，采购任务取消的。</w:t>
      </w:r>
      <w:r/>
    </w:p>
    <w:p>
      <w:pPr>
        <w:ind w:firstLine="420"/>
        <w:spacing w:line="360" w:lineRule="auto"/>
        <w:rPr>
          <w:rFonts w:ascii="宋体" w:hAnsi="宋体" w:cs="宋体"/>
          <w:szCs w:val="21"/>
        </w:rPr>
      </w:pPr>
      <w:r>
        <w:rPr>
          <w:rFonts w:hint="eastAsia" w:ascii="宋体" w:hAnsi="宋体" w:cs="宋体"/>
          <w:szCs w:val="21"/>
        </w:rPr>
        <w:t xml:space="preserve">27.2.4 评标委员会认定采购文件存在歧义、重大缺陷导致评审工作无法进行。</w:t>
      </w:r>
      <w:r/>
    </w:p>
    <w:p>
      <w:pPr>
        <w:ind w:firstLine="420"/>
        <w:spacing w:line="360" w:lineRule="auto"/>
        <w:rPr>
          <w:rFonts w:ascii="宋体" w:hAnsi="宋体" w:cs="宋体"/>
          <w:szCs w:val="21"/>
        </w:rPr>
      </w:pPr>
      <w:r>
        <w:rPr>
          <w:rFonts w:hint="eastAsia" w:ascii="宋体" w:hAnsi="宋体" w:cs="宋体"/>
          <w:szCs w:val="21"/>
        </w:rPr>
        <w:t xml:space="preserve">27.2.5 因苏采云系统故障原因造成开标不成功的。</w:t>
      </w:r>
      <w:r/>
    </w:p>
    <w:p>
      <w:pPr>
        <w:ind w:firstLine="420"/>
        <w:spacing w:line="360" w:lineRule="auto"/>
        <w:rPr>
          <w:rFonts w:ascii="宋体" w:hAnsi="宋体" w:cs="宋体"/>
          <w:szCs w:val="21"/>
        </w:rPr>
      </w:pPr>
      <w:r>
        <w:rPr>
          <w:rFonts w:hint="eastAsia" w:ascii="宋体" w:hAnsi="宋体" w:cs="宋体"/>
          <w:szCs w:val="21"/>
        </w:rPr>
        <w:t xml:space="preserve">27.3 投标（响应）截止时间结束后参加投标（响应）的供应商不足三家的处理：</w:t>
      </w:r>
      <w:r/>
    </w:p>
    <w:p>
      <w:pPr>
        <w:ind w:firstLine="420"/>
        <w:spacing w:line="360" w:lineRule="auto"/>
        <w:rPr>
          <w:rFonts w:ascii="宋体" w:hAnsi="宋体" w:cs="宋体"/>
          <w:szCs w:val="21"/>
        </w:rPr>
      </w:pPr>
      <w:r>
        <w:rPr>
          <w:rFonts w:hint="eastAsia" w:ascii="宋体" w:hAnsi="宋体" w:cs="宋体"/>
          <w:szCs w:val="21"/>
        </w:rPr>
        <w:t xml:space="preserve">27.3.1如出现投标（响应）截止时间结束后参加投标（响应）的供应商或者在评标期间对采购文件做出实质响应的供应商不足三家情况，按政府采购相关规定执行。</w:t>
      </w:r>
      <w:r/>
    </w:p>
    <w:p>
      <w:pPr>
        <w:ind w:firstLine="420"/>
        <w:spacing w:line="360" w:lineRule="auto"/>
        <w:rPr>
          <w:rFonts w:ascii="宋体" w:hAnsi="宋体" w:cs="宋体"/>
          <w:szCs w:val="21"/>
        </w:rPr>
      </w:pPr>
      <w:r>
        <w:rPr>
          <w:rFonts w:hint="eastAsia" w:ascii="宋体" w:hAnsi="宋体" w:cs="宋体"/>
          <w:szCs w:val="21"/>
        </w:rPr>
        <w:t xml:space="preserve">28、确定成交单位</w:t>
      </w:r>
      <w:r/>
    </w:p>
    <w:p>
      <w:pPr>
        <w:ind w:firstLine="420"/>
        <w:spacing w:line="360" w:lineRule="auto"/>
        <w:rPr>
          <w:rFonts w:ascii="宋体" w:hAnsi="宋体" w:cs="宋体"/>
          <w:szCs w:val="21"/>
        </w:rPr>
      </w:pPr>
      <w:r>
        <w:rPr>
          <w:rFonts w:hint="eastAsia" w:ascii="宋体" w:hAnsi="宋体" w:cs="宋体"/>
          <w:szCs w:val="21"/>
        </w:rPr>
        <w:t xml:space="preserve">28.1 磋商小组根据综合评分情况，按照评审得分由高到低顺序推荐3名以上成交候选供应商，并编写评审报告。符合本文件第26.1.2条情形的，可以推荐2家成交候选供应商。评审结果按评审后得分由高到低顺序排列。得分相同的，按投标（响应）报价由低到高顺序排列。得分且投标（响应）报价相同的并列，投标（响应）文件满足磋商文件全部实质性要求，且按照评审因素的量化指标评审得分最高的供应商为成交候选人。</w:t>
      </w:r>
      <w:r/>
    </w:p>
    <w:p>
      <w:pPr>
        <w:ind w:firstLine="420"/>
        <w:spacing w:line="360" w:lineRule="auto"/>
        <w:rPr>
          <w:rFonts w:ascii="宋体" w:hAnsi="宋体" w:cs="宋体"/>
          <w:szCs w:val="21"/>
        </w:rPr>
      </w:pPr>
      <w:r>
        <w:rPr>
          <w:rFonts w:hint="eastAsia" w:ascii="宋体" w:hAnsi="宋体" w:cs="宋体"/>
          <w:szCs w:val="21"/>
        </w:rPr>
        <w:t xml:space="preserve">28.2 采购人应根据磋商推荐的成交候选人，按照排序由高到低的原则确定成交供应商。</w:t>
      </w:r>
      <w:r/>
    </w:p>
    <w:p>
      <w:pPr>
        <w:ind w:firstLine="420"/>
        <w:spacing w:line="360" w:lineRule="auto"/>
        <w:rPr>
          <w:rFonts w:ascii="宋体" w:hAnsi="宋体" w:cs="宋体"/>
          <w:szCs w:val="21"/>
        </w:rPr>
      </w:pPr>
      <w:r>
        <w:rPr>
          <w:rFonts w:hint="eastAsia" w:ascii="宋体" w:hAnsi="宋体" w:cs="宋体"/>
          <w:szCs w:val="21"/>
        </w:rPr>
        <w:t xml:space="preserve">28.3 代理机构将在“江苏政府采购网”发布成交公告，公告期限为1个工作日。</w:t>
      </w:r>
      <w:r/>
    </w:p>
    <w:p>
      <w:pPr>
        <w:ind w:firstLine="420"/>
        <w:spacing w:line="360" w:lineRule="auto"/>
        <w:rPr>
          <w:rFonts w:ascii="宋体" w:hAnsi="宋体" w:cs="宋体"/>
          <w:szCs w:val="21"/>
        </w:rPr>
      </w:pPr>
      <w:r>
        <w:rPr>
          <w:rFonts w:hint="eastAsia" w:ascii="宋体" w:hAnsi="宋体" w:cs="宋体"/>
          <w:szCs w:val="21"/>
        </w:rPr>
        <w:t xml:space="preserve">28.4 若有充分证据证明，成交供应商出现下列情况之一的，一经查实，将被取消成交资格：</w:t>
      </w:r>
      <w:r/>
    </w:p>
    <w:p>
      <w:pPr>
        <w:ind w:firstLine="420"/>
        <w:spacing w:line="360" w:lineRule="auto"/>
        <w:rPr>
          <w:rFonts w:ascii="宋体" w:hAnsi="宋体" w:cs="宋体"/>
          <w:szCs w:val="21"/>
        </w:rPr>
      </w:pPr>
      <w:r>
        <w:rPr>
          <w:rFonts w:hint="eastAsia" w:ascii="宋体" w:hAnsi="宋体" w:cs="宋体"/>
          <w:szCs w:val="21"/>
        </w:rPr>
        <w:t xml:space="preserve">28.4.1 提供虚假材料谋取成交的；</w:t>
      </w:r>
      <w:r/>
    </w:p>
    <w:p>
      <w:pPr>
        <w:ind w:firstLine="420"/>
        <w:spacing w:line="360" w:lineRule="auto"/>
        <w:rPr>
          <w:rFonts w:ascii="宋体" w:hAnsi="宋体" w:cs="宋体"/>
          <w:szCs w:val="21"/>
        </w:rPr>
      </w:pPr>
      <w:r>
        <w:rPr>
          <w:rFonts w:hint="eastAsia" w:ascii="宋体" w:hAnsi="宋体" w:cs="宋体"/>
          <w:szCs w:val="21"/>
        </w:rPr>
        <w:t xml:space="preserve">28.4.2 向采购人、代理机构行贿或者提供其他不正当利益的；</w:t>
      </w:r>
      <w:r/>
    </w:p>
    <w:p>
      <w:pPr>
        <w:ind w:firstLine="420"/>
        <w:spacing w:line="360" w:lineRule="auto"/>
        <w:rPr>
          <w:rFonts w:ascii="宋体" w:hAnsi="宋体" w:cs="宋体"/>
          <w:szCs w:val="21"/>
        </w:rPr>
      </w:pPr>
      <w:r>
        <w:rPr>
          <w:rFonts w:hint="eastAsia" w:ascii="宋体" w:hAnsi="宋体" w:cs="宋体"/>
          <w:szCs w:val="21"/>
        </w:rPr>
        <w:t xml:space="preserve">28.4.3 恶意竞争，最终总报价明显低于其自身合理成本且又无法提供证明的；</w:t>
      </w:r>
      <w:r/>
    </w:p>
    <w:p>
      <w:pPr>
        <w:ind w:firstLine="420"/>
        <w:spacing w:line="360" w:lineRule="auto"/>
        <w:rPr>
          <w:rFonts w:ascii="宋体" w:hAnsi="宋体" w:cs="宋体"/>
          <w:szCs w:val="21"/>
        </w:rPr>
      </w:pPr>
      <w:r>
        <w:rPr>
          <w:rFonts w:hint="eastAsia" w:ascii="宋体" w:hAnsi="宋体" w:cs="宋体"/>
          <w:szCs w:val="21"/>
        </w:rPr>
        <w:t xml:space="preserve">28.4.4 属于本文件规定的无效条件，但在评审过程中又未被磋商小组发现的；</w:t>
      </w:r>
      <w:r/>
    </w:p>
    <w:p>
      <w:pPr>
        <w:ind w:firstLine="420"/>
        <w:spacing w:line="360" w:lineRule="auto"/>
        <w:rPr>
          <w:rFonts w:ascii="宋体" w:hAnsi="宋体" w:cs="宋体"/>
          <w:szCs w:val="21"/>
        </w:rPr>
      </w:pPr>
      <w:r>
        <w:rPr>
          <w:rFonts w:hint="eastAsia" w:ascii="宋体" w:hAnsi="宋体" w:cs="宋体"/>
          <w:szCs w:val="21"/>
        </w:rPr>
        <w:t xml:space="preserve">28.4.5 与采购人或者其他供应商恶意串通的；</w:t>
      </w:r>
      <w:r/>
    </w:p>
    <w:p>
      <w:pPr>
        <w:ind w:firstLine="420"/>
        <w:spacing w:line="360" w:lineRule="auto"/>
        <w:rPr>
          <w:rFonts w:ascii="宋体" w:hAnsi="宋体" w:cs="宋体"/>
          <w:szCs w:val="21"/>
        </w:rPr>
      </w:pPr>
      <w:r>
        <w:rPr>
          <w:rFonts w:hint="eastAsia" w:ascii="宋体" w:hAnsi="宋体" w:cs="宋体"/>
          <w:szCs w:val="21"/>
        </w:rPr>
        <w:t xml:space="preserve">28.4.6 采取不正当手段诋毁、排挤其他供应商的；</w:t>
      </w:r>
      <w:r/>
    </w:p>
    <w:p>
      <w:pPr>
        <w:ind w:firstLine="420"/>
        <w:spacing w:line="360" w:lineRule="auto"/>
        <w:rPr>
          <w:rFonts w:ascii="宋体" w:hAnsi="宋体" w:cs="宋体"/>
          <w:szCs w:val="21"/>
        </w:rPr>
      </w:pPr>
      <w:r>
        <w:rPr>
          <w:rFonts w:hint="eastAsia" w:ascii="宋体" w:hAnsi="宋体" w:cs="宋体"/>
          <w:szCs w:val="21"/>
        </w:rPr>
        <w:t xml:space="preserve">28.5 有下列情形之一的，视为供应商串通投标（响应），投标（响应）无效：</w:t>
      </w:r>
      <w:r/>
    </w:p>
    <w:p>
      <w:pPr>
        <w:ind w:firstLine="420"/>
        <w:spacing w:line="360" w:lineRule="auto"/>
        <w:rPr>
          <w:rFonts w:ascii="宋体" w:hAnsi="宋体" w:cs="宋体"/>
          <w:szCs w:val="21"/>
        </w:rPr>
      </w:pPr>
      <w:r>
        <w:rPr>
          <w:rFonts w:hint="eastAsia" w:ascii="宋体" w:hAnsi="宋体" w:cs="宋体"/>
          <w:szCs w:val="21"/>
        </w:rPr>
        <w:t xml:space="preserve">28.5.1不同供应商的投标（响应）文件由同一单位或者个人编制。</w:t>
      </w:r>
      <w:r/>
    </w:p>
    <w:p>
      <w:pPr>
        <w:ind w:firstLine="420"/>
        <w:spacing w:line="360" w:lineRule="auto"/>
        <w:rPr>
          <w:rFonts w:ascii="宋体" w:hAnsi="宋体" w:cs="宋体"/>
          <w:szCs w:val="21"/>
        </w:rPr>
      </w:pPr>
      <w:r>
        <w:rPr>
          <w:rFonts w:hint="eastAsia" w:ascii="宋体" w:hAnsi="宋体" w:cs="宋体"/>
          <w:szCs w:val="21"/>
        </w:rPr>
        <w:t xml:space="preserve">28.5.2不同供应商委托同一单位或者个人办理投标（响应）事宜。</w:t>
      </w:r>
      <w:r/>
    </w:p>
    <w:p>
      <w:pPr>
        <w:ind w:firstLine="420"/>
        <w:spacing w:line="360" w:lineRule="auto"/>
        <w:rPr>
          <w:rFonts w:ascii="宋体" w:hAnsi="宋体" w:cs="宋体"/>
          <w:szCs w:val="21"/>
        </w:rPr>
      </w:pPr>
      <w:r>
        <w:rPr>
          <w:rFonts w:hint="eastAsia" w:ascii="宋体" w:hAnsi="宋体" w:cs="宋体"/>
          <w:szCs w:val="21"/>
        </w:rPr>
        <w:t xml:space="preserve">28.5.3 不同供应商的投标（响应）文件载明的项目管理成员或者联系人员为同一人。</w:t>
      </w:r>
      <w:r/>
    </w:p>
    <w:p>
      <w:pPr>
        <w:ind w:firstLine="420"/>
        <w:spacing w:line="360" w:lineRule="auto"/>
        <w:rPr>
          <w:rFonts w:ascii="宋体" w:hAnsi="宋体" w:cs="宋体"/>
          <w:szCs w:val="21"/>
        </w:rPr>
      </w:pPr>
      <w:r>
        <w:rPr>
          <w:rFonts w:hint="eastAsia" w:ascii="宋体" w:hAnsi="宋体" w:cs="宋体"/>
          <w:szCs w:val="21"/>
        </w:rPr>
        <w:t xml:space="preserve">28.5.4不同供应商的投标（响应）文件异常一致或者投标（响应）报价呈规律性差异。</w:t>
      </w:r>
      <w:r/>
    </w:p>
    <w:p>
      <w:pPr>
        <w:ind w:firstLine="420"/>
        <w:spacing w:line="360" w:lineRule="auto"/>
        <w:rPr>
          <w:rFonts w:ascii="宋体" w:hAnsi="宋体" w:cs="宋体"/>
          <w:szCs w:val="21"/>
        </w:rPr>
      </w:pPr>
      <w:r>
        <w:rPr>
          <w:rFonts w:hint="eastAsia" w:ascii="宋体" w:hAnsi="宋体" w:cs="宋体"/>
          <w:szCs w:val="21"/>
        </w:rPr>
        <w:t xml:space="preserve">29、质疑处理</w:t>
      </w:r>
      <w:r/>
    </w:p>
    <w:p>
      <w:pPr>
        <w:ind w:firstLine="420"/>
        <w:spacing w:line="360" w:lineRule="auto"/>
        <w:rPr>
          <w:rFonts w:ascii="宋体" w:hAnsi="宋体" w:cs="宋体"/>
          <w:szCs w:val="21"/>
        </w:rPr>
      </w:pPr>
      <w:r>
        <w:rPr>
          <w:rFonts w:hint="eastAsia" w:ascii="宋体" w:hAnsi="宋体" w:cs="宋体"/>
          <w:szCs w:val="21"/>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ascii="宋体" w:hAnsi="宋体" w:cs="宋体"/>
          <w:szCs w:val="21"/>
        </w:rPr>
      </w:pPr>
      <w:r>
        <w:rPr>
          <w:rFonts w:hint="eastAsia" w:ascii="宋体" w:hAnsi="宋体" w:cs="宋体"/>
          <w:szCs w:val="21"/>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rPr>
          <w:rFonts w:hint="eastAsia" w:ascii="宋体" w:hAnsi="宋体" w:cs="宋体"/>
          <w:szCs w:val="21"/>
        </w:rPr>
        <w:br/>
      </w:r>
      <w:r>
        <w:rPr>
          <w:rFonts w:hint="eastAsia" w:ascii="宋体" w:hAnsi="宋体" w:cs="宋体"/>
          <w:szCs w:val="21"/>
        </w:rPr>
        <w:t xml:space="preserve">    29.2.2对采购过程提出质疑的，为各采购程序环节结束之日；</w:t>
      </w:r>
      <w:r>
        <w:rPr>
          <w:rFonts w:hint="eastAsia" w:ascii="宋体" w:hAnsi="宋体" w:cs="宋体"/>
          <w:szCs w:val="21"/>
        </w:rPr>
        <w:br/>
      </w:r>
      <w:r>
        <w:rPr>
          <w:rFonts w:hint="eastAsia" w:ascii="宋体" w:hAnsi="宋体" w:cs="宋体"/>
          <w:szCs w:val="21"/>
        </w:rPr>
        <w:t xml:space="preserve">    29.2.3对中标或者成交结果提出质疑的，为中标或者成交结果公告期限届满之日。</w:t>
      </w:r>
      <w:r/>
    </w:p>
    <w:p>
      <w:pPr>
        <w:ind w:firstLine="420"/>
        <w:spacing w:line="360" w:lineRule="auto"/>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szCs w:val="21"/>
        </w:rPr>
      </w:pPr>
      <w:r>
        <w:rPr>
          <w:rFonts w:hint="eastAsia" w:ascii="宋体" w:hAnsi="宋体" w:cs="宋体"/>
          <w:szCs w:val="21"/>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ascii="宋体" w:hAnsi="宋体" w:cs="宋体"/>
          <w:szCs w:val="21"/>
        </w:rPr>
      </w:pPr>
      <w:r>
        <w:rPr>
          <w:rFonts w:hint="eastAsia" w:ascii="宋体" w:hAnsi="宋体" w:cs="宋体"/>
          <w:szCs w:val="21"/>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ascii="宋体" w:hAnsi="宋体" w:cs="宋体"/>
          <w:szCs w:val="21"/>
        </w:rPr>
      </w:pPr>
      <w:r>
        <w:rPr>
          <w:rFonts w:hint="eastAsia" w:ascii="宋体" w:hAnsi="宋体" w:cs="宋体"/>
          <w:szCs w:val="21"/>
        </w:rPr>
        <w:t xml:space="preserve">代理机构质疑接受人及联系方式详见采购文件第一章。</w:t>
      </w:r>
      <w:r/>
    </w:p>
    <w:p>
      <w:pPr>
        <w:ind w:firstLine="420"/>
        <w:spacing w:line="360" w:lineRule="auto"/>
        <w:rPr>
          <w:rFonts w:ascii="宋体" w:hAnsi="宋体" w:cs="宋体"/>
          <w:szCs w:val="21"/>
        </w:rPr>
      </w:pPr>
      <w:r>
        <w:rPr>
          <w:rFonts w:hint="eastAsia" w:ascii="宋体" w:hAnsi="宋体" w:cs="宋体"/>
          <w:szCs w:val="21"/>
        </w:rPr>
        <w:t xml:space="preserve">采购人质疑接收人及联系方式见采购文件第一章。</w:t>
      </w:r>
      <w:r/>
    </w:p>
    <w:p>
      <w:pPr>
        <w:ind w:firstLine="420"/>
        <w:spacing w:line="360" w:lineRule="auto"/>
        <w:rPr>
          <w:rFonts w:ascii="宋体" w:hAnsi="宋体" w:cs="宋体"/>
          <w:szCs w:val="21"/>
        </w:rPr>
      </w:pPr>
      <w:r>
        <w:rPr>
          <w:rFonts w:hint="eastAsia" w:ascii="宋体" w:hAnsi="宋体" w:cs="宋体"/>
          <w:szCs w:val="21"/>
        </w:rPr>
        <w:t xml:space="preserve">29.5 以下情形的质疑不予受理</w:t>
      </w:r>
      <w:r/>
    </w:p>
    <w:p>
      <w:pPr>
        <w:ind w:firstLine="420"/>
        <w:spacing w:line="360" w:lineRule="auto"/>
        <w:rPr>
          <w:rFonts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spacing w:line="360" w:lineRule="auto"/>
        <w:rPr>
          <w:rFonts w:ascii="宋体" w:hAnsi="宋体" w:cs="宋体"/>
          <w:szCs w:val="21"/>
        </w:rPr>
      </w:pPr>
      <w:r>
        <w:rPr>
          <w:rFonts w:hint="eastAsia" w:ascii="宋体" w:hAnsi="宋体" w:cs="宋体"/>
          <w:szCs w:val="21"/>
        </w:rPr>
        <w:t xml:space="preserve">29.5.2 超出政府采购法定期限的质疑。</w:t>
      </w:r>
      <w:r/>
    </w:p>
    <w:p>
      <w:pPr>
        <w:ind w:firstLine="420"/>
        <w:spacing w:line="360" w:lineRule="auto"/>
        <w:rPr>
          <w:rFonts w:ascii="宋体" w:hAnsi="宋体" w:cs="宋体"/>
          <w:szCs w:val="21"/>
        </w:rPr>
      </w:pPr>
      <w:r>
        <w:rPr>
          <w:rFonts w:hint="eastAsia" w:ascii="宋体" w:hAnsi="宋体" w:cs="宋体"/>
          <w:szCs w:val="21"/>
        </w:rPr>
        <w:t xml:space="preserve">29.5.3 以传真、电子邮件等方式递交的非原件形式的质疑。</w:t>
      </w:r>
      <w:r/>
    </w:p>
    <w:p>
      <w:pPr>
        <w:ind w:firstLine="420"/>
        <w:spacing w:line="360" w:lineRule="auto"/>
        <w:rPr>
          <w:rFonts w:ascii="宋体" w:hAnsi="宋体" w:cs="宋体"/>
          <w:szCs w:val="21"/>
        </w:rPr>
      </w:pPr>
      <w:r>
        <w:rPr>
          <w:rFonts w:hint="eastAsia" w:ascii="宋体" w:hAnsi="宋体" w:cs="宋体"/>
          <w:szCs w:val="21"/>
        </w:rPr>
        <w:t xml:space="preserve">29.5.4 未参加投标（响应）活动的供应商或在投标（响应）活动中自身权益未受到损害的供应商所提出的质疑。</w:t>
      </w:r>
      <w:r/>
    </w:p>
    <w:p>
      <w:pPr>
        <w:ind w:firstLine="420"/>
        <w:spacing w:line="360" w:lineRule="auto"/>
        <w:rPr>
          <w:rFonts w:ascii="宋体" w:hAnsi="宋体" w:cs="宋体"/>
          <w:szCs w:val="21"/>
        </w:rPr>
      </w:pPr>
      <w:r>
        <w:rPr>
          <w:rFonts w:hint="eastAsia" w:ascii="宋体" w:hAnsi="宋体" w:cs="宋体"/>
          <w:szCs w:val="21"/>
        </w:rPr>
        <w:t xml:space="preserve">29.5.5供应商组成联合体参加投标（响应），联合体中任何一方或多方未按要求签字、盖章、加盖公章的质疑。</w:t>
      </w:r>
      <w:r/>
    </w:p>
    <w:p>
      <w:pPr>
        <w:ind w:firstLine="420"/>
        <w:spacing w:line="360" w:lineRule="auto"/>
        <w:rPr>
          <w:rFonts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szCs w:val="21"/>
        </w:rPr>
      </w:pPr>
      <w:r>
        <w:rPr>
          <w:rFonts w:hint="eastAsia" w:ascii="宋体" w:hAnsi="宋体" w:cs="宋体"/>
          <w:szCs w:val="21"/>
        </w:rPr>
        <w:t xml:space="preserve">30、成交通知书</w:t>
      </w:r>
      <w:r/>
    </w:p>
    <w:p>
      <w:pPr>
        <w:ind w:firstLine="420"/>
        <w:spacing w:line="360" w:lineRule="auto"/>
        <w:rPr>
          <w:rFonts w:ascii="宋体" w:hAnsi="宋体" w:cs="宋体"/>
          <w:szCs w:val="21"/>
        </w:rPr>
      </w:pPr>
      <w:r>
        <w:rPr>
          <w:rFonts w:hint="eastAsia" w:ascii="宋体" w:hAnsi="宋体" w:cs="宋体"/>
          <w:szCs w:val="21"/>
        </w:rPr>
        <w:t xml:space="preserve">30.l 成交结果确定后，代理机构将向成交供应商发出成交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ascii="宋体" w:hAnsi="宋体" w:cs="宋体"/>
          <w:szCs w:val="21"/>
        </w:rPr>
      </w:pPr>
      <w:r>
        <w:rPr>
          <w:rFonts w:hint="eastAsia" w:ascii="宋体" w:hAnsi="宋体" w:cs="宋体"/>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szCs w:val="21"/>
        </w:rPr>
      </w:pPr>
      <w:r>
        <w:rPr>
          <w:rFonts w:hint="eastAsia" w:ascii="宋体" w:hAnsi="宋体" w:cs="宋体"/>
          <w:szCs w:val="21"/>
        </w:rPr>
        <w:t xml:space="preserve">31、 签订合同</w:t>
      </w:r>
      <w:r/>
    </w:p>
    <w:p>
      <w:pPr>
        <w:ind w:firstLine="420"/>
        <w:spacing w:line="360" w:lineRule="auto"/>
        <w:rPr>
          <w:rFonts w:ascii="宋体" w:hAnsi="宋体" w:cs="宋体"/>
          <w:szCs w:val="21"/>
        </w:rPr>
      </w:pPr>
      <w:r>
        <w:rPr>
          <w:rFonts w:hint="eastAsia" w:ascii="宋体" w:hAnsi="宋体" w:cs="宋体"/>
          <w:szCs w:val="21"/>
        </w:rPr>
        <w:t xml:space="preserve">31.l成交供应商应在成交通知书发出之日起三十日内，按照采购文件确定的事项与采购人签订政府采购合同。根据《</w:t>
      </w:r>
      <w:r>
        <w:rPr>
          <w:rFonts w:hint="eastAsia" w:ascii="宋体" w:hAnsi="宋体" w:cs="宋体"/>
          <w:szCs w:val="21"/>
          <w:lang w:eastAsia="zh-CN"/>
        </w:rPr>
        <w:t xml:space="preserve">中华人民共和国政府采购法实施条例</w:t>
      </w:r>
      <w:r>
        <w:rPr>
          <w:rFonts w:hint="eastAsia" w:ascii="宋体" w:hAnsi="宋体" w:cs="宋体"/>
          <w:szCs w:val="21"/>
        </w:rPr>
        <w:t xml:space="preserve">》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将其列入校内不良行为记录名单，并有权在学校相关网址公开供应商不良行为黑名单信息，保留在一至三年内禁止其参加学校采购活动的权利。</w:t>
      </w:r>
      <w:r/>
    </w:p>
    <w:p>
      <w:pPr>
        <w:ind w:firstLine="420"/>
        <w:spacing w:line="360" w:lineRule="auto"/>
        <w:rPr>
          <w:rFonts w:ascii="宋体" w:hAnsi="宋体" w:cs="宋体"/>
          <w:szCs w:val="21"/>
        </w:rPr>
      </w:pPr>
      <w:r>
        <w:rPr>
          <w:rFonts w:hint="eastAsia" w:ascii="宋体" w:hAnsi="宋体" w:cs="宋体"/>
          <w:szCs w:val="21"/>
        </w:rPr>
        <w:t xml:space="preserve">31.2 采购文件、成交供应商的响应文件及采购过程中有关澄清、承诺文件均应作为合同附件。</w:t>
      </w:r>
      <w:r/>
    </w:p>
    <w:p>
      <w:pPr>
        <w:ind w:firstLine="420"/>
        <w:spacing w:line="360" w:lineRule="auto"/>
        <w:rPr>
          <w:rFonts w:ascii="宋体" w:hAnsi="宋体" w:cs="宋体"/>
          <w:szCs w:val="21"/>
        </w:rPr>
      </w:pPr>
      <w:r>
        <w:rPr>
          <w:rFonts w:hint="eastAsia" w:ascii="宋体" w:hAnsi="宋体" w:cs="宋体"/>
          <w:szCs w:val="21"/>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s="宋体"/>
          <w:b/>
          <w:szCs w:val="21"/>
        </w:rPr>
      </w:pPr>
      <w:r>
        <w:rPr>
          <w:rFonts w:hint="eastAsia" w:ascii="宋体" w:hAnsi="宋体" w:cs="宋体"/>
          <w:szCs w:val="21"/>
        </w:rPr>
        <w:t xml:space="preserve">31.4采购人不得向成交供应商提出任何不合理的要求作为签订合同的条件，不得与成交供应商私下订立背离合同实质性内容的协议。</w:t>
      </w:r>
      <w:r/>
    </w:p>
    <w:p>
      <w:pPr>
        <w:ind w:firstLine="420"/>
        <w:jc w:val="left"/>
        <w:spacing w:line="360" w:lineRule="auto"/>
        <w:rPr>
          <w:rFonts w:ascii="宋体" w:hAnsi="宋体" w:cs="宋体"/>
          <w:szCs w:val="21"/>
        </w:rPr>
      </w:pPr>
      <w:r>
        <w:rPr>
          <w:rFonts w:hint="eastAsia" w:ascii="宋体" w:hAnsi="宋体" w:cs="宋体"/>
          <w:szCs w:val="21"/>
        </w:rPr>
        <w:t xml:space="preserve">32、其他</w:t>
      </w:r>
      <w:r>
        <w:rPr>
          <w:rFonts w:hint="eastAsia" w:ascii="宋体" w:hAnsi="宋体" w:cs="宋体"/>
          <w:szCs w:val="21"/>
        </w:rPr>
        <w:br/>
      </w:r>
      <w:r>
        <w:rPr>
          <w:rFonts w:hint="eastAsia" w:ascii="宋体" w:hAnsi="宋体" w:cs="宋体"/>
          <w:szCs w:val="21"/>
        </w:rPr>
        <w:t xml:space="preserve">    32.1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jc w:val="center"/>
        <w:keepNext/>
        <w:rPr>
          <w:rFonts w:ascii="宋体" w:hAnsi="宋体" w:cs="宋体"/>
          <w:sz w:val="44"/>
          <w:szCs w:val="44"/>
        </w:rPr>
        <w:outlineLvl w:val="0"/>
      </w:pPr>
      <w:r/>
      <w:bookmarkStart w:id="51" w:name="_Toc165197239"/>
      <w:r>
        <w:rPr>
          <w:rFonts w:hint="eastAsia" w:ascii="宋体" w:hAnsi="宋体" w:cs="宋体"/>
          <w:sz w:val="44"/>
          <w:szCs w:val="44"/>
        </w:rPr>
        <w:t xml:space="preserve">第三章  </w:t>
      </w:r>
      <w:bookmarkEnd w:id="37"/>
      <w:r/>
      <w:bookmarkEnd w:id="38"/>
      <w:r/>
      <w:bookmarkEnd w:id="39"/>
      <w:r/>
      <w:bookmarkEnd w:id="40"/>
      <w:r/>
      <w:bookmarkEnd w:id="41"/>
      <w:r/>
      <w:bookmarkEnd w:id="51"/>
      <w:r>
        <w:rPr>
          <w:rFonts w:hint="eastAsia" w:ascii="宋体" w:hAnsi="宋体" w:cs="宋体"/>
          <w:sz w:val="44"/>
          <w:szCs w:val="44"/>
        </w:rPr>
        <w:t xml:space="preserve">合同条款及格式</w:t>
      </w:r>
      <w:r/>
    </w:p>
    <w:p>
      <w:pPr>
        <w:ind w:firstLine="420"/>
        <w:spacing w:line="360" w:lineRule="auto"/>
        <w:rPr>
          <w:rFonts w:ascii="宋体" w:hAnsi="宋体" w:cs="宋体"/>
          <w:szCs w:val="21"/>
        </w:rPr>
      </w:pPr>
      <w:r/>
      <w:bookmarkStart w:id="52" w:name="_Toc513029243"/>
      <w:r/>
      <w:bookmarkStart w:id="53" w:name="_Toc20823315"/>
      <w:r/>
      <w:bookmarkStart w:id="54" w:name="_Toc16938559"/>
      <w:r/>
      <w:r/>
    </w:p>
    <w:p>
      <w:pPr>
        <w:ind w:firstLine="420"/>
        <w:spacing w:line="360" w:lineRule="auto"/>
        <w:rPr>
          <w:rFonts w:ascii="宋体" w:hAnsi="宋体" w:cs="宋体"/>
          <w:szCs w:val="21"/>
        </w:rPr>
      </w:pPr>
      <w:r>
        <w:rPr>
          <w:rFonts w:hint="eastAsia" w:ascii="宋体" w:hAnsi="宋体" w:cs="宋体"/>
          <w:szCs w:val="21"/>
        </w:rPr>
        <w:t xml:space="preserve">以下为成交后签订本项目合同的通用条款，成交供应商不得提出实质性的修改，关于专用条款将由采购人与成交供应商结合本项目具体情况协商后签订。</w:t>
      </w:r>
      <w:bookmarkEnd w:id="52"/>
      <w:r/>
      <w:bookmarkEnd w:id="53"/>
      <w:r/>
      <w:bookmarkEnd w:id="54"/>
      <w:r/>
      <w:r/>
    </w:p>
    <w:p>
      <w:pPr>
        <w:jc w:val="center"/>
        <w:spacing w:line="360" w:lineRule="auto"/>
        <w:rPr>
          <w:rFonts w:ascii="宋体" w:hAnsi="宋体" w:cs="宋体"/>
          <w:b/>
          <w:szCs w:val="21"/>
        </w:rPr>
      </w:pPr>
      <w:r>
        <w:rPr>
          <w:rFonts w:ascii="宋体" w:hAnsi="宋体" w:cs="宋体"/>
          <w:b/>
          <w:szCs w:val="21"/>
        </w:rPr>
      </w:r>
      <w:r/>
    </w:p>
    <w:p>
      <w:pPr>
        <w:jc w:val="center"/>
        <w:rPr>
          <w:rFonts w:ascii="宋体" w:hAnsi="宋体"/>
          <w:sz w:val="32"/>
          <w:szCs w:val="32"/>
        </w:rPr>
      </w:pPr>
      <w:r/>
      <w:bookmarkStart w:id="55" w:name="_Hlt16619350"/>
      <w:r/>
      <w:bookmarkStart w:id="56" w:name="_Toc165197240"/>
      <w:r/>
      <w:bookmarkStart w:id="57" w:name="_Toc16938590"/>
      <w:r/>
      <w:bookmarkStart w:id="58" w:name="_Toc120614244"/>
      <w:r/>
      <w:bookmarkStart w:id="59" w:name="_Toc20823346"/>
      <w:r/>
      <w:bookmarkStart w:id="60" w:name="_Toc479757211"/>
      <w:r/>
      <w:bookmarkStart w:id="61" w:name="_Toc462564139"/>
      <w:r>
        <w:rPr>
          <w:rFonts w:hint="eastAsia" w:ascii="宋体" w:hAnsi="宋体"/>
          <w:sz w:val="32"/>
          <w:szCs w:val="32"/>
        </w:rPr>
        <w:t xml:space="preserve">扬州大学维修工程施工合同</w:t>
      </w:r>
      <w:r/>
    </w:p>
    <w:p>
      <w:pPr>
        <w:jc w:val="center"/>
        <w:rPr>
          <w:rFonts w:ascii="宋体" w:hAnsi="宋体"/>
          <w:szCs w:val="21"/>
        </w:rPr>
      </w:pPr>
      <w:r>
        <w:rPr>
          <w:rFonts w:hint="eastAsia" w:ascii="宋体" w:hAnsi="宋体"/>
        </w:rPr>
        <w:t xml:space="preserve">（五万元以上维修工程）</w:t>
      </w:r>
      <w:r/>
    </w:p>
    <w:p>
      <w:pPr>
        <w:spacing w:before="240" w:line="420" w:lineRule="exact"/>
        <w:rPr>
          <w:rFonts w:ascii="宋体" w:hAnsi="宋体"/>
        </w:rPr>
      </w:pPr>
      <w:r>
        <w:rPr>
          <w:rFonts w:hint="eastAsia" w:ascii="宋体" w:hAnsi="宋体"/>
        </w:rPr>
        <w:t xml:space="preserve">甲方：</w:t>
      </w:r>
      <w:r>
        <w:rPr>
          <w:rFonts w:hint="eastAsia" w:ascii="宋体" w:hAnsi="宋体"/>
          <w:u w:val="single"/>
        </w:rPr>
        <w:t xml:space="preserve">扬州大学              </w:t>
      </w:r>
      <w:r>
        <w:rPr>
          <w:rFonts w:hint="eastAsia" w:ascii="宋体" w:hAnsi="宋体"/>
        </w:rPr>
        <w:t xml:space="preserve">               签订地点：</w:t>
      </w:r>
      <w:r>
        <w:rPr>
          <w:rFonts w:hint="eastAsia" w:ascii="宋体" w:hAnsi="宋体"/>
          <w:u w:val="single"/>
        </w:rPr>
        <w:t xml:space="preserve">                         </w:t>
      </w:r>
      <w:r/>
    </w:p>
    <w:p>
      <w:pPr>
        <w:spacing w:after="240" w:line="420" w:lineRule="exact"/>
        <w:rPr>
          <w:rFonts w:ascii="宋体" w:hAnsi="宋体"/>
        </w:rPr>
      </w:pPr>
      <w:r>
        <w:rPr>
          <w:rFonts w:hint="eastAsia" w:ascii="宋体" w:hAnsi="宋体"/>
        </w:rPr>
        <w:t xml:space="preserve">乙方：</w:t>
      </w:r>
      <w:r>
        <w:rPr>
          <w:rFonts w:hint="eastAsia" w:ascii="宋体" w:hAnsi="宋体"/>
          <w:u w:val="single"/>
        </w:rPr>
        <w:t xml:space="preserve">                      </w:t>
      </w:r>
      <w:r>
        <w:rPr>
          <w:rFonts w:hint="eastAsia" w:ascii="宋体" w:hAnsi="宋体"/>
        </w:rPr>
        <w:t xml:space="preserve">               签订时间：</w:t>
      </w:r>
      <w:r>
        <w:rPr>
          <w:rFonts w:hint="eastAsia" w:ascii="宋体" w:hAnsi="宋体"/>
          <w:u w:val="single"/>
        </w:rPr>
        <w:t xml:space="preserve">                         </w:t>
      </w:r>
      <w:r/>
    </w:p>
    <w:p>
      <w:pPr>
        <w:ind w:firstLine="420"/>
        <w:spacing w:line="420" w:lineRule="exact"/>
        <w:rPr>
          <w:rFonts w:ascii="宋体" w:hAnsi="宋体"/>
        </w:rPr>
      </w:pPr>
      <w:r>
        <w:rPr>
          <w:rFonts w:hint="eastAsia" w:ascii="宋体" w:hAnsi="宋体"/>
        </w:rPr>
        <w:t xml:space="preserve">甲乙双方自愿协商，就甲方</w:t>
      </w:r>
      <w:r>
        <w:rPr>
          <w:rFonts w:hint="eastAsia" w:ascii="宋体" w:hAnsi="宋体"/>
          <w:u w:val="single"/>
        </w:rPr>
        <w:t xml:space="preserve">扬州大学江阳路南校区体育场地翻新工程</w:t>
      </w:r>
      <w:r>
        <w:rPr>
          <w:rFonts w:hint="eastAsia" w:ascii="宋体" w:hAnsi="宋体"/>
        </w:rPr>
        <w:t xml:space="preserve">达成如下协议：</w:t>
      </w:r>
      <w:r/>
    </w:p>
    <w:p>
      <w:pPr>
        <w:ind w:firstLine="420"/>
        <w:spacing w:line="420" w:lineRule="exact"/>
        <w:rPr>
          <w:rFonts w:ascii="宋体" w:hAnsi="宋体"/>
          <w:u w:val="single"/>
        </w:rPr>
      </w:pPr>
      <w:r>
        <w:rPr>
          <w:rFonts w:hint="eastAsia" w:ascii="宋体" w:hAnsi="宋体"/>
        </w:rPr>
        <w:t xml:space="preserve">一、工程名称：</w:t>
      </w:r>
      <w:r>
        <w:rPr>
          <w:rFonts w:hint="eastAsia" w:ascii="宋体" w:hAnsi="宋体"/>
          <w:u w:val="single"/>
        </w:rPr>
        <w:t xml:space="preserve">扬州大学江阳路南校区体育场地翻新工程</w:t>
      </w:r>
      <w:r/>
    </w:p>
    <w:p>
      <w:pPr>
        <w:ind w:firstLine="420"/>
        <w:spacing w:line="420" w:lineRule="exact"/>
        <w:rPr>
          <w:rFonts w:ascii="宋体" w:hAnsi="宋体"/>
        </w:rPr>
      </w:pPr>
      <w:r>
        <w:rPr>
          <w:rFonts w:hint="eastAsia" w:ascii="宋体" w:hAnsi="宋体"/>
        </w:rPr>
        <w:t xml:space="preserve">二、承包方式：</w:t>
      </w:r>
      <w:r>
        <w:rPr>
          <w:rFonts w:hint="eastAsia" w:ascii="宋体" w:hAnsi="宋体"/>
          <w:u w:val="single"/>
        </w:rPr>
        <w:t xml:space="preserve">包工包料</w:t>
      </w:r>
      <w:r/>
    </w:p>
    <w:p>
      <w:pPr>
        <w:ind w:firstLine="420"/>
        <w:spacing w:line="420" w:lineRule="exact"/>
        <w:rPr>
          <w:rFonts w:ascii="宋体" w:hAnsi="宋体"/>
        </w:rPr>
      </w:pPr>
      <w:r>
        <w:rPr>
          <w:rFonts w:hint="eastAsia" w:ascii="宋体" w:hAnsi="宋体"/>
        </w:rPr>
        <w:t xml:space="preserve">三、工作内容：</w:t>
      </w:r>
      <w:r>
        <w:rPr>
          <w:rFonts w:hint="eastAsia" w:ascii="宋体" w:hAnsi="宋体"/>
          <w:u w:val="single"/>
        </w:rPr>
        <w:t xml:space="preserve">本项目磋商文件、</w:t>
      </w:r>
      <w:r>
        <w:rPr>
          <w:rFonts w:hint="eastAsia" w:ascii="宋体" w:hAnsi="宋体"/>
          <w:u w:val="single"/>
          <w:lang w:eastAsia="zh-CN"/>
        </w:rPr>
        <w:t xml:space="preserve">采购需求</w:t>
      </w:r>
      <w:r>
        <w:rPr>
          <w:rFonts w:hint="eastAsia" w:ascii="宋体" w:hAnsi="宋体"/>
          <w:u w:val="single"/>
        </w:rPr>
        <w:t xml:space="preserve">、工程量清单等约定的全部施工内容 </w:t>
      </w:r>
      <w:r/>
    </w:p>
    <w:p>
      <w:pPr>
        <w:ind w:firstLine="420"/>
        <w:spacing w:line="420" w:lineRule="exact"/>
        <w:rPr>
          <w:rFonts w:ascii="宋体" w:hAnsi="宋体"/>
        </w:rPr>
      </w:pPr>
      <w:r>
        <w:rPr>
          <w:rFonts w:hint="eastAsia" w:ascii="宋体" w:hAnsi="宋体"/>
        </w:rPr>
        <w:t xml:space="preserve">四、工程质量：符合</w:t>
      </w:r>
      <w:r>
        <w:rPr>
          <w:rFonts w:hint="eastAsia" w:ascii="宋体" w:hAnsi="宋体"/>
          <w:u w:val="single"/>
        </w:rPr>
        <w:t xml:space="preserve">合格</w:t>
      </w:r>
      <w:r>
        <w:rPr>
          <w:rFonts w:hint="eastAsia" w:ascii="宋体" w:hAnsi="宋体"/>
        </w:rPr>
        <w:t xml:space="preserve">标准</w:t>
      </w:r>
      <w:r/>
    </w:p>
    <w:p>
      <w:pPr>
        <w:ind w:firstLine="420"/>
        <w:spacing w:line="420" w:lineRule="exact"/>
        <w:rPr>
          <w:rFonts w:ascii="宋体" w:hAnsi="宋体"/>
        </w:rPr>
      </w:pPr>
      <w:r>
        <w:rPr>
          <w:rFonts w:hint="eastAsia" w:ascii="宋体" w:hAnsi="宋体"/>
        </w:rPr>
        <w:t xml:space="preserve">五、计划工期及延误责任：</w:t>
      </w:r>
      <w:r/>
    </w:p>
    <w:p>
      <w:pPr>
        <w:ind w:firstLine="420"/>
        <w:spacing w:line="420" w:lineRule="exact"/>
        <w:rPr>
          <w:rFonts w:ascii="宋体" w:hAnsi="宋体"/>
        </w:rPr>
      </w:pPr>
      <w:r>
        <w:rPr>
          <w:rFonts w:hint="eastAsia" w:ascii="宋体" w:hAnsi="宋体"/>
        </w:rPr>
        <w:t xml:space="preserve">本工程合同工期总日历天数：</w:t>
      </w:r>
      <w:r>
        <w:rPr>
          <w:rFonts w:hint="eastAsia" w:ascii="宋体" w:hAnsi="宋体"/>
          <w:u w:val="single"/>
        </w:rPr>
        <w:t xml:space="preserve">50</w:t>
      </w:r>
      <w:r>
        <w:rPr>
          <w:rFonts w:hint="eastAsia" w:ascii="宋体" w:hAnsi="宋体"/>
        </w:rPr>
        <w:t xml:space="preserve">日历天。自开工之日起至竣工验收合格之日止。</w:t>
      </w:r>
      <w:r/>
    </w:p>
    <w:p>
      <w:pPr>
        <w:ind w:firstLine="420"/>
        <w:spacing w:line="420" w:lineRule="exact"/>
        <w:rPr>
          <w:rFonts w:ascii="宋体" w:hAnsi="宋体"/>
        </w:rPr>
      </w:pPr>
      <w:r/>
      <w:bookmarkStart w:id="62" w:name="_Toc20202"/>
      <w:r/>
      <w:bookmarkEnd w:id="62"/>
      <w:r/>
      <w:bookmarkStart w:id="63" w:name="_Toc31352"/>
      <w:r>
        <w:rPr>
          <w:rFonts w:hint="eastAsia" w:ascii="宋体" w:hAnsi="宋体"/>
        </w:rPr>
        <w:t xml:space="preserve">计划开工日期：</w:t>
      </w:r>
      <w:bookmarkEnd w:id="63"/>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日（具体开工日期以甲方签发的书面开工通知为准）；</w:t>
      </w:r>
      <w:bookmarkStart w:id="64" w:name="_Toc10146"/>
      <w:r/>
      <w:bookmarkEnd w:id="64"/>
      <w:r/>
      <w:bookmarkStart w:id="65" w:name="_Toc33"/>
      <w:r/>
      <w:bookmarkEnd w:id="65"/>
      <w:r>
        <w:rPr>
          <w:rFonts w:hint="eastAsia" w:ascii="宋体" w:hAnsi="宋体"/>
        </w:rPr>
        <w:t xml:space="preserve">计划竣工时间：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20" w:lineRule="exact"/>
        <w:rPr>
          <w:rFonts w:ascii="宋体" w:hAnsi="宋体"/>
        </w:rPr>
      </w:pPr>
      <w:r>
        <w:rPr>
          <w:rFonts w:hint="eastAsia" w:ascii="宋体" w:hAnsi="宋体"/>
        </w:rPr>
        <w:t xml:space="preserve">工期总日历天数与根据前述计划开竣工日期计算的工期天数不一致的，以工期总日历天数为准。除不可抗力、非甲方原因外，每延误一天，罚</w:t>
      </w:r>
      <w:r>
        <w:rPr>
          <w:rFonts w:hint="eastAsia" w:ascii="宋体" w:hAnsi="宋体"/>
          <w:u w:val="single"/>
        </w:rPr>
        <w:t xml:space="preserve"> 1000 元</w:t>
      </w:r>
      <w:r>
        <w:rPr>
          <w:rFonts w:hint="eastAsia" w:ascii="宋体" w:hAnsi="宋体"/>
        </w:rPr>
        <w:t xml:space="preserve">，逾十天以上者，罚款加倍。</w:t>
      </w:r>
      <w:r/>
    </w:p>
    <w:p>
      <w:pPr>
        <w:ind w:firstLine="420"/>
        <w:spacing w:line="420" w:lineRule="exact"/>
        <w:rPr>
          <w:rFonts w:ascii="宋体" w:hAnsi="宋体"/>
        </w:rPr>
      </w:pPr>
      <w:r>
        <w:rPr>
          <w:rFonts w:hint="eastAsia" w:ascii="宋体" w:hAnsi="宋体"/>
        </w:rPr>
        <w:t xml:space="preserve">六、双方的责任和义务：</w:t>
      </w:r>
      <w:r/>
    </w:p>
    <w:p>
      <w:pPr>
        <w:ind w:firstLine="420"/>
        <w:spacing w:line="420" w:lineRule="exact"/>
        <w:rPr>
          <w:rFonts w:ascii="宋体" w:hAnsi="宋体"/>
        </w:rPr>
      </w:pPr>
      <w:r>
        <w:rPr>
          <w:rFonts w:hint="eastAsia" w:ascii="宋体" w:hAnsi="宋体"/>
        </w:rPr>
        <w:t xml:space="preserve">1、乙方应严格按专业施工规范施工，主管技术人员必须到场，工地应有安全保卫措施，并承担竣工交付前的保险业务。</w:t>
      </w:r>
      <w:r/>
    </w:p>
    <w:p>
      <w:pPr>
        <w:ind w:firstLine="420"/>
        <w:spacing w:line="420" w:lineRule="exact"/>
        <w:rPr>
          <w:rFonts w:ascii="宋体" w:hAnsi="宋体"/>
        </w:rPr>
      </w:pPr>
      <w:r>
        <w:rPr>
          <w:rFonts w:hint="eastAsia" w:ascii="宋体" w:hAnsi="宋体"/>
        </w:rPr>
        <w:t xml:space="preserve">2、乙方承担工程建设过程中的所有人身和财产安全责任，甲方概不负责。</w:t>
      </w:r>
      <w:r/>
    </w:p>
    <w:p>
      <w:pPr>
        <w:ind w:firstLine="420"/>
        <w:spacing w:line="420" w:lineRule="exact"/>
        <w:rPr>
          <w:rFonts w:ascii="宋体" w:hAnsi="宋体"/>
        </w:rPr>
      </w:pPr>
      <w:r>
        <w:rPr>
          <w:rFonts w:hint="eastAsia" w:ascii="宋体" w:hAnsi="宋体"/>
        </w:rPr>
        <w:t xml:space="preserve">3、乙方采购材料、设备（附清单）必须符合有关规范、设计图纸和施工要求规定的质量要求，有质量保证书及材质试验单等相关质保文件，且经甲方认可。</w:t>
      </w:r>
      <w:r/>
    </w:p>
    <w:p>
      <w:pPr>
        <w:ind w:firstLine="420"/>
        <w:spacing w:line="420" w:lineRule="exact"/>
        <w:rPr>
          <w:rFonts w:ascii="宋体" w:hAnsi="宋体"/>
        </w:rPr>
      </w:pPr>
      <w:r>
        <w:rPr>
          <w:rFonts w:hint="eastAsia" w:ascii="宋体" w:hAnsi="宋体"/>
        </w:rPr>
        <w:t xml:space="preserve">4、甲方指派</w:t>
      </w:r>
      <w:r>
        <w:rPr>
          <w:rFonts w:hint="eastAsia" w:ascii="宋体" w:hAnsi="宋体"/>
          <w:u w:val="single"/>
        </w:rPr>
        <w:t xml:space="preserve">      </w:t>
      </w:r>
      <w:r>
        <w:rPr>
          <w:rFonts w:hint="eastAsia" w:ascii="宋体" w:hAnsi="宋体"/>
        </w:rPr>
        <w:t xml:space="preserve">同志任工地甲方代表，进行质量、安全、工期、造价控制和施工管理监督。乙方指派</w:t>
      </w:r>
      <w:r>
        <w:rPr>
          <w:rFonts w:hint="eastAsia" w:ascii="宋体" w:hAnsi="宋体"/>
          <w:u w:val="single"/>
        </w:rPr>
        <w:t xml:space="preserve">      </w:t>
      </w:r>
      <w:r>
        <w:rPr>
          <w:rFonts w:hint="eastAsia" w:ascii="宋体" w:hAnsi="宋体"/>
        </w:rPr>
        <w:t xml:space="preserve">同志任项目经理，与本项目的其他主要管理人员组建项目管理机构，实行质量、安全、进度、成本等施工全过程管理，并接受甲方现场监督。</w:t>
      </w:r>
      <w:r/>
    </w:p>
    <w:p>
      <w:pPr>
        <w:ind w:firstLine="420"/>
        <w:spacing w:line="360" w:lineRule="auto"/>
        <w:rPr>
          <w:rFonts w:ascii="宋体" w:hAnsi="宋体"/>
        </w:rPr>
      </w:pPr>
      <w:r>
        <w:rPr>
          <w:rFonts w:hint="eastAsia" w:ascii="宋体" w:hAnsi="宋体"/>
        </w:rPr>
        <w:t xml:space="preserve">5、乙方应保证周围建筑物安全不受施工影响，施工过程中如发现地下管线及其他设施，在甲方代表下达指令前予以保护好。若有损坏，乙方必须无条件及时修复并承担由此发生的各种费用。</w:t>
      </w:r>
      <w:r/>
    </w:p>
    <w:p>
      <w:pPr>
        <w:ind w:firstLine="420"/>
        <w:spacing w:line="360" w:lineRule="auto"/>
        <w:rPr>
          <w:rFonts w:ascii="宋体" w:hAnsi="宋体"/>
        </w:rPr>
      </w:pPr>
      <w:r>
        <w:rPr>
          <w:rFonts w:hint="eastAsia" w:ascii="宋体" w:hAnsi="宋体"/>
        </w:rPr>
        <w:t xml:space="preserve">6、隐蔽工程，必须由甲方代表、监理单位代表（若有）、跟踪审计代表（若有）到场验收后方可进行下一步施工。</w:t>
      </w:r>
      <w:r/>
    </w:p>
    <w:p>
      <w:pPr>
        <w:ind w:firstLine="420"/>
        <w:spacing w:line="360" w:lineRule="auto"/>
        <w:rPr>
          <w:rFonts w:ascii="宋体" w:hAnsi="宋体"/>
        </w:rPr>
      </w:pPr>
      <w:r>
        <w:rPr>
          <w:rFonts w:hint="eastAsia" w:ascii="宋体" w:hAnsi="宋体"/>
        </w:rPr>
        <w:t xml:space="preserve">7、本工程中发生的所有非定额范围内的用工每项次签证点工在10个工日以内或签证金额在500元以内，由工地甲方代表签认即可（变更不得超过2%），超过以上标准的按甲方有关规定执行，凡变更项目必须在甲方同意变更之日起十日内予以签证，否则，甲方认为变更不产生费用和工期延期，无须签证。</w:t>
      </w:r>
      <w:r/>
    </w:p>
    <w:p>
      <w:pPr>
        <w:ind w:firstLine="420"/>
        <w:spacing w:line="360" w:lineRule="auto"/>
        <w:rPr>
          <w:rFonts w:ascii="宋体" w:hAnsi="宋体"/>
        </w:rPr>
      </w:pPr>
      <w:r>
        <w:rPr>
          <w:rFonts w:hint="eastAsia" w:ascii="宋体" w:hAnsi="宋体"/>
        </w:rPr>
        <w:t xml:space="preserve">8、达不到约定的质量等级乙方必须返工，直至达到约定的质量等级，返工费用乙方自理，并赔偿由此给甲方造成的损失。</w:t>
      </w:r>
      <w:r/>
    </w:p>
    <w:p>
      <w:pPr>
        <w:ind w:firstLine="420"/>
        <w:spacing w:line="360" w:lineRule="auto"/>
        <w:rPr>
          <w:rFonts w:ascii="宋体" w:hAnsi="宋体"/>
        </w:rPr>
      </w:pPr>
      <w:r>
        <w:rPr>
          <w:rFonts w:hint="eastAsia" w:ascii="宋体" w:hAnsi="宋体"/>
        </w:rPr>
        <w:t xml:space="preserve">9、文明施工：乙方必须保证施工场地内的整洁卫生，工作人员的言行，必须符合校园精神文明要求，对施工噪音的控制必须符合扬州市有关规定，在正常教学时间，以不影响教学为前提。</w:t>
      </w:r>
      <w:r/>
    </w:p>
    <w:p>
      <w:pPr>
        <w:ind w:firstLine="420"/>
        <w:spacing w:line="360" w:lineRule="auto"/>
        <w:rPr>
          <w:rFonts w:ascii="宋体" w:hAnsi="宋体"/>
        </w:rPr>
      </w:pPr>
      <w:r>
        <w:rPr>
          <w:rFonts w:hint="eastAsia" w:ascii="宋体" w:hAnsi="宋体"/>
        </w:rPr>
        <w:t xml:space="preserve">10、工程竣工后按本项目工程质量保修书乙方承担保修义务。</w:t>
      </w:r>
      <w:r/>
    </w:p>
    <w:p>
      <w:pPr>
        <w:ind w:firstLine="420"/>
        <w:spacing w:line="360" w:lineRule="auto"/>
        <w:rPr>
          <w:rFonts w:ascii="宋体" w:hAnsi="宋体"/>
        </w:rPr>
      </w:pPr>
      <w:r>
        <w:rPr>
          <w:rFonts w:hint="eastAsia" w:ascii="宋体" w:hAnsi="宋体"/>
        </w:rPr>
        <w:t xml:space="preserve">11、工程延期：非乙方原因和不可抗力造成的，经甲方同意顺延的工期。</w:t>
      </w:r>
      <w:r/>
    </w:p>
    <w:p>
      <w:pPr>
        <w:ind w:firstLine="420"/>
        <w:spacing w:line="360" w:lineRule="auto"/>
        <w:rPr>
          <w:rFonts w:ascii="宋体" w:hAnsi="宋体"/>
        </w:rPr>
      </w:pPr>
      <w:r>
        <w:rPr>
          <w:rFonts w:hint="eastAsia" w:ascii="宋体" w:hAnsi="宋体"/>
        </w:rPr>
        <w:t xml:space="preserve">七、技术资料、图纸提供办法及保密要求：竣工后一个月内乙方向甲方提供两套完整的竣工图及相关资料，并不得将甲方单位相关资料外泄。</w:t>
      </w:r>
      <w:r/>
    </w:p>
    <w:p>
      <w:pPr>
        <w:ind w:firstLine="420"/>
        <w:spacing w:line="360" w:lineRule="auto"/>
        <w:rPr>
          <w:rFonts w:ascii="宋体" w:hAnsi="宋体"/>
        </w:rPr>
      </w:pPr>
      <w:r>
        <w:rPr>
          <w:rFonts w:hint="eastAsia" w:ascii="宋体" w:hAnsi="宋体"/>
        </w:rPr>
        <w:t xml:space="preserve">八、竣工后一个月内，乙方按要求将结算报告给甲方，乙方如未按合同规定时间报结算，停止其参加扬州大学维修工程采购报名资格，直到决算送达甲方为止。</w:t>
      </w:r>
      <w:r/>
    </w:p>
    <w:p>
      <w:pPr>
        <w:ind w:firstLine="420"/>
        <w:spacing w:line="360" w:lineRule="auto"/>
        <w:rPr>
          <w:rFonts w:ascii="宋体" w:hAnsi="宋体"/>
        </w:rPr>
      </w:pPr>
      <w:r>
        <w:rPr>
          <w:rFonts w:hint="eastAsia" w:ascii="宋体" w:hAnsi="宋体"/>
        </w:rPr>
        <w:t xml:space="preserve">九、本工程预算金额：￥</w:t>
      </w:r>
      <w:r>
        <w:rPr>
          <w:rFonts w:hint="eastAsia" w:ascii="宋体" w:hAnsi="宋体"/>
          <w:u w:val="single"/>
        </w:rPr>
        <w:t xml:space="preserve">           </w:t>
      </w:r>
      <w:r>
        <w:rPr>
          <w:rFonts w:hint="eastAsia" w:ascii="宋体" w:hAnsi="宋体"/>
        </w:rPr>
        <w:t xml:space="preserve">元；合同价款：</w:t>
      </w:r>
      <w:r>
        <w:rPr>
          <w:rFonts w:hint="eastAsia" w:ascii="宋体" w:hAnsi="宋体"/>
          <w:u w:val="single"/>
        </w:rPr>
        <w:t xml:space="preserve">             </w:t>
      </w:r>
      <w:r>
        <w:rPr>
          <w:rFonts w:hint="eastAsia" w:ascii="宋体" w:hAnsi="宋体"/>
        </w:rPr>
        <w:t xml:space="preserve">元；暂列金</w:t>
      </w:r>
      <w:r>
        <w:rPr>
          <w:rFonts w:hint="eastAsia" w:ascii="宋体" w:hAnsi="宋体"/>
          <w:u w:val="single"/>
        </w:rPr>
        <w:t xml:space="preserve">   </w:t>
      </w:r>
      <w:r>
        <w:rPr>
          <w:rFonts w:hint="eastAsia" w:ascii="宋体" w:hAnsi="宋体"/>
        </w:rPr>
        <w:t xml:space="preserve"> 元。</w:t>
      </w:r>
      <w:r>
        <w:rPr>
          <w:rFonts w:hint="eastAsia" w:ascii="宋体" w:hAnsi="宋体" w:cs="宋体"/>
          <w:szCs w:val="21"/>
        </w:rPr>
        <w:t xml:space="preserve">合同价格形式：</w:t>
      </w:r>
      <w:r>
        <w:rPr>
          <w:rFonts w:hint="eastAsia" w:ascii="宋体" w:hAnsi="宋体" w:cs="宋体"/>
          <w:szCs w:val="21"/>
          <w:u w:val="single"/>
        </w:rPr>
        <w:t xml:space="preserve">固定单价 </w:t>
      </w:r>
      <w:r>
        <w:rPr>
          <w:rFonts w:hint="eastAsia" w:ascii="宋体" w:hAnsi="宋体" w:cs="宋体"/>
          <w:szCs w:val="21"/>
        </w:rPr>
        <w:t xml:space="preserve">。</w:t>
      </w:r>
      <w:r/>
    </w:p>
    <w:p>
      <w:pPr>
        <w:ind w:firstLine="420"/>
        <w:spacing w:line="360" w:lineRule="auto"/>
        <w:rPr>
          <w:rFonts w:ascii="宋体" w:hAnsi="宋体"/>
        </w:rPr>
      </w:pPr>
      <w:r>
        <w:rPr>
          <w:rFonts w:hint="eastAsia" w:ascii="宋体" w:hAnsi="宋体"/>
        </w:rPr>
        <w:t xml:space="preserve">十、结算方式：</w:t>
      </w:r>
      <w:r/>
    </w:p>
    <w:p>
      <w:pPr>
        <w:ind w:firstLine="420"/>
        <w:spacing w:line="360" w:lineRule="auto"/>
        <w:rPr>
          <w:rFonts w:ascii="宋体" w:hAnsi="宋体"/>
        </w:rPr>
      </w:pPr>
      <w:r>
        <w:rPr>
          <w:rFonts w:hint="eastAsia" w:ascii="宋体" w:hAnsi="宋体"/>
        </w:rPr>
        <w:t xml:space="preserve">中标价+变更价。竣工结算时，若该报价低于审计结果，以该报价为结账依据；若高于审计结果，以审计结果为结账依据。</w:t>
      </w:r>
      <w:r/>
    </w:p>
    <w:p>
      <w:pPr>
        <w:ind w:firstLine="420"/>
        <w:spacing w:line="360" w:lineRule="auto"/>
        <w:rPr>
          <w:rFonts w:ascii="宋体" w:hAnsi="宋体"/>
          <w:color w:val="auto"/>
          <w:highlight w:val="none"/>
        </w:rPr>
      </w:pPr>
      <w:r>
        <w:rPr>
          <w:rFonts w:hint="eastAsia" w:ascii="宋体" w:hAnsi="宋体"/>
          <w:color w:val="auto"/>
          <w:highlight w:val="none"/>
        </w:rPr>
        <w:t xml:space="preserve">十一、付款方式：</w:t>
      </w:r>
      <w:r/>
    </w:p>
    <w:p>
      <w:pPr>
        <w:pStyle w:val="1301"/>
        <w:ind w:firstLine="420"/>
        <w:jc w:val="left"/>
        <w:spacing w:line="360" w:lineRule="auto"/>
        <w:rPr>
          <w:rFonts w:ascii="宋体" w:hAnsi="宋体"/>
          <w:highlight w:val="none"/>
        </w:rPr>
      </w:pPr>
      <w:r/>
      <w:bookmarkStart w:id="66" w:name="EB6f99fb3bbcd44f179cb3be4cbe7f7b20"/>
      <w:r>
        <w:rPr>
          <w:rFonts w:hint="eastAsia" w:ascii="宋体" w:hAnsi="宋体" w:cs="宋体"/>
          <w:color w:val="auto"/>
          <w:szCs w:val="21"/>
          <w:highlight w:val="none"/>
        </w:rPr>
        <w:t xml:space="preserve">成交价即为合同价，工程竣工验收合格后付至合同价的80%，审计结束后付至审计结算价的97%，余款3%在工程保修期满一个月内付清（无息）。上述款项的支付，须以承包人提供合法票据为前提。承包人应按时发放农民工工资。因承包人拖欠农民工工资所造成的一切后果均由其全部承担。</w:t>
      </w:r>
      <w:bookmarkEnd w:id="66"/>
      <w:r/>
      <w:r/>
    </w:p>
    <w:p>
      <w:pPr>
        <w:ind w:firstLine="420"/>
        <w:spacing w:line="420" w:lineRule="exact"/>
        <w:rPr>
          <w:rFonts w:ascii="宋体" w:hAnsi="宋体"/>
        </w:rPr>
      </w:pPr>
      <w:r>
        <w:rPr>
          <w:rFonts w:hint="eastAsia" w:ascii="宋体" w:hAnsi="宋体"/>
        </w:rPr>
        <w:t xml:space="preserve">十二、变更：严格按照《扬州大学小型工程管理办法（试行）》执行。由主张人书面提出变更申请，经项目管理部门、项目委托部门、设计、监理、跟踪审计等相关人员会商审批，变更总造价应控制在预算范围内。因特殊原因导致工程变更造价超出预算范围的，需提交学校相关会议研究决定。</w:t>
      </w:r>
      <w:r/>
    </w:p>
    <w:p>
      <w:pPr>
        <w:ind w:firstLine="420"/>
        <w:spacing w:line="420" w:lineRule="exact"/>
        <w:rPr>
          <w:rFonts w:ascii="宋体" w:hAnsi="宋体"/>
        </w:rPr>
      </w:pPr>
      <w:r>
        <w:rPr>
          <w:rFonts w:hint="eastAsia" w:ascii="宋体" w:hAnsi="宋体"/>
        </w:rPr>
        <w:t xml:space="preserve">十三、工程分包：工程分包必须经甲方同意，否则不得分包给任何个人或单位，若分包被甲方发现，一律取消其承包资格，且今后不得在扬州大学参加工程采购活动。</w:t>
      </w:r>
      <w:r/>
    </w:p>
    <w:p>
      <w:pPr>
        <w:ind w:firstLine="420"/>
        <w:spacing w:line="420" w:lineRule="exact"/>
        <w:rPr>
          <w:rFonts w:ascii="宋体" w:hAnsi="宋体"/>
        </w:rPr>
      </w:pPr>
      <w:r>
        <w:rPr>
          <w:rFonts w:hint="eastAsia" w:ascii="宋体" w:hAnsi="宋体"/>
        </w:rPr>
        <w:t xml:space="preserve">十四、争议解决方法：双方当事人协商解决。协商不成，双方同意由扬州仲裁委员会仲裁。</w:t>
      </w:r>
      <w:r/>
    </w:p>
    <w:p>
      <w:pPr>
        <w:ind w:firstLine="420"/>
        <w:spacing w:line="420" w:lineRule="exact"/>
        <w:rPr>
          <w:rFonts w:ascii="宋体" w:hAnsi="宋体"/>
        </w:rPr>
      </w:pPr>
      <w:r>
        <w:rPr>
          <w:rFonts w:hint="eastAsia" w:ascii="宋体" w:hAnsi="宋体"/>
        </w:rPr>
        <w:t xml:space="preserve">十五、本协议未尽事宜参照磋商文件精神执行。</w:t>
      </w:r>
      <w:r/>
    </w:p>
    <w:p>
      <w:pPr>
        <w:ind w:firstLine="420"/>
        <w:spacing w:line="420" w:lineRule="exact"/>
        <w:rPr>
          <w:rFonts w:ascii="宋体" w:hAnsi="宋体"/>
        </w:rPr>
      </w:pPr>
      <w:r>
        <w:rPr>
          <w:rFonts w:hint="eastAsia" w:ascii="宋体" w:hAnsi="宋体"/>
        </w:rPr>
        <w:t xml:space="preserve">十六、本合同一式六份，甲乙方法定代表人（或委托代理人）签字加盖公章后生效，双方各执</w:t>
      </w:r>
      <w:r>
        <w:rPr>
          <w:rFonts w:hint="eastAsia" w:ascii="宋体" w:hAnsi="宋体"/>
          <w:lang w:val="en-US" w:eastAsia="zh-CN"/>
        </w:rPr>
        <w:t xml:space="preserve">两</w:t>
      </w:r>
      <w:r>
        <w:rPr>
          <w:rFonts w:hint="eastAsia" w:ascii="宋体" w:hAnsi="宋体"/>
        </w:rPr>
        <w:t xml:space="preserve">份，一份给甲方审计部门，一份财务结账。</w:t>
      </w:r>
      <w:r/>
    </w:p>
    <w:p>
      <w:pPr>
        <w:ind w:firstLine="420"/>
        <w:spacing w:line="420" w:lineRule="exact"/>
        <w:rPr>
          <w:rFonts w:ascii="宋体" w:hAnsi="宋体"/>
          <w:b/>
          <w:bCs/>
        </w:rPr>
      </w:pPr>
      <w:r>
        <w:rPr>
          <w:rFonts w:hint="eastAsia" w:ascii="宋体" w:hAnsi="宋体"/>
        </w:rPr>
        <w:t xml:space="preserve">十七、双方需补充的事项：</w:t>
      </w:r>
      <w:r/>
    </w:p>
    <w:p>
      <w:pPr>
        <w:ind w:firstLine="420"/>
        <w:spacing w:line="420" w:lineRule="exact"/>
        <w:rPr>
          <w:rFonts w:ascii="宋体" w:hAnsi="宋体"/>
        </w:rPr>
      </w:pPr>
      <w:r>
        <w:rPr>
          <w:rFonts w:hint="eastAsia" w:ascii="宋体" w:hAnsi="宋体"/>
        </w:rPr>
        <w:t xml:space="preserve">1、甲方采购时提供的文件和乙方响应时提供的文件均为约束双方行为的有效文书。</w:t>
      </w:r>
      <w:r/>
    </w:p>
    <w:p>
      <w:pPr>
        <w:ind w:firstLine="420"/>
        <w:spacing w:line="420" w:lineRule="exact"/>
        <w:rPr>
          <w:rFonts w:ascii="宋体" w:hAnsi="宋体"/>
        </w:rPr>
      </w:pPr>
      <w:r>
        <w:rPr>
          <w:rFonts w:hint="eastAsia" w:ascii="宋体" w:hAnsi="宋体"/>
        </w:rPr>
        <w:t xml:space="preserve">2、工程如不能一次性竣工验收合格，扣除工程结算造价的10‰，由承包人返工至合格，并由其承担返工费用、工期延误责任及可能的赔偿责任。</w:t>
      </w:r>
      <w:r/>
    </w:p>
    <w:p>
      <w:pPr>
        <w:ind w:firstLine="420"/>
        <w:spacing w:line="420" w:lineRule="exact"/>
        <w:rPr>
          <w:rFonts w:ascii="宋体" w:hAnsi="宋体"/>
        </w:rPr>
      </w:pPr>
      <w:r>
        <w:rPr>
          <w:rFonts w:hint="eastAsia" w:ascii="宋体" w:hAnsi="宋体"/>
        </w:rPr>
        <w:t xml:space="preserve">3、施工用水电费用根据施工现场实际情况在以下三种方式选择计算，财务结算前，施工单位应当填写“工程施工用水电费结算表”，送甲方相关管理部门审核，未经审核，不办理竣工财务结算。</w:t>
      </w:r>
      <w:r/>
    </w:p>
    <w:p>
      <w:pPr>
        <w:ind w:firstLine="420"/>
        <w:spacing w:line="420" w:lineRule="exact"/>
        <w:rPr>
          <w:rFonts w:ascii="宋体" w:hAnsi="宋体"/>
        </w:rPr>
      </w:pPr>
      <w:r>
        <w:rPr>
          <w:rFonts w:hint="eastAsia" w:ascii="宋体" w:hAnsi="宋体"/>
        </w:rPr>
        <w:t xml:space="preserve">⑴按实结算法：工程施工现场安装水电表的，财务结算时，按水、电表读数乘以结算单价计算扣回。</w:t>
      </w:r>
      <w:r/>
    </w:p>
    <w:p>
      <w:pPr>
        <w:ind w:firstLine="420"/>
        <w:spacing w:line="420" w:lineRule="exact"/>
        <w:rPr>
          <w:rFonts w:ascii="宋体" w:hAnsi="宋体"/>
        </w:rPr>
      </w:pPr>
      <w:r>
        <w:rPr>
          <w:rFonts w:hint="eastAsia" w:ascii="宋体" w:hAnsi="宋体"/>
        </w:rPr>
        <w:t xml:space="preserve">⑵定额含量结算法：工程施工现场未安装水电表的，财务结算时，按定额含量乘以结算单价计算扣回。</w:t>
      </w:r>
      <w:r/>
    </w:p>
    <w:p>
      <w:pPr>
        <w:ind w:firstLine="420"/>
        <w:spacing w:line="420" w:lineRule="exact"/>
        <w:rPr>
          <w:rFonts w:ascii="宋体" w:hAnsi="宋体"/>
        </w:rPr>
      </w:pPr>
      <w:r>
        <w:rPr>
          <w:rFonts w:hint="eastAsia" w:ascii="宋体" w:hAnsi="宋体"/>
        </w:rPr>
        <w:t xml:space="preserve">⑶其他方式：工程施工现场未安装水电表，且用量又无法定额分析的，财务结算时，一般按工程结算造价的7‰计算扣回。单独粉刷、安装工程等项目按结算造价的３‰计算扣回。电缆敷设等特殊项目，确实未发生水电费用的，由项目负责人出具说明，甲方相关管理部门审核后，不扣除水电费。</w:t>
      </w:r>
      <w:r/>
    </w:p>
    <w:p>
      <w:pPr>
        <w:ind w:firstLine="420"/>
        <w:spacing w:line="420" w:lineRule="exact"/>
        <w:rPr>
          <w:rFonts w:ascii="宋体" w:hAnsi="宋体"/>
        </w:rPr>
      </w:pPr>
      <w:r>
        <w:rPr>
          <w:rFonts w:hint="eastAsia" w:ascii="宋体" w:hAnsi="宋体"/>
        </w:rPr>
        <w:t xml:space="preserve">4、乙方在施工过程中应严格按甲方的施工要求施工，乙方在施工中需做好安全工作，严格执行《建设工程安全生产管理条例》，一切安全责任乙方自负。</w:t>
      </w:r>
      <w:r/>
    </w:p>
    <w:p>
      <w:pPr>
        <w:ind w:firstLine="420"/>
        <w:spacing w:line="420" w:lineRule="exact"/>
        <w:rPr>
          <w:rFonts w:ascii="宋体" w:hAnsi="宋体"/>
        </w:rPr>
      </w:pPr>
      <w:r>
        <w:rPr>
          <w:rFonts w:hint="eastAsia" w:ascii="宋体" w:hAnsi="宋体"/>
        </w:rPr>
        <w:t xml:space="preserve">5、施工单位应对结算资料的真实性、合法性、完整性负责。</w:t>
      </w:r>
      <w:r/>
    </w:p>
    <w:p>
      <w:pPr>
        <w:ind w:firstLine="420"/>
        <w:spacing w:line="420" w:lineRule="exact"/>
        <w:rPr>
          <w:rFonts w:ascii="宋体" w:hAnsi="宋体"/>
        </w:rPr>
      </w:pPr>
      <w:r>
        <w:rPr>
          <w:rFonts w:hint="eastAsia" w:ascii="宋体" w:hAnsi="宋体"/>
        </w:rPr>
        <w:t xml:space="preserve">5.1.为了避免施工单位虚报工程造价，按下列标准向施工单位收取审计费：</w:t>
      </w:r>
      <w:r/>
    </w:p>
    <w:p>
      <w:pPr>
        <w:ind w:firstLine="420"/>
        <w:spacing w:line="420" w:lineRule="exact"/>
        <w:rPr>
          <w:rFonts w:ascii="宋体" w:hAnsi="宋体"/>
        </w:rPr>
      </w:pPr>
      <w:r>
        <w:rPr>
          <w:rFonts w:hint="eastAsia" w:ascii="宋体" w:hAnsi="宋体"/>
        </w:rPr>
        <w:t xml:space="preserve">⑴工程项目审计净核减率超过10%（含10%），按净核减额的10%向施工单位收取审计费；</w:t>
      </w:r>
      <w:r/>
    </w:p>
    <w:p>
      <w:pPr>
        <w:ind w:firstLine="420"/>
        <w:spacing w:line="420" w:lineRule="exact"/>
        <w:rPr>
          <w:rFonts w:ascii="宋体" w:hAnsi="宋体"/>
        </w:rPr>
      </w:pPr>
      <w:r>
        <w:rPr>
          <w:rFonts w:hint="eastAsia" w:ascii="宋体" w:hAnsi="宋体"/>
        </w:rPr>
        <w:t xml:space="preserve">⑵工程项目审计净核减率在5%-10%之间的（含5%），按净核减额的5%向施工单位收取审计费；</w:t>
      </w:r>
      <w:r/>
    </w:p>
    <w:p>
      <w:pPr>
        <w:ind w:firstLine="420"/>
        <w:spacing w:line="420" w:lineRule="exact"/>
        <w:rPr>
          <w:rFonts w:ascii="宋体" w:hAnsi="宋体"/>
        </w:rPr>
      </w:pPr>
      <w:r>
        <w:rPr>
          <w:rFonts w:hint="eastAsia" w:ascii="宋体" w:hAnsi="宋体"/>
        </w:rPr>
        <w:t xml:space="preserve">⑶工程项目审计净核减率在5%以内的不收取审计费。</w:t>
      </w:r>
      <w:r/>
    </w:p>
    <w:p>
      <w:pPr>
        <w:ind w:firstLine="420"/>
        <w:spacing w:line="420" w:lineRule="exact"/>
        <w:rPr>
          <w:rFonts w:ascii="宋体" w:hAnsi="宋体"/>
        </w:rPr>
      </w:pPr>
      <w:r>
        <w:rPr>
          <w:rFonts w:hint="eastAsia" w:ascii="宋体" w:hAnsi="宋体"/>
        </w:rPr>
        <w:t xml:space="preserve">净核减额=工程项目竣工结算送审金额-审定金额；净核减率=（净核减额/送审金额）×100%。</w:t>
      </w:r>
      <w:r/>
    </w:p>
    <w:p>
      <w:pPr>
        <w:ind w:firstLine="420"/>
        <w:spacing w:line="420" w:lineRule="exact"/>
        <w:rPr>
          <w:rFonts w:ascii="宋体" w:hAnsi="宋体"/>
        </w:rPr>
      </w:pPr>
      <w:r>
        <w:rPr>
          <w:rFonts w:hint="eastAsia" w:ascii="宋体" w:hAnsi="宋体"/>
        </w:rPr>
        <w:t xml:space="preserve">5.2.因施工单位虚报冒算，导致工程项目竣工结算审计的净核减率达到30%及以上，或经司法部门确认有触犯法律构成犯罪行为的，按《扬州大学采购管理办法（试行）》（扬大采管〔2018〕1号）规定拒绝该施工单位及项目负责人参加学校采购活动。</w:t>
      </w:r>
      <w:r/>
    </w:p>
    <w:p>
      <w:pPr>
        <w:ind w:firstLine="420"/>
        <w:spacing w:line="420" w:lineRule="exact"/>
        <w:rPr>
          <w:rFonts w:ascii="宋体" w:hAnsi="宋体"/>
        </w:rPr>
      </w:pPr>
      <w:r>
        <w:rPr>
          <w:rFonts w:hint="eastAsia" w:ascii="宋体" w:hAnsi="宋体"/>
        </w:rPr>
        <w:t xml:space="preserve">6、各项规费按施工企业承发包计价手册上核定的费率计取，如不能提供，则不予计取；管理费、计划利润费率不得高于三类工程相应的费率。</w:t>
      </w:r>
      <w:r/>
    </w:p>
    <w:p>
      <w:pPr>
        <w:ind w:firstLine="420"/>
        <w:spacing w:line="420" w:lineRule="exact"/>
        <w:rPr>
          <w:rFonts w:ascii="宋体" w:hAnsi="宋体"/>
        </w:rPr>
      </w:pPr>
      <w:r>
        <w:rPr>
          <w:rFonts w:hint="eastAsia" w:ascii="宋体" w:hAnsi="宋体"/>
        </w:rPr>
        <w:t xml:space="preserve"> </w:t>
      </w:r>
      <w:r/>
    </w:p>
    <w:p>
      <w:pPr>
        <w:ind w:firstLine="420"/>
        <w:spacing w:line="420" w:lineRule="exact"/>
        <w:rPr>
          <w:rFonts w:ascii="宋体" w:hAnsi="宋体"/>
        </w:rPr>
      </w:pPr>
      <w:r>
        <w:rPr>
          <w:rFonts w:hint="eastAsia" w:ascii="宋体" w:hAnsi="宋体"/>
        </w:rPr>
        <w:t xml:space="preserve">甲方（签章）：                           乙方（签章）：</w:t>
      </w:r>
      <w:r/>
    </w:p>
    <w:p>
      <w:pPr>
        <w:ind w:firstLine="420"/>
        <w:spacing w:line="420" w:lineRule="exact"/>
        <w:rPr>
          <w:rFonts w:ascii="宋体" w:hAnsi="宋体"/>
        </w:rPr>
      </w:pPr>
      <w:r>
        <w:rPr>
          <w:rFonts w:hint="eastAsia" w:ascii="宋体" w:hAnsi="宋体"/>
        </w:rPr>
        <w:t xml:space="preserve">法定代表人：                            法定代表人：</w:t>
      </w:r>
      <w:r/>
    </w:p>
    <w:p>
      <w:pPr>
        <w:ind w:firstLine="420"/>
        <w:spacing w:line="420" w:lineRule="exact"/>
        <w:rPr>
          <w:rFonts w:ascii="宋体" w:hAnsi="宋体"/>
        </w:rPr>
      </w:pPr>
      <w:r>
        <w:rPr>
          <w:rFonts w:hint="eastAsia" w:ascii="宋体" w:hAnsi="宋体"/>
        </w:rPr>
        <w:t xml:space="preserve">（委托代理人）：                         （委托代理人）：</w:t>
      </w:r>
      <w:r/>
    </w:p>
    <w:p>
      <w:pPr>
        <w:ind w:firstLine="420"/>
        <w:spacing w:line="420" w:lineRule="exact"/>
        <w:rPr>
          <w:rFonts w:ascii="宋体" w:hAnsi="宋体"/>
        </w:rPr>
      </w:pPr>
      <w:r>
        <w:rPr>
          <w:rFonts w:hint="eastAsia" w:ascii="宋体" w:hAnsi="宋体"/>
        </w:rPr>
        <w:t xml:space="preserve">电   话：                               电   话：</w:t>
      </w:r>
      <w:r/>
    </w:p>
    <w:p>
      <w:pPr>
        <w:jc w:val="center"/>
        <w:pageBreakBefore/>
        <w:rPr>
          <w:rFonts w:ascii="宋体" w:hAnsi="宋体"/>
          <w:sz w:val="32"/>
          <w:szCs w:val="32"/>
        </w:rPr>
      </w:pPr>
      <w:r>
        <w:rPr>
          <w:rFonts w:hint="eastAsia" w:ascii="宋体" w:hAnsi="宋体"/>
          <w:sz w:val="32"/>
          <w:szCs w:val="32"/>
        </w:rPr>
        <w:t xml:space="preserve">工程质量保修书</w:t>
      </w:r>
      <w:r/>
    </w:p>
    <w:p>
      <w:pPr>
        <w:spacing w:line="360" w:lineRule="auto"/>
        <w:rPr>
          <w:rFonts w:ascii="宋体" w:hAnsi="宋体"/>
        </w:rPr>
      </w:pPr>
      <w:r>
        <w:rPr>
          <w:rFonts w:ascii="宋体" w:hAnsi="宋体"/>
        </w:rPr>
      </w:r>
      <w:r/>
    </w:p>
    <w:p>
      <w:pPr>
        <w:spacing w:line="360" w:lineRule="auto"/>
        <w:rPr>
          <w:rFonts w:ascii="宋体" w:hAnsi="宋体"/>
          <w:szCs w:val="21"/>
        </w:rPr>
      </w:pPr>
      <w:r>
        <w:rPr>
          <w:rFonts w:hint="eastAsia" w:ascii="宋体" w:hAnsi="宋体"/>
        </w:rPr>
        <w:t xml:space="preserve">甲方（全称）：</w:t>
      </w:r>
      <w:r>
        <w:rPr>
          <w:rFonts w:hint="eastAsia" w:ascii="宋体" w:hAnsi="宋体"/>
          <w:u w:val="single"/>
        </w:rPr>
        <w:t xml:space="preserve">扬州大学                           </w:t>
      </w:r>
      <w:r/>
    </w:p>
    <w:p>
      <w:pPr>
        <w:spacing w:after="240" w:line="360" w:lineRule="auto"/>
        <w:rPr>
          <w:rFonts w:ascii="宋体" w:hAnsi="宋体"/>
        </w:rPr>
      </w:pPr>
      <w:r>
        <w:rPr>
          <w:rFonts w:hint="eastAsia" w:ascii="宋体" w:hAnsi="宋体"/>
        </w:rPr>
        <w:t xml:space="preserve">乙方（全称）：</w:t>
      </w:r>
      <w:r>
        <w:rPr>
          <w:rFonts w:hint="eastAsia" w:ascii="宋体" w:hAnsi="宋体"/>
          <w:u w:val="single"/>
        </w:rPr>
        <w:t xml:space="preserve">                                   </w:t>
      </w:r>
      <w:r/>
    </w:p>
    <w:p>
      <w:pPr>
        <w:ind w:firstLine="420"/>
        <w:spacing w:line="360" w:lineRule="auto"/>
        <w:rPr>
          <w:rFonts w:ascii="宋体" w:hAnsi="宋体"/>
        </w:rPr>
      </w:pPr>
      <w:r>
        <w:rPr>
          <w:rFonts w:hint="eastAsia" w:ascii="宋体" w:hAnsi="宋体"/>
        </w:rPr>
        <w:t xml:space="preserve">甲方和乙方根据《中华人民共和国建筑法》和《建设工程质量管理条例》，经协商一致就</w:t>
      </w:r>
      <w:r>
        <w:rPr>
          <w:rFonts w:hint="eastAsia" w:ascii="宋体" w:hAnsi="宋体"/>
          <w:u w:val="single"/>
        </w:rPr>
        <w:t xml:space="preserve">扬州大学江阳路南校区体育场地翻新工程</w:t>
      </w:r>
      <w:r>
        <w:rPr>
          <w:rFonts w:hint="eastAsia" w:ascii="宋体" w:hAnsi="宋体"/>
        </w:rPr>
        <w:t xml:space="preserve">（工程全称）订立工程质量保修书。</w:t>
      </w:r>
      <w:r/>
    </w:p>
    <w:p>
      <w:pPr>
        <w:ind w:firstLine="422"/>
        <w:spacing w:line="360" w:lineRule="auto"/>
        <w:rPr>
          <w:rFonts w:ascii="宋体" w:hAnsi="宋体"/>
          <w:b/>
          <w:bCs/>
        </w:rPr>
      </w:pPr>
      <w:r>
        <w:rPr>
          <w:rFonts w:hint="eastAsia" w:ascii="宋体" w:hAnsi="宋体"/>
          <w:b/>
          <w:bCs/>
        </w:rPr>
        <w:t xml:space="preserve">一、工程质量保修范围和内容</w:t>
      </w:r>
      <w:r/>
    </w:p>
    <w:p>
      <w:pPr>
        <w:ind w:firstLine="420"/>
        <w:spacing w:line="360" w:lineRule="auto"/>
        <w:rPr>
          <w:rFonts w:ascii="宋体" w:hAnsi="宋体"/>
        </w:rPr>
      </w:pPr>
      <w:r>
        <w:rPr>
          <w:rFonts w:hint="eastAsia" w:ascii="宋体" w:hAnsi="宋体"/>
        </w:rPr>
        <w:t xml:space="preserve">乙方在质量保修期内，按照有关法律规定和合同约定，承担工程质量保修责任。</w:t>
      </w:r>
      <w:r/>
    </w:p>
    <w:p>
      <w:pPr>
        <w:ind w:firstLine="420"/>
        <w:spacing w:line="360" w:lineRule="auto"/>
        <w:rPr>
          <w:rFonts w:ascii="宋体" w:hAnsi="宋体"/>
        </w:rPr>
      </w:pPr>
      <w:r>
        <w:rPr>
          <w:rFonts w:hint="eastAsia"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u w:val="single"/>
        </w:rPr>
        <w:t xml:space="preserve">                  </w:t>
      </w:r>
      <w:r>
        <w:rPr>
          <w:rFonts w:hint="eastAsia" w:ascii="宋体" w:hAnsi="宋体"/>
        </w:rPr>
        <w:t xml:space="preserve">。</w:t>
      </w:r>
      <w:r/>
    </w:p>
    <w:p>
      <w:pPr>
        <w:ind w:firstLine="422"/>
        <w:spacing w:line="360" w:lineRule="auto"/>
        <w:rPr>
          <w:rFonts w:ascii="宋体" w:hAnsi="宋体"/>
          <w:b/>
          <w:bCs/>
        </w:rPr>
      </w:pPr>
      <w:r>
        <w:rPr>
          <w:rFonts w:hint="eastAsia" w:ascii="宋体" w:hAnsi="宋体"/>
          <w:b/>
          <w:bCs/>
        </w:rPr>
        <w:t xml:space="preserve">二、质量保修期</w:t>
      </w:r>
      <w:r/>
    </w:p>
    <w:p>
      <w:pPr>
        <w:ind w:firstLine="420"/>
        <w:spacing w:line="360" w:lineRule="auto"/>
        <w:rPr>
          <w:rFonts w:ascii="宋体" w:hAnsi="宋体"/>
        </w:rPr>
      </w:pPr>
      <w:r>
        <w:rPr>
          <w:rFonts w:hint="eastAsia" w:ascii="宋体" w:hAnsi="宋体"/>
        </w:rPr>
        <w:t xml:space="preserve">根据《建设工程质量管理条例》及有关规定，工程的质量保修期如下：</w:t>
      </w:r>
      <w:r/>
    </w:p>
    <w:p>
      <w:pPr>
        <w:ind w:firstLine="420"/>
        <w:spacing w:line="360" w:lineRule="auto"/>
        <w:rPr>
          <w:rFonts w:ascii="宋体" w:hAnsi="宋体"/>
        </w:rPr>
      </w:pPr>
      <w:r>
        <w:rPr>
          <w:rFonts w:hint="eastAsia" w:ascii="宋体" w:hAnsi="宋体"/>
        </w:rPr>
        <w:t xml:space="preserve">1．地基基础工程和主体结构工程为设计文件规定的工程合理使用年限；</w:t>
      </w:r>
      <w:r/>
    </w:p>
    <w:p>
      <w:pPr>
        <w:ind w:firstLine="420"/>
        <w:spacing w:line="360" w:lineRule="auto"/>
        <w:rPr>
          <w:rFonts w:ascii="宋体" w:hAnsi="宋体"/>
        </w:rPr>
      </w:pPr>
      <w:r>
        <w:rPr>
          <w:rFonts w:hint="eastAsia" w:ascii="宋体" w:hAnsi="宋体"/>
        </w:rPr>
        <w:t xml:space="preserve">2．屋面防水工程、有防水要求的卫生间、房间和外墙面的防渗为</w:t>
      </w:r>
      <w:r>
        <w:rPr>
          <w:rFonts w:hint="eastAsia" w:ascii="宋体" w:hAnsi="宋体"/>
          <w:u w:val="single"/>
        </w:rPr>
        <w:t xml:space="preserve">     </w:t>
      </w:r>
      <w:r>
        <w:rPr>
          <w:rFonts w:hint="eastAsia" w:ascii="宋体" w:hAnsi="宋体"/>
        </w:rPr>
        <w:t xml:space="preserve">年；</w:t>
      </w:r>
      <w:r/>
    </w:p>
    <w:p>
      <w:pPr>
        <w:ind w:firstLine="420"/>
        <w:spacing w:line="360" w:lineRule="auto"/>
        <w:rPr>
          <w:rFonts w:ascii="宋体" w:hAnsi="宋体"/>
        </w:rPr>
      </w:pPr>
      <w:r>
        <w:rPr>
          <w:rFonts w:hint="eastAsia" w:ascii="宋体" w:hAnsi="宋体"/>
        </w:rPr>
        <w:t xml:space="preserve">3．装修工程为</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年；</w:t>
      </w:r>
      <w:r/>
    </w:p>
    <w:p>
      <w:pPr>
        <w:ind w:firstLine="420"/>
        <w:spacing w:line="360" w:lineRule="auto"/>
        <w:rPr>
          <w:rFonts w:ascii="宋体" w:hAnsi="宋体"/>
        </w:rPr>
      </w:pPr>
      <w:r>
        <w:rPr>
          <w:rFonts w:hint="eastAsia" w:ascii="宋体" w:hAnsi="宋体"/>
        </w:rPr>
        <w:t xml:space="preserve">4．电气管线、给排水管道、设备安装工程为</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年；</w:t>
      </w:r>
      <w:r/>
    </w:p>
    <w:p>
      <w:pPr>
        <w:ind w:firstLine="420"/>
        <w:spacing w:line="360" w:lineRule="auto"/>
        <w:rPr>
          <w:rFonts w:ascii="宋体" w:hAnsi="宋体"/>
        </w:rPr>
      </w:pPr>
      <w:r>
        <w:rPr>
          <w:rFonts w:hint="eastAsia" w:ascii="宋体" w:hAnsi="宋体"/>
        </w:rPr>
        <w:t xml:space="preserve">5．供热与供冷系统为</w:t>
      </w:r>
      <w:r>
        <w:rPr>
          <w:rFonts w:hint="eastAsia" w:ascii="宋体" w:hAnsi="宋体"/>
          <w:u w:val="single"/>
        </w:rPr>
        <w:t xml:space="preserve">  / </w:t>
      </w:r>
      <w:r>
        <w:rPr>
          <w:rFonts w:hint="eastAsia" w:ascii="宋体" w:hAnsi="宋体"/>
        </w:rPr>
        <w:t xml:space="preserve">个采暖期、供冷期；</w:t>
      </w:r>
      <w:r/>
    </w:p>
    <w:p>
      <w:pPr>
        <w:ind w:firstLine="420"/>
        <w:spacing w:line="360" w:lineRule="auto"/>
        <w:rPr>
          <w:rFonts w:ascii="宋体" w:hAnsi="宋体"/>
        </w:rPr>
      </w:pPr>
      <w:r>
        <w:rPr>
          <w:rFonts w:hint="eastAsia" w:ascii="宋体" w:hAnsi="宋体"/>
        </w:rPr>
        <w:t xml:space="preserve">6．给排水设施、道路等配套工程为</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年；</w:t>
      </w:r>
      <w:r/>
    </w:p>
    <w:p>
      <w:pPr>
        <w:ind w:firstLine="420"/>
        <w:spacing w:line="360" w:lineRule="auto"/>
        <w:rPr>
          <w:rFonts w:ascii="宋体" w:hAnsi="宋体"/>
        </w:rPr>
      </w:pPr>
      <w:r>
        <w:rPr>
          <w:rFonts w:hint="eastAsia" w:ascii="宋体" w:hAnsi="宋体"/>
        </w:rPr>
        <w:t xml:space="preserve">7．其他项目保修期限约定如下：</w:t>
      </w:r>
      <w:r>
        <w:rPr>
          <w:rFonts w:hint="eastAsia" w:ascii="宋体" w:hAnsi="宋体"/>
          <w:u w:val="single"/>
        </w:rPr>
        <w:t xml:space="preserve">         </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质量保修期自工程竣工验收合格之日起计算。</w:t>
      </w:r>
      <w:r/>
    </w:p>
    <w:p>
      <w:pPr>
        <w:ind w:firstLine="422"/>
        <w:spacing w:line="360" w:lineRule="auto"/>
        <w:rPr>
          <w:rFonts w:ascii="宋体" w:hAnsi="宋体"/>
          <w:b/>
          <w:bCs/>
        </w:rPr>
      </w:pPr>
      <w:r>
        <w:rPr>
          <w:rFonts w:hint="eastAsia" w:ascii="宋体" w:hAnsi="宋体"/>
          <w:b/>
          <w:bCs/>
        </w:rPr>
        <w:t xml:space="preserve">三、缺陷责任期</w:t>
      </w:r>
      <w:r/>
    </w:p>
    <w:p>
      <w:pPr>
        <w:ind w:firstLine="420"/>
        <w:spacing w:line="360" w:lineRule="auto"/>
        <w:rPr>
          <w:rFonts w:ascii="宋体" w:hAnsi="宋体"/>
        </w:rPr>
      </w:pPr>
      <w:r>
        <w:rPr>
          <w:rFonts w:hint="eastAsia" w:ascii="宋体" w:hAnsi="宋体"/>
        </w:rPr>
        <w:t xml:space="preserve">工程缺陷责任期为</w:t>
      </w:r>
      <w:r>
        <w:rPr>
          <w:rFonts w:hint="eastAsia" w:ascii="宋体" w:hAnsi="宋体"/>
          <w:u w:val="single"/>
        </w:rPr>
        <w:t xml:space="preserve">  24  </w:t>
      </w:r>
      <w:r>
        <w:rPr>
          <w:rFonts w:hint="eastAsia" w:ascii="宋体" w:hAnsi="宋体"/>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ascii="宋体" w:hAnsi="宋体"/>
        </w:rPr>
      </w:pPr>
      <w:r>
        <w:rPr>
          <w:rFonts w:hint="eastAsia" w:ascii="宋体" w:hAnsi="宋体"/>
        </w:rPr>
        <w:t xml:space="preserve">缺陷责任期终止后，甲方应返还剩余的质量保证金。</w:t>
      </w:r>
      <w:r/>
    </w:p>
    <w:p>
      <w:pPr>
        <w:ind w:firstLine="422"/>
        <w:spacing w:line="360" w:lineRule="auto"/>
        <w:rPr>
          <w:rFonts w:ascii="宋体" w:hAnsi="宋体"/>
          <w:b/>
          <w:bCs/>
        </w:rPr>
      </w:pPr>
      <w:r>
        <w:rPr>
          <w:rFonts w:hint="eastAsia" w:ascii="宋体" w:hAnsi="宋体"/>
          <w:b/>
          <w:bCs/>
        </w:rPr>
        <w:t xml:space="preserve">四、质量保修责任</w:t>
      </w:r>
      <w:r/>
    </w:p>
    <w:p>
      <w:pPr>
        <w:ind w:firstLine="420"/>
        <w:spacing w:line="360" w:lineRule="auto"/>
        <w:rPr>
          <w:rFonts w:ascii="宋体" w:hAnsi="宋体"/>
        </w:rPr>
      </w:pPr>
      <w:r>
        <w:rPr>
          <w:rFonts w:hint="eastAsia" w:ascii="宋体" w:hAnsi="宋体"/>
        </w:rPr>
        <w:t xml:space="preserve">1．属于保修范围、内容的项目，乙方应当在接到保修通知之日起7天内派人保修。乙方不在约定期限内派人保修的，甲方可以委托他人修理。</w:t>
      </w:r>
      <w:r/>
    </w:p>
    <w:p>
      <w:pPr>
        <w:ind w:firstLine="420"/>
        <w:spacing w:line="360" w:lineRule="auto"/>
        <w:rPr>
          <w:rFonts w:ascii="宋体" w:hAnsi="宋体"/>
        </w:rPr>
      </w:pPr>
      <w:r>
        <w:rPr>
          <w:rFonts w:hint="eastAsia" w:ascii="宋体" w:hAnsi="宋体"/>
        </w:rPr>
        <w:t xml:space="preserve">2．发生紧急事故需抢修的，乙方在接到事故通知后，应当立即到达事故现场抢修。</w:t>
      </w:r>
      <w:r/>
    </w:p>
    <w:p>
      <w:pPr>
        <w:ind w:firstLine="420"/>
        <w:spacing w:line="360" w:lineRule="auto"/>
        <w:rPr>
          <w:rFonts w:ascii="宋体" w:hAnsi="宋体"/>
        </w:rPr>
      </w:pPr>
      <w:r>
        <w:rPr>
          <w:rFonts w:hint="eastAsia" w:ascii="宋体" w:hAnsi="宋体"/>
        </w:rPr>
        <w:t xml:space="preserve">3．对于涉及结构安全的质量问题，应当按照《建设工程质量管理条例》的规定，立即向当地建设行政主管部门和有关部门报告，采取安全防范措施，并由乙方提出保修方案，乙方将设计业务分包的，应由原设计分包人或具有相应资质等级的设计人提出保修方案，乙方实施保修。</w:t>
      </w:r>
      <w:r/>
    </w:p>
    <w:p>
      <w:pPr>
        <w:ind w:firstLine="420"/>
        <w:spacing w:line="360" w:lineRule="auto"/>
        <w:rPr>
          <w:rFonts w:ascii="宋体" w:hAnsi="宋体"/>
        </w:rPr>
      </w:pPr>
      <w:r>
        <w:rPr>
          <w:rFonts w:hint="eastAsia" w:ascii="宋体" w:hAnsi="宋体"/>
        </w:rPr>
        <w:t xml:space="preserve">4．质量保修完成后，由甲方组织验收。</w:t>
      </w:r>
      <w:r/>
    </w:p>
    <w:p>
      <w:pPr>
        <w:ind w:firstLine="422"/>
        <w:spacing w:line="360" w:lineRule="auto"/>
        <w:rPr>
          <w:rFonts w:ascii="宋体" w:hAnsi="宋体"/>
          <w:b/>
          <w:bCs/>
        </w:rPr>
      </w:pPr>
      <w:r>
        <w:rPr>
          <w:rFonts w:hint="eastAsia" w:ascii="宋体" w:hAnsi="宋体"/>
          <w:b/>
          <w:bCs/>
        </w:rPr>
        <w:t xml:space="preserve">五、保修费用</w:t>
      </w:r>
      <w:r/>
    </w:p>
    <w:p>
      <w:pPr>
        <w:ind w:firstLine="420"/>
        <w:spacing w:line="360" w:lineRule="auto"/>
        <w:rPr>
          <w:rFonts w:ascii="宋体" w:hAnsi="宋体"/>
        </w:rPr>
      </w:pPr>
      <w:r>
        <w:rPr>
          <w:rFonts w:hint="eastAsia" w:ascii="宋体" w:hAnsi="宋体"/>
        </w:rPr>
        <w:t xml:space="preserve">保修费用由造成质量缺陷的责任方承担。</w:t>
      </w:r>
      <w:r/>
    </w:p>
    <w:p>
      <w:pPr>
        <w:ind w:firstLine="422"/>
        <w:spacing w:line="360" w:lineRule="auto"/>
        <w:rPr>
          <w:rFonts w:ascii="宋体" w:hAnsi="宋体"/>
          <w:b/>
          <w:bCs/>
          <w:color w:val="auto"/>
          <w:highlight w:val="none"/>
        </w:rPr>
      </w:pPr>
      <w:r>
        <w:rPr>
          <w:rFonts w:hint="eastAsia" w:ascii="宋体" w:hAnsi="宋体"/>
          <w:b/>
          <w:bCs/>
        </w:rPr>
        <w:t xml:space="preserve">六、双方约定的其他工程质量保修事项：</w:t>
      </w:r>
      <w:r>
        <w:rPr>
          <w:rFonts w:hint="eastAsia" w:ascii="宋体" w:hAnsi="宋体"/>
          <w:color w:val="auto"/>
          <w:highlight w:val="none"/>
          <w:u w:val="single"/>
        </w:rPr>
        <w:t xml:space="preserve"> 3%质保金，工程保修期满一个月内付清（无息）</w:t>
      </w:r>
      <w:r>
        <w:rPr>
          <w:rFonts w:hint="eastAsia" w:ascii="宋体" w:hAnsi="宋体"/>
          <w:b/>
          <w:bCs/>
          <w:color w:val="auto"/>
          <w:highlight w:val="none"/>
        </w:rPr>
        <w:t xml:space="preserve">。</w:t>
      </w:r>
      <w:r/>
    </w:p>
    <w:p>
      <w:pPr>
        <w:ind w:firstLine="420"/>
        <w:spacing w:line="360" w:lineRule="auto"/>
        <w:rPr>
          <w:rFonts w:ascii="宋体" w:hAnsi="宋体"/>
        </w:rPr>
      </w:pPr>
      <w:r>
        <w:rPr>
          <w:rFonts w:hint="eastAsia" w:ascii="宋体" w:hAnsi="宋体"/>
        </w:rPr>
        <w:t xml:space="preserve">工程质量保修书由甲方、乙方在工程竣工验收前共同签署，作为工程总承包合同附件，其有效期限至保修期满。</w:t>
      </w:r>
      <w:r/>
    </w:p>
    <w:p>
      <w:pPr>
        <w:spacing w:before="240" w:line="360" w:lineRule="auto"/>
        <w:rPr>
          <w:rFonts w:ascii="宋体" w:hAnsi="宋体"/>
        </w:rPr>
      </w:pPr>
      <w:r>
        <w:rPr>
          <w:rFonts w:hint="eastAsia" w:ascii="宋体" w:hAnsi="宋体"/>
        </w:rPr>
        <w:t xml:space="preserve">甲方：（盖章）                         乙方：（盖章）</w:t>
      </w:r>
      <w:r/>
    </w:p>
    <w:p>
      <w:pPr>
        <w:spacing w:line="360" w:lineRule="auto"/>
        <w:rPr>
          <w:rFonts w:ascii="宋体" w:hAnsi="宋体"/>
        </w:rPr>
      </w:pPr>
      <w:r>
        <w:rPr>
          <w:rFonts w:hint="eastAsia" w:ascii="宋体" w:hAnsi="宋体"/>
        </w:rPr>
        <w:t xml:space="preserve">法定代表人：                           法定代表人：</w:t>
      </w:r>
      <w:r/>
    </w:p>
    <w:p>
      <w:pPr>
        <w:spacing w:line="360" w:lineRule="auto"/>
        <w:rPr>
          <w:rFonts w:ascii="宋体" w:hAnsi="宋体"/>
        </w:rPr>
      </w:pPr>
      <w:r>
        <w:rPr>
          <w:rFonts w:hint="eastAsia" w:ascii="宋体" w:hAnsi="宋体"/>
        </w:rPr>
        <w:t xml:space="preserve">（或委托代理人）：                      （或委托代理人）：</w:t>
      </w:r>
      <w:r/>
    </w:p>
    <w:p>
      <w:pPr>
        <w:jc w:val="center"/>
        <w:keepNext/>
        <w:rPr>
          <w:rFonts w:ascii="宋体" w:hAnsi="宋体"/>
        </w:rPr>
        <w:outlineLvl w:val="0"/>
      </w:pPr>
      <w:r>
        <w:rPr>
          <w:rFonts w:hint="eastAsia" w:ascii="宋体" w:hAnsi="宋体"/>
        </w:rPr>
        <w:t xml:space="preserve">                                                     </w:t>
      </w:r>
      <w:r/>
    </w:p>
    <w:p>
      <w:pPr>
        <w:jc w:val="center"/>
        <w:keepNext/>
        <w:rPr>
          <w:rFonts w:ascii="宋体" w:hAnsi="宋体" w:cs="宋体"/>
          <w:sz w:val="44"/>
          <w:szCs w:val="44"/>
        </w:rPr>
        <w:outlineLvl w:val="0"/>
      </w:pPr>
      <w:r>
        <w:rPr>
          <w:rFonts w:hint="eastAsia" w:ascii="宋体" w:hAnsi="宋体"/>
        </w:rPr>
        <w:t xml:space="preserve">日期: 2026年  月  日</w:t>
      </w:r>
      <w:r>
        <w:rPr>
          <w:rFonts w:hint="eastAsia" w:ascii="宋体" w:hAnsi="宋体" w:cs="宋体"/>
          <w:b/>
          <w:sz w:val="30"/>
          <w:szCs w:val="30"/>
        </w:rPr>
        <w:br w:type="page" w:clear="all"/>
      </w:r>
      <w:r>
        <w:rPr>
          <w:rFonts w:hint="eastAsia" w:ascii="宋体" w:hAnsi="宋体" w:cs="宋体"/>
          <w:sz w:val="44"/>
          <w:szCs w:val="44"/>
        </w:rPr>
        <w:t xml:space="preserve">第</w:t>
      </w:r>
      <w:bookmarkEnd w:id="55"/>
      <w:r>
        <w:rPr>
          <w:rFonts w:hint="eastAsia" w:ascii="宋体" w:hAnsi="宋体" w:cs="宋体"/>
          <w:sz w:val="44"/>
          <w:szCs w:val="44"/>
        </w:rPr>
        <w:t xml:space="preserve">四章 采购需求</w:t>
      </w:r>
      <w:bookmarkEnd w:id="56"/>
      <w:r/>
      <w:bookmarkEnd w:id="57"/>
      <w:r/>
      <w:bookmarkEnd w:id="58"/>
      <w:r/>
      <w:bookmarkEnd w:id="59"/>
      <w:r/>
      <w:bookmarkStart w:id="67" w:name="_Toc26554093"/>
      <w:r/>
      <w:bookmarkStart w:id="68" w:name="_Toc49090575"/>
      <w:r/>
      <w:r/>
    </w:p>
    <w:p>
      <w:pPr>
        <w:ind w:firstLine="422"/>
        <w:spacing w:line="360" w:lineRule="auto"/>
        <w:rPr>
          <w:rFonts w:ascii="宋体" w:hAnsi="宋体" w:cs="宋体"/>
          <w:b/>
          <w:i/>
          <w:szCs w:val="21"/>
          <w:u w:val="single"/>
        </w:rPr>
        <w:outlineLvl w:val="1"/>
      </w:pPr>
      <w:r>
        <w:rPr>
          <w:rFonts w:ascii="宋体" w:hAnsi="宋体" w:cs="宋体"/>
          <w:b/>
          <w:i/>
          <w:szCs w:val="21"/>
          <w:u w:val="single"/>
        </w:rPr>
      </w:r>
      <w:r/>
    </w:p>
    <w:p>
      <w:pPr>
        <w:ind w:firstLine="422"/>
        <w:spacing w:line="360" w:lineRule="auto"/>
        <w:rPr>
          <w:rFonts w:ascii="宋体" w:hAnsi="宋体" w:cs="宋体"/>
          <w:b/>
          <w:i/>
          <w:szCs w:val="21"/>
          <w:u w:val="single"/>
        </w:rPr>
        <w:outlineLvl w:val="1"/>
      </w:pPr>
      <w:r>
        <w:rPr>
          <w:rFonts w:hint="eastAsia" w:ascii="宋体" w:hAnsi="宋体" w:cs="宋体"/>
          <w:b/>
          <w:i/>
          <w:szCs w:val="21"/>
          <w:u w:val="single"/>
        </w:rPr>
        <w:t xml:space="preserve">注： 本章内容里斜体且有下划线部分为实质性要求和条件，响应文件不满足的，视为无效响应处理。请各供应商制作响应文件时，将实质性响应的内容在“实质性要求响应及偏离表”中准确填写。</w:t>
      </w:r>
      <w:r/>
    </w:p>
    <w:p>
      <w:pPr>
        <w:ind w:firstLine="422"/>
        <w:spacing w:line="360" w:lineRule="auto"/>
        <w:tabs>
          <w:tab w:val="left" w:pos="0" w:leader="none"/>
          <w:tab w:val="left" w:pos="993" w:leader="none"/>
          <w:tab w:val="left" w:pos="1134" w:leader="none"/>
        </w:tabs>
        <w:rPr>
          <w:rFonts w:ascii="宋体" w:hAnsi="宋体" w:cs="宋体"/>
          <w:bCs/>
          <w:szCs w:val="21"/>
        </w:rPr>
      </w:pPr>
      <w:r>
        <w:rPr>
          <w:rFonts w:hint="eastAsia" w:ascii="宋体" w:hAnsi="宋体" w:cs="宋体"/>
          <w:b/>
          <w:bCs/>
          <w:szCs w:val="21"/>
        </w:rPr>
        <w:t xml:space="preserve">一、项目概况</w:t>
      </w:r>
      <w:r/>
    </w:p>
    <w:p>
      <w:pPr>
        <w:ind w:firstLine="420"/>
        <w:spacing w:line="360" w:lineRule="auto"/>
        <w:rPr>
          <w:rFonts w:ascii="宋体" w:hAnsi="宋体" w:cs="宋体"/>
          <w:szCs w:val="21"/>
        </w:rPr>
      </w:pPr>
      <w:r>
        <w:rPr>
          <w:rFonts w:hint="eastAsia" w:ascii="宋体" w:hAnsi="宋体" w:cs="宋体"/>
          <w:szCs w:val="21"/>
        </w:rPr>
        <w:t xml:space="preserve">1、项目名称：扬州大学江阳路南校区体育场地翻新工程</w:t>
      </w:r>
      <w:r/>
    </w:p>
    <w:p>
      <w:pPr>
        <w:ind w:firstLine="420"/>
        <w:spacing w:line="360" w:lineRule="auto"/>
        <w:rPr>
          <w:rFonts w:ascii="宋体" w:hAnsi="宋体" w:cs="宋体"/>
          <w:szCs w:val="21"/>
        </w:rPr>
      </w:pPr>
      <w:r>
        <w:rPr>
          <w:rFonts w:hint="eastAsia" w:ascii="宋体" w:hAnsi="宋体" w:cs="宋体"/>
          <w:szCs w:val="21"/>
        </w:rPr>
        <w:t xml:space="preserve">2、施工地点：扬州大学江阳路南校区</w:t>
      </w:r>
      <w:r/>
    </w:p>
    <w:p>
      <w:pPr>
        <w:ind w:firstLine="420"/>
        <w:spacing w:line="360" w:lineRule="auto"/>
        <w:rPr>
          <w:rFonts w:ascii="宋体" w:hAnsi="宋体" w:cs="宋体"/>
          <w:szCs w:val="21"/>
        </w:rPr>
      </w:pPr>
      <w:r>
        <w:rPr>
          <w:rFonts w:hint="eastAsia" w:ascii="宋体" w:hAnsi="宋体" w:cs="宋体"/>
          <w:szCs w:val="21"/>
          <w:lang w:bidi="ar"/>
        </w:rPr>
        <w:t xml:space="preserve">3、施工范围：</w:t>
      </w:r>
      <w:r>
        <w:rPr>
          <w:rFonts w:hint="eastAsia" w:ascii="宋体" w:hAnsi="宋体" w:cs="宋体"/>
          <w:szCs w:val="21"/>
        </w:rPr>
        <w:t xml:space="preserve">主要范围为扬州大学江阳路南校区体育场地全部塑胶面层及人造草坪（H50mm）、跑道基础翻建，排水沟清理、更换内排水沟沟盖板、疏通排水系统，跳远砂坑补充石英砂，新做跳远起跳板，更换现有铅球落地区天然草坪，网球场、篮球场铺设8mm硅PU面层、测量划线等。</w:t>
      </w:r>
      <w:r/>
    </w:p>
    <w:p>
      <w:pPr>
        <w:ind w:firstLine="422"/>
        <w:spacing w:line="360" w:lineRule="auto"/>
        <w:rPr>
          <w:rFonts w:ascii="宋体" w:hAnsi="宋体" w:cs="宋体"/>
          <w:b/>
          <w:szCs w:val="21"/>
        </w:rPr>
      </w:pPr>
      <w:r>
        <w:rPr>
          <w:rFonts w:hint="eastAsia" w:ascii="宋体" w:hAnsi="宋体" w:cs="宋体"/>
          <w:b/>
          <w:szCs w:val="21"/>
        </w:rPr>
        <w:t xml:space="preserve">二、施工内容以及其他</w:t>
      </w:r>
      <w:r/>
    </w:p>
    <w:p>
      <w:pPr>
        <w:spacing w:line="360" w:lineRule="auto"/>
        <w:rPr>
          <w:rFonts w:ascii="宋体" w:hAnsi="宋体" w:cs="宋体"/>
        </w:rPr>
      </w:pPr>
      <w:r>
        <w:rPr>
          <w:rFonts w:hint="eastAsia" w:ascii="宋体" w:hAnsi="宋体" w:cs="宋体"/>
          <w:szCs w:val="21"/>
        </w:rPr>
        <w:t xml:space="preserve">    </w:t>
      </w:r>
      <w:r>
        <w:rPr>
          <w:rFonts w:hint="eastAsia" w:ascii="宋体" w:hAnsi="宋体" w:cs="宋体"/>
          <w:b/>
          <w:bCs/>
        </w:rPr>
        <w:t xml:space="preserve">1、田径场部分 </w:t>
      </w:r>
      <w:r/>
    </w:p>
    <w:p>
      <w:pPr>
        <w:ind w:firstLine="420"/>
        <w:spacing w:line="360" w:lineRule="auto"/>
        <w:rPr>
          <w:rFonts w:ascii="宋体" w:hAnsi="宋体" w:cs="宋体"/>
        </w:rPr>
      </w:pPr>
      <w:r>
        <w:rPr>
          <w:rFonts w:hint="eastAsia" w:ascii="宋体" w:hAnsi="宋体" w:cs="宋体"/>
        </w:rPr>
        <w:t xml:space="preserve">（1）铲除废弃塑胶面层，铣刨3cm已老化细沥青层，铲除垃圾处理出校，重新铺设4cm城市道路SBS改性沥青AC-10细集料。 </w:t>
      </w:r>
      <w:r/>
    </w:p>
    <w:p>
      <w:pPr>
        <w:ind w:firstLine="420"/>
        <w:spacing w:line="360" w:lineRule="auto"/>
        <w:rPr>
          <w:rFonts w:ascii="宋体" w:hAnsi="宋体" w:cs="宋体"/>
        </w:rPr>
      </w:pPr>
      <w:r>
        <w:rPr>
          <w:rFonts w:hint="eastAsia" w:ascii="宋体" w:hAnsi="宋体" w:cs="宋体"/>
        </w:rPr>
        <w:t xml:space="preserve">（2）重新铺设聚氨酯混合型喷颗粒塑胶面层（铺设前做2-3次放水试验，无明显积水现象，方可下一步施工，排水沟盖板底涂与塑胶场地底涂一致）。 </w:t>
      </w:r>
      <w:r/>
    </w:p>
    <w:p>
      <w:pPr>
        <w:ind w:firstLine="422"/>
        <w:spacing w:line="360" w:lineRule="auto"/>
        <w:rPr>
          <w:rFonts w:ascii="宋体" w:hAnsi="宋体" w:cs="宋体"/>
        </w:rPr>
      </w:pPr>
      <w:r>
        <w:rPr>
          <w:rFonts w:hint="eastAsia" w:ascii="宋体" w:hAnsi="宋体" w:cs="宋体"/>
          <w:b/>
          <w:bCs/>
        </w:rPr>
        <w:t xml:space="preserve">2、足球场地部分</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（1）铲除废弃人造草坪，固体废弃物无害化处理。检查基础密实度，找出低洼区域，利用C30商品混凝土修补，修补量磋商时统一以200m²（厚度约10cm）计入响应文件，决算时按实调整工程量。</w:t>
      </w:r>
      <w:r/>
    </w:p>
    <w:p>
      <w:pPr>
        <w:ind w:firstLine="420"/>
        <w:spacing w:line="360" w:lineRule="auto"/>
        <w:rPr>
          <w:rFonts w:ascii="宋体" w:hAnsi="宋体" w:cs="宋体"/>
        </w:rPr>
      </w:pPr>
      <w:r>
        <w:rPr>
          <w:rFonts w:hint="eastAsia" w:ascii="宋体" w:hAnsi="宋体" w:cs="宋体"/>
        </w:rPr>
        <w:t xml:space="preserve">（2）重新铺设人工草皮（铺设前做2-3次放水试验，无明显积水现象，方可下一步施工）。</w:t>
      </w:r>
      <w:r/>
    </w:p>
    <w:p>
      <w:pPr>
        <w:ind w:firstLine="422"/>
        <w:spacing w:line="360" w:lineRule="auto"/>
        <w:rPr>
          <w:rFonts w:ascii="宋体" w:hAnsi="宋体" w:cs="宋体"/>
          <w:b/>
          <w:bCs/>
        </w:rPr>
      </w:pPr>
      <w:r>
        <w:rPr>
          <w:rFonts w:hint="eastAsia" w:ascii="宋体" w:hAnsi="宋体" w:cs="宋体"/>
          <w:b/>
          <w:bCs/>
        </w:rPr>
        <w:t xml:space="preserve">3、网球场、篮球场部分 （共8片）</w:t>
      </w:r>
      <w:r/>
    </w:p>
    <w:p>
      <w:pPr>
        <w:ind w:firstLine="420"/>
        <w:spacing w:line="360" w:lineRule="auto"/>
        <w:rPr>
          <w:rFonts w:ascii="宋体" w:hAnsi="宋体" w:cs="宋体"/>
        </w:rPr>
      </w:pPr>
      <w:r>
        <w:rPr>
          <w:rFonts w:hint="eastAsia" w:ascii="宋体" w:hAnsi="宋体" w:cs="宋体"/>
        </w:rPr>
        <w:t xml:space="preserve">（1）铲除废弃塑胶面层，铣刨已老化沥青至无机料稳定层，铲除垃圾处理出校，重新铺设8cm城市道路SBS改性沥青AC-10细集料。</w:t>
      </w:r>
      <w:r/>
    </w:p>
    <w:p>
      <w:pPr>
        <w:ind w:firstLine="420"/>
        <w:spacing w:line="360" w:lineRule="auto"/>
        <w:rPr>
          <w:rFonts w:ascii="宋体" w:hAnsi="宋体" w:cs="宋体"/>
        </w:rPr>
      </w:pPr>
      <w:r>
        <w:rPr>
          <w:rFonts w:hint="eastAsia" w:ascii="宋体" w:hAnsi="宋体" w:cs="宋体"/>
        </w:rPr>
        <w:t xml:space="preserve">（2）重新铺设厚度为8mm的硅PU面层（4片篮球场位置为网球场北侧，东西向），排水沟盖板底涂材料与硅PU场地底涂一致。</w:t>
      </w:r>
      <w:r/>
    </w:p>
    <w:p>
      <w:pPr>
        <w:ind w:firstLine="422"/>
        <w:spacing w:line="360" w:lineRule="auto"/>
        <w:rPr>
          <w:rFonts w:ascii="宋体" w:hAnsi="宋体" w:cs="宋体"/>
          <w:b/>
          <w:bCs/>
          <w:highlight w:val="yellow"/>
        </w:rPr>
      </w:pPr>
      <w:r>
        <w:rPr>
          <w:rFonts w:hint="eastAsia" w:ascii="宋体" w:hAnsi="宋体" w:cs="宋体"/>
          <w:b/>
          <w:bCs/>
        </w:rPr>
        <w:t xml:space="preserve">4、其他部分</w:t>
      </w:r>
      <w:r/>
    </w:p>
    <w:p>
      <w:pPr>
        <w:ind w:firstLine="420"/>
        <w:spacing w:line="360" w:lineRule="auto"/>
        <w:rPr>
          <w:rFonts w:ascii="宋体" w:hAnsi="宋体" w:cs="宋体"/>
        </w:rPr>
      </w:pPr>
      <w:r>
        <w:rPr>
          <w:rFonts w:hint="eastAsia" w:ascii="宋体" w:hAnsi="宋体" w:cs="宋体"/>
        </w:rPr>
        <w:t xml:space="preserve">（1）拆除场地内环道所有排水沟盖板，清出沟底等部位淤积泥土，沟壁破损处修复，疏通排水管道与市政排水管道连接，保证雨水及时排出。足球场边缘增</w:t>
      </w:r>
      <w:r>
        <w:rPr>
          <w:rFonts w:hint="eastAsia" w:ascii="宋体" w:hAnsi="宋体" w:cs="宋体"/>
        </w:rPr>
        <w:t xml:space="preserve">加烟斗型排水孔（管长80~100cm），孔径32~40mm，间距2米。更换部分场地专用环沟盖板（50×50 ×80mm，成交后，该单位提供1-2块样品，采购人及监理实行破坏性抽检），各场地修补量磋商时统一各以50m计入响应文件，决算时按实调整工程量，田径场排水孔开洞时发生的沟壁破损应及时修复，产生的费用综合考虑一次性包干。跑道塑胶、人造草坪、硅pu铺设之前，严格按照排水、返水均顺利接入内环沟排放的要求，优化排水布局，确保铅球落地区无积水、无积水残留，排水通畅，避免黄沙填充层板结、草坪霉变，保障场地正常使用。</w:t>
      </w:r>
      <w:r/>
    </w:p>
    <w:p>
      <w:pPr>
        <w:ind w:firstLine="420"/>
        <w:spacing w:line="360" w:lineRule="auto"/>
        <w:rPr>
          <w:rFonts w:ascii="宋体" w:hAnsi="宋体" w:cs="宋体"/>
        </w:rPr>
      </w:pPr>
      <w:r>
        <w:rPr>
          <w:rFonts w:hint="eastAsia" w:ascii="宋体" w:hAnsi="宋体" w:cs="宋体"/>
        </w:rPr>
        <w:t xml:space="preserve">（2）沙坑近端助跑道按规范铺设20mm加厚区，跳远砂坑填充5cm细河砂。</w:t>
      </w:r>
      <w:r/>
    </w:p>
    <w:p>
      <w:pPr>
        <w:ind w:firstLine="420"/>
        <w:spacing w:line="360" w:lineRule="auto"/>
        <w:rPr>
          <w:rFonts w:ascii="宋体" w:hAnsi="宋体" w:cs="宋体"/>
        </w:rPr>
      </w:pPr>
      <w:r>
        <w:rPr>
          <w:rFonts w:hint="eastAsia" w:ascii="宋体" w:hAnsi="宋体" w:cs="宋体"/>
        </w:rPr>
        <w:t xml:space="preserve">（3）田径场新做防腐木起跳板（有槽合），C30混凝土浇筑封闭，切割机切缝，人工拆除现有地面，粉刷细石混凝土找平，共计6套。</w:t>
      </w:r>
      <w:r/>
    </w:p>
    <w:p>
      <w:pPr>
        <w:ind w:firstLine="420"/>
        <w:spacing w:line="360" w:lineRule="auto"/>
        <w:rPr>
          <w:rFonts w:ascii="宋体" w:hAnsi="宋体" w:cs="宋体"/>
        </w:rPr>
      </w:pPr>
      <w:r>
        <w:rPr>
          <w:rFonts w:hint="eastAsia" w:ascii="宋体" w:hAnsi="宋体" w:cs="宋体"/>
        </w:rPr>
        <w:t xml:space="preserve">（4）田径场所有外侧水泥道牙按15J012-1.E2:2施工，周边草坪施工过程中产生损坏的按照原样恢复。西北入口处新铺8cm厚道路沥青，周边道路道牙更换，区域范围内的窨井及雨水井相应提升，费用一次性包干。</w:t>
      </w:r>
      <w:r/>
    </w:p>
    <w:p>
      <w:pPr>
        <w:ind w:firstLine="420"/>
        <w:spacing w:line="360" w:lineRule="auto"/>
        <w:rPr>
          <w:rFonts w:ascii="宋体" w:hAnsi="宋体" w:cs="宋体"/>
        </w:rPr>
      </w:pPr>
      <w:r>
        <w:rPr>
          <w:rFonts w:hint="eastAsia" w:ascii="宋体" w:hAnsi="宋体" w:cs="宋体"/>
        </w:rPr>
        <w:t xml:space="preserve">（5）更换铅球落地区的天然草坪及铅球投掷圈，安装成品铅球抵趾板，铅球区天然草坪基层的盲管疏通，返水向内环沟，如无法疏通施工，须重新安装∅300HDPE波纹管，施工方综合考虑，费用一次性包干。</w:t>
      </w:r>
      <w:r/>
    </w:p>
    <w:p>
      <w:pPr>
        <w:ind w:firstLine="420"/>
        <w:spacing w:line="360" w:lineRule="auto"/>
        <w:rPr>
          <w:rFonts w:ascii="宋体" w:hAnsi="宋体" w:cs="宋体"/>
        </w:rPr>
      </w:pPr>
      <w:r>
        <w:rPr>
          <w:rFonts w:hint="eastAsia" w:ascii="宋体" w:hAnsi="宋体" w:cs="宋体"/>
        </w:rPr>
        <w:t xml:space="preserve">（6）塑胶跑道、足球场等标线按照国际田联2019年最新的划线规则执行，篮球场地的划线（含未铺设硅pu面层部分）应符合国际篮球联合会竞赛规则的要求，网球场地的划线应符合国际网球联合会竞赛规则的要求。</w:t>
      </w:r>
      <w:r/>
    </w:p>
    <w:p>
      <w:pPr>
        <w:ind w:firstLine="420"/>
        <w:spacing w:line="360" w:lineRule="auto"/>
        <w:rPr>
          <w:rFonts w:ascii="宋体" w:hAnsi="宋体" w:cs="宋体"/>
          <w:i/>
          <w:iCs/>
          <w:u w:val="single"/>
        </w:rPr>
      </w:pPr>
      <w:r>
        <w:rPr>
          <w:rFonts w:hint="eastAsia" w:ascii="宋体" w:hAnsi="宋体" w:cs="宋体"/>
          <w:i/>
          <w:iCs/>
          <w:u w:val="single"/>
        </w:rPr>
        <w:t xml:space="preserve">（7）本项目要求必须通过</w:t>
      </w:r>
      <w:bookmarkStart w:id="69" w:name="OLE_LINK5"/>
      <w:r>
        <w:rPr>
          <w:rFonts w:hint="eastAsia" w:ascii="宋体" w:hAnsi="宋体" w:cs="宋体"/>
          <w:i/>
          <w:iCs/>
          <w:u w:val="single"/>
        </w:rPr>
        <w:t xml:space="preserve">中国田径协会三类田径场地验收</w:t>
      </w:r>
      <w:bookmarkEnd w:id="69"/>
      <w:r>
        <w:rPr>
          <w:rFonts w:hint="eastAsia" w:ascii="宋体" w:hAnsi="宋体" w:cs="宋体"/>
          <w:i/>
          <w:iCs/>
          <w:u w:val="single"/>
        </w:rPr>
        <w:t xml:space="preserve">标准及硅 PU 成品面层平行制样进行送检，检测结果须通过 GB36246-2018《中小学合成材料面层运动场地》物理机械性能、有害物质限量等全项检测合格报告，并按国家相关工程质量要求，执行相关施工和验收规范、技术标准。项目结束后，认证完整资料移交采购人存档，中田协三类场地认证费及场地验收指定实验室全项检测费用综合考虑包含在报价中。</w:t>
      </w:r>
      <w:r>
        <w:rPr>
          <w:rFonts w:hint="eastAsia" w:ascii="宋体" w:hAnsi="宋体" w:cs="宋体"/>
          <w:b/>
          <w:bCs/>
          <w:i/>
          <w:iCs/>
          <w:u w:val="single"/>
        </w:rPr>
        <w:t xml:space="preserve">（提供承诺书，格式见第六章，原件扫描上传）</w:t>
      </w:r>
      <w:r/>
    </w:p>
    <w:p>
      <w:pPr>
        <w:ind w:firstLine="422"/>
        <w:spacing w:line="360" w:lineRule="auto"/>
        <w:rPr>
          <w:rFonts w:ascii="宋体" w:hAnsi="宋体" w:cs="宋体"/>
        </w:rPr>
      </w:pPr>
      <w:r>
        <w:rPr>
          <w:rFonts w:hint="eastAsia" w:ascii="宋体" w:hAnsi="宋体" w:cs="宋体"/>
          <w:b/>
          <w:bCs/>
        </w:rPr>
        <w:t xml:space="preserve">三、材料要求</w:t>
      </w:r>
      <w:r/>
    </w:p>
    <w:p>
      <w:pPr>
        <w:ind w:firstLine="420"/>
        <w:spacing w:line="360" w:lineRule="auto"/>
        <w:rPr>
          <w:rFonts w:hint="eastAsia" w:ascii="宋体" w:hAnsi="宋体" w:eastAsia="宋体" w:cs="宋体"/>
          <w:b/>
          <w:bCs/>
          <w:i/>
          <w:iCs/>
          <w:u w:val="single"/>
          <w:lang w:val="en-US" w:eastAsia="zh-CN"/>
        </w:rPr>
      </w:pPr>
      <w:r/>
      <w:bookmarkStart w:id="70" w:name="OLE_LINK9"/>
      <w:r/>
      <w:bookmarkStart w:id="71" w:name="OLE_LINK10"/>
      <w:r>
        <w:rPr>
          <w:rFonts w:hint="eastAsia" w:ascii="宋体" w:hAnsi="宋体" w:cs="宋体"/>
          <w:i/>
          <w:iCs/>
          <w:u w:val="single"/>
        </w:rPr>
        <w:t xml:space="preserve">1、供应商提供的主要材料均应符合国家相关技术标准。每批次进场材料进场前应附有出具的合格证明，涉及安全、环保或关键性能的材料，须提供由国家认可的第三方检测机构出具的检验报告，并经验收，核对资料与实物一致后方可用于工程，不合格材料应立即退场。</w:t>
      </w:r>
      <w:r>
        <w:rPr>
          <w:rFonts w:hint="eastAsia" w:ascii="宋体" w:hAnsi="宋体" w:cs="宋体"/>
          <w:b/>
          <w:bCs/>
          <w:i/>
          <w:iCs/>
          <w:u w:val="single"/>
        </w:rPr>
        <w:t xml:space="preserve">(提供承诺书，格式见第六章，原件扫描上传)</w:t>
      </w:r>
      <w:r>
        <w:rPr>
          <w:rFonts w:hint="eastAsia" w:ascii="宋体" w:hAnsi="宋体" w:cs="宋体"/>
          <w:b/>
          <w:bCs/>
          <w:i/>
          <w:iCs/>
          <w:u w:val="single"/>
          <w:lang w:val="en-US" w:eastAsia="zh-CN"/>
        </w:rPr>
        <w:t xml:space="preserve"> </w:t>
      </w:r>
      <w:r/>
    </w:p>
    <w:p>
      <w:pPr>
        <w:ind w:firstLine="420"/>
        <w:spacing w:line="360" w:lineRule="auto"/>
        <w:rPr>
          <w:rFonts w:ascii="宋体" w:hAnsi="宋体" w:cs="宋体"/>
          <w:i/>
          <w:iCs/>
          <w:u w:val="single"/>
        </w:rPr>
      </w:pPr>
      <w:r>
        <w:rPr>
          <w:rFonts w:hint="eastAsia" w:ascii="宋体" w:hAnsi="宋体" w:cs="宋体"/>
          <w:i/>
          <w:iCs/>
          <w:u w:val="single"/>
        </w:rPr>
        <w:t xml:space="preserve">2、供应商自行选用与技术标准相当的材料品牌，供应商需在响应文件中详细填写其拟选用品牌、规格型号。所有产品在进场前应得到使用人的检测和认可，否则不得进场施工。</w:t>
      </w:r>
      <w:r>
        <w:rPr>
          <w:rFonts w:hint="eastAsia" w:ascii="宋体" w:hAnsi="宋体" w:cs="宋体"/>
          <w:b/>
          <w:bCs/>
          <w:i/>
          <w:iCs/>
          <w:u w:val="single"/>
        </w:rPr>
        <w:t xml:space="preserve">(提供材料表格，格式见第六章，原件扫描上传)</w:t>
      </w:r>
      <w:bookmarkEnd w:id="70"/>
      <w:r/>
      <w:bookmarkEnd w:id="71"/>
      <w:r/>
      <w:r/>
    </w:p>
    <w:p>
      <w:pPr>
        <w:ind w:firstLine="422"/>
        <w:spacing w:line="360" w:lineRule="auto"/>
        <w:rPr>
          <w:rFonts w:ascii="宋体" w:hAnsi="宋体" w:cs="宋体"/>
          <w:b/>
          <w:bCs/>
        </w:rPr>
      </w:pPr>
      <w:r>
        <w:rPr>
          <w:rFonts w:hint="eastAsia" w:ascii="宋体" w:hAnsi="宋体" w:cs="宋体"/>
          <w:b/>
          <w:bCs/>
        </w:rPr>
        <w:t xml:space="preserve">四、技术要求</w:t>
      </w:r>
      <w:r/>
    </w:p>
    <w:p>
      <w:pPr>
        <w:ind w:firstLine="422"/>
        <w:spacing w:line="360" w:lineRule="auto"/>
        <w:rPr>
          <w:rFonts w:ascii="宋体" w:hAnsi="宋体" w:cs="宋体"/>
        </w:rPr>
      </w:pPr>
      <w:r>
        <w:rPr>
          <w:rFonts w:hint="eastAsia" w:ascii="宋体" w:hAnsi="宋体" w:cs="宋体"/>
          <w:b/>
          <w:bCs/>
          <w:szCs w:val="21"/>
        </w:rPr>
        <w:t xml:space="preserve">（一）混合型聚氨酯塑胶跑道面层</w:t>
      </w:r>
      <w:r>
        <w:rPr>
          <w:rFonts w:hint="eastAsia" w:ascii="宋体" w:hAnsi="宋体" w:cs="宋体"/>
          <w:b/>
          <w:szCs w:val="21"/>
        </w:rPr>
        <w:t xml:space="preserve">技术要求</w:t>
      </w:r>
      <w:r/>
    </w:p>
    <w:p>
      <w:pPr>
        <w:pStyle w:val="1088"/>
        <w:ind w:firstLine="560"/>
        <w:spacing w:line="360" w:lineRule="auto"/>
        <w:rPr>
          <w:rFonts w:ascii="宋体" w:hAnsi="宋体" w:cs="宋体"/>
          <w:b/>
          <w:bCs/>
          <w:highlight w:val="yellow"/>
        </w:rPr>
      </w:pPr>
      <w:r>
        <w:rPr>
          <w:rFonts w:hint="eastAsia" w:ascii="宋体" w:hAnsi="宋体" w:cs="宋体"/>
          <w:bCs/>
          <w:sz w:val="28"/>
          <w:szCs w:val="28"/>
        </w:rPr>
        <w:t xml:space="preserve">★</w:t>
      </w:r>
      <w:r>
        <w:rPr>
          <w:rFonts w:hint="eastAsia" w:ascii="宋体" w:hAnsi="宋体" w:cs="宋体"/>
        </w:rPr>
        <w:t xml:space="preserve">（1）</w:t>
      </w:r>
      <w:bookmarkStart w:id="72" w:name="OLE_LINK3"/>
      <w:r>
        <w:rPr>
          <w:rFonts w:hint="eastAsia" w:ascii="宋体" w:hAnsi="宋体" w:cs="宋体"/>
          <w:bCs/>
          <w:szCs w:val="21"/>
        </w:rPr>
        <w:t xml:space="preserve">塑胶跑道面层（非渗水型）</w:t>
      </w:r>
      <w:r>
        <w:rPr>
          <w:rFonts w:hint="eastAsia"/>
        </w:rPr>
        <w:t xml:space="preserve">，其物理性能指标须完全符合 GB36246-2018《中小学合成材料面层运动场地》规范，完整覆盖下述全部检测项目且各项参数均满足对应技术</w:t>
      </w:r>
      <w:r>
        <w:rPr>
          <w:rFonts w:hint="eastAsia"/>
          <w:lang w:val="en-US" w:eastAsia="zh-CN"/>
        </w:rPr>
        <w:t xml:space="preserve">要求。</w:t>
      </w:r>
      <w:r>
        <w:rPr>
          <w:rFonts w:hint="eastAsia" w:ascii="宋体" w:hAnsi="宋体" w:cs="宋体"/>
          <w:b/>
          <w:bCs/>
        </w:rPr>
        <w:t xml:space="preserve">（提供承诺书原件（格式见第六章）或符合要求的由国家认可的第三方检测机构出具的检测报告原件扫描上传）</w:t>
      </w:r>
      <w:r/>
    </w:p>
    <w:tbl>
      <w:tblPr>
        <w:tblStyle w:val="1084"/>
        <w:tblW w:w="8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26"/>
        <w:gridCol w:w="4155"/>
        <w:gridCol w:w="2842"/>
      </w:tblGrid>
      <w:tr>
        <w:trPr>
          <w:jc w:val="center"/>
          <w:trHeight w:val="566"/>
        </w:trPr>
        <w:tc>
          <w:tcPr>
            <w:gridSpan w:val="2"/>
            <w:tcW w:w="5681" w:type="dxa"/>
            <w:vAlign w:val="center"/>
            <w:textDirection w:val="lrTb"/>
            <w:noWrap w:val="false"/>
          </w:tcPr>
          <w:p>
            <w:pPr>
              <w:ind w:left="2399" w:right="2391"/>
              <w:jc w:val="center"/>
              <w:spacing w:line="360" w:lineRule="auto"/>
              <w:rPr>
                <w:rFonts w:ascii="宋体" w:hAnsi="宋体" w:cs="宋体"/>
                <w:b/>
                <w:bCs/>
                <w:sz w:val="22"/>
                <w:lang w:eastAsia="en-US"/>
              </w:rPr>
            </w:pPr>
            <w:r>
              <w:rPr>
                <w:rFonts w:hint="eastAsia" w:ascii="宋体" w:hAnsi="宋体" w:cs="宋体"/>
                <w:b/>
                <w:bCs/>
                <w:lang w:eastAsia="en-US"/>
              </w:rPr>
              <w:t xml:space="preserve">检测项目</w:t>
            </w:r>
            <w:r/>
          </w:p>
        </w:tc>
        <w:tc>
          <w:tcPr>
            <w:tcW w:w="2842" w:type="dxa"/>
            <w:vAlign w:val="center"/>
            <w:textDirection w:val="lrTb"/>
            <w:noWrap w:val="false"/>
          </w:tcPr>
          <w:p>
            <w:pPr>
              <w:ind w:left="983" w:right="969"/>
              <w:jc w:val="center"/>
              <w:spacing w:line="360" w:lineRule="auto"/>
              <w:rPr>
                <w:rFonts w:ascii="宋体" w:hAnsi="宋体" w:cs="宋体"/>
                <w:b/>
                <w:bCs/>
                <w:sz w:val="22"/>
                <w:lang w:eastAsia="en-US"/>
              </w:rPr>
            </w:pPr>
            <w:r>
              <w:rPr>
                <w:rFonts w:hint="eastAsia" w:ascii="宋体" w:hAnsi="宋体" w:cs="宋体"/>
                <w:b/>
                <w:bCs/>
                <w:lang w:eastAsia="en-US"/>
              </w:rPr>
              <w:t xml:space="preserve">技术要求</w:t>
            </w:r>
            <w:r/>
          </w:p>
        </w:tc>
      </w:tr>
      <w:tr>
        <w:trPr>
          <w:jc w:val="center"/>
          <w:trHeight w:val="566"/>
        </w:trPr>
        <w:tc>
          <w:tcPr>
            <w:tcW w:w="1526" w:type="dxa"/>
            <w:vAlign w:val="center"/>
            <w:textDirection w:val="lrTb"/>
            <w:noWrap w:val="false"/>
          </w:tcPr>
          <w:p>
            <w:pPr>
              <w:ind w:left="107"/>
              <w:jc w:val="center"/>
              <w:spacing w:line="360" w:lineRule="auto"/>
              <w:rPr>
                <w:rFonts w:ascii="宋体" w:hAnsi="宋体" w:cs="宋体"/>
                <w:sz w:val="22"/>
                <w:lang w:eastAsia="en-US"/>
              </w:rPr>
            </w:pPr>
            <w:r>
              <w:rPr>
                <w:rFonts w:hint="eastAsia" w:ascii="宋体" w:hAnsi="宋体" w:cs="宋体"/>
                <w:lang w:eastAsia="en-US"/>
              </w:rPr>
              <w:t xml:space="preserve">厚度</w:t>
            </w:r>
            <w:r/>
          </w:p>
        </w:tc>
        <w:tc>
          <w:tcPr>
            <w:tcW w:w="4155"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田径场地</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≥13mm</w:t>
            </w:r>
            <w:r/>
          </w:p>
        </w:tc>
      </w:tr>
      <w:tr>
        <w:trPr>
          <w:jc w:val="center"/>
          <w:trHeight w:val="568"/>
        </w:trPr>
        <w:tc>
          <w:tcPr>
            <w:tcW w:w="1526" w:type="dxa"/>
            <w:vAlign w:val="center"/>
            <w:vMerge w:val="restart"/>
            <w:textDirection w:val="lrTb"/>
            <w:noWrap w:val="false"/>
          </w:tcPr>
          <w:p>
            <w:pPr>
              <w:ind w:right="94"/>
              <w:jc w:val="center"/>
              <w:spacing w:line="360" w:lineRule="auto"/>
              <w:rPr>
                <w:rFonts w:ascii="宋体" w:hAnsi="宋体" w:cs="宋体"/>
                <w:sz w:val="22"/>
                <w:lang w:eastAsia="en-US"/>
              </w:rPr>
            </w:pPr>
            <w:r>
              <w:rPr>
                <w:rFonts w:hint="eastAsia" w:ascii="宋体" w:hAnsi="宋体" w:cs="宋体"/>
                <w:lang w:eastAsia="en-US"/>
              </w:rPr>
              <w:t xml:space="preserve">现浇型物理机械性能</w:t>
            </w:r>
            <w:r/>
          </w:p>
        </w:tc>
        <w:tc>
          <w:tcPr>
            <w:tcW w:w="4155" w:type="dxa"/>
            <w:vAlign w:val="center"/>
            <w:textDirection w:val="lrTb"/>
            <w:noWrap w:val="false"/>
          </w:tcPr>
          <w:p>
            <w:pPr>
              <w:ind w:left="108"/>
              <w:jc w:val="center"/>
              <w:spacing w:line="360" w:lineRule="auto"/>
              <w:rPr>
                <w:rFonts w:ascii="宋体" w:hAnsi="宋体" w:cs="宋体"/>
                <w:sz w:val="22"/>
              </w:rPr>
            </w:pPr>
            <w:r>
              <w:rPr>
                <w:rFonts w:hint="eastAsia" w:ascii="宋体" w:hAnsi="宋体" w:cs="宋体"/>
              </w:rPr>
              <w:t xml:space="preserve">冲击吸收/（%）：田径场地</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35～50</w:t>
            </w:r>
            <w:r/>
          </w:p>
        </w:tc>
      </w:tr>
      <w:tr>
        <w:trPr>
          <w:jc w:val="center"/>
          <w:trHeight w:val="566"/>
        </w:trPr>
        <w:tc>
          <w:tcPr>
            <w:tcBorders>
              <w:top w:val="none" w:color="000000" w:sz="4" w:space="0"/>
            </w:tcBorders>
            <w:tcW w:w="1526" w:type="dxa"/>
            <w:vAlign w:val="center"/>
            <w:vMerge w:val="continue"/>
            <w:textDirection w:val="lrTb"/>
            <w:noWrap w:val="false"/>
          </w:tcPr>
          <w:p>
            <w:pPr>
              <w:jc w:val="center"/>
              <w:spacing w:line="360" w:lineRule="auto"/>
              <w:rPr>
                <w:rFonts w:ascii="宋体" w:hAnsi="宋体" w:cs="宋体"/>
                <w:sz w:val="2"/>
                <w:szCs w:val="2"/>
              </w:rPr>
            </w:pPr>
            <w:r>
              <w:rPr>
                <w:rFonts w:ascii="宋体" w:hAnsi="宋体" w:cs="宋体"/>
                <w:sz w:val="2"/>
                <w:szCs w:val="2"/>
              </w:rPr>
            </w:r>
            <w:r/>
          </w:p>
        </w:tc>
        <w:tc>
          <w:tcPr>
            <w:tcW w:w="4155" w:type="dxa"/>
            <w:vAlign w:val="center"/>
            <w:textDirection w:val="lrTb"/>
            <w:noWrap w:val="false"/>
          </w:tcPr>
          <w:p>
            <w:pPr>
              <w:ind w:left="108"/>
              <w:jc w:val="center"/>
              <w:spacing w:line="360" w:lineRule="auto"/>
              <w:rPr>
                <w:rFonts w:ascii="宋体" w:hAnsi="宋体" w:cs="宋体"/>
                <w:sz w:val="22"/>
              </w:rPr>
            </w:pPr>
            <w:r>
              <w:rPr>
                <w:rFonts w:hint="eastAsia" w:ascii="宋体" w:hAnsi="宋体" w:cs="宋体"/>
              </w:rPr>
              <w:t xml:space="preserve">抗滑值/（BPN，20℃）：田径场地</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≥47（湿测）</w:t>
            </w:r>
            <w:r/>
          </w:p>
        </w:tc>
      </w:tr>
      <w:tr>
        <w:trPr>
          <w:jc w:val="center"/>
          <w:trHeight w:val="568"/>
        </w:trPr>
        <w:tc>
          <w:tcPr>
            <w:tcBorders>
              <w:top w:val="none" w:color="000000" w:sz="4" w:space="0"/>
            </w:tcBorders>
            <w:tcW w:w="1526" w:type="dxa"/>
            <w:vAlign w:val="center"/>
            <w:vMerge w:val="continue"/>
            <w:textDirection w:val="lrTb"/>
            <w:noWrap w:val="false"/>
          </w:tcPr>
          <w:p>
            <w:pPr>
              <w:jc w:val="center"/>
              <w:spacing w:line="360" w:lineRule="auto"/>
              <w:rPr>
                <w:rFonts w:ascii="宋体" w:hAnsi="宋体" w:cs="宋体"/>
                <w:sz w:val="2"/>
                <w:szCs w:val="2"/>
              </w:rPr>
            </w:pPr>
            <w:r>
              <w:rPr>
                <w:rFonts w:ascii="宋体" w:hAnsi="宋体" w:cs="宋体"/>
                <w:sz w:val="2"/>
                <w:szCs w:val="2"/>
              </w:rPr>
            </w:r>
            <w:r/>
          </w:p>
        </w:tc>
        <w:tc>
          <w:tcPr>
            <w:tcW w:w="4155" w:type="dxa"/>
            <w:vAlign w:val="center"/>
            <w:textDirection w:val="lrTb"/>
            <w:noWrap w:val="false"/>
          </w:tcPr>
          <w:p>
            <w:pPr>
              <w:ind w:left="108"/>
              <w:jc w:val="center"/>
              <w:spacing w:line="360" w:lineRule="auto"/>
              <w:rPr>
                <w:rFonts w:ascii="宋体" w:hAnsi="宋体" w:cs="宋体"/>
                <w:sz w:val="22"/>
              </w:rPr>
            </w:pPr>
            <w:r>
              <w:rPr>
                <w:rFonts w:hint="eastAsia" w:ascii="宋体" w:hAnsi="宋体" w:cs="宋体"/>
              </w:rPr>
              <w:t xml:space="preserve">拉伸强度/（MPa）：非渗水型</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≥0.</w:t>
            </w:r>
            <w:r>
              <w:rPr>
                <w:rFonts w:hint="eastAsia" w:ascii="宋体" w:hAnsi="宋体" w:cs="宋体"/>
              </w:rPr>
              <w:t xml:space="preserve">5</w:t>
            </w:r>
            <w:r/>
          </w:p>
        </w:tc>
      </w:tr>
      <w:tr>
        <w:trPr>
          <w:jc w:val="center"/>
          <w:trHeight w:val="566"/>
        </w:trPr>
        <w:tc>
          <w:tcPr>
            <w:tcBorders>
              <w:top w:val="none" w:color="000000" w:sz="4" w:space="0"/>
            </w:tcBorders>
            <w:tcW w:w="1526" w:type="dxa"/>
            <w:vAlign w:val="center"/>
            <w:vMerge w:val="continue"/>
            <w:textDirection w:val="lrTb"/>
            <w:noWrap w:val="false"/>
          </w:tcPr>
          <w:p>
            <w:pPr>
              <w:jc w:val="center"/>
              <w:spacing w:line="360" w:lineRule="auto"/>
              <w:rPr>
                <w:rFonts w:ascii="宋体" w:hAnsi="宋体" w:cs="宋体"/>
                <w:sz w:val="2"/>
                <w:szCs w:val="2"/>
              </w:rPr>
            </w:pPr>
            <w:r>
              <w:rPr>
                <w:rFonts w:ascii="宋体" w:hAnsi="宋体" w:cs="宋体"/>
                <w:sz w:val="2"/>
                <w:szCs w:val="2"/>
              </w:rPr>
            </w:r>
            <w:r/>
          </w:p>
        </w:tc>
        <w:tc>
          <w:tcPr>
            <w:tcW w:w="4155"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垂直变形/(mm)</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0.6～3.0</w:t>
            </w:r>
            <w:r/>
          </w:p>
        </w:tc>
      </w:tr>
      <w:tr>
        <w:trPr>
          <w:jc w:val="center"/>
          <w:trHeight w:val="568"/>
        </w:trPr>
        <w:tc>
          <w:tcPr>
            <w:tcBorders>
              <w:top w:val="none" w:color="000000" w:sz="4" w:space="0"/>
            </w:tcBorders>
            <w:tcW w:w="1526" w:type="dxa"/>
            <w:vAlign w:val="center"/>
            <w:vMerge w:val="continue"/>
            <w:textDirection w:val="lrTb"/>
            <w:noWrap w:val="false"/>
          </w:tcPr>
          <w:p>
            <w:pPr>
              <w:jc w:val="center"/>
              <w:spacing w:line="360" w:lineRule="auto"/>
              <w:rPr>
                <w:rFonts w:ascii="宋体" w:hAnsi="宋体" w:cs="宋体"/>
                <w:sz w:val="2"/>
                <w:szCs w:val="2"/>
              </w:rPr>
            </w:pPr>
            <w:r>
              <w:rPr>
                <w:rFonts w:ascii="宋体" w:hAnsi="宋体" w:cs="宋体"/>
                <w:sz w:val="2"/>
                <w:szCs w:val="2"/>
              </w:rPr>
            </w:r>
            <w:r/>
          </w:p>
        </w:tc>
        <w:tc>
          <w:tcPr>
            <w:tcW w:w="4155"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拉断伸长率/（%）</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≥40</w:t>
            </w:r>
            <w:r/>
          </w:p>
        </w:tc>
      </w:tr>
      <w:tr>
        <w:trPr>
          <w:jc w:val="center"/>
          <w:trHeight w:val="566"/>
        </w:trPr>
        <w:tc>
          <w:tcPr>
            <w:tcBorders>
              <w:top w:val="none" w:color="000000" w:sz="4" w:space="0"/>
            </w:tcBorders>
            <w:tcW w:w="1526" w:type="dxa"/>
            <w:vAlign w:val="center"/>
            <w:vMerge w:val="continue"/>
            <w:textDirection w:val="lrTb"/>
            <w:noWrap w:val="false"/>
          </w:tcPr>
          <w:p>
            <w:pPr>
              <w:jc w:val="center"/>
              <w:spacing w:line="360" w:lineRule="auto"/>
              <w:rPr>
                <w:rFonts w:ascii="宋体" w:hAnsi="宋体" w:cs="宋体"/>
                <w:sz w:val="2"/>
                <w:szCs w:val="2"/>
              </w:rPr>
            </w:pPr>
            <w:r>
              <w:rPr>
                <w:rFonts w:ascii="宋体" w:hAnsi="宋体" w:cs="宋体"/>
                <w:sz w:val="2"/>
                <w:szCs w:val="2"/>
              </w:rPr>
            </w:r>
            <w:r/>
          </w:p>
        </w:tc>
        <w:tc>
          <w:tcPr>
            <w:tcW w:w="4155"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阻燃性能/（级）</w:t>
            </w:r>
            <w:r/>
          </w:p>
        </w:tc>
        <w:tc>
          <w:tcPr>
            <w:tcW w:w="2842" w:type="dxa"/>
            <w:vAlign w:val="center"/>
            <w:textDirection w:val="lrTb"/>
            <w:noWrap w:val="false"/>
          </w:tcPr>
          <w:p>
            <w:pPr>
              <w:ind w:left="108"/>
              <w:jc w:val="center"/>
              <w:spacing w:line="360" w:lineRule="auto"/>
              <w:rPr>
                <w:rFonts w:ascii="宋体" w:hAnsi="宋体" w:cs="宋体"/>
                <w:sz w:val="22"/>
                <w:lang w:eastAsia="en-US"/>
              </w:rPr>
            </w:pPr>
            <w:r>
              <w:rPr>
                <w:rFonts w:hint="eastAsia" w:ascii="宋体" w:hAnsi="宋体" w:cs="宋体"/>
                <w:lang w:eastAsia="en-US"/>
              </w:rPr>
              <w:t xml:space="preserve">Ⅰ</w:t>
            </w:r>
            <w:r/>
          </w:p>
        </w:tc>
      </w:tr>
    </w:tbl>
    <w:p>
      <w:pPr>
        <w:ind w:firstLine="560"/>
        <w:spacing w:line="360" w:lineRule="auto"/>
        <w:rPr>
          <w:rFonts w:ascii="宋体" w:hAnsi="宋体" w:cs="宋体"/>
          <w:b/>
          <w:bCs/>
        </w:rPr>
      </w:pPr>
      <w:r>
        <w:rPr>
          <w:rFonts w:hint="eastAsia" w:ascii="宋体" w:hAnsi="宋体" w:cs="宋体"/>
          <w:bCs/>
          <w:sz w:val="28"/>
          <w:szCs w:val="28"/>
        </w:rPr>
        <w:t xml:space="preserve">★</w:t>
      </w:r>
      <w:r>
        <w:rPr>
          <w:rFonts w:hint="eastAsia" w:ascii="宋体" w:hAnsi="宋体" w:cs="宋体"/>
        </w:rPr>
        <w:t xml:space="preserve">（2）</w:t>
      </w:r>
      <w:r>
        <w:rPr>
          <w:rFonts w:hint="eastAsia" w:ascii="宋体" w:hAnsi="宋体" w:cs="宋体"/>
          <w:bCs/>
          <w:szCs w:val="21"/>
        </w:rPr>
        <w:t xml:space="preserve">塑胶跑道面层（非渗水型）</w:t>
      </w:r>
      <w:r>
        <w:rPr>
          <w:rFonts w:hint="eastAsia"/>
        </w:rPr>
        <w:t xml:space="preserve">，其</w:t>
      </w:r>
      <w:r>
        <w:rPr>
          <w:rFonts w:hint="eastAsia"/>
          <w:lang w:val="en-US" w:eastAsia="zh-CN"/>
        </w:rPr>
        <w:t xml:space="preserve">有害物质</w:t>
      </w:r>
      <w:r>
        <w:rPr>
          <w:rFonts w:hint="eastAsia"/>
        </w:rPr>
        <w:t xml:space="preserve">指标须完全符合 GB36246-2018《中小学合成材料面层运动场地》规范，完整覆盖下述全部检测项目且各项参数均满足对应技术</w:t>
      </w:r>
      <w:r>
        <w:rPr>
          <w:rFonts w:hint="eastAsia"/>
          <w:lang w:val="en-US" w:eastAsia="zh-CN"/>
        </w:rPr>
        <w:t xml:space="preserve">要求。</w:t>
      </w:r>
      <w:r>
        <w:rPr>
          <w:rFonts w:hint="eastAsia" w:ascii="宋体" w:hAnsi="宋体" w:cs="宋体"/>
          <w:b/>
          <w:bCs/>
        </w:rPr>
        <w:t xml:space="preserve">（提供承诺书原件（格式见第六章）或符合要求的由国家认可的第三方检测机构出具的检测报告原件扫描上传）</w:t>
      </w:r>
      <w:r/>
    </w:p>
    <w:tbl>
      <w:tblPr>
        <w:tblStyle w:val="1084"/>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6"/>
        <w:gridCol w:w="6434"/>
        <w:gridCol w:w="1268"/>
      </w:tblGrid>
      <w:tr>
        <w:trPr>
          <w:jc w:val="center"/>
          <w:trHeight w:val="565"/>
        </w:trPr>
        <w:tc>
          <w:tcPr>
            <w:gridSpan w:val="2"/>
            <w:tcW w:w="7490" w:type="dxa"/>
            <w:textDirection w:val="lrTb"/>
            <w:noWrap w:val="false"/>
          </w:tcPr>
          <w:p>
            <w:pPr>
              <w:jc w:val="center"/>
              <w:spacing w:line="360" w:lineRule="auto"/>
              <w:rPr>
                <w:rFonts w:ascii="宋体" w:hAnsi="宋体" w:cs="宋体"/>
                <w:b/>
                <w:bCs/>
                <w:sz w:val="22"/>
                <w:lang w:eastAsia="en-US"/>
              </w:rPr>
            </w:pPr>
            <w:r>
              <w:rPr>
                <w:rFonts w:hint="eastAsia" w:ascii="宋体" w:hAnsi="宋体" w:cs="宋体"/>
                <w:b/>
                <w:bCs/>
                <w:lang w:eastAsia="en-US"/>
              </w:rPr>
              <w:t xml:space="preserve">检测项目</w:t>
            </w:r>
            <w:r/>
          </w:p>
        </w:tc>
        <w:tc>
          <w:tcPr>
            <w:tcW w:w="1268" w:type="dxa"/>
            <w:textDirection w:val="lrTb"/>
            <w:noWrap w:val="false"/>
          </w:tcPr>
          <w:p>
            <w:pPr>
              <w:jc w:val="center"/>
              <w:spacing w:line="360" w:lineRule="auto"/>
              <w:rPr>
                <w:rFonts w:ascii="宋体" w:hAnsi="宋体" w:cs="宋体"/>
                <w:b/>
                <w:bCs/>
                <w:sz w:val="22"/>
                <w:lang w:eastAsia="en-US"/>
              </w:rPr>
            </w:pPr>
            <w:r>
              <w:rPr>
                <w:rFonts w:hint="eastAsia" w:ascii="宋体" w:hAnsi="宋体" w:cs="宋体"/>
                <w:b/>
                <w:bCs/>
                <w:lang w:eastAsia="en-US"/>
              </w:rPr>
              <w:t xml:space="preserve">技术要求</w:t>
            </w:r>
            <w:r/>
          </w:p>
        </w:tc>
      </w:tr>
      <w:tr>
        <w:trPr>
          <w:jc w:val="center"/>
          <w:trHeight w:val="568"/>
        </w:trPr>
        <w:tc>
          <w:tcPr>
            <w:tcW w:w="1056" w:type="dxa"/>
            <w:vMerge w:val="restart"/>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有害物质含量</w:t>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3 种邻苯二甲酸酯类化合物（DBP、BBP、DEHP）总和 </w:t>
            </w:r>
            <w:r>
              <w:rPr>
                <w:rFonts w:hint="eastAsia" w:ascii="宋体" w:hAnsi="宋体" w:cs="宋体"/>
                <w:position w:val="11"/>
                <w:sz w:val="11"/>
                <w:lang w:eastAsia="en-US"/>
              </w:rPr>
              <w:t xml:space="preserve">a</w:t>
            </w:r>
            <w:r>
              <w:rPr>
                <w:rFonts w:hint="eastAsia" w:ascii="宋体" w:hAnsi="宋体" w:cs="宋体"/>
                <w:lang w:eastAsia="en-US"/>
              </w:rPr>
              <w:t xml:space="preserve">/（g/kg）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5"/>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3 种邻苯二甲酸酯类化合物（DNOP、DINP、DIDP）总和 </w:t>
            </w:r>
            <w:r>
              <w:rPr>
                <w:rFonts w:hint="eastAsia" w:ascii="宋体" w:hAnsi="宋体" w:cs="宋体"/>
                <w:position w:val="11"/>
                <w:sz w:val="11"/>
                <w:lang w:eastAsia="en-US"/>
              </w:rPr>
              <w:t xml:space="preserve">a</w:t>
            </w:r>
            <w:r>
              <w:rPr>
                <w:rFonts w:hint="eastAsia" w:ascii="宋体" w:hAnsi="宋体" w:cs="宋体"/>
                <w:lang w:eastAsia="en-US"/>
              </w:rPr>
              <w:t xml:space="preserve">/（g/kg）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255"/>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vMerge w:val="restart"/>
            <w:textDirection w:val="lrTb"/>
            <w:noWrap w:val="false"/>
          </w:tcPr>
          <w:p>
            <w:pPr>
              <w:jc w:val="left"/>
              <w:spacing w:line="360" w:lineRule="auto"/>
              <w:rPr>
                <w:rFonts w:ascii="宋体" w:hAnsi="宋体" w:cs="宋体"/>
                <w:sz w:val="22"/>
              </w:rPr>
            </w:pPr>
            <w:r>
              <w:rPr>
                <w:rFonts w:hint="eastAsia" w:ascii="宋体" w:hAnsi="宋体" w:cs="宋体"/>
              </w:rPr>
              <w:t xml:space="preserve">18 种多环芳烃总和 </w:t>
            </w:r>
            <w:r>
              <w:rPr>
                <w:rFonts w:hint="eastAsia" w:ascii="宋体" w:hAnsi="宋体" w:cs="宋体"/>
                <w:position w:val="11"/>
                <w:sz w:val="11"/>
              </w:rPr>
              <w:t xml:space="preserve">b</w:t>
            </w:r>
            <w:r>
              <w:rPr>
                <w:rFonts w:hint="eastAsia" w:ascii="宋体" w:hAnsi="宋体" w:cs="宋体"/>
              </w:rPr>
              <w:t xml:space="preserve">/（mg/kg）</w:t>
            </w:r>
            <w:r/>
          </w:p>
        </w:tc>
        <w:tc>
          <w:tcPr>
            <w:tcBorders>
              <w:bottom w:val="single" w:color="auto" w:sz="4" w:space="0"/>
            </w:tcBorders>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≤50</w:t>
            </w:r>
            <w:r/>
          </w:p>
        </w:tc>
      </w:tr>
      <w:tr>
        <w:trPr>
          <w:jc w:val="center"/>
          <w:trHeight w:val="300"/>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vMerge w:val="continue"/>
            <w:textDirection w:val="lrTb"/>
            <w:noWrap w:val="false"/>
          </w:tcPr>
          <w:p>
            <w:pPr>
              <w:jc w:val="left"/>
              <w:spacing w:line="360" w:lineRule="auto"/>
              <w:rPr>
                <w:rFonts w:ascii="宋体" w:hAnsi="宋体" w:cs="宋体"/>
              </w:rPr>
            </w:pPr>
            <w:r>
              <w:rPr>
                <w:rFonts w:ascii="宋体" w:hAnsi="宋体" w:cs="宋体"/>
              </w:rPr>
            </w:r>
            <w:r/>
          </w:p>
        </w:tc>
        <w:tc>
          <w:tcPr>
            <w:tcBorders>
              <w:top w:val="single" w:color="auto" w:sz="4" w:space="0"/>
            </w:tcBorders>
            <w:tcW w:w="1268" w:type="dxa"/>
            <w:textDirection w:val="lrTb"/>
            <w:noWrap w:val="false"/>
          </w:tcPr>
          <w:p>
            <w:pPr>
              <w:jc w:val="left"/>
              <w:spacing w:line="360" w:lineRule="auto"/>
              <w:rPr>
                <w:rFonts w:ascii="宋体" w:hAnsi="宋体" w:cs="宋体"/>
                <w:lang w:eastAsia="en-US"/>
              </w:rPr>
            </w:pPr>
            <w:r>
              <w:rPr>
                <w:rFonts w:hint="eastAsia" w:ascii="宋体" w:hAnsi="宋体" w:cs="宋体"/>
                <w:lang w:eastAsia="en-US"/>
              </w:rPr>
              <w:t xml:space="preserve">≤</w:t>
            </w:r>
            <w:r>
              <w:rPr>
                <w:rFonts w:hint="eastAsia" w:ascii="宋体" w:hAnsi="宋体" w:cs="宋体"/>
              </w:rPr>
              <w:t xml:space="preserve">20</w:t>
            </w:r>
            <w:r>
              <w:rPr>
                <w:rFonts w:hint="eastAsia" w:ascii="宋体" w:hAnsi="宋体" w:cs="宋体"/>
                <w:position w:val="11"/>
                <w:sz w:val="11"/>
              </w:rPr>
              <w:t xml:space="preserve"> c</w:t>
            </w:r>
            <w:r/>
          </w:p>
        </w:tc>
      </w:tr>
      <w:tr>
        <w:trPr>
          <w:jc w:val="center"/>
          <w:trHeight w:val="563"/>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Borders>
              <w:bottom w:val="single" w:color="000000" w:sz="6" w:space="0"/>
            </w:tcBorders>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苯并[a]芘/（mg/kg）</w:t>
            </w:r>
            <w:r/>
          </w:p>
        </w:tc>
        <w:tc>
          <w:tcPr>
            <w:tcBorders>
              <w:bottom w:val="single" w:color="000000" w:sz="6" w:space="0"/>
            </w:tcBorders>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70"/>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Borders>
              <w:top w:val="single" w:color="000000" w:sz="6" w:space="0"/>
            </w:tcBorders>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position w:val="1"/>
                <w:lang w:eastAsia="en-US"/>
              </w:rPr>
              <w:t xml:space="preserve">短链氯化石</w:t>
            </w:r>
            <w:r>
              <w:rPr>
                <w:rFonts w:hint="eastAsia" w:ascii="宋体" w:hAnsi="宋体" w:cs="宋体"/>
                <w:position w:val="1"/>
                <w:lang w:val="en-US" w:eastAsia="zh-CN"/>
              </w:rPr>
              <w:t xml:space="preserve">蜡</w:t>
            </w:r>
            <w:r>
              <w:rPr>
                <w:rFonts w:hint="eastAsia" w:ascii="宋体" w:hAnsi="宋体" w:cs="宋体"/>
                <w:position w:val="1"/>
                <w:lang w:eastAsia="en-US"/>
              </w:rPr>
              <w:t xml:space="preserve">（C</w:t>
            </w:r>
            <w:r>
              <w:rPr>
                <w:rFonts w:hint="eastAsia" w:ascii="宋体" w:hAnsi="宋体" w:cs="宋体"/>
                <w:sz w:val="11"/>
                <w:lang w:eastAsia="en-US"/>
              </w:rPr>
              <w:t xml:space="preserve">10</w:t>
            </w:r>
            <w:r>
              <w:rPr>
                <w:rFonts w:hint="eastAsia" w:ascii="宋体" w:hAnsi="宋体" w:cs="宋体"/>
                <w:position w:val="1"/>
                <w:lang w:eastAsia="en-US"/>
              </w:rPr>
              <w:t xml:space="preserve">-C</w:t>
            </w:r>
            <w:r>
              <w:rPr>
                <w:rFonts w:hint="eastAsia" w:ascii="宋体" w:hAnsi="宋体" w:cs="宋体"/>
                <w:sz w:val="11"/>
                <w:lang w:eastAsia="en-US"/>
              </w:rPr>
              <w:t xml:space="preserve">13</w:t>
            </w:r>
            <w:r>
              <w:rPr>
                <w:rFonts w:hint="eastAsia" w:ascii="宋体" w:hAnsi="宋体" w:cs="宋体"/>
                <w:position w:val="1"/>
                <w:lang w:eastAsia="en-US"/>
              </w:rPr>
              <w:t xml:space="preserve">）/（g/kg）</w:t>
            </w:r>
            <w:r/>
          </w:p>
        </w:tc>
        <w:tc>
          <w:tcPr>
            <w:tcBorders>
              <w:top w:val="single" w:color="000000" w:sz="6" w:space="0"/>
            </w:tcBorders>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≤1.5</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4</w:t>
            </w:r>
            <w:r>
              <w:rPr>
                <w:rFonts w:hint="eastAsia" w:ascii="宋体" w:hAnsi="宋体" w:cs="宋体"/>
              </w:rPr>
              <w:t xml:space="preserve">，</w:t>
            </w:r>
            <w:r>
              <w:rPr>
                <w:rFonts w:hint="eastAsia" w:ascii="宋体" w:hAnsi="宋体" w:cs="宋体"/>
                <w:lang w:eastAsia="en-US"/>
              </w:rPr>
              <w:t xml:space="preserve">4</w:t>
            </w:r>
            <w:r>
              <w:rPr>
                <w:rFonts w:hint="eastAsia" w:ascii="宋体" w:hAnsi="宋体" w:cs="宋体"/>
                <w:position w:val="11"/>
                <w:sz w:val="11"/>
              </w:rPr>
              <w:t xml:space="preserve">，</w:t>
            </w:r>
            <w:r>
              <w:rPr>
                <w:rFonts w:hint="eastAsia" w:ascii="宋体" w:hAnsi="宋体" w:cs="宋体"/>
                <w:lang w:eastAsia="en-US"/>
              </w:rPr>
              <w:t xml:space="preserve">-二氨基-3</w:t>
            </w:r>
            <w:r>
              <w:rPr>
                <w:rFonts w:hint="eastAsia" w:ascii="宋体" w:hAnsi="宋体" w:cs="宋体"/>
              </w:rPr>
              <w:t xml:space="preserve">，</w:t>
            </w:r>
            <w:r>
              <w:rPr>
                <w:rFonts w:hint="eastAsia" w:ascii="宋体" w:hAnsi="宋体" w:cs="宋体"/>
                <w:lang w:eastAsia="en-US"/>
              </w:rPr>
              <w:t xml:space="preserve">3</w:t>
            </w:r>
            <w:r>
              <w:rPr>
                <w:rFonts w:hint="eastAsia" w:ascii="宋体" w:hAnsi="宋体" w:cs="宋体"/>
                <w:position w:val="11"/>
                <w:sz w:val="11"/>
              </w:rPr>
              <w:t xml:space="preserve">，</w:t>
            </w:r>
            <w:r>
              <w:rPr>
                <w:rFonts w:hint="eastAsia" w:ascii="宋体" w:hAnsi="宋体" w:cs="宋体"/>
                <w:lang w:eastAsia="en-US"/>
              </w:rPr>
              <w:t xml:space="preserve">-二氯二苯甲烷（MOCA）/（g/kg）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5"/>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rPr>
            </w:pPr>
            <w:r>
              <w:rPr>
                <w:rFonts w:hint="eastAsia" w:ascii="宋体" w:hAnsi="宋体" w:cs="宋体"/>
              </w:rPr>
              <w:t xml:space="preserve">游离甲苯二异氰酸酯（TDI）和游离六亚甲基二异氰酸酯（HDI）总和</w:t>
            </w:r>
            <w:r/>
          </w:p>
          <w:p>
            <w:pPr>
              <w:jc w:val="left"/>
              <w:spacing w:line="360" w:lineRule="auto"/>
              <w:rPr>
                <w:rFonts w:ascii="宋体" w:hAnsi="宋体" w:cs="宋体"/>
                <w:sz w:val="22"/>
                <w:lang w:eastAsia="en-US"/>
              </w:rPr>
            </w:pPr>
            <w:r>
              <w:rPr>
                <w:rFonts w:hint="eastAsia" w:ascii="宋体" w:hAnsi="宋体" w:cs="宋体"/>
                <w:lang w:eastAsia="en-US"/>
              </w:rPr>
              <w:t xml:space="preserve">/（g/kg）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≤0.2</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游离二苯基甲烷二异氰酸酯（MDI）/（g/kg）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可溶性铅/（mg/kg）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≤50</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可溶性镉/（mg/kg）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可溶性铬/（mg/kg）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可溶性汞/（mg/kg）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≤2</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lang w:eastAsia="en-US"/>
              </w:rPr>
            </w:pPr>
            <w:r>
              <w:rPr>
                <w:rFonts w:hint="eastAsia" w:ascii="宋体" w:hAnsi="宋体" w:cs="宋体"/>
              </w:rPr>
              <w:t xml:space="preserve">气味等级</w:t>
            </w:r>
            <w:r>
              <w:rPr>
                <w:rFonts w:hint="eastAsia" w:ascii="宋体" w:hAnsi="宋体" w:cs="宋体"/>
                <w:color w:val="0000ff"/>
              </w:rPr>
              <w:t xml:space="preserve">/</w:t>
            </w:r>
            <w:r>
              <w:rPr>
                <w:rFonts w:hint="eastAsia" w:ascii="宋体" w:hAnsi="宋体" w:cs="宋体"/>
              </w:rPr>
              <w:t xml:space="preserve">级</w:t>
            </w:r>
            <w:r/>
          </w:p>
        </w:tc>
        <w:tc>
          <w:tcPr>
            <w:tcW w:w="1268" w:type="dxa"/>
            <w:textDirection w:val="lrTb"/>
            <w:noWrap w:val="false"/>
          </w:tcPr>
          <w:p>
            <w:pPr>
              <w:jc w:val="left"/>
              <w:spacing w:line="360" w:lineRule="auto"/>
              <w:rPr>
                <w:rFonts w:ascii="宋体" w:hAnsi="宋体" w:cs="宋体"/>
                <w:lang w:eastAsia="en-US"/>
              </w:rPr>
            </w:pPr>
            <w:r>
              <w:rPr>
                <w:rFonts w:hint="eastAsia" w:ascii="宋体" w:hAnsi="宋体" w:cs="宋体"/>
              </w:rPr>
              <w:t xml:space="preserve">≤</w:t>
            </w:r>
            <w:r>
              <w:rPr>
                <w:rFonts w:hint="eastAsia" w:ascii="宋体" w:hAnsi="宋体" w:cs="宋体"/>
                <w:lang w:eastAsia="en-US"/>
              </w:rPr>
              <w:t xml:space="preserve">3</w:t>
            </w:r>
            <w:r/>
          </w:p>
        </w:tc>
      </w:tr>
      <w:tr>
        <w:trPr>
          <w:jc w:val="center"/>
          <w:trHeight w:val="565"/>
        </w:trPr>
        <w:tc>
          <w:tcPr>
            <w:tcW w:w="1056" w:type="dxa"/>
            <w:vMerge w:val="restart"/>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有害物质释放量</w:t>
            </w:r>
            <w:r/>
          </w:p>
        </w:tc>
        <w:tc>
          <w:tcPr>
            <w:tcW w:w="6434" w:type="dxa"/>
            <w:textDirection w:val="lrTb"/>
            <w:noWrap w:val="false"/>
          </w:tcPr>
          <w:p>
            <w:pPr>
              <w:jc w:val="left"/>
              <w:spacing w:line="360" w:lineRule="auto"/>
              <w:rPr>
                <w:rFonts w:ascii="宋体" w:hAnsi="宋体" w:cs="宋体"/>
                <w:sz w:val="22"/>
              </w:rPr>
            </w:pPr>
            <w:r>
              <w:rPr>
                <w:rFonts w:hint="eastAsia" w:ascii="宋体" w:hAnsi="宋体" w:cs="宋体"/>
              </w:rPr>
              <w:t xml:space="preserve">总挥发性有机化合物（TV0C）/（mg/(m</w:t>
            </w:r>
            <w:r>
              <w:rPr>
                <w:rFonts w:hint="eastAsia" w:ascii="宋体" w:hAnsi="宋体" w:cs="宋体"/>
                <w:position w:val="11"/>
                <w:sz w:val="11"/>
              </w:rPr>
              <w:t xml:space="preserve">2</w:t>
            </w:r>
            <w:r>
              <w:rPr>
                <w:rFonts w:hint="eastAsia" w:ascii="宋体" w:hAnsi="宋体" w:cs="宋体"/>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≤5.0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甲醛/（mg/(m</w:t>
            </w:r>
            <w:r>
              <w:rPr>
                <w:rFonts w:hint="eastAsia" w:ascii="宋体" w:hAnsi="宋体" w:cs="宋体"/>
                <w:position w:val="11"/>
                <w:sz w:val="11"/>
                <w:lang w:eastAsia="en-US"/>
              </w:rPr>
              <w:t xml:space="preserve">2</w:t>
            </w:r>
            <w:r>
              <w:rPr>
                <w:rFonts w:hint="eastAsia" w:ascii="宋体" w:hAnsi="宋体" w:cs="宋体"/>
                <w:lang w:eastAsia="en-US"/>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≤0.4</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苯/（mg/(m</w:t>
            </w:r>
            <w:r>
              <w:rPr>
                <w:rFonts w:hint="eastAsia" w:ascii="宋体" w:hAnsi="宋体" w:cs="宋体"/>
                <w:position w:val="11"/>
                <w:sz w:val="11"/>
                <w:lang w:eastAsia="en-US"/>
              </w:rPr>
              <w:t xml:space="preserve">2</w:t>
            </w:r>
            <w:r>
              <w:rPr>
                <w:rFonts w:hint="eastAsia" w:ascii="宋体" w:hAnsi="宋体" w:cs="宋体"/>
                <w:lang w:eastAsia="en-US"/>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w:t>
            </w:r>
            <w:r>
              <w:rPr>
                <w:rFonts w:hint="eastAsia" w:ascii="宋体" w:hAnsi="宋体" w:cs="宋体"/>
              </w:rPr>
              <w:t xml:space="preserve">0.1</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rPr>
            </w:pPr>
            <w:r>
              <w:rPr>
                <w:rFonts w:hint="eastAsia" w:ascii="宋体" w:hAnsi="宋体" w:cs="宋体"/>
              </w:rPr>
              <w:t xml:space="preserve">甲苯、二甲苯和乙苯总和/（mg/(m</w:t>
            </w:r>
            <w:r>
              <w:rPr>
                <w:rFonts w:hint="eastAsia" w:ascii="宋体" w:hAnsi="宋体" w:cs="宋体"/>
                <w:position w:val="11"/>
                <w:sz w:val="11"/>
              </w:rPr>
              <w:t xml:space="preserve">2</w:t>
            </w:r>
            <w:r>
              <w:rPr>
                <w:rFonts w:hint="eastAsia" w:ascii="宋体" w:hAnsi="宋体" w:cs="宋体"/>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rPr>
              <w:t xml:space="preserve">≤1.0</w:t>
            </w:r>
            <w:r/>
          </w:p>
        </w:tc>
      </w:tr>
      <w:tr>
        <w:trPr>
          <w:jc w:val="center"/>
          <w:trHeight w:val="568"/>
        </w:trPr>
        <w:tc>
          <w:tcPr>
            <w:tcW w:w="1056" w:type="dxa"/>
            <w:textDirection w:val="lrTb"/>
            <w:noWrap w:val="false"/>
          </w:tcPr>
          <w:p>
            <w:pPr>
              <w:spacing w:line="360" w:lineRule="auto"/>
              <w:rPr>
                <w:rFonts w:ascii="宋体" w:hAnsi="宋体" w:cs="宋体"/>
                <w:sz w:val="2"/>
                <w:szCs w:val="2"/>
                <w:highlight w:val="yellow"/>
              </w:rPr>
            </w:pPr>
            <w:r>
              <w:rPr>
                <w:rFonts w:ascii="宋体" w:hAnsi="宋体" w:cs="宋体"/>
                <w:sz w:val="2"/>
                <w:szCs w:val="2"/>
                <w:highlight w:val="yellow"/>
              </w:rPr>
            </w:r>
            <w:r/>
          </w:p>
        </w:tc>
        <w:tc>
          <w:tcPr>
            <w:tcW w:w="6434" w:type="dxa"/>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二硫化碳/（mg/(m</w:t>
            </w:r>
            <w:r>
              <w:rPr>
                <w:rFonts w:hint="eastAsia" w:ascii="宋体" w:hAnsi="宋体" w:cs="宋体"/>
                <w:position w:val="11"/>
                <w:sz w:val="11"/>
                <w:highlight w:val="none"/>
              </w:rPr>
              <w:t xml:space="preserve">2</w:t>
            </w:r>
            <w:r>
              <w:rPr>
                <w:rFonts w:hint="eastAsia" w:ascii="宋体" w:hAnsi="宋体" w:cs="宋体"/>
                <w:highlight w:val="none"/>
              </w:rPr>
              <w:t xml:space="preserve">·h）)</w:t>
            </w:r>
            <w:r/>
          </w:p>
        </w:tc>
        <w:tc>
          <w:tcPr>
            <w:tcW w:w="1268" w:type="dxa"/>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7</w:t>
            </w:r>
            <w:r>
              <w:rPr>
                <w:rFonts w:hint="eastAsia" w:ascii="宋体" w:hAnsi="宋体" w:cs="宋体"/>
                <w:highlight w:val="none"/>
              </w:rPr>
              <w:t xml:space="preserve">.0</w:t>
            </w:r>
            <w:r/>
          </w:p>
        </w:tc>
      </w:tr>
    </w:tbl>
    <w:p>
      <w:pPr>
        <w:pStyle w:val="1088"/>
        <w:ind w:firstLine="420"/>
        <w:spacing w:line="360" w:lineRule="auto"/>
        <w:rPr>
          <w:rFonts w:hint="eastAsia" w:ascii="宋体" w:hAnsi="宋体" w:cs="宋体"/>
          <w:b/>
          <w:bCs/>
          <w:highlight w:val="none"/>
        </w:rPr>
      </w:pPr>
      <w:r>
        <w:rPr>
          <w:rFonts w:hint="eastAsia" w:ascii="宋体" w:hAnsi="宋体" w:cs="宋体"/>
          <w:bCs/>
          <w:szCs w:val="21"/>
          <w:highlight w:val="none"/>
        </w:rPr>
        <w:t xml:space="preserve">▲</w:t>
      </w:r>
      <w:r>
        <w:rPr>
          <w:rFonts w:hint="eastAsia" w:ascii="宋体" w:hAnsi="宋体" w:cs="宋体"/>
          <w:szCs w:val="21"/>
          <w:highlight w:val="none"/>
        </w:rPr>
        <w:t xml:space="preserve">(3)环保塑胶跑道 PU 综合料满足阻燃性能 Ⅰ（级），气味等级（级） ≤3，18 种多环芳烃总和（mg/kg）≤50，苯并［a］芘（mg/kg） ≤ 1.0，二硫化碳≤7.0（mg/㎡.h）、甲醛/（mg/（㎡*h）） ≤0.4。</w:t>
      </w:r>
      <w:r>
        <w:rPr>
          <w:rFonts w:hint="eastAsia" w:ascii="宋体" w:hAnsi="宋体" w:cs="宋体"/>
          <w:b w:val="0"/>
          <w:bCs w:val="0"/>
          <w:highlight w:val="none"/>
        </w:rPr>
        <w:t xml:space="preserve">依据GB36246-2018《中小学合成材料面层运动场地》标准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其中样品特性和状态必须为“非固体原料（液体、粘稠液体、双组分液体、非固体原料等）”</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并且</w:t>
      </w:r>
      <w:r>
        <w:rPr>
          <w:rFonts w:hint="eastAsia" w:ascii="宋体" w:hAnsi="宋体" w:cs="宋体"/>
          <w:b w:val="0"/>
          <w:bCs w:val="0"/>
          <w:highlight w:val="none"/>
          <w:lang w:val="en-US" w:eastAsia="zh-CN"/>
        </w:rPr>
        <w:t xml:space="preserve">结论</w:t>
      </w:r>
      <w:r>
        <w:rPr>
          <w:rFonts w:hint="eastAsia" w:ascii="宋体" w:hAnsi="宋体" w:cs="宋体"/>
          <w:b w:val="0"/>
          <w:bCs w:val="0"/>
          <w:highlight w:val="none"/>
        </w:rPr>
        <w:t xml:space="preserve">合格。</w:t>
      </w:r>
      <w:r>
        <w:rPr>
          <w:rFonts w:hint="eastAsia" w:ascii="宋体" w:hAnsi="宋体" w:cs="宋体"/>
          <w:b/>
          <w:bCs/>
          <w:highlight w:val="none"/>
        </w:rPr>
        <w:t xml:space="preserve">（提供承诺书原件（格式见第六章）或符合要求的由国家认可的第三方检测机构出具的检测报告原件扫描上传）</w:t>
      </w:r>
      <w:r/>
    </w:p>
    <w:p>
      <w:pPr>
        <w:ind w:firstLine="560"/>
        <w:spacing w:line="360" w:lineRule="auto"/>
        <w:rPr>
          <w:rFonts w:ascii="宋体" w:hAnsi="宋体" w:cs="宋体"/>
          <w:highlight w:val="none"/>
        </w:rPr>
      </w:pPr>
      <w:r>
        <w:rPr>
          <w:rFonts w:hint="eastAsia" w:ascii="宋体" w:hAnsi="宋体" w:cs="宋体"/>
          <w:bCs/>
          <w:sz w:val="28"/>
          <w:szCs w:val="28"/>
          <w:highlight w:val="none"/>
        </w:rPr>
        <w:t xml:space="preserve">★</w:t>
      </w:r>
      <w:r>
        <w:rPr>
          <w:rFonts w:hint="eastAsia" w:ascii="宋体" w:hAnsi="宋体" w:cs="宋体"/>
          <w:highlight w:val="none"/>
        </w:rPr>
        <w:t xml:space="preserve">（4）</w:t>
      </w:r>
      <w:r>
        <w:rPr>
          <w:rFonts w:hint="eastAsia" w:ascii="宋体" w:hAnsi="宋体" w:cs="宋体"/>
          <w:szCs w:val="21"/>
          <w:highlight w:val="none"/>
        </w:rPr>
        <w:t xml:space="preserve">塑胶跑道底层材料、面胶、</w:t>
      </w:r>
      <w:r>
        <w:rPr>
          <w:rFonts w:hint="eastAsia" w:ascii="宋体" w:hAnsi="宋体" w:cs="宋体"/>
          <w:szCs w:val="21"/>
          <w:highlight w:val="none"/>
          <w:lang w:eastAsia="zh-CN"/>
        </w:rPr>
        <w:t xml:space="preserve">胶粘剂</w:t>
      </w:r>
      <w:r>
        <w:rPr>
          <w:rFonts w:hint="eastAsia" w:ascii="宋体" w:hAnsi="宋体" w:cs="宋体"/>
          <w:szCs w:val="21"/>
          <w:highlight w:val="none"/>
        </w:rPr>
        <w:t xml:space="preserve">通过GB36246-2018检验，有害物质含量（共12项）的检测。</w:t>
      </w:r>
      <w:r>
        <w:rPr>
          <w:rFonts w:hint="eastAsia" w:ascii="宋体" w:hAnsi="宋体" w:cs="宋体"/>
          <w:b/>
          <w:bCs/>
          <w:highlight w:val="none"/>
        </w:rPr>
        <w:t xml:space="preserve">（提供承诺书原件（格式见第六章）或符合要求的由国家认可的第三方检测机构出具的检测报告，检测结论：均为未检出</w:t>
      </w:r>
      <w:r>
        <w:rPr>
          <w:rFonts w:hint="eastAsia" w:ascii="宋体" w:hAnsi="宋体" w:cs="宋体"/>
          <w:b/>
          <w:bCs/>
          <w:highlight w:val="none"/>
          <w:lang w:eastAsia="zh-CN"/>
        </w:rPr>
        <w:t xml:space="preserve">，</w:t>
      </w:r>
      <w:r>
        <w:rPr>
          <w:rFonts w:hint="eastAsia" w:ascii="宋体" w:hAnsi="宋体" w:cs="宋体"/>
          <w:b/>
          <w:bCs/>
          <w:highlight w:val="none"/>
        </w:rPr>
        <w:t xml:space="preserve">原件扫描上传）</w:t>
      </w:r>
      <w:r/>
    </w:p>
    <w:p>
      <w:pPr>
        <w:ind w:firstLine="422"/>
        <w:spacing w:line="360" w:lineRule="auto"/>
        <w:rPr>
          <w:rFonts w:ascii="宋体" w:hAnsi="宋体" w:cs="宋体"/>
        </w:rPr>
      </w:pPr>
      <w:r>
        <w:rPr>
          <w:rFonts w:hint="eastAsia" w:ascii="宋体" w:hAnsi="宋体" w:cs="宋体"/>
          <w:b/>
          <w:bCs/>
          <w:szCs w:val="21"/>
        </w:rPr>
        <w:t xml:space="preserve">（二）人造草坪面层材料</w:t>
      </w:r>
      <w:r>
        <w:rPr>
          <w:rFonts w:hint="eastAsia" w:ascii="宋体" w:hAnsi="宋体" w:cs="宋体"/>
          <w:b/>
          <w:szCs w:val="21"/>
        </w:rPr>
        <w:t xml:space="preserve">技术要求</w:t>
      </w:r>
      <w:r/>
    </w:p>
    <w:p>
      <w:pPr>
        <w:pStyle w:val="1088"/>
        <w:ind w:firstLine="560"/>
        <w:spacing w:line="360" w:lineRule="auto"/>
        <w:rPr>
          <w:rFonts w:ascii="宋体" w:hAnsi="宋体" w:cs="宋体"/>
          <w:b/>
          <w:bCs/>
        </w:rPr>
      </w:pPr>
      <w:r>
        <w:rPr>
          <w:rFonts w:hint="eastAsia" w:ascii="宋体" w:hAnsi="宋体" w:cs="宋体"/>
          <w:bCs/>
          <w:sz w:val="28"/>
          <w:szCs w:val="28"/>
        </w:rPr>
        <w:t xml:space="preserve">★</w:t>
      </w:r>
      <w:r>
        <w:rPr>
          <w:rFonts w:hint="eastAsia" w:ascii="宋体" w:hAnsi="宋体" w:cs="宋体"/>
          <w:bCs/>
          <w:szCs w:val="21"/>
        </w:rPr>
        <w:t xml:space="preserve">（1）人造草坪化学性能</w:t>
      </w:r>
      <w:r>
        <w:rPr>
          <w:rFonts w:hint="eastAsia"/>
        </w:rPr>
        <w:t xml:space="preserve">标须完全符合 GB36246-2018《中小学合成材料面层运动场地》规范，完整覆盖下述全部检测项目且各项参数均满足对应技术</w:t>
      </w:r>
      <w:r>
        <w:rPr>
          <w:rFonts w:hint="eastAsia"/>
          <w:lang w:val="en-US" w:eastAsia="zh-CN"/>
        </w:rPr>
        <w:t xml:space="preserve">要求</w:t>
      </w:r>
      <w:r>
        <w:rPr>
          <w:rFonts w:hint="eastAsia" w:ascii="宋体" w:hAnsi="宋体" w:cs="宋体"/>
        </w:rPr>
        <w:t xml:space="preserve">。</w:t>
      </w:r>
      <w:r>
        <w:rPr>
          <w:rFonts w:hint="eastAsia" w:ascii="宋体" w:hAnsi="宋体" w:cs="宋体"/>
          <w:b/>
          <w:bCs/>
        </w:rPr>
        <w:t xml:space="preserve">（提供承诺书原件（格式见第六章）或符合要求的检验报告原件扫描上传）</w:t>
      </w:r>
      <w:r/>
    </w:p>
    <w:tbl>
      <w:tblPr>
        <w:tblStyle w:val="1084"/>
        <w:tblW w:w="7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1"/>
        <w:gridCol w:w="2085"/>
        <w:gridCol w:w="2083"/>
        <w:gridCol w:w="1965"/>
      </w:tblGrid>
      <w:tr>
        <w:trPr>
          <w:jc w:val="center"/>
        </w:trPr>
        <w:tc>
          <w:tcPr>
            <w:gridSpan w:val="2"/>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检验检测项目</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技术要求</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有害物质含量</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3种邻苯二甲酸酯类化合物（DBP、BBP、DEHP）总和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g/kg</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3种邻苯二甲酸酯类化合物（DNOP、DINP、DIDP）总和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18种多环芳烃总和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mg/kg</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苯并[a]芘</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可溶性铅</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可溶性铬</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可溶性镉</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可溶性汞</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有害物质释放量</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总挥发性有机化合物（TVOC）</w:t>
            </w:r>
            <w:r/>
          </w:p>
        </w:tc>
        <w:tc>
          <w:tcPr>
            <w:tcBorders>
              <w:top w:val="single" w:color="000000" w:sz="4" w:space="0"/>
              <w:left w:val="single" w:color="000000" w:sz="4" w:space="0"/>
              <w:bottom w:val="single" w:color="000000" w:sz="4" w:space="0"/>
              <w:right w:val="single" w:color="000000" w:sz="4" w:space="0"/>
            </w:tcBorders>
            <w:tcW w:w="208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mg/（㎡▪h）</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甲醛</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≤0.4</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苯</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≤0.1</w:t>
            </w:r>
            <w:r/>
          </w:p>
        </w:tc>
      </w:tr>
      <w:tr>
        <w:trPr>
          <w:jc w:val="center"/>
        </w:trPr>
        <w:tc>
          <w:tcPr>
            <w:tcBorders>
              <w:top w:val="single" w:color="000000" w:sz="4" w:space="0"/>
              <w:left w:val="single" w:color="000000" w:sz="4" w:space="0"/>
              <w:bottom w:val="single" w:color="000000" w:sz="4" w:space="0"/>
              <w:right w:val="single" w:color="000000" w:sz="4" w:space="0"/>
            </w:tcBorders>
            <w:tcW w:w="186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甲苯、二甲苯和乙苯总和</w:t>
            </w:r>
            <w:r/>
          </w:p>
        </w:tc>
        <w:tc>
          <w:tcPr>
            <w:tcBorders>
              <w:top w:val="single" w:color="000000" w:sz="4" w:space="0"/>
              <w:left w:val="single" w:color="000000" w:sz="4" w:space="0"/>
              <w:bottom w:val="single" w:color="000000" w:sz="4" w:space="0"/>
              <w:right w:val="single" w:color="000000" w:sz="4" w:space="0"/>
            </w:tcBorders>
            <w:tcW w:w="20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bl>
    <w:p>
      <w:pPr>
        <w:pStyle w:val="1088"/>
        <w:ind w:firstLine="560"/>
        <w:spacing w:line="360" w:lineRule="auto"/>
        <w:rPr>
          <w:rFonts w:ascii="宋体" w:hAnsi="宋体" w:cs="宋体"/>
          <w:b/>
          <w:bCs/>
        </w:rPr>
      </w:pPr>
      <w:r>
        <w:rPr>
          <w:rFonts w:hint="eastAsia" w:ascii="宋体" w:hAnsi="宋体" w:cs="宋体"/>
          <w:bCs/>
          <w:sz w:val="28"/>
          <w:szCs w:val="28"/>
        </w:rPr>
        <w:t xml:space="preserve">★</w:t>
      </w:r>
      <w:r>
        <w:rPr>
          <w:rFonts w:hint="eastAsia" w:ascii="宋体" w:hAnsi="宋体" w:cs="宋体"/>
          <w:szCs w:val="21"/>
        </w:rPr>
        <w:t xml:space="preserve">（2）</w:t>
      </w:r>
      <w:r>
        <w:rPr>
          <w:rFonts w:hint="eastAsia" w:ascii="宋体" w:hAnsi="宋体" w:cs="宋体"/>
          <w:bCs/>
          <w:szCs w:val="21"/>
        </w:rPr>
        <w:t xml:space="preserve">人造草坪</w:t>
      </w:r>
      <w:r>
        <w:rPr>
          <w:rFonts w:hint="eastAsia"/>
        </w:rPr>
        <w:t xml:space="preserve">物理性能指标须完全符合 GB36246-2018《中小学合成材料面层运动场地》规范，完整覆盖下述全部检测项目且各项参数均满足对应技术</w:t>
      </w:r>
      <w:r>
        <w:rPr>
          <w:rFonts w:hint="eastAsia"/>
          <w:lang w:val="en-US" w:eastAsia="zh-CN"/>
        </w:rPr>
        <w:t xml:space="preserve">要求</w:t>
      </w:r>
      <w:r>
        <w:rPr>
          <w:rFonts w:hint="eastAsia" w:ascii="宋体" w:hAnsi="宋体" w:cs="宋体"/>
          <w:b/>
          <w:bCs/>
        </w:rPr>
        <w:t xml:space="preserve">（提供承诺书原件（格式见第六章）或</w:t>
      </w:r>
      <w:r>
        <w:rPr>
          <w:rFonts w:hint="eastAsia" w:ascii="宋体" w:hAnsi="宋体" w:cs="宋体"/>
          <w:b/>
          <w:bCs/>
          <w:szCs w:val="21"/>
        </w:rPr>
        <w:t xml:space="preserve">符合要求的由国家认可的第三方检测机构出具的检测报告原件扫描上传</w:t>
      </w:r>
      <w:r>
        <w:rPr>
          <w:rFonts w:hint="eastAsia" w:ascii="宋体" w:hAnsi="宋体" w:cs="宋体"/>
          <w:b/>
          <w:bCs/>
        </w:rPr>
        <w:t xml:space="preserve">）</w:t>
      </w:r>
      <w:r/>
    </w:p>
    <w:tbl>
      <w:tblPr>
        <w:tblStyle w:val="1084"/>
        <w:tblW w:w="7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3"/>
        <w:gridCol w:w="2089"/>
        <w:gridCol w:w="2089"/>
        <w:gridCol w:w="1938"/>
      </w:tblGrid>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检验检测项目</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技术要求</w:t>
            </w:r>
            <w:r/>
          </w:p>
        </w:tc>
      </w:tr>
      <w:tr>
        <w:trPr>
          <w:jc w:val="center"/>
          <w:trHeight w:val="486"/>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冲击吸收，%</w:t>
            </w:r>
            <w:r/>
          </w:p>
        </w:tc>
        <w:tc>
          <w:tcPr>
            <w:tcBorders>
              <w:top w:val="single" w:color="000000" w:sz="4" w:space="0"/>
              <w:left w:val="single" w:color="000000" w:sz="4" w:space="0"/>
              <w:right w:val="single" w:color="000000" w:sz="4" w:space="0"/>
            </w:tcBorders>
            <w:tcW w:w="2089"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45-70</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垂直变形</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mm</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4～11</w:t>
            </w:r>
            <w:r/>
          </w:p>
        </w:tc>
      </w:tr>
      <w:tr>
        <w:trPr>
          <w:jc w:val="center"/>
        </w:trPr>
        <w:tc>
          <w:tcPr>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草丝拉断力</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单丝</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N</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单簇草丝拔出力</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N</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r>
    </w:tbl>
    <w:p>
      <w:pPr>
        <w:ind w:firstLine="560"/>
        <w:spacing w:line="360" w:lineRule="auto"/>
        <w:rPr>
          <w:rFonts w:ascii="宋体" w:hAnsi="宋体" w:cs="宋体"/>
          <w:szCs w:val="21"/>
        </w:rPr>
      </w:pPr>
      <w:r>
        <w:rPr>
          <w:rFonts w:hint="eastAsia" w:ascii="宋体" w:hAnsi="宋体" w:cs="宋体"/>
          <w:bCs/>
          <w:sz w:val="28"/>
          <w:szCs w:val="28"/>
        </w:rPr>
        <w:t xml:space="preserve">★</w:t>
      </w:r>
      <w:r>
        <w:rPr>
          <w:rFonts w:hint="eastAsia" w:ascii="宋体" w:hAnsi="宋体" w:cs="宋体"/>
          <w:szCs w:val="21"/>
        </w:rPr>
        <w:t xml:space="preserve">（3）草</w:t>
      </w:r>
      <w:r>
        <w:rPr>
          <w:rFonts w:hint="eastAsia" w:ascii="宋体" w:hAnsi="宋体" w:cs="宋体"/>
          <w:szCs w:val="21"/>
          <w:shd w:val="clear" w:color="auto" w:fill="ffffff"/>
        </w:rPr>
        <w:t xml:space="preserve">坪技术参数</w:t>
      </w:r>
      <w:r>
        <w:rPr>
          <w:rFonts w:hint="eastAsia"/>
        </w:rPr>
        <w:t xml:space="preserve">满足对应</w:t>
      </w:r>
      <w:r>
        <w:rPr>
          <w:rFonts w:hint="eastAsia"/>
          <w:lang w:val="en-US" w:eastAsia="zh-CN"/>
        </w:rPr>
        <w:t xml:space="preserve">参数要求</w:t>
      </w:r>
      <w:r>
        <w:rPr>
          <w:rFonts w:hint="eastAsia" w:ascii="宋体" w:hAnsi="宋体" w:cs="宋体"/>
          <w:b/>
          <w:bCs/>
        </w:rPr>
        <w:t xml:space="preserve">（提供承诺书原件（格式见第六章）或符合要求的由国家认可的第三方检测机构出具的检测报告原件扫描上传）</w:t>
      </w:r>
      <w:r/>
    </w:p>
    <w:tbl>
      <w:tblPr>
        <w:tblStyle w:val="1084"/>
        <w:tblW w:w="8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2481"/>
        <w:gridCol w:w="5639"/>
      </w:tblGrid>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hint="default" w:ascii="宋体" w:hAnsi="宋体" w:eastAsia="宋体" w:cs="宋体"/>
                <w:b/>
                <w:bCs/>
                <w:szCs w:val="21"/>
                <w:lang w:val="en-US" w:eastAsia="zh-CN"/>
              </w:rPr>
            </w:pPr>
            <w:r>
              <w:rPr>
                <w:rFonts w:hint="eastAsia" w:ascii="宋体" w:hAnsi="宋体" w:cs="宋体"/>
                <w:b/>
                <w:bCs/>
                <w:szCs w:val="21"/>
                <w:lang w:val="en-US" w:eastAsia="zh-CN"/>
              </w:rPr>
              <w:t xml:space="preserve">项目</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hint="default" w:ascii="宋体" w:hAnsi="宋体" w:eastAsia="宋体" w:cs="宋体"/>
                <w:b/>
                <w:bCs/>
                <w:szCs w:val="21"/>
                <w:lang w:val="en-US" w:eastAsia="zh-CN"/>
              </w:rPr>
            </w:pPr>
            <w:r>
              <w:rPr>
                <w:rFonts w:hint="eastAsia" w:ascii="宋体" w:hAnsi="宋体" w:cs="宋体"/>
                <w:b/>
                <w:bCs/>
                <w:szCs w:val="21"/>
                <w:lang w:val="en-US" w:eastAsia="zh-CN"/>
              </w:rPr>
              <w:t xml:space="preserve">参数要求</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草丝形状及编织工艺</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挤出工艺耐磨PE单丝簇绒编织（不包纱）</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草丝颜色</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双色</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草丝来源</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国产（非进口）</w:t>
            </w:r>
            <w:r/>
          </w:p>
        </w:tc>
      </w:tr>
      <w:tr>
        <w:trPr>
          <w:jc w:val="center"/>
          <w:trHeight w:val="509"/>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底布走针方式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簇绒法一形走针</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草高（不含底布高度）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50±1mm。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磅重</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≥12000Dtex（10根/簇）</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行距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5/8英寸</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织距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16.7针/10cm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密度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不低于10500针/㎡</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草丝厚度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直单丝255um±10um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草丝宽度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直单丝1.55mm±0.1mm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底布材质</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双层</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背胶</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丁苯乳胶（必须是机器通过高温渗透）</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卷宽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4米（卷长：按场地实际需要）</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环保要求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5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持久性有机物合格、符合GB36246-2018</w:t>
            </w:r>
            <w:r/>
          </w:p>
        </w:tc>
      </w:tr>
    </w:tbl>
    <w:p>
      <w:pPr>
        <w:ind w:firstLine="422"/>
        <w:spacing w:line="360" w:lineRule="auto"/>
        <w:rPr>
          <w:rFonts w:ascii="宋体" w:hAnsi="宋体" w:cs="宋体"/>
          <w:b/>
          <w:bCs/>
        </w:rPr>
      </w:pPr>
      <w:r>
        <w:rPr>
          <w:rFonts w:hint="eastAsia" w:ascii="宋体" w:hAnsi="宋体" w:cs="宋体"/>
          <w:bCs/>
          <w:szCs w:val="21"/>
        </w:rPr>
        <w:t xml:space="preserve">▲（4）</w:t>
      </w:r>
      <w:r>
        <w:rPr>
          <w:rFonts w:hint="eastAsia" w:ascii="宋体" w:hAnsi="宋体" w:cs="宋体"/>
          <w:szCs w:val="21"/>
        </w:rPr>
        <w:t xml:space="preserve">人造草坪产品依据GB 36246-2018《中小学合成材料面层运动场地》、GB/T 14833-2020《合成材料运动场地面层》标准检测拉伸强度≥11Mpa，经过氙灯老化500小时+雨水（3%乙酸，40℃）老化500小时+高低温老化20次循环（每个循环60℃ 12小时、常温1小时、－40℃ 12小时）后测试抗滑值≥85BPN、拉断伸长率≥45%、阻燃性能Ⅰ级、拉伸强度保留率≥85%。</w:t>
      </w:r>
      <w:r>
        <w:rPr>
          <w:rFonts w:hint="eastAsia" w:ascii="宋体" w:hAnsi="宋体" w:cs="宋体"/>
          <w:b/>
          <w:bCs/>
          <w:szCs w:val="21"/>
        </w:rPr>
        <w:t xml:space="preserve">（提供承诺书原件（格式见第六章）或符合要求的由国家认可的第三方检测机构出具的检测报告原件扫描上传）</w:t>
      </w:r>
      <w:bookmarkEnd w:id="72"/>
      <w:r/>
      <w:r/>
    </w:p>
    <w:p>
      <w:pPr>
        <w:ind w:firstLine="422"/>
        <w:spacing w:line="360" w:lineRule="auto"/>
        <w:rPr>
          <w:rFonts w:ascii="宋体" w:hAnsi="宋体" w:cs="宋体"/>
          <w:b/>
          <w:bCs/>
          <w:szCs w:val="21"/>
        </w:rPr>
      </w:pPr>
      <w:r>
        <w:rPr>
          <w:rFonts w:hint="eastAsia" w:ascii="宋体" w:hAnsi="宋体" w:cs="宋体"/>
          <w:b/>
          <w:bCs/>
          <w:szCs w:val="21"/>
        </w:rPr>
        <w:t xml:space="preserve">（三）硅pu面层材料</w:t>
      </w:r>
      <w:r>
        <w:rPr>
          <w:rFonts w:hint="eastAsia" w:ascii="宋体" w:hAnsi="宋体" w:cs="宋体"/>
          <w:b/>
          <w:szCs w:val="21"/>
        </w:rPr>
        <w:t xml:space="preserve">技术要求</w:t>
      </w:r>
      <w:r/>
    </w:p>
    <w:p>
      <w:pPr>
        <w:pStyle w:val="1088"/>
        <w:ind w:firstLine="560"/>
        <w:spacing w:line="360" w:lineRule="auto"/>
        <w:rPr>
          <w:rFonts w:ascii="宋体" w:hAnsi="宋体" w:cs="宋体"/>
          <w:bCs/>
          <w:szCs w:val="21"/>
        </w:rPr>
      </w:pPr>
      <w:r>
        <w:rPr>
          <w:rFonts w:hint="eastAsia" w:ascii="宋体" w:hAnsi="宋体" w:cs="宋体"/>
          <w:bCs/>
          <w:sz w:val="28"/>
          <w:szCs w:val="28"/>
        </w:rPr>
        <w:t xml:space="preserve">★</w:t>
      </w:r>
      <w:r>
        <w:rPr>
          <w:rFonts w:hint="eastAsia" w:ascii="宋体" w:hAnsi="宋体" w:cs="宋体"/>
          <w:bCs/>
          <w:szCs w:val="21"/>
        </w:rPr>
        <w:t xml:space="preserve">（1）硅pu面层材料</w:t>
      </w:r>
      <w:r>
        <w:rPr>
          <w:rFonts w:hint="eastAsia"/>
        </w:rPr>
        <w:t xml:space="preserve">物理性能指标须完全符合 GB36246-2018《中小学合成材料面层运动场地》规范，完整覆盖下述全部检测项目且各项参数均满足对应技术</w:t>
      </w:r>
      <w:r>
        <w:rPr>
          <w:rFonts w:hint="eastAsia"/>
          <w:lang w:val="en-US" w:eastAsia="zh-CN"/>
        </w:rPr>
        <w:t xml:space="preserve">要求</w:t>
      </w:r>
      <w:r>
        <w:rPr>
          <w:rFonts w:hint="eastAsia" w:ascii="宋体" w:hAnsi="宋体" w:cs="宋体"/>
        </w:rPr>
        <w:t xml:space="preserve">。</w:t>
      </w:r>
      <w:r>
        <w:rPr>
          <w:rFonts w:hint="eastAsia" w:ascii="宋体" w:hAnsi="宋体" w:cs="宋体"/>
          <w:b/>
          <w:bCs/>
        </w:rPr>
        <w:t xml:space="preserve">（提供承诺书原件（格式见第六章）或</w:t>
      </w:r>
      <w:r>
        <w:rPr>
          <w:rFonts w:hint="eastAsia" w:ascii="宋体" w:hAnsi="宋体" w:cs="宋体"/>
          <w:b/>
          <w:bCs/>
          <w:szCs w:val="21"/>
        </w:rPr>
        <w:t xml:space="preserve">符合要求的由国家认可的第三方检测机构出具的检测报告原件扫描上传</w:t>
      </w:r>
      <w:r>
        <w:rPr>
          <w:rFonts w:hint="eastAsia" w:ascii="宋体" w:hAnsi="宋体" w:cs="宋体"/>
          <w:b/>
          <w:bCs/>
        </w:rPr>
        <w:t xml:space="preserve">）</w:t>
      </w:r>
      <w:r/>
    </w:p>
    <w:tbl>
      <w:tblPr>
        <w:tblStyle w:val="1114"/>
        <w:tblW w:w="8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6489"/>
      </w:tblGrid>
      <w:tr>
        <w:trPr>
          <w:jc w:val="center"/>
        </w:trPr>
        <w:tc>
          <w:tcPr>
            <w:tcW w:w="1772" w:type="dxa"/>
            <w:textDirection w:val="lrTb"/>
            <w:noWrap w:val="false"/>
          </w:tcPr>
          <w:p>
            <w:pPr>
              <w:jc w:val="center"/>
              <w:rPr>
                <w:rFonts w:ascii="宋体" w:hAnsi="宋体" w:cs="宋体"/>
                <w:b/>
                <w:bCs/>
                <w:szCs w:val="21"/>
              </w:rPr>
            </w:pPr>
            <w:r>
              <w:rPr>
                <w:rFonts w:hint="eastAsia" w:ascii="宋体" w:hAnsi="宋体" w:cs="宋体"/>
                <w:b/>
                <w:bCs/>
                <w:szCs w:val="21"/>
              </w:rPr>
              <w:t xml:space="preserve">内容</w:t>
            </w:r>
            <w:r/>
          </w:p>
        </w:tc>
        <w:tc>
          <w:tcPr>
            <w:tcW w:w="6489" w:type="dxa"/>
            <w:textDirection w:val="lrTb"/>
            <w:noWrap w:val="false"/>
          </w:tcPr>
          <w:p>
            <w:pPr>
              <w:jc w:val="center"/>
              <w:rPr>
                <w:rFonts w:ascii="宋体" w:hAnsi="宋体" w:cs="宋体"/>
                <w:b/>
                <w:bCs/>
                <w:szCs w:val="21"/>
              </w:rPr>
            </w:pPr>
            <w:r>
              <w:rPr>
                <w:rFonts w:hint="eastAsia" w:ascii="宋体" w:hAnsi="宋体" w:cs="宋体"/>
                <w:b/>
                <w:bCs/>
                <w:szCs w:val="21"/>
              </w:rPr>
              <w:t xml:space="preserve">性能指标</w:t>
            </w:r>
            <w:r/>
          </w:p>
        </w:tc>
      </w:tr>
      <w:tr>
        <w:trPr>
          <w:jc w:val="center"/>
        </w:trPr>
        <w:tc>
          <w:tcPr>
            <w:tcW w:w="1772" w:type="dxa"/>
            <w:textDirection w:val="lrTb"/>
            <w:noWrap w:val="false"/>
          </w:tcPr>
          <w:p>
            <w:pPr>
              <w:rPr>
                <w:rFonts w:ascii="宋体" w:hAnsi="宋体" w:cs="宋体"/>
                <w:szCs w:val="21"/>
              </w:rPr>
            </w:pPr>
            <w:r>
              <w:rPr>
                <w:rFonts w:hint="eastAsia" w:ascii="宋体" w:hAnsi="宋体" w:cs="宋体"/>
                <w:szCs w:val="21"/>
              </w:rPr>
              <w:t xml:space="preserve">冲击吸收%</w:t>
            </w:r>
            <w:r/>
          </w:p>
        </w:tc>
        <w:tc>
          <w:tcPr>
            <w:tcW w:w="6489" w:type="dxa"/>
            <w:textDirection w:val="lrTb"/>
            <w:noWrap w:val="false"/>
          </w:tcPr>
          <w:p>
            <w:pPr>
              <w:jc w:val="center"/>
              <w:rPr>
                <w:rFonts w:ascii="宋体" w:hAnsi="宋体" w:cs="宋体"/>
                <w:szCs w:val="21"/>
              </w:rPr>
            </w:pPr>
            <w:r>
              <w:rPr>
                <w:rFonts w:hint="eastAsia" w:ascii="宋体" w:hAnsi="宋体" w:cs="宋体"/>
                <w:szCs w:val="21"/>
              </w:rPr>
              <w:t xml:space="preserve">20~50</w:t>
            </w:r>
            <w:r/>
          </w:p>
        </w:tc>
      </w:tr>
      <w:tr>
        <w:trPr>
          <w:jc w:val="center"/>
          <w:trHeight w:val="90"/>
        </w:trPr>
        <w:tc>
          <w:tcPr>
            <w:tcW w:w="1772" w:type="dxa"/>
            <w:textDirection w:val="lrTb"/>
            <w:noWrap w:val="false"/>
          </w:tcPr>
          <w:p>
            <w:pPr>
              <w:rPr>
                <w:rFonts w:ascii="宋体" w:hAnsi="宋体" w:cs="宋体"/>
                <w:szCs w:val="21"/>
              </w:rPr>
            </w:pPr>
            <w:r>
              <w:rPr>
                <w:rFonts w:hint="eastAsia" w:ascii="宋体" w:hAnsi="宋体" w:cs="宋体"/>
                <w:szCs w:val="21"/>
              </w:rPr>
              <w:t xml:space="preserve">抗滑值（20℃）</w:t>
            </w:r>
            <w:r/>
          </w:p>
        </w:tc>
        <w:tc>
          <w:tcPr>
            <w:tcW w:w="6489" w:type="dxa"/>
            <w:textDirection w:val="lrTb"/>
            <w:noWrap w:val="false"/>
          </w:tcPr>
          <w:p>
            <w:pPr>
              <w:jc w:val="center"/>
              <w:rPr>
                <w:rFonts w:ascii="宋体" w:hAnsi="宋体" w:cs="宋体"/>
                <w:szCs w:val="21"/>
              </w:rPr>
            </w:pPr>
            <w:r>
              <w:rPr>
                <w:rFonts w:hint="eastAsia" w:ascii="宋体" w:hAnsi="宋体" w:cs="宋体"/>
                <w:szCs w:val="21"/>
              </w:rPr>
              <w:t xml:space="preserve">80-110（干测）</w:t>
            </w:r>
            <w:r/>
          </w:p>
        </w:tc>
      </w:tr>
      <w:tr>
        <w:trPr>
          <w:jc w:val="center"/>
        </w:trPr>
        <w:tc>
          <w:tcPr>
            <w:tcW w:w="1772" w:type="dxa"/>
            <w:textDirection w:val="lrTb"/>
            <w:noWrap w:val="false"/>
          </w:tcPr>
          <w:p>
            <w:pPr>
              <w:rPr>
                <w:rFonts w:ascii="宋体" w:hAnsi="宋体" w:cs="宋体"/>
                <w:szCs w:val="21"/>
              </w:rPr>
            </w:pPr>
            <w:r>
              <w:rPr>
                <w:rFonts w:hint="eastAsia" w:ascii="宋体" w:hAnsi="宋体" w:cs="宋体"/>
                <w:szCs w:val="21"/>
              </w:rPr>
              <w:t xml:space="preserve">拉伸强度/</w:t>
            </w:r>
            <w:r>
              <w:rPr>
                <w:rFonts w:hint="eastAsia" w:ascii="宋体" w:hAnsi="宋体" w:cs="宋体"/>
                <w:szCs w:val="21"/>
                <w:lang w:eastAsia="en-US" w:bidi="en-US"/>
              </w:rPr>
              <w:t xml:space="preserve">MPa</w:t>
            </w:r>
            <w:r/>
          </w:p>
        </w:tc>
        <w:tc>
          <w:tcPr>
            <w:tcW w:w="6489" w:type="dxa"/>
            <w:textDirection w:val="lrTb"/>
            <w:noWrap w:val="false"/>
          </w:tcPr>
          <w:p>
            <w:pPr>
              <w:jc w:val="center"/>
              <w:rPr>
                <w:rFonts w:ascii="宋体" w:hAnsi="宋体" w:cs="宋体"/>
                <w:szCs w:val="21"/>
              </w:rPr>
            </w:pPr>
            <w:r>
              <w:rPr>
                <w:rFonts w:hint="eastAsia" w:ascii="宋体" w:hAnsi="宋体" w:cs="宋体"/>
                <w:szCs w:val="21"/>
              </w:rPr>
              <w:t xml:space="preserve">≥0.5</w:t>
            </w:r>
            <w:r/>
          </w:p>
        </w:tc>
      </w:tr>
      <w:tr>
        <w:trPr>
          <w:jc w:val="center"/>
        </w:trPr>
        <w:tc>
          <w:tcPr>
            <w:tcW w:w="1772" w:type="dxa"/>
            <w:textDirection w:val="lrTb"/>
            <w:noWrap w:val="false"/>
          </w:tcPr>
          <w:p>
            <w:pPr>
              <w:rPr>
                <w:rFonts w:ascii="宋体" w:hAnsi="宋体" w:cs="宋体"/>
                <w:szCs w:val="21"/>
              </w:rPr>
            </w:pPr>
            <w:r>
              <w:rPr>
                <w:rFonts w:hint="eastAsia" w:ascii="宋体" w:hAnsi="宋体" w:cs="宋体"/>
                <w:szCs w:val="21"/>
              </w:rPr>
              <w:t xml:space="preserve">拉断伸长率%</w:t>
            </w:r>
            <w:r/>
          </w:p>
        </w:tc>
        <w:tc>
          <w:tcPr>
            <w:tcW w:w="6489" w:type="dxa"/>
            <w:textDirection w:val="lrTb"/>
            <w:noWrap w:val="false"/>
          </w:tcPr>
          <w:p>
            <w:pPr>
              <w:jc w:val="center"/>
              <w:rPr>
                <w:rFonts w:ascii="宋体" w:hAnsi="宋体" w:cs="宋体"/>
                <w:szCs w:val="21"/>
              </w:rPr>
            </w:pPr>
            <w:r>
              <w:rPr>
                <w:rFonts w:hint="eastAsia" w:ascii="宋体" w:hAnsi="宋体" w:cs="宋体"/>
                <w:szCs w:val="21"/>
              </w:rPr>
              <w:t xml:space="preserve">≥40</w:t>
            </w:r>
            <w:r/>
          </w:p>
        </w:tc>
      </w:tr>
      <w:tr>
        <w:trPr>
          <w:jc w:val="center"/>
        </w:trPr>
        <w:tc>
          <w:tcPr>
            <w:tcW w:w="1772" w:type="dxa"/>
            <w:textDirection w:val="lrTb"/>
            <w:noWrap w:val="false"/>
          </w:tcPr>
          <w:p>
            <w:pPr>
              <w:rPr>
                <w:rFonts w:ascii="宋体" w:hAnsi="宋体" w:cs="宋体"/>
                <w:szCs w:val="21"/>
              </w:rPr>
            </w:pPr>
            <w:r>
              <w:rPr>
                <w:rFonts w:hint="eastAsia" w:ascii="宋体" w:hAnsi="宋体" w:cs="宋体"/>
                <w:szCs w:val="21"/>
              </w:rPr>
              <w:t xml:space="preserve">阻燃性/级</w:t>
            </w:r>
            <w:r/>
          </w:p>
        </w:tc>
        <w:tc>
          <w:tcPr>
            <w:tcW w:w="6489" w:type="dxa"/>
            <w:textDirection w:val="lrTb"/>
            <w:noWrap w:val="false"/>
          </w:tcPr>
          <w:p>
            <w:pPr>
              <w:jc w:val="center"/>
              <w:rPr>
                <w:rFonts w:ascii="宋体" w:hAnsi="宋体" w:cs="宋体"/>
                <w:szCs w:val="21"/>
              </w:rPr>
            </w:pPr>
            <w:r>
              <w:rPr>
                <w:rFonts w:hint="eastAsia" w:ascii="宋体" w:hAnsi="宋体" w:cs="宋体"/>
                <w:szCs w:val="21"/>
              </w:rPr>
              <w:t xml:space="preserve">Ⅰ</w:t>
            </w:r>
            <w:r/>
          </w:p>
        </w:tc>
      </w:tr>
    </w:tbl>
    <w:p>
      <w:pPr>
        <w:pStyle w:val="1088"/>
        <w:ind w:firstLine="560"/>
        <w:spacing w:line="360" w:lineRule="auto"/>
        <w:rPr>
          <w:rFonts w:ascii="宋体" w:hAnsi="宋体" w:cs="宋体"/>
          <w:bCs/>
          <w:szCs w:val="21"/>
        </w:rPr>
      </w:pPr>
      <w:r>
        <w:rPr>
          <w:rFonts w:hint="eastAsia" w:ascii="宋体" w:hAnsi="宋体" w:cs="宋体"/>
          <w:bCs/>
          <w:sz w:val="28"/>
          <w:szCs w:val="28"/>
        </w:rPr>
        <w:t xml:space="preserve">★</w:t>
      </w:r>
      <w:r>
        <w:rPr>
          <w:rFonts w:hint="eastAsia" w:ascii="宋体" w:hAnsi="宋体" w:cs="宋体"/>
          <w:bCs/>
          <w:szCs w:val="21"/>
        </w:rPr>
        <w:t xml:space="preserve">（2）硅pu面层材料</w:t>
      </w:r>
      <w:r>
        <w:rPr>
          <w:rFonts w:hint="eastAsia"/>
          <w:lang w:val="en-US" w:eastAsia="zh-CN"/>
        </w:rPr>
        <w:t xml:space="preserve">化学</w:t>
      </w:r>
      <w:r>
        <w:rPr>
          <w:rFonts w:hint="eastAsia"/>
        </w:rPr>
        <w:t xml:space="preserve">性能指标须完全符合 GB36246-2018《中小学合成材料面层运动场地》规范，完整覆盖下述全部检测项目且各项参数均满足对应技术</w:t>
      </w:r>
      <w:r>
        <w:rPr>
          <w:rFonts w:hint="eastAsia"/>
          <w:lang w:val="en-US" w:eastAsia="zh-CN"/>
        </w:rPr>
        <w:t xml:space="preserve">要求</w:t>
      </w:r>
      <w:r>
        <w:rPr>
          <w:rFonts w:hint="eastAsia" w:ascii="宋体" w:hAnsi="宋体" w:cs="宋体"/>
        </w:rPr>
        <w:t xml:space="preserve">。</w:t>
      </w:r>
      <w:r>
        <w:rPr>
          <w:rFonts w:hint="eastAsia" w:ascii="宋体" w:hAnsi="宋体" w:cs="宋体"/>
          <w:b/>
          <w:bCs/>
        </w:rPr>
        <w:t xml:space="preserve">（提供承诺书原件（格式见第六章）或</w:t>
      </w:r>
      <w:r>
        <w:rPr>
          <w:rFonts w:hint="eastAsia" w:ascii="宋体" w:hAnsi="宋体" w:cs="宋体"/>
          <w:b/>
          <w:bCs/>
          <w:szCs w:val="21"/>
        </w:rPr>
        <w:t xml:space="preserve">符合要求的由国家认可的第三方检测机构出具的检测报告原件扫描上传</w:t>
      </w:r>
      <w:r>
        <w:rPr>
          <w:rFonts w:hint="eastAsia" w:ascii="宋体" w:hAnsi="宋体" w:cs="宋体"/>
          <w:b/>
          <w:bCs/>
        </w:rPr>
        <w:t xml:space="preserve">）</w:t>
      </w:r>
      <w:r/>
    </w:p>
    <w:tbl>
      <w:tblPr>
        <w:tblStyle w:val="1084"/>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6"/>
        <w:gridCol w:w="6434"/>
        <w:gridCol w:w="1268"/>
      </w:tblGrid>
      <w:tr>
        <w:trPr>
          <w:jc w:val="center"/>
          <w:trHeight w:val="565"/>
        </w:trPr>
        <w:tc>
          <w:tcPr>
            <w:gridSpan w:val="2"/>
            <w:tcW w:w="7490" w:type="dxa"/>
            <w:textDirection w:val="lrTb"/>
            <w:noWrap w:val="false"/>
          </w:tcPr>
          <w:p>
            <w:pPr>
              <w:jc w:val="center"/>
              <w:spacing w:line="360" w:lineRule="auto"/>
              <w:rPr>
                <w:rFonts w:ascii="宋体" w:hAnsi="宋体" w:cs="宋体"/>
                <w:b/>
                <w:bCs/>
                <w:sz w:val="22"/>
                <w:lang w:eastAsia="en-US"/>
              </w:rPr>
            </w:pPr>
            <w:r>
              <w:rPr>
                <w:rFonts w:hint="eastAsia" w:ascii="宋体" w:hAnsi="宋体" w:cs="宋体"/>
                <w:b/>
                <w:bCs/>
                <w:lang w:eastAsia="en-US"/>
              </w:rPr>
              <w:t xml:space="preserve">检测项目</w:t>
            </w:r>
            <w:r/>
          </w:p>
        </w:tc>
        <w:tc>
          <w:tcPr>
            <w:tcW w:w="1268" w:type="dxa"/>
            <w:textDirection w:val="lrTb"/>
            <w:noWrap w:val="false"/>
          </w:tcPr>
          <w:p>
            <w:pPr>
              <w:jc w:val="center"/>
              <w:spacing w:line="360" w:lineRule="auto"/>
              <w:rPr>
                <w:rFonts w:ascii="宋体" w:hAnsi="宋体" w:cs="宋体"/>
                <w:b/>
                <w:bCs/>
                <w:sz w:val="22"/>
                <w:lang w:eastAsia="en-US"/>
              </w:rPr>
            </w:pPr>
            <w:r>
              <w:rPr>
                <w:rFonts w:hint="eastAsia" w:ascii="宋体" w:hAnsi="宋体" w:cs="宋体"/>
                <w:b/>
                <w:bCs/>
                <w:lang w:eastAsia="en-US"/>
              </w:rPr>
              <w:t xml:space="preserve">技术要求</w:t>
            </w:r>
            <w:r/>
          </w:p>
        </w:tc>
      </w:tr>
      <w:tr>
        <w:trPr>
          <w:jc w:val="center"/>
          <w:trHeight w:val="568"/>
        </w:trPr>
        <w:tc>
          <w:tcPr>
            <w:tcW w:w="1056" w:type="dxa"/>
            <w:vMerge w:val="restart"/>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有害物质含量</w:t>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3 种邻苯二甲酸酯类化合物（DBP、BBP、DEHP）总和 </w:t>
            </w:r>
            <w:r>
              <w:rPr>
                <w:rFonts w:hint="eastAsia" w:ascii="宋体" w:hAnsi="宋体" w:cs="宋体"/>
                <w:position w:val="11"/>
                <w:sz w:val="11"/>
                <w:lang w:eastAsia="en-US"/>
              </w:rPr>
              <w:t xml:space="preserve">a</w:t>
            </w:r>
            <w:r>
              <w:rPr>
                <w:rFonts w:hint="eastAsia" w:ascii="宋体" w:hAnsi="宋体" w:cs="宋体"/>
                <w:lang w:eastAsia="en-US"/>
              </w:rPr>
              <w:t xml:space="preserve">/（g/kg）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5"/>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3 种邻苯二甲酸酯类化合物（DNOP、DINP、DIDP）总和 </w:t>
            </w:r>
            <w:r>
              <w:rPr>
                <w:rFonts w:hint="eastAsia" w:ascii="宋体" w:hAnsi="宋体" w:cs="宋体"/>
                <w:position w:val="11"/>
                <w:sz w:val="11"/>
                <w:lang w:eastAsia="en-US"/>
              </w:rPr>
              <w:t xml:space="preserve">a</w:t>
            </w:r>
            <w:r>
              <w:rPr>
                <w:rFonts w:hint="eastAsia" w:ascii="宋体" w:hAnsi="宋体" w:cs="宋体"/>
                <w:lang w:eastAsia="en-US"/>
              </w:rPr>
              <w:t xml:space="preserve">/（g/kg）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255"/>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vMerge w:val="restart"/>
            <w:textDirection w:val="lrTb"/>
            <w:noWrap w:val="false"/>
          </w:tcPr>
          <w:p>
            <w:pPr>
              <w:jc w:val="left"/>
              <w:spacing w:line="360" w:lineRule="auto"/>
              <w:rPr>
                <w:rFonts w:ascii="宋体" w:hAnsi="宋体" w:cs="宋体"/>
                <w:sz w:val="22"/>
              </w:rPr>
            </w:pPr>
            <w:r>
              <w:rPr>
                <w:rFonts w:hint="eastAsia" w:ascii="宋体" w:hAnsi="宋体" w:cs="宋体"/>
              </w:rPr>
              <w:t xml:space="preserve">18 种多环芳烃总和 </w:t>
            </w:r>
            <w:r>
              <w:rPr>
                <w:rFonts w:hint="eastAsia" w:ascii="宋体" w:hAnsi="宋体" w:cs="宋体"/>
                <w:position w:val="11"/>
                <w:sz w:val="11"/>
              </w:rPr>
              <w:t xml:space="preserve">b</w:t>
            </w:r>
            <w:r>
              <w:rPr>
                <w:rFonts w:hint="eastAsia" w:ascii="宋体" w:hAnsi="宋体" w:cs="宋体"/>
              </w:rPr>
              <w:t xml:space="preserve">/（mg/kg）</w:t>
            </w:r>
            <w:r/>
          </w:p>
        </w:tc>
        <w:tc>
          <w:tcPr>
            <w:tcBorders>
              <w:bottom w:val="single" w:color="auto" w:sz="4" w:space="0"/>
            </w:tcBorders>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≤50</w:t>
            </w:r>
            <w:r/>
          </w:p>
        </w:tc>
      </w:tr>
      <w:tr>
        <w:trPr>
          <w:jc w:val="center"/>
          <w:trHeight w:val="300"/>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vMerge w:val="continue"/>
            <w:textDirection w:val="lrTb"/>
            <w:noWrap w:val="false"/>
          </w:tcPr>
          <w:p>
            <w:pPr>
              <w:jc w:val="left"/>
              <w:spacing w:line="360" w:lineRule="auto"/>
              <w:rPr>
                <w:rFonts w:ascii="宋体" w:hAnsi="宋体" w:cs="宋体"/>
              </w:rPr>
            </w:pPr>
            <w:r>
              <w:rPr>
                <w:rFonts w:ascii="宋体" w:hAnsi="宋体" w:cs="宋体"/>
              </w:rPr>
            </w:r>
            <w:r/>
          </w:p>
        </w:tc>
        <w:tc>
          <w:tcPr>
            <w:tcBorders>
              <w:top w:val="single" w:color="auto" w:sz="4" w:space="0"/>
            </w:tcBorders>
            <w:tcW w:w="1268" w:type="dxa"/>
            <w:textDirection w:val="lrTb"/>
            <w:noWrap w:val="false"/>
          </w:tcPr>
          <w:p>
            <w:pPr>
              <w:jc w:val="left"/>
              <w:spacing w:line="360" w:lineRule="auto"/>
              <w:rPr>
                <w:rFonts w:ascii="宋体" w:hAnsi="宋体" w:cs="宋体"/>
                <w:lang w:eastAsia="en-US"/>
              </w:rPr>
            </w:pPr>
            <w:r>
              <w:rPr>
                <w:rFonts w:hint="eastAsia" w:ascii="宋体" w:hAnsi="宋体" w:cs="宋体"/>
                <w:lang w:eastAsia="en-US"/>
              </w:rPr>
              <w:t xml:space="preserve">≤</w:t>
            </w:r>
            <w:r>
              <w:rPr>
                <w:rFonts w:hint="eastAsia" w:ascii="宋体" w:hAnsi="宋体" w:cs="宋体"/>
              </w:rPr>
              <w:t xml:space="preserve">20</w:t>
            </w:r>
            <w:r>
              <w:rPr>
                <w:rFonts w:hint="eastAsia" w:ascii="宋体" w:hAnsi="宋体" w:cs="宋体"/>
                <w:position w:val="11"/>
                <w:sz w:val="11"/>
              </w:rPr>
              <w:t xml:space="preserve"> c</w:t>
            </w:r>
            <w:r/>
          </w:p>
        </w:tc>
      </w:tr>
      <w:tr>
        <w:trPr>
          <w:jc w:val="center"/>
          <w:trHeight w:val="563"/>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Borders>
              <w:bottom w:val="single" w:color="000000" w:sz="6" w:space="0"/>
            </w:tcBorders>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苯并[a]芘/（mg/kg）</w:t>
            </w:r>
            <w:r/>
          </w:p>
        </w:tc>
        <w:tc>
          <w:tcPr>
            <w:tcBorders>
              <w:bottom w:val="single" w:color="000000" w:sz="6" w:space="0"/>
            </w:tcBorders>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Borders>
              <w:top w:val="single" w:color="000000" w:sz="6" w:space="0"/>
            </w:tcBorders>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position w:val="1"/>
                <w:lang w:eastAsia="en-US"/>
              </w:rPr>
              <w:t xml:space="preserve">短链氯化石</w:t>
            </w:r>
            <w:r>
              <w:rPr>
                <w:rFonts w:hint="eastAsia" w:ascii="宋体" w:hAnsi="宋体" w:cs="宋体"/>
                <w:position w:val="1"/>
                <w:lang w:val="en-US" w:eastAsia="zh-CN"/>
              </w:rPr>
              <w:t xml:space="preserve">蜡</w:t>
            </w:r>
            <w:r>
              <w:rPr>
                <w:rFonts w:hint="eastAsia" w:ascii="宋体" w:hAnsi="宋体" w:cs="宋体"/>
                <w:position w:val="1"/>
                <w:lang w:eastAsia="en-US"/>
              </w:rPr>
              <w:t xml:space="preserve">（C</w:t>
            </w:r>
            <w:r>
              <w:rPr>
                <w:rFonts w:hint="eastAsia" w:ascii="宋体" w:hAnsi="宋体" w:cs="宋体"/>
                <w:sz w:val="11"/>
                <w:lang w:eastAsia="en-US"/>
              </w:rPr>
              <w:t xml:space="preserve">10</w:t>
            </w:r>
            <w:r>
              <w:rPr>
                <w:rFonts w:hint="eastAsia" w:ascii="宋体" w:hAnsi="宋体" w:cs="宋体"/>
                <w:position w:val="1"/>
                <w:lang w:eastAsia="en-US"/>
              </w:rPr>
              <w:t xml:space="preserve">-C</w:t>
            </w:r>
            <w:r>
              <w:rPr>
                <w:rFonts w:hint="eastAsia" w:ascii="宋体" w:hAnsi="宋体" w:cs="宋体"/>
                <w:sz w:val="11"/>
                <w:lang w:eastAsia="en-US"/>
              </w:rPr>
              <w:t xml:space="preserve">13</w:t>
            </w:r>
            <w:r>
              <w:rPr>
                <w:rFonts w:hint="eastAsia" w:ascii="宋体" w:hAnsi="宋体" w:cs="宋体"/>
                <w:position w:val="1"/>
                <w:lang w:eastAsia="en-US"/>
              </w:rPr>
              <w:t xml:space="preserve">）/（g/kg）</w:t>
            </w:r>
            <w:r/>
          </w:p>
        </w:tc>
        <w:tc>
          <w:tcPr>
            <w:tcBorders>
              <w:top w:val="single" w:color="000000" w:sz="6" w:space="0"/>
            </w:tcBorders>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≤1.5</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4</w:t>
            </w:r>
            <w:r>
              <w:rPr>
                <w:rFonts w:hint="eastAsia" w:ascii="宋体" w:hAnsi="宋体" w:cs="宋体"/>
              </w:rPr>
              <w:t xml:space="preserve">，</w:t>
            </w:r>
            <w:r>
              <w:rPr>
                <w:rFonts w:hint="eastAsia" w:ascii="宋体" w:hAnsi="宋体" w:cs="宋体"/>
                <w:lang w:eastAsia="en-US"/>
              </w:rPr>
              <w:t xml:space="preserve">4</w:t>
            </w:r>
            <w:r>
              <w:rPr>
                <w:rFonts w:hint="eastAsia" w:ascii="宋体" w:hAnsi="宋体" w:cs="宋体"/>
                <w:position w:val="11"/>
                <w:sz w:val="11"/>
              </w:rPr>
              <w:t xml:space="preserve">，</w:t>
            </w:r>
            <w:r>
              <w:rPr>
                <w:rFonts w:hint="eastAsia" w:ascii="宋体" w:hAnsi="宋体" w:cs="宋体"/>
                <w:lang w:eastAsia="en-US"/>
              </w:rPr>
              <w:t xml:space="preserve">-二氨基-3</w:t>
            </w:r>
            <w:r>
              <w:rPr>
                <w:rFonts w:hint="eastAsia" w:ascii="宋体" w:hAnsi="宋体" w:cs="宋体"/>
              </w:rPr>
              <w:t xml:space="preserve">，</w:t>
            </w:r>
            <w:r>
              <w:rPr>
                <w:rFonts w:hint="eastAsia" w:ascii="宋体" w:hAnsi="宋体" w:cs="宋体"/>
                <w:lang w:eastAsia="en-US"/>
              </w:rPr>
              <w:t xml:space="preserve">3</w:t>
            </w:r>
            <w:r>
              <w:rPr>
                <w:rFonts w:hint="eastAsia" w:ascii="宋体" w:hAnsi="宋体" w:cs="宋体"/>
                <w:position w:val="11"/>
                <w:sz w:val="11"/>
              </w:rPr>
              <w:t xml:space="preserve">，</w:t>
            </w:r>
            <w:r>
              <w:rPr>
                <w:rFonts w:hint="eastAsia" w:ascii="宋体" w:hAnsi="宋体" w:cs="宋体"/>
                <w:lang w:eastAsia="en-US"/>
              </w:rPr>
              <w:t xml:space="preserve">-二氯二苯甲烷（MOCA）/（g/kg）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5"/>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rPr>
            </w:pPr>
            <w:r>
              <w:rPr>
                <w:rFonts w:hint="eastAsia" w:ascii="宋体" w:hAnsi="宋体" w:cs="宋体"/>
              </w:rPr>
              <w:t xml:space="preserve">游离甲苯二异氰酸酯（TDI）和游离六亚甲基二异氰酸酯（HDI）总和</w:t>
            </w:r>
            <w:r/>
          </w:p>
          <w:p>
            <w:pPr>
              <w:jc w:val="left"/>
              <w:spacing w:line="360" w:lineRule="auto"/>
              <w:rPr>
                <w:rFonts w:ascii="宋体" w:hAnsi="宋体" w:cs="宋体"/>
                <w:sz w:val="22"/>
                <w:lang w:eastAsia="en-US"/>
              </w:rPr>
            </w:pPr>
            <w:r>
              <w:rPr>
                <w:rFonts w:hint="eastAsia" w:ascii="宋体" w:hAnsi="宋体" w:cs="宋体"/>
                <w:lang w:eastAsia="en-US"/>
              </w:rPr>
              <w:t xml:space="preserve">/（g/kg）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≤0.2</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游离二苯基甲烷二异氰酸酯（MDI）/（g/kg）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可溶性铅/（mg/kg）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≤50</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可溶性镉/（mg/kg）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可溶性铬/（mg/kg）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≤10</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可溶性汞/（mg/kg）</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≤2</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lang w:eastAsia="en-US"/>
              </w:rPr>
            </w:pPr>
            <w:r>
              <w:rPr>
                <w:rFonts w:hint="eastAsia" w:ascii="宋体" w:hAnsi="宋体" w:cs="宋体"/>
              </w:rPr>
              <w:t xml:space="preserve">气味等级</w:t>
            </w:r>
            <w:r>
              <w:rPr>
                <w:rFonts w:hint="eastAsia" w:ascii="宋体" w:hAnsi="宋体" w:cs="宋体"/>
                <w:color w:val="auto"/>
              </w:rPr>
              <w:t xml:space="preserve">/</w:t>
            </w:r>
            <w:r>
              <w:rPr>
                <w:rFonts w:hint="eastAsia" w:ascii="宋体" w:hAnsi="宋体" w:cs="宋体"/>
              </w:rPr>
              <w:t xml:space="preserve">级</w:t>
            </w:r>
            <w:r/>
          </w:p>
        </w:tc>
        <w:tc>
          <w:tcPr>
            <w:tcW w:w="1268" w:type="dxa"/>
            <w:textDirection w:val="lrTb"/>
            <w:noWrap w:val="false"/>
          </w:tcPr>
          <w:p>
            <w:pPr>
              <w:jc w:val="left"/>
              <w:spacing w:line="360" w:lineRule="auto"/>
              <w:rPr>
                <w:rFonts w:ascii="宋体" w:hAnsi="宋体" w:cs="宋体"/>
                <w:lang w:eastAsia="en-US"/>
              </w:rPr>
            </w:pPr>
            <w:r>
              <w:rPr>
                <w:rFonts w:hint="eastAsia" w:ascii="宋体" w:hAnsi="宋体" w:cs="宋体"/>
              </w:rPr>
              <w:t xml:space="preserve">≤</w:t>
            </w:r>
            <w:r>
              <w:rPr>
                <w:rFonts w:hint="eastAsia" w:ascii="宋体" w:hAnsi="宋体" w:cs="宋体"/>
                <w:lang w:eastAsia="en-US"/>
              </w:rPr>
              <w:t xml:space="preserve">3</w:t>
            </w:r>
            <w:r/>
          </w:p>
        </w:tc>
      </w:tr>
      <w:tr>
        <w:trPr>
          <w:jc w:val="center"/>
          <w:trHeight w:val="565"/>
        </w:trPr>
        <w:tc>
          <w:tcPr>
            <w:tcW w:w="1056" w:type="dxa"/>
            <w:vMerge w:val="restart"/>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有害物质释放量</w:t>
            </w:r>
            <w:r/>
          </w:p>
        </w:tc>
        <w:tc>
          <w:tcPr>
            <w:tcW w:w="6434" w:type="dxa"/>
            <w:textDirection w:val="lrTb"/>
            <w:noWrap w:val="false"/>
          </w:tcPr>
          <w:p>
            <w:pPr>
              <w:jc w:val="left"/>
              <w:spacing w:line="360" w:lineRule="auto"/>
              <w:rPr>
                <w:rFonts w:ascii="宋体" w:hAnsi="宋体" w:cs="宋体"/>
                <w:sz w:val="22"/>
              </w:rPr>
            </w:pPr>
            <w:r>
              <w:rPr>
                <w:rFonts w:hint="eastAsia" w:ascii="宋体" w:hAnsi="宋体" w:cs="宋体"/>
              </w:rPr>
              <w:t xml:space="preserve">总挥发性有机化合物（TV0C）/（mg/(m</w:t>
            </w:r>
            <w:r>
              <w:rPr>
                <w:rFonts w:hint="eastAsia" w:ascii="宋体" w:hAnsi="宋体" w:cs="宋体"/>
                <w:position w:val="11"/>
                <w:sz w:val="11"/>
              </w:rPr>
              <w:t xml:space="preserve">2</w:t>
            </w:r>
            <w:r>
              <w:rPr>
                <w:rFonts w:hint="eastAsia" w:ascii="宋体" w:hAnsi="宋体" w:cs="宋体"/>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≤5.0</w:t>
            </w:r>
            <w:r/>
          </w:p>
        </w:tc>
      </w:tr>
      <w:tr>
        <w:trPr>
          <w:jc w:val="center"/>
          <w:trHeight w:val="566"/>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甲醛/（mg/(m</w:t>
            </w:r>
            <w:r>
              <w:rPr>
                <w:rFonts w:hint="eastAsia" w:ascii="宋体" w:hAnsi="宋体" w:cs="宋体"/>
                <w:position w:val="11"/>
                <w:sz w:val="11"/>
                <w:lang w:eastAsia="en-US"/>
              </w:rPr>
              <w:t xml:space="preserve">2</w:t>
            </w:r>
            <w:r>
              <w:rPr>
                <w:rFonts w:hint="eastAsia" w:ascii="宋体" w:hAnsi="宋体" w:cs="宋体"/>
                <w:lang w:eastAsia="en-US"/>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≤0.4</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苯/（mg/(m</w:t>
            </w:r>
            <w:r>
              <w:rPr>
                <w:rFonts w:hint="eastAsia" w:ascii="宋体" w:hAnsi="宋体" w:cs="宋体"/>
                <w:position w:val="11"/>
                <w:sz w:val="11"/>
                <w:lang w:eastAsia="en-US"/>
              </w:rPr>
              <w:t xml:space="preserve">2</w:t>
            </w:r>
            <w:r>
              <w:rPr>
                <w:rFonts w:hint="eastAsia" w:ascii="宋体" w:hAnsi="宋体" w:cs="宋体"/>
                <w:lang w:eastAsia="en-US"/>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lang w:eastAsia="en-US"/>
              </w:rPr>
              <w:t xml:space="preserve">≤</w:t>
            </w:r>
            <w:r>
              <w:rPr>
                <w:rFonts w:hint="eastAsia" w:ascii="宋体" w:hAnsi="宋体" w:cs="宋体"/>
              </w:rPr>
              <w:t xml:space="preserve">0.1</w:t>
            </w:r>
            <w:r/>
          </w:p>
        </w:tc>
      </w:tr>
      <w:tr>
        <w:trPr>
          <w:jc w:val="center"/>
          <w:trHeight w:val="568"/>
        </w:trPr>
        <w:tc>
          <w:tcPr>
            <w:tcW w:w="1056" w:type="dxa"/>
            <w:vMerge w:val="continue"/>
            <w:textDirection w:val="lrTb"/>
            <w:noWrap w:val="false"/>
          </w:tcPr>
          <w:p>
            <w:pPr>
              <w:spacing w:line="360" w:lineRule="auto"/>
              <w:rPr>
                <w:rFonts w:ascii="宋体" w:hAnsi="宋体" w:cs="宋体"/>
                <w:sz w:val="2"/>
                <w:szCs w:val="2"/>
              </w:rPr>
            </w:pPr>
            <w:r>
              <w:rPr>
                <w:rFonts w:ascii="宋体" w:hAnsi="宋体" w:cs="宋体"/>
                <w:sz w:val="2"/>
                <w:szCs w:val="2"/>
              </w:rPr>
            </w:r>
            <w:r/>
          </w:p>
        </w:tc>
        <w:tc>
          <w:tcPr>
            <w:tcW w:w="6434" w:type="dxa"/>
            <w:textDirection w:val="lrTb"/>
            <w:noWrap w:val="false"/>
          </w:tcPr>
          <w:p>
            <w:pPr>
              <w:jc w:val="left"/>
              <w:spacing w:line="360" w:lineRule="auto"/>
              <w:rPr>
                <w:rFonts w:ascii="宋体" w:hAnsi="宋体" w:cs="宋体"/>
                <w:sz w:val="22"/>
              </w:rPr>
            </w:pPr>
            <w:r>
              <w:rPr>
                <w:rFonts w:hint="eastAsia" w:ascii="宋体" w:hAnsi="宋体" w:cs="宋体"/>
              </w:rPr>
              <w:t xml:space="preserve">甲苯、二甲苯和乙苯总和/（mg/(m</w:t>
            </w:r>
            <w:r>
              <w:rPr>
                <w:rFonts w:hint="eastAsia" w:ascii="宋体" w:hAnsi="宋体" w:cs="宋体"/>
                <w:position w:val="11"/>
                <w:sz w:val="11"/>
              </w:rPr>
              <w:t xml:space="preserve">2</w:t>
            </w:r>
            <w:r>
              <w:rPr>
                <w:rFonts w:hint="eastAsia" w:ascii="宋体" w:hAnsi="宋体" w:cs="宋体"/>
              </w:rPr>
              <w:t xml:space="preserve">·h）)</w:t>
            </w:r>
            <w:r/>
          </w:p>
        </w:tc>
        <w:tc>
          <w:tcPr>
            <w:tcW w:w="1268" w:type="dxa"/>
            <w:textDirection w:val="lrTb"/>
            <w:noWrap w:val="false"/>
          </w:tcPr>
          <w:p>
            <w:pPr>
              <w:jc w:val="left"/>
              <w:spacing w:line="360" w:lineRule="auto"/>
              <w:rPr>
                <w:rFonts w:ascii="宋体" w:hAnsi="宋体" w:cs="宋体"/>
                <w:sz w:val="22"/>
                <w:lang w:eastAsia="en-US"/>
              </w:rPr>
            </w:pPr>
            <w:r>
              <w:rPr>
                <w:rFonts w:hint="eastAsia" w:ascii="宋体" w:hAnsi="宋体" w:cs="宋体"/>
              </w:rPr>
              <w:t xml:space="preserve">≤1.0</w:t>
            </w:r>
            <w:r/>
          </w:p>
        </w:tc>
      </w:tr>
      <w:tr>
        <w:trPr>
          <w:jc w:val="center"/>
          <w:trHeight w:val="568"/>
        </w:trPr>
        <w:tc>
          <w:tcPr>
            <w:tcW w:w="1056" w:type="dxa"/>
            <w:textDirection w:val="lrTb"/>
            <w:noWrap w:val="false"/>
          </w:tcPr>
          <w:p>
            <w:pPr>
              <w:spacing w:line="360" w:lineRule="auto"/>
              <w:rPr>
                <w:rFonts w:ascii="宋体" w:hAnsi="宋体" w:cs="宋体"/>
                <w:sz w:val="2"/>
                <w:szCs w:val="2"/>
                <w:highlight w:val="none"/>
              </w:rPr>
            </w:pPr>
            <w:r>
              <w:rPr>
                <w:rFonts w:ascii="宋体" w:hAnsi="宋体" w:cs="宋体"/>
                <w:sz w:val="2"/>
                <w:szCs w:val="2"/>
                <w:highlight w:val="none"/>
              </w:rPr>
            </w:r>
            <w:r/>
          </w:p>
        </w:tc>
        <w:tc>
          <w:tcPr>
            <w:tcW w:w="6434" w:type="dxa"/>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二硫化碳/（mg/(m</w:t>
            </w:r>
            <w:r>
              <w:rPr>
                <w:rFonts w:hint="eastAsia" w:ascii="宋体" w:hAnsi="宋体" w:cs="宋体"/>
                <w:position w:val="11"/>
                <w:sz w:val="11"/>
                <w:highlight w:val="none"/>
              </w:rPr>
              <w:t xml:space="preserve">2</w:t>
            </w:r>
            <w:r>
              <w:rPr>
                <w:rFonts w:hint="eastAsia" w:ascii="宋体" w:hAnsi="宋体" w:cs="宋体"/>
                <w:highlight w:val="none"/>
              </w:rPr>
              <w:t xml:space="preserve">·h）)</w:t>
            </w:r>
            <w:r/>
          </w:p>
        </w:tc>
        <w:tc>
          <w:tcPr>
            <w:tcW w:w="1268" w:type="dxa"/>
            <w:textDirection w:val="lrTb"/>
            <w:noWrap w:val="false"/>
          </w:tcPr>
          <w:p>
            <w:pPr>
              <w:jc w:val="left"/>
              <w:spacing w:line="360" w:lineRule="auto"/>
              <w:rPr>
                <w:rFonts w:hint="default" w:ascii="宋体" w:hAnsi="宋体" w:eastAsia="宋体" w:cs="宋体"/>
                <w:highlight w:val="none"/>
                <w:lang w:val="en-US" w:eastAsia="zh-CN"/>
              </w:rPr>
            </w:pPr>
            <w:r>
              <w:rPr>
                <w:rFonts w:hint="eastAsia" w:ascii="宋体" w:hAnsi="宋体" w:cs="宋体"/>
                <w:highlight w:val="none"/>
              </w:rPr>
              <w:t xml:space="preserve">≤</w:t>
            </w:r>
            <w:r>
              <w:rPr>
                <w:rFonts w:hint="eastAsia" w:ascii="宋体" w:hAnsi="宋体" w:cs="宋体"/>
                <w:highlight w:val="none"/>
                <w:lang w:val="en-US" w:eastAsia="zh-CN"/>
              </w:rPr>
              <w:t xml:space="preserve">7.0</w:t>
            </w:r>
            <w:r/>
          </w:p>
        </w:tc>
      </w:tr>
    </w:tbl>
    <w:p>
      <w:pPr>
        <w:pStyle w:val="1088"/>
        <w:ind w:firstLine="420"/>
        <w:spacing w:line="360" w:lineRule="auto"/>
        <w:rPr>
          <w:rFonts w:ascii="宋体" w:hAnsi="宋体" w:cs="宋体"/>
          <w:szCs w:val="21"/>
          <w:highlight w:val="yellow"/>
        </w:rPr>
      </w:pPr>
      <w:r>
        <w:rPr>
          <w:rFonts w:hint="eastAsia" w:ascii="宋体" w:hAnsi="宋体" w:cs="宋体"/>
          <w:bCs/>
          <w:szCs w:val="21"/>
          <w:highlight w:val="none"/>
        </w:rPr>
        <w:t xml:space="preserve">▲（3）施工中涉及到的硅PU球场材料满足18种多环芳烃总和（mg/kg）≤50，苯并［a］芘（mg/kg）≤1.0，二硫化碳≤7.0（mg/㎡.h）、甲醛/（mg/（㎡*h） ）≤0.4，阻燃性能I级，气味等级（级）≤3。4,4'-二氨基-3,3'-二氯二苯甲烷（MOCA）（g/kg）≤1.0，游离二苯基甲烷二异氰酸酯（MDI）（g/kg）≤1.0甲苯、二甲苯和乙苯总和mg/ (m2 • h)≤1.0，总挥发性有机化合物（TV0C）mg/ (m2 • h)≤5.0</w:t>
      </w:r>
      <w:r>
        <w:rPr>
          <w:rFonts w:hint="eastAsia" w:ascii="宋体" w:hAnsi="宋体" w:cs="宋体"/>
          <w:bCs/>
          <w:szCs w:val="21"/>
          <w:highlight w:val="none"/>
          <w:lang w:eastAsia="zh-CN"/>
        </w:rPr>
        <w:t xml:space="preserve">，</w:t>
      </w:r>
      <w:r>
        <w:rPr>
          <w:rFonts w:hint="eastAsia" w:ascii="宋体" w:hAnsi="宋体" w:cs="宋体"/>
          <w:b w:val="0"/>
          <w:bCs/>
          <w:szCs w:val="21"/>
          <w:highlight w:val="none"/>
        </w:rPr>
        <w:t xml:space="preserve">依据GB36246-2018《中小学合成材料面层运动场地》标准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rPr>
        <w:t xml:space="preserve">其中样品特性和状态需为“非固体原料（液体、粘稠液体、双组分液体、非固体原料等）”</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rPr>
        <w:t xml:space="preserve">并且</w:t>
      </w:r>
      <w:r>
        <w:rPr>
          <w:rFonts w:hint="eastAsia" w:ascii="宋体" w:hAnsi="宋体" w:cs="宋体"/>
          <w:b w:val="0"/>
          <w:bCs/>
          <w:szCs w:val="21"/>
          <w:highlight w:val="none"/>
          <w:lang w:val="en-US" w:eastAsia="zh-CN"/>
        </w:rPr>
        <w:t xml:space="preserve">结论</w:t>
      </w:r>
      <w:r>
        <w:rPr>
          <w:rFonts w:hint="eastAsia" w:ascii="宋体" w:hAnsi="宋体" w:cs="宋体"/>
          <w:b w:val="0"/>
          <w:bCs/>
          <w:szCs w:val="21"/>
          <w:highlight w:val="none"/>
        </w:rPr>
        <w:t xml:space="preserve">合格。</w:t>
      </w:r>
      <w:r>
        <w:rPr>
          <w:rFonts w:hint="eastAsia" w:ascii="宋体" w:hAnsi="宋体" w:cs="宋体"/>
          <w:b/>
          <w:szCs w:val="21"/>
          <w:highlight w:val="none"/>
        </w:rPr>
        <w:t xml:space="preserve">（提供承诺书原件（格式见第六章）或</w:t>
      </w:r>
      <w:r>
        <w:rPr>
          <w:rFonts w:hint="eastAsia" w:ascii="宋体" w:hAnsi="宋体" w:cs="宋体"/>
          <w:b/>
          <w:bCs/>
          <w:highlight w:val="none"/>
        </w:rPr>
        <w:t xml:space="preserve">符合要求的由国家认可的第三方检测机构出具的检测报告原件扫描上传</w:t>
      </w:r>
      <w:r>
        <w:rPr>
          <w:rFonts w:hint="eastAsia" w:ascii="宋体" w:hAnsi="宋体" w:cs="宋体"/>
          <w:b/>
          <w:szCs w:val="21"/>
          <w:highlight w:val="none"/>
        </w:rPr>
        <w:t xml:space="preserve">）</w:t>
      </w:r>
      <w:r/>
    </w:p>
    <w:p>
      <w:pPr>
        <w:pStyle w:val="1088"/>
        <w:ind w:firstLine="560"/>
        <w:spacing w:line="360" w:lineRule="auto"/>
        <w:rPr>
          <w:rFonts w:ascii="宋体" w:hAnsi="宋体" w:cs="宋体"/>
          <w:szCs w:val="21"/>
        </w:rPr>
      </w:pPr>
      <w:r>
        <w:rPr>
          <w:rFonts w:hint="eastAsia" w:ascii="宋体" w:hAnsi="宋体" w:cs="宋体"/>
          <w:bCs/>
          <w:sz w:val="28"/>
          <w:szCs w:val="28"/>
        </w:rPr>
        <w:t xml:space="preserve">★</w:t>
      </w:r>
      <w:r>
        <w:rPr>
          <w:rFonts w:hint="eastAsia" w:ascii="宋体" w:hAnsi="宋体" w:cs="宋体"/>
          <w:szCs w:val="21"/>
        </w:rPr>
        <w:t xml:space="preserve">（4）硅pu面层弹性层材料、水性面漆通过GB36246-2018《中小学合成材料面层运动场地》检验，有害物质含量（共12项）的检测</w:t>
      </w:r>
      <w:r>
        <w:rPr>
          <w:rFonts w:hint="eastAsia" w:ascii="宋体" w:hAnsi="宋体" w:cs="宋体"/>
          <w:szCs w:val="21"/>
          <w:lang w:eastAsia="zh-CN"/>
        </w:rPr>
        <w:t xml:space="preserve">，</w:t>
      </w:r>
      <w:r>
        <w:rPr>
          <w:rFonts w:hint="eastAsia"/>
        </w:rPr>
        <w:t xml:space="preserve">且各项参数均满足对应技术</w:t>
      </w:r>
      <w:r>
        <w:rPr>
          <w:rFonts w:hint="eastAsia"/>
          <w:lang w:val="en-US" w:eastAsia="zh-CN"/>
        </w:rPr>
        <w:t xml:space="preserve">要</w:t>
      </w:r>
      <w:r>
        <w:rPr>
          <w:rFonts w:hint="eastAsia" w:ascii="宋体" w:hAnsi="宋体" w:cs="宋体"/>
          <w:szCs w:val="21"/>
        </w:rPr>
        <w:t xml:space="preserve">。</w:t>
      </w:r>
      <w:r>
        <w:rPr>
          <w:rFonts w:hint="eastAsia" w:ascii="宋体" w:hAnsi="宋体" w:cs="宋体"/>
          <w:b/>
          <w:bCs/>
        </w:rPr>
        <w:t xml:space="preserve">（提供承诺书原件（格式见第六章）或符合要求的由国家认可的第三方检测机构出具的检测报告</w:t>
      </w:r>
      <w:r>
        <w:rPr>
          <w:rFonts w:hint="eastAsia" w:ascii="宋体" w:hAnsi="宋体" w:cs="宋体"/>
          <w:b/>
          <w:bCs/>
          <w:lang w:eastAsia="zh-CN"/>
        </w:rPr>
        <w:t xml:space="preserve">，</w:t>
      </w:r>
      <w:r>
        <w:rPr>
          <w:rFonts w:hint="eastAsia" w:ascii="宋体" w:hAnsi="宋体" w:cs="宋体"/>
          <w:b/>
          <w:bCs/>
        </w:rPr>
        <w:t xml:space="preserve">检测结论：均为未检出原件扫描上传）</w:t>
      </w:r>
      <w:r/>
    </w:p>
    <w:p>
      <w:pPr>
        <w:ind w:firstLine="422"/>
        <w:jc w:val="left"/>
        <w:spacing w:line="360" w:lineRule="auto"/>
        <w:rPr>
          <w:rFonts w:ascii="宋体" w:hAnsi="宋体" w:cs="宋体"/>
          <w:b/>
          <w:bCs/>
          <w:szCs w:val="21"/>
        </w:rPr>
      </w:pPr>
      <w:r>
        <w:rPr>
          <w:rFonts w:hint="eastAsia" w:ascii="宋体" w:hAnsi="宋体" w:cs="宋体"/>
          <w:b/>
          <w:bCs/>
          <w:szCs w:val="21"/>
        </w:rPr>
        <w:t xml:space="preserve">五、商务要求</w:t>
      </w:r>
      <w:r/>
    </w:p>
    <w:p>
      <w:pPr>
        <w:ind w:firstLine="420"/>
        <w:spacing w:line="360" w:lineRule="auto"/>
        <w:rPr>
          <w:rFonts w:ascii="宋体" w:hAnsi="宋体" w:cs="宋体"/>
          <w:b/>
          <w:bCs/>
          <w:szCs w:val="21"/>
        </w:rPr>
      </w:pPr>
      <w:r>
        <w:rPr>
          <w:rFonts w:hint="eastAsia" w:ascii="宋体" w:hAnsi="宋体" w:cs="宋体"/>
          <w:szCs w:val="21"/>
        </w:rPr>
        <w:t xml:space="preserve">1、</w:t>
      </w:r>
      <w:r>
        <w:rPr>
          <w:rFonts w:hint="eastAsia" w:ascii="宋体" w:hAnsi="宋体" w:cs="宋体"/>
          <w:i/>
          <w:iCs/>
          <w:szCs w:val="21"/>
          <w:u w:val="single"/>
        </w:rPr>
        <w:t xml:space="preserve">工期：合同签订后50日历天内完成整个工程的工程量并且合格，具体开工日期以甲方签发的书面开工通知为准。</w:t>
      </w:r>
      <w:r/>
    </w:p>
    <w:p>
      <w:pPr>
        <w:ind w:firstLine="420"/>
        <w:spacing w:line="360" w:lineRule="auto"/>
        <w:rPr>
          <w:rFonts w:ascii="宋体" w:hAnsi="宋体" w:cs="宋体"/>
          <w:szCs w:val="21"/>
        </w:rPr>
      </w:pPr>
      <w:r>
        <w:rPr>
          <w:rFonts w:hint="eastAsia" w:ascii="宋体" w:hAnsi="宋体" w:cs="宋体"/>
          <w:szCs w:val="21"/>
        </w:rPr>
        <w:t xml:space="preserve">2、施工地点：扬州大学江阳路南校区。</w:t>
      </w:r>
      <w:r/>
    </w:p>
    <w:p>
      <w:pPr>
        <w:ind w:firstLine="420"/>
        <w:spacing w:line="360" w:lineRule="auto"/>
        <w:rPr>
          <w:rFonts w:ascii="宋体" w:hAnsi="宋体" w:cs="宋体"/>
          <w:szCs w:val="21"/>
        </w:rPr>
      </w:pPr>
      <w:r>
        <w:rPr>
          <w:rFonts w:hint="eastAsia" w:ascii="宋体" w:hAnsi="宋体" w:cs="宋体"/>
          <w:szCs w:val="21"/>
        </w:rPr>
        <w:t xml:space="preserve">3、本工程结算价需经有关部门审定确认。</w:t>
      </w:r>
      <w:r/>
    </w:p>
    <w:p>
      <w:pPr>
        <w:pStyle w:val="1282"/>
        <w:ind w:firstLine="420"/>
        <w:jc w:val="left"/>
        <w:spacing w:line="360" w:lineRule="auto"/>
        <w:rPr>
          <w:rFonts w:hAnsi="宋体" w:cs="宋体"/>
          <w:i/>
          <w:iCs/>
          <w:highlight w:val="cyan"/>
          <w:u w:val="single"/>
        </w:rPr>
      </w:pPr>
      <w:r>
        <w:rPr>
          <w:rFonts w:hint="eastAsia" w:hAnsi="宋体" w:cs="宋体"/>
          <w:i/>
          <w:iCs/>
          <w:u w:val="single"/>
        </w:rPr>
        <w:t xml:space="preserve">4、本项目承包范围为磋商文件、工程量清单等附件范围相关的内容。供应商应根据附件内容以现场踏勘为准仔细核对工程量清单，核对内容包括清单数量、清单特征、计量单位等，并将疑问在提问截止时间书提出，如未提出任何疑问，则视为对采购人提供的工程量清单不存在问题，供应商必须严格按照工程量清单报价，否则为无效响应。如发生采购人提供的清单数量偏差、漏项或错误，供应商自行承担所有损失。本项目成交人应无条件满足采购人上述需求。</w:t>
      </w:r>
      <w:r>
        <w:rPr>
          <w:rFonts w:hint="eastAsia" w:hAnsi="宋体" w:cs="宋体"/>
          <w:b/>
          <w:bCs/>
          <w:i/>
          <w:iCs/>
          <w:u w:val="single"/>
        </w:rPr>
        <w:t xml:space="preserve">（提供针对本条上述所有内容的承诺书，格式见第六章，原件加盖公章扫描上传）</w:t>
      </w:r>
      <w:r/>
    </w:p>
    <w:p>
      <w:pPr>
        <w:ind w:firstLine="420"/>
        <w:jc w:val="left"/>
        <w:spacing w:line="360" w:lineRule="auto"/>
        <w:widowControl/>
        <w:rPr>
          <w:rFonts w:ascii="宋体" w:hAnsi="宋体" w:cs="宋体"/>
          <w:szCs w:val="21"/>
        </w:rPr>
      </w:pPr>
      <w:r/>
      <w:bookmarkStart w:id="73" w:name="_Toc120614281"/>
      <w:r>
        <w:rPr>
          <w:rFonts w:hint="eastAsia" w:ascii="宋体" w:hAnsi="宋体" w:cs="宋体"/>
          <w:szCs w:val="21"/>
          <w:lang w:bidi="ar"/>
        </w:rPr>
        <w:t xml:space="preserve">5、磋商报价编制要求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（1）所有磋商报价以人民币表示，供应商报价单位为元，保留小数点后两位。</w:t>
      </w:r>
      <w:r/>
    </w:p>
    <w:p>
      <w:pPr>
        <w:pStyle w:val="1282"/>
        <w:ind w:firstLine="420"/>
        <w:spacing w:line="360" w:lineRule="auto"/>
        <w:rPr>
          <w:rFonts w:hAnsi="宋体" w:cs="宋体"/>
        </w:rPr>
      </w:pPr>
      <w:r>
        <w:rPr>
          <w:rFonts w:hint="eastAsia" w:hAnsi="宋体" w:cs="宋体"/>
        </w:rPr>
        <w:t xml:space="preserve">（2）供应商在磋商截止时间前修改磋商函中的磋商总报价，应同时修改“工程量清单”中的相应报价。</w:t>
      </w:r>
      <w:r/>
    </w:p>
    <w:p>
      <w:pPr>
        <w:pStyle w:val="1282"/>
        <w:ind w:firstLine="420"/>
        <w:jc w:val="left"/>
        <w:spacing w:line="360" w:lineRule="auto"/>
        <w:rPr>
          <w:rFonts w:hAnsi="宋体" w:cs="宋体"/>
        </w:rPr>
      </w:pPr>
      <w:r>
        <w:rPr>
          <w:rFonts w:hint="eastAsia" w:hAnsi="宋体" w:cs="宋体"/>
        </w:rPr>
        <w:t xml:space="preserve">（3）报价应按照采购人提供的工程量清单的格式，不得改变工程量清单，不可竞争费用不得让利。供应商首轮报价应有详细的报价组成，其中暂列金额（如有）、安全文明施工措施费、规费、税金为不可竞争费，应按采购人提供的工程量清单及相关费用、费率报价。供应商根据工程实际情况和本企业经营管理水平自主合理报价，但不得低于企业成本价。</w:t>
      </w:r>
      <w:r/>
    </w:p>
    <w:p>
      <w:pPr>
        <w:pStyle w:val="1282"/>
        <w:ind w:firstLine="420"/>
        <w:spacing w:line="360" w:lineRule="auto"/>
        <w:rPr>
          <w:rFonts w:hAnsi="宋体" w:cs="宋体"/>
        </w:rPr>
      </w:pPr>
      <w:r>
        <w:rPr>
          <w:rFonts w:hint="eastAsia" w:hAnsi="宋体" w:cs="宋体"/>
        </w:rPr>
        <w:t xml:space="preserve">（4）最终以总价方式报价，首轮报价中的不可竞争费仍适用于最终报价，成交价即合同价为最终报价。首轮报价×（1-让利幅度）=最终报价（合同价），首轮报价明细仍为合同价的组成部分，总价汇总表在签订合同前根据成交结果修正，供应商成交后根据本单位的最终报价和第一轮明细报价，自行调整各明细单价（原则上除不可竞争费外，其他各分项报价同比例下浮）直至合同价和最终报价相符，报采购人和预算编制单位审核，审核通过后，据此结算。</w:t>
      </w:r>
      <w:r/>
    </w:p>
    <w:p>
      <w:pPr>
        <w:ind w:firstLine="399"/>
        <w:spacing w:line="360" w:lineRule="auto"/>
        <w:rPr>
          <w:rFonts w:ascii="宋体" w:hAnsi="宋体" w:cs="宋体"/>
          <w:szCs w:val="21"/>
        </w:rPr>
      </w:pPr>
      <w:r>
        <w:rPr>
          <w:rFonts w:hint="eastAsia" w:ascii="宋体" w:hAnsi="宋体" w:cs="宋体"/>
          <w:i/>
          <w:iCs/>
          <w:szCs w:val="21"/>
          <w:u w:val="single"/>
        </w:rPr>
        <w:t xml:space="preserve">6、投标（响应）时投标（响应）文件中需体现施工进度表。</w:t>
      </w:r>
      <w:r>
        <w:rPr>
          <w:rFonts w:hint="eastAsia" w:ascii="宋体" w:hAnsi="宋体" w:cs="宋体"/>
          <w:b/>
          <w:bCs/>
          <w:i/>
          <w:iCs/>
          <w:szCs w:val="21"/>
          <w:u w:val="single"/>
        </w:rPr>
        <w:t xml:space="preserve">（提供满足施工进度要求的施工进度表）</w:t>
      </w:r>
      <w:r/>
    </w:p>
    <w:p>
      <w:pPr>
        <w:ind w:firstLine="422"/>
        <w:spacing w:line="360" w:lineRule="auto"/>
        <w:rPr>
          <w:rFonts w:ascii="宋体" w:hAnsi="宋体" w:cs="宋体"/>
        </w:rPr>
      </w:pPr>
      <w:r>
        <w:rPr>
          <w:rFonts w:hint="eastAsia" w:ascii="宋体" w:hAnsi="宋体" w:cs="宋体"/>
          <w:b/>
          <w:bCs/>
        </w:rPr>
        <w:t xml:space="preserve">六、主要施工方案要求</w:t>
      </w:r>
      <w:r/>
    </w:p>
    <w:p>
      <w:pPr>
        <w:ind w:firstLine="420"/>
        <w:spacing w:line="360" w:lineRule="auto"/>
        <w:rPr>
          <w:rFonts w:ascii="宋体" w:hAnsi="宋体" w:cs="宋体"/>
          <w:szCs w:val="21"/>
        </w:rPr>
      </w:pPr>
      <w:r>
        <w:rPr>
          <w:rFonts w:hint="eastAsia" w:ascii="宋体" w:hAnsi="宋体" w:cs="宋体"/>
          <w:szCs w:val="21"/>
        </w:rPr>
        <w:t xml:space="preserve">1.施工组织总体设想、方案针对性及施工段划分</w:t>
      </w:r>
      <w:r/>
    </w:p>
    <w:p>
      <w:pPr>
        <w:ind w:firstLine="420"/>
        <w:spacing w:line="360" w:lineRule="auto"/>
        <w:rPr>
          <w:rFonts w:ascii="宋体" w:hAnsi="宋体" w:cs="宋体"/>
          <w:szCs w:val="21"/>
        </w:rPr>
      </w:pPr>
      <w:r>
        <w:rPr>
          <w:rFonts w:hint="eastAsia" w:ascii="宋体" w:hAnsi="宋体" w:cs="宋体"/>
          <w:szCs w:val="21"/>
        </w:rPr>
        <w:t xml:space="preserve">要求结合本项目体育场地维修翻新等特点，提出科学、严密、具有针对性的施工组织方案。内容需涵盖项目管理目标（质量、安全、进度、环保等）、施工部署原则、总体施工顺序及阶段划分等，确保整体规划科学合理；根据工程规模、专业特点及工期要求，科学、合理地进行施工段划分。需详细说明划分依据、各施工段的施工任务界限、流水作业安排及交叉施工的协调配合措施，确保不存在实施难度。</w:t>
      </w:r>
      <w:r/>
    </w:p>
    <w:p>
      <w:pPr>
        <w:ind w:firstLine="420"/>
        <w:spacing w:line="360" w:lineRule="auto"/>
        <w:rPr>
          <w:rFonts w:ascii="宋体" w:hAnsi="宋体" w:cs="宋体"/>
          <w:szCs w:val="21"/>
        </w:rPr>
      </w:pPr>
      <w:r>
        <w:rPr>
          <w:rFonts w:hint="eastAsia" w:ascii="宋体" w:hAnsi="宋体" w:cs="宋体"/>
          <w:szCs w:val="21"/>
        </w:rPr>
        <w:t xml:space="preserve">2.关键施工技术、工艺及实施重点难点解决方案</w:t>
      </w:r>
      <w:r/>
    </w:p>
    <w:p>
      <w:pPr>
        <w:ind w:firstLine="420"/>
        <w:spacing w:line="360" w:lineRule="auto"/>
        <w:rPr>
          <w:rFonts w:ascii="宋体" w:hAnsi="宋体" w:cs="宋体"/>
          <w:szCs w:val="21"/>
        </w:rPr>
      </w:pPr>
      <w:r>
        <w:rPr>
          <w:rFonts w:hint="eastAsia" w:ascii="宋体" w:hAnsi="宋体" w:cs="宋体"/>
          <w:szCs w:val="21"/>
        </w:rPr>
        <w:t xml:space="preserve">针对本项目详细阐述主导施工过程、关键部位及特殊部位的施工技术、工艺流程和操作标准。精准识别本项目在技术实施、现场管理、周边环境协调等方面的重点与难点，分析必须切中要害、科学合理；针对上述重点、难点，提供详细、严密、切实可行的专项解决方案和应对措施，确保方案具有极强的可操作性，不存在实施难度。</w:t>
      </w:r>
      <w:r/>
    </w:p>
    <w:p>
      <w:pPr>
        <w:ind w:firstLine="420"/>
        <w:spacing w:line="360" w:lineRule="auto"/>
        <w:rPr>
          <w:rFonts w:ascii="宋体" w:hAnsi="宋体" w:cs="宋体"/>
          <w:szCs w:val="21"/>
        </w:rPr>
      </w:pPr>
      <w:r>
        <w:rPr>
          <w:rFonts w:hint="eastAsia" w:ascii="宋体" w:hAnsi="宋体" w:cs="宋体"/>
          <w:szCs w:val="21"/>
        </w:rPr>
        <w:t xml:space="preserve">3.施工进度计划及进度保证措施</w:t>
      </w:r>
      <w:r/>
    </w:p>
    <w:p>
      <w:pPr>
        <w:ind w:firstLine="420"/>
        <w:spacing w:line="360" w:lineRule="auto"/>
        <w:rPr>
          <w:rFonts w:ascii="宋体" w:hAnsi="宋体" w:cs="宋体"/>
          <w:szCs w:val="21"/>
        </w:rPr>
      </w:pPr>
      <w:r>
        <w:rPr>
          <w:rFonts w:hint="eastAsia" w:ascii="宋体" w:hAnsi="宋体" w:cs="宋体"/>
          <w:szCs w:val="21"/>
        </w:rPr>
        <w:t xml:space="preserve">提供科学、严密的施工总进度计划。可以采用横道图或网络计划图等直观展示，明确关键线路、开工及竣工日期、各阶段里程碑节点。进度计划需与施工部署、资源配置高度匹配；制定详细且具有针对性的工期保证措施。需从组织管理、技术工艺、资源配置、经济合同、外部环境协调等多个维度，提出确保按时或提前完成合同工期的具体、可操作预案。</w:t>
      </w:r>
      <w:r/>
    </w:p>
    <w:p>
      <w:pPr>
        <w:ind w:firstLine="420"/>
        <w:spacing w:line="360" w:lineRule="auto"/>
        <w:rPr>
          <w:rFonts w:ascii="宋体" w:hAnsi="宋体" w:cs="宋体"/>
          <w:szCs w:val="21"/>
        </w:rPr>
      </w:pPr>
      <w:r>
        <w:rPr>
          <w:rFonts w:hint="eastAsia" w:ascii="宋体" w:hAnsi="宋体" w:cs="宋体"/>
          <w:szCs w:val="21"/>
        </w:rPr>
        <w:t xml:space="preserve">4.质量、安全保证体系及措施</w:t>
      </w:r>
      <w:r/>
    </w:p>
    <w:p>
      <w:pPr>
        <w:ind w:firstLine="420"/>
        <w:spacing w:line="360" w:lineRule="auto"/>
        <w:rPr>
          <w:rFonts w:ascii="宋体" w:hAnsi="宋体" w:cs="宋体"/>
          <w:color w:val="222222"/>
          <w:sz w:val="19"/>
          <w:szCs w:val="19"/>
          <w:shd w:val="clear" w:color="auto" w:fill="ffffff"/>
        </w:rPr>
      </w:pPr>
      <w:r>
        <w:rPr>
          <w:rFonts w:hint="eastAsia" w:ascii="宋体" w:hAnsi="宋体" w:cs="宋体"/>
          <w:szCs w:val="21"/>
        </w:rPr>
        <w:t xml:space="preserve">建立健全科学、严密的质量管理体系，明确质量目标及各级人员质量责任制。制定详细的质量控制点、过程检验制度、质量通病防治措施及成品保护措施，确保工程质量达到招标文件要求；建立完善的安全生产管理体系，明确安全目标。针对本项目特点，制定详细的安全管理制度、专项安全防护措施、应急救援预案及文明施工、环境保护措施，确保施工全过程安全可控。</w:t>
      </w:r>
      <w:r/>
    </w:p>
    <w:p>
      <w:pPr>
        <w:ind w:firstLine="420"/>
        <w:spacing w:line="360" w:lineRule="auto"/>
        <w:rPr>
          <w:rFonts w:ascii="宋体" w:hAnsi="宋体" w:cs="宋体"/>
          <w:szCs w:val="21"/>
        </w:rPr>
      </w:pPr>
      <w:r>
        <w:rPr>
          <w:rFonts w:hint="eastAsia" w:ascii="宋体" w:hAnsi="宋体" w:cs="宋体"/>
          <w:szCs w:val="21"/>
        </w:rPr>
        <w:t xml:space="preserve">5.劳动力、机械设备和材料投入计划</w:t>
      </w:r>
      <w:r/>
    </w:p>
    <w:p>
      <w:pPr>
        <w:ind w:firstLine="420"/>
        <w:spacing w:line="360" w:lineRule="auto"/>
        <w:rPr>
          <w:rFonts w:ascii="宋体" w:hAnsi="宋体" w:cs="宋体"/>
          <w:szCs w:val="21"/>
        </w:rPr>
      </w:pPr>
      <w:r>
        <w:rPr>
          <w:rFonts w:hint="eastAsia" w:ascii="宋体" w:hAnsi="宋体" w:cs="宋体"/>
          <w:szCs w:val="21"/>
        </w:rPr>
        <w:t xml:space="preserve">根据施工进度计划和各阶段工程量，科学编制劳动力需求计划。提供各施工阶段、各工种的劳动力动态配置表及劳动力曲线图，确保人员进退场时间与进度计划严密匹配；结合工程特点和施工工艺，合理选择主要施工机械设备。提供详细的机械设备投入计划表，明确设备名称、型号、数量、功率、进场时间及用途，确保满足各阶段施工需求；制定科学严密的主要材料及周转材料采购、进场计划。明确材料规格、数量、进场时间节点及检验要求，确保材料供应及时，不影响施工进度。</w:t>
      </w:r>
      <w:r/>
    </w:p>
    <w:p>
      <w:pPr>
        <w:pStyle w:val="1091"/>
        <w:numPr>
          <w:ilvl w:val="0"/>
          <w:numId w:val="3"/>
        </w:numPr>
        <w:ind w:firstLine="550"/>
        <w:spacing w:line="360" w:lineRule="auto"/>
        <w:rPr>
          <w:rFonts w:ascii="宋体" w:hAnsi="宋体" w:cs="宋体"/>
          <w:sz w:val="21"/>
          <w:szCs w:val="21"/>
        </w:rPr>
      </w:pPr>
      <w:r>
        <w:rPr>
          <w:rFonts w:hint="eastAsia" w:ascii="宋体" w:hAnsi="宋体" w:cs="宋体"/>
          <w:sz w:val="21"/>
          <w:szCs w:val="21"/>
        </w:rPr>
        <w:t xml:space="preserve">售后服务方案</w:t>
      </w:r>
      <w:r/>
    </w:p>
    <w:p>
      <w:pPr>
        <w:pStyle w:val="1091"/>
        <w:ind w:firstLine="630"/>
        <w:spacing w:line="360" w:lineRule="auto"/>
        <w:rPr>
          <w:rFonts w:ascii="宋体" w:hAnsi="宋体" w:cs="宋体"/>
          <w:sz w:val="21"/>
          <w:szCs w:val="21"/>
        </w:rPr>
      </w:pPr>
      <w:r>
        <w:rPr>
          <w:rFonts w:hint="eastAsia" w:ascii="宋体" w:hAnsi="宋体" w:cs="宋体"/>
          <w:sz w:val="21"/>
          <w:szCs w:val="21"/>
        </w:rPr>
        <w:t xml:space="preserve">要求结合本项目体育场地维修翻新等特点，提出科学、严密、具有针对性得方案措施，包括但不限于解决方案及响应时间、专业技术人员、服务保障方案等。</w:t>
      </w:r>
      <w:r/>
    </w:p>
    <w:p>
      <w:pPr>
        <w:ind w:firstLine="422"/>
        <w:spacing w:line="360" w:lineRule="auto"/>
        <w:rPr>
          <w:rFonts w:ascii="宋体" w:hAnsi="宋体" w:cs="宋体"/>
          <w:b/>
          <w:sz w:val="28"/>
          <w:szCs w:val="28"/>
        </w:rPr>
      </w:pPr>
      <w:r>
        <w:rPr>
          <w:rFonts w:hint="eastAsia" w:ascii="宋体" w:hAnsi="宋体" w:cs="宋体"/>
          <w:b/>
          <w:bCs/>
          <w:szCs w:val="21"/>
        </w:rPr>
        <w:t xml:space="preserve">七、施工注意事项</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1、实际施工前，具体维修细节必须现场再次征求使用部门及采购人意见。</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2、为保护师生员工人身及财物的安全，施工单位必须服从学校相关部门的管理及施工时间的安排，合理制定施工组织措施及安全措施。</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3、施工时应考虑采取相关的安全文明措辞，如施工场地四周必须设置安全围</w:t>
      </w:r>
      <w:r>
        <w:rPr>
          <w:rFonts w:hint="eastAsia" w:ascii="宋体" w:hAnsi="宋体" w:cs="宋体"/>
          <w:szCs w:val="21"/>
          <w:lang w:val="en-US" w:eastAsia="zh-CN"/>
        </w:rPr>
        <w:t xml:space="preserve">挡</w:t>
      </w:r>
      <w:r>
        <w:rPr>
          <w:rFonts w:hint="eastAsia" w:ascii="宋体" w:hAnsi="宋体" w:cs="宋体"/>
          <w:szCs w:val="21"/>
        </w:rPr>
        <w:t xml:space="preserve">，警示红灯等，施工场地外不得堆放材料及垃圾，并及时清扫地面，其它如注意防尘、防噪等，以减少对周边环境的影响。</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4、施工现场必须配置相应的消防灭火器材。</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5、拆除时不得野蛮施工，不得破坏原有构筑物结构。</w:t>
      </w:r>
      <w:r/>
    </w:p>
    <w:p>
      <w:pPr>
        <w:pStyle w:val="109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八、其他说明</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1、可提供施工用水电接入点，但需交纳水电费。</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2、竣工验收必须提供详细的竣工图纸、检测资料、材料的合格资料及其它相关的资料，施工全程应有照片记录并附文字说明，并存入U盘交甲方。其中变更签证、隐蔽工程必须有可靠的照片或视频。</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3、负责整体改造工程竣工验收前的卫生保洁。</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4、施工现场原有垃圾、杂物及施工产生的垃圾及时自行清运出校并做好卫生保洁工作。</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5、原有图纸详见附件，仅供参考。</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6、施工质量要求：合格，保修期：至少两年。</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7、施工现场实际情况：现状道路通畅；交通便利，有道路通入施工现场；环境保护要求：必须符合当地环保部门对噪音、粉尘、污水、垃圾的限制或处理要求。。</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8、成交人必须服从现场管理，对工序和材料及时报验，原材料及配件必须符合国家标准，经复试合格后方可使用，不合格的检测费自行承担。</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9、成交人需积极主动地配合采购人进行相关检测及验收，确保通过检测和验收，若出现检测不合格或验收不合格的情况成交单位需要返工直至检测通过并且验收合格，由此导致的返工费等相关其他费用，由成交人自行承担，并且采购人有权从工程款中扣除。</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10、施工过程中，成交人需采取措施保护现场及周边相关物品、设施等，因成交人的不规范操作、误操作等原因造成相关设施的损坏、设备的停用等后果均由成交人承担，由成交人原样修复并自行承担相关费用。</w:t>
      </w:r>
      <w:r/>
    </w:p>
    <w:p>
      <w:pPr>
        <w:ind w:firstLine="420"/>
        <w:spacing w:line="360" w:lineRule="auto"/>
        <w:tabs>
          <w:tab w:val="left" w:pos="0" w:leader="none"/>
        </w:tabs>
        <w:rPr>
          <w:rFonts w:ascii="宋体" w:hAnsi="宋体" w:cs="宋体"/>
          <w:szCs w:val="21"/>
        </w:rPr>
      </w:pPr>
      <w:r>
        <w:rPr>
          <w:rFonts w:ascii="宋体" w:hAnsi="宋体" w:cs="宋体"/>
          <w:szCs w:val="21"/>
        </w:rPr>
      </w:r>
      <w:r/>
    </w:p>
    <w:p>
      <w:pPr>
        <w:ind w:firstLine="560"/>
        <w:jc w:val="left"/>
        <w:spacing w:line="360" w:lineRule="auto"/>
        <w:rPr>
          <w:rFonts w:ascii="宋体" w:hAnsi="宋体" w:cs="宋体"/>
          <w:b/>
          <w:bCs/>
          <w:szCs w:val="21"/>
        </w:rPr>
      </w:pPr>
      <w:r>
        <w:rPr>
          <w:rFonts w:hint="eastAsia" w:ascii="宋体" w:hAnsi="宋体" w:cs="宋体"/>
          <w:sz w:val="28"/>
          <w:szCs w:val="28"/>
        </w:rPr>
        <w:t xml:space="preserve"> </w:t>
      </w:r>
      <w:r/>
    </w:p>
    <w:p>
      <w:pPr>
        <w:rPr>
          <w:rFonts w:ascii="宋体" w:hAnsi="宋体" w:cs="宋体"/>
          <w:sz w:val="44"/>
          <w:szCs w:val="44"/>
        </w:rPr>
      </w:pPr>
      <w:r/>
      <w:bookmarkStart w:id="74" w:name="_Toc165197241"/>
      <w:r>
        <w:rPr>
          <w:rFonts w:hint="eastAsia" w:ascii="宋体" w:hAnsi="宋体" w:cs="宋体"/>
          <w:sz w:val="44"/>
          <w:szCs w:val="44"/>
        </w:rPr>
        <w:br w:type="page" w:clear="all"/>
      </w:r>
      <w:r/>
    </w:p>
    <w:p>
      <w:pPr>
        <w:pStyle w:val="1282"/>
        <w:ind w:firstLine="420"/>
        <w:jc w:val="center"/>
        <w:spacing w:line="360" w:lineRule="auto"/>
        <w:rPr>
          <w:rFonts w:hAnsi="宋体" w:cs="宋体"/>
          <w:sz w:val="44"/>
          <w:szCs w:val="44"/>
        </w:rPr>
      </w:pPr>
      <w:r>
        <w:rPr>
          <w:rFonts w:hint="eastAsia" w:hAnsi="宋体" w:cs="宋体"/>
          <w:sz w:val="44"/>
          <w:szCs w:val="44"/>
        </w:rPr>
        <w:t xml:space="preserve">第五章  评审方法与评审标准</w:t>
      </w:r>
      <w:bookmarkEnd w:id="74"/>
      <w:r/>
      <w:r/>
    </w:p>
    <w:p>
      <w:pPr>
        <w:rPr>
          <w:rFonts w:ascii="宋体" w:hAnsi="宋体" w:cs="宋体"/>
          <w:szCs w:val="21"/>
        </w:rPr>
      </w:pPr>
      <w:r>
        <w:rPr>
          <w:rFonts w:ascii="宋体" w:hAnsi="宋体" w:cs="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一、评审方法</w:t>
      </w:r>
      <w:r/>
    </w:p>
    <w:p>
      <w:pPr>
        <w:ind w:firstLine="422"/>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评分得分相同的，按投标（响应）报价由低到高顺序推荐排列。评审得分且最后报价相同的，按照技术指标优劣顺序排序，如技术指标得分也相同，由磋商小组随机抽取确定排序，本项目选取3名成交候选人。</w:t>
      </w:r>
      <w:r/>
    </w:p>
    <w:p>
      <w:pPr>
        <w:ind w:firstLine="422"/>
        <w:spacing w:line="360" w:lineRule="auto"/>
        <w:rPr>
          <w:rFonts w:ascii="宋体" w:hAnsi="宋体" w:cs="宋体"/>
          <w:b/>
          <w:bCs/>
          <w:szCs w:val="21"/>
        </w:rPr>
      </w:pPr>
      <w:r>
        <w:rPr>
          <w:rFonts w:hint="eastAsia" w:ascii="宋体" w:hAnsi="宋体" w:cs="宋体"/>
          <w:b/>
          <w:bCs/>
          <w:szCs w:val="21"/>
        </w:rPr>
        <w:t xml:space="preserve">二、政府采购政策功能落实</w:t>
      </w:r>
      <w:r/>
    </w:p>
    <w:p>
      <w:pPr>
        <w:ind w:firstLine="441"/>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本项目专门面向中小企业：</w:t>
      </w:r>
      <w:r/>
    </w:p>
    <w:tbl>
      <w:tblPr>
        <w:tblStyle w:val="1114"/>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center"/>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专门面向中小企业</w:t>
            </w:r>
            <w:r/>
          </w:p>
        </w:tc>
      </w:tr>
      <w:tr>
        <w:trPr>
          <w:trHeight w:val="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textDirection w:val="lrTb"/>
            <w:noWrap w:val="false"/>
          </w:tcPr>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是</w:t>
            </w:r>
            <w:r/>
          </w:p>
        </w:tc>
      </w:tr>
    </w:tbl>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1、小微型企业价格扣除</w:t>
      </w:r>
      <w:r/>
    </w:p>
    <w:p>
      <w:pPr>
        <w:ind w:firstLine="36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（1）本项目对小型和微型企业产品给予</w:t>
      </w:r>
      <w:r>
        <w:rPr>
          <w:rFonts w:hint="eastAsia" w:ascii="宋体" w:hAnsi="宋体" w:cs="宋体"/>
          <w:szCs w:val="21"/>
          <w:u w:val="single"/>
        </w:rPr>
        <w:t xml:space="preserve">/</w:t>
      </w:r>
      <w:r>
        <w:rPr>
          <w:rFonts w:hint="eastAsia" w:ascii="宋体" w:hAnsi="宋体" w:cs="宋体"/>
          <w:szCs w:val="21"/>
        </w:rPr>
        <w:t xml:space="preserve">的扣除价格，用扣除后的价格参与评审。</w:t>
      </w:r>
      <w:r/>
    </w:p>
    <w:p>
      <w:pPr>
        <w:ind w:firstLine="36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（2）供应商需按照采购文件的要求提供相应的《中小企业声明函》。</w:t>
      </w:r>
      <w:r/>
    </w:p>
    <w:p>
      <w:pPr>
        <w:ind w:firstLine="360"/>
        <w:spacing w:before="240" w:after="24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（3）企业标准请参照《关于印发中小企业划型标准规定的通知》（工信部联企业〔2011〕300号）文件规定自行填写。</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2、残疾人福利单位价格扣除</w:t>
      </w:r>
      <w:r/>
    </w:p>
    <w:p>
      <w:pPr>
        <w:ind w:left="120" w:firstLine="36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w:t>
      </w:r>
      <w:r>
        <w:rPr>
          <w:rFonts w:hint="eastAsia" w:ascii="宋体" w:hAnsi="宋体" w:cs="宋体"/>
          <w:szCs w:val="21"/>
        </w:rPr>
        <w:t xml:space="preserve">的价格扣除，用扣除后的价格参与评审。</w:t>
      </w:r>
      <w:r/>
    </w:p>
    <w:p>
      <w:pPr>
        <w:ind w:left="120" w:firstLine="36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（2）残疾人福利单位需按照采购文件的要求提供《残疾人福利性单位声明函》。</w:t>
      </w:r>
      <w:r/>
    </w:p>
    <w:p>
      <w:pPr>
        <w:ind w:left="120" w:firstLine="36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（3）残疾人福利单位标准请参照《关于促进残疾人就业政府采购政策的通知》（财库〔2017〕141号）。</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3、监狱和戒毒企业价格扣除</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w:t>
      </w:r>
      <w:r>
        <w:rPr>
          <w:rFonts w:hint="eastAsia" w:ascii="宋体" w:hAnsi="宋体" w:cs="宋体"/>
          <w:szCs w:val="21"/>
        </w:rPr>
        <w:t xml:space="preserve">的价格扣除，用扣除后的价格参与评审。</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（3）监狱企业标准请参照《关于政府采购支持监狱企业发展有关问题的通知》（财库〔2014〕68号）。</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4、残疾人福利单位、监狱企业属于小型、微型企业的，不重复享受政策。</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如本项目同意联合体投标（响应）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u w:val="single"/>
        </w:rPr>
        <w:t xml:space="preserve">/</w:t>
      </w:r>
      <w:r>
        <w:rPr>
          <w:rFonts w:hint="eastAsia" w:ascii="宋体" w:hAnsi="宋体" w:cs="宋体"/>
          <w:szCs w:val="21"/>
        </w:rPr>
        <w:t xml:space="preserve">的价格扣除，用扣除后的价格参与评审。</w:t>
      </w:r>
      <w:r/>
    </w:p>
    <w:p>
      <w:pPr>
        <w:ind w:firstLine="480"/>
        <w:spacing w:before="120" w:after="12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6、联合体各方均为小型、微型企业（残疾人福利单位、监狱企业）的，联合体享受</w:t>
      </w:r>
      <w:r>
        <w:rPr>
          <w:rFonts w:hint="eastAsia" w:ascii="宋体" w:hAnsi="宋体" w:cs="宋体"/>
          <w:szCs w:val="21"/>
          <w:u w:val="single"/>
        </w:rPr>
        <w:t xml:space="preserve">/</w:t>
      </w:r>
      <w:r>
        <w:rPr>
          <w:rFonts w:hint="eastAsia" w:ascii="宋体" w:hAnsi="宋体" w:cs="宋体"/>
          <w:szCs w:val="21"/>
        </w:rPr>
        <w:t xml:space="preserve">价格扣除，用扣除后的价格参与评审。</w:t>
      </w:r>
      <w:r/>
    </w:p>
    <w:p>
      <w:pPr>
        <w:ind w:firstLine="420"/>
        <w:jc w:val="left"/>
        <w:spacing w:before="120" w:after="120" w:line="0" w:lineRule="atLeast"/>
        <w:rPr>
          <w:rFonts w:ascii="宋体" w:hAnsi="宋体" w:cs="宋体"/>
          <w:b/>
          <w:sz w:val="24"/>
          <w:szCs w:val="24"/>
        </w:rPr>
      </w:pPr>
      <w:r>
        <w:rPr>
          <w:rFonts w:hint="eastAsia" w:ascii="宋体" w:hAnsi="宋体" w:cs="宋体"/>
          <w:szCs w:val="21"/>
        </w:rPr>
        <w:t xml:space="preserve">三、</w:t>
      </w:r>
      <w:r>
        <w:rPr>
          <w:rFonts w:hint="eastAsia" w:ascii="宋体" w:hAnsi="宋体" w:cs="宋体"/>
          <w:b/>
          <w:sz w:val="24"/>
          <w:szCs w:val="24"/>
        </w:rPr>
        <w:t xml:space="preserve">评审标准</w:t>
      </w:r>
      <w:r/>
    </w:p>
    <w:tbl>
      <w:tblPr>
        <w:tblStyle w:val="1084"/>
        <w:tblW w:w="90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70"/>
        <w:gridCol w:w="7765"/>
      </w:tblGrid>
      <w:tr>
        <w:trPr>
          <w:trHeight w:val="90"/>
        </w:trPr>
        <w:tc>
          <w:tcPr>
            <w:tcW w:w="1270" w:type="dxa"/>
            <w:vAlign w:val="center"/>
            <w:textDirection w:val="lrTb"/>
            <w:noWrap/>
          </w:tcPr>
          <w:p>
            <w:pPr>
              <w:ind w:firstLine="480"/>
              <w:jc w:val="center"/>
              <w:spacing w:line="360" w:lineRule="auto"/>
              <w:rPr>
                <w:rFonts w:ascii="宋体" w:hAnsi="宋体" w:cs="宋体"/>
                <w:szCs w:val="21"/>
              </w:rPr>
            </w:pPr>
            <w:r>
              <w:rPr>
                <w:rFonts w:hint="eastAsia" w:ascii="宋体" w:hAnsi="宋体" w:cs="宋体"/>
                <w:szCs w:val="21"/>
              </w:rPr>
              <w:t xml:space="preserve">项目</w:t>
            </w:r>
            <w:r/>
          </w:p>
        </w:tc>
        <w:tc>
          <w:tcPr>
            <w:tcW w:w="7765" w:type="dxa"/>
            <w:vAlign w:val="center"/>
            <w:textDirection w:val="lrTb"/>
            <w:noWrap/>
          </w:tcPr>
          <w:p>
            <w:pPr>
              <w:ind w:firstLine="480"/>
              <w:jc w:val="center"/>
              <w:spacing w:line="360" w:lineRule="auto"/>
              <w:rPr>
                <w:rFonts w:ascii="宋体" w:hAnsi="宋体" w:cs="宋体"/>
                <w:szCs w:val="21"/>
              </w:rPr>
            </w:pPr>
            <w:r>
              <w:rPr>
                <w:rFonts w:hint="eastAsia" w:ascii="宋体" w:hAnsi="宋体" w:cs="宋体"/>
                <w:szCs w:val="21"/>
              </w:rPr>
              <w:t xml:space="preserve">评分标准</w:t>
            </w:r>
            <w:r/>
          </w:p>
        </w:tc>
      </w:tr>
      <w:tr>
        <w:trPr>
          <w:trHeight w:val="1379"/>
        </w:trPr>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价格</w:t>
            </w:r>
            <w:r/>
          </w:p>
          <w:p>
            <w:pPr>
              <w:jc w:val="center"/>
              <w:spacing w:line="360" w:lineRule="auto"/>
              <w:rPr>
                <w:rFonts w:ascii="宋体" w:hAnsi="宋体" w:cs="宋体"/>
                <w:szCs w:val="21"/>
              </w:rPr>
            </w:pPr>
            <w:r>
              <w:rPr>
                <w:rFonts w:hint="eastAsia" w:ascii="宋体" w:hAnsi="宋体" w:cs="宋体"/>
                <w:szCs w:val="21"/>
              </w:rPr>
              <w:t xml:space="preserve">(30分)</w:t>
            </w:r>
            <w:r/>
          </w:p>
        </w:tc>
        <w:tc>
          <w:tcPr>
            <w:tcW w:w="7765" w:type="dxa"/>
            <w:vAlign w:val="center"/>
            <w:textDirection w:val="lrTb"/>
            <w:noWrap/>
          </w:tcPr>
          <w:p>
            <w:pPr>
              <w:ind w:firstLine="480"/>
              <w:spacing w:line="360" w:lineRule="auto"/>
              <w:rPr>
                <w:rFonts w:hint="eastAsia" w:ascii="宋体" w:hAnsi="宋体" w:cs="宋体"/>
                <w:szCs w:val="21"/>
              </w:rPr>
            </w:pPr>
            <w:r>
              <w:rPr>
                <w:rFonts w:hint="eastAsia" w:ascii="宋体" w:hAnsi="宋体" w:cs="宋体"/>
                <w:szCs w:val="21"/>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ind w:firstLine="480"/>
              <w:spacing w:line="360" w:lineRule="auto"/>
              <w:rPr>
                <w:rFonts w:hint="eastAsia" w:ascii="宋体" w:hAnsi="宋体" w:cs="宋体"/>
                <w:szCs w:val="21"/>
              </w:rPr>
            </w:pPr>
            <w:r>
              <w:rPr>
                <w:rFonts w:hint="eastAsia" w:ascii="宋体" w:hAnsi="宋体" w:cs="宋体"/>
                <w:szCs w:val="21"/>
              </w:rPr>
              <w:t xml:space="preserve">异常低价审查按财库〔2026〕2号文件执行，详见第二章异常低价审查情形。</w:t>
            </w:r>
            <w:r/>
          </w:p>
        </w:tc>
      </w:tr>
      <w:tr>
        <w:trPr>
          <w:trHeight w:val="1360"/>
        </w:trPr>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样品</w:t>
            </w:r>
            <w:r/>
          </w:p>
          <w:p>
            <w:pPr>
              <w:jc w:val="center"/>
              <w:spacing w:line="360" w:lineRule="auto"/>
              <w:rPr>
                <w:rFonts w:ascii="宋体" w:hAnsi="宋体" w:cs="宋体"/>
                <w:szCs w:val="21"/>
              </w:rPr>
            </w:pPr>
            <w:r>
              <w:rPr>
                <w:rFonts w:hint="eastAsia" w:ascii="宋体" w:hAnsi="宋体" w:cs="宋体"/>
                <w:szCs w:val="21"/>
              </w:rPr>
              <w:t xml:space="preserve">(12分)</w:t>
            </w:r>
            <w:r/>
          </w:p>
        </w:tc>
        <w:tc>
          <w:tcPr>
            <w:tcW w:w="7765" w:type="dxa"/>
            <w:vAlign w:val="center"/>
            <w:textDirection w:val="lrTb"/>
            <w:noWrap/>
          </w:tcPr>
          <w:p>
            <w:pPr>
              <w:ind w:firstLine="420"/>
              <w:spacing w:line="360" w:lineRule="auto"/>
              <w:tabs>
                <w:tab w:val="left" w:pos="0" w:leader="none"/>
                <w:tab w:val="left" w:pos="1134" w:leader="none"/>
              </w:tabs>
              <w:rPr>
                <w:rFonts w:ascii="宋体" w:hAnsi="宋体" w:cs="宋体"/>
                <w:szCs w:val="21"/>
              </w:rPr>
            </w:pPr>
            <w:r>
              <w:rPr>
                <w:rFonts w:hint="eastAsia" w:ascii="宋体" w:hAnsi="宋体" w:cs="宋体"/>
                <w:szCs w:val="21"/>
              </w:rPr>
              <w:t xml:space="preserve">评审专家根据样品的外观、气味、材质、手感和结构等方面进行综合评分。</w:t>
            </w:r>
            <w:r/>
          </w:p>
          <w:p>
            <w:pPr>
              <w:ind w:firstLine="420"/>
              <w:spacing w:line="360" w:lineRule="auto"/>
              <w:tabs>
                <w:tab w:val="left" w:pos="0" w:leader="none"/>
                <w:tab w:val="left" w:pos="1134" w:leader="none"/>
              </w:tabs>
              <w:rPr>
                <w:rFonts w:ascii="宋体" w:hAnsi="宋体" w:cs="宋体"/>
                <w:szCs w:val="21"/>
              </w:rPr>
            </w:pPr>
            <w:r>
              <w:rPr>
                <w:rFonts w:hint="eastAsia" w:ascii="宋体" w:hAnsi="宋体" w:cs="宋体"/>
                <w:szCs w:val="21"/>
              </w:rPr>
              <w:t xml:space="preserve">供应商在参加磋商时提供样品：</w:t>
            </w:r>
            <w:r/>
          </w:p>
          <w:p>
            <w:pPr>
              <w:pStyle w:val="1135"/>
              <w:ind w:left="339" w:hanging="339"/>
              <w:spacing w:line="360" w:lineRule="auto"/>
              <w:rPr>
                <w:rFonts w:ascii="宋体" w:hAnsi="宋体" w:cs="宋体"/>
                <w:b/>
                <w:szCs w:val="21"/>
              </w:rPr>
            </w:pPr>
            <w:r>
              <w:rPr>
                <w:rFonts w:hint="eastAsia" w:ascii="宋体" w:hAnsi="宋体" w:cs="宋体"/>
                <w:b/>
                <w:bCs/>
                <w:szCs w:val="21"/>
              </w:rPr>
              <w:t xml:space="preserve">（一）混合型</w:t>
            </w:r>
            <w:r>
              <w:rPr>
                <w:rFonts w:hint="eastAsia" w:ascii="宋体" w:hAnsi="宋体" w:cs="宋体"/>
                <w:b/>
                <w:szCs w:val="21"/>
              </w:rPr>
              <w:t xml:space="preserve">塑胶</w:t>
            </w:r>
            <w:r>
              <w:rPr>
                <w:rFonts w:hint="eastAsia" w:ascii="宋体" w:hAnsi="宋体" w:cs="宋体"/>
                <w:b/>
                <w:bCs/>
                <w:szCs w:val="21"/>
              </w:rPr>
              <w:t xml:space="preserve">（面层颗粒1mm-3mm）</w:t>
            </w:r>
            <w:r>
              <w:rPr>
                <w:rFonts w:hint="eastAsia" w:ascii="宋体" w:hAnsi="宋体" w:cs="宋体"/>
                <w:b/>
                <w:szCs w:val="21"/>
              </w:rPr>
              <w:t xml:space="preserve">规格尺寸</w:t>
            </w:r>
            <w:r>
              <w:rPr>
                <w:rFonts w:hint="eastAsia" w:ascii="宋体" w:hAnsi="宋体" w:cs="宋体"/>
                <w:b/>
                <w:bCs/>
                <w:szCs w:val="21"/>
              </w:rPr>
              <w:t xml:space="preserve">400mm*400mm</w:t>
            </w:r>
            <w:r>
              <w:rPr>
                <w:rFonts w:hint="eastAsia" w:ascii="宋体" w:hAnsi="宋体" w:cs="宋体"/>
                <w:b/>
                <w:szCs w:val="21"/>
              </w:rPr>
              <w:t xml:space="preserve">*14mm（满分4分）</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1.</w:t>
            </w:r>
            <w:r>
              <w:rPr>
                <w:rFonts w:hint="eastAsia" w:ascii="宋体" w:hAnsi="宋体" w:cs="宋体"/>
                <w:szCs w:val="21"/>
              </w:rPr>
              <w:t xml:space="preserve">样品的表面纹理饱满、塑胶侧面无杂色白点、回弹性能好、外观美观、无异味、规格尺寸符合磋商文件要求的得4分；</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2.</w:t>
            </w:r>
            <w:r>
              <w:rPr>
                <w:rFonts w:hint="eastAsia" w:ascii="宋体" w:hAnsi="宋体" w:cs="宋体"/>
                <w:szCs w:val="21"/>
              </w:rPr>
              <w:t xml:space="preserve">样品的表面纹理较饱满、塑胶侧面基本无杂色白点、回弹性能一般、外观一般、无异味的得3分；</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3.</w:t>
            </w:r>
            <w:r>
              <w:rPr>
                <w:rFonts w:hint="eastAsia" w:ascii="宋体" w:hAnsi="宋体" w:cs="宋体"/>
                <w:szCs w:val="21"/>
              </w:rPr>
              <w:t xml:space="preserve">样品的表面纹理模糊、塑胶侧面明显杂色白点、回弹性能差、外观普通、有异味的得1分</w:t>
            </w:r>
            <w:r>
              <w:rPr>
                <w:rFonts w:hint="eastAsia" w:ascii="宋体" w:hAnsi="宋体" w:cs="宋体"/>
                <w:szCs w:val="21"/>
                <w:lang w:eastAsia="zh-CN"/>
              </w:rPr>
              <w:t xml:space="preserve">；</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4.</w:t>
            </w:r>
            <w:r>
              <w:rPr>
                <w:rFonts w:hint="eastAsia" w:ascii="宋体" w:hAnsi="宋体" w:cs="宋体"/>
                <w:szCs w:val="21"/>
              </w:rPr>
              <w:t xml:space="preserve">供应商未按评分标准要求的规格尺寸提供样品或在样品上出现单位或品牌提示的得0分。</w:t>
            </w:r>
            <w:r/>
          </w:p>
          <w:p>
            <w:pPr>
              <w:spacing w:line="360" w:lineRule="auto"/>
              <w:rPr>
                <w:rFonts w:ascii="宋体" w:hAnsi="宋体" w:cs="宋体"/>
                <w:b/>
                <w:szCs w:val="21"/>
              </w:rPr>
            </w:pPr>
            <w:r>
              <w:rPr>
                <w:rFonts w:hint="eastAsia" w:ascii="宋体" w:hAnsi="宋体" w:cs="宋体"/>
                <w:b/>
                <w:bCs/>
                <w:szCs w:val="21"/>
              </w:rPr>
              <w:t xml:space="preserve">（二）硅PU规格尺寸400mm*400mm*8mm（</w:t>
            </w:r>
            <w:r>
              <w:rPr>
                <w:rFonts w:hint="eastAsia" w:ascii="宋体" w:hAnsi="宋体" w:cs="宋体"/>
                <w:b/>
                <w:szCs w:val="21"/>
              </w:rPr>
              <w:t xml:space="preserve">满分4分）</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1.</w:t>
            </w:r>
            <w:r>
              <w:rPr>
                <w:rFonts w:hint="eastAsia" w:ascii="宋体" w:hAnsi="宋体" w:cs="宋体"/>
                <w:szCs w:val="21"/>
              </w:rPr>
              <w:t xml:space="preserve">样品的底部纹理清晰、回弹性能好、外观美观、无异味、规格尺寸符合磋商文件要求的得4分；</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2.</w:t>
            </w:r>
            <w:r>
              <w:rPr>
                <w:rFonts w:hint="eastAsia" w:ascii="宋体" w:hAnsi="宋体" w:cs="宋体"/>
                <w:szCs w:val="21"/>
              </w:rPr>
              <w:t xml:space="preserve">样品的底部纹理较清晰、回弹性能一般、外观一般、无异味的得3分；</w:t>
            </w:r>
            <w:r/>
          </w:p>
          <w:p>
            <w:pPr>
              <w:pStyle w:val="1135"/>
              <w:numPr>
                <w:ilvl w:val="0"/>
                <w:numId w:val="0"/>
              </w:numPr>
              <w:ind w:left="570" w:hanging="360"/>
              <w:spacing w:line="360" w:lineRule="auto"/>
              <w:rPr>
                <w:rFonts w:ascii="宋体" w:hAnsi="宋体" w:cs="宋体"/>
                <w:szCs w:val="21"/>
              </w:rPr>
            </w:pPr>
            <w:r>
              <w:rPr>
                <w:rFonts w:hint="default" w:ascii="宋体" w:hAnsi="宋体" w:eastAsia="宋体" w:cs="宋体"/>
                <w:sz w:val="21"/>
                <w:szCs w:val="21"/>
                <w:lang w:val="en-US" w:eastAsia="zh-CN" w:bidi="ar-SA"/>
              </w:rPr>
              <w:t xml:space="preserve">3.</w:t>
            </w:r>
            <w:r>
              <w:rPr>
                <w:rFonts w:hint="eastAsia" w:ascii="宋体" w:hAnsi="宋体" w:cs="宋体"/>
                <w:szCs w:val="21"/>
              </w:rPr>
              <w:t xml:space="preserve">样品的底部纹理模糊、回弹性能差、外观普通、有异味的得1分</w:t>
            </w:r>
            <w:r>
              <w:rPr>
                <w:rFonts w:hint="eastAsia" w:ascii="宋体" w:hAnsi="宋体" w:cs="宋体"/>
                <w:szCs w:val="21"/>
                <w:lang w:eastAsia="zh-CN"/>
              </w:rPr>
              <w:t xml:space="preserve">；</w:t>
            </w:r>
            <w:r/>
          </w:p>
          <w:p>
            <w:pPr>
              <w:pStyle w:val="1135"/>
              <w:numPr>
                <w:ilvl w:val="0"/>
                <w:numId w:val="0"/>
              </w:numPr>
              <w:ind w:left="570" w:hanging="360"/>
              <w:spacing w:line="360" w:lineRule="auto"/>
              <w:rPr>
                <w:rFonts w:hint="eastAsia" w:ascii="宋体" w:hAnsi="宋体" w:cs="宋体"/>
                <w:szCs w:val="21"/>
              </w:rPr>
            </w:pPr>
            <w:r>
              <w:rPr>
                <w:rFonts w:hint="default" w:ascii="宋体" w:hAnsi="宋体" w:eastAsia="宋体" w:cs="宋体"/>
                <w:sz w:val="21"/>
                <w:szCs w:val="21"/>
                <w:lang w:val="en-US" w:eastAsia="zh-CN" w:bidi="ar-SA"/>
              </w:rPr>
              <w:t xml:space="preserve">4.</w:t>
            </w:r>
            <w:r>
              <w:rPr>
                <w:rFonts w:hint="eastAsia" w:ascii="宋体" w:hAnsi="宋体" w:cs="宋体"/>
                <w:szCs w:val="21"/>
              </w:rPr>
              <w:t xml:space="preserve">供应商未按评分标准要求的规格尺寸提供样品或在样品上出现单位或品牌提示的得0分。</w:t>
            </w:r>
            <w:r/>
          </w:p>
          <w:p>
            <w:pPr>
              <w:spacing w:line="360" w:lineRule="auto"/>
              <w:rPr>
                <w:rFonts w:ascii="宋体" w:hAnsi="宋体" w:cs="宋体"/>
                <w:b/>
                <w:bCs/>
                <w:szCs w:val="21"/>
              </w:rPr>
            </w:pPr>
            <w:r>
              <w:rPr>
                <w:rFonts w:hint="eastAsia" w:ascii="宋体" w:hAnsi="宋体" w:cs="宋体"/>
                <w:b/>
                <w:bCs/>
                <w:szCs w:val="21"/>
              </w:rPr>
              <w:t xml:space="preserve">（三）人造草坪尺寸：400mm*400mm ，草高（不含底布高度）50mm±1mm（</w:t>
            </w:r>
            <w:r>
              <w:rPr>
                <w:rFonts w:hint="eastAsia" w:ascii="宋体" w:hAnsi="宋体" w:cs="宋体"/>
                <w:b/>
                <w:szCs w:val="21"/>
              </w:rPr>
              <w:t xml:space="preserve">满分4分）</w:t>
            </w:r>
            <w:r/>
          </w:p>
          <w:p>
            <w:pPr>
              <w:ind w:left="210" w:firstLine="210"/>
              <w:spacing w:line="360" w:lineRule="auto"/>
              <w:rPr>
                <w:rFonts w:ascii="宋体" w:hAnsi="宋体" w:cs="宋体"/>
                <w:szCs w:val="21"/>
              </w:rPr>
            </w:pPr>
            <w:r>
              <w:rPr>
                <w:rFonts w:hint="eastAsia" w:ascii="宋体" w:hAnsi="宋体" w:cs="宋体"/>
                <w:szCs w:val="21"/>
              </w:rPr>
              <w:t xml:space="preserve">1.样品外观匀称、色泽鲜艳、结构稳定、无异味、规格尺寸符合磋商文件要求的得4分；</w:t>
            </w:r>
            <w:r/>
          </w:p>
          <w:p>
            <w:pPr>
              <w:ind w:left="210" w:firstLine="210"/>
              <w:spacing w:line="360" w:lineRule="auto"/>
              <w:rPr>
                <w:rFonts w:ascii="宋体" w:hAnsi="宋体" w:cs="宋体"/>
                <w:szCs w:val="21"/>
              </w:rPr>
            </w:pPr>
            <w:r>
              <w:rPr>
                <w:rFonts w:hint="eastAsia" w:ascii="宋体" w:hAnsi="宋体" w:cs="宋体"/>
                <w:szCs w:val="21"/>
              </w:rPr>
              <w:t xml:space="preserve">2.样品外观不太匀称、色泽不太鲜艳、结构不太稳定、略有异味的得3分；</w:t>
            </w:r>
            <w:r/>
          </w:p>
          <w:p>
            <w:pPr>
              <w:ind w:left="210" w:firstLine="210"/>
              <w:spacing w:line="360" w:lineRule="auto"/>
              <w:rPr>
                <w:rFonts w:hint="eastAsia" w:ascii="宋体" w:hAnsi="宋体" w:cs="宋体"/>
                <w:szCs w:val="21"/>
                <w:lang w:eastAsia="zh-CN"/>
              </w:rPr>
            </w:pPr>
            <w:r>
              <w:rPr>
                <w:rFonts w:hint="eastAsia" w:ascii="宋体" w:hAnsi="宋体" w:cs="宋体"/>
                <w:szCs w:val="21"/>
              </w:rPr>
              <w:t xml:space="preserve">3.样品外观不匀称、色泽不鲜艳、结构不稳定、有异味的得1分</w:t>
            </w:r>
            <w:r>
              <w:rPr>
                <w:rFonts w:hint="eastAsia" w:ascii="宋体" w:hAnsi="宋体" w:cs="宋体"/>
                <w:szCs w:val="21"/>
                <w:lang w:eastAsia="zh-CN"/>
              </w:rPr>
              <w:t xml:space="preserve">；</w:t>
            </w:r>
            <w:r/>
          </w:p>
          <w:p>
            <w:pPr>
              <w:ind w:left="210" w:firstLine="210"/>
              <w:spacing w:line="360" w:lineRule="auto"/>
              <w:rPr>
                <w:rFonts w:hint="eastAsia" w:ascii="宋体" w:hAnsi="宋体" w:cs="宋体"/>
                <w:szCs w:val="21"/>
                <w:lang w:eastAsia="zh-CN"/>
              </w:rPr>
            </w:pPr>
            <w:r>
              <w:rPr>
                <w:rFonts w:hint="eastAsia" w:ascii="宋体" w:hAnsi="宋体" w:cs="宋体"/>
                <w:szCs w:val="21"/>
                <w:lang w:val="en-US" w:eastAsia="zh-CN"/>
              </w:rPr>
              <w:t xml:space="preserve">4.</w:t>
            </w:r>
            <w:r>
              <w:rPr>
                <w:rFonts w:hint="eastAsia" w:ascii="宋体" w:hAnsi="宋体" w:cs="宋体"/>
                <w:szCs w:val="21"/>
              </w:rPr>
              <w:t xml:space="preserve">供应商未按评分标准要求的规格尺寸提供样品或在样品上出现单位或品牌提示的得0分。</w:t>
            </w:r>
            <w:r/>
          </w:p>
          <w:p>
            <w:pPr>
              <w:spacing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line="360" w:lineRule="auto"/>
              <w:rPr>
                <w:rFonts w:hint="eastAsia" w:ascii="宋体" w:hAnsi="宋体" w:cs="宋体"/>
                <w:b/>
                <w:bCs/>
                <w:szCs w:val="21"/>
              </w:rPr>
            </w:pPr>
            <w:r>
              <w:rPr>
                <w:rFonts w:hint="eastAsia" w:ascii="宋体" w:hAnsi="宋体" w:cs="宋体"/>
                <w:b/>
                <w:bCs/>
                <w:szCs w:val="21"/>
              </w:rPr>
              <w:t xml:space="preserve">1.样品接收截止时间同响应文件提交截止时间，送达地点：江苏远锐工程管理咨询有限公司（扬州市邗江北路中石化南侧邗文化博物馆1号院），迟于磋商截止时间送达的，样品将被拒收。</w:t>
            </w:r>
            <w:r/>
          </w:p>
          <w:p>
            <w:pPr>
              <w:ind w:firstLine="422"/>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.所有样品费用由供应商承担。所投样品不得出现单位或品牌提示，需有不透明的外包装物包裹。评审过程中将重新编号，成交后将作为成品质量对比样本封存。</w:t>
            </w:r>
            <w:r/>
          </w:p>
          <w:p>
            <w:pPr>
              <w:ind w:firstLine="422"/>
              <w:spacing w:line="360" w:lineRule="auto"/>
              <w:rPr>
                <w:rFonts w:ascii="宋体" w:hAnsi="宋体" w:cs="宋体"/>
                <w:sz w:val="21"/>
                <w:szCs w:val="21"/>
                <w:lang w:eastAsia="zh-CN"/>
              </w:rPr>
            </w:pPr>
            <w:r>
              <w:rPr>
                <w:rFonts w:hint="eastAsia" w:ascii="宋体" w:hAnsi="宋体" w:cs="宋体"/>
                <w:b/>
                <w:bCs/>
                <w:szCs w:val="21"/>
                <w:lang w:val="en-US" w:eastAsia="zh-CN"/>
              </w:rPr>
              <w:t xml:space="preserve">3</w:t>
            </w:r>
            <w:r>
              <w:rPr>
                <w:rFonts w:hint="eastAsia" w:ascii="宋体" w:hAnsi="宋体" w:cs="宋体"/>
                <w:b/>
                <w:bCs/>
                <w:szCs w:val="21"/>
              </w:rPr>
              <w:t xml:space="preserve">.未成交单位样品需在24小时搬离投标现场，否则视为放弃样品，代理机构将自行处理。</w:t>
            </w:r>
            <w:r/>
          </w:p>
        </w:tc>
      </w:tr>
      <w:tr>
        <w:trPr>
          <w:trHeight w:val="192"/>
        </w:trPr>
        <w:tc>
          <w:tcPr>
            <w:tcW w:w="1270" w:type="dxa"/>
            <w:vAlign w:val="center"/>
            <w:textDirection w:val="lrTb"/>
            <w:noWrap/>
          </w:tcPr>
          <w:p>
            <w:pPr>
              <w:ind w:firstLine="210"/>
              <w:spacing w:line="360" w:lineRule="auto"/>
              <w:rPr>
                <w:rFonts w:ascii="宋体" w:hAnsi="宋体" w:cs="宋体"/>
                <w:bCs/>
                <w:szCs w:val="21"/>
              </w:rPr>
            </w:pPr>
            <w:r>
              <w:rPr>
                <w:rFonts w:hint="eastAsia" w:ascii="宋体" w:hAnsi="宋体" w:cs="宋体"/>
                <w:bCs/>
                <w:szCs w:val="21"/>
              </w:rPr>
              <w:t xml:space="preserve">技术指标</w:t>
            </w:r>
            <w:r/>
          </w:p>
          <w:p>
            <w:pPr>
              <w:ind w:firstLine="210"/>
              <w:spacing w:line="360" w:lineRule="auto"/>
              <w:rPr>
                <w:rFonts w:ascii="宋体" w:hAnsi="宋体" w:cs="宋体"/>
                <w:color w:val="ff0000"/>
                <w:szCs w:val="21"/>
              </w:rPr>
            </w:pPr>
            <w:r>
              <w:rPr>
                <w:rFonts w:hint="eastAsia" w:ascii="宋体" w:hAnsi="宋体" w:cs="宋体"/>
                <w:bCs/>
                <w:szCs w:val="21"/>
              </w:rPr>
              <w:t xml:space="preserve">(9分）</w:t>
            </w:r>
            <w:r/>
          </w:p>
        </w:tc>
        <w:tc>
          <w:tcPr>
            <w:tcW w:w="7765" w:type="dxa"/>
            <w:vAlign w:val="center"/>
            <w:textDirection w:val="lrTb"/>
            <w:noWrap/>
          </w:tcPr>
          <w:p>
            <w:pPr>
              <w:ind w:firstLine="480"/>
              <w:spacing w:line="360" w:lineRule="auto"/>
              <w:rPr>
                <w:rFonts w:ascii="宋体" w:hAnsi="宋体" w:cs="宋体"/>
                <w:bCs/>
                <w:szCs w:val="21"/>
              </w:rPr>
            </w:pPr>
            <w:r>
              <w:rPr>
                <w:rFonts w:hint="eastAsia" w:ascii="宋体" w:hAnsi="宋体" w:cs="宋体"/>
                <w:bCs/>
                <w:szCs w:val="21"/>
              </w:rPr>
              <w:t xml:space="preserve">供应商所投产品完全满足采购文件第四章</w:t>
            </w:r>
            <w:r>
              <w:rPr>
                <w:rFonts w:hint="eastAsia" w:ascii="宋体" w:hAnsi="宋体" w:cs="宋体"/>
                <w:bCs/>
                <w:szCs w:val="21"/>
                <w:lang w:eastAsia="zh-CN"/>
              </w:rPr>
              <w:t xml:space="preserve">采购需求</w:t>
            </w:r>
            <w:r>
              <w:rPr>
                <w:rFonts w:hint="eastAsia" w:ascii="宋体" w:hAnsi="宋体" w:cs="宋体"/>
                <w:bCs/>
                <w:szCs w:val="21"/>
              </w:rPr>
              <w:t xml:space="preserve">【四、技术要求】得满分9分。标</w:t>
            </w:r>
            <w:r>
              <w:rPr>
                <w:rFonts w:hint="eastAsia" w:ascii="宋体" w:hAnsi="宋体" w:cs="宋体"/>
                <w:bCs/>
                <w:sz w:val="24"/>
                <w:szCs w:val="24"/>
              </w:rPr>
              <w:t xml:space="preserve">★</w:t>
            </w:r>
            <w:r>
              <w:rPr>
                <w:rFonts w:hint="eastAsia" w:ascii="宋体" w:hAnsi="宋体" w:cs="宋体"/>
                <w:bCs/>
                <w:szCs w:val="21"/>
              </w:rPr>
              <w:t xml:space="preserve">号项为重要指标，每有一项负偏离视为无效响应；标▲号项为一般指标，每有一项负偏离扣3分，扣完为止。未按要求提供相关证明材料的视为负偏离。</w:t>
            </w:r>
            <w:r/>
          </w:p>
          <w:p>
            <w:pPr>
              <w:ind w:firstLine="480"/>
              <w:spacing w:line="360" w:lineRule="auto"/>
              <w:rPr>
                <w:rFonts w:ascii="宋体" w:hAnsi="宋体" w:cs="宋体"/>
                <w:szCs w:val="21"/>
              </w:rPr>
            </w:pPr>
            <w:r>
              <w:rPr>
                <w:rFonts w:hint="eastAsia" w:ascii="宋体" w:hAnsi="宋体" w:cs="宋体"/>
                <w:bCs/>
                <w:szCs w:val="21"/>
              </w:rPr>
              <w:t xml:space="preserve">供应商须在技术参数偏离表中逐条列出偏离情况并按磋商文件要求提供相应的证明材料，未根据要求提供相关证明材料视为负偏离。若发现提供虚假证明材料，视为无效响应并追究相关责任。</w:t>
            </w:r>
            <w:r/>
          </w:p>
        </w:tc>
      </w:tr>
      <w:tr>
        <w:trPr>
          <w:trHeight w:val="489"/>
        </w:trPr>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施工方案</w:t>
            </w:r>
            <w:r/>
          </w:p>
          <w:p>
            <w:pPr>
              <w:jc w:val="center"/>
              <w:spacing w:line="360" w:lineRule="auto"/>
              <w:rPr>
                <w:rFonts w:ascii="宋体" w:hAnsi="宋体" w:cs="宋体"/>
                <w:szCs w:val="21"/>
              </w:rPr>
            </w:pPr>
            <w:r>
              <w:rPr>
                <w:rFonts w:hint="eastAsia" w:ascii="宋体" w:hAnsi="宋体" w:cs="宋体"/>
                <w:szCs w:val="21"/>
              </w:rPr>
              <w:t xml:space="preserve">(28分)</w:t>
            </w:r>
            <w:r/>
          </w:p>
        </w:tc>
        <w:tc>
          <w:tcPr>
            <w:tcW w:w="7765" w:type="dxa"/>
            <w:vAlign w:val="center"/>
            <w:textDirection w:val="lrTb"/>
            <w:noWrap/>
          </w:tcPr>
          <w:p>
            <w:pPr>
              <w:pStyle w:val="1092"/>
              <w:ind w:left="0" w:right="193"/>
              <w:spacing w:line="360" w:lineRule="auto"/>
              <w:tabs>
                <w:tab w:val="left" w:pos="7560" w:leader="none"/>
              </w:tabs>
              <w:rPr>
                <w:rFonts w:ascii="宋体" w:hAnsi="宋体" w:cs="宋体"/>
                <w:szCs w:val="21"/>
              </w:rPr>
            </w:pPr>
            <w:r>
              <w:rPr>
                <w:rFonts w:hint="eastAsia" w:ascii="宋体" w:hAnsi="宋体" w:cs="宋体"/>
                <w:b/>
                <w:bCs/>
                <w:szCs w:val="21"/>
              </w:rPr>
              <w:t xml:space="preserve">1.施工组织总体设想、方案针对性及</w:t>
            </w:r>
            <w:r>
              <w:rPr>
                <w:rFonts w:hint="eastAsia" w:ascii="宋体" w:hAnsi="宋体" w:cs="宋体"/>
                <w:b/>
                <w:bCs/>
                <w:szCs w:val="21"/>
                <w:lang w:eastAsia="zh-CN"/>
              </w:rPr>
              <w:t xml:space="preserve">施工段</w:t>
            </w:r>
            <w:r>
              <w:rPr>
                <w:rFonts w:hint="eastAsia" w:ascii="宋体" w:hAnsi="宋体" w:cs="宋体"/>
                <w:b/>
                <w:bCs/>
                <w:szCs w:val="21"/>
              </w:rPr>
              <w:t xml:space="preserve">划分（5分）</w:t>
            </w:r>
            <w:r>
              <w:rPr>
                <w:rFonts w:hint="eastAsia" w:ascii="宋体" w:hAnsi="宋体" w:cs="宋体"/>
                <w:szCs w:val="21"/>
              </w:rPr>
              <w:t xml:space="preserve">：方案完全响应要求，针对学校体育场翻新特点提出详细、有针对性的组织设想的得5分；方案基本响应大部分要点，但针对性一般的得3分；方案仅简单罗列常规内容，未针对本项目提出具体设想的得1分；未有相关说明得</w:t>
            </w:r>
            <w:r>
              <w:rPr>
                <w:rFonts w:hint="eastAsia" w:ascii="宋体" w:hAnsi="宋体" w:cs="宋体"/>
                <w:szCs w:val="21"/>
                <w:lang w:val="en-US" w:eastAsia="zh-CN"/>
              </w:rPr>
              <w:t xml:space="preserve">0</w:t>
            </w:r>
            <w:r>
              <w:rPr>
                <w:rFonts w:hint="eastAsia" w:ascii="宋体" w:hAnsi="宋体" w:cs="宋体"/>
                <w:szCs w:val="21"/>
              </w:rPr>
              <w:t xml:space="preserve">分。</w:t>
            </w:r>
            <w:r/>
          </w:p>
          <w:p>
            <w:pPr>
              <w:pStyle w:val="1092"/>
              <w:ind w:left="0" w:right="193"/>
              <w:spacing w:line="360" w:lineRule="auto"/>
              <w:tabs>
                <w:tab w:val="left" w:pos="7560" w:leader="none"/>
              </w:tabs>
              <w:rPr>
                <w:rFonts w:ascii="宋体" w:hAnsi="宋体" w:cs="宋体"/>
                <w:szCs w:val="21"/>
              </w:rPr>
            </w:pPr>
            <w:r>
              <w:rPr>
                <w:rFonts w:hint="eastAsia" w:ascii="宋体" w:hAnsi="宋体" w:cs="宋体"/>
                <w:b/>
                <w:bCs/>
                <w:szCs w:val="21"/>
              </w:rPr>
              <w:t xml:space="preserve">2.关键施工技术、工艺及工程项目实施的重点、难点和解决方案（5分）</w:t>
            </w:r>
            <w:r>
              <w:rPr>
                <w:rFonts w:hint="eastAsia" w:ascii="宋体" w:hAnsi="宋体" w:cs="宋体"/>
                <w:szCs w:val="21"/>
              </w:rPr>
              <w:t xml:space="preserve">：</w:t>
            </w:r>
            <w:r>
              <w:rPr>
                <w:rFonts w:ascii="宋体" w:hAnsi="宋体" w:cs="宋体"/>
                <w:szCs w:val="21"/>
              </w:rPr>
              <w:t xml:space="preserve">针对</w:t>
            </w:r>
            <w:r>
              <w:rPr>
                <w:rFonts w:hint="eastAsia" w:ascii="宋体" w:hAnsi="宋体" w:cs="宋体"/>
                <w:szCs w:val="21"/>
              </w:rPr>
              <w:t xml:space="preserve">学校体育场翻新技术、工艺以及重点、难点和解决方案（如铺设工艺、施工与学校教学可能冲突等）</w:t>
            </w:r>
            <w:r>
              <w:rPr>
                <w:rFonts w:ascii="宋体" w:hAnsi="宋体" w:cs="宋体"/>
                <w:szCs w:val="21"/>
              </w:rPr>
              <w:t xml:space="preserve">，分别提出详细、可行、有据的解决方案</w:t>
            </w:r>
            <w:r>
              <w:rPr>
                <w:rFonts w:hint="eastAsia" w:ascii="宋体" w:hAnsi="宋体" w:cs="宋体"/>
                <w:szCs w:val="21"/>
              </w:rPr>
              <w:t xml:space="preserve">的得5分；能识别重难点，但解决方案不够详细的得3分；仅能识别部分重难点，方案为常规做法的得1分；未有相关说明得</w:t>
            </w:r>
            <w:r>
              <w:rPr>
                <w:rFonts w:hint="eastAsia" w:ascii="宋体" w:hAnsi="宋体" w:cs="宋体"/>
                <w:szCs w:val="21"/>
                <w:lang w:val="en-US" w:eastAsia="zh-CN"/>
              </w:rPr>
              <w:t xml:space="preserve">0</w:t>
            </w:r>
            <w:r>
              <w:rPr>
                <w:rFonts w:hint="eastAsia" w:ascii="宋体" w:hAnsi="宋体" w:cs="宋体"/>
                <w:szCs w:val="21"/>
              </w:rPr>
              <w:t xml:space="preserve">分。</w:t>
            </w:r>
            <w:r/>
          </w:p>
          <w:p>
            <w:pPr>
              <w:pStyle w:val="1092"/>
              <w:ind w:left="0" w:right="193"/>
              <w:spacing w:line="360" w:lineRule="auto"/>
              <w:tabs>
                <w:tab w:val="left" w:pos="7560" w:leader="none"/>
              </w:tabs>
              <w:rPr>
                <w:rFonts w:ascii="宋体" w:hAnsi="宋体" w:cs="宋体"/>
                <w:szCs w:val="21"/>
              </w:rPr>
            </w:pPr>
            <w:r>
              <w:rPr>
                <w:rFonts w:hint="eastAsia" w:ascii="宋体" w:hAnsi="宋体" w:cs="宋体"/>
                <w:b/>
                <w:bCs/>
                <w:szCs w:val="21"/>
              </w:rPr>
              <w:t xml:space="preserve">3.施工进度计划和进度的保证措施（5分）</w:t>
            </w:r>
            <w:r>
              <w:rPr>
                <w:rFonts w:hint="eastAsia" w:ascii="宋体" w:hAnsi="宋体" w:cs="宋体"/>
                <w:szCs w:val="21"/>
              </w:rPr>
              <w:t xml:space="preserve">：进度计划完全符合要求，详细、逻辑清晰，关键线路明确，保证措施具体可行的得5分；进度计划较完整，保证措施包含主要内容但细节不足的得3分；进度计划粗略，保证措施常规的得1分；未有相关说明得</w:t>
            </w:r>
            <w:r>
              <w:rPr>
                <w:rFonts w:hint="eastAsia" w:ascii="宋体" w:hAnsi="宋体" w:cs="宋体"/>
                <w:szCs w:val="21"/>
                <w:lang w:val="en-US" w:eastAsia="zh-CN"/>
              </w:rPr>
              <w:t xml:space="preserve">0</w:t>
            </w:r>
            <w:r>
              <w:rPr>
                <w:rFonts w:hint="eastAsia" w:ascii="宋体" w:hAnsi="宋体" w:cs="宋体"/>
                <w:szCs w:val="21"/>
              </w:rPr>
              <w:t xml:space="preserve">分。</w:t>
            </w:r>
            <w:r/>
          </w:p>
          <w:p>
            <w:pPr>
              <w:pStyle w:val="1092"/>
              <w:ind w:left="0" w:right="193"/>
              <w:spacing w:line="360" w:lineRule="auto"/>
              <w:tabs>
                <w:tab w:val="left" w:pos="7560" w:leader="none"/>
              </w:tabs>
              <w:rPr>
                <w:rFonts w:ascii="宋体" w:hAnsi="宋体" w:cs="宋体"/>
                <w:szCs w:val="21"/>
              </w:rPr>
            </w:pPr>
            <w:r>
              <w:rPr>
                <w:rFonts w:hint="eastAsia" w:ascii="宋体" w:hAnsi="宋体" w:cs="宋体"/>
                <w:b/>
                <w:bCs/>
                <w:szCs w:val="21"/>
              </w:rPr>
              <w:t xml:space="preserve">4.质量、安全保证体系及措施（5分）</w:t>
            </w:r>
            <w:r>
              <w:rPr>
                <w:rFonts w:hint="eastAsia" w:ascii="宋体" w:hAnsi="宋体" w:cs="宋体"/>
                <w:szCs w:val="21"/>
              </w:rPr>
              <w:t xml:space="preserve">：质安措施完全符合要求，材料报审流程详细、具体、可操作的得5分；措施内容较全，但材料报审描述不够具体的得3分；措施为通用模板，未结合本项目材料要求的得1分；未有相关说明得</w:t>
            </w:r>
            <w:r>
              <w:rPr>
                <w:rFonts w:hint="eastAsia" w:ascii="宋体" w:hAnsi="宋体" w:cs="宋体"/>
                <w:szCs w:val="21"/>
                <w:lang w:val="en-US" w:eastAsia="zh-CN"/>
              </w:rPr>
              <w:t xml:space="preserve">0</w:t>
            </w:r>
            <w:r>
              <w:rPr>
                <w:rFonts w:hint="eastAsia" w:ascii="宋体" w:hAnsi="宋体" w:cs="宋体"/>
                <w:szCs w:val="21"/>
              </w:rPr>
              <w:t xml:space="preserve">分。</w:t>
            </w:r>
            <w:r/>
          </w:p>
          <w:p>
            <w:pPr>
              <w:pStyle w:val="1092"/>
              <w:ind w:left="0" w:right="193"/>
              <w:spacing w:line="360" w:lineRule="auto"/>
              <w:tabs>
                <w:tab w:val="left" w:pos="7560" w:leader="none"/>
              </w:tabs>
              <w:rPr>
                <w:rFonts w:ascii="宋体" w:hAnsi="宋体" w:cs="宋体"/>
                <w:szCs w:val="21"/>
              </w:rPr>
            </w:pPr>
            <w:r>
              <w:rPr>
                <w:rFonts w:hint="eastAsia" w:ascii="宋体" w:hAnsi="宋体" w:cs="宋体"/>
                <w:b/>
                <w:bCs/>
                <w:szCs w:val="21"/>
              </w:rPr>
              <w:t xml:space="preserve">5.劳动力、机械设备和材料投入计划（4分）</w:t>
            </w:r>
            <w:r>
              <w:rPr>
                <w:rFonts w:hint="eastAsia" w:ascii="宋体" w:hAnsi="宋体" w:cs="宋体"/>
                <w:szCs w:val="21"/>
              </w:rPr>
              <w:t xml:space="preserve">：劳动力、机械设备和材料投入计划合理，描述详细且具有操作性的得4分；描述较为详细，不存在实施难度的得3分；基本合理、描述一般、存在可操作性得1分；未有相关说明得</w:t>
            </w:r>
            <w:r>
              <w:rPr>
                <w:rFonts w:hint="eastAsia" w:ascii="宋体" w:hAnsi="宋体" w:cs="宋体"/>
                <w:szCs w:val="21"/>
                <w:lang w:val="en-US" w:eastAsia="zh-CN"/>
              </w:rPr>
              <w:t xml:space="preserve">0</w:t>
            </w:r>
            <w:r>
              <w:rPr>
                <w:rFonts w:hint="eastAsia" w:ascii="宋体" w:hAnsi="宋体" w:cs="宋体"/>
                <w:szCs w:val="21"/>
              </w:rPr>
              <w:t xml:space="preserve">分。</w:t>
            </w:r>
            <w:r/>
          </w:p>
          <w:p>
            <w:pPr>
              <w:pStyle w:val="1092"/>
              <w:ind w:left="0" w:right="193"/>
              <w:spacing w:line="360" w:lineRule="auto"/>
              <w:tabs>
                <w:tab w:val="left" w:pos="7560" w:leader="none"/>
              </w:tabs>
              <w:rPr>
                <w:rFonts w:ascii="宋体" w:hAnsi="宋体" w:cs="宋体"/>
                <w:szCs w:val="21"/>
              </w:rPr>
            </w:pPr>
            <w:r>
              <w:rPr>
                <w:rFonts w:hint="eastAsia" w:ascii="宋体" w:hAnsi="宋体" w:cs="宋体"/>
                <w:b/>
                <w:bCs/>
                <w:szCs w:val="21"/>
              </w:rPr>
              <w:t xml:space="preserve">6.售后服务方案（4分）：</w:t>
            </w:r>
            <w:r>
              <w:rPr>
                <w:rFonts w:hint="eastAsia" w:ascii="宋体" w:hAnsi="宋体" w:cs="宋体"/>
                <w:szCs w:val="21"/>
              </w:rPr>
              <w:t xml:space="preserve">售后包括但不限于解决方案及响应时间、专业技术人员、服务保障等完整清晰且具有针对性的得4分；方案包含上述四项但部分细节不足，或缺少其中一项的得3分；措施内容严重缺失或不可行的得1分；未有相关说明得</w:t>
            </w:r>
            <w:r>
              <w:rPr>
                <w:rFonts w:hint="eastAsia" w:ascii="宋体" w:hAnsi="宋体" w:cs="宋体"/>
                <w:szCs w:val="21"/>
                <w:lang w:val="en-US" w:eastAsia="zh-CN"/>
              </w:rPr>
              <w:t xml:space="preserve">0</w:t>
            </w:r>
            <w:r>
              <w:rPr>
                <w:rFonts w:hint="eastAsia" w:ascii="宋体" w:hAnsi="宋体" w:cs="宋体"/>
                <w:szCs w:val="21"/>
              </w:rPr>
              <w:t xml:space="preserve">分。</w:t>
            </w:r>
            <w:r/>
          </w:p>
          <w:p>
            <w:pPr>
              <w:pStyle w:val="1092"/>
              <w:ind w:left="0" w:right="193"/>
              <w:spacing w:line="360" w:lineRule="auto"/>
              <w:rPr>
                <w:rFonts w:ascii="宋体" w:hAnsi="宋体" w:cs="宋体"/>
                <w:szCs w:val="21"/>
              </w:rPr>
            </w:pPr>
            <w:r>
              <w:rPr>
                <w:rFonts w:hint="eastAsia" w:ascii="宋体" w:hAnsi="宋体" w:cs="宋体"/>
                <w:b/>
                <w:bCs/>
                <w:szCs w:val="21"/>
              </w:rPr>
              <w:t xml:space="preserve">注：主要施工方案总页数(指页码，包含封面，目录，图片，封底等所有页面)不得超过100页，每超过 1 页扣 0.01 分，最多扣2分，在主要施工方案总得分中作相应扣除。</w:t>
            </w:r>
            <w:r/>
          </w:p>
        </w:tc>
      </w:tr>
      <w:tr>
        <w:trPr>
          <w:trHeight w:val="234"/>
        </w:trPr>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团队能力</w:t>
            </w:r>
            <w:r/>
          </w:p>
          <w:p>
            <w:pPr>
              <w:jc w:val="center"/>
              <w:spacing w:line="360" w:lineRule="auto"/>
              <w:rPr>
                <w:rFonts w:ascii="宋体" w:hAnsi="宋体" w:cs="宋体"/>
                <w:szCs w:val="21"/>
                <w:lang w:eastAsia="en-US"/>
              </w:rPr>
            </w:pPr>
            <w:r>
              <w:rPr>
                <w:rFonts w:hint="eastAsia" w:ascii="宋体" w:hAnsi="宋体" w:cs="宋体"/>
                <w:szCs w:val="21"/>
              </w:rPr>
              <w:t xml:space="preserve">(6分)</w:t>
            </w:r>
            <w:r/>
          </w:p>
        </w:tc>
        <w:tc>
          <w:tcPr>
            <w:tcW w:w="7765" w:type="dxa"/>
            <w:vAlign w:val="center"/>
            <w:textDirection w:val="lrTb"/>
            <w:noWrap/>
          </w:tcPr>
          <w:p>
            <w:pPr>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bookmarkStart w:id="75" w:name="OLE_LINK33"/>
            <w:r/>
            <w:bookmarkStart w:id="76" w:name="OLE_LINK34"/>
            <w:r>
              <w:rPr>
                <w:rFonts w:hint="eastAsia" w:ascii="宋体" w:hAnsi="宋体" w:cs="宋体"/>
                <w:color w:val="000000"/>
                <w:szCs w:val="21"/>
              </w:rPr>
              <w:t xml:space="preserve">拟投入本项目组人员（含项目经理）</w:t>
            </w:r>
            <w:r>
              <w:rPr>
                <w:rFonts w:hint="eastAsia" w:ascii="宋体" w:hAnsi="宋体" w:cs="宋体"/>
                <w:szCs w:val="21"/>
              </w:rPr>
              <w:t xml:space="preserve">具有市政</w:t>
            </w:r>
            <w:r>
              <w:rPr>
                <w:rFonts w:hint="eastAsia" w:ascii="宋体" w:hAnsi="宋体" w:cs="宋体"/>
                <w:szCs w:val="21"/>
                <w:lang w:val="en-US" w:eastAsia="zh-CN"/>
              </w:rPr>
              <w:t xml:space="preserve">类</w:t>
            </w:r>
            <w:r>
              <w:rPr>
                <w:rFonts w:hint="eastAsia" w:ascii="宋体" w:hAnsi="宋体" w:cs="宋体"/>
                <w:szCs w:val="21"/>
              </w:rPr>
              <w:t xml:space="preserve">或建筑类初级职称得1分；具有市政</w:t>
            </w:r>
            <w:r>
              <w:rPr>
                <w:rFonts w:hint="eastAsia" w:ascii="宋体" w:hAnsi="宋体" w:cs="宋体"/>
                <w:szCs w:val="21"/>
                <w:lang w:val="en-US" w:eastAsia="zh-CN"/>
              </w:rPr>
              <w:t xml:space="preserve">类</w:t>
            </w:r>
            <w:r>
              <w:rPr>
                <w:rFonts w:hint="eastAsia" w:ascii="宋体" w:hAnsi="宋体" w:cs="宋体"/>
                <w:szCs w:val="21"/>
              </w:rPr>
              <w:t xml:space="preserve">或建筑类中级及以上职称的，得2分，满分6分</w:t>
            </w:r>
            <w:r>
              <w:rPr>
                <w:rFonts w:hint="eastAsia" w:ascii="宋体" w:hAnsi="宋体" w:cs="宋体"/>
                <w:color w:val="000000"/>
                <w:szCs w:val="21"/>
              </w:rPr>
              <w:t xml:space="preserve">。</w:t>
            </w:r>
            <w:bookmarkEnd w:id="75"/>
            <w:r/>
            <w:bookmarkEnd w:id="76"/>
            <w:r/>
            <w:r/>
          </w:p>
          <w:p>
            <w:pPr>
              <w:ind w:firstLine="480"/>
              <w:spacing w:line="360" w:lineRule="auto"/>
              <w:rPr>
                <w:rFonts w:ascii="宋体" w:hAnsi="宋体" w:cs="宋体"/>
                <w:szCs w:val="21"/>
              </w:rPr>
            </w:pPr>
            <w:r>
              <w:rPr>
                <w:rFonts w:hint="eastAsia" w:ascii="宋体" w:hAnsi="宋体" w:cs="宋体"/>
                <w:b/>
                <w:bCs/>
                <w:szCs w:val="21"/>
              </w:rPr>
              <w:t xml:space="preserve">注：</w:t>
            </w:r>
            <w:r>
              <w:rPr>
                <w:rFonts w:hint="eastAsia" w:ascii="宋体" w:hAnsi="宋体" w:cs="宋体"/>
                <w:b/>
                <w:bCs/>
                <w:szCs w:val="21"/>
                <w:lang w:bidi="ar"/>
              </w:rPr>
              <w:t xml:space="preserve">同一人员仅计算得分最高的职称，不重复计分。</w:t>
            </w:r>
            <w:r>
              <w:rPr>
                <w:rFonts w:hint="eastAsia" w:ascii="宋体" w:hAnsi="宋体" w:cs="宋体"/>
                <w:b/>
                <w:bCs/>
                <w:szCs w:val="21"/>
              </w:rPr>
              <w:t xml:space="preserve">提供（上述人员证书、身份证和供应商为其在响应文件递交截止时间前一年内至少一个月依法缴纳社会保障资金的证明材料）原件扫描上传以及约定的工期范围内供应商不得更换团队成员的承诺书原件（格式见第六章）加盖供应商公章，未按要求提供</w:t>
            </w:r>
            <w:r>
              <w:rPr>
                <w:rFonts w:hint="eastAsia" w:ascii="宋体" w:hAnsi="宋体" w:cs="宋体"/>
                <w:b/>
                <w:bCs/>
                <w:szCs w:val="21"/>
                <w:lang w:val="zh-CN"/>
              </w:rPr>
              <w:t xml:space="preserve">不得分。</w:t>
            </w:r>
            <w:r/>
          </w:p>
        </w:tc>
      </w:tr>
      <w:tr>
        <w:trPr>
          <w:trHeight w:val="90"/>
        </w:trPr>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业绩</w:t>
            </w:r>
            <w:r/>
          </w:p>
          <w:p>
            <w:pPr>
              <w:jc w:val="center"/>
              <w:spacing w:line="360" w:lineRule="auto"/>
              <w:rPr>
                <w:rFonts w:ascii="宋体" w:hAnsi="宋体" w:cs="宋体"/>
                <w:szCs w:val="21"/>
                <w:lang w:eastAsia="en-US"/>
              </w:rPr>
            </w:pP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p>
        </w:tc>
        <w:tc>
          <w:tcPr>
            <w:tcW w:w="7765" w:type="dxa"/>
            <w:vAlign w:val="center"/>
            <w:textDirection w:val="lrTb"/>
            <w:noWrap/>
          </w:tcPr>
          <w:p>
            <w:pPr>
              <w:ind w:firstLine="480"/>
              <w:spacing w:line="360" w:lineRule="auto"/>
              <w:rPr>
                <w:rFonts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供应商自2023</w:t>
            </w:r>
            <w:r>
              <w:rPr>
                <w:rFonts w:hint="eastAsia" w:ascii="宋体" w:hAnsi="宋体" w:cs="宋体"/>
                <w:color w:val="000000"/>
                <w:szCs w:val="21"/>
                <w:lang w:val="zh-CN"/>
              </w:rPr>
              <w:t xml:space="preserve">年1月1日以来承担过</w:t>
            </w:r>
            <w:r>
              <w:rPr>
                <w:rFonts w:hint="eastAsia" w:ascii="宋体" w:hAnsi="宋体" w:cs="宋体"/>
                <w:color w:val="000000"/>
                <w:szCs w:val="21"/>
              </w:rPr>
              <w:t xml:space="preserve">同类</w:t>
            </w:r>
            <w:r>
              <w:rPr>
                <w:rFonts w:hint="eastAsia" w:ascii="宋体" w:hAnsi="宋体" w:cs="宋体"/>
                <w:color w:val="000000"/>
                <w:szCs w:val="21"/>
                <w:lang w:val="zh-CN"/>
              </w:rPr>
              <w:t xml:space="preserve">运动场工程施工的，提供1个得</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分，本项满分</w:t>
            </w:r>
            <w:r>
              <w:rPr>
                <w:rFonts w:hint="eastAsia" w:ascii="宋体" w:hAnsi="宋体" w:cs="宋体"/>
                <w:color w:val="000000"/>
                <w:szCs w:val="21"/>
                <w:lang w:val="en-US" w:eastAsia="zh-CN"/>
              </w:rPr>
              <w:t xml:space="preserve">3</w:t>
            </w:r>
            <w:r>
              <w:rPr>
                <w:rFonts w:hint="eastAsia" w:ascii="宋体" w:hAnsi="宋体" w:cs="宋体"/>
                <w:color w:val="000000"/>
                <w:szCs w:val="21"/>
                <w:lang w:val="zh-CN"/>
              </w:rPr>
              <w:t xml:space="preserve">分。</w:t>
            </w:r>
            <w:r/>
          </w:p>
          <w:p>
            <w:pPr>
              <w:ind w:firstLine="48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项目经理2023年1月1日以来承担过同类运动场工程施工的，提供1个得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分，本项满分</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p>
            <w:pPr>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注：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采购的项目，可以提供业主单位或招标代理机构出具的有关中标文件；</w:t>
            </w:r>
            <w:r>
              <w:rPr>
                <w:rFonts w:hint="eastAsia" w:ascii="宋体" w:hAnsi="宋体" w:cs="宋体"/>
                <w:b/>
                <w:bCs/>
                <w:szCs w:val="21"/>
              </w:rPr>
              <w:t xml:space="preserve">项目经理业绩需在证明文件中体现姓名，如与企业业绩重合，</w:t>
            </w:r>
            <w:r>
              <w:rPr>
                <w:rFonts w:hint="eastAsia" w:ascii="宋体" w:hAnsi="宋体" w:cs="宋体"/>
                <w:b/>
                <w:bCs/>
                <w:szCs w:val="21"/>
                <w:lang w:val="en-US" w:eastAsia="zh-CN"/>
              </w:rPr>
              <w:t xml:space="preserve">不</w:t>
            </w:r>
            <w:r>
              <w:rPr>
                <w:rFonts w:hint="eastAsia" w:ascii="宋体" w:hAnsi="宋体" w:cs="宋体"/>
                <w:b/>
                <w:bCs/>
                <w:szCs w:val="21"/>
              </w:rPr>
              <w:t xml:space="preserve">可重复得分，原件扫描上传，不提供不得分，项目经理业绩不是供应商承担的不得分。</w:t>
            </w:r>
            <w:r/>
          </w:p>
        </w:tc>
      </w:tr>
      <w:tr>
        <w:trPr>
          <w:trHeight w:val="90"/>
        </w:trPr>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质保承诺</w:t>
            </w:r>
            <w:r/>
          </w:p>
          <w:p>
            <w:pPr>
              <w:jc w:val="center"/>
              <w:spacing w:line="360" w:lineRule="auto"/>
              <w:rPr>
                <w:rFonts w:ascii="宋体" w:hAnsi="宋体" w:cs="宋体"/>
                <w:szCs w:val="21"/>
                <w:lang w:eastAsia="en-US"/>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W w:w="7765" w:type="dxa"/>
            <w:vAlign w:val="center"/>
            <w:textDirection w:val="lrTb"/>
            <w:noWrap/>
          </w:tcPr>
          <w:p>
            <w:pPr>
              <w:ind w:firstLine="480"/>
              <w:spacing w:line="360" w:lineRule="auto"/>
              <w:rPr>
                <w:rFonts w:ascii="宋体" w:hAnsi="宋体" w:cs="宋体"/>
                <w:szCs w:val="21"/>
              </w:rPr>
            </w:pPr>
            <w:r>
              <w:rPr>
                <w:rFonts w:hint="eastAsia" w:ascii="宋体" w:hAnsi="宋体" w:cs="宋体"/>
                <w:szCs w:val="21"/>
              </w:rPr>
              <w:t xml:space="preserve">供应商在满足本项目要求的质量保修期（自竣工验收合格之日起计2年）的基础上，免费质量保修期每增加1年的，得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b/>
                <w:bCs/>
                <w:szCs w:val="21"/>
                <w:lang w:bidi="ar"/>
              </w:rPr>
              <w:t xml:space="preserve">注：提供书面承诺（格式见第六章）加盖供应商公章原件扫描上传，</w:t>
            </w:r>
            <w:r>
              <w:rPr>
                <w:rFonts w:hint="eastAsia" w:ascii="宋体" w:hAnsi="宋体" w:cs="宋体"/>
                <w:b/>
                <w:bCs/>
                <w:szCs w:val="21"/>
              </w:rPr>
              <w:t xml:space="preserve">不提供不得分。</w:t>
            </w:r>
            <w:r/>
          </w:p>
        </w:tc>
      </w:tr>
      <w:tr>
        <w:trPr>
          <w:trHeight w:val="90"/>
        </w:trPr>
        <w:tc>
          <w:tcPr>
            <w:gridSpan w:val="2"/>
            <w:tcW w:w="9035" w:type="dxa"/>
            <w:vAlign w:val="center"/>
            <w:textDirection w:val="lrTb"/>
            <w:noWrap/>
          </w:tcPr>
          <w:p>
            <w:pPr>
              <w:ind w:firstLine="480"/>
              <w:jc w:val="center"/>
              <w:spacing w:line="360" w:lineRule="auto"/>
              <w:rPr>
                <w:rFonts w:ascii="宋体" w:hAnsi="宋体" w:cs="宋体"/>
                <w:szCs w:val="21"/>
              </w:rPr>
            </w:pPr>
            <w:r>
              <w:rPr>
                <w:rFonts w:hint="eastAsia" w:ascii="宋体" w:hAnsi="宋体" w:cs="宋体"/>
                <w:szCs w:val="21"/>
              </w:rPr>
              <w:t xml:space="preserve">满分100分</w:t>
            </w:r>
            <w:r/>
          </w:p>
        </w:tc>
      </w:tr>
    </w:tbl>
    <w:p>
      <w:pPr>
        <w:ind w:firstLine="420"/>
        <w:jc w:val="left"/>
        <w:spacing w:before="120" w:after="120" w:line="0" w:lineRule="atLeast"/>
        <w:rPr>
          <w:rFonts w:ascii="宋体" w:hAnsi="宋体" w:cs="宋体"/>
          <w:b/>
          <w:sz w:val="24"/>
          <w:szCs w:val="24"/>
        </w:rPr>
      </w:pPr>
      <w:r>
        <w:rPr>
          <w:rFonts w:ascii="宋体" w:hAnsi="宋体" w:cs="宋体"/>
          <w:b/>
          <w:sz w:val="24"/>
          <w:szCs w:val="24"/>
        </w:rPr>
      </w:r>
      <w:r/>
    </w:p>
    <w:p>
      <w:pPr>
        <w:jc w:val="center"/>
        <w:keepNext/>
        <w:rPr>
          <w:rFonts w:ascii="宋体" w:hAnsi="宋体" w:cs="宋体"/>
          <w:sz w:val="44"/>
          <w:szCs w:val="44"/>
        </w:rPr>
        <w:outlineLvl w:val="0"/>
      </w:pPr>
      <w:r>
        <w:rPr>
          <w:rFonts w:ascii="宋体" w:hAnsi="宋体" w:cs="宋体"/>
          <w:sz w:val="44"/>
          <w:szCs w:val="44"/>
        </w:rPr>
      </w:r>
      <w:r/>
    </w:p>
    <w:p>
      <w:pPr>
        <w:jc w:val="center"/>
        <w:keepNext/>
        <w:rPr>
          <w:rFonts w:ascii="宋体" w:hAnsi="宋体" w:cs="宋体"/>
          <w:sz w:val="44"/>
          <w:szCs w:val="44"/>
        </w:rPr>
        <w:outlineLvl w:val="0"/>
      </w:pPr>
      <w:r>
        <w:rPr>
          <w:rFonts w:ascii="宋体" w:hAnsi="宋体" w:cs="宋体"/>
          <w:sz w:val="44"/>
          <w:szCs w:val="44"/>
        </w:rPr>
      </w:r>
      <w:r/>
    </w:p>
    <w:p>
      <w:pPr>
        <w:keepNext/>
        <w:rPr>
          <w:rFonts w:ascii="宋体" w:hAnsi="宋体" w:cs="宋体"/>
          <w:sz w:val="44"/>
          <w:szCs w:val="44"/>
        </w:rPr>
        <w:outlineLvl w:val="0"/>
      </w:pPr>
      <w:r>
        <w:rPr>
          <w:rFonts w:ascii="宋体" w:hAnsi="宋体" w:cs="宋体"/>
          <w:sz w:val="44"/>
          <w:szCs w:val="44"/>
        </w:rPr>
      </w:r>
      <w:r/>
    </w:p>
    <w:p>
      <w:pPr>
        <w:jc w:val="center"/>
        <w:keepNext/>
        <w:rPr>
          <w:rFonts w:ascii="宋体" w:hAnsi="宋体" w:cs="宋体"/>
          <w:sz w:val="44"/>
          <w:szCs w:val="44"/>
        </w:rPr>
        <w:outlineLvl w:val="0"/>
      </w:pPr>
      <w:r>
        <w:rPr>
          <w:rFonts w:ascii="宋体" w:hAnsi="宋体" w:cs="宋体"/>
          <w:sz w:val="44"/>
          <w:szCs w:val="44"/>
        </w:rPr>
      </w:r>
      <w:r/>
    </w:p>
    <w:p>
      <w:pPr>
        <w:rPr>
          <w:rFonts w:ascii="宋体" w:hAnsi="宋体" w:cs="宋体"/>
          <w:sz w:val="44"/>
          <w:szCs w:val="44"/>
        </w:rPr>
      </w:pPr>
      <w:r>
        <w:rPr>
          <w:rFonts w:hint="eastAsia" w:ascii="宋体" w:hAnsi="宋体" w:cs="宋体"/>
          <w:sz w:val="44"/>
          <w:szCs w:val="44"/>
        </w:rPr>
        <w:br w:type="page" w:clear="all"/>
      </w:r>
      <w:r/>
    </w:p>
    <w:p>
      <w:pPr>
        <w:jc w:val="center"/>
        <w:keepNext/>
        <w:rPr>
          <w:rFonts w:ascii="宋体" w:hAnsi="宋体" w:cs="宋体"/>
          <w:sz w:val="44"/>
          <w:szCs w:val="44"/>
        </w:rPr>
        <w:outlineLvl w:val="0"/>
      </w:pPr>
      <w:r>
        <w:rPr>
          <w:rFonts w:hint="eastAsia" w:ascii="宋体" w:hAnsi="宋体" w:cs="宋体"/>
          <w:sz w:val="44"/>
          <w:szCs w:val="44"/>
        </w:rPr>
        <w:t xml:space="preserve">第六章  </w:t>
      </w:r>
      <w:bookmarkEnd w:id="67"/>
      <w:r/>
      <w:bookmarkEnd w:id="68"/>
      <w:r/>
      <w:bookmarkEnd w:id="73"/>
      <w:r>
        <w:rPr>
          <w:rFonts w:hint="eastAsia" w:ascii="宋体" w:hAnsi="宋体" w:cs="宋体"/>
          <w:sz w:val="44"/>
          <w:szCs w:val="44"/>
        </w:rPr>
        <w:t xml:space="preserve">竞争性磋商响应文件格式</w:t>
      </w:r>
      <w:r/>
    </w:p>
    <w:p>
      <w:pPr>
        <w:jc w:val="center"/>
        <w:rPr>
          <w:rFonts w:ascii="宋体" w:hAnsi="宋体" w:cs="宋体"/>
          <w:b/>
          <w:sz w:val="72"/>
          <w:szCs w:val="21"/>
        </w:rPr>
      </w:pPr>
      <w:r/>
      <w:bookmarkStart w:id="77" w:name="_Hlt26955039"/>
      <w:r/>
      <w:bookmarkEnd w:id="77"/>
      <w:r/>
      <w:bookmarkStart w:id="78" w:name="_Hlt26671244"/>
      <w:r/>
      <w:bookmarkEnd w:id="78"/>
      <w:r/>
      <w:bookmarkStart w:id="79" w:name="_Toc26554094"/>
      <w:r/>
      <w:bookmarkStart w:id="80" w:name="_Toc120614282"/>
      <w:r/>
      <w:bookmarkStart w:id="81" w:name="_Toc49090576"/>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响  应  文  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（加盖CA电子公章）</w:t>
      </w:r>
      <w:r/>
    </w:p>
    <w:p>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Cs w:val="21"/>
        </w:rPr>
      </w:pPr>
      <w:r>
        <w:rPr>
          <w:rFonts w:ascii="宋体" w:hAnsi="宋体" w:cs="宋体"/>
          <w:szCs w:val="21"/>
        </w:rPr>
      </w:r>
      <w:r/>
    </w:p>
    <w:p>
      <w:pPr>
        <w:jc w:val="center"/>
        <w:rPr>
          <w:rFonts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响应文件的组成</w:t>
      </w:r>
      <w:r/>
    </w:p>
    <w:p>
      <w:pP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一、基本目录</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1.磋商响应报价表（格式见附件1）</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2.投标（响应）分项报价表（格式见附件2）</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3.技术要求响应及偏离表（格式见附件3）</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4.商务要求响应及偏离表（格式见附件4）</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5.法人授权书（格式见附件5）</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6.磋商响应函（格式见附件6）</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7.主要材料一览表（格式见附件7）</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8.主要标的信息（格式见附件8）</w:t>
      </w:r>
      <w:r/>
    </w:p>
    <w:p>
      <w:pPr>
        <w:ind w:left="425" w:hanging="5"/>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9.其他</w:t>
      </w:r>
      <w:r/>
    </w:p>
    <w:p>
      <w:pPr>
        <w:ind w:left="425" w:hanging="5"/>
        <w:spacing w:line="45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****（格式见附件**）</w:t>
      </w:r>
      <w:r/>
    </w:p>
    <w:p>
      <w:pPr>
        <w:spacing w:line="400"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二、资格审查内容</w:t>
      </w:r>
      <w:r/>
    </w:p>
    <w:p>
      <w:pPr>
        <w:ind w:left="840" w:hanging="425"/>
        <w:spacing w:line="360" w:lineRule="auto"/>
        <w:tabs>
          <w:tab w:val="left" w:pos="1060" w:leader="none"/>
        </w:tabs>
        <w:rPr>
          <w:rFonts w:ascii="宋体" w:hAnsi="宋体" w:cs="宋体"/>
          <w:szCs w:val="21"/>
        </w:rPr>
      </w:pPr>
      <w:r>
        <w:rPr>
          <w:rFonts w:hint="eastAsia" w:ascii="宋体" w:hAnsi="宋体" w:cs="宋体"/>
          <w:szCs w:val="21"/>
        </w:rPr>
        <w:t xml:space="preserve">1.法人或者其他组织的营业执照等证明文件，自然人的身份证明</w:t>
      </w:r>
      <w:r/>
    </w:p>
    <w:p>
      <w:pPr>
        <w:ind w:left="840" w:hanging="425"/>
        <w:spacing w:line="360" w:lineRule="auto"/>
        <w:tabs>
          <w:tab w:val="left" w:pos="1060" w:leader="none"/>
        </w:tabs>
        <w:rPr>
          <w:rFonts w:ascii="宋体" w:hAnsi="宋体" w:cs="宋体"/>
          <w:b/>
          <w:bCs/>
          <w:szCs w:val="21"/>
        </w:rPr>
      </w:pPr>
      <w:r>
        <w:rPr>
          <w:rFonts w:hint="eastAsia" w:ascii="宋体" w:hAnsi="宋体" w:cs="宋体"/>
          <w:b/>
          <w:bCs/>
          <w:szCs w:val="21"/>
        </w:rPr>
        <w:t xml:space="preserve">2.</w:t>
      </w:r>
      <w:r>
        <w:rPr>
          <w:rFonts w:hint="eastAsia" w:ascii="宋体" w:hAnsi="宋体" w:cs="宋体"/>
          <w:szCs w:val="21"/>
        </w:rPr>
        <w:t xml:space="preserve">上一年度的财务报告情况</w:t>
      </w:r>
      <w:r>
        <w:rPr>
          <w:rFonts w:hint="eastAsia" w:ascii="宋体" w:hAnsi="宋体" w:cs="宋体"/>
          <w:b/>
          <w:bCs/>
          <w:szCs w:val="21"/>
        </w:rPr>
        <w:t xml:space="preserve">（成立不满一年不需提供）</w:t>
      </w:r>
      <w:r/>
    </w:p>
    <w:p>
      <w:pPr>
        <w:ind w:left="840" w:hanging="425"/>
        <w:spacing w:line="360" w:lineRule="auto"/>
        <w:tabs>
          <w:tab w:val="left" w:pos="1060" w:leader="none"/>
        </w:tabs>
        <w:rPr>
          <w:rFonts w:ascii="宋体" w:hAnsi="宋体" w:cs="宋体"/>
          <w:b/>
          <w:bCs/>
          <w:szCs w:val="21"/>
        </w:rPr>
      </w:pPr>
      <w:r>
        <w:rPr>
          <w:rFonts w:hint="eastAsia" w:ascii="宋体" w:hAnsi="宋体" w:cs="宋体"/>
          <w:b/>
          <w:bCs/>
          <w:szCs w:val="21"/>
        </w:rPr>
        <w:t xml:space="preserve">3.</w:t>
      </w:r>
      <w:r>
        <w:rPr>
          <w:rFonts w:hint="eastAsia" w:ascii="宋体" w:hAnsi="宋体" w:cs="宋体"/>
          <w:szCs w:val="21"/>
        </w:rPr>
        <w:t xml:space="preserve">依法缴纳税收和社会保障资金的相关材料（提供提交投标（响应）文件截止时间前一年内任意一个月依法缴纳税收及缴纳社会保障资金的证明材料。供应商依法享受缓缴、免缴税收、社会保障资金的提供证明材料）</w:t>
      </w:r>
      <w:r/>
    </w:p>
    <w:p>
      <w:pPr>
        <w:ind w:left="840" w:hanging="425"/>
        <w:spacing w:line="360" w:lineRule="auto"/>
        <w:tabs>
          <w:tab w:val="left" w:pos="1060" w:leader="none"/>
        </w:tabs>
        <w:rPr>
          <w:rFonts w:ascii="宋体" w:hAnsi="宋体" w:cs="宋体"/>
          <w:szCs w:val="21"/>
        </w:rPr>
      </w:pPr>
      <w:r>
        <w:rPr>
          <w:rFonts w:hint="eastAsia" w:ascii="宋体" w:hAnsi="宋体" w:cs="宋体"/>
          <w:szCs w:val="21"/>
        </w:rPr>
        <w:t xml:space="preserve">4.具备履行合同所必需的设备和专业技术能力的书面声明（格式见附件9）</w:t>
      </w:r>
      <w:r/>
    </w:p>
    <w:p>
      <w:pPr>
        <w:ind w:left="840" w:hanging="425"/>
        <w:spacing w:line="360" w:lineRule="auto"/>
        <w:tabs>
          <w:tab w:val="left" w:pos="1060" w:leader="none"/>
        </w:tabs>
        <w:rPr>
          <w:rFonts w:ascii="宋体" w:hAnsi="宋体" w:cs="宋体"/>
          <w:szCs w:val="21"/>
        </w:rPr>
      </w:pPr>
      <w:r>
        <w:rPr>
          <w:rFonts w:hint="eastAsia" w:ascii="宋体" w:hAnsi="宋体" w:cs="宋体"/>
          <w:szCs w:val="21"/>
        </w:rPr>
        <w:t xml:space="preserve">5.参加本次政府采购活动前3年内在经营活动中没有重大违法记录的书面声明（格式见附件10）</w:t>
      </w:r>
      <w:r/>
    </w:p>
    <w:p>
      <w:pPr>
        <w:ind w:left="840" w:hanging="425"/>
        <w:spacing w:line="360" w:lineRule="auto"/>
        <w:tabs>
          <w:tab w:val="left" w:pos="1060" w:leader="none"/>
        </w:tabs>
        <w:rPr>
          <w:rFonts w:ascii="宋体" w:hAnsi="宋体" w:cs="宋体"/>
          <w:szCs w:val="21"/>
        </w:rPr>
      </w:pPr>
      <w:r>
        <w:rPr>
          <w:rFonts w:hint="eastAsia" w:ascii="宋体" w:hAnsi="宋体" w:cs="宋体"/>
          <w:szCs w:val="21"/>
        </w:rPr>
        <w:t xml:space="preserve">6.供应商信用承诺函（格式见附件11）</w:t>
      </w:r>
      <w:r/>
    </w:p>
    <w:p>
      <w:pPr>
        <w:ind w:left="840" w:hanging="425"/>
        <w:spacing w:line="360" w:lineRule="auto"/>
        <w:tabs>
          <w:tab w:val="left" w:pos="1060" w:leader="none"/>
        </w:tabs>
        <w:rPr>
          <w:rFonts w:ascii="宋体" w:hAnsi="宋体" w:cs="宋体"/>
          <w:szCs w:val="21"/>
        </w:rPr>
      </w:pPr>
      <w:r>
        <w:rPr>
          <w:rFonts w:hint="eastAsia" w:ascii="宋体" w:hAnsi="宋体" w:cs="宋体"/>
          <w:szCs w:val="21"/>
        </w:rPr>
        <w:t xml:space="preserve">7.企业报价折扣证明文件：</w:t>
      </w:r>
      <w:r/>
    </w:p>
    <w:p>
      <w:pPr>
        <w:ind w:firstLine="7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中小企业声明函（格式见附件12）。如果本项目专门面向中小企业采购，则必须提供。</w:t>
      </w:r>
      <w:r/>
    </w:p>
    <w:p>
      <w:pPr>
        <w:ind w:firstLine="7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残疾人福利性单位声明函（格式见附件13）。如果本项目专门面向中小企业采购，供应商为残疾人福利性单位并提供本单位制造的货物，或者提供其他残疾人福利性单位制造的货物，则必须提供。</w:t>
      </w:r>
      <w:r/>
    </w:p>
    <w:p>
      <w:pPr>
        <w:ind w:firstLine="7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监狱企业的证明文件。</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8.特定资格要求的证明文件。如果本项目对供应商做出特定资格要求的，则必须提供。</w:t>
      </w:r>
      <w:r/>
    </w:p>
    <w:p>
      <w:pPr>
        <w:ind w:firstLine="420"/>
        <w:spacing w:line="360" w:lineRule="auto"/>
        <w:rPr>
          <w:rFonts w:ascii="宋体" w:hAnsi="宋体" w:cs="宋体"/>
          <w:szCs w:val="21"/>
        </w:rPr>
      </w:pPr>
      <w:r>
        <w:rPr>
          <w:rFonts w:hint="eastAsia" w:ascii="宋体" w:hAnsi="宋体" w:cs="宋体"/>
          <w:szCs w:val="21"/>
        </w:rPr>
        <w:t xml:space="preserve">9.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三、实质性要求响应及偏离表</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供应商必须对</w:t>
      </w:r>
      <w:r>
        <w:rPr>
          <w:rFonts w:hint="eastAsia" w:ascii="宋体" w:hAnsi="宋体" w:cs="宋体"/>
          <w:szCs w:val="21"/>
          <w:lang w:eastAsia="zh-CN"/>
        </w:rPr>
        <w:t xml:space="preserve">采购需求</w:t>
      </w:r>
      <w:r>
        <w:rPr>
          <w:rFonts w:hint="eastAsia" w:ascii="宋体" w:hAnsi="宋体" w:cs="宋体"/>
          <w:szCs w:val="21"/>
        </w:rPr>
        <w:t xml:space="preserve">中加斜体下划线的实质性要求逐条做出响应，并按照采购文件要求提供证明材料，否则做无效投标（响应）处理。（格式见附件14）</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四、价格扣除证明文件</w:t>
      </w:r>
      <w:r/>
    </w:p>
    <w:p>
      <w:pPr>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1.中小企业声明函（格式见附件12）</w:t>
      </w:r>
      <w:r/>
    </w:p>
    <w:p>
      <w:pPr>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2.残疾人福利性单位声明函（格式见附件13）</w:t>
      </w:r>
      <w:r/>
    </w:p>
    <w:p>
      <w:pPr>
        <w:pStyle w:val="1090"/>
        <w:spacing w:line="360" w:lineRule="auto"/>
        <w:rPr>
          <w:rFonts w:ascii="宋体" w:hAnsi="宋体" w:eastAsia="宋体" w:cs="宋体"/>
          <w:b/>
          <w:sz w:val="24"/>
          <w:szCs w:val="24"/>
        </w:rPr>
      </w:pPr>
      <w:r>
        <w:rPr>
          <w:rFonts w:hint="eastAsia" w:ascii="宋体" w:hAnsi="宋体" w:eastAsia="宋体" w:cs="宋体"/>
          <w:b/>
          <w:sz w:val="24"/>
          <w:szCs w:val="24"/>
        </w:rPr>
        <w:t xml:space="preserve">五、其他文件（附件15-附件2</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w:t>
      </w:r>
      <w:r/>
    </w:p>
    <w:p>
      <w:pPr>
        <w:jc w:val="center"/>
        <w:spacing w:line="440" w:lineRule="exact"/>
        <w:rPr>
          <w:rFonts w:ascii="宋体" w:hAnsi="宋体" w:cs="宋体"/>
          <w:b/>
          <w:bCs/>
          <w:sz w:val="32"/>
          <w:szCs w:val="32"/>
        </w:rPr>
      </w:pPr>
      <w:r>
        <w:rPr>
          <w:rFonts w:ascii="宋体" w:hAnsi="宋体" w:cs="宋体"/>
          <w:b/>
          <w:bCs/>
          <w:sz w:val="32"/>
          <w:szCs w:val="32"/>
        </w:rPr>
      </w:r>
      <w:r/>
    </w:p>
    <w:p>
      <w:pPr>
        <w:ind w:firstLine="420"/>
        <w:spacing w:line="360" w:lineRule="auto"/>
        <w:rPr>
          <w:rFonts w:ascii="宋体" w:hAnsi="宋体" w:cs="宋体"/>
          <w:i/>
          <w:szCs w:val="18"/>
          <w:u w:val="single"/>
        </w:rPr>
      </w:pPr>
      <w:r>
        <w:rPr>
          <w:rFonts w:ascii="宋体" w:hAnsi="宋体" w:cs="宋体"/>
          <w:i/>
          <w:szCs w:val="18"/>
          <w:u w:val="single"/>
        </w:rPr>
      </w:r>
      <w:r/>
    </w:p>
    <w:p>
      <w:pPr>
        <w:ind w:firstLine="420"/>
        <w:spacing w:line="360" w:lineRule="auto"/>
        <w:rPr>
          <w:rFonts w:ascii="宋体" w:hAnsi="宋体" w:cs="宋体"/>
          <w:i/>
          <w:szCs w:val="18"/>
          <w:u w:val="single"/>
        </w:rPr>
        <w:sectPr>
          <w:headerReference w:type="default" r:id="rId12"/>
          <w:footerReference w:type="default" r:id="rId19"/>
          <w:footerReference w:type="first" r:id="rId20"/>
          <w:footnotePr/>
          <w:endnotePr/>
          <w:type w:val="nextPage"/>
          <w:pgSz w:w="11906" w:h="16838" w:orient="portrait"/>
          <w:pgMar w:top="1440" w:right="1800" w:bottom="1440" w:left="1800" w:header="851" w:footer="907" w:gutter="0"/>
          <w:cols w:num="1" w:sep="0" w:space="1701" w:equalWidth="1"/>
          <w:docGrid w:linePitch="360"/>
          <w:titlePg/>
        </w:sectPr>
      </w:pPr>
      <w:r>
        <w:rPr>
          <w:rFonts w:ascii="宋体" w:hAnsi="宋体" w:cs="宋体"/>
          <w:i/>
          <w:szCs w:val="18"/>
          <w:u w:val="single"/>
        </w:rPr>
      </w:r>
      <w:r/>
    </w:p>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附件1 </w:t>
      </w:r>
      <w:r/>
    </w:p>
    <w:p>
      <w:pPr>
        <w:jc w:val="center"/>
        <w:spacing w:line="560" w:lineRule="exact"/>
        <w:rPr>
          <w:rFonts w:hint="eastAsia" w:ascii="宋体" w:hAnsi="宋体" w:eastAsia="宋体" w:cs="宋体"/>
          <w:b/>
          <w:bCs/>
          <w:sz w:val="21"/>
          <w:szCs w:val="21"/>
        </w:rPr>
      </w:pPr>
      <w:r>
        <w:rPr>
          <w:rFonts w:hint="eastAsia" w:ascii="宋体" w:hAnsi="宋体" w:eastAsia="宋体" w:cs="宋体"/>
          <w:b/>
          <w:bCs/>
          <w:sz w:val="21"/>
          <w:szCs w:val="21"/>
        </w:rPr>
        <w:t xml:space="preserve">磋商响应报价表</w:t>
      </w:r>
      <w:r/>
    </w:p>
    <w:p>
      <w:pPr>
        <w:jc w:val="center"/>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w:t>
      </w:r>
      <w:r/>
    </w:p>
    <w:tbl>
      <w:tblPr>
        <w:tblStyle w:val="10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磋商响应报价表</w:t>
            </w:r>
            <w:r/>
          </w:p>
        </w:tc>
      </w:tr>
      <w:tr>
        <w:trPr>
          <w:cantSplit/>
          <w:jc w:val="center"/>
          <w:trHeight w:val="1054"/>
        </w:trPr>
        <w:tc>
          <w:tcPr>
            <w:tcW w:w="7926" w:type="dxa"/>
            <w:vAlign w:val="center"/>
            <w:textDirection w:val="lrTb"/>
            <w:noWrap w:val="false"/>
          </w:tcPr>
          <w:p>
            <w:pPr>
              <w:pStyle w:val="1287"/>
              <w:spacing w:before="0" w:after="0" w:line="500" w:lineRule="exact"/>
              <w:rPr>
                <w:rFonts w:hint="eastAsia" w:ascii="宋体" w:hAnsi="宋体" w:eastAsia="宋体" w:cs="宋体"/>
                <w:sz w:val="21"/>
                <w:szCs w:val="21"/>
              </w:rPr>
            </w:pP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（人民币：元）</w:t>
            </w:r>
            <w:r/>
          </w:p>
          <w:p>
            <w:pPr>
              <w:pStyle w:val="1287"/>
              <w:spacing w:before="0" w:after="0" w:line="500" w:lineRule="exact"/>
              <w:rPr>
                <w:rFonts w:hint="eastAsia" w:ascii="宋体" w:hAnsi="宋体" w:eastAsia="宋体" w:cs="宋体"/>
                <w:sz w:val="21"/>
                <w:szCs w:val="21"/>
              </w:rPr>
            </w:pPr>
            <w:r>
              <w:rPr>
                <w:rFonts w:hint="eastAsia" w:ascii="宋体" w:hAnsi="宋体" w:eastAsia="宋体" w:cs="宋体"/>
                <w:sz w:val="21"/>
                <w:szCs w:val="21"/>
              </w:rPr>
              <w:t xml:space="preserve">小写：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（人民币：元）</w:t>
            </w:r>
            <w:r/>
          </w:p>
        </w:tc>
      </w:tr>
    </w:tbl>
    <w:p>
      <w:pPr>
        <w:pStyle w:val="1288"/>
        <w:jc w:val="right"/>
        <w:rPr>
          <w:rFonts w:hint="eastAsia" w:ascii="宋体" w:hAnsi="宋体" w:eastAsia="宋体" w:cs="宋体"/>
          <w:sz w:val="21"/>
          <w:szCs w:val="21"/>
        </w:rPr>
      </w:pPr>
      <w:r>
        <w:rPr>
          <w:rFonts w:hint="eastAsia" w:ascii="宋体" w:hAnsi="宋体" w:eastAsia="宋体" w:cs="宋体"/>
          <w:sz w:val="21"/>
          <w:szCs w:val="21"/>
        </w:rPr>
      </w:r>
      <w:r/>
    </w:p>
    <w:p>
      <w:pPr>
        <w:pStyle w:val="1288"/>
        <w:jc w:val="right"/>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附件2</w:t>
      </w:r>
      <w:r/>
    </w:p>
    <w:p>
      <w:pPr>
        <w:jc w:val="center"/>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投标（响应）分项报价表</w:t>
      </w:r>
      <w:r/>
    </w:p>
    <w:p>
      <w:pPr>
        <w:ind w:firstLine="422"/>
        <w:spacing w:line="48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供应商全称（加盖CA电子签章）：</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p>
      <w:pPr>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项目编号：                                   </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响应分项报价表</w:t>
      </w:r>
      <w:r/>
    </w:p>
    <w:p>
      <w:pPr>
        <w:ind w:firstLine="422"/>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1、供应商在报价时应按《建设工程工程量清单计价规范》（GB50500-2024）和采购文件规定的格式。分项报价表按照附件提供的工程量清单的格式进行填报，分别填报单价和合价，</w:t>
      </w:r>
      <w:r>
        <w:rPr>
          <w:rFonts w:hint="eastAsia" w:ascii="宋体" w:hAnsi="宋体" w:eastAsia="宋体" w:cs="宋体"/>
          <w:b/>
          <w:bCs/>
          <w:sz w:val="21"/>
          <w:szCs w:val="21"/>
          <w:highlight w:val="none"/>
        </w:rPr>
        <w:t xml:space="preserve">要求填报完整。</w:t>
      </w:r>
      <w:r>
        <w:rPr>
          <w:rFonts w:hint="eastAsia" w:ascii="宋体" w:hAnsi="宋体" w:eastAsia="宋体" w:cs="宋体"/>
          <w:sz w:val="21"/>
          <w:szCs w:val="21"/>
          <w:highlight w:val="none"/>
        </w:rPr>
        <w:t xml:space="preserve">   </w:t>
      </w:r>
      <w:r>
        <w:rPr>
          <w:rFonts w:hint="eastAsia" w:ascii="宋体" w:hAnsi="宋体" w:eastAsia="宋体" w:cs="宋体"/>
          <w:sz w:val="21"/>
          <w:szCs w:val="21"/>
        </w:rPr>
        <w:t xml:space="preserve">             </w:t>
      </w:r>
      <w:r/>
    </w:p>
    <w:p>
      <w:pPr>
        <w:ind w:firstLine="422"/>
        <w:spacing w:line="48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2</w:t>
      </w:r>
      <w:r>
        <w:rPr>
          <w:rFonts w:hint="eastAsia" w:ascii="宋体" w:hAnsi="宋体" w:eastAsia="宋体" w:cs="宋体"/>
          <w:b/>
          <w:bCs/>
          <w:sz w:val="21"/>
          <w:szCs w:val="21"/>
        </w:rPr>
        <w:t xml:space="preserve">、供应商成交后根据本单位的最终总报价和首轮明细报价，自行调整各明细单价（原则上除不可竞争费外，其他各分项报价同比例下浮）直至合计价和最终总报价相符，报采购人和预算编制单位审核，审核通过后，后期根据审核后的明细报价，按实结算。</w:t>
      </w:r>
      <w:r/>
    </w:p>
    <w:p>
      <w:pPr>
        <w:ind w:firstLine="420"/>
        <w:spacing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r>
      <w:r/>
    </w:p>
    <w:p>
      <w:pPr>
        <w:ind w:firstLine="420"/>
        <w:spacing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rPr>
          <w:rFonts w:hint="eastAsia" w:ascii="宋体" w:hAnsi="宋体" w:eastAsia="宋体" w:cs="宋体"/>
          <w:b/>
          <w:sz w:val="21"/>
          <w:szCs w:val="21"/>
        </w:rPr>
      </w:pPr>
      <w:r>
        <w:rPr>
          <w:rFonts w:hint="eastAsia" w:ascii="宋体" w:hAnsi="宋体" w:eastAsia="宋体" w:cs="宋体"/>
          <w:b/>
          <w:sz w:val="21"/>
          <w:szCs w:val="21"/>
        </w:rPr>
        <w:t xml:space="preserve">附件3 </w:t>
      </w:r>
      <w:r/>
    </w:p>
    <w:p>
      <w:pPr>
        <w:jc w:val="center"/>
        <w:rPr>
          <w:rFonts w:hint="eastAsia" w:ascii="宋体" w:hAnsi="宋体" w:eastAsia="宋体" w:cs="宋体"/>
          <w:b/>
          <w:bCs/>
          <w:sz w:val="21"/>
          <w:szCs w:val="21"/>
        </w:rPr>
      </w:pPr>
      <w:r>
        <w:rPr>
          <w:rFonts w:hint="eastAsia" w:ascii="宋体" w:hAnsi="宋体" w:eastAsia="宋体" w:cs="宋体"/>
          <w:b/>
          <w:sz w:val="21"/>
          <w:szCs w:val="21"/>
        </w:rPr>
        <w:t xml:space="preserve">技术要求响应及偏离表</w:t>
      </w:r>
      <w:r/>
    </w:p>
    <w:p>
      <w:pPr>
        <w:rPr>
          <w:rFonts w:hint="eastAsia" w:ascii="宋体" w:hAnsi="宋体" w:eastAsia="宋体" w:cs="宋体"/>
          <w:sz w:val="21"/>
          <w:szCs w:val="21"/>
        </w:rPr>
      </w:pPr>
      <w:r>
        <w:rPr>
          <w:rFonts w:hint="eastAsia" w:ascii="宋体" w:hAnsi="宋体" w:eastAsia="宋体" w:cs="宋体"/>
          <w:sz w:val="21"/>
          <w:szCs w:val="21"/>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w:t>
      </w:r>
      <w:r/>
    </w:p>
    <w:p>
      <w:pPr>
        <w:rPr>
          <w:rFonts w:hint="eastAsia" w:ascii="宋体" w:hAnsi="宋体" w:eastAsia="宋体" w:cs="宋体"/>
          <w:sz w:val="21"/>
          <w:szCs w:val="21"/>
        </w:rPr>
      </w:pPr>
      <w:r>
        <w:rPr>
          <w:rFonts w:hint="eastAsia" w:ascii="宋体" w:hAnsi="宋体" w:eastAsia="宋体" w:cs="宋体"/>
          <w:sz w:val="21"/>
          <w:szCs w:val="21"/>
        </w:rPr>
      </w:r>
      <w:r/>
    </w:p>
    <w:tbl>
      <w:tblPr>
        <w:tblStyle w:val="108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7"/>
        <w:gridCol w:w="1414"/>
        <w:gridCol w:w="1343"/>
        <w:gridCol w:w="4853"/>
      </w:tblGrid>
      <w:tr>
        <w:trPr/>
        <w:tc>
          <w:tcPr>
            <w:tcBorders>
              <w:top w:val="single" w:color="000000" w:sz="8" w:space="0"/>
              <w:left w:val="single" w:color="000000" w:sz="8" w:space="0"/>
              <w:bottom w:val="single" w:color="000000" w:sz="8" w:space="0"/>
              <w:right w:val="single" w:color="000000" w:sz="8" w:space="0"/>
            </w:tcBorders>
            <w:tcW w:w="487"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8" w:space="0"/>
              <w:left w:val="none" w:color="000000" w:sz="4" w:space="0"/>
              <w:bottom w:val="single" w:color="000000" w:sz="8" w:space="0"/>
              <w:right w:val="single" w:color="000000" w:sz="8" w:space="0"/>
            </w:tcBorders>
            <w:tcW w:w="1414"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87"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000000" w:sz="8" w:space="0"/>
              <w:right w:val="single" w:color="000000" w:sz="8" w:space="0"/>
            </w:tcBorders>
            <w:tcW w:w="1414"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87"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8" w:space="0"/>
              <w:right w:val="single" w:color="000000" w:sz="8" w:space="0"/>
            </w:tcBorders>
            <w:tcW w:w="1414"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r>
    </w:tbl>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附件3-1  证明材料1，证明材料2，……</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1.供应商需对技术要求（未加斜体下划线的非实质性要求）逐条做出明确响应。</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2.如果采购文件要求提供证明材料，供应商需将证明材料列于该表之下。</w:t>
      </w:r>
      <w:r/>
    </w:p>
    <w:p>
      <w:pPr>
        <w:jc w:val="center"/>
        <w:spacing w:line="360" w:lineRule="auto"/>
        <w:rPr>
          <w:rFonts w:hint="eastAsia" w:ascii="宋体" w:hAnsi="宋体" w:eastAsia="宋体" w:cs="宋体"/>
          <w:b/>
          <w:bCs/>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1"/>
          <w:szCs w:val="21"/>
        </w:rPr>
      </w:r>
      <w:r/>
    </w:p>
    <w:p>
      <w:pPr>
        <w:rPr>
          <w:rFonts w:hint="eastAsia" w:ascii="宋体" w:hAnsi="宋体" w:eastAsia="宋体" w:cs="宋体"/>
          <w:b/>
          <w:sz w:val="21"/>
          <w:szCs w:val="21"/>
        </w:rPr>
      </w:pPr>
      <w:r>
        <w:rPr>
          <w:rFonts w:hint="eastAsia" w:ascii="宋体" w:hAnsi="宋体" w:eastAsia="宋体" w:cs="宋体"/>
          <w:b/>
          <w:sz w:val="21"/>
          <w:szCs w:val="21"/>
        </w:rPr>
        <w:t xml:space="preserve">附件4</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商务要求响应及偏离表</w:t>
      </w:r>
      <w:r/>
    </w:p>
    <w:p>
      <w:pPr>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w:t>
      </w:r>
      <w:r/>
    </w:p>
    <w:p>
      <w:pPr>
        <w:rPr>
          <w:rFonts w:hint="eastAsia" w:ascii="宋体" w:hAnsi="宋体" w:eastAsia="宋体" w:cs="宋体"/>
          <w:sz w:val="21"/>
          <w:szCs w:val="21"/>
        </w:rPr>
      </w:pPr>
      <w:r>
        <w:rPr>
          <w:rFonts w:hint="eastAsia" w:ascii="宋体" w:hAnsi="宋体" w:eastAsia="宋体" w:cs="宋体"/>
          <w:sz w:val="21"/>
          <w:szCs w:val="21"/>
        </w:rPr>
      </w:r>
      <w:r/>
    </w:p>
    <w:tbl>
      <w:tblPr>
        <w:tblStyle w:val="1084"/>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4" w:space="0"/>
              <w:right w:val="single" w:color="000000" w:sz="8" w:space="0"/>
            </w:tcBorders>
            <w:tcW w:w="1445" w:type="dxa"/>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auto" w:sz="4" w:space="0"/>
              <w:right w:val="single" w:color="000000" w:sz="8"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auto" w:sz="4" w:space="0"/>
              <w:right w:val="single" w:color="000000" w:sz="8" w:space="0"/>
            </w:tcBorders>
            <w:tcW w:w="4995"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4995"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995"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995"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995"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1343"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995" w:type="dxa"/>
            <w:textDirection w:val="lrTb"/>
            <w:noWrap w:val="false"/>
          </w:tcPr>
          <w:p>
            <w:pPr>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附件4-1  证明材料1，证明材料2，……</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1.供应商需对商务要求（未加斜体下划线的非实质性要求）逐条做出明确响应。</w:t>
      </w:r>
      <w:r/>
    </w:p>
    <w:p>
      <w:pP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2.如果采购文件要求提供证明材料，供应商需将证明材料列于该表之下。</w:t>
      </w:r>
      <w:r/>
    </w:p>
    <w:p>
      <w:pPr>
        <w:jc w:val="center"/>
        <w:spacing w:line="360" w:lineRule="auto"/>
        <w:rPr>
          <w:rFonts w:hint="eastAsia" w:ascii="宋体" w:hAnsi="宋体" w:eastAsia="宋体" w:cs="宋体"/>
          <w:b/>
          <w:bCs/>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1"/>
          <w:szCs w:val="21"/>
        </w:rPr>
      </w:r>
      <w:r/>
    </w:p>
    <w:p>
      <w:pPr>
        <w:spacing w:line="460" w:lineRule="atLeast"/>
        <w:rPr>
          <w:rFonts w:hint="eastAsia" w:ascii="宋体" w:hAnsi="宋体" w:eastAsia="宋体" w:cs="宋体"/>
          <w:b/>
          <w:sz w:val="21"/>
          <w:szCs w:val="21"/>
        </w:rPr>
      </w:pPr>
      <w:r>
        <w:rPr>
          <w:rFonts w:hint="eastAsia" w:ascii="宋体" w:hAnsi="宋体" w:eastAsia="宋体" w:cs="宋体"/>
          <w:b/>
          <w:sz w:val="21"/>
          <w:szCs w:val="21"/>
        </w:rPr>
        <w:t xml:space="preserve">附件5</w:t>
      </w:r>
      <w:r/>
    </w:p>
    <w:p>
      <w:pPr>
        <w:jc w:val="center"/>
        <w:spacing w:line="460" w:lineRule="atLeast"/>
        <w:rPr>
          <w:rFonts w:hint="eastAsia" w:ascii="宋体" w:hAnsi="宋体" w:eastAsia="宋体" w:cs="宋体"/>
          <w:sz w:val="21"/>
          <w:szCs w:val="21"/>
        </w:rPr>
      </w:pPr>
      <w:r>
        <w:rPr>
          <w:rFonts w:hint="eastAsia" w:ascii="宋体" w:hAnsi="宋体" w:eastAsia="宋体" w:cs="宋体"/>
          <w:b/>
          <w:sz w:val="21"/>
          <w:szCs w:val="21"/>
        </w:rPr>
        <w:t xml:space="preserve">法人授权书</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8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本授权书声明：___________（供应商名称）授权______（被授权人的姓名）为我方就</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号项目采购活动的合法代理人，以本单位名义全权处理一切与该项目采购有关的事务。</w:t>
      </w:r>
      <w:r/>
    </w:p>
    <w:p>
      <w:pPr>
        <w:ind w:firstLine="48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本授权书于______年____月____日起生效，特此声明。</w:t>
      </w:r>
      <w:r/>
    </w:p>
    <w:p>
      <w:pPr>
        <w:pStyle w:val="129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120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被授权人身份证号码：           </w:t>
      </w:r>
      <w:r/>
    </w:p>
    <w:p>
      <w:pPr>
        <w:ind w:firstLine="120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被授权人联系电话：（手机）           </w:t>
      </w:r>
      <w:r/>
    </w:p>
    <w:p>
      <w:pPr>
        <w:ind w:firstLine="120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120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授权单位名称：</w:t>
      </w:r>
      <w:r>
        <w:rPr>
          <w:rFonts w:hint="eastAsia" w:ascii="宋体" w:hAnsi="宋体" w:eastAsia="宋体" w:cs="宋体"/>
          <w:sz w:val="21"/>
          <w:szCs w:val="21"/>
          <w:u w:val="single"/>
        </w:rPr>
        <w:t xml:space="preserve">（加盖CA电子公章）</w:t>
      </w:r>
      <w:r/>
    </w:p>
    <w:p>
      <w:pPr>
        <w:ind w:firstLine="1200"/>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单位地址：           </w:t>
      </w:r>
      <w:r/>
    </w:p>
    <w:p>
      <w:pPr>
        <w:ind w:firstLine="1200"/>
        <w:spacing w:line="460" w:lineRule="exact"/>
        <w:rPr>
          <w:rFonts w:hint="eastAsia" w:ascii="宋体" w:hAnsi="宋体" w:eastAsia="宋体" w:cs="宋体"/>
          <w:bCs/>
          <w:sz w:val="21"/>
          <w:szCs w:val="21"/>
        </w:rPr>
      </w:pPr>
      <w:r>
        <w:rPr>
          <w:rFonts w:hint="eastAsia" w:ascii="宋体" w:hAnsi="宋体" w:eastAsia="宋体" w:cs="宋体"/>
          <w:sz w:val="21"/>
          <w:szCs w:val="21"/>
        </w:rPr>
        <w:t xml:space="preserve">日    期：</w:t>
      </w:r>
      <w:r/>
    </w:p>
    <w:p>
      <w:pPr>
        <w:spacing w:line="460" w:lineRule="exact"/>
        <w:rPr>
          <w:rFonts w:hint="eastAsia" w:ascii="宋体" w:hAnsi="宋体" w:eastAsia="宋体" w:cs="宋体"/>
          <w:bCs/>
          <w:sz w:val="21"/>
          <w:szCs w:val="21"/>
        </w:rPr>
      </w:pPr>
      <w:r>
        <w:rPr>
          <w:rFonts w:hint="eastAsia" w:ascii="宋体" w:hAnsi="宋体" w:eastAsia="宋体" w:cs="宋体"/>
          <w:bCs/>
          <w:sz w:val="21"/>
          <w:szCs w:val="21"/>
        </w:rPr>
      </w:r>
      <w:r/>
    </w:p>
    <w:p>
      <w:pPr>
        <w:spacing w:line="460" w:lineRule="exact"/>
        <w:rPr>
          <w:rFonts w:hint="eastAsia" w:ascii="宋体" w:hAnsi="宋体" w:eastAsia="宋体" w:cs="宋体"/>
          <w:bCs/>
          <w:sz w:val="21"/>
          <w:szCs w:val="21"/>
        </w:rPr>
      </w:pPr>
      <w:r>
        <w:rPr>
          <w:rFonts w:hint="eastAsia" w:ascii="宋体" w:hAnsi="宋体" w:eastAsia="宋体" w:cs="宋体"/>
          <w:bCs/>
          <w:sz w:val="21"/>
          <w:szCs w:val="21"/>
        </w:rPr>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附件6 </w:t>
      </w:r>
      <w:r/>
    </w:p>
    <w:p>
      <w:pPr>
        <w:jc w:val="center"/>
        <w:spacing w:line="450" w:lineRule="atLeast"/>
        <w:rPr>
          <w:rFonts w:hint="eastAsia" w:ascii="宋体" w:hAnsi="宋体" w:eastAsia="宋体" w:cs="宋体"/>
          <w:b/>
          <w:sz w:val="21"/>
          <w:szCs w:val="21"/>
        </w:rPr>
      </w:pPr>
      <w:r>
        <w:rPr>
          <w:rFonts w:hint="eastAsia" w:ascii="宋体" w:hAnsi="宋体" w:eastAsia="宋体" w:cs="宋体"/>
          <w:b/>
          <w:sz w:val="21"/>
          <w:szCs w:val="21"/>
        </w:rPr>
        <w:t xml:space="preserve">磋商响应函</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致：江苏远锐工程管理咨询有限公司</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号磋商文件，正式授权下述签字人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(姓名)代表我方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（供应商的名称），全权处理本次项目磋商的有关事宜。</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签字人兹宣布同意如下：</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1.按磋商文件规定的各项要求，向买方提供所需服务。</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2.我们已详细审核全部磋商文件及其有效补充文件，我们知道必须放弃提出含糊不清或误解问题的权利。</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3.我们同意从规定的响应文件接收截止时间起遵循本响应文件，并在规定的磋商有效期期满之前均具有约束力。</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4.同意向贵方提供贵方可能另外要求的与磋商采购有关的任何证据或资料，并保证我方已提供和将要提供的文件是真实的、准确的。</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5.一旦我方成交，我方将根据磋商文件的规定，严格履行合同的责任和义务，并保证在磋商文件规定的时间完成项目，交付买方验收、使用。</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6.遵守磋商文件中要求的收费项目和标准。</w:t>
      </w:r>
      <w:r/>
    </w:p>
    <w:p>
      <w:pPr>
        <w:pStyle w:val="12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7.与本磋商采购有关的正式通讯地址为：</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邮          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传          真：</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供应商开户行  ：</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          号： </w:t>
      </w:r>
      <w:r/>
    </w:p>
    <w:p>
      <w:pPr>
        <w:ind w:firstLine="42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日          期：</w:t>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spacing w:line="45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附件7</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主要材料一览表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供应商名称（加盖CA电子公章）：</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p>
    <w:tbl>
      <w:tblPr>
        <w:tblStyle w:val="1084"/>
        <w:tblpPr w:horzAnchor="margin" w:tblpXSpec="center" w:vertAnchor="text" w:tblpY="1" w:leftFromText="180" w:topFromText="0" w:rightFromText="180" w:bottomFromText="0"/>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132"/>
        <w:gridCol w:w="2440"/>
        <w:gridCol w:w="2546"/>
        <w:gridCol w:w="1360"/>
      </w:tblGrid>
      <w:tr>
        <w:trPr>
          <w:trHeight w:val="401"/>
        </w:trPr>
        <w:tc>
          <w:tcPr>
            <w:tcW w:w="110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132"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材料名称</w:t>
            </w:r>
            <w:r/>
          </w:p>
        </w:tc>
        <w:tc>
          <w:tcPr>
            <w:tcW w:w="2440"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W w:w="2546"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w:t>
            </w:r>
            <w:r/>
          </w:p>
        </w:tc>
        <w:tc>
          <w:tcPr>
            <w:tcW w:w="1360"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rHeight w:val="401"/>
        </w:trPr>
        <w:tc>
          <w:tcPr>
            <w:tcW w:w="110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132"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混合型塑胶跑道（固体及非固体原料）</w:t>
            </w:r>
            <w:r/>
          </w:p>
        </w:tc>
        <w:tc>
          <w:tcPr>
            <w:tcW w:w="2440" w:type="dxa"/>
            <w:vAlign w:val="center"/>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46"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0"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01"/>
        </w:trPr>
        <w:tc>
          <w:tcPr>
            <w:tcW w:w="110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132"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人造草坪</w:t>
            </w:r>
            <w:r/>
          </w:p>
        </w:tc>
        <w:tc>
          <w:tcPr>
            <w:tcW w:w="2440" w:type="dxa"/>
            <w:vAlign w:val="center"/>
            <w:textDirection w:val="lrTb"/>
            <w:noWrap/>
          </w:tcPr>
          <w:p>
            <w:pPr>
              <w:pStyle w:val="1094"/>
              <w:ind w:left="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46"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0"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01"/>
        </w:trPr>
        <w:tc>
          <w:tcPr>
            <w:tcW w:w="110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2132"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人造草坪填充颗粒</w:t>
            </w:r>
            <w:r/>
          </w:p>
        </w:tc>
        <w:tc>
          <w:tcPr>
            <w:tcW w:w="2440" w:type="dxa"/>
            <w:vAlign w:val="center"/>
            <w:textDirection w:val="lrTb"/>
            <w:noWrap/>
          </w:tcPr>
          <w:p>
            <w:pPr>
              <w:pStyle w:val="1094"/>
              <w:ind w:left="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46"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0"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01"/>
        </w:trPr>
        <w:tc>
          <w:tcPr>
            <w:tcW w:w="1101"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2132"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硅pu</w:t>
            </w:r>
            <w:r/>
          </w:p>
        </w:tc>
        <w:tc>
          <w:tcPr>
            <w:tcW w:w="2440" w:type="dxa"/>
            <w:vAlign w:val="center"/>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46"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0"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01"/>
        </w:trPr>
        <w:tc>
          <w:tcPr>
            <w:tcW w:w="1101" w:type="dxa"/>
            <w:vAlign w:val="center"/>
            <w:textDirection w:val="lrTb"/>
            <w:noWrap/>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2132" w:type="dxa"/>
            <w:vAlign w:val="center"/>
            <w:textDirection w:val="lrTb"/>
            <w:noWrap/>
          </w:tcPr>
          <w:p>
            <w:pP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沥青混凝土</w:t>
            </w:r>
            <w:r/>
          </w:p>
        </w:tc>
        <w:tc>
          <w:tcPr>
            <w:tcW w:w="2440" w:type="dxa"/>
            <w:vAlign w:val="center"/>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46"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0" w:type="dxa"/>
            <w:vAlign w:val="center"/>
            <w:textDirection w:val="lrTb"/>
            <w:noWrap/>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sz w:val="21"/>
          <w:szCs w:val="21"/>
        </w:rPr>
      </w:pPr>
      <w:r>
        <w:rPr>
          <w:rFonts w:hint="eastAsia" w:ascii="宋体" w:hAnsi="宋体" w:eastAsia="宋体" w:cs="宋体"/>
          <w:b/>
          <w:sz w:val="21"/>
          <w:szCs w:val="21"/>
        </w:rPr>
        <w:br w:type="page" w:clear="all"/>
      </w:r>
      <w:r/>
    </w:p>
    <w:p>
      <w:pPr>
        <w:spacing w:line="450" w:lineRule="atLeast"/>
        <w:rPr>
          <w:rFonts w:hint="eastAsia" w:ascii="宋体" w:hAnsi="宋体" w:eastAsia="宋体" w:cs="宋体"/>
          <w:b/>
          <w:sz w:val="21"/>
          <w:szCs w:val="21"/>
        </w:rPr>
      </w:pPr>
      <w:r>
        <w:rPr>
          <w:rFonts w:hint="eastAsia" w:ascii="宋体" w:hAnsi="宋体" w:eastAsia="宋体" w:cs="宋体"/>
          <w:b/>
          <w:sz w:val="21"/>
          <w:szCs w:val="21"/>
        </w:rPr>
        <w:t xml:space="preserve">附件8</w:t>
      </w:r>
      <w:r/>
    </w:p>
    <w:p>
      <w:pPr>
        <w:jc w:val="center"/>
        <w:spacing w:line="450" w:lineRule="atLeast"/>
        <w:rPr>
          <w:rFonts w:hint="eastAsia" w:ascii="宋体" w:hAnsi="宋体" w:eastAsia="宋体" w:cs="宋体"/>
          <w:sz w:val="21"/>
          <w:szCs w:val="21"/>
        </w:rPr>
      </w:pPr>
      <w:r>
        <w:rPr>
          <w:rFonts w:hint="eastAsia" w:ascii="宋体" w:hAnsi="宋体" w:eastAsia="宋体" w:cs="宋体"/>
          <w:b/>
          <w:sz w:val="21"/>
          <w:szCs w:val="21"/>
        </w:rPr>
        <w:t xml:space="preserve">主要标的信息（成交后将公示）</w:t>
      </w:r>
      <w:r/>
    </w:p>
    <w:p>
      <w:pPr>
        <w:spacing w:after="312"/>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w:t>
      </w:r>
      <w:r/>
    </w:p>
    <w:tbl>
      <w:tblPr>
        <w:tblStyle w:val="10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施工范围：</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施工工期：</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项目经理：</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执业证书信息：</w:t>
            </w:r>
            <w:r/>
          </w:p>
        </w:tc>
      </w:tr>
    </w:tbl>
    <w:p>
      <w:pPr>
        <w:ind w:firstLine="420"/>
        <w:spacing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spacing w:line="45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附件9</w:t>
      </w:r>
      <w:r/>
    </w:p>
    <w:p>
      <w:pPr>
        <w:ind w:firstLine="1205"/>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具备履行合同所必需的设备和专业技术能力的书面声明</w:t>
      </w:r>
      <w:r/>
    </w:p>
    <w:p>
      <w:pPr>
        <w:ind w:firstLine="492"/>
        <w:spacing w:line="4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92"/>
        <w:spacing w:line="4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供应商名称（</w:t>
      </w:r>
      <w:r>
        <w:rPr>
          <w:rFonts w:hint="eastAsia" w:ascii="宋体" w:hAnsi="宋体" w:eastAsia="宋体" w:cs="宋体"/>
          <w:sz w:val="21"/>
          <w:szCs w:val="21"/>
        </w:rPr>
        <w:t xml:space="preserve">加盖CA电子公章</w:t>
      </w:r>
      <w:r>
        <w:rPr>
          <w:rFonts w:hint="eastAsia" w:ascii="宋体" w:hAnsi="宋体" w:eastAsia="宋体" w:cs="宋体"/>
          <w:bCs/>
          <w:sz w:val="21"/>
          <w:szCs w:val="21"/>
        </w:rPr>
        <w:t xml:space="preserve">）：</w:t>
      </w:r>
      <w:r/>
    </w:p>
    <w:p>
      <w:pPr>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sz w:val="21"/>
          <w:szCs w:val="21"/>
        </w:rPr>
        <w:t xml:space="preserve">                              日期：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rPr>
          <w:rFonts w:hint="eastAsia" w:ascii="宋体" w:hAnsi="宋体" w:eastAsia="宋体" w:cs="宋体"/>
          <w:bCs/>
          <w:sz w:val="21"/>
          <w:szCs w:val="21"/>
        </w:rPr>
        <w:b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附件10</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参加本次政府采购活动前 3 年内在经营活动中没有重大违法记录的书面声明</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460" w:lineRule="exact"/>
        <w:rPr>
          <w:rFonts w:hint="eastAsia" w:ascii="宋体" w:hAnsi="宋体" w:eastAsia="宋体" w:cs="宋体"/>
          <w:b/>
          <w:bCs/>
          <w:sz w:val="21"/>
          <w:szCs w:val="21"/>
        </w:rPr>
      </w:pPr>
      <w:r>
        <w:rPr>
          <w:rFonts w:hint="eastAsia" w:ascii="宋体" w:hAnsi="宋体" w:eastAsia="宋体" w:cs="宋体"/>
          <w:b/>
          <w:bCs/>
          <w:sz w:val="21"/>
          <w:szCs w:val="21"/>
        </w:rPr>
        <w:t xml:space="preserve">声  明</w:t>
      </w:r>
      <w:r/>
    </w:p>
    <w:p>
      <w:pPr>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    </w:t>
      </w:r>
      <w:r>
        <w:rPr>
          <w:rFonts w:hint="eastAsia" w:ascii="宋体" w:hAnsi="宋体" w:eastAsia="宋体" w:cs="宋体"/>
          <w:bCs/>
          <w:sz w:val="21"/>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供应商名称（</w:t>
      </w:r>
      <w:r>
        <w:rPr>
          <w:rFonts w:hint="eastAsia" w:ascii="宋体" w:hAnsi="宋体" w:eastAsia="宋体" w:cs="宋体"/>
          <w:sz w:val="21"/>
          <w:szCs w:val="21"/>
        </w:rPr>
        <w:t xml:space="preserve">加盖CA电子公章</w:t>
      </w:r>
      <w:r>
        <w:rPr>
          <w:rFonts w:hint="eastAsia" w:ascii="宋体" w:hAnsi="宋体" w:eastAsia="宋体" w:cs="宋体"/>
          <w:bCs/>
          <w:sz w:val="21"/>
          <w:szCs w:val="21"/>
        </w:rPr>
        <w:t xml:space="preserve">）：</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日期：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附件11</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供应商信用承诺书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承诺主体名称：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四、自觉接受行政管理部门、行业组织、社会公众、新闻舆论的监督；</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七、严格遵守信用信息公示相关规定，向社会公示信用信息；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八、在“信用中国”和“中国政府采购网”网站中无违法违规、较重或严重失信记录；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十、本承诺书自签订之日起生效。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（注：法定代表人或负责人、主体名称发生变更的应当重新做出承诺）</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承诺单位（加盖CA电子公章）：</w:t>
      </w:r>
      <w:r/>
    </w:p>
    <w:p>
      <w:pP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rPr>
        <w:t xml:space="preserve">日期：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rPr>
          <w:rFonts w:hint="eastAsia" w:ascii="宋体" w:hAnsi="宋体" w:eastAsia="宋体" w:cs="宋体"/>
          <w:b/>
          <w:bCs/>
          <w:i/>
          <w:sz w:val="21"/>
          <w:szCs w:val="21"/>
          <w:u w:val="single"/>
        </w:rPr>
        <w:br w:type="page" w:clear="all"/>
      </w:r>
      <w:r>
        <w:rPr>
          <w:rFonts w:hint="eastAsia" w:ascii="宋体" w:hAnsi="宋体" w:eastAsia="宋体" w:cs="宋体"/>
          <w:b/>
          <w:sz w:val="21"/>
          <w:szCs w:val="21"/>
        </w:rPr>
        <w:t xml:space="preserve">附件12 </w:t>
      </w:r>
      <w:r/>
    </w:p>
    <w:p>
      <w:pPr>
        <w:jc w:val="center"/>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中小企业声明函（工程）</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b/>
          <w:bCs/>
          <w:sz w:val="21"/>
          <w:szCs w:val="21"/>
          <w:u w:val="single"/>
        </w:rPr>
        <w:t xml:space="preserve">建筑业</w:t>
      </w:r>
      <w:r>
        <w:rPr>
          <w:rFonts w:hint="eastAsia" w:ascii="宋体" w:hAnsi="宋体" w:eastAsia="宋体" w:cs="宋体"/>
          <w:sz w:val="21"/>
          <w:szCs w:val="21"/>
          <w:u w:val="single"/>
        </w:rPr>
        <w:t xml:space="preserve">）（该行业类别不可修改）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vertAlign w:val="superscript"/>
        </w:rPr>
        <w:t xml:space="preserve">1</w:t>
      </w:r>
      <w:r>
        <w:rPr>
          <w:rFonts w:hint="eastAsia" w:ascii="宋体" w:hAnsi="宋体" w:eastAsia="宋体" w:cs="宋体"/>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 ，属于</w:t>
      </w:r>
      <w:r>
        <w:rPr>
          <w:rFonts w:hint="eastAsia" w:ascii="宋体" w:hAnsi="宋体" w:eastAsia="宋体" w:cs="宋体"/>
          <w:sz w:val="21"/>
          <w:szCs w:val="21"/>
          <w:u w:val="single"/>
        </w:rPr>
        <w:t xml:space="preserve">（</w:t>
      </w:r>
      <w:r>
        <w:rPr>
          <w:rFonts w:hint="eastAsia" w:ascii="宋体" w:hAnsi="宋体" w:eastAsia="宋体" w:cs="宋体"/>
          <w:b/>
          <w:bCs/>
          <w:sz w:val="21"/>
          <w:szCs w:val="21"/>
          <w:u w:val="single"/>
        </w:rPr>
        <w:t xml:space="preserve">建筑业</w:t>
      </w:r>
      <w:r>
        <w:rPr>
          <w:rFonts w:hint="eastAsia" w:ascii="宋体" w:hAnsi="宋体" w:eastAsia="宋体" w:cs="宋体"/>
          <w:sz w:val="21"/>
          <w:szCs w:val="21"/>
          <w:u w:val="single"/>
        </w:rPr>
        <w:t xml:space="preserve">）（该行业类别不可修改）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注</w:t>
      </w:r>
      <w:r>
        <w:rPr>
          <w:rFonts w:hint="eastAsia" w:ascii="宋体" w:hAnsi="宋体" w:eastAsia="宋体" w:cs="宋体"/>
          <w:sz w:val="21"/>
          <w:szCs w:val="21"/>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2、供应商如不提供此声明函</w:t>
      </w:r>
      <w:r>
        <w:rPr>
          <w:rFonts w:hint="eastAsia" w:ascii="宋体" w:hAnsi="宋体" w:eastAsia="宋体" w:cs="宋体"/>
          <w:b/>
          <w:sz w:val="21"/>
          <w:szCs w:val="21"/>
        </w:rPr>
        <w:t xml:space="preserve">，视为无效投标（响应）。</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    3、</w:t>
      </w:r>
      <w:r>
        <w:rPr>
          <w:rFonts w:hint="eastAsia" w:ascii="宋体" w:hAnsi="宋体" w:eastAsia="宋体" w:cs="宋体"/>
          <w:bCs/>
          <w:sz w:val="21"/>
          <w:szCs w:val="21"/>
        </w:rPr>
        <w:t xml:space="preserve">采购文件中已明确所属行业</w:t>
      </w:r>
      <w:r>
        <w:rPr>
          <w:rFonts w:hint="eastAsia" w:ascii="宋体" w:hAnsi="宋体" w:eastAsia="宋体" w:cs="宋体"/>
          <w:sz w:val="21"/>
          <w:szCs w:val="21"/>
        </w:rPr>
        <w:t xml:space="preserve">的，</w:t>
      </w:r>
      <w:r>
        <w:rPr>
          <w:rFonts w:hint="eastAsia" w:ascii="宋体" w:hAnsi="宋体" w:eastAsia="宋体" w:cs="宋体"/>
          <w:b/>
          <w:sz w:val="21"/>
          <w:szCs w:val="21"/>
        </w:rPr>
        <w:t xml:space="preserve">不得对行业类别修改</w:t>
      </w:r>
      <w:r>
        <w:rPr>
          <w:rFonts w:hint="eastAsia" w:ascii="宋体" w:hAnsi="宋体" w:eastAsia="宋体" w:cs="宋体"/>
          <w:sz w:val="21"/>
          <w:szCs w:val="21"/>
        </w:rPr>
        <w:t xml:space="preserve">。企业声明函请完整填写，成交后将公示。</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jc w:val="center"/>
        <w:spacing w:line="360" w:lineRule="auto"/>
        <w:rPr>
          <w:rFonts w:hint="eastAsia" w:ascii="宋体" w:hAnsi="宋体" w:eastAsia="宋体" w:cs="宋体"/>
          <w:b/>
          <w:bCs/>
          <w:sz w:val="21"/>
          <w:szCs w:val="21"/>
        </w:rPr>
      </w:pPr>
      <w:r>
        <w:rPr>
          <w:rFonts w:hint="eastAsia" w:ascii="宋体" w:hAnsi="宋体" w:eastAsia="宋体" w:cs="宋体"/>
          <w:sz w:val="21"/>
          <w:szCs w:val="21"/>
        </w:rPr>
        <w:br w:type="page" w:clear="all"/>
      </w:r>
      <w:r>
        <w:rPr>
          <w:rFonts w:hint="eastAsia" w:ascii="宋体" w:hAnsi="宋体" w:eastAsia="宋体" w:cs="宋体"/>
          <w:b/>
          <w:sz w:val="21"/>
          <w:szCs w:val="21"/>
        </w:rPr>
        <w:t xml:space="preserve">中小微企业划型标准</w:t>
      </w:r>
      <w:r/>
    </w:p>
    <w:p>
      <w:pPr>
        <w:ind w:firstLine="422"/>
        <w:rPr>
          <w:rFonts w:hint="eastAsia" w:ascii="宋体" w:hAnsi="宋体" w:eastAsia="宋体" w:cs="宋体"/>
          <w:b/>
          <w:bCs/>
          <w:sz w:val="21"/>
          <w:szCs w:val="21"/>
        </w:rPr>
      </w:pPr>
      <w:r>
        <w:rPr>
          <w:rStyle w:val="1291"/>
          <w:rFonts w:hint="eastAsia" w:ascii="宋体" w:hAnsi="宋体" w:eastAsia="宋体" w:cs="宋体"/>
          <w:sz w:val="21"/>
          <w:szCs w:val="21"/>
        </w:rPr>
        <w:t xml:space="preserve">中小微企业划型标准如下：</w:t>
      </w:r>
      <w:r/>
    </w:p>
    <w:tbl>
      <w:tblPr>
        <w:tblStyle w:val="1084"/>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指标名称</w:t>
            </w:r>
            <w:r/>
          </w:p>
        </w:tc>
        <w:tc>
          <w:tcPr>
            <w:tcMar>
              <w:left w:w="105" w:type="dxa"/>
              <w:top w:w="0" w:type="dxa"/>
              <w:right w:w="105" w:type="dxa"/>
              <w:bottom w:w="0" w:type="dxa"/>
            </w:tcMar>
            <w:tcW w:w="1082" w:type="dxa"/>
            <w:vAlign w:val="center"/>
            <w:textDirection w:val="lrTb"/>
            <w:noWrap w:val="false"/>
          </w:tcPr>
          <w:p>
            <w:pPr>
              <w:pStyle w:val="1289"/>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计量单位</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中型</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小型</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500≤Y＜20000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50≤Y＜500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20≤X＜300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2000≤Y＜40000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300≤Y＜2000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6000≤Y＜80000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300≤Y＜6000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资产总额（Z）</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5000≤Z＜80000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300≤Z＜5000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20≤X＜200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5≤X＜20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5000≤Y＜40000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1000≤Y＜5000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50≤X＜300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10≤X＜50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500≤Y＜20000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100≤Y＜500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20≤X＜300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3000≤Y＜30000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200≤Y＜3000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100≤X＜200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1000≤Y＜30000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100≤Y＜1000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20≤X＜300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2000≤Y＜30000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100≤Y＜2000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2000≤Y＜10000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100≤Y＜2000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2000≤Y＜10000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100≤Y＜2000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100≤X＜2000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1000≤Y＜100000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100≤Y＜1000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1000≤Y＜10000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50≤Y＜1000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1000≤Y＜200000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100≤X＜1000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资产总额（Z）</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5000≤Z＜10000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2000≤Y＜5000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100≤X＜300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营业收入（Y）</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1000≤Y＜5000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500≤Y＜1000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资产总额（Z）</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8000≤Z＜120000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100≤Z＜8000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从业人员（X）</w:t>
            </w:r>
            <w:r/>
          </w:p>
        </w:tc>
        <w:tc>
          <w:tcPr>
            <w:tcMar>
              <w:left w:w="105" w:type="dxa"/>
              <w:top w:w="0" w:type="dxa"/>
              <w:right w:w="105" w:type="dxa"/>
              <w:bottom w:w="0" w:type="dxa"/>
            </w:tcMar>
            <w:tcW w:w="1082"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289"/>
              <w:jc w:val="center"/>
              <w:spacing w:after="150"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X＜10</w:t>
            </w:r>
            <w:r/>
          </w:p>
        </w:tc>
      </w:tr>
    </w:tbl>
    <w:p>
      <w:pPr>
        <w:pStyle w:val="1119"/>
        <w:ind w:firstLine="422"/>
        <w:spacing w:line="360" w:lineRule="auto"/>
        <w:rPr>
          <w:rFonts w:hint="eastAsia" w:ascii="宋体" w:hAnsi="宋体" w:eastAsia="宋体" w:cs="宋体"/>
          <w:sz w:val="21"/>
          <w:szCs w:val="21"/>
        </w:rPr>
      </w:pPr>
      <w:r>
        <w:rPr>
          <w:rStyle w:val="1291"/>
          <w:rFonts w:hint="eastAsia" w:ascii="宋体" w:hAnsi="宋体" w:eastAsia="宋体" w:cs="宋体"/>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spacing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spacing w:line="460" w:lineRule="exact"/>
        <w:rPr>
          <w:rFonts w:hint="eastAsia" w:ascii="宋体" w:hAnsi="宋体" w:eastAsia="宋体" w:cs="宋体"/>
          <w:b/>
          <w:sz w:val="21"/>
          <w:szCs w:val="21"/>
        </w:rPr>
      </w:pPr>
      <w:r>
        <w:rPr>
          <w:rFonts w:hint="eastAsia" w:ascii="宋体" w:hAnsi="宋体" w:eastAsia="宋体" w:cs="宋体"/>
          <w:b/>
          <w:sz w:val="21"/>
          <w:szCs w:val="21"/>
        </w:rPr>
        <w:t xml:space="preserve">附件13 </w:t>
      </w:r>
      <w:r/>
    </w:p>
    <w:p>
      <w:pPr>
        <w:jc w:val="center"/>
        <w:spacing w:line="460" w:lineRule="exact"/>
        <w:rPr>
          <w:rFonts w:hint="eastAsia" w:ascii="宋体" w:hAnsi="宋体" w:eastAsia="宋体" w:cs="宋体"/>
          <w:b/>
          <w:bCs/>
          <w:sz w:val="21"/>
          <w:szCs w:val="21"/>
        </w:rPr>
      </w:pPr>
      <w:r>
        <w:rPr>
          <w:rFonts w:hint="eastAsia" w:ascii="宋体" w:hAnsi="宋体" w:eastAsia="宋体" w:cs="宋体"/>
          <w:b/>
          <w:bCs/>
          <w:sz w:val="21"/>
          <w:szCs w:val="21"/>
        </w:rPr>
        <w:t xml:space="preserve">残疾人福利性单位声明函</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sz w:val="21"/>
          <w:szCs w:val="21"/>
        </w:rPr>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ind w:firstLine="420"/>
        <w:spacing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r>
      <w:r/>
    </w:p>
    <w:p>
      <w:pPr>
        <w:ind w:firstLine="420"/>
        <w:spacing w:line="360" w:lineRule="auto"/>
        <w:rPr>
          <w:rFonts w:hint="eastAsia" w:ascii="宋体" w:hAnsi="宋体" w:eastAsia="宋体" w:cs="宋体"/>
          <w:i/>
          <w:sz w:val="21"/>
          <w:szCs w:val="21"/>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sz w:val="21"/>
          <w:szCs w:val="21"/>
          <w:u w:val="single"/>
        </w:rPr>
      </w:r>
      <w:r/>
    </w:p>
    <w:p>
      <w:pPr>
        <w:spacing w:line="400" w:lineRule="atLeast"/>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附件14          </w:t>
      </w:r>
      <w:r/>
    </w:p>
    <w:p>
      <w:pPr>
        <w:jc w:val="center"/>
        <w:spacing w:line="460" w:lineRule="exact"/>
        <w:rPr>
          <w:rFonts w:hint="eastAsia" w:ascii="宋体" w:hAnsi="宋体" w:eastAsia="宋体" w:cs="宋体"/>
          <w:b/>
          <w:bCs/>
          <w:sz w:val="21"/>
          <w:szCs w:val="21"/>
        </w:rPr>
      </w:pPr>
      <w:r>
        <w:rPr>
          <w:rFonts w:hint="eastAsia" w:ascii="宋体" w:hAnsi="宋体" w:eastAsia="宋体" w:cs="宋体"/>
          <w:b/>
          <w:bCs/>
          <w:sz w:val="21"/>
          <w:szCs w:val="21"/>
        </w:rPr>
        <w:t xml:space="preserve">实质性要求响应及偏离表</w:t>
      </w:r>
      <w:r>
        <w:rPr>
          <w:rFonts w:hint="eastAsia" w:ascii="宋体" w:hAnsi="宋体" w:eastAsia="宋体" w:cs="宋体"/>
          <w:b/>
          <w:bCs/>
          <w:sz w:val="21"/>
          <w:szCs w:val="21"/>
        </w:rPr>
        <w:br/>
      </w:r>
      <w:r/>
    </w:p>
    <w:tbl>
      <w:tblPr>
        <w:tblStyle w:val="10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cs="宋体"/>
                <w:sz w:val="21"/>
                <w:szCs w:val="21"/>
                <w:lang w:val="en-US" w:eastAsia="zh-CN"/>
              </w:rPr>
              <w:t xml:space="preserve">采购需求</w:t>
            </w:r>
            <w:r>
              <w:rPr>
                <w:rFonts w:hint="eastAsia" w:ascii="宋体" w:hAnsi="宋体" w:eastAsia="宋体" w:cs="宋体"/>
                <w:sz w:val="21"/>
                <w:szCs w:val="21"/>
              </w:rPr>
              <w:t xml:space="preserve">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w:t>
            </w:r>
            <w:r/>
          </w:p>
        </w:tc>
        <w:tc>
          <w:tcPr>
            <w:tcW w:w="3317"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3609"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317"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3609"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317"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609"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3317"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附件1</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-1  证明材料1，证明材料2，……</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1.供应商必须对</w:t>
      </w:r>
      <w:r>
        <w:rPr>
          <w:rFonts w:hint="eastAsia" w:ascii="宋体" w:hAnsi="宋体" w:cs="宋体"/>
          <w:sz w:val="21"/>
          <w:szCs w:val="21"/>
          <w:lang w:val="en-US" w:eastAsia="zh-CN"/>
        </w:rPr>
        <w:t xml:space="preserve">采购需求</w:t>
      </w:r>
      <w:r>
        <w:rPr>
          <w:rFonts w:hint="eastAsia" w:ascii="宋体" w:hAnsi="宋体" w:eastAsia="宋体" w:cs="宋体"/>
          <w:sz w:val="21"/>
          <w:szCs w:val="21"/>
        </w:rPr>
        <w:t xml:space="preserve">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逐条做出明确响应。</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2.如果采购文件要求提供证明材料，供应商必须将证明材料列于该表之下。</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3.供应商未对实质性要求逐条作出明确响应的，或未按采购文件要求提供证明材料的，该采购包作无效投标（响应）处理。</w:t>
      </w:r>
      <w:bookmarkEnd w:id="60"/>
      <w:r/>
      <w:bookmarkEnd w:id="61"/>
      <w:r/>
      <w:bookmarkEnd w:id="79"/>
      <w:r/>
      <w:bookmarkEnd w:id="80"/>
      <w:r/>
      <w:bookmarkEnd w:id="81"/>
      <w:r/>
      <w:bookmarkStart w:id="82" w:name="_Hlt26955054"/>
      <w:r/>
      <w:bookmarkEnd w:id="82"/>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pStyle w:val="1091"/>
        <w:ind w:firstLine="629"/>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br w:type="page" w:clear="all"/>
      </w:r>
      <w:r/>
    </w:p>
    <w:p>
      <w:pPr>
        <w:pStyle w:val="1091"/>
        <w:ind w:firstLine="0"/>
        <w:rPr>
          <w:rFonts w:hint="eastAsia" w:ascii="宋体" w:hAnsi="宋体" w:eastAsia="宋体" w:cs="宋体"/>
          <w:b/>
          <w:sz w:val="21"/>
          <w:szCs w:val="21"/>
        </w:rPr>
      </w:pPr>
      <w:r>
        <w:rPr>
          <w:rFonts w:hint="eastAsia" w:ascii="宋体" w:hAnsi="宋体" w:eastAsia="宋体" w:cs="宋体"/>
          <w:b/>
          <w:sz w:val="21"/>
          <w:szCs w:val="21"/>
        </w:rPr>
        <w:t xml:space="preserve">附件15</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after="240" w:line="360" w:lineRule="auto"/>
        <w:rPr>
          <w:rFonts w:hint="eastAsia" w:ascii="宋体" w:hAnsi="宋体" w:eastAsia="宋体" w:cs="宋体"/>
          <w:b/>
          <w:sz w:val="21"/>
          <w:szCs w:val="21"/>
        </w:rPr>
      </w:pPr>
      <w:r>
        <w:rPr>
          <w:rFonts w:hint="eastAsia" w:ascii="宋体" w:hAnsi="宋体" w:eastAsia="宋体" w:cs="宋体"/>
          <w:b/>
          <w:sz w:val="21"/>
          <w:szCs w:val="21"/>
        </w:rPr>
        <w:t xml:space="preserve">承诺书（格式）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作出承诺如下：在约定的工期范围内不更换</w:t>
      </w:r>
      <w:r>
        <w:rPr>
          <w:rFonts w:hint="eastAsia" w:ascii="宋体" w:hAnsi="宋体" w:eastAsia="宋体" w:cs="宋体"/>
          <w:color w:val="000000"/>
          <w:sz w:val="21"/>
          <w:szCs w:val="21"/>
        </w:rPr>
        <w:t xml:space="preserve">拟投入本项目组人员（含项目经理）的</w:t>
      </w:r>
      <w:r>
        <w:rPr>
          <w:rFonts w:hint="eastAsia" w:ascii="宋体" w:hAnsi="宋体" w:eastAsia="宋体" w:cs="宋体"/>
          <w:sz w:val="21"/>
          <w:szCs w:val="21"/>
        </w:rPr>
        <w:t xml:space="preserve">团队成员。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ind w:firstLine="4620"/>
        <w:jc w:val="left"/>
        <w:spacing w:line="400" w:lineRule="exact"/>
        <w:rPr>
          <w:rFonts w:hint="eastAsia" w:ascii="宋体" w:hAnsi="宋体" w:eastAsia="宋体" w:cs="宋体"/>
          <w:bCs/>
          <w:sz w:val="21"/>
          <w:szCs w:val="21"/>
        </w:rPr>
      </w:pPr>
      <w:r>
        <w:rPr>
          <w:rFonts w:hint="eastAsia" w:ascii="宋体" w:hAnsi="宋体" w:eastAsia="宋体" w:cs="宋体"/>
          <w:sz w:val="21"/>
          <w:szCs w:val="21"/>
        </w:rPr>
        <w:t xml:space="preserve">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rPr>
          <w:rFonts w:hint="eastAsia" w:ascii="宋体" w:hAnsi="宋体" w:eastAsia="宋体" w:cs="宋体"/>
          <w:bCs/>
          <w:sz w:val="21"/>
          <w:szCs w:val="21"/>
        </w:rPr>
      </w:pPr>
      <w:r>
        <w:rPr>
          <w:rFonts w:hint="eastAsia" w:ascii="宋体" w:hAnsi="宋体" w:eastAsia="宋体" w:cs="宋体"/>
          <w:bCs/>
          <w:sz w:val="21"/>
          <w:szCs w:val="21"/>
        </w:rPr>
        <w:br w:type="page" w:clear="all"/>
      </w:r>
      <w:r/>
    </w:p>
    <w:p>
      <w:pPr>
        <w:pStyle w:val="1091"/>
        <w:ind w:firstLine="0"/>
        <w:rPr>
          <w:rFonts w:hint="eastAsia" w:ascii="宋体" w:hAnsi="宋体" w:eastAsia="宋体" w:cs="宋体"/>
          <w:b/>
          <w:sz w:val="21"/>
          <w:szCs w:val="21"/>
        </w:rPr>
      </w:pPr>
      <w:r>
        <w:rPr>
          <w:rFonts w:hint="eastAsia" w:ascii="宋体" w:hAnsi="宋体" w:eastAsia="宋体" w:cs="宋体"/>
          <w:b/>
          <w:sz w:val="21"/>
          <w:szCs w:val="21"/>
        </w:rPr>
        <w:t xml:space="preserve">附件16</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after="240" w:line="360" w:lineRule="auto"/>
        <w:rPr>
          <w:rFonts w:hint="eastAsia" w:ascii="宋体" w:hAnsi="宋体" w:eastAsia="宋体" w:cs="宋体"/>
          <w:b/>
          <w:sz w:val="21"/>
          <w:szCs w:val="21"/>
        </w:rPr>
      </w:pPr>
      <w:r>
        <w:rPr>
          <w:rFonts w:hint="eastAsia" w:ascii="宋体" w:hAnsi="宋体" w:eastAsia="宋体" w:cs="宋体"/>
          <w:b/>
          <w:sz w:val="21"/>
          <w:szCs w:val="21"/>
        </w:rPr>
        <w:t xml:space="preserve">承诺书（格式）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作出承诺如下：施工质量合格，在满足本项目要求的质量保修期（自竣工验收合格之日起计2年）的基础上，免费质量保修期增加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pStyle w:val="1090"/>
        <w:jc w:val="center"/>
        <w:rPr>
          <w:rFonts w:hint="eastAsia" w:ascii="宋体" w:hAnsi="宋体" w:eastAsia="宋体" w:cs="宋体"/>
          <w:bCs/>
          <w:sz w:val="21"/>
          <w:szCs w:val="21"/>
        </w:rPr>
      </w:pPr>
      <w:r>
        <w:rPr>
          <w:rFonts w:hint="eastAsia" w:ascii="宋体" w:hAnsi="宋体" w:eastAsia="宋体" w:cs="宋体"/>
          <w:sz w:val="21"/>
          <w:szCs w:val="21"/>
        </w:rPr>
        <w:t xml:space="preserve">                                    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rPr>
          <w:rFonts w:hint="eastAsia" w:ascii="宋体" w:hAnsi="宋体" w:eastAsia="宋体" w:cs="宋体"/>
          <w:bCs/>
          <w:sz w:val="21"/>
          <w:szCs w:val="21"/>
        </w:rPr>
      </w:pPr>
      <w:r>
        <w:rPr>
          <w:rFonts w:hint="eastAsia" w:ascii="宋体" w:hAnsi="宋体" w:eastAsia="宋体" w:cs="宋体"/>
          <w:bCs/>
          <w:sz w:val="21"/>
          <w:szCs w:val="21"/>
        </w:rPr>
        <w:br w:type="page" w:clear="all"/>
      </w:r>
      <w:r/>
    </w:p>
    <w:p>
      <w:pPr>
        <w:pStyle w:val="1091"/>
        <w:ind w:firstLine="0"/>
        <w:rPr>
          <w:rFonts w:hint="eastAsia" w:ascii="宋体" w:hAnsi="宋体" w:eastAsia="宋体" w:cs="宋体"/>
          <w:b/>
          <w:sz w:val="21"/>
          <w:szCs w:val="21"/>
        </w:rPr>
      </w:pPr>
      <w:r>
        <w:rPr>
          <w:rFonts w:hint="eastAsia" w:ascii="宋体" w:hAnsi="宋体" w:eastAsia="宋体" w:cs="宋体"/>
          <w:b/>
          <w:sz w:val="21"/>
          <w:szCs w:val="21"/>
        </w:rPr>
        <w:t xml:space="preserve">附件17</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after="240" w:line="360" w:lineRule="auto"/>
        <w:rPr>
          <w:rFonts w:hint="eastAsia" w:ascii="宋体" w:hAnsi="宋体" w:eastAsia="宋体" w:cs="宋体"/>
          <w:b/>
          <w:sz w:val="21"/>
          <w:szCs w:val="21"/>
        </w:rPr>
      </w:pPr>
      <w:r>
        <w:rPr>
          <w:rFonts w:hint="eastAsia" w:ascii="宋体" w:hAnsi="宋体" w:eastAsia="宋体" w:cs="宋体"/>
          <w:b/>
          <w:sz w:val="21"/>
          <w:szCs w:val="21"/>
        </w:rPr>
        <w:t xml:space="preserve">承诺书（格式）</w:t>
      </w:r>
      <w:r/>
    </w:p>
    <w:p>
      <w:pPr>
        <w:pStyle w:val="108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本项目承包范围为磋商文件、工程量清单等附件范围相关的内容。我单位根据附件内容以现场踏勘为准仔细核对工程量清单，核对内容包括清单数量、清单特征、计量单位等，并将疑问在提问截止时间书提出，如未提出任何疑问，则视为对采购人提供的工程量清单不存在问题，严格按照工程量清单报价，否则为无效响应。如发生采购人提供的清单数量偏差、漏项或错误，自行承担所有损失。我单位无条件满足采购人上述需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pStyle w:val="1090"/>
        <w:jc w:val="center"/>
        <w:rPr>
          <w:rFonts w:hint="eastAsia" w:ascii="宋体" w:hAnsi="宋体" w:eastAsia="宋体" w:cs="宋体"/>
          <w:bCs/>
          <w:sz w:val="21"/>
          <w:szCs w:val="21"/>
        </w:rPr>
      </w:pPr>
      <w:r>
        <w:rPr>
          <w:rFonts w:hint="eastAsia" w:ascii="宋体" w:hAnsi="宋体" w:eastAsia="宋体" w:cs="宋体"/>
          <w:sz w:val="21"/>
          <w:szCs w:val="21"/>
        </w:rPr>
        <w:t xml:space="preserve">                                    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pStyle w:val="1091"/>
        <w:ind w:firstLine="0"/>
        <w:rPr>
          <w:rFonts w:hint="eastAsia" w:ascii="宋体" w:hAnsi="宋体" w:eastAsia="宋体" w:cs="宋体"/>
          <w:b/>
          <w:sz w:val="21"/>
          <w:szCs w:val="21"/>
        </w:rPr>
      </w:pPr>
      <w:r>
        <w:rPr>
          <w:rFonts w:hint="eastAsia" w:ascii="宋体" w:hAnsi="宋体" w:eastAsia="宋体" w:cs="宋体"/>
          <w:b/>
          <w:sz w:val="21"/>
          <w:szCs w:val="21"/>
        </w:rPr>
        <w:t xml:space="preserve">附件18</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after="240" w:line="360" w:lineRule="auto"/>
        <w:rPr>
          <w:rFonts w:hint="eastAsia" w:ascii="宋体" w:hAnsi="宋体" w:eastAsia="宋体" w:cs="宋体"/>
          <w:b/>
          <w:sz w:val="21"/>
          <w:szCs w:val="21"/>
        </w:rPr>
      </w:pPr>
      <w:r>
        <w:rPr>
          <w:rFonts w:hint="eastAsia" w:ascii="宋体" w:hAnsi="宋体" w:eastAsia="宋体" w:cs="宋体"/>
          <w:b/>
          <w:sz w:val="21"/>
          <w:szCs w:val="21"/>
        </w:rPr>
        <w:t xml:space="preserve">承诺书（格式）</w:t>
      </w:r>
      <w:r/>
    </w:p>
    <w:p>
      <w:pPr>
        <w:pStyle w:val="108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作出承诺如下：本项目要求必须通过中国田径协会三类田径场地验收标准及硅 PU 成品面层平行制样进行送检，检测结果须通过 GB36246-2018《中小学合成材料面层运动场地》物理机械性能、有害物质限量等全项检测合格报告，并按国家相关工程质量要求，执行相关施工和验收规范、技术标准。项目结束后，认证完整资料移交采购人存档，中田协三类场地认证费及场地验收指定实验室全项检测费用综合考虑包含在报价中。</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5880" w:hanging="546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pStyle w:val="1090"/>
        <w:jc w:val="center"/>
        <w:rPr>
          <w:rFonts w:hint="eastAsia" w:ascii="宋体" w:hAnsi="宋体" w:eastAsia="宋体" w:cs="宋体"/>
          <w:bCs/>
          <w:sz w:val="21"/>
          <w:szCs w:val="21"/>
        </w:rPr>
      </w:pPr>
      <w:r>
        <w:rPr>
          <w:rFonts w:hint="eastAsia" w:ascii="宋体" w:hAnsi="宋体" w:eastAsia="宋体" w:cs="宋体"/>
          <w:sz w:val="21"/>
          <w:szCs w:val="21"/>
        </w:rPr>
        <w:t xml:space="preserve">                                    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pStyle w:val="1091"/>
        <w:ind w:firstLine="0"/>
        <w:rPr>
          <w:rFonts w:hint="eastAsia" w:ascii="宋体" w:hAnsi="宋体" w:eastAsia="宋体" w:cs="宋体"/>
          <w:b/>
          <w:sz w:val="21"/>
          <w:szCs w:val="21"/>
        </w:rPr>
      </w:pPr>
      <w:r>
        <w:rPr>
          <w:rFonts w:hint="eastAsia" w:ascii="宋体" w:hAnsi="宋体" w:eastAsia="宋体" w:cs="宋体"/>
          <w:b/>
          <w:sz w:val="21"/>
          <w:szCs w:val="21"/>
        </w:rPr>
        <w:t xml:space="preserve">附件</w:t>
      </w:r>
      <w:r>
        <w:rPr>
          <w:rFonts w:hint="eastAsia" w:ascii="宋体" w:hAnsi="宋体" w:cs="宋体"/>
          <w:b/>
          <w:sz w:val="21"/>
          <w:szCs w:val="21"/>
          <w:lang w:val="en-US" w:eastAsia="zh-CN"/>
        </w:rPr>
        <w:t xml:space="preserve">19</w:t>
      </w:r>
      <w:r>
        <w:rPr>
          <w:rFonts w:hint="eastAsia" w:ascii="宋体" w:hAnsi="宋体" w:eastAsia="宋体" w:cs="宋体"/>
          <w:b/>
          <w:sz w:val="21"/>
          <w:szCs w:val="21"/>
        </w:rPr>
        <w:t xml:space="preserve">：                     承诺书（格式）</w:t>
      </w:r>
      <w:r/>
    </w:p>
    <w:p>
      <w:pPr>
        <w:pStyle w:val="1123"/>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cs="宋体"/>
          <w:bCs/>
          <w:szCs w:val="21"/>
        </w:rPr>
        <w:t xml:space="preserve">塑胶跑道面层（非渗水型）</w:t>
      </w:r>
      <w:r>
        <w:rPr>
          <w:rFonts w:hint="eastAsia"/>
        </w:rPr>
        <w:t xml:space="preserve">，其物理性能指标须完全符合 GB36246-2018《中小学合成材料面层运动场地》规范，完整覆盖</w:t>
      </w:r>
      <w:r>
        <w:rPr>
          <w:rFonts w:hint="eastAsia"/>
          <w:lang w:val="en-US" w:eastAsia="zh-CN"/>
        </w:rPr>
        <w:t xml:space="preserve">第四章技术要求对应表格</w:t>
      </w:r>
      <w:r>
        <w:rPr>
          <w:rFonts w:hint="eastAsia"/>
        </w:rPr>
        <w:t xml:space="preserve">全部检测项目且各项参数均满足对应技术</w:t>
      </w:r>
      <w:r>
        <w:rPr>
          <w:rFonts w:hint="eastAsia"/>
          <w:lang w:val="en-US" w:eastAsia="zh-CN"/>
        </w:rPr>
        <w:t xml:space="preserve">要求</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cs="宋体"/>
          <w:bCs/>
          <w:szCs w:val="21"/>
        </w:rPr>
        <w:t xml:space="preserve">塑胶跑道面层（非渗水型）</w:t>
      </w:r>
      <w:r>
        <w:rPr>
          <w:rFonts w:hint="eastAsia"/>
        </w:rPr>
        <w:t xml:space="preserve">，其</w:t>
      </w:r>
      <w:r>
        <w:rPr>
          <w:rFonts w:hint="eastAsia"/>
          <w:lang w:val="en-US" w:eastAsia="zh-CN"/>
        </w:rPr>
        <w:t xml:space="preserve">有害物质</w:t>
      </w:r>
      <w:r>
        <w:rPr>
          <w:rFonts w:hint="eastAsia"/>
        </w:rPr>
        <w:t xml:space="preserve">指标须完全符合 GB36246-2018《中小学合成材料面层运动场地》规范，完整覆盖</w:t>
      </w:r>
      <w:r>
        <w:rPr>
          <w:rFonts w:hint="eastAsia"/>
          <w:lang w:val="en-US" w:eastAsia="zh-CN"/>
        </w:rPr>
        <w:t xml:space="preserve">第四章技术要求对应表格</w:t>
      </w:r>
      <w:r>
        <w:rPr>
          <w:rFonts w:hint="eastAsia"/>
        </w:rPr>
        <w:t xml:space="preserve">全部检测项目且各项参数均满足对应技术</w:t>
      </w:r>
      <w:r>
        <w:rPr>
          <w:rFonts w:hint="eastAsia"/>
          <w:lang w:val="en-US" w:eastAsia="zh-CN"/>
        </w:rPr>
        <w:t xml:space="preserve">要求</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cs="宋体"/>
          <w:szCs w:val="21"/>
        </w:rPr>
        <w:t xml:space="preserve">环保塑胶跑道 PU 综合料满足阻燃性能 Ⅰ（级），气味等级（级） ≤3，18 种多环芳烃总和（mg/kg）≤50，苯并［a］芘（mg/kg） ≤ 1.0，二硫化碳≤7.0（mg/㎡.h）、甲醛/（mg/（㎡*h）） ≤0.4。</w:t>
      </w:r>
      <w:r>
        <w:rPr>
          <w:rFonts w:hint="eastAsia" w:ascii="宋体" w:hAnsi="宋体" w:cs="宋体"/>
          <w:b w:val="0"/>
          <w:bCs w:val="0"/>
          <w:highlight w:val="none"/>
        </w:rPr>
        <w:t xml:space="preserve">依据GB36246-2018《中小学合成材料面层运动场地》标准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其中样品特性和状态必须为“非固体原料（液体、粘稠液体、双组分液体、非固体原料等）”</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并且</w:t>
      </w:r>
      <w:r>
        <w:rPr>
          <w:rFonts w:hint="eastAsia" w:ascii="宋体" w:hAnsi="宋体" w:cs="宋体"/>
          <w:b w:val="0"/>
          <w:bCs w:val="0"/>
          <w:highlight w:val="none"/>
          <w:lang w:val="en-US" w:eastAsia="zh-CN"/>
        </w:rPr>
        <w:t xml:space="preserve">结论</w:t>
      </w:r>
      <w:r>
        <w:rPr>
          <w:rFonts w:hint="eastAsia" w:ascii="宋体" w:hAnsi="宋体" w:cs="宋体"/>
          <w:b w:val="0"/>
          <w:bCs w:val="0"/>
          <w:highlight w:val="none"/>
        </w:rPr>
        <w:t xml:space="preserve">合格</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cs="宋体"/>
          <w:szCs w:val="21"/>
          <w:highlight w:val="none"/>
        </w:rPr>
        <w:t xml:space="preserve">塑胶跑道底层材料、面胶、</w:t>
      </w:r>
      <w:r>
        <w:rPr>
          <w:rFonts w:hint="eastAsia" w:ascii="宋体" w:hAnsi="宋体" w:cs="宋体"/>
          <w:szCs w:val="21"/>
          <w:highlight w:val="none"/>
          <w:lang w:eastAsia="zh-CN"/>
        </w:rPr>
        <w:t xml:space="preserve">胶粘剂</w:t>
      </w:r>
      <w:r>
        <w:rPr>
          <w:rFonts w:hint="eastAsia" w:ascii="宋体" w:hAnsi="宋体" w:cs="宋体"/>
          <w:szCs w:val="21"/>
          <w:highlight w:val="none"/>
        </w:rPr>
        <w:t xml:space="preserve">通过GB36246-2018检验，有害物质含量（共12项）的检测</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cs="宋体"/>
          <w:bCs/>
          <w:szCs w:val="21"/>
        </w:rPr>
        <w:t xml:space="preserve">人造草坪化学性能</w:t>
      </w:r>
      <w:r>
        <w:rPr>
          <w:rFonts w:hint="eastAsia"/>
        </w:rPr>
        <w:t xml:space="preserve">标须完全符合 GB36246-2018《中小学合成材料面层运动场地》规范，完整覆盖</w:t>
      </w:r>
      <w:r>
        <w:rPr>
          <w:rFonts w:hint="eastAsia"/>
          <w:lang w:val="en-US" w:eastAsia="zh-CN"/>
        </w:rPr>
        <w:t xml:space="preserve">第四章技术要求对应表格</w:t>
      </w:r>
      <w:r>
        <w:rPr>
          <w:rFonts w:hint="eastAsia"/>
        </w:rPr>
        <w:t xml:space="preserve">全部检测项目且各项参数均满足对应技术</w:t>
      </w:r>
      <w:r>
        <w:rPr>
          <w:rFonts w:hint="eastAsia"/>
          <w:lang w:val="en-US" w:eastAsia="zh-CN"/>
        </w:rPr>
        <w:t xml:space="preserve">要求</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cs="宋体"/>
          <w:bCs/>
          <w:szCs w:val="21"/>
        </w:rPr>
        <w:t xml:space="preserve">人造草坪</w:t>
      </w:r>
      <w:r>
        <w:rPr>
          <w:rFonts w:hint="eastAsia"/>
        </w:rPr>
        <w:t xml:space="preserve">物理性能指标须完全符合 GB36246-2018《中小学合成材料面层运动场地》规范，完整覆盖</w:t>
      </w:r>
      <w:r>
        <w:rPr>
          <w:rFonts w:hint="eastAsia"/>
          <w:lang w:val="en-US" w:eastAsia="zh-CN"/>
        </w:rPr>
        <w:t xml:space="preserve">第四章技术要求对应表格</w:t>
      </w:r>
      <w:r>
        <w:rPr>
          <w:rFonts w:hint="eastAsia"/>
        </w:rPr>
        <w:t xml:space="preserve">全部检测项目且各项参数均满足对应技术</w:t>
      </w:r>
      <w:r>
        <w:rPr>
          <w:rFonts w:hint="eastAsia"/>
          <w:lang w:val="en-US" w:eastAsia="zh-CN"/>
        </w:rPr>
        <w:t xml:space="preserve">要求</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highlight w:val="yellow"/>
        </w:rPr>
      </w:pPr>
      <w:r>
        <w:rPr>
          <w:rFonts w:hint="eastAsia" w:ascii="宋体" w:hAnsi="宋体" w:eastAsia="宋体" w:cs="宋体"/>
          <w:bCs/>
          <w:sz w:val="21"/>
          <w:szCs w:val="21"/>
        </w:rPr>
        <w:t xml:space="preserve">（7）</w:t>
      </w:r>
      <w:r>
        <w:rPr>
          <w:rFonts w:hint="eastAsia" w:ascii="宋体" w:hAnsi="宋体" w:cs="宋体"/>
          <w:szCs w:val="21"/>
        </w:rPr>
        <w:t xml:space="preserve">草</w:t>
      </w:r>
      <w:r>
        <w:rPr>
          <w:rFonts w:hint="eastAsia" w:ascii="宋体" w:hAnsi="宋体" w:cs="宋体"/>
          <w:szCs w:val="21"/>
          <w:shd w:val="clear" w:color="auto" w:fill="ffffff"/>
        </w:rPr>
        <w:t xml:space="preserve">坪技术参数</w:t>
      </w:r>
      <w:r>
        <w:rPr>
          <w:rFonts w:hint="eastAsia"/>
        </w:rPr>
        <w:t xml:space="preserve">满足</w:t>
      </w:r>
      <w:r>
        <w:rPr>
          <w:rFonts w:hint="eastAsia"/>
          <w:lang w:val="en-US" w:eastAsia="zh-CN"/>
        </w:rPr>
        <w:t xml:space="preserve">第四章技术要求对应表格项目参数要求</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cs="宋体"/>
          <w:szCs w:val="21"/>
        </w:rPr>
        <w:t xml:space="preserve">人造草坪产品依据GB 36246-2018《中小学合成材料面层运动场地》、GB/T 14833-2020《合成材料运动场地面层》标准检测拉伸强度≥11Mpa，经过氙灯老化500小时+雨水（3%乙酸，40℃）老化500小时+高低温老化20次循环（每个循环60℃ 12小时、常温1小时、－40℃ 12小时）后测试抗滑值≥85BPN、拉断伸长率≥45%、阻燃性能Ⅰ级、拉伸强度保留率≥85%</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cs="宋体"/>
          <w:bCs/>
          <w:szCs w:val="21"/>
        </w:rPr>
        <w:t xml:space="preserve">硅pu面层材料</w:t>
      </w:r>
      <w:r>
        <w:rPr>
          <w:rFonts w:hint="eastAsia"/>
        </w:rPr>
        <w:t xml:space="preserve">物理性能指标须完全符合 GB36246-2018《中小学合成材料面层运动场地》规范，完整覆盖</w:t>
      </w:r>
      <w:r>
        <w:rPr>
          <w:rFonts w:hint="eastAsia"/>
          <w:lang w:val="en-US" w:eastAsia="zh-CN"/>
        </w:rPr>
        <w:t xml:space="preserve">第四章技术要求对应表格</w:t>
      </w:r>
      <w:r>
        <w:rPr>
          <w:rFonts w:hint="eastAsia"/>
        </w:rPr>
        <w:t xml:space="preserve">全部检测项目且各项参数均满足对应技术</w:t>
      </w:r>
      <w:r>
        <w:rPr>
          <w:rFonts w:hint="eastAsia"/>
          <w:lang w:val="en-US" w:eastAsia="zh-CN"/>
        </w:rPr>
        <w:t xml:space="preserve">要求</w:t>
      </w:r>
      <w:r>
        <w:rPr>
          <w:rFonts w:hint="eastAsia" w:ascii="宋体" w:hAnsi="宋体" w:cs="宋体"/>
        </w:rPr>
        <w:t xml:space="preserve">。</w:t>
      </w:r>
      <w:r/>
    </w:p>
    <w:p>
      <w:pPr>
        <w:ind w:firstLine="420"/>
        <w:spacing w:line="360" w:lineRule="auto"/>
        <w:rPr>
          <w:rFonts w:hint="eastAsia" w:ascii="宋体" w:hAnsi="宋体" w:eastAsia="宋体" w:cs="宋体"/>
          <w:iCs/>
          <w:sz w:val="21"/>
          <w:szCs w:val="21"/>
        </w:rPr>
      </w:pPr>
      <w:r>
        <w:rPr>
          <w:rFonts w:hint="eastAsia" w:ascii="宋体" w:hAnsi="宋体" w:eastAsia="宋体" w:cs="宋体"/>
          <w:iCs/>
          <w:sz w:val="21"/>
          <w:szCs w:val="21"/>
        </w:rPr>
        <w:t xml:space="preserve">（10）</w:t>
      </w:r>
      <w:r>
        <w:rPr>
          <w:rFonts w:hint="eastAsia" w:ascii="宋体" w:hAnsi="宋体" w:cs="宋体"/>
          <w:bCs/>
          <w:szCs w:val="21"/>
        </w:rPr>
        <w:t xml:space="preserve">硅pu面层材料</w:t>
      </w:r>
      <w:r>
        <w:rPr>
          <w:rFonts w:hint="eastAsia"/>
          <w:lang w:val="en-US" w:eastAsia="zh-CN"/>
        </w:rPr>
        <w:t xml:space="preserve">化学</w:t>
      </w:r>
      <w:r>
        <w:rPr>
          <w:rFonts w:hint="eastAsia"/>
        </w:rPr>
        <w:t xml:space="preserve">性能指标须完全符合 GB36246-2018《中小学合成材料面层运动场地》规范，完整覆盖</w:t>
      </w:r>
      <w:r>
        <w:rPr>
          <w:rFonts w:hint="eastAsia"/>
          <w:lang w:val="en-US" w:eastAsia="zh-CN"/>
        </w:rPr>
        <w:t xml:space="preserve">第四章技术要求对应表格</w:t>
      </w:r>
      <w:r>
        <w:rPr>
          <w:rFonts w:hint="eastAsia"/>
        </w:rPr>
        <w:t xml:space="preserve">全部检测项目且各项参数均满足对应技术</w:t>
      </w:r>
      <w:r>
        <w:rPr>
          <w:rFonts w:hint="eastAsia"/>
          <w:lang w:val="en-US" w:eastAsia="zh-CN"/>
        </w:rPr>
        <w:t xml:space="preserve">要求</w:t>
      </w:r>
      <w:r>
        <w:rPr>
          <w:rFonts w:hint="eastAsia" w:ascii="宋体" w:hAnsi="宋体" w:cs="宋体"/>
        </w:rPr>
        <w:t xml:space="preserve">。</w:t>
      </w:r>
      <w:r/>
    </w:p>
    <w:p>
      <w:pPr>
        <w:pStyle w:val="111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cs="宋体"/>
          <w:bCs/>
          <w:szCs w:val="21"/>
        </w:rPr>
        <w:t xml:space="preserve">施工中涉及到的硅PU球场材料满足18种多环芳烃总和（mg/kg）≤50，苯并［a］芘（mg/kg）≤1.0，二硫化碳≤7.0（mg/㎡.h）、甲醛/（mg/（㎡*h） ）≤0.4，阻燃性能I级，气味等级（级）≤3。4,4'-二氨基-3,3'-二氯二苯甲烷（MOCA）（g/kg）≤1.0，游离二苯基甲烷二异氰酸酯（MDI）（g/kg）≤1.0甲苯、二甲苯和乙苯总和mg/ (m2 • h)≤1.0，总挥发性有机化合物（TV0C）mg/ (m2 • h)≤5.0</w:t>
      </w:r>
      <w:r>
        <w:rPr>
          <w:rFonts w:hint="eastAsia" w:ascii="宋体" w:hAnsi="宋体" w:cs="宋体"/>
          <w:bCs/>
          <w:szCs w:val="21"/>
          <w:lang w:eastAsia="zh-CN"/>
        </w:rPr>
        <w:t xml:space="preserve">，</w:t>
      </w:r>
      <w:r>
        <w:rPr>
          <w:rFonts w:hint="eastAsia" w:ascii="宋体" w:hAnsi="宋体" w:cs="宋体"/>
          <w:b w:val="0"/>
          <w:bCs/>
          <w:szCs w:val="21"/>
          <w:highlight w:val="none"/>
        </w:rPr>
        <w:t xml:space="preserve">依据GB36246-2018《中小学合成材料面层运动场地》标准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rPr>
        <w:t xml:space="preserve">其中样品特性和状态需为“非固体原料（液体、粘稠液体、双组分液体、非固体原料等）”</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rPr>
        <w:t xml:space="preserve">并且</w:t>
      </w:r>
      <w:r>
        <w:rPr>
          <w:rFonts w:hint="eastAsia" w:ascii="宋体" w:hAnsi="宋体" w:cs="宋体"/>
          <w:b w:val="0"/>
          <w:bCs/>
          <w:szCs w:val="21"/>
          <w:highlight w:val="none"/>
          <w:lang w:val="en-US" w:eastAsia="zh-CN"/>
        </w:rPr>
        <w:t xml:space="preserve">结论</w:t>
      </w:r>
      <w:r>
        <w:rPr>
          <w:rFonts w:hint="eastAsia" w:ascii="宋体" w:hAnsi="宋体" w:cs="宋体"/>
          <w:b w:val="0"/>
          <w:bCs/>
          <w:szCs w:val="21"/>
          <w:highlight w:val="none"/>
        </w:rPr>
        <w:t xml:space="preserve">合格</w:t>
      </w:r>
      <w:r>
        <w:rPr>
          <w:rFonts w:hint="eastAsia" w:ascii="宋体" w:hAnsi="宋体" w:eastAsia="宋体" w:cs="宋体"/>
          <w:sz w:val="21"/>
          <w:szCs w:val="21"/>
        </w:rPr>
        <w:t xml:space="preserve">。</w:t>
      </w:r>
      <w:r/>
    </w:p>
    <w:p>
      <w:pPr>
        <w:pStyle w:val="1121"/>
        <w:ind w:firstLine="420"/>
        <w:spacing w:after="0" w:afterAutospacing="0"/>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cs="宋体"/>
          <w:szCs w:val="21"/>
        </w:rPr>
        <w:t xml:space="preserve">硅pu面层弹性层材料、水性面漆通过GB36246-2018《中小学合成材料面层运动场地》检验，有害物质含量（共12项）的检测</w:t>
      </w:r>
      <w:r>
        <w:rPr>
          <w:rFonts w:hint="eastAsia" w:ascii="宋体" w:hAnsi="宋体" w:cs="宋体"/>
          <w:szCs w:val="21"/>
          <w:lang w:eastAsia="zh-CN"/>
        </w:rPr>
        <w:t xml:space="preserve">，</w:t>
      </w:r>
      <w:r>
        <w:rPr>
          <w:rFonts w:hint="eastAsia"/>
        </w:rPr>
        <w:t xml:space="preserve">且各项参数均满足对应技术</w:t>
      </w:r>
      <w:r>
        <w:rPr>
          <w:rFonts w:hint="eastAsia"/>
          <w:lang w:val="en-US" w:eastAsia="zh-CN"/>
        </w:rPr>
        <w:t xml:space="preserve">要</w:t>
      </w:r>
      <w:r>
        <w:rPr>
          <w:rFonts w:hint="eastAsia" w:ascii="宋体" w:hAnsi="宋体" w:eastAsia="宋体" w:cs="宋体"/>
          <w:sz w:val="21"/>
          <w:szCs w:val="21"/>
        </w:rPr>
        <w:t xml:space="preserve">。</w:t>
      </w:r>
      <w:r/>
    </w:p>
    <w:p>
      <w:pPr>
        <w:pStyle w:val="1122"/>
        <w:ind w:firstLine="409"/>
        <w:spacing w:beforeAutospacing="0"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（13）成交结果公告期限届满之日起七个工作日内，针对上述所有指标供应商须提供由国家认可的第三方检测机构出具的检验报告</w:t>
      </w:r>
      <w:r>
        <w:rPr>
          <w:rFonts w:hint="eastAsia" w:ascii="宋体" w:hAnsi="宋体" w:cs="宋体"/>
          <w:sz w:val="21"/>
          <w:szCs w:val="21"/>
          <w:lang w:val="en-US" w:eastAsia="zh-CN" w:bidi="ar-SA"/>
        </w:rPr>
        <w:t xml:space="preserve">原件</w:t>
      </w:r>
      <w:r>
        <w:rPr>
          <w:rFonts w:hint="eastAsia" w:ascii="宋体" w:hAnsi="宋体" w:eastAsia="宋体" w:cs="宋体"/>
          <w:sz w:val="21"/>
          <w:szCs w:val="21"/>
          <w:lang w:val="en-US" w:eastAsia="zh-CN" w:bidi="ar-SA"/>
        </w:rPr>
        <w:t xml:space="preserve">。如未提供检测报告，我单位放弃成交资格。</w:t>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rPr>
          <w:rFonts w:hint="eastAsia" w:ascii="宋体" w:hAnsi="宋体" w:eastAsia="宋体" w:cs="宋体"/>
          <w:b/>
          <w:sz w:val="21"/>
          <w:szCs w:val="21"/>
        </w:rPr>
      </w:pPr>
      <w:r>
        <w:rPr>
          <w:rFonts w:hint="eastAsia" w:ascii="宋体" w:hAnsi="宋体" w:eastAsia="宋体" w:cs="宋体"/>
          <w:b/>
          <w:sz w:val="21"/>
          <w:szCs w:val="21"/>
        </w:rPr>
        <w:br w:type="page" w:clear="all"/>
      </w:r>
      <w:r/>
    </w:p>
    <w:p>
      <w:pPr>
        <w:pStyle w:val="1120"/>
        <w:ind w:left="0" w:firstLine="0"/>
        <w:rPr>
          <w:rFonts w:hint="eastAsia" w:ascii="宋体" w:hAnsi="宋体" w:eastAsia="宋体" w:cs="宋体"/>
          <w:sz w:val="21"/>
          <w:szCs w:val="21"/>
        </w:rPr>
      </w:pPr>
      <w:r>
        <w:rPr>
          <w:rFonts w:hint="eastAsia" w:ascii="宋体" w:hAnsi="宋体" w:eastAsia="宋体" w:cs="宋体"/>
          <w:b/>
          <w:sz w:val="21"/>
          <w:szCs w:val="21"/>
        </w:rPr>
        <w:t xml:space="preserve">附件2</w:t>
      </w:r>
      <w:r>
        <w:rPr>
          <w:rFonts w:hint="eastAsia" w:ascii="宋体" w:hAnsi="宋体" w:cs="宋体"/>
          <w:b/>
          <w:sz w:val="21"/>
          <w:szCs w:val="21"/>
          <w:lang w:val="en-US" w:eastAsia="zh-CN"/>
        </w:rPr>
        <w:t xml:space="preserve">0</w:t>
      </w:r>
      <w:r>
        <w:rPr>
          <w:rFonts w:hint="eastAsia" w:ascii="宋体" w:hAnsi="宋体" w:eastAsia="宋体" w:cs="宋体"/>
          <w:b/>
          <w:sz w:val="21"/>
          <w:szCs w:val="21"/>
        </w:rPr>
        <w:t xml:space="preserve">：</w:t>
      </w:r>
      <w:r/>
    </w:p>
    <w:p>
      <w:pPr>
        <w:pStyle w:val="1120"/>
        <w:rPr>
          <w:rFonts w:hint="eastAsia" w:ascii="宋体" w:hAnsi="宋体" w:eastAsia="宋体" w:cs="宋体"/>
          <w:sz w:val="21"/>
          <w:szCs w:val="21"/>
        </w:rPr>
      </w:pPr>
      <w:r>
        <w:rPr>
          <w:rFonts w:hint="eastAsia" w:ascii="宋体" w:hAnsi="宋体" w:eastAsia="宋体" w:cs="宋体"/>
          <w:sz w:val="21"/>
          <w:szCs w:val="21"/>
        </w:rPr>
      </w:r>
      <w:r/>
    </w:p>
    <w:p>
      <w:pPr>
        <w:pStyle w:val="1120"/>
        <w:ind w:left="0" w:firstLine="2741"/>
        <w:rPr>
          <w:rFonts w:hint="eastAsia" w:ascii="宋体" w:hAnsi="宋体" w:eastAsia="宋体" w:cs="宋体"/>
          <w:sz w:val="21"/>
          <w:szCs w:val="21"/>
        </w:rPr>
      </w:pPr>
      <w:r>
        <w:rPr>
          <w:rFonts w:hint="eastAsia" w:ascii="宋体" w:hAnsi="宋体" w:eastAsia="宋体" w:cs="宋体"/>
          <w:b/>
          <w:sz w:val="21"/>
          <w:szCs w:val="21"/>
        </w:rPr>
        <w:t xml:space="preserve">承诺书（格式）</w:t>
      </w:r>
      <w:r/>
    </w:p>
    <w:p>
      <w:pPr>
        <w:pStyle w:val="1120"/>
        <w:ind w:left="0" w:firstLine="420"/>
        <w:rPr>
          <w:rFonts w:hint="eastAsia" w:ascii="宋体" w:hAnsi="宋体" w:eastAsia="宋体" w:cs="宋体"/>
          <w:sz w:val="21"/>
          <w:szCs w:val="21"/>
        </w:rPr>
      </w:pPr>
      <w:r>
        <w:rPr>
          <w:rFonts w:hint="eastAsia" w:ascii="宋体" w:hAnsi="宋体" w:eastAsia="宋体" w:cs="宋体"/>
          <w:sz w:val="21"/>
          <w:szCs w:val="21"/>
        </w:rPr>
      </w:r>
      <w:r/>
    </w:p>
    <w:p>
      <w:pPr>
        <w:pStyle w:val="1120"/>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作出承诺如下：提供的主要材料均应符合国家相关技术标准。每批次进场材料进场前应附有合格证明，涉及安全、环保或关键性能的材料，提供</w:t>
      </w:r>
      <w:r>
        <w:rPr>
          <w:rFonts w:hint="eastAsia" w:ascii="宋体" w:hAnsi="宋体" w:eastAsia="宋体" w:cs="宋体"/>
          <w:spacing w:val="-2"/>
          <w:sz w:val="21"/>
          <w:szCs w:val="21"/>
        </w:rPr>
        <w:t xml:space="preserve">由国家认可的第三方检测机构出具</w:t>
      </w:r>
      <w:r>
        <w:rPr>
          <w:rFonts w:hint="eastAsia" w:ascii="宋体" w:hAnsi="宋体" w:eastAsia="宋体" w:cs="宋体"/>
          <w:sz w:val="21"/>
          <w:szCs w:val="21"/>
        </w:rPr>
        <w:t xml:space="preserve">的检验报告，并经验收，核对资料与实物一致后方可用于工程，不合格材</w:t>
      </w:r>
      <w:bookmarkStart w:id="83" w:name="_GoBack"/>
      <w:r/>
      <w:bookmarkEnd w:id="83"/>
      <w:r>
        <w:rPr>
          <w:rFonts w:hint="eastAsia" w:ascii="宋体" w:hAnsi="宋体" w:eastAsia="宋体" w:cs="宋体"/>
          <w:sz w:val="21"/>
          <w:szCs w:val="21"/>
        </w:rPr>
        <w:t xml:space="preserve">料应立即退场。</w:t>
      </w:r>
      <w:r/>
    </w:p>
    <w:p>
      <w:pPr>
        <w:pStyle w:val="1124"/>
        <w:ind w:left="0" w:firstLine="0"/>
        <w:rPr>
          <w:rFonts w:hint="eastAsia" w:ascii="宋体" w:hAnsi="宋体" w:eastAsia="宋体" w:cs="宋体"/>
          <w:sz w:val="21"/>
          <w:szCs w:val="21"/>
        </w:rPr>
      </w:pPr>
      <w:r>
        <w:rPr>
          <w:rFonts w:hint="eastAsia" w:ascii="宋体" w:hAnsi="宋体" w:eastAsia="宋体" w:cs="宋体"/>
          <w:sz w:val="21"/>
          <w:szCs w:val="21"/>
        </w:rPr>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pStyle w:val="1089"/>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rPr>
          <w:rFonts w:hint="eastAsia" w:ascii="宋体" w:hAnsi="宋体" w:eastAsia="宋体" w:cs="宋体"/>
          <w:bCs/>
          <w:sz w:val="21"/>
          <w:szCs w:val="21"/>
        </w:rPr>
      </w:pPr>
      <w:r>
        <w:rPr>
          <w:rFonts w:hint="eastAsia" w:ascii="宋体" w:hAnsi="宋体" w:eastAsia="宋体" w:cs="宋体"/>
          <w:bCs/>
          <w:sz w:val="21"/>
          <w:szCs w:val="21"/>
        </w:rPr>
        <w:br w:type="page" w:clear="all"/>
      </w:r>
      <w:r/>
    </w:p>
    <w:p>
      <w:pPr>
        <w:pStyle w:val="1089"/>
        <w:spacing w:line="360" w:lineRule="auto"/>
        <w:rPr>
          <w:rFonts w:hint="eastAsia" w:ascii="宋体" w:hAnsi="宋体" w:cs="宋体"/>
          <w:i w:val="0"/>
          <w:iCs w:val="0"/>
          <w:szCs w:val="21"/>
          <w:u w:val="none"/>
          <w:lang w:val="en-US" w:eastAsia="zh-CN"/>
        </w:rPr>
      </w:pPr>
      <w:r>
        <w:rPr>
          <w:rFonts w:hint="eastAsia" w:ascii="宋体" w:hAnsi="宋体" w:cs="宋体"/>
          <w:i w:val="0"/>
          <w:iCs w:val="0"/>
          <w:szCs w:val="21"/>
          <w:u w:val="none"/>
          <w:lang w:val="en-US" w:eastAsia="zh-CN"/>
        </w:rPr>
      </w:r>
      <w:r/>
    </w:p>
    <w:p>
      <w:pPr>
        <w:pStyle w:val="1120"/>
        <w:ind w:left="0" w:firstLine="0"/>
        <w:rPr>
          <w:rFonts w:hint="eastAsia" w:ascii="宋体" w:hAnsi="宋体" w:eastAsia="宋体" w:cs="宋体"/>
          <w:sz w:val="21"/>
          <w:szCs w:val="21"/>
        </w:rPr>
      </w:pPr>
      <w:r>
        <w:rPr>
          <w:rFonts w:hint="eastAsia" w:ascii="宋体" w:hAnsi="宋体" w:eastAsia="宋体" w:cs="宋体"/>
          <w:b/>
          <w:sz w:val="21"/>
          <w:szCs w:val="21"/>
        </w:rPr>
        <w:t xml:space="preserve">附件2</w:t>
      </w:r>
      <w:r>
        <w:rPr>
          <w:rFonts w:hint="eastAsia" w:ascii="宋体" w:hAnsi="宋体" w:cs="宋体"/>
          <w:b/>
          <w:sz w:val="21"/>
          <w:szCs w:val="21"/>
          <w:lang w:val="en-US" w:eastAsia="zh-CN"/>
        </w:rPr>
        <w:t xml:space="preserve">1</w:t>
      </w:r>
      <w:r>
        <w:rPr>
          <w:rFonts w:hint="eastAsia" w:ascii="宋体" w:hAnsi="宋体" w:eastAsia="宋体" w:cs="宋体"/>
          <w:b/>
          <w:sz w:val="21"/>
          <w:szCs w:val="21"/>
        </w:rPr>
        <w:t xml:space="preserve">：</w:t>
      </w:r>
      <w:r/>
    </w:p>
    <w:p>
      <w:pPr>
        <w:pStyle w:val="1120"/>
        <w:rPr>
          <w:rFonts w:hint="eastAsia" w:ascii="宋体" w:hAnsi="宋体" w:eastAsia="宋体" w:cs="宋体"/>
          <w:sz w:val="21"/>
          <w:szCs w:val="21"/>
        </w:rPr>
      </w:pPr>
      <w:r>
        <w:rPr>
          <w:rFonts w:hint="eastAsia" w:ascii="宋体" w:hAnsi="宋体" w:eastAsia="宋体" w:cs="宋体"/>
          <w:sz w:val="21"/>
          <w:szCs w:val="21"/>
        </w:rPr>
      </w:r>
      <w:r/>
    </w:p>
    <w:p>
      <w:pPr>
        <w:pStyle w:val="1120"/>
        <w:ind w:left="0" w:firstLine="2741"/>
        <w:rPr>
          <w:rFonts w:hint="eastAsia" w:ascii="宋体" w:hAnsi="宋体" w:eastAsia="宋体" w:cs="宋体"/>
          <w:sz w:val="21"/>
          <w:szCs w:val="21"/>
        </w:rPr>
      </w:pPr>
      <w:r>
        <w:rPr>
          <w:rFonts w:hint="eastAsia" w:ascii="宋体" w:hAnsi="宋体" w:eastAsia="宋体" w:cs="宋体"/>
          <w:b/>
          <w:sz w:val="21"/>
          <w:szCs w:val="21"/>
        </w:rPr>
        <w:t xml:space="preserve">承诺书（格式）</w:t>
      </w:r>
      <w:r/>
    </w:p>
    <w:p>
      <w:pPr>
        <w:pStyle w:val="1120"/>
        <w:ind w:left="0" w:firstLine="420"/>
        <w:rPr>
          <w:rFonts w:hint="eastAsia" w:ascii="宋体" w:hAnsi="宋体" w:eastAsia="宋体" w:cs="宋体"/>
          <w:sz w:val="21"/>
          <w:szCs w:val="21"/>
        </w:rPr>
      </w:pPr>
      <w:r>
        <w:rPr>
          <w:rFonts w:hint="eastAsia" w:ascii="宋体" w:hAnsi="宋体" w:eastAsia="宋体" w:cs="宋体"/>
          <w:sz w:val="21"/>
          <w:szCs w:val="21"/>
        </w:rPr>
      </w:r>
      <w:r/>
    </w:p>
    <w:p>
      <w:pPr>
        <w:pStyle w:val="1089"/>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名称）就</w:t>
      </w:r>
      <w:r>
        <w:rPr>
          <w:rFonts w:hint="eastAsia" w:ascii="宋体" w:hAnsi="宋体" w:eastAsia="宋体" w:cs="宋体"/>
          <w:sz w:val="21"/>
          <w:szCs w:val="21"/>
          <w:u w:val="single"/>
        </w:rPr>
        <w:t xml:space="preserve">扬州大学江阳路南校区体育场地翻新工程</w:t>
      </w:r>
      <w:r>
        <w:rPr>
          <w:rFonts w:hint="eastAsia" w:ascii="宋体" w:hAnsi="宋体" w:eastAsia="宋体" w:cs="宋体"/>
          <w:sz w:val="21"/>
          <w:szCs w:val="21"/>
        </w:rPr>
        <w:t xml:space="preserve">作出承诺如下：</w:t>
      </w:r>
      <w:r>
        <w:rPr>
          <w:rFonts w:hint="eastAsia" w:ascii="宋体" w:hAnsi="宋体" w:eastAsia="宋体" w:cs="宋体"/>
          <w:sz w:val="21"/>
          <w:szCs w:val="21"/>
          <w:lang w:val="en-US" w:eastAsia="zh-CN"/>
        </w:rPr>
        <w:t xml:space="preserve">我单位</w:t>
      </w:r>
      <w:r>
        <w:rPr>
          <w:rFonts w:hint="eastAsia" w:ascii="宋体" w:hAnsi="宋体" w:eastAsia="宋体" w:cs="宋体"/>
          <w:sz w:val="21"/>
          <w:szCs w:val="21"/>
        </w:rPr>
        <w:t xml:space="preserve">拟派项目经理不同时在两个或者两个以上单位受聘或者执业；不在其他工程项目上担任项目经理、施工项目负责人</w:t>
      </w:r>
      <w:r>
        <w:rPr>
          <w:rFonts w:hint="eastAsia" w:ascii="宋体" w:hAnsi="宋体" w:eastAsia="宋体" w:cs="宋体"/>
          <w:sz w:val="21"/>
          <w:szCs w:val="21"/>
          <w:lang w:eastAsia="zh-CN"/>
        </w:rPr>
        <w:t xml:space="preserve">。</w:t>
      </w:r>
      <w:r/>
    </w:p>
    <w:p>
      <w:pPr>
        <w:pStyle w:val="1124"/>
        <w:ind w:left="0" w:firstLine="0"/>
        <w:rPr>
          <w:rFonts w:hint="eastAsia" w:ascii="宋体" w:hAnsi="宋体" w:eastAsia="宋体" w:cs="宋体"/>
          <w:sz w:val="21"/>
          <w:szCs w:val="21"/>
        </w:rPr>
      </w:pPr>
      <w:r>
        <w:rPr>
          <w:rFonts w:hint="eastAsia" w:ascii="宋体" w:hAnsi="宋体" w:eastAsia="宋体" w:cs="宋体"/>
          <w:sz w:val="21"/>
          <w:szCs w:val="21"/>
        </w:rPr>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6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供应商名称（加盖CA电子公章）：</w:t>
      </w:r>
      <w:r/>
    </w:p>
    <w:p>
      <w:pPr>
        <w:pStyle w:val="1089"/>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日 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pStyle w:val="1089"/>
        <w:ind w:firstLine="320"/>
        <w:spacing w:line="360" w:lineRule="auto"/>
        <w:rPr>
          <w:rFonts w:hint="eastAsia" w:ascii="宋体" w:hAnsi="宋体" w:cs="宋体"/>
          <w:i w:val="0"/>
          <w:iCs w:val="0"/>
          <w:szCs w:val="21"/>
          <w:u w:val="none"/>
          <w:lang w:val="en-US" w:eastAsia="zh-CN"/>
        </w:rPr>
      </w:pPr>
      <w:r>
        <w:rPr>
          <w:rFonts w:hint="eastAsia" w:ascii="宋体" w:hAnsi="宋体" w:cs="宋体"/>
          <w:i w:val="0"/>
          <w:iCs w:val="0"/>
          <w:szCs w:val="21"/>
          <w:u w:val="none"/>
          <w:lang w:val="en-US" w:eastAsia="zh-CN"/>
        </w:rPr>
      </w:r>
      <w:r/>
    </w:p>
    <w:p>
      <w:pPr>
        <w:pStyle w:val="1089"/>
        <w:ind w:firstLine="320"/>
        <w:spacing w:line="360" w:lineRule="auto"/>
        <w:rPr>
          <w:rFonts w:hint="eastAsia" w:ascii="宋体" w:hAnsi="宋体" w:cs="宋体"/>
          <w:i w:val="0"/>
          <w:iCs w:val="0"/>
          <w:szCs w:val="21"/>
          <w:u w:val="none"/>
          <w:lang w:val="en-US" w:eastAsia="zh-CN"/>
        </w:rPr>
      </w:pPr>
      <w:r>
        <w:rPr>
          <w:rFonts w:hint="eastAsia" w:ascii="宋体" w:hAnsi="宋体" w:cs="宋体"/>
          <w:i w:val="0"/>
          <w:iCs w:val="0"/>
          <w:szCs w:val="21"/>
          <w:u w:val="none"/>
          <w:lang w:val="en-US" w:eastAsia="zh-CN"/>
        </w:rPr>
      </w:r>
      <w:r/>
    </w:p>
    <w:p>
      <w:pPr>
        <w:pStyle w:val="1089"/>
        <w:ind w:firstLine="320"/>
        <w:spacing w:line="360" w:lineRule="auto"/>
        <w:rPr>
          <w:rFonts w:hint="eastAsia" w:ascii="宋体" w:hAnsi="宋体" w:cs="宋体"/>
          <w:i w:val="0"/>
          <w:iCs w:val="0"/>
          <w:szCs w:val="21"/>
          <w:u w:val="none"/>
          <w:lang w:val="en-US" w:eastAsia="zh-CN"/>
        </w:rPr>
      </w:pPr>
      <w:r>
        <w:rPr>
          <w:rFonts w:hint="eastAsia" w:ascii="宋体" w:hAnsi="宋体" w:cs="宋体"/>
          <w:i w:val="0"/>
          <w:iCs w:val="0"/>
          <w:szCs w:val="21"/>
          <w:u w:val="none"/>
          <w:lang w:val="en-US" w:eastAsia="zh-CN"/>
        </w:rPr>
      </w:r>
      <w:r/>
    </w:p>
    <w:p>
      <w:pPr>
        <w:pStyle w:val="1089"/>
        <w:rPr>
          <w:rFonts w:ascii="宋体" w:hAnsi="宋体" w:cs="宋体"/>
          <w:i/>
          <w:iCs/>
          <w:sz w:val="21"/>
          <w:szCs w:val="21"/>
          <w:u w:val="single"/>
        </w:rPr>
      </w:pPr>
      <w:r>
        <w:rPr>
          <w:rFonts w:ascii="宋体" w:hAnsi="宋体" w:cs="宋体"/>
          <w:i/>
          <w:iCs/>
          <w:sz w:val="21"/>
          <w:szCs w:val="21"/>
          <w:u w:val="single"/>
        </w:rPr>
      </w:r>
      <w:r/>
    </w:p>
    <w:p>
      <w:pPr>
        <w:pStyle w:val="1089"/>
        <w:rPr>
          <w:rFonts w:ascii="宋体" w:hAnsi="宋体" w:cs="宋体"/>
          <w:i/>
          <w:iCs/>
          <w:sz w:val="21"/>
          <w:szCs w:val="21"/>
          <w:u w:val="single"/>
        </w:rPr>
      </w:pPr>
      <w:r>
        <w:rPr>
          <w:rFonts w:ascii="宋体" w:hAnsi="宋体" w:cs="宋体"/>
          <w:i/>
          <w:iCs/>
          <w:sz w:val="21"/>
          <w:szCs w:val="21"/>
          <w:u w:val="single"/>
        </w:rPr>
      </w:r>
      <w:r/>
    </w:p>
    <w:p>
      <w:pPr>
        <w:jc w:val="right"/>
        <w:rPr>
          <w:rFonts w:ascii="宋体" w:hAnsi="宋体" w:cs="宋体"/>
          <w:sz w:val="24"/>
          <w:szCs w:val="24"/>
        </w:rPr>
      </w:pPr>
      <w:r>
        <w:rPr>
          <w:rFonts w:ascii="宋体" w:hAnsi="宋体" w:cs="宋体"/>
          <w:sz w:val="24"/>
          <w:szCs w:val="24"/>
        </w:rPr>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Style w:val="1298"/>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9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Style w:val="1298"/>
      </w:rPr>
      <w:framePr w:wrap="around" w:vAnchor="text" w:hAnchor="margin" w:xAlign="center" w:y="1"/>
    </w:pPr>
    <w:r>
      <w:fldChar w:fldCharType="begin"/>
    </w:r>
    <w:r>
      <w:rPr>
        <w:rStyle w:val="1298"/>
      </w:rPr>
      <w:instrText xml:space="preserve">PAGE  </w:instrText>
    </w:r>
    <w:r>
      <w:fldChar w:fldCharType="separate"/>
    </w:r>
    <w:r>
      <w:rPr>
        <w:rStyle w:val="1298"/>
      </w:rPr>
      <w:t xml:space="preserve">1</w:t>
    </w:r>
    <w:r>
      <w:fldChar w:fldCharType="end"/>
    </w:r>
    <w:r/>
  </w:p>
  <w:p>
    <w:pPr>
      <w:pStyle w:val="12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97"/>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p>
    <w:pPr>
      <w:pStyle w:val="1101"/>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1"/>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1"/>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p>
    <w:pPr>
      <w:pStyle w:val="12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firstLine="180"/>
      <w:jc w:val="both"/>
      <w:rPr>
        <w:color w:val="0000ff"/>
      </w:rPr>
    </w:pPr>
    <w:r>
      <w:rPr>
        <w:color w:val="0000ff"/>
      </w:rPr>
    </w:r>
    <w:r/>
  </w:p>
  <w:p>
    <w:pPr>
      <w:pStyle w:val="1296"/>
      <w:ind w:firstLine="180"/>
      <w:jc w:val="both"/>
    </w:pPr>
    <w:r>
      <w:rPr>
        <w:rFonts w:hint="eastAsia"/>
        <w:lang w:eastAsia="zh-CN"/>
      </w:rPr>
      <w:t xml:space="preserve">JSZC-320000-JSYR-C2026-0012</w:t>
    </w:r>
    <w:r>
      <w:rPr>
        <w:rFonts w:hint="eastAsia"/>
      </w:rPr>
      <w:t xml:space="preserve">                               江苏远锐工程管理咨询有限公司</w:t>
    </w:r>
    <w:r/>
  </w:p>
  <w:p>
    <w:pPr>
      <w:pStyle w:val="12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firstLine="360"/>
      <w:jc w:val="both"/>
    </w:pPr>
    <w:r/>
    <w:r/>
  </w:p>
  <w:p>
    <w:pPr>
      <w:pStyle w:val="1296"/>
      <w:ind w:firstLine="360"/>
      <w:jc w:val="both"/>
    </w:pPr>
    <w:r>
      <w:rPr>
        <w:rFonts w:hint="eastAsia"/>
        <w:lang w:eastAsia="zh-CN"/>
      </w:rPr>
      <w:t xml:space="preserve">JSZC-320000-JSYR-C2026-0012</w:t>
    </w:r>
    <w:r>
      <w:rPr>
        <w:rFonts w:hint="eastAsia"/>
      </w:rPr>
      <w:t xml:space="preserve">                             江苏远锐工程管理咨询有限公司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both"/>
    </w:pPr>
    <w:r/>
    <w:r/>
  </w:p>
  <w:p>
    <w:pPr>
      <w:pStyle w:val="1296"/>
      <w:jc w:val="both"/>
    </w:pPr>
    <w:r>
      <w:rPr>
        <w:rFonts w:hint="eastAsia"/>
        <w:lang w:eastAsia="zh-CN"/>
      </w:rPr>
      <w:t xml:space="preserve">JSZC-320000-JSYR-C2026-0012</w:t>
    </w:r>
    <w:r>
      <w:rPr>
        <w:rFonts w:hint="eastAsia"/>
      </w:rPr>
      <w:t xml:space="preserve">                                  江苏远锐工程管理咨询有限公司</w:t>
    </w:r>
    <w:r/>
  </w:p>
  <w:p>
    <w:pPr>
      <w:pStyle w:val="12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38">
    <w:name w:val="Heading 1 Char"/>
    <w:basedOn w:val="1083"/>
    <w:link w:val="1074"/>
    <w:uiPriority w:val="9"/>
    <w:rPr>
      <w:rFonts w:ascii="Arial" w:hAnsi="Arial" w:eastAsia="Arial" w:cs="Arial"/>
      <w:sz w:val="40"/>
      <w:szCs w:val="40"/>
    </w:rPr>
  </w:style>
  <w:style w:type="character" w:styleId="1039">
    <w:name w:val="Heading 2 Char"/>
    <w:basedOn w:val="1083"/>
    <w:link w:val="1075"/>
    <w:uiPriority w:val="9"/>
    <w:rPr>
      <w:rFonts w:ascii="Arial" w:hAnsi="Arial" w:eastAsia="Arial" w:cs="Arial"/>
      <w:sz w:val="34"/>
    </w:rPr>
  </w:style>
  <w:style w:type="character" w:styleId="1040">
    <w:name w:val="Heading 3 Char"/>
    <w:basedOn w:val="1083"/>
    <w:link w:val="1076"/>
    <w:uiPriority w:val="9"/>
    <w:rPr>
      <w:rFonts w:ascii="Arial" w:hAnsi="Arial" w:eastAsia="Arial" w:cs="Arial"/>
      <w:sz w:val="30"/>
      <w:szCs w:val="30"/>
    </w:rPr>
  </w:style>
  <w:style w:type="character" w:styleId="1041">
    <w:name w:val="Heading 5 Char"/>
    <w:basedOn w:val="1083"/>
    <w:link w:val="1078"/>
    <w:uiPriority w:val="9"/>
    <w:rPr>
      <w:rFonts w:ascii="Arial" w:hAnsi="Arial" w:eastAsia="Arial" w:cs="Arial"/>
      <w:b/>
      <w:bCs/>
      <w:sz w:val="24"/>
      <w:szCs w:val="24"/>
    </w:rPr>
  </w:style>
  <w:style w:type="character" w:styleId="1042">
    <w:name w:val="Heading 6 Char"/>
    <w:basedOn w:val="1083"/>
    <w:link w:val="1079"/>
    <w:uiPriority w:val="9"/>
    <w:rPr>
      <w:rFonts w:ascii="Arial" w:hAnsi="Arial" w:eastAsia="Arial" w:cs="Arial"/>
      <w:b/>
      <w:bCs/>
      <w:sz w:val="22"/>
      <w:szCs w:val="22"/>
    </w:rPr>
  </w:style>
  <w:style w:type="character" w:styleId="1043">
    <w:name w:val="Heading 7 Char"/>
    <w:basedOn w:val="1083"/>
    <w:link w:val="1080"/>
    <w:uiPriority w:val="9"/>
    <w:rPr>
      <w:rFonts w:ascii="Arial" w:hAnsi="Arial" w:eastAsia="Arial" w:cs="Arial"/>
      <w:b/>
      <w:bCs/>
      <w:i/>
      <w:iCs/>
      <w:sz w:val="22"/>
      <w:szCs w:val="22"/>
    </w:rPr>
  </w:style>
  <w:style w:type="character" w:styleId="1044">
    <w:name w:val="Heading 8 Char"/>
    <w:basedOn w:val="1083"/>
    <w:link w:val="1081"/>
    <w:uiPriority w:val="9"/>
    <w:rPr>
      <w:rFonts w:ascii="Arial" w:hAnsi="Arial" w:eastAsia="Arial" w:cs="Arial"/>
      <w:i/>
      <w:iCs/>
      <w:sz w:val="22"/>
      <w:szCs w:val="22"/>
    </w:rPr>
  </w:style>
  <w:style w:type="character" w:styleId="1045">
    <w:name w:val="Heading 9 Char"/>
    <w:basedOn w:val="1083"/>
    <w:link w:val="1082"/>
    <w:uiPriority w:val="9"/>
    <w:rPr>
      <w:rFonts w:ascii="Arial" w:hAnsi="Arial" w:eastAsia="Arial" w:cs="Arial"/>
      <w:i/>
      <w:iCs/>
      <w:sz w:val="21"/>
      <w:szCs w:val="21"/>
    </w:rPr>
  </w:style>
  <w:style w:type="character" w:styleId="1046">
    <w:name w:val="Title Char"/>
    <w:basedOn w:val="1083"/>
    <w:link w:val="1112"/>
    <w:uiPriority w:val="10"/>
    <w:rPr>
      <w:sz w:val="48"/>
      <w:szCs w:val="48"/>
    </w:rPr>
  </w:style>
  <w:style w:type="character" w:styleId="1047">
    <w:name w:val="Subtitle Char"/>
    <w:basedOn w:val="1083"/>
    <w:link w:val="1105"/>
    <w:uiPriority w:val="11"/>
    <w:rPr>
      <w:sz w:val="24"/>
      <w:szCs w:val="24"/>
    </w:rPr>
  </w:style>
  <w:style w:type="character" w:styleId="1048">
    <w:name w:val="Quote Char"/>
    <w:link w:val="1139"/>
    <w:uiPriority w:val="29"/>
    <w:rPr>
      <w:i/>
    </w:rPr>
  </w:style>
  <w:style w:type="character" w:styleId="1049">
    <w:name w:val="Intense Quote Char"/>
    <w:link w:val="1141"/>
    <w:uiPriority w:val="30"/>
    <w:rPr>
      <w:i/>
    </w:rPr>
  </w:style>
  <w:style w:type="character" w:styleId="1050">
    <w:name w:val="Header Char"/>
    <w:basedOn w:val="1083"/>
    <w:link w:val="1102"/>
    <w:uiPriority w:val="99"/>
  </w:style>
  <w:style w:type="table" w:styleId="1051">
    <w:name w:val="Plain Table 1"/>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name w:val="Plain Table 2"/>
    <w:basedOn w:val="10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3"/>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name w:val="Plain Table 4"/>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name w:val="Plain Table 5"/>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6">
    <w:name w:val="Grid Table 1 Light"/>
    <w:basedOn w:val="10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7">
    <w:name w:val="Grid Table 2"/>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8">
    <w:name w:val="Grid Table 3"/>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4"/>
    <w:basedOn w:val="10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name w:val="Grid Table 5 Dark"/>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1">
    <w:name w:val="Grid Table 6 Colorful"/>
    <w:basedOn w:val="10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2">
    <w:name w:val="Grid Table 7 Colorful"/>
    <w:basedOn w:val="10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3">
    <w:name w:val="List Table 1 Light"/>
    <w:basedOn w:val="10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name w:val="List Table 2"/>
    <w:basedOn w:val="10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5">
    <w:name w:val="List Table 3"/>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4"/>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5 Dark"/>
    <w:basedOn w:val="10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6 Colorful"/>
    <w:basedOn w:val="10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9">
    <w:name w:val="List Table 7 Colorful"/>
    <w:basedOn w:val="10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70">
    <w:name w:val="Footnote Text Char"/>
    <w:link w:val="1106"/>
    <w:uiPriority w:val="99"/>
    <w:rPr>
      <w:sz w:val="18"/>
    </w:rPr>
  </w:style>
  <w:style w:type="character" w:styleId="1071">
    <w:name w:val="Endnote Text Char"/>
    <w:link w:val="1100"/>
    <w:uiPriority w:val="99"/>
    <w:rPr>
      <w:sz w:val="20"/>
    </w:rPr>
  </w:style>
  <w:style w:type="paragraph" w:styleId="1072">
    <w:name w:val="TOC Heading"/>
    <w:uiPriority w:val="39"/>
    <w:unhideWhenUsed/>
  </w:style>
  <w:style w:type="paragraph" w:styleId="10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74">
    <w:name w:val="Heading 1"/>
    <w:basedOn w:val="1073"/>
    <w:next w:val="1073"/>
    <w:link w:val="1126"/>
    <w:uiPriority w:val="9"/>
    <w:qFormat/>
    <w:pPr>
      <w:keepLines/>
      <w:keepNext/>
      <w:spacing w:before="480" w:after="200"/>
      <w:outlineLvl w:val="0"/>
    </w:pPr>
    <w:rPr>
      <w:rFonts w:ascii="Arial" w:hAnsi="Arial" w:eastAsia="Arial" w:cs="Arial"/>
      <w:sz w:val="40"/>
      <w:szCs w:val="40"/>
    </w:rPr>
  </w:style>
  <w:style w:type="paragraph" w:styleId="1075">
    <w:name w:val="Heading 2"/>
    <w:basedOn w:val="1073"/>
    <w:next w:val="1073"/>
    <w:link w:val="1127"/>
    <w:uiPriority w:val="9"/>
    <w:unhideWhenUsed/>
    <w:qFormat/>
    <w:pPr>
      <w:keepLines/>
      <w:keepNext/>
      <w:spacing w:before="360" w:after="200"/>
      <w:outlineLvl w:val="1"/>
    </w:pPr>
    <w:rPr>
      <w:rFonts w:ascii="Arial" w:hAnsi="Arial" w:eastAsia="Arial" w:cs="Arial"/>
      <w:sz w:val="34"/>
    </w:rPr>
  </w:style>
  <w:style w:type="paragraph" w:styleId="1076">
    <w:name w:val="Heading 3"/>
    <w:basedOn w:val="1073"/>
    <w:next w:val="1073"/>
    <w:link w:val="1128"/>
    <w:uiPriority w:val="9"/>
    <w:unhideWhenUsed/>
    <w:qFormat/>
    <w:pPr>
      <w:keepLines/>
      <w:keepNext/>
      <w:spacing w:before="320" w:after="200"/>
      <w:outlineLvl w:val="2"/>
    </w:pPr>
    <w:rPr>
      <w:rFonts w:ascii="Arial" w:hAnsi="Arial" w:eastAsia="Arial" w:cs="Arial"/>
      <w:sz w:val="30"/>
      <w:szCs w:val="30"/>
    </w:rPr>
  </w:style>
  <w:style w:type="paragraph" w:styleId="1077">
    <w:name w:val="Heading 4"/>
    <w:basedOn w:val="1073"/>
    <w:next w:val="1073"/>
    <w:uiPriority w:val="9"/>
    <w:unhideWhenUsed/>
    <w:qFormat/>
    <w:pPr>
      <w:keepLines/>
      <w:keepNext/>
      <w:spacing w:before="320" w:after="200"/>
      <w:outlineLvl w:val="3"/>
    </w:pPr>
    <w:rPr>
      <w:rFonts w:ascii="Arial" w:hAnsi="Arial" w:eastAsia="Arial" w:cs="Arial"/>
      <w:b/>
      <w:bCs/>
      <w:sz w:val="26"/>
      <w:szCs w:val="26"/>
    </w:rPr>
  </w:style>
  <w:style w:type="paragraph" w:styleId="1078">
    <w:name w:val="Heading 5"/>
    <w:basedOn w:val="1073"/>
    <w:next w:val="1073"/>
    <w:link w:val="1130"/>
    <w:uiPriority w:val="9"/>
    <w:unhideWhenUsed/>
    <w:qFormat/>
    <w:pPr>
      <w:keepLines/>
      <w:keepNext/>
      <w:spacing w:before="320" w:after="200"/>
      <w:outlineLvl w:val="4"/>
    </w:pPr>
    <w:rPr>
      <w:rFonts w:ascii="Arial" w:hAnsi="Arial" w:eastAsia="Arial" w:cs="Arial"/>
      <w:b/>
      <w:bCs/>
      <w:sz w:val="24"/>
      <w:szCs w:val="24"/>
    </w:rPr>
  </w:style>
  <w:style w:type="paragraph" w:styleId="1079">
    <w:name w:val="Heading 6"/>
    <w:basedOn w:val="1073"/>
    <w:next w:val="1073"/>
    <w:link w:val="1131"/>
    <w:uiPriority w:val="9"/>
    <w:unhideWhenUsed/>
    <w:qFormat/>
    <w:pPr>
      <w:keepLines/>
      <w:keepNext/>
      <w:spacing w:before="320" w:after="200"/>
      <w:outlineLvl w:val="5"/>
    </w:pPr>
    <w:rPr>
      <w:rFonts w:ascii="Arial" w:hAnsi="Arial" w:eastAsia="Arial" w:cs="Arial"/>
      <w:b/>
      <w:bCs/>
      <w:sz w:val="22"/>
    </w:rPr>
  </w:style>
  <w:style w:type="paragraph" w:styleId="1080">
    <w:name w:val="Heading 7"/>
    <w:basedOn w:val="1073"/>
    <w:next w:val="1073"/>
    <w:link w:val="1132"/>
    <w:uiPriority w:val="9"/>
    <w:unhideWhenUsed/>
    <w:qFormat/>
    <w:pPr>
      <w:keepLines/>
      <w:keepNext/>
      <w:spacing w:before="320" w:after="200"/>
      <w:outlineLvl w:val="6"/>
    </w:pPr>
    <w:rPr>
      <w:rFonts w:ascii="Arial" w:hAnsi="Arial" w:eastAsia="Arial" w:cs="Arial"/>
      <w:b/>
      <w:bCs/>
      <w:i/>
      <w:iCs/>
      <w:sz w:val="22"/>
    </w:rPr>
  </w:style>
  <w:style w:type="paragraph" w:styleId="1081">
    <w:name w:val="Heading 8"/>
    <w:basedOn w:val="1073"/>
    <w:next w:val="1073"/>
    <w:link w:val="1133"/>
    <w:uiPriority w:val="9"/>
    <w:unhideWhenUsed/>
    <w:qFormat/>
    <w:pPr>
      <w:keepLines/>
      <w:keepNext/>
      <w:spacing w:before="320" w:after="200"/>
      <w:outlineLvl w:val="7"/>
    </w:pPr>
    <w:rPr>
      <w:rFonts w:ascii="Arial" w:hAnsi="Arial" w:eastAsia="Arial" w:cs="Arial"/>
      <w:i/>
      <w:iCs/>
      <w:sz w:val="22"/>
    </w:rPr>
  </w:style>
  <w:style w:type="paragraph" w:styleId="1082">
    <w:name w:val="Heading 9"/>
    <w:basedOn w:val="1073"/>
    <w:next w:val="1073"/>
    <w:link w:val="1134"/>
    <w:uiPriority w:val="9"/>
    <w:unhideWhenUsed/>
    <w:qFormat/>
    <w:pPr>
      <w:keepLines/>
      <w:keepNext/>
      <w:spacing w:before="320" w:after="200"/>
      <w:outlineLvl w:val="8"/>
    </w:pPr>
    <w:rPr>
      <w:rFonts w:ascii="Arial" w:hAnsi="Arial" w:eastAsia="Arial" w:cs="Arial"/>
      <w:i/>
      <w:iCs/>
      <w:szCs w:val="21"/>
    </w:rPr>
  </w:style>
  <w:style w:type="character" w:styleId="1083" w:default="1">
    <w:name w:val="Default Paragraph Font"/>
    <w:uiPriority w:val="1"/>
    <w:semiHidden/>
    <w:unhideWhenUsed/>
    <w:qFormat/>
  </w:style>
  <w:style w:type="table" w:styleId="1084" w:default="1">
    <w:name w:val="Normal Table"/>
    <w:uiPriority w:val="99"/>
    <w:semiHidden/>
    <w:unhideWhenUsed/>
    <w:qFormat/>
    <w:tblPr>
      <w:tblCellMar>
        <w:left w:w="108" w:type="dxa"/>
        <w:top w:w="0" w:type="dxa"/>
        <w:right w:w="108" w:type="dxa"/>
        <w:bottom w:w="0" w:type="dxa"/>
      </w:tblCellMar>
    </w:tblPr>
  </w:style>
  <w:style w:type="paragraph" w:styleId="1085">
    <w:name w:val="toc 7"/>
    <w:basedOn w:val="1073"/>
    <w:next w:val="1073"/>
    <w:uiPriority w:val="39"/>
    <w:unhideWhenUsed/>
    <w:qFormat/>
    <w:pPr>
      <w:ind w:left="1701"/>
      <w:spacing w:after="57"/>
    </w:pPr>
  </w:style>
  <w:style w:type="paragraph" w:styleId="1086">
    <w:name w:val="Normal Indent"/>
    <w:basedOn w:val="1073"/>
    <w:uiPriority w:val="0"/>
    <w:unhideWhenUsed/>
    <w:qFormat/>
    <w:pPr>
      <w:ind w:firstLine="420"/>
    </w:pPr>
  </w:style>
  <w:style w:type="paragraph" w:styleId="1087">
    <w:name w:val="Caption"/>
    <w:basedOn w:val="1073"/>
    <w:next w:val="107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88">
    <w:name w:val="annotation text"/>
    <w:basedOn w:val="1073"/>
    <w:uiPriority w:val="99"/>
    <w:semiHidden/>
    <w:unhideWhenUsed/>
    <w:qFormat/>
    <w:pPr>
      <w:jc w:val="left"/>
    </w:pPr>
  </w:style>
  <w:style w:type="paragraph" w:styleId="1089">
    <w:name w:val="Body Text 3"/>
    <w:basedOn w:val="1073"/>
    <w:next w:val="1073"/>
    <w:uiPriority w:val="0"/>
    <w:qFormat/>
    <w:pPr>
      <w:spacing w:after="120"/>
    </w:pPr>
    <w:rPr>
      <w:sz w:val="16"/>
      <w:szCs w:val="16"/>
    </w:rPr>
  </w:style>
  <w:style w:type="paragraph" w:styleId="1090">
    <w:name w:val="Body Text"/>
    <w:basedOn w:val="1073"/>
    <w:uiPriority w:val="0"/>
    <w:qFormat/>
    <w:rPr>
      <w:rFonts w:ascii="楷体_GB2312" w:hAnsi="Arial" w:eastAsia="楷体_GB2312"/>
      <w:sz w:val="28"/>
      <w:szCs w:val="28"/>
    </w:rPr>
  </w:style>
  <w:style w:type="paragraph" w:styleId="1091">
    <w:name w:val="Body Text Indent"/>
    <w:basedOn w:val="1073"/>
    <w:uiPriority w:val="0"/>
    <w:qFormat/>
    <w:pPr>
      <w:ind w:firstLine="734"/>
      <w:spacing w:line="720" w:lineRule="exact"/>
    </w:pPr>
    <w:rPr>
      <w:sz w:val="28"/>
    </w:rPr>
  </w:style>
  <w:style w:type="paragraph" w:styleId="1092">
    <w:name w:val="Block Text"/>
    <w:basedOn w:val="1073"/>
    <w:uiPriority w:val="99"/>
    <w:unhideWhenUsed/>
    <w:qFormat/>
    <w:pPr>
      <w:ind w:left="1440" w:right="1440"/>
      <w:spacing w:after="120"/>
    </w:pPr>
  </w:style>
  <w:style w:type="paragraph" w:styleId="1093">
    <w:name w:val="List Bullet 2"/>
    <w:basedOn w:val="1073"/>
    <w:uiPriority w:val="99"/>
    <w:semiHidden/>
    <w:unhideWhenUsed/>
    <w:qFormat/>
    <w:pPr>
      <w:numPr>
        <w:ilvl w:val="0"/>
        <w:numId w:val="1"/>
      </w:numPr>
    </w:pPr>
  </w:style>
  <w:style w:type="paragraph" w:styleId="1094">
    <w:name w:val="index 4"/>
    <w:basedOn w:val="1073"/>
    <w:next w:val="1073"/>
    <w:uiPriority w:val="0"/>
    <w:qFormat/>
    <w:pPr>
      <w:ind w:left="600"/>
      <w:jc w:val="left"/>
      <w:widowControl/>
    </w:pPr>
    <w:rPr>
      <w:rFonts w:cs="宋体"/>
      <w:sz w:val="24"/>
      <w:szCs w:val="24"/>
    </w:rPr>
  </w:style>
  <w:style w:type="paragraph" w:styleId="1095">
    <w:name w:val="toc 5"/>
    <w:basedOn w:val="1073"/>
    <w:next w:val="1073"/>
    <w:uiPriority w:val="39"/>
    <w:unhideWhenUsed/>
    <w:qFormat/>
    <w:pPr>
      <w:ind w:left="1134"/>
      <w:spacing w:after="57"/>
    </w:pPr>
  </w:style>
  <w:style w:type="paragraph" w:styleId="1096">
    <w:name w:val="toc 3"/>
    <w:basedOn w:val="1073"/>
    <w:next w:val="1073"/>
    <w:uiPriority w:val="39"/>
    <w:unhideWhenUsed/>
    <w:qFormat/>
    <w:pPr>
      <w:ind w:left="567"/>
      <w:spacing w:after="57"/>
    </w:pPr>
  </w:style>
  <w:style w:type="paragraph" w:styleId="1097">
    <w:name w:val="Plain Text"/>
    <w:basedOn w:val="1073"/>
    <w:next w:val="1086"/>
    <w:uiPriority w:val="99"/>
    <w:qFormat/>
    <w:rPr>
      <w:rFonts w:ascii="宋体" w:hAnsi="Courier New"/>
      <w:sz w:val="20"/>
      <w:szCs w:val="21"/>
    </w:rPr>
  </w:style>
  <w:style w:type="paragraph" w:styleId="1098">
    <w:name w:val="toc 8"/>
    <w:basedOn w:val="1073"/>
    <w:next w:val="1073"/>
    <w:uiPriority w:val="39"/>
    <w:unhideWhenUsed/>
    <w:qFormat/>
    <w:pPr>
      <w:ind w:left="1984"/>
      <w:spacing w:after="57"/>
    </w:pPr>
  </w:style>
  <w:style w:type="paragraph" w:styleId="1099">
    <w:name w:val="Body Text Indent 2"/>
    <w:basedOn w:val="1073"/>
    <w:uiPriority w:val="99"/>
    <w:unhideWhenUsed/>
    <w:qFormat/>
    <w:pPr>
      <w:ind w:firstLine="562"/>
      <w:spacing w:line="480" w:lineRule="exact"/>
    </w:pPr>
    <w:rPr>
      <w:rFonts w:ascii="楷体_GB2312" w:eastAsia="楷体_GB2312"/>
      <w:b/>
      <w:bCs/>
      <w:sz w:val="28"/>
      <w:szCs w:val="24"/>
    </w:rPr>
  </w:style>
  <w:style w:type="paragraph" w:styleId="1100">
    <w:name w:val="endnote text"/>
    <w:basedOn w:val="1073"/>
    <w:link w:val="1272"/>
    <w:uiPriority w:val="99"/>
    <w:semiHidden/>
    <w:unhideWhenUsed/>
    <w:qFormat/>
    <w:rPr>
      <w:sz w:val="20"/>
    </w:rPr>
  </w:style>
  <w:style w:type="paragraph" w:styleId="1101">
    <w:name w:val="Footer"/>
    <w:basedOn w:val="1073"/>
    <w:uiPriority w:val="99"/>
    <w:unhideWhenUsed/>
    <w:qFormat/>
    <w:pPr>
      <w:tabs>
        <w:tab w:val="center" w:pos="7143" w:leader="none"/>
        <w:tab w:val="right" w:pos="14287" w:leader="none"/>
      </w:tabs>
    </w:pPr>
  </w:style>
  <w:style w:type="paragraph" w:styleId="1102">
    <w:name w:val="Header"/>
    <w:basedOn w:val="1073"/>
    <w:link w:val="1143"/>
    <w:uiPriority w:val="99"/>
    <w:unhideWhenUsed/>
    <w:qFormat/>
    <w:pPr>
      <w:tabs>
        <w:tab w:val="center" w:pos="7143" w:leader="none"/>
        <w:tab w:val="right" w:pos="14287" w:leader="none"/>
      </w:tabs>
    </w:pPr>
  </w:style>
  <w:style w:type="paragraph" w:styleId="1103">
    <w:name w:val="toc 1"/>
    <w:basedOn w:val="1073"/>
    <w:next w:val="1073"/>
    <w:uiPriority w:val="39"/>
    <w:unhideWhenUsed/>
    <w:qFormat/>
    <w:rPr>
      <w:rFonts w:ascii="Calibri" w:hAnsi="Calibri"/>
    </w:rPr>
  </w:style>
  <w:style w:type="paragraph" w:styleId="1104">
    <w:name w:val="toc 4"/>
    <w:basedOn w:val="1073"/>
    <w:next w:val="1073"/>
    <w:uiPriority w:val="39"/>
    <w:unhideWhenUsed/>
    <w:qFormat/>
    <w:pPr>
      <w:ind w:left="850"/>
      <w:spacing w:after="57"/>
    </w:pPr>
  </w:style>
  <w:style w:type="paragraph" w:styleId="1105">
    <w:name w:val="Subtitle"/>
    <w:basedOn w:val="1073"/>
    <w:next w:val="1073"/>
    <w:link w:val="1138"/>
    <w:uiPriority w:val="11"/>
    <w:qFormat/>
    <w:pPr>
      <w:spacing w:before="200" w:after="200"/>
    </w:pPr>
    <w:rPr>
      <w:sz w:val="24"/>
      <w:szCs w:val="24"/>
    </w:rPr>
  </w:style>
  <w:style w:type="paragraph" w:styleId="1106">
    <w:name w:val="footnote text"/>
    <w:basedOn w:val="1073"/>
    <w:link w:val="1271"/>
    <w:uiPriority w:val="99"/>
    <w:semiHidden/>
    <w:unhideWhenUsed/>
    <w:qFormat/>
    <w:pPr>
      <w:spacing w:after="40"/>
    </w:pPr>
    <w:rPr>
      <w:sz w:val="18"/>
    </w:rPr>
  </w:style>
  <w:style w:type="paragraph" w:styleId="1107">
    <w:name w:val="toc 6"/>
    <w:basedOn w:val="1073"/>
    <w:next w:val="1073"/>
    <w:uiPriority w:val="39"/>
    <w:unhideWhenUsed/>
    <w:qFormat/>
    <w:pPr>
      <w:ind w:left="1417"/>
      <w:spacing w:after="57"/>
    </w:pPr>
  </w:style>
  <w:style w:type="paragraph" w:styleId="1108">
    <w:name w:val="table of figures"/>
    <w:basedOn w:val="1073"/>
    <w:next w:val="1073"/>
    <w:uiPriority w:val="99"/>
    <w:unhideWhenUsed/>
    <w:qFormat/>
  </w:style>
  <w:style w:type="paragraph" w:styleId="1109">
    <w:name w:val="toc 2"/>
    <w:basedOn w:val="1073"/>
    <w:next w:val="1073"/>
    <w:uiPriority w:val="39"/>
    <w:unhideWhenUsed/>
    <w:qFormat/>
    <w:pPr>
      <w:ind w:left="283"/>
      <w:spacing w:after="57"/>
    </w:pPr>
  </w:style>
  <w:style w:type="paragraph" w:styleId="1110">
    <w:name w:val="toc 9"/>
    <w:basedOn w:val="1073"/>
    <w:next w:val="1073"/>
    <w:uiPriority w:val="39"/>
    <w:unhideWhenUsed/>
    <w:qFormat/>
    <w:pPr>
      <w:ind w:left="2268"/>
      <w:spacing w:after="57"/>
    </w:pPr>
  </w:style>
  <w:style w:type="paragraph" w:styleId="1111">
    <w:name w:val="Body Text 2"/>
    <w:basedOn w:val="1073"/>
    <w:uiPriority w:val="0"/>
    <w:qFormat/>
    <w:pPr>
      <w:spacing w:after="120" w:line="480" w:lineRule="auto"/>
    </w:pPr>
  </w:style>
  <w:style w:type="paragraph" w:styleId="1112">
    <w:name w:val="Title"/>
    <w:basedOn w:val="1073"/>
    <w:next w:val="1073"/>
    <w:link w:val="1137"/>
    <w:uiPriority w:val="10"/>
    <w:qFormat/>
    <w:pPr>
      <w:contextualSpacing/>
      <w:spacing w:before="300" w:after="200"/>
    </w:pPr>
    <w:rPr>
      <w:sz w:val="48"/>
      <w:szCs w:val="48"/>
    </w:rPr>
  </w:style>
  <w:style w:type="paragraph" w:styleId="1113">
    <w:name w:val="Body Text First Indent"/>
    <w:basedOn w:val="1090"/>
    <w:uiPriority w:val="99"/>
    <w:semiHidden/>
    <w:unhideWhenUsed/>
    <w:qFormat/>
    <w:pPr>
      <w:ind w:firstLine="420"/>
    </w:pPr>
  </w:style>
  <w:style w:type="table" w:styleId="11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5">
    <w:name w:val="Strong"/>
    <w:basedOn w:val="1083"/>
    <w:uiPriority w:val="0"/>
    <w:qFormat/>
    <w:rPr>
      <w:b/>
    </w:rPr>
  </w:style>
  <w:style w:type="character" w:styleId="1116">
    <w:name w:val="endnote reference"/>
    <w:basedOn w:val="1083"/>
    <w:uiPriority w:val="99"/>
    <w:semiHidden/>
    <w:unhideWhenUsed/>
    <w:qFormat/>
    <w:rPr>
      <w:vertAlign w:val="superscript"/>
    </w:rPr>
  </w:style>
  <w:style w:type="character" w:styleId="1117">
    <w:name w:val="Hyperlink"/>
    <w:uiPriority w:val="99"/>
    <w:unhideWhenUsed/>
    <w:qFormat/>
    <w:rPr>
      <w:color w:val="0026e5" w:themeColor="hyperlink"/>
      <w:u w:val="single"/>
      <w14:textFill>
        <w14:solidFill>
          <w14:schemeClr w14:val="hlink"/>
        </w14:solidFill>
      </w14:textFill>
    </w:rPr>
  </w:style>
  <w:style w:type="character" w:styleId="1118">
    <w:name w:val="footnote reference"/>
    <w:basedOn w:val="1083"/>
    <w:uiPriority w:val="99"/>
    <w:unhideWhenUsed/>
    <w:qFormat/>
    <w:rPr>
      <w:vertAlign w:val="superscript"/>
    </w:rPr>
  </w:style>
  <w:style w:type="paragraph" w:styleId="1119" w:customStyle="1">
    <w:name w:val="正文（缩进）"/>
    <w:basedOn w:val="1073"/>
    <w:next w:val="1120"/>
    <w:uiPriority w:val="99"/>
    <w:qFormat/>
    <w:pPr>
      <w:ind w:firstLine="480"/>
    </w:pPr>
  </w:style>
  <w:style w:type="paragraph" w:styleId="1120" w:customStyle="1">
    <w:name w:val="Char Char Char Char Char Char Char Char Char"/>
    <w:basedOn w:val="1073"/>
    <w:next w:val="1121"/>
    <w:uiPriority w:val="0"/>
    <w:qFormat/>
    <w:pPr>
      <w:ind w:left="360" w:firstLine="5784"/>
    </w:pPr>
  </w:style>
  <w:style w:type="paragraph" w:styleId="1121" w:customStyle="1">
    <w:name w:val="正文文本 21"/>
    <w:basedOn w:val="1073"/>
    <w:next w:val="1122"/>
    <w:uiPriority w:val="0"/>
    <w:qFormat/>
    <w:pPr>
      <w:spacing w:after="120" w:line="480" w:lineRule="auto"/>
    </w:pPr>
  </w:style>
  <w:style w:type="paragraph" w:styleId="1122" w:customStyle="1">
    <w:name w:val="默认段落字体 Para Char Char Char Char Char Char Char"/>
    <w:basedOn w:val="1073"/>
    <w:next w:val="1123"/>
    <w:uiPriority w:val="0"/>
    <w:qFormat/>
    <w:pPr>
      <w:ind w:firstLine="200"/>
    </w:pPr>
    <w:rPr>
      <w:rFonts w:cs="Arial"/>
    </w:rPr>
  </w:style>
  <w:style w:type="paragraph" w:styleId="1123" w:customStyle="1">
    <w:name w:val="样式 首行缩进:  2 字符"/>
    <w:basedOn w:val="1073"/>
    <w:next w:val="1124"/>
    <w:uiPriority w:val="0"/>
    <w:qFormat/>
    <w:pPr>
      <w:ind w:left="480" w:firstLine="5856"/>
      <w:spacing w:line="360" w:lineRule="auto"/>
    </w:pPr>
  </w:style>
  <w:style w:type="paragraph" w:styleId="1124" w:customStyle="1">
    <w:name w:val="样式 段后: 0.25 行"/>
    <w:basedOn w:val="1073"/>
    <w:next w:val="1125"/>
    <w:uiPriority w:val="0"/>
    <w:qFormat/>
    <w:pPr>
      <w:ind w:left="420" w:firstLine="5796"/>
      <w:spacing w:line="300" w:lineRule="auto"/>
      <w:widowControl/>
    </w:pPr>
  </w:style>
  <w:style w:type="paragraph" w:styleId="1125" w:customStyle="1">
    <w:name w:val="正文 New New New New New New New New New New New New New New"/>
    <w:next w:val="1110"/>
    <w:uiPriority w:val="0"/>
    <w:qFormat/>
    <w:pPr>
      <w:ind w:firstLine="2048"/>
      <w:jc w:val="both"/>
      <w:widowControl w:val="off"/>
    </w:pPr>
    <w:rPr>
      <w:rFonts w:ascii="Calibri" w:hAnsi="Calibri" w:eastAsia="宋体" w:cs="Times New Roman"/>
      <w:lang w:val="en-US" w:eastAsia="zh-CN" w:bidi="ar-SA"/>
    </w:rPr>
  </w:style>
  <w:style w:type="character" w:styleId="1126" w:customStyle="1">
    <w:name w:val="标题 1 字符"/>
    <w:basedOn w:val="1083"/>
    <w:link w:val="1074"/>
    <w:uiPriority w:val="9"/>
    <w:qFormat/>
    <w:rPr>
      <w:rFonts w:ascii="Arial" w:hAnsi="Arial" w:eastAsia="Arial" w:cs="Arial"/>
      <w:sz w:val="40"/>
      <w:szCs w:val="40"/>
    </w:rPr>
  </w:style>
  <w:style w:type="character" w:styleId="1127" w:customStyle="1">
    <w:name w:val="标题 2 字符"/>
    <w:basedOn w:val="1083"/>
    <w:link w:val="1075"/>
    <w:uiPriority w:val="9"/>
    <w:qFormat/>
    <w:rPr>
      <w:rFonts w:ascii="Arial" w:hAnsi="Arial" w:eastAsia="Arial" w:cs="Arial"/>
      <w:sz w:val="34"/>
    </w:rPr>
  </w:style>
  <w:style w:type="character" w:styleId="1128" w:customStyle="1">
    <w:name w:val="标题 3 字符"/>
    <w:basedOn w:val="1083"/>
    <w:link w:val="1076"/>
    <w:uiPriority w:val="9"/>
    <w:qFormat/>
    <w:rPr>
      <w:rFonts w:ascii="Arial" w:hAnsi="Arial" w:eastAsia="Arial" w:cs="Arial"/>
      <w:sz w:val="30"/>
      <w:szCs w:val="30"/>
    </w:rPr>
  </w:style>
  <w:style w:type="character" w:styleId="1129" w:customStyle="1">
    <w:name w:val="Heading 4 Char"/>
    <w:basedOn w:val="1083"/>
    <w:uiPriority w:val="9"/>
    <w:qFormat/>
    <w:rPr>
      <w:rFonts w:ascii="Arial" w:hAnsi="Arial" w:eastAsia="Arial" w:cs="Arial"/>
      <w:b/>
      <w:bCs/>
      <w:sz w:val="26"/>
      <w:szCs w:val="26"/>
    </w:rPr>
  </w:style>
  <w:style w:type="character" w:styleId="1130" w:customStyle="1">
    <w:name w:val="标题 5 字符"/>
    <w:basedOn w:val="1083"/>
    <w:link w:val="1078"/>
    <w:uiPriority w:val="9"/>
    <w:qFormat/>
    <w:rPr>
      <w:rFonts w:ascii="Arial" w:hAnsi="Arial" w:eastAsia="Arial" w:cs="Arial"/>
      <w:b/>
      <w:bCs/>
      <w:sz w:val="24"/>
      <w:szCs w:val="24"/>
    </w:rPr>
  </w:style>
  <w:style w:type="character" w:styleId="1131" w:customStyle="1">
    <w:name w:val="标题 6 字符"/>
    <w:basedOn w:val="1083"/>
    <w:link w:val="1079"/>
    <w:uiPriority w:val="9"/>
    <w:qFormat/>
    <w:rPr>
      <w:rFonts w:ascii="Arial" w:hAnsi="Arial" w:eastAsia="Arial" w:cs="Arial"/>
      <w:b/>
      <w:bCs/>
      <w:sz w:val="22"/>
      <w:szCs w:val="22"/>
    </w:rPr>
  </w:style>
  <w:style w:type="character" w:styleId="1132" w:customStyle="1">
    <w:name w:val="标题 7 字符"/>
    <w:basedOn w:val="1083"/>
    <w:link w:val="1080"/>
    <w:uiPriority w:val="9"/>
    <w:qFormat/>
    <w:rPr>
      <w:rFonts w:ascii="Arial" w:hAnsi="Arial" w:eastAsia="Arial" w:cs="Arial"/>
      <w:b/>
      <w:bCs/>
      <w:i/>
      <w:iCs/>
      <w:sz w:val="22"/>
      <w:szCs w:val="22"/>
    </w:rPr>
  </w:style>
  <w:style w:type="character" w:styleId="1133" w:customStyle="1">
    <w:name w:val="标题 8 字符"/>
    <w:basedOn w:val="1083"/>
    <w:link w:val="1081"/>
    <w:uiPriority w:val="9"/>
    <w:qFormat/>
    <w:rPr>
      <w:rFonts w:ascii="Arial" w:hAnsi="Arial" w:eastAsia="Arial" w:cs="Arial"/>
      <w:i/>
      <w:iCs/>
      <w:sz w:val="22"/>
      <w:szCs w:val="22"/>
    </w:rPr>
  </w:style>
  <w:style w:type="character" w:styleId="1134" w:customStyle="1">
    <w:name w:val="标题 9 字符"/>
    <w:basedOn w:val="1083"/>
    <w:link w:val="1082"/>
    <w:uiPriority w:val="9"/>
    <w:qFormat/>
    <w:rPr>
      <w:rFonts w:ascii="Arial" w:hAnsi="Arial" w:eastAsia="Arial" w:cs="Arial"/>
      <w:i/>
      <w:iCs/>
      <w:sz w:val="21"/>
      <w:szCs w:val="21"/>
    </w:rPr>
  </w:style>
  <w:style w:type="paragraph" w:styleId="1135">
    <w:name w:val="List Paragraph"/>
    <w:basedOn w:val="1073"/>
    <w:uiPriority w:val="34"/>
    <w:qFormat/>
    <w:pPr>
      <w:contextualSpacing/>
      <w:ind w:left="720"/>
    </w:pPr>
  </w:style>
  <w:style w:type="paragraph" w:styleId="1136">
    <w:name w:val="No Spacing"/>
    <w:uiPriority w:val="1"/>
    <w:qFormat/>
    <w:rPr>
      <w:rFonts w:ascii="Times New Roman" w:hAnsi="Times New Roman" w:eastAsia="宋体" w:cs="Times New Roman"/>
      <w:lang w:val="en-US" w:eastAsia="zh-CN" w:bidi="ar-SA"/>
    </w:rPr>
  </w:style>
  <w:style w:type="character" w:styleId="1137" w:customStyle="1">
    <w:name w:val="标题 字符"/>
    <w:basedOn w:val="1083"/>
    <w:link w:val="1112"/>
    <w:uiPriority w:val="10"/>
    <w:qFormat/>
    <w:rPr>
      <w:sz w:val="48"/>
      <w:szCs w:val="48"/>
    </w:rPr>
  </w:style>
  <w:style w:type="character" w:styleId="1138" w:customStyle="1">
    <w:name w:val="副标题 字符"/>
    <w:basedOn w:val="1083"/>
    <w:link w:val="1105"/>
    <w:uiPriority w:val="11"/>
    <w:qFormat/>
    <w:rPr>
      <w:sz w:val="24"/>
      <w:szCs w:val="24"/>
    </w:rPr>
  </w:style>
  <w:style w:type="paragraph" w:styleId="1139">
    <w:name w:val="Quote"/>
    <w:basedOn w:val="1073"/>
    <w:next w:val="1073"/>
    <w:link w:val="1140"/>
    <w:uiPriority w:val="29"/>
    <w:qFormat/>
    <w:pPr>
      <w:ind w:left="720" w:right="720"/>
    </w:pPr>
    <w:rPr>
      <w:i/>
    </w:rPr>
  </w:style>
  <w:style w:type="character" w:styleId="1140" w:customStyle="1">
    <w:name w:val="引用 字符"/>
    <w:link w:val="1139"/>
    <w:uiPriority w:val="29"/>
    <w:qFormat/>
    <w:rPr>
      <w:i/>
    </w:rPr>
  </w:style>
  <w:style w:type="paragraph" w:styleId="1141">
    <w:name w:val="Intense Quote"/>
    <w:basedOn w:val="1073"/>
    <w:next w:val="1073"/>
    <w:link w:val="11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明显引用 字符"/>
    <w:link w:val="1141"/>
    <w:uiPriority w:val="30"/>
    <w:qFormat/>
    <w:rPr>
      <w:i/>
    </w:rPr>
  </w:style>
  <w:style w:type="character" w:styleId="1143" w:customStyle="1">
    <w:name w:val="页眉 字符"/>
    <w:basedOn w:val="1083"/>
    <w:link w:val="1102"/>
    <w:uiPriority w:val="99"/>
    <w:qFormat/>
  </w:style>
  <w:style w:type="character" w:styleId="1144" w:customStyle="1">
    <w:name w:val="Footer Char"/>
    <w:basedOn w:val="1083"/>
    <w:uiPriority w:val="99"/>
    <w:qFormat/>
  </w:style>
  <w:style w:type="character" w:styleId="1145" w:customStyle="1">
    <w:name w:val="Caption Char"/>
    <w:uiPriority w:val="99"/>
    <w:qFormat/>
  </w:style>
  <w:style w:type="table" w:styleId="1146" w:customStyle="1">
    <w:name w:val="Table Grid Light"/>
    <w:basedOn w:val="10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7" w:customStyle="1">
    <w:name w:val="无格式表格 11"/>
    <w:basedOn w:val="10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无格式表格 21"/>
    <w:basedOn w:val="10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无格式表格 31"/>
    <w:basedOn w:val="10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无格式表格 41"/>
    <w:basedOn w:val="10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无格式表格 51"/>
    <w:basedOn w:val="10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网格表 1 浅色1"/>
    <w:basedOn w:val="10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basedOn w:val="108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basedOn w:val="10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basedOn w:val="10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basedOn w:val="10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basedOn w:val="10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basedOn w:val="10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59" w:customStyle="1">
    <w:name w:val="网格表 21"/>
    <w:basedOn w:val="10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basedOn w:val="10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basedOn w:val="108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basedOn w:val="108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basedOn w:val="10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basedOn w:val="10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65" w:customStyle="1">
    <w:name w:val="Grid Table 2 - Accent 6"/>
    <w:basedOn w:val="10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66" w:customStyle="1">
    <w:name w:val="网格表 31"/>
    <w:basedOn w:val="10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basedOn w:val="10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basedOn w:val="108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basedOn w:val="108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basedOn w:val="10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basedOn w:val="10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basedOn w:val="10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网格表 41"/>
    <w:basedOn w:val="10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basedOn w:val="108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75" w:customStyle="1">
    <w:name w:val="Grid Table 4 - Accent 2"/>
    <w:basedOn w:val="108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76" w:customStyle="1">
    <w:name w:val="Grid Table 4 - Accent 3"/>
    <w:basedOn w:val="108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77" w:customStyle="1">
    <w:name w:val="Grid Table 4 - Accent 4"/>
    <w:basedOn w:val="108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78" w:customStyle="1">
    <w:name w:val="Grid Table 4 - Accent 5"/>
    <w:basedOn w:val="108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79" w:customStyle="1">
    <w:name w:val="Grid Table 4 - Accent 6"/>
    <w:basedOn w:val="108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80" w:customStyle="1">
    <w:name w:val="网格表 5 深色1"/>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82" w:customStyle="1">
    <w:name w:val="Grid Table 5 Dark - Accent 2"/>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83" w:customStyle="1">
    <w:name w:val="Grid Table 5 Dark - Accent 3"/>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84" w:customStyle="1">
    <w:name w:val="Grid Table 5 Dark- Accent 4"/>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85" w:customStyle="1">
    <w:name w:val="Grid Table 5 Dark - Accent 5"/>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86" w:customStyle="1">
    <w:name w:val="Grid Table 5 Dark - Accent 6"/>
    <w:basedOn w:val="10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87" w:customStyle="1">
    <w:name w:val="网格表 6 彩色1"/>
    <w:basedOn w:val="10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basedOn w:val="108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89" w:customStyle="1">
    <w:name w:val="Grid Table 6 Colorful - Accent 2"/>
    <w:basedOn w:val="108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90" w:customStyle="1">
    <w:name w:val="Grid Table 6 Colorful - Accent 3"/>
    <w:basedOn w:val="108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91" w:customStyle="1">
    <w:name w:val="Grid Table 6 Colorful - Accent 4"/>
    <w:basedOn w:val="10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92" w:customStyle="1">
    <w:name w:val="Grid Table 6 Colorful - Accent 5"/>
    <w:basedOn w:val="108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93" w:customStyle="1">
    <w:name w:val="Grid Table 6 Colorful - Accent 6"/>
    <w:basedOn w:val="108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94" w:customStyle="1">
    <w:name w:val="网格表 7 彩色1"/>
    <w:basedOn w:val="10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basedOn w:val="108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basedOn w:val="108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basedOn w:val="108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basedOn w:val="108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basedOn w:val="108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basedOn w:val="108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01" w:customStyle="1">
    <w:name w:val="清单表 1 浅色1"/>
    <w:basedOn w:val="10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basedOn w:val="108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basedOn w:val="108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basedOn w:val="108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basedOn w:val="108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basedOn w:val="108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basedOn w:val="108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08" w:customStyle="1">
    <w:name w:val="清单表 21"/>
    <w:basedOn w:val="10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basedOn w:val="108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10" w:customStyle="1">
    <w:name w:val="List Table 2 - Accent 2"/>
    <w:basedOn w:val="108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11" w:customStyle="1">
    <w:name w:val="List Table 2 - Accent 3"/>
    <w:basedOn w:val="108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12" w:customStyle="1">
    <w:name w:val="List Table 2 - Accent 4"/>
    <w:basedOn w:val="108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13" w:customStyle="1">
    <w:name w:val="List Table 2 - Accent 5"/>
    <w:basedOn w:val="108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14" w:customStyle="1">
    <w:name w:val="List Table 2 - Accent 6"/>
    <w:basedOn w:val="108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15" w:customStyle="1">
    <w:name w:val="清单表 31"/>
    <w:basedOn w:val="10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basedOn w:val="108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17" w:customStyle="1">
    <w:name w:val="List Table 3 - Accent 2"/>
    <w:basedOn w:val="108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18" w:customStyle="1">
    <w:name w:val="List Table 3 - Accent 3"/>
    <w:basedOn w:val="108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19" w:customStyle="1">
    <w:name w:val="List Table 3 - Accent 4"/>
    <w:basedOn w:val="10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20" w:customStyle="1">
    <w:name w:val="List Table 3 - Accent 5"/>
    <w:basedOn w:val="108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21" w:customStyle="1">
    <w:name w:val="List Table 3 - Accent 6"/>
    <w:basedOn w:val="108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22" w:customStyle="1">
    <w:name w:val="清单表 41"/>
    <w:basedOn w:val="10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basedOn w:val="108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24" w:customStyle="1">
    <w:name w:val="List Table 4 - Accent 2"/>
    <w:basedOn w:val="108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25" w:customStyle="1">
    <w:name w:val="List Table 4 - Accent 3"/>
    <w:basedOn w:val="108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26" w:customStyle="1">
    <w:name w:val="List Table 4 - Accent 4"/>
    <w:basedOn w:val="108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27" w:customStyle="1">
    <w:name w:val="List Table 4 - Accent 5"/>
    <w:basedOn w:val="108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28" w:customStyle="1">
    <w:name w:val="List Table 4 - Accent 6"/>
    <w:basedOn w:val="108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29" w:customStyle="1">
    <w:name w:val="清单表 5 深色1"/>
    <w:basedOn w:val="10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basedOn w:val="108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basedOn w:val="108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basedOn w:val="108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basedOn w:val="108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basedOn w:val="108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basedOn w:val="108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清单表 6 彩色1"/>
    <w:basedOn w:val="10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basedOn w:val="108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38" w:customStyle="1">
    <w:name w:val="List Table 6 Colorful - Accent 2"/>
    <w:basedOn w:val="108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39" w:customStyle="1">
    <w:name w:val="List Table 6 Colorful - Accent 3"/>
    <w:basedOn w:val="108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40" w:customStyle="1">
    <w:name w:val="List Table 6 Colorful - Accent 4"/>
    <w:basedOn w:val="108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41" w:customStyle="1">
    <w:name w:val="List Table 6 Colorful - Accent 5"/>
    <w:basedOn w:val="108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42" w:customStyle="1">
    <w:name w:val="List Table 6 Colorful - Accent 6"/>
    <w:basedOn w:val="108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43" w:customStyle="1">
    <w:name w:val="清单表 7 彩色1"/>
    <w:basedOn w:val="10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basedOn w:val="108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basedOn w:val="108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basedOn w:val="108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basedOn w:val="108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basedOn w:val="108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basedOn w:val="108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50" w:customStyle="1">
    <w:name w:val="Lined - Accent"/>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52" w:customStyle="1">
    <w:name w:val="Lined - Accent 2"/>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53" w:customStyle="1">
    <w:name w:val="Lined - Accent 3"/>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54" w:customStyle="1">
    <w:name w:val="Lined - Accent 4"/>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55" w:customStyle="1">
    <w:name w:val="Lined - Accent 5"/>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56" w:customStyle="1">
    <w:name w:val="Lined - Accent 6"/>
    <w:basedOn w:val="10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57" w:customStyle="1">
    <w:name w:val="Bordered &amp; Lined - Accent"/>
    <w:basedOn w:val="10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basedOn w:val="108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59" w:customStyle="1">
    <w:name w:val="Bordered &amp; Lined - Accent 2"/>
    <w:basedOn w:val="108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0" w:customStyle="1">
    <w:name w:val="Bordered &amp; Lined - Accent 3"/>
    <w:basedOn w:val="108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61" w:customStyle="1">
    <w:name w:val="Bordered &amp; Lined - Accent 4"/>
    <w:basedOn w:val="108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62" w:customStyle="1">
    <w:name w:val="Bordered &amp; Lined - Accent 5"/>
    <w:basedOn w:val="108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63" w:customStyle="1">
    <w:name w:val="Bordered &amp; Lined - Accent 6"/>
    <w:basedOn w:val="108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64" w:customStyle="1">
    <w:name w:val="Bordered"/>
    <w:basedOn w:val="10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basedOn w:val="108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66" w:customStyle="1">
    <w:name w:val="Bordered - Accent 2"/>
    <w:basedOn w:val="10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67" w:customStyle="1">
    <w:name w:val="Bordered - Accent 3"/>
    <w:basedOn w:val="10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68" w:customStyle="1">
    <w:name w:val="Bordered - Accent 4"/>
    <w:basedOn w:val="10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69" w:customStyle="1">
    <w:name w:val="Bordered - Accent 5"/>
    <w:basedOn w:val="10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70" w:customStyle="1">
    <w:name w:val="Bordered - Accent 6"/>
    <w:basedOn w:val="10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71" w:customStyle="1">
    <w:name w:val="脚注文本 字符"/>
    <w:link w:val="1106"/>
    <w:uiPriority w:val="99"/>
    <w:qFormat/>
    <w:rPr>
      <w:sz w:val="18"/>
    </w:rPr>
  </w:style>
  <w:style w:type="character" w:styleId="1272" w:customStyle="1">
    <w:name w:val="尾注文本 字符"/>
    <w:link w:val="1100"/>
    <w:uiPriority w:val="99"/>
    <w:qFormat/>
    <w:rPr>
      <w:sz w:val="20"/>
    </w:rPr>
  </w:style>
  <w:style w:type="paragraph" w:styleId="1273" w:customStyle="1">
    <w:name w:val="TOC 标题1"/>
    <w:uiPriority w:val="39"/>
    <w:unhideWhenUsed/>
    <w:qFormat/>
    <w:rPr>
      <w:rFonts w:ascii="Times New Roman" w:hAnsi="Times New Roman" w:eastAsia="宋体" w:cs="Times New Roman"/>
      <w:lang w:val="en-US" w:eastAsia="zh-CN" w:bidi="ar-SA"/>
    </w:rPr>
  </w:style>
  <w:style w:type="paragraph" w:styleId="1274" w:customStyle="1">
    <w:name w:val="Normal1"/>
    <w:uiPriority w:val="0"/>
    <w:qFormat/>
    <w:rPr>
      <w:rFonts w:ascii="Times New Roman" w:hAnsi="Times New Roman" w:eastAsia="Times New Roman" w:cs="Times New Roman"/>
      <w:sz w:val="24"/>
      <w:szCs w:val="24"/>
      <w:lang w:val="en-US" w:eastAsia="zh-CN" w:bidi="ar-SA"/>
    </w:rPr>
  </w:style>
  <w:style w:type="paragraph" w:styleId="1275" w:customStyle="1">
    <w:name w:val="正文1"/>
    <w:next w:val="1276"/>
    <w:uiPriority w:val="0"/>
    <w:qFormat/>
    <w:rPr>
      <w:rFonts w:ascii="Times New Roman" w:hAnsi="Times New Roman" w:eastAsia="宋体" w:cs="Times New Roman"/>
      <w:lang w:val="en-US" w:eastAsia="zh-CN" w:bidi="ar-SA"/>
    </w:rPr>
  </w:style>
  <w:style w:type="paragraph" w:styleId="1276" w:customStyle="1">
    <w:name w:val="正文文本1"/>
    <w:basedOn w:val="1275"/>
    <w:next w:val="1121"/>
    <w:uiPriority w:val="0"/>
    <w:qFormat/>
    <w:pPr>
      <w:spacing w:after="120"/>
    </w:pPr>
    <w:rPr>
      <w:lang w:eastAsia="en-US"/>
    </w:rPr>
  </w:style>
  <w:style w:type="paragraph" w:styleId="1277" w:customStyle="1">
    <w:name w:val="目录 21"/>
    <w:basedOn w:val="1073"/>
    <w:next w:val="1073"/>
    <w:uiPriority w:val="39"/>
    <w:qFormat/>
    <w:pPr>
      <w:ind w:left="210"/>
    </w:pPr>
    <w:rPr>
      <w:smallCaps/>
    </w:rPr>
  </w:style>
  <w:style w:type="paragraph" w:styleId="1278" w:customStyle="1">
    <w:name w:val="TOC 标题2"/>
    <w:basedOn w:val="1279"/>
    <w:next w:val="1073"/>
    <w:uiPriority w:val="39"/>
    <w:unhideWhenUsed/>
    <w:qFormat/>
    <w:pPr>
      <w:jc w:val="left"/>
      <w:keepLines/>
      <w:spacing w:before="240" w:line="259" w:lineRule="auto"/>
      <w:widowControl/>
      <w:outlineLvl w:val="9"/>
    </w:pPr>
    <w:rPr>
      <w:rFonts w:ascii="等线 Light" w:hAnsi="等线 Light" w:eastAsia="等线 Light"/>
      <w:color w:val="0f4761"/>
      <w:sz w:val="32"/>
      <w:szCs w:val="32"/>
    </w:rPr>
  </w:style>
  <w:style w:type="paragraph" w:styleId="1279" w:customStyle="1">
    <w:name w:val="标题 11"/>
    <w:basedOn w:val="1073"/>
    <w:next w:val="1073"/>
    <w:uiPriority w:val="0"/>
    <w:qFormat/>
    <w:pPr>
      <w:jc w:val="center"/>
      <w:keepNext/>
      <w:outlineLvl w:val="0"/>
    </w:pPr>
    <w:rPr>
      <w:rFonts w:ascii="楷体_GB2312" w:eastAsia="楷体_GB2312"/>
      <w:sz w:val="28"/>
      <w:szCs w:val="28"/>
    </w:rPr>
  </w:style>
  <w:style w:type="paragraph" w:styleId="1280" w:customStyle="1">
    <w:name w:val="目录 11"/>
    <w:basedOn w:val="1073"/>
    <w:next w:val="1073"/>
    <w:uiPriority w:val="39"/>
    <w:qFormat/>
    <w:pPr>
      <w:jc w:val="left"/>
      <w:spacing w:before="120" w:after="120" w:line="400" w:lineRule="exact"/>
      <w:tabs>
        <w:tab w:val="right" w:pos="8720" w:leader="dot"/>
      </w:tabs>
    </w:pPr>
    <w:rPr>
      <w:rFonts w:ascii="宋体" w:hAnsi="宋体"/>
      <w:caps/>
      <w:sz w:val="24"/>
      <w:szCs w:val="24"/>
    </w:rPr>
  </w:style>
  <w:style w:type="character" w:styleId="1281" w:customStyle="1">
    <w:name w:val="超链接1"/>
    <w:uiPriority w:val="99"/>
    <w:qFormat/>
    <w:rPr>
      <w:rFonts w:hint="default" w:ascii="Times New Roman" w:hAnsi="Times New Roman" w:eastAsia="宋体" w:cs="Times New Roman"/>
      <w:sz w:val="21"/>
      <w:szCs w:val="22"/>
      <w:lang w:val="en-US" w:eastAsia="zh-CN" w:bidi="ar-SA"/>
    </w:rPr>
  </w:style>
  <w:style w:type="paragraph" w:styleId="1282" w:customStyle="1">
    <w:name w:val="纯文本1"/>
    <w:basedOn w:val="1073"/>
    <w:uiPriority w:val="99"/>
    <w:qFormat/>
    <w:rPr>
      <w:rFonts w:ascii="宋体" w:hAnsi="Courier New" w:cs="Courier New"/>
      <w:szCs w:val="21"/>
    </w:rPr>
  </w:style>
  <w:style w:type="paragraph" w:styleId="1283" w:customStyle="1">
    <w:name w:val="Table Text"/>
    <w:basedOn w:val="1073"/>
    <w:uiPriority w:val="0"/>
    <w:semiHidden/>
    <w:qFormat/>
    <w:rPr>
      <w:rFonts w:ascii="微软雅黑" w:hAnsi="微软雅黑" w:eastAsia="微软雅黑" w:cs="微软雅黑"/>
      <w:sz w:val="20"/>
      <w:szCs w:val="20"/>
      <w:lang w:eastAsia="en-US"/>
    </w:rPr>
  </w:style>
  <w:style w:type="paragraph" w:styleId="128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85" w:customStyle="1">
    <w:name w:val="正文首行缩进 21"/>
    <w:basedOn w:val="1286"/>
    <w:uiPriority w:val="0"/>
    <w:qFormat/>
    <w:pPr>
      <w:ind w:left="0" w:firstLine="420"/>
      <w:spacing w:after="0" w:line="360" w:lineRule="auto"/>
    </w:pPr>
    <w:rPr>
      <w:rFonts w:ascii="宋体" w:hAnsi="宋体"/>
      <w:szCs w:val="20"/>
    </w:rPr>
  </w:style>
  <w:style w:type="paragraph" w:styleId="1286" w:customStyle="1">
    <w:name w:val="正文文本缩进1"/>
    <w:basedOn w:val="1073"/>
    <w:uiPriority w:val="0"/>
    <w:unhideWhenUsed/>
    <w:qFormat/>
    <w:pPr>
      <w:ind w:left="420"/>
      <w:spacing w:after="120"/>
    </w:pPr>
  </w:style>
  <w:style w:type="paragraph" w:styleId="1287" w:customStyle="1">
    <w:name w:val="普通正文"/>
    <w:basedOn w:val="1073"/>
    <w:uiPriority w:val="0"/>
    <w:qFormat/>
    <w:pPr>
      <w:ind w:firstLine="480"/>
      <w:jc w:val="left"/>
      <w:spacing w:before="120" w:after="120" w:line="360" w:lineRule="auto"/>
    </w:pPr>
    <w:rPr>
      <w:rFonts w:ascii="Arial" w:hAnsi="Arial"/>
      <w:sz w:val="24"/>
      <w:szCs w:val="24"/>
    </w:rPr>
  </w:style>
  <w:style w:type="paragraph" w:styleId="1288" w:customStyle="1">
    <w:name w:val="正文文本11"/>
    <w:basedOn w:val="1073"/>
    <w:uiPriority w:val="0"/>
    <w:qFormat/>
    <w:rPr>
      <w:rFonts w:ascii="楷体_GB2312" w:hAnsi="Arial" w:eastAsia="楷体_GB2312"/>
      <w:sz w:val="28"/>
      <w:szCs w:val="28"/>
    </w:rPr>
  </w:style>
  <w:style w:type="paragraph" w:styleId="1289" w:customStyle="1">
    <w:name w:val="普通(网站)1"/>
    <w:basedOn w:val="1073"/>
    <w:uiPriority w:val="0"/>
    <w:qFormat/>
    <w:pPr>
      <w:jc w:val="left"/>
      <w:spacing w:before="100" w:beforeAutospacing="1" w:after="100" w:afterAutospacing="1"/>
      <w:widowControl/>
    </w:pPr>
    <w:rPr>
      <w:rFonts w:ascii="宋体" w:hAnsi="宋体" w:cs="宋体"/>
      <w:sz w:val="24"/>
      <w:szCs w:val="24"/>
    </w:rPr>
  </w:style>
  <w:style w:type="paragraph" w:styleId="1290" w:customStyle="1">
    <w:name w:val="Char"/>
    <w:basedOn w:val="1073"/>
    <w:uiPriority w:val="0"/>
    <w:qFormat/>
    <w:pPr>
      <w:ind w:firstLine="200"/>
      <w:tabs>
        <w:tab w:val="left" w:pos="360" w:leader="none"/>
      </w:tabs>
    </w:pPr>
    <w:rPr>
      <w:sz w:val="28"/>
      <w:szCs w:val="30"/>
    </w:rPr>
  </w:style>
  <w:style w:type="character" w:styleId="1291" w:customStyle="1">
    <w:name w:val="要点1"/>
    <w:uiPriority w:val="0"/>
    <w:qFormat/>
    <w:rPr>
      <w:b/>
      <w:bCs/>
    </w:rPr>
  </w:style>
  <w:style w:type="paragraph" w:styleId="1292" w:customStyle="1">
    <w:name w:val="日期1"/>
    <w:basedOn w:val="1275"/>
    <w:next w:val="1275"/>
    <w:uiPriority w:val="99"/>
    <w:qFormat/>
    <w:rPr>
      <w:rFonts w:ascii="Calibri" w:hAnsi="Calibri" w:eastAsia="仿宋_GB2312"/>
      <w:sz w:val="30"/>
    </w:rPr>
  </w:style>
  <w:style w:type="paragraph" w:styleId="1293" w:customStyle="1">
    <w:name w:val="一级条标题"/>
    <w:basedOn w:val="1294"/>
    <w:next w:val="12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94" w:customStyle="1">
    <w:name w:val="章标题"/>
    <w:next w:val="107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95" w:customStyle="1">
    <w:name w:val="段"/>
    <w:basedOn w:val="1275"/>
    <w:next w:val="1073"/>
    <w:uiPriority w:val="0"/>
    <w:qFormat/>
    <w:pPr>
      <w:ind w:firstLine="200"/>
    </w:pPr>
  </w:style>
  <w:style w:type="paragraph" w:styleId="1296" w:customStyle="1">
    <w:name w:val="页眉1"/>
    <w:basedOn w:val="1073"/>
    <w:uiPriority w:val="0"/>
    <w:qFormat/>
    <w:pPr>
      <w:jc w:val="center"/>
      <w:tabs>
        <w:tab w:val="center" w:pos="4153" w:leader="none"/>
        <w:tab w:val="right" w:pos="8306" w:leader="none"/>
      </w:tabs>
      <w:pBdr>
        <w:bottom w:val="single" w:color="000000" w:sz="6" w:space="1"/>
      </w:pBdr>
    </w:pPr>
    <w:rPr>
      <w:sz w:val="18"/>
      <w:szCs w:val="18"/>
    </w:rPr>
  </w:style>
  <w:style w:type="paragraph" w:styleId="1297" w:customStyle="1">
    <w:name w:val="页脚1"/>
    <w:basedOn w:val="1073"/>
    <w:uiPriority w:val="99"/>
    <w:qFormat/>
    <w:pPr>
      <w:jc w:val="left"/>
      <w:tabs>
        <w:tab w:val="center" w:pos="4153" w:leader="none"/>
        <w:tab w:val="right" w:pos="8306" w:leader="none"/>
      </w:tabs>
    </w:pPr>
    <w:rPr>
      <w:sz w:val="18"/>
      <w:szCs w:val="18"/>
    </w:rPr>
  </w:style>
  <w:style w:type="character" w:styleId="1298" w:customStyle="1">
    <w:name w:val="页码1"/>
    <w:uiPriority w:val="0"/>
    <w:qFormat/>
  </w:style>
  <w:style w:type="paragraph" w:styleId="1299" w:customStyle="1">
    <w:name w:val="*正文"/>
    <w:basedOn w:val="1073"/>
    <w:uiPriority w:val="0"/>
    <w:qFormat/>
    <w:pPr>
      <w:ind w:firstLine="200"/>
      <w:jc w:val="left"/>
      <w:spacing w:line="360" w:lineRule="auto"/>
    </w:pPr>
    <w:rPr>
      <w:rFonts w:ascii="仿宋_GB2312"/>
      <w:color w:val="000000"/>
      <w:szCs w:val="28"/>
    </w:rPr>
  </w:style>
  <w:style w:type="paragraph" w:styleId="1300" w:customStyle="1">
    <w:name w:val="Default"/>
    <w:next w:val="1073"/>
    <w:uiPriority w:val="0"/>
    <w:qFormat/>
    <w:pPr>
      <w:widowControl w:val="off"/>
    </w:pPr>
    <w:rPr>
      <w:rFonts w:ascii="宋体" w:hAnsi="宋体" w:eastAsia="宋体" w:cs="宋体"/>
      <w:color w:val="000000"/>
      <w:lang w:val="en-US" w:eastAsia="zh-CN" w:bidi="ar-SA"/>
    </w:rPr>
  </w:style>
  <w:style w:type="paragraph" w:styleId="130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标题 31"/>
    <w:basedOn w:val="1073"/>
    <w:next w:val="1275"/>
    <w:uiPriority w:val="99"/>
    <w:qFormat/>
    <w:pPr>
      <w:keepLines/>
      <w:keepNext/>
      <w:spacing w:before="260" w:after="260" w:line="416" w:lineRule="auto"/>
      <w:outlineLvl w:val="2"/>
    </w:pPr>
    <w:rPr>
      <w:b/>
      <w:bCs/>
      <w:sz w:val="32"/>
      <w:szCs w:val="32"/>
    </w:rPr>
  </w:style>
  <w:style w:type="character" w:styleId="1303" w:customStyle="1">
    <w:name w:val="font01"/>
    <w:basedOn w:val="1083"/>
    <w:uiPriority w:val="0"/>
    <w:qFormat/>
    <w:rPr>
      <w:rFonts w:hint="eastAsia" w:ascii="宋体" w:hAnsi="宋体" w:eastAsia="宋体" w:cs="宋体"/>
      <w:color w:val="000000"/>
      <w:sz w:val="22"/>
      <w:szCs w:val="22"/>
      <w:u w:val="none"/>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韩信</cp:lastModifiedBy>
  <cp:revision>24</cp:revision>
  <dcterms:created xsi:type="dcterms:W3CDTF">2026-03-02T03:30:00Z</dcterms:created>
  <dcterms:modified xsi:type="dcterms:W3CDTF">2026-07-16T03:32:20Z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66D80694CB7A4DD0B6DBC8597118F554_13</vt:lpwstr>
  </property>
  <property fmtid="{D5CDD505-2E9C-101B-9397-08002B2CF9AE}" pid="4" name="KSOTemplateDocerSaveRecord">
    <vt:lpwstr>eyJoZGlkIjoiYzBlZmM0MmU0MGNlYTQ2ODBlYTdhNzM3ZmEyMjdlNjciLCJ1c2VySWQiOiIzMDYxNjIwNjQifQ==</vt:lpwstr>
  </property>
</Properties>
</file>