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eastAsia="宋体" w:cs="宋体"/>
          <w:b/>
          <w:color w:val="auto"/>
          <w:sz w:val="84"/>
          <w:highlight w:val="none"/>
        </w:rPr>
      </w:pPr>
      <w:r>
        <w:rPr>
          <w:rFonts w:hint="eastAsia" w:ascii="宋体" w:hAnsi="宋体" w:eastAsia="宋体" w:cs="宋体"/>
          <w:b/>
          <w:color w:val="auto"/>
          <w:sz w:val="84"/>
          <w:highlight w:val="none"/>
        </w:rPr>
      </w:r>
      <w:r/>
    </w:p>
    <w:p>
      <w:pPr>
        <w:jc w:val="center"/>
        <w:spacing w:line="360" w:lineRule="auto"/>
        <w:rPr>
          <w:rFonts w:hint="eastAsia" w:ascii="宋体" w:hAnsi="宋体" w:eastAsia="宋体" w:cs="宋体"/>
          <w:b/>
          <w:color w:val="auto"/>
          <w:sz w:val="84"/>
          <w:highlight w:val="none"/>
        </w:rPr>
      </w:pPr>
      <w:r>
        <w:rPr>
          <w:rFonts w:hint="eastAsia" w:ascii="宋体" w:hAnsi="宋体" w:eastAsia="宋体" w:cs="宋体"/>
          <w:b/>
          <w:color w:val="auto"/>
          <w:sz w:val="84"/>
          <w:highlight w:val="none"/>
        </w:rPr>
        <w:t xml:space="preserve">招   标   文   件</w:t>
      </w:r>
      <w:r/>
    </w:p>
    <w:p>
      <w:pPr>
        <w:pStyle w:val="832"/>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jc w:val="center"/>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jc w:val="center"/>
        <w:spacing w:line="360" w:lineRule="auto"/>
        <w:rPr>
          <w:rFonts w:hint="eastAsia" w:ascii="宋体" w:hAnsi="宋体" w:eastAsia="宋体" w:cs="宋体"/>
          <w:b/>
          <w:color w:val="auto"/>
          <w:sz w:val="36"/>
          <w:highlight w:val="none"/>
          <w:lang w:eastAsia="zh-CN"/>
        </w:rPr>
      </w:pPr>
      <w:r>
        <w:rPr>
          <w:rFonts w:hint="eastAsia" w:ascii="宋体" w:hAnsi="宋体" w:eastAsia="宋体" w:cs="宋体"/>
          <w:b/>
          <w:color w:val="auto"/>
          <w:sz w:val="36"/>
          <w:highlight w:val="none"/>
        </w:rPr>
        <w:t xml:space="preserve">项目编号：</w:t>
      </w:r>
      <w:r>
        <w:rPr>
          <w:rFonts w:hint="eastAsia" w:ascii="宋体" w:hAnsi="宋体" w:cs="宋体"/>
          <w:b/>
          <w:color w:val="auto"/>
          <w:sz w:val="36"/>
          <w:highlight w:val="none"/>
          <w:lang w:eastAsia="zh-CN"/>
        </w:rPr>
        <w:t xml:space="preserve">JSZC-321100-JSJW-G2026-0032</w:t>
      </w:r>
      <w:r/>
    </w:p>
    <w:p>
      <w:pPr>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jc w:val="center"/>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jc w:val="center"/>
        <w:spacing w:line="360" w:lineRule="auto"/>
        <w:rPr>
          <w:rFonts w:hint="eastAsia" w:ascii="宋体" w:hAnsi="宋体" w:eastAsia="宋体" w:cs="宋体"/>
          <w:b/>
          <w:color w:val="auto"/>
          <w:sz w:val="36"/>
          <w:szCs w:val="36"/>
          <w:highlight w:val="none"/>
        </w:rPr>
        <w:outlineLvl w:val="0"/>
      </w:pPr>
      <w:r>
        <w:rPr>
          <w:rFonts w:hint="eastAsia" w:ascii="宋体" w:hAnsi="宋体" w:eastAsia="宋体" w:cs="宋体"/>
          <w:b/>
          <w:color w:val="auto"/>
          <w:sz w:val="36"/>
          <w:szCs w:val="36"/>
          <w:highlight w:val="none"/>
        </w:rPr>
        <w:t xml:space="preserve">项目名称：</w:t>
      </w:r>
      <w:r>
        <w:rPr>
          <w:rFonts w:hint="eastAsia" w:ascii="宋体" w:hAnsi="宋体" w:eastAsia="宋体" w:cs="宋体"/>
          <w:b/>
          <w:color w:val="auto"/>
          <w:sz w:val="36"/>
          <w:szCs w:val="36"/>
          <w:highlight w:val="none"/>
          <w:lang w:eastAsia="zh-CN"/>
        </w:rPr>
        <w:t xml:space="preserve">镇江市城市绿化管理站2026批次镇江市市管绿地养护</w:t>
      </w:r>
      <w:r>
        <w:rPr>
          <w:rFonts w:hint="eastAsia" w:ascii="宋体" w:hAnsi="宋体" w:eastAsia="宋体" w:cs="宋体"/>
          <w:b/>
          <w:color w:val="auto"/>
          <w:sz w:val="36"/>
          <w:szCs w:val="36"/>
          <w:highlight w:val="none"/>
        </w:rPr>
        <w:t xml:space="preserve">项目</w:t>
      </w:r>
      <w:r/>
    </w:p>
    <w:p>
      <w:pP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江苏建威建设管理有限公司</w:t>
      </w:r>
      <w:r/>
    </w:p>
    <w:p>
      <w:pPr>
        <w:jc w:val="center"/>
        <w:spacing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center"/>
        <w:spacing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202</w:t>
      </w:r>
      <w:r>
        <w:rPr>
          <w:rFonts w:hint="eastAsia" w:ascii="宋体" w:hAnsi="宋体" w:eastAsia="宋体" w:cs="宋体"/>
          <w:b/>
          <w:color w:val="auto"/>
          <w:sz w:val="36"/>
          <w:szCs w:val="36"/>
          <w:highlight w:val="none"/>
          <w:lang w:val="en-US" w:eastAsia="zh-CN"/>
        </w:rPr>
        <w:t xml:space="preserve">6</w:t>
      </w:r>
      <w:r>
        <w:rPr>
          <w:rFonts w:hint="eastAsia" w:ascii="宋体" w:hAnsi="宋体" w:eastAsia="宋体" w:cs="宋体"/>
          <w:b/>
          <w:color w:val="auto"/>
          <w:sz w:val="36"/>
          <w:szCs w:val="36"/>
          <w:highlight w:val="none"/>
        </w:rPr>
        <w:t xml:space="preserve">年</w:t>
      </w:r>
      <w:r>
        <w:rPr>
          <w:rFonts w:hint="eastAsia" w:ascii="宋体" w:hAnsi="宋体" w:cs="宋体"/>
          <w:b/>
          <w:color w:val="auto"/>
          <w:sz w:val="36"/>
          <w:szCs w:val="36"/>
          <w:highlight w:val="none"/>
          <w:lang w:val="en-US" w:eastAsia="zh-CN"/>
        </w:rPr>
        <w:t xml:space="preserve">07</w:t>
      </w:r>
      <w:r>
        <w:rPr>
          <w:rFonts w:hint="eastAsia" w:ascii="宋体" w:hAnsi="宋体" w:eastAsia="宋体" w:cs="宋体"/>
          <w:b/>
          <w:color w:val="auto"/>
          <w:sz w:val="36"/>
          <w:szCs w:val="36"/>
          <w:highlight w:val="none"/>
        </w:rPr>
        <w:t xml:space="preserve">月</w:t>
      </w:r>
      <w:r>
        <w:rPr>
          <w:rFonts w:hint="eastAsia" w:ascii="宋体" w:hAnsi="宋体" w:cs="宋体"/>
          <w:b/>
          <w:color w:val="auto"/>
          <w:sz w:val="36"/>
          <w:szCs w:val="36"/>
          <w:highlight w:val="none"/>
          <w:lang w:val="en-US" w:eastAsia="zh-CN"/>
        </w:rPr>
        <w:t xml:space="preserve">13</w:t>
      </w:r>
      <w:r>
        <w:rPr>
          <w:rFonts w:hint="eastAsia" w:ascii="宋体" w:hAnsi="宋体" w:eastAsia="宋体" w:cs="宋体"/>
          <w:b/>
          <w:color w:val="auto"/>
          <w:sz w:val="36"/>
          <w:szCs w:val="36"/>
          <w:highlight w:val="none"/>
        </w:rPr>
        <w:t xml:space="preserve">日</w:t>
      </w:r>
      <w:r/>
    </w:p>
    <w:p>
      <w:pPr>
        <w:rPr>
          <w:rFonts w:hint="eastAsia" w:ascii="宋体" w:hAnsi="宋体" w:eastAsia="宋体" w:cs="宋体"/>
          <w:b/>
          <w:color w:val="auto"/>
          <w:sz w:val="44"/>
          <w:highlight w:val="none"/>
        </w:rPr>
      </w:pPr>
      <w:r>
        <w:rPr>
          <w:rFonts w:hint="eastAsia" w:ascii="宋体" w:hAnsi="宋体" w:eastAsia="宋体" w:cs="宋体"/>
          <w:b/>
          <w:color w:val="auto"/>
          <w:sz w:val="44"/>
          <w:highlight w:val="none"/>
        </w:rPr>
        <w:br w:type="page" w:clear="all"/>
      </w:r>
      <w:r/>
    </w:p>
    <w:p>
      <w:pPr>
        <w:rPr>
          <w:rFonts w:hint="eastAsia" w:ascii="宋体" w:hAnsi="宋体" w:eastAsia="宋体" w:cs="宋体"/>
          <w:b/>
          <w:color w:val="auto"/>
          <w:sz w:val="44"/>
          <w:highlight w:val="none"/>
        </w:rPr>
      </w:pPr>
      <w:r>
        <w:rPr>
          <w:rFonts w:hint="eastAsia" w:ascii="宋体" w:hAnsi="宋体" w:eastAsia="宋体" w:cs="宋体"/>
          <w:b/>
          <w:color w:val="auto"/>
          <w:sz w:val="44"/>
          <w:highlight w:val="none"/>
        </w:rPr>
      </w:r>
      <w:r/>
    </w:p>
    <w:p>
      <w:pPr>
        <w:jc w:val="center"/>
        <w:spacing w:line="360" w:lineRule="auto"/>
        <w:rPr>
          <w:rFonts w:hint="eastAsia" w:ascii="宋体" w:hAnsi="宋体" w:eastAsia="宋体" w:cs="宋体"/>
          <w:b/>
          <w:color w:val="auto"/>
          <w:sz w:val="44"/>
          <w:highlight w:val="none"/>
        </w:rPr>
      </w:pPr>
      <w:r>
        <w:rPr>
          <w:rFonts w:hint="eastAsia" w:ascii="宋体" w:hAnsi="宋体" w:eastAsia="宋体" w:cs="宋体"/>
          <w:b/>
          <w:color w:val="auto"/>
          <w:sz w:val="44"/>
          <w:highlight w:val="none"/>
        </w:rPr>
        <w:t xml:space="preserve">招标文件目录</w:t>
      </w:r>
      <w:r/>
    </w:p>
    <w:p>
      <w:pPr>
        <w:ind w:firstLine="883"/>
        <w:jc w:val="center"/>
        <w:spacing w:line="360" w:lineRule="auto"/>
        <w:rPr>
          <w:rFonts w:hint="eastAsia" w:ascii="宋体" w:hAnsi="宋体" w:eastAsia="宋体" w:cs="宋体"/>
          <w:b/>
          <w:color w:val="auto"/>
          <w:sz w:val="44"/>
          <w:highlight w:val="none"/>
        </w:rPr>
      </w:pPr>
      <w:r>
        <w:rPr>
          <w:rFonts w:hint="eastAsia" w:ascii="宋体" w:hAnsi="宋体" w:eastAsia="宋体" w:cs="宋体"/>
          <w:b/>
          <w:color w:val="auto"/>
          <w:sz w:val="44"/>
          <w:highlight w:val="none"/>
        </w:rPr>
      </w:r>
      <w:r/>
    </w:p>
    <w:p>
      <w:pPr>
        <w:spacing w:line="360" w:lineRule="auto"/>
        <w:rPr>
          <w:rFonts w:hint="eastAsia" w:ascii="宋体" w:hAnsi="宋体" w:eastAsia="宋体" w:cs="宋体"/>
          <w:b/>
          <w:color w:val="auto"/>
          <w:sz w:val="30"/>
          <w:highlight w:val="none"/>
        </w:rPr>
      </w:pPr>
      <w:r>
        <w:rPr>
          <w:rFonts w:hint="eastAsia" w:ascii="宋体" w:hAnsi="宋体" w:eastAsia="宋体" w:cs="宋体"/>
          <w:b/>
          <w:color w:val="auto"/>
          <w:sz w:val="30"/>
          <w:highlight w:val="none"/>
        </w:rPr>
        <w:t xml:space="preserve">第一部分    投标邀请</w:t>
      </w:r>
      <w:r/>
    </w:p>
    <w:p>
      <w:pPr>
        <w:spacing w:line="360" w:lineRule="auto"/>
        <w:rPr>
          <w:rFonts w:hint="eastAsia" w:ascii="宋体" w:hAnsi="宋体" w:eastAsia="宋体" w:cs="宋体"/>
          <w:b/>
          <w:color w:val="auto"/>
          <w:sz w:val="30"/>
          <w:highlight w:val="none"/>
        </w:rPr>
      </w:pPr>
      <w:r>
        <w:rPr>
          <w:rFonts w:hint="eastAsia" w:ascii="宋体" w:hAnsi="宋体" w:eastAsia="宋体" w:cs="宋体"/>
          <w:b/>
          <w:color w:val="auto"/>
          <w:sz w:val="30"/>
          <w:highlight w:val="none"/>
        </w:rPr>
        <w:t xml:space="preserve">第二部分    投标人须知</w:t>
      </w:r>
      <w:r/>
    </w:p>
    <w:p>
      <w:pPr>
        <w:spacing w:line="360" w:lineRule="auto"/>
        <w:rPr>
          <w:rFonts w:hint="eastAsia" w:ascii="宋体" w:hAnsi="宋体" w:eastAsia="宋体" w:cs="宋体"/>
          <w:b/>
          <w:color w:val="auto"/>
          <w:sz w:val="30"/>
          <w:highlight w:val="none"/>
        </w:rPr>
      </w:pPr>
      <w:r>
        <w:rPr>
          <w:rFonts w:hint="eastAsia" w:ascii="宋体" w:hAnsi="宋体" w:eastAsia="宋体" w:cs="宋体"/>
          <w:b/>
          <w:color w:val="auto"/>
          <w:sz w:val="30"/>
          <w:highlight w:val="none"/>
        </w:rPr>
        <w:t xml:space="preserve">第三部分    拟签订的合同文本</w:t>
      </w:r>
      <w:r/>
    </w:p>
    <w:p>
      <w:pPr>
        <w:spacing w:line="360" w:lineRule="auto"/>
        <w:rPr>
          <w:rFonts w:hint="eastAsia" w:ascii="宋体" w:hAnsi="宋体" w:eastAsia="宋体" w:cs="宋体"/>
          <w:b/>
          <w:color w:val="auto"/>
          <w:sz w:val="30"/>
          <w:highlight w:val="none"/>
        </w:rPr>
      </w:pPr>
      <w:r>
        <w:rPr>
          <w:rFonts w:hint="eastAsia" w:ascii="宋体" w:hAnsi="宋体" w:eastAsia="宋体" w:cs="宋体"/>
          <w:b/>
          <w:color w:val="auto"/>
          <w:sz w:val="30"/>
          <w:highlight w:val="none"/>
        </w:rPr>
        <w:t xml:space="preserve">第四部分    采购需求</w:t>
      </w:r>
      <w:r/>
    </w:p>
    <w:p>
      <w:pPr>
        <w:spacing w:line="360" w:lineRule="auto"/>
        <w:rPr>
          <w:rFonts w:hint="eastAsia" w:ascii="宋体" w:hAnsi="宋体" w:eastAsia="宋体" w:cs="宋体"/>
          <w:b/>
          <w:color w:val="auto"/>
          <w:sz w:val="30"/>
          <w:highlight w:val="none"/>
        </w:rPr>
      </w:pPr>
      <w:r>
        <w:rPr>
          <w:rFonts w:hint="eastAsia" w:ascii="宋体" w:hAnsi="宋体" w:eastAsia="宋体" w:cs="宋体"/>
          <w:b/>
          <w:color w:val="auto"/>
          <w:sz w:val="30"/>
          <w:highlight w:val="none"/>
        </w:rPr>
        <w:t xml:space="preserve">第五部分    评标办法和标准</w:t>
      </w:r>
      <w:r/>
    </w:p>
    <w:p>
      <w:pPr>
        <w:jc w:val="left"/>
        <w:spacing w:line="360" w:lineRule="auto"/>
        <w:rPr>
          <w:rFonts w:hint="eastAsia" w:ascii="宋体" w:hAnsi="宋体" w:eastAsia="宋体" w:cs="宋体"/>
          <w:b/>
          <w:color w:val="auto"/>
          <w:sz w:val="30"/>
          <w:highlight w:val="none"/>
        </w:rPr>
      </w:pPr>
      <w:r>
        <w:rPr>
          <w:rFonts w:hint="eastAsia" w:ascii="宋体" w:hAnsi="宋体" w:eastAsia="宋体" w:cs="宋体"/>
          <w:b/>
          <w:color w:val="auto"/>
          <w:sz w:val="30"/>
          <w:highlight w:val="none"/>
        </w:rPr>
        <w:t xml:space="preserve">第六部分    投标文件（格式）</w:t>
      </w:r>
      <w:r/>
    </w:p>
    <w:p>
      <w:pPr>
        <w:pStyle w:val="833"/>
        <w:ind w:left="779" w:right="900" w:firstLine="420"/>
        <w:jc w:val="center"/>
        <w:keepLines w:val="0"/>
        <w:keepNext w:val="0"/>
        <w:spacing w:before="200" w:after="200" w:line="360" w:lineRule="auto"/>
        <w:rPr>
          <w:rFonts w:hint="eastAsia" w:ascii="宋体" w:hAnsi="宋体" w:eastAsia="宋体" w:cs="宋体"/>
          <w:color w:val="auto"/>
          <w:sz w:val="36"/>
          <w:szCs w:val="36"/>
          <w:highlight w:val="none"/>
        </w:rPr>
      </w:pPr>
      <w:r>
        <w:rPr>
          <w:rFonts w:hint="eastAsia" w:ascii="宋体" w:hAnsi="宋体" w:eastAsia="宋体" w:cs="宋体"/>
          <w:color w:val="auto"/>
          <w:sz w:val="30"/>
          <w:highlight w:val="none"/>
        </w:rPr>
        <w:br w:type="page" w:clear="all"/>
      </w:r>
      <w:bookmarkStart w:id="0" w:name="_Toc92167999"/>
      <w:r/>
      <w:bookmarkStart w:id="1" w:name="_Toc100386033"/>
      <w:r/>
      <w:bookmarkStart w:id="2" w:name="_Toc20732967"/>
      <w:r>
        <w:rPr>
          <w:rFonts w:hint="eastAsia" w:ascii="宋体" w:hAnsi="宋体" w:eastAsia="宋体" w:cs="宋体"/>
          <w:color w:val="auto"/>
          <w:sz w:val="36"/>
          <w:szCs w:val="36"/>
          <w:highlight w:val="none"/>
        </w:rPr>
        <w:t xml:space="preserve">第一部分  投标邀请</w:t>
      </w:r>
      <w:bookmarkEnd w:id="0"/>
      <w:r/>
      <w:bookmarkEnd w:id="1"/>
      <w:r/>
      <w:bookmarkEnd w:id="2"/>
      <w:r/>
      <w:r/>
    </w:p>
    <w:p>
      <w:pPr>
        <w:ind w:firstLine="480"/>
        <w:spacing w:line="360" w:lineRule="auto"/>
        <w:rPr>
          <w:rFonts w:hint="eastAsia" w:ascii="宋体" w:hAnsi="宋体" w:eastAsia="宋体" w:cs="宋体"/>
          <w:color w:val="auto"/>
          <w:sz w:val="24"/>
          <w:highlight w:val="none"/>
        </w:rPr>
        <w:pBdr>
          <w:top w:val="single" w:color="auto" w:sz="4" w:space="1"/>
          <w:left w:val="single" w:color="auto" w:sz="4" w:space="4"/>
          <w:bottom w:val="single" w:color="auto" w:sz="4" w:space="1"/>
          <w:right w:val="single" w:color="auto" w:sz="4" w:space="4"/>
        </w:pBdr>
      </w:pPr>
      <w:r/>
      <w:bookmarkStart w:id="3" w:name="_Toc98669341"/>
      <w:r/>
      <w:bookmarkStart w:id="4" w:name="_Toc100386044"/>
      <w:r/>
      <w:bookmarkStart w:id="5" w:name="_Toc20732978"/>
      <w:r/>
      <w:bookmarkStart w:id="6" w:name="_Toc98669699"/>
      <w:r/>
      <w:bookmarkStart w:id="7" w:name="_Toc92168010"/>
      <w:r>
        <w:rPr>
          <w:rFonts w:hint="eastAsia" w:ascii="宋体" w:hAnsi="宋体" w:eastAsia="宋体" w:cs="宋体"/>
          <w:color w:val="auto"/>
          <w:sz w:val="24"/>
          <w:highlight w:val="none"/>
        </w:rPr>
        <w:t xml:space="preserve">项目概况</w:t>
      </w:r>
      <w:r/>
    </w:p>
    <w:p>
      <w:pPr>
        <w:ind w:firstLine="480"/>
        <w:spacing w:line="360" w:lineRule="auto"/>
        <w:rPr>
          <w:rFonts w:hint="eastAsia" w:ascii="宋体" w:hAnsi="宋体" w:eastAsia="宋体" w:cs="宋体"/>
          <w:color w:val="auto"/>
          <w:sz w:val="24"/>
          <w:highlight w:val="none"/>
          <w:u w:val="single"/>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auto"/>
          <w:sz w:val="24"/>
          <w:highlight w:val="none"/>
          <w:u w:val="single"/>
          <w:lang w:eastAsia="zh-CN"/>
        </w:rPr>
        <w:t xml:space="preserve">镇江市城市绿化管理站2026批次镇江市市管绿地养护</w:t>
      </w:r>
      <w:r>
        <w:rPr>
          <w:rFonts w:hint="eastAsia" w:ascii="宋体" w:hAnsi="宋体" w:eastAsia="宋体" w:cs="宋体"/>
          <w:color w:val="auto"/>
          <w:sz w:val="24"/>
          <w:highlight w:val="none"/>
        </w:rPr>
        <w:t xml:space="preserve">项目的潜在投标人应在</w:t>
      </w:r>
      <w:r>
        <w:rPr>
          <w:rFonts w:hint="eastAsia" w:ascii="宋体" w:hAnsi="宋体" w:eastAsia="宋体" w:cs="宋体"/>
          <w:color w:val="auto"/>
          <w:sz w:val="24"/>
          <w:highlight w:val="none"/>
          <w:u w:val="single"/>
        </w:rPr>
        <w:t xml:space="preserve">“苏采云”电子交易平台（网址：http://jszfcg.jsczt.cn/）</w:t>
      </w:r>
      <w:r>
        <w:rPr>
          <w:rFonts w:hint="eastAsia" w:ascii="宋体" w:hAnsi="宋体" w:eastAsia="宋体" w:cs="宋体"/>
          <w:color w:val="auto"/>
          <w:sz w:val="24"/>
          <w:highlight w:val="none"/>
        </w:rPr>
        <w:t xml:space="preserve">获取招标文件，并于</w:t>
      </w:r>
      <w:r>
        <w:rPr>
          <w:rFonts w:hint="eastAsia" w:ascii="宋体" w:hAnsi="宋体" w:eastAsia="宋体" w:cs="宋体"/>
          <w:color w:val="auto"/>
          <w:sz w:val="24"/>
          <w:highlight w:val="none"/>
          <w:u w:val="single"/>
          <w:lang w:eastAsia="zh-CN"/>
        </w:rPr>
        <w:t xml:space="preserve">2026年</w:t>
      </w:r>
      <w:r>
        <w:rPr>
          <w:rFonts w:hint="eastAsia" w:ascii="宋体" w:hAnsi="宋体" w:cs="宋体"/>
          <w:color w:val="auto"/>
          <w:sz w:val="24"/>
          <w:highlight w:val="none"/>
          <w:u w:val="single"/>
          <w:lang w:val="en-US" w:eastAsia="zh-CN"/>
        </w:rPr>
        <w:t xml:space="preserve">08</w:t>
      </w:r>
      <w:r>
        <w:rPr>
          <w:rFonts w:hint="eastAsia" w:ascii="宋体" w:hAnsi="宋体" w:eastAsia="宋体" w:cs="宋体"/>
          <w:color w:val="auto"/>
          <w:sz w:val="24"/>
          <w:highlight w:val="none"/>
          <w:u w:val="single"/>
          <w:lang w:eastAsia="zh-CN"/>
        </w:rPr>
        <w:t xml:space="preserve">月</w:t>
      </w:r>
      <w:r>
        <w:rPr>
          <w:rFonts w:hint="eastAsia" w:ascii="宋体" w:hAnsi="宋体" w:cs="宋体"/>
          <w:color w:val="auto"/>
          <w:sz w:val="24"/>
          <w:highlight w:val="none"/>
          <w:u w:val="single"/>
          <w:lang w:val="en-US" w:eastAsia="zh-CN"/>
        </w:rPr>
        <w:t xml:space="preserve">05</w:t>
      </w:r>
      <w:r>
        <w:rPr>
          <w:rFonts w:hint="eastAsia" w:ascii="宋体" w:hAnsi="宋体" w:eastAsia="宋体" w:cs="宋体"/>
          <w:color w:val="auto"/>
          <w:sz w:val="24"/>
          <w:highlight w:val="none"/>
          <w:u w:val="single"/>
          <w:lang w:eastAsia="zh-CN"/>
        </w:rPr>
        <w:t xml:space="preserve">日09点30分</w:t>
      </w:r>
      <w:r>
        <w:rPr>
          <w:rFonts w:hint="eastAsia" w:ascii="宋体" w:hAnsi="宋体" w:eastAsia="宋体" w:cs="宋体"/>
          <w:color w:val="auto"/>
          <w:sz w:val="24"/>
          <w:highlight w:val="none"/>
        </w:rPr>
        <w:t xml:space="preserve">（</w:t>
      </w:r>
      <w:r>
        <w:rPr>
          <w:rFonts w:hint="eastAsia" w:ascii="宋体" w:hAnsi="宋体" w:eastAsia="宋体" w:cs="宋体"/>
          <w:bCs/>
          <w:color w:val="auto"/>
          <w:sz w:val="24"/>
          <w:highlight w:val="none"/>
        </w:rPr>
        <w:t xml:space="preserve">北京时间）前按要求递交投标文件</w:t>
      </w:r>
      <w:r>
        <w:rPr>
          <w:rFonts w:hint="eastAsia" w:ascii="宋体" w:hAnsi="宋体" w:eastAsia="宋体" w:cs="宋体"/>
          <w:color w:val="auto"/>
          <w:sz w:val="24"/>
          <w:highlight w:val="none"/>
        </w:rPr>
        <w:t xml:space="preserve">。</w:t>
      </w:r>
      <w:r/>
    </w:p>
    <w:p>
      <w:pPr>
        <w:pStyle w:val="832"/>
        <w:ind w:left="-142"/>
        <w:jc w:val="both"/>
        <w:spacing w:before="0" w:after="0" w:line="360" w:lineRule="auto"/>
        <w:rPr>
          <w:rFonts w:hint="eastAsia" w:ascii="宋体" w:hAnsi="宋体" w:eastAsia="宋体" w:cs="宋体"/>
          <w:b w:val="0"/>
          <w:color w:val="auto"/>
          <w:sz w:val="24"/>
          <w:szCs w:val="24"/>
          <w:highlight w:val="none"/>
        </w:rPr>
      </w:pPr>
      <w:r/>
      <w:bookmarkStart w:id="8" w:name="_Toc28359002"/>
      <w:r/>
      <w:bookmarkStart w:id="9" w:name="_Toc35393621"/>
      <w:r/>
      <w:bookmarkStart w:id="10" w:name="_Toc28359079"/>
      <w:r/>
      <w:bookmarkStart w:id="11" w:name="_Toc35393790"/>
      <w:r/>
      <w:bookmarkStart w:id="12" w:name="_Hlk24379207"/>
      <w:r>
        <w:rPr>
          <w:rFonts w:hint="eastAsia" w:ascii="宋体" w:hAnsi="宋体" w:eastAsia="宋体" w:cs="宋体"/>
          <w:b w:val="0"/>
          <w:color w:val="auto"/>
          <w:sz w:val="24"/>
          <w:szCs w:val="24"/>
          <w:highlight w:val="none"/>
        </w:rPr>
        <w:t xml:space="preserve">一、项目基本情况</w:t>
      </w:r>
      <w:bookmarkEnd w:id="8"/>
      <w:r/>
      <w:bookmarkEnd w:id="9"/>
      <w:r/>
      <w:bookmarkEnd w:id="10"/>
      <w:r/>
      <w:bookmarkEnd w:id="11"/>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1.项目编号：</w:t>
      </w:r>
      <w:r>
        <w:rPr>
          <w:rFonts w:hint="eastAsia" w:ascii="宋体" w:hAnsi="宋体" w:cs="宋体"/>
          <w:color w:val="auto"/>
          <w:sz w:val="24"/>
          <w:highlight w:val="none"/>
          <w:lang w:eastAsia="zh-CN"/>
        </w:rPr>
        <w:t xml:space="preserve">JSZC-321100-JSJW-G2026-0032</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2.项目名称：</w:t>
      </w:r>
      <w:bookmarkEnd w:id="12"/>
      <w:r>
        <w:rPr>
          <w:rFonts w:hint="eastAsia" w:ascii="宋体" w:hAnsi="宋体" w:eastAsia="宋体" w:cs="宋体"/>
          <w:color w:val="auto"/>
          <w:sz w:val="24"/>
          <w:highlight w:val="none"/>
          <w:lang w:eastAsia="zh-CN"/>
        </w:rPr>
        <w:t xml:space="preserve">镇江市城市绿化管理站2026批次镇江市市管绿地养护</w:t>
      </w:r>
      <w:r>
        <w:rPr>
          <w:rFonts w:hint="eastAsia" w:ascii="宋体" w:hAnsi="宋体" w:eastAsia="宋体" w:cs="宋体"/>
          <w:color w:val="auto"/>
          <w:sz w:val="24"/>
          <w:highlight w:val="none"/>
        </w:rPr>
        <w:t xml:space="preserve">项目</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eastAsia="zh-CN"/>
        </w:rPr>
        <w:t xml:space="preserve">项目服务期</w:t>
      </w:r>
      <w:r>
        <w:rPr>
          <w:rFonts w:hint="eastAsia" w:ascii="宋体" w:hAnsi="宋体" w:eastAsia="宋体" w:cs="宋体"/>
          <w:color w:val="auto"/>
          <w:sz w:val="24"/>
          <w:highlight w:val="none"/>
        </w:rPr>
        <w:t xml:space="preserve">：2026年</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日</w:t>
      </w:r>
      <w:r>
        <w:rPr>
          <w:rFonts w:hint="eastAsia" w:ascii="宋体" w:hAnsi="宋体" w:eastAsia="宋体" w:cs="宋体"/>
          <w:color w:val="auto"/>
          <w:sz w:val="24"/>
          <w:highlight w:val="none"/>
          <w:lang w:val="en-US" w:eastAsia="zh-CN"/>
        </w:rPr>
        <w:t xml:space="preserve">-2029年8月31日（服务期三年，合同每年签订一次）</w:t>
      </w:r>
      <w:r>
        <w:rPr>
          <w:rFonts w:hint="eastAsia" w:ascii="宋体" w:hAnsi="宋体" w:eastAsia="宋体" w:cs="宋体"/>
          <w:color w:val="auto"/>
          <w:sz w:val="24"/>
          <w:highlight w:val="none"/>
        </w:rPr>
        <w:t xml:space="preserve">。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4.预算金额：</w:t>
      </w:r>
      <w:r>
        <w:rPr>
          <w:rFonts w:hint="eastAsia" w:ascii="宋体" w:hAnsi="宋体" w:cs="宋体"/>
          <w:color w:val="auto"/>
          <w:sz w:val="24"/>
          <w:highlight w:val="none"/>
          <w:lang w:val="en-US" w:eastAsia="zh-CN"/>
        </w:rPr>
        <w:t xml:space="preserve">34623665.14元/一年</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最高限价：</w:t>
      </w:r>
      <w:r>
        <w:rPr>
          <w:rFonts w:hint="eastAsia" w:ascii="宋体" w:hAnsi="宋体" w:eastAsia="宋体" w:cs="宋体"/>
          <w:color w:val="auto"/>
          <w:sz w:val="24"/>
          <w:szCs w:val="24"/>
          <w:highlight w:val="none"/>
        </w:rPr>
        <w:t xml:space="preserve">34623665.14</w:t>
      </w:r>
      <w:r>
        <w:rPr>
          <w:rFonts w:hint="eastAsia" w:ascii="宋体" w:hAnsi="宋体" w:eastAsia="宋体" w:cs="宋体"/>
          <w:color w:val="auto"/>
          <w:sz w:val="24"/>
          <w:highlight w:val="none"/>
          <w:lang w:eastAsia="zh-CN"/>
        </w:rPr>
        <w:t xml:space="preserve">元</w:t>
      </w:r>
      <w:r>
        <w:rPr>
          <w:rFonts w:hint="eastAsia" w:ascii="宋体" w:hAnsi="宋体" w:eastAsia="宋体" w:cs="宋体"/>
          <w:color w:val="auto"/>
          <w:sz w:val="24"/>
          <w:highlight w:val="none"/>
          <w:lang w:val="en-US" w:eastAsia="zh-CN"/>
        </w:rPr>
        <w:t xml:space="preserve">/一年，共设置10个标段，</w:t>
      </w:r>
      <w:r>
        <w:rPr>
          <w:rFonts w:hint="eastAsia" w:ascii="宋体" w:hAnsi="宋体" w:eastAsia="宋体" w:cs="宋体"/>
          <w:color w:val="auto"/>
          <w:sz w:val="24"/>
          <w:highlight w:val="none"/>
          <w:lang w:eastAsia="zh-CN"/>
        </w:rPr>
        <w:t xml:space="preserve">各标段最高限价如下：</w:t>
      </w:r>
      <w:r/>
    </w:p>
    <w:tbl>
      <w:tblPr>
        <w:tblStyle w:val="841"/>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78"/>
        <w:gridCol w:w="5836"/>
        <w:gridCol w:w="2715"/>
      </w:tblGrid>
      <w:tr>
        <w:trPr>
          <w:jc w:val="center"/>
          <w:trHeight w:val="507"/>
        </w:trPr>
        <w:tc>
          <w:tcPr>
            <w:tcBorders>
              <w:left w:val="single" w:color="000000" w:sz="4" w:space="0"/>
            </w:tcBorders>
            <w:tcW w:w="560"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采购包</w:t>
            </w:r>
            <w:r>
              <w:rPr>
                <w:rFonts w:hint="eastAsia" w:ascii="宋体" w:hAnsi="宋体" w:eastAsia="宋体" w:cs="宋体"/>
                <w:color w:val="auto"/>
                <w:szCs w:val="21"/>
                <w:highlight w:val="none"/>
              </w:rPr>
              <w:t xml:space="preserve">号</w:t>
            </w:r>
            <w:r/>
          </w:p>
        </w:tc>
        <w:tc>
          <w:tcPr>
            <w:tcBorders>
              <w:left w:val="single" w:color="000000" w:sz="4" w:space="0"/>
            </w:tcBorders>
            <w:tcW w:w="3029"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标段名称</w:t>
            </w:r>
            <w:r/>
          </w:p>
        </w:tc>
        <w:tc>
          <w:tcPr>
            <w:tcBorders>
              <w:left w:val="single" w:color="000000" w:sz="4" w:space="0"/>
              <w:right w:val="single" w:color="000000" w:sz="4" w:space="0"/>
            </w:tcBorders>
            <w:tcW w:w="1409"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最高限价（元</w:t>
            </w:r>
            <w:r>
              <w:rPr>
                <w:rFonts w:hint="eastAsia" w:ascii="宋体" w:hAnsi="宋体" w:eastAsia="宋体" w:cs="宋体"/>
                <w:color w:val="auto"/>
                <w:szCs w:val="21"/>
                <w:highlight w:val="none"/>
                <w:lang w:val="en-US" w:eastAsia="zh-CN"/>
              </w:rPr>
              <w:t xml:space="preserve">/一年</w:t>
            </w:r>
            <w:r>
              <w:rPr>
                <w:rFonts w:hint="eastAsia" w:ascii="宋体" w:hAnsi="宋体" w:eastAsia="宋体" w:cs="宋体"/>
                <w:color w:val="auto"/>
                <w:szCs w:val="21"/>
                <w:highlight w:val="none"/>
              </w:rPr>
              <w:t xml:space="preserve">）</w:t>
            </w:r>
            <w:r/>
          </w:p>
        </w:tc>
      </w:tr>
      <w:tr>
        <w:trPr>
          <w:jc w:val="center"/>
          <w:trHeight w:val="543"/>
        </w:trPr>
        <w:tc>
          <w:tcPr>
            <w:tcBorders>
              <w:left w:val="single" w:color="000000" w:sz="4" w:space="0"/>
            </w:tcBorders>
            <w:tcW w:w="560"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left w:val="single" w:color="000000" w:sz="4" w:space="0"/>
            </w:tcBorders>
            <w:tcW w:w="3029"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2026批次镇江市市管绿地养护</w:t>
            </w:r>
            <w:r>
              <w:rPr>
                <w:rFonts w:hint="eastAsia" w:ascii="宋体" w:hAnsi="宋体" w:eastAsia="宋体" w:cs="宋体"/>
                <w:color w:val="auto"/>
                <w:szCs w:val="21"/>
                <w:highlight w:val="none"/>
              </w:rPr>
              <w:t xml:space="preserve">项目（一标段:</w:t>
            </w:r>
            <w:r>
              <w:rPr>
                <w:rFonts w:hint="eastAsia" w:ascii="宋体" w:hAnsi="宋体" w:eastAsia="宋体" w:cs="宋体"/>
                <w:color w:val="auto"/>
                <w:szCs w:val="21"/>
                <w:highlight w:val="none"/>
                <w:lang w:val="en-US" w:eastAsia="zh-CN"/>
              </w:rPr>
              <w:t xml:space="preserve">学府</w:t>
            </w:r>
            <w:r>
              <w:rPr>
                <w:rFonts w:hint="eastAsia" w:ascii="宋体" w:hAnsi="宋体" w:eastAsia="宋体" w:cs="宋体"/>
                <w:color w:val="auto"/>
                <w:szCs w:val="21"/>
                <w:highlight w:val="none"/>
              </w:rPr>
              <w:t xml:space="preserve">片区）</w:t>
            </w:r>
            <w:r/>
          </w:p>
        </w:tc>
        <w:tc>
          <w:tcPr>
            <w:tcBorders>
              <w:left w:val="single" w:color="000000" w:sz="4" w:space="0"/>
              <w:right w:val="single" w:color="000000" w:sz="4" w:space="0"/>
            </w:tcBorders>
            <w:tcW w:w="2715" w:type="dxa"/>
            <w:vAlign w:val="center"/>
            <w:textDirection w:val="lrTb"/>
            <w:noWrap/>
          </w:tcPr>
          <w:p>
            <w:pPr>
              <w:jc w:val="center"/>
              <w:keepLines w:val="0"/>
              <w:keepNext w:val="0"/>
              <w:widowControl/>
              <w:rPr>
                <w:rFonts w:hint="eastAsia" w:ascii="宋体" w:hAnsi="宋体" w:eastAsia="宋体" w:cs="宋体"/>
                <w:color w:val="auto"/>
                <w:szCs w:val="21"/>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3811233.72 </w:t>
            </w:r>
            <w:r/>
          </w:p>
        </w:tc>
      </w:tr>
      <w:tr>
        <w:trPr>
          <w:jc w:val="center"/>
          <w:trHeight w:val="543"/>
        </w:trPr>
        <w:tc>
          <w:tcPr>
            <w:tcBorders>
              <w:left w:val="single" w:color="000000" w:sz="4" w:space="0"/>
            </w:tcBorders>
            <w:tcW w:w="560"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left w:val="single" w:color="000000" w:sz="4" w:space="0"/>
            </w:tcBorders>
            <w:tcW w:w="3029"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2026批次镇江市市管绿地养</w:t>
            </w:r>
            <w:r>
              <w:rPr>
                <w:rFonts w:hint="eastAsia" w:ascii="宋体" w:hAnsi="宋体" w:eastAsia="宋体" w:cs="宋体"/>
                <w:color w:val="auto"/>
                <w:szCs w:val="21"/>
                <w:highlight w:val="none"/>
              </w:rPr>
              <w:t xml:space="preserve">护项目（二标段:</w:t>
            </w:r>
            <w:r>
              <w:rPr>
                <w:rFonts w:hint="eastAsia" w:ascii="宋体" w:hAnsi="宋体" w:eastAsia="宋体" w:cs="宋体"/>
                <w:color w:val="auto"/>
                <w:szCs w:val="21"/>
                <w:highlight w:val="none"/>
                <w:lang w:val="en-US" w:eastAsia="zh-CN"/>
              </w:rPr>
              <w:t xml:space="preserve">焦山</w:t>
            </w:r>
            <w:r>
              <w:rPr>
                <w:rFonts w:hint="eastAsia" w:ascii="宋体" w:hAnsi="宋体" w:eastAsia="宋体" w:cs="宋体"/>
                <w:color w:val="auto"/>
                <w:szCs w:val="21"/>
                <w:highlight w:val="none"/>
              </w:rPr>
              <w:t xml:space="preserve">片区）</w:t>
            </w:r>
            <w:r/>
          </w:p>
        </w:tc>
        <w:tc>
          <w:tcPr>
            <w:tcBorders>
              <w:left w:val="single" w:color="000000" w:sz="4" w:space="0"/>
              <w:right w:val="single" w:color="000000" w:sz="4" w:space="0"/>
            </w:tcBorders>
            <w:tcW w:w="2715" w:type="dxa"/>
            <w:vAlign w:val="center"/>
            <w:textDirection w:val="lrTb"/>
            <w:noWrap/>
          </w:tcPr>
          <w:p>
            <w:pPr>
              <w:jc w:val="center"/>
              <w:keepLines w:val="0"/>
              <w:keepNext w:val="0"/>
              <w:widowControl/>
              <w:rPr>
                <w:rFonts w:hint="eastAsia" w:ascii="宋体" w:hAnsi="宋体" w:eastAsia="宋体" w:cs="宋体"/>
                <w:color w:val="auto"/>
                <w:szCs w:val="21"/>
                <w:highlight w:val="none"/>
                <w:lang w:val="en-US" w:eastAsia="zh-CN"/>
              </w:rPr>
              <w:suppressLineNumbers w:val="0"/>
            </w:pPr>
            <w:r>
              <w:rPr>
                <w:rFonts w:hint="eastAsia" w:ascii="宋体" w:hAnsi="宋体" w:eastAsia="宋体" w:cs="宋体"/>
                <w:i w:val="0"/>
                <w:iCs w:val="0"/>
                <w:color w:val="auto"/>
                <w:sz w:val="20"/>
                <w:szCs w:val="20"/>
                <w:highlight w:val="none"/>
                <w:u w:val="none"/>
                <w:lang w:val="en-US" w:eastAsia="zh-CN" w:bidi="ar"/>
              </w:rPr>
              <w:t xml:space="preserve">3744884.33 </w:t>
            </w:r>
            <w:r/>
          </w:p>
        </w:tc>
      </w:tr>
      <w:tr>
        <w:trPr>
          <w:jc w:val="center"/>
          <w:trHeight w:val="543"/>
        </w:trPr>
        <w:tc>
          <w:tcPr>
            <w:tcBorders>
              <w:left w:val="single" w:color="000000" w:sz="4" w:space="0"/>
            </w:tcBorders>
            <w:tcW w:w="560"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Borders>
              <w:left w:val="single" w:color="000000" w:sz="4" w:space="0"/>
            </w:tcBorders>
            <w:tcW w:w="3029"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2026批次镇江市市管绿地养护</w:t>
            </w:r>
            <w:r>
              <w:rPr>
                <w:rFonts w:hint="eastAsia" w:ascii="宋体" w:hAnsi="宋体" w:eastAsia="宋体" w:cs="宋体"/>
                <w:color w:val="auto"/>
                <w:szCs w:val="21"/>
                <w:highlight w:val="none"/>
              </w:rPr>
              <w:t xml:space="preserve">项目（三标段: </w:t>
            </w:r>
            <w:r>
              <w:rPr>
                <w:rFonts w:hint="eastAsia" w:ascii="宋体" w:hAnsi="宋体" w:eastAsia="宋体" w:cs="宋体"/>
                <w:color w:val="auto"/>
                <w:szCs w:val="21"/>
                <w:highlight w:val="none"/>
                <w:lang w:val="en-US" w:eastAsia="zh-CN"/>
              </w:rPr>
              <w:t xml:space="preserve">官塘</w:t>
            </w:r>
            <w:r>
              <w:rPr>
                <w:rFonts w:hint="eastAsia" w:ascii="宋体" w:hAnsi="宋体" w:eastAsia="宋体" w:cs="宋体"/>
                <w:color w:val="auto"/>
                <w:szCs w:val="21"/>
                <w:highlight w:val="none"/>
              </w:rPr>
              <w:t xml:space="preserve">片区）</w:t>
            </w:r>
            <w:r/>
          </w:p>
        </w:tc>
        <w:tc>
          <w:tcPr>
            <w:tcBorders>
              <w:left w:val="single" w:color="000000" w:sz="4" w:space="0"/>
              <w:right w:val="single" w:color="000000" w:sz="4" w:space="0"/>
            </w:tcBorders>
            <w:tcW w:w="2715" w:type="dxa"/>
            <w:vAlign w:val="center"/>
            <w:textDirection w:val="lrTb"/>
            <w:noWrap/>
          </w:tcPr>
          <w:p>
            <w:pPr>
              <w:jc w:val="center"/>
              <w:keepLines w:val="0"/>
              <w:keepNext w:val="0"/>
              <w:widowControl/>
              <w:rPr>
                <w:rFonts w:hint="eastAsia" w:ascii="宋体" w:hAnsi="宋体" w:eastAsia="宋体" w:cs="宋体"/>
                <w:color w:val="auto"/>
                <w:szCs w:val="21"/>
                <w:highlight w:val="none"/>
                <w:lang w:val="en-US" w:eastAsia="zh-CN"/>
              </w:rPr>
              <w:suppressLineNumbers w:val="0"/>
            </w:pPr>
            <w:r>
              <w:rPr>
                <w:rFonts w:hint="eastAsia" w:ascii="宋体" w:hAnsi="宋体" w:eastAsia="宋体" w:cs="宋体"/>
                <w:i w:val="0"/>
                <w:iCs w:val="0"/>
                <w:color w:val="auto"/>
                <w:sz w:val="20"/>
                <w:szCs w:val="20"/>
                <w:highlight w:val="none"/>
                <w:u w:val="none"/>
                <w:lang w:val="en-US" w:eastAsia="zh-CN" w:bidi="ar"/>
              </w:rPr>
              <w:t xml:space="preserve">3693002.77 </w:t>
            </w:r>
            <w:r/>
          </w:p>
        </w:tc>
      </w:tr>
      <w:tr>
        <w:trPr>
          <w:jc w:val="center"/>
          <w:trHeight w:val="543"/>
        </w:trPr>
        <w:tc>
          <w:tcPr>
            <w:tcBorders>
              <w:left w:val="single" w:color="000000" w:sz="4" w:space="0"/>
            </w:tcBorders>
            <w:tcW w:w="560"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tcBorders>
              <w:left w:val="single" w:color="000000" w:sz="4" w:space="0"/>
            </w:tcBorders>
            <w:tcW w:w="3029"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2026批次镇江市市管绿地养护</w:t>
            </w:r>
            <w:r>
              <w:rPr>
                <w:rFonts w:hint="eastAsia" w:ascii="宋体" w:hAnsi="宋体" w:eastAsia="宋体" w:cs="宋体"/>
                <w:color w:val="auto"/>
                <w:szCs w:val="21"/>
                <w:highlight w:val="none"/>
              </w:rPr>
              <w:t xml:space="preserve">项目（四标段:</w:t>
            </w:r>
            <w:r>
              <w:rPr>
                <w:rFonts w:hint="eastAsia" w:ascii="宋体" w:hAnsi="宋体" w:eastAsia="宋体" w:cs="宋体"/>
                <w:color w:val="auto"/>
                <w:szCs w:val="21"/>
                <w:highlight w:val="none"/>
                <w:lang w:val="en-US" w:eastAsia="zh-CN"/>
              </w:rPr>
              <w:t xml:space="preserve">金山</w:t>
            </w:r>
            <w:r>
              <w:rPr>
                <w:rFonts w:hint="eastAsia" w:ascii="宋体" w:hAnsi="宋体" w:eastAsia="宋体" w:cs="宋体"/>
                <w:color w:val="auto"/>
                <w:szCs w:val="21"/>
                <w:highlight w:val="none"/>
              </w:rPr>
              <w:t xml:space="preserve">片区）</w:t>
            </w:r>
            <w:r/>
          </w:p>
        </w:tc>
        <w:tc>
          <w:tcPr>
            <w:tcBorders>
              <w:left w:val="single" w:color="000000" w:sz="4" w:space="0"/>
              <w:right w:val="single" w:color="000000" w:sz="4" w:space="0"/>
            </w:tcBorders>
            <w:tcW w:w="2715" w:type="dxa"/>
            <w:vAlign w:val="center"/>
            <w:textDirection w:val="lrTb"/>
            <w:noWrap/>
          </w:tcPr>
          <w:p>
            <w:pPr>
              <w:jc w:val="center"/>
              <w:keepLines w:val="0"/>
              <w:keepNext w:val="0"/>
              <w:widowControl/>
              <w:rPr>
                <w:rFonts w:hint="eastAsia" w:ascii="宋体" w:hAnsi="宋体" w:eastAsia="宋体" w:cs="宋体"/>
                <w:color w:val="auto"/>
                <w:szCs w:val="21"/>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3563679.43 </w:t>
            </w:r>
            <w:r/>
          </w:p>
        </w:tc>
      </w:tr>
      <w:tr>
        <w:trPr>
          <w:jc w:val="center"/>
          <w:trHeight w:val="543"/>
        </w:trPr>
        <w:tc>
          <w:tcPr>
            <w:tcBorders>
              <w:left w:val="single" w:color="000000" w:sz="4" w:space="0"/>
            </w:tcBorders>
            <w:tcW w:w="560"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Borders>
              <w:left w:val="single" w:color="000000" w:sz="4" w:space="0"/>
            </w:tcBorders>
            <w:tcW w:w="3029"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2026批次镇江市市管绿地养护</w:t>
            </w:r>
            <w:r>
              <w:rPr>
                <w:rFonts w:hint="eastAsia" w:ascii="宋体" w:hAnsi="宋体" w:eastAsia="宋体" w:cs="宋体"/>
                <w:color w:val="auto"/>
                <w:szCs w:val="21"/>
                <w:highlight w:val="none"/>
              </w:rPr>
              <w:t xml:space="preserve">项目（五标段:</w:t>
            </w:r>
            <w:r>
              <w:rPr>
                <w:rFonts w:hint="eastAsia" w:ascii="宋体" w:hAnsi="宋体" w:eastAsia="宋体" w:cs="宋体"/>
                <w:color w:val="auto"/>
                <w:szCs w:val="21"/>
                <w:highlight w:val="none"/>
                <w:lang w:val="en-US" w:eastAsia="zh-CN"/>
              </w:rPr>
              <w:t xml:space="preserve">南徐南</w:t>
            </w:r>
            <w:r>
              <w:rPr>
                <w:rFonts w:hint="eastAsia" w:ascii="宋体" w:hAnsi="宋体" w:eastAsia="宋体" w:cs="宋体"/>
                <w:color w:val="auto"/>
                <w:szCs w:val="21"/>
                <w:highlight w:val="none"/>
              </w:rPr>
              <w:t xml:space="preserve">片区）</w:t>
            </w:r>
            <w:r/>
          </w:p>
        </w:tc>
        <w:tc>
          <w:tcPr>
            <w:tcBorders>
              <w:left w:val="single" w:color="000000" w:sz="4" w:space="0"/>
              <w:right w:val="single" w:color="000000" w:sz="4" w:space="0"/>
            </w:tcBorders>
            <w:tcW w:w="2715" w:type="dxa"/>
            <w:vAlign w:val="center"/>
            <w:textDirection w:val="lrTb"/>
            <w:noWrap/>
          </w:tcPr>
          <w:p>
            <w:pPr>
              <w:jc w:val="center"/>
              <w:keepLines w:val="0"/>
              <w:keepNext w:val="0"/>
              <w:widowControl/>
              <w:rPr>
                <w:rFonts w:hint="eastAsia" w:ascii="宋体" w:hAnsi="宋体" w:eastAsia="宋体" w:cs="宋体"/>
                <w:color w:val="auto"/>
                <w:szCs w:val="21"/>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3495533.62 </w:t>
            </w:r>
            <w:r/>
          </w:p>
        </w:tc>
      </w:tr>
      <w:tr>
        <w:trPr>
          <w:jc w:val="center"/>
          <w:trHeight w:val="543"/>
        </w:trPr>
        <w:tc>
          <w:tcPr>
            <w:tcBorders>
              <w:left w:val="single" w:color="000000" w:sz="4" w:space="0"/>
            </w:tcBorders>
            <w:tcW w:w="560"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w:t>
            </w:r>
            <w:r/>
          </w:p>
        </w:tc>
        <w:tc>
          <w:tcPr>
            <w:tcBorders>
              <w:left w:val="single" w:color="000000" w:sz="4" w:space="0"/>
            </w:tcBorders>
            <w:tcW w:w="3029"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2026批次镇江市市管绿地养护</w:t>
            </w:r>
            <w:r>
              <w:rPr>
                <w:rFonts w:hint="eastAsia" w:ascii="宋体" w:hAnsi="宋体" w:eastAsia="宋体" w:cs="宋体"/>
                <w:color w:val="auto"/>
                <w:szCs w:val="21"/>
                <w:highlight w:val="none"/>
              </w:rPr>
              <w:t xml:space="preserve">项目（六标段:</w:t>
            </w:r>
            <w:r>
              <w:rPr>
                <w:rFonts w:hint="eastAsia" w:ascii="宋体" w:hAnsi="宋体" w:eastAsia="宋体" w:cs="宋体"/>
                <w:color w:val="auto"/>
                <w:szCs w:val="21"/>
                <w:highlight w:val="none"/>
                <w:lang w:val="en-US" w:eastAsia="zh-CN"/>
              </w:rPr>
              <w:t xml:space="preserve">北府片区</w:t>
            </w:r>
            <w:r>
              <w:rPr>
                <w:rFonts w:hint="eastAsia" w:ascii="宋体" w:hAnsi="宋体" w:eastAsia="宋体" w:cs="宋体"/>
                <w:color w:val="auto"/>
                <w:szCs w:val="21"/>
                <w:highlight w:val="none"/>
              </w:rPr>
              <w:t xml:space="preserve">）</w:t>
            </w:r>
            <w:r/>
          </w:p>
        </w:tc>
        <w:tc>
          <w:tcPr>
            <w:tcBorders>
              <w:left w:val="single" w:color="000000" w:sz="4" w:space="0"/>
              <w:right w:val="single" w:color="000000" w:sz="4" w:space="0"/>
            </w:tcBorders>
            <w:tcW w:w="2715" w:type="dxa"/>
            <w:vAlign w:val="center"/>
            <w:textDirection w:val="lrTb"/>
            <w:noWrap/>
          </w:tcPr>
          <w:p>
            <w:pPr>
              <w:jc w:val="center"/>
              <w:keepLines w:val="0"/>
              <w:keepNext w:val="0"/>
              <w:widowControl/>
              <w:rPr>
                <w:rFonts w:hint="eastAsia" w:ascii="宋体" w:hAnsi="宋体" w:eastAsia="宋体" w:cs="宋体"/>
                <w:color w:val="auto"/>
                <w:szCs w:val="21"/>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3366976.31 </w:t>
            </w:r>
            <w:r/>
          </w:p>
        </w:tc>
      </w:tr>
      <w:tr>
        <w:trPr>
          <w:jc w:val="center"/>
          <w:trHeight w:val="543"/>
        </w:trPr>
        <w:tc>
          <w:tcPr>
            <w:tcBorders>
              <w:left w:val="single" w:color="000000" w:sz="4" w:space="0"/>
            </w:tcBorders>
            <w:tcW w:w="560" w:type="pct"/>
            <w:vAlign w:val="center"/>
            <w:textDirection w:val="lrTb"/>
            <w:noWrap/>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7</w:t>
            </w:r>
            <w:r/>
          </w:p>
        </w:tc>
        <w:tc>
          <w:tcPr>
            <w:tcBorders>
              <w:left w:val="single" w:color="000000" w:sz="4" w:space="0"/>
            </w:tcBorders>
            <w:tcW w:w="3029" w:type="pct"/>
            <w:vAlign w:val="center"/>
            <w:textDirection w:val="lrTb"/>
            <w:noWrap/>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eastAsia="zh-CN"/>
              </w:rPr>
              <w:t xml:space="preserve">2026批次镇江市市管绿地养护</w:t>
            </w:r>
            <w:r>
              <w:rPr>
                <w:rFonts w:hint="eastAsia" w:ascii="宋体" w:hAnsi="宋体" w:eastAsia="宋体" w:cs="宋体"/>
                <w:color w:val="auto"/>
                <w:szCs w:val="21"/>
                <w:highlight w:val="none"/>
              </w:rPr>
              <w:t xml:space="preserve">项目（</w:t>
            </w:r>
            <w:r>
              <w:rPr>
                <w:rFonts w:hint="eastAsia" w:ascii="宋体" w:hAnsi="宋体" w:eastAsia="宋体" w:cs="宋体"/>
                <w:color w:val="auto"/>
                <w:szCs w:val="21"/>
                <w:highlight w:val="none"/>
                <w:lang w:val="en-US" w:eastAsia="zh-CN"/>
              </w:rPr>
              <w:t xml:space="preserve">七</w:t>
            </w:r>
            <w:r>
              <w:rPr>
                <w:rFonts w:hint="eastAsia" w:ascii="宋体" w:hAnsi="宋体" w:eastAsia="宋体" w:cs="宋体"/>
                <w:color w:val="auto"/>
                <w:szCs w:val="21"/>
                <w:highlight w:val="none"/>
              </w:rPr>
              <w:t xml:space="preserve">标段:</w:t>
            </w:r>
            <w:r>
              <w:rPr>
                <w:rFonts w:hint="eastAsia" w:ascii="宋体" w:hAnsi="宋体" w:eastAsia="宋体" w:cs="宋体"/>
                <w:color w:val="auto"/>
                <w:szCs w:val="21"/>
                <w:highlight w:val="none"/>
                <w:lang w:val="en-US" w:eastAsia="zh-CN"/>
              </w:rPr>
              <w:t xml:space="preserve">朱方片区）</w:t>
            </w:r>
            <w:r/>
          </w:p>
        </w:tc>
        <w:tc>
          <w:tcPr>
            <w:tcBorders>
              <w:left w:val="single" w:color="000000" w:sz="4" w:space="0"/>
              <w:right w:val="single" w:color="000000" w:sz="4" w:space="0"/>
            </w:tcBorders>
            <w:tcW w:w="2715" w:type="dxa"/>
            <w:vAlign w:val="center"/>
            <w:textDirection w:val="lrTb"/>
            <w:noWrap/>
          </w:tcPr>
          <w:p>
            <w:pPr>
              <w:jc w:val="center"/>
              <w:keepLines w:val="0"/>
              <w:keepNext w:val="0"/>
              <w:widowControl/>
              <w:rPr>
                <w:rFonts w:hint="eastAsia" w:ascii="宋体" w:hAnsi="宋体" w:eastAsia="宋体" w:cs="宋体"/>
                <w:color w:val="auto"/>
                <w:szCs w:val="21"/>
                <w:highlight w:val="none"/>
                <w:lang w:val="en-US" w:eastAsia="zh-CN"/>
              </w:rPr>
              <w:suppressLineNumbers w:val="0"/>
            </w:pPr>
            <w:r>
              <w:rPr>
                <w:rFonts w:hint="eastAsia" w:ascii="宋体" w:hAnsi="宋体" w:eastAsia="宋体" w:cs="宋体"/>
                <w:i w:val="0"/>
                <w:iCs w:val="0"/>
                <w:color w:val="auto"/>
                <w:sz w:val="20"/>
                <w:szCs w:val="20"/>
                <w:highlight w:val="none"/>
                <w:u w:val="none"/>
                <w:lang w:val="en-US" w:eastAsia="zh-CN" w:bidi="ar"/>
              </w:rPr>
              <w:t xml:space="preserve">3295716.10 </w:t>
            </w:r>
            <w:r/>
          </w:p>
        </w:tc>
      </w:tr>
      <w:tr>
        <w:trPr>
          <w:jc w:val="center"/>
          <w:trHeight w:val="543"/>
        </w:trPr>
        <w:tc>
          <w:tcPr>
            <w:tcBorders>
              <w:left w:val="single" w:color="000000" w:sz="4" w:space="0"/>
            </w:tcBorders>
            <w:tcW w:w="560" w:type="pct"/>
            <w:vAlign w:val="center"/>
            <w:textDirection w:val="lrTb"/>
            <w:noWrap/>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8</w:t>
            </w:r>
            <w:r/>
          </w:p>
        </w:tc>
        <w:tc>
          <w:tcPr>
            <w:tcBorders>
              <w:left w:val="single" w:color="000000" w:sz="4" w:space="0"/>
            </w:tcBorders>
            <w:tcW w:w="3029" w:type="pct"/>
            <w:vAlign w:val="center"/>
            <w:textDirection w:val="lrTb"/>
            <w:noWrap/>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eastAsia="zh-CN"/>
              </w:rPr>
              <w:t xml:space="preserve">2026批次镇江市市管绿地养护</w:t>
            </w:r>
            <w:r>
              <w:rPr>
                <w:rFonts w:hint="eastAsia" w:ascii="宋体" w:hAnsi="宋体" w:eastAsia="宋体" w:cs="宋体"/>
                <w:color w:val="auto"/>
                <w:szCs w:val="21"/>
                <w:highlight w:val="none"/>
              </w:rPr>
              <w:t xml:space="preserve">项目（</w:t>
            </w:r>
            <w:r>
              <w:rPr>
                <w:rFonts w:hint="eastAsia" w:ascii="宋体" w:hAnsi="宋体" w:eastAsia="宋体" w:cs="宋体"/>
                <w:color w:val="auto"/>
                <w:szCs w:val="21"/>
                <w:highlight w:val="none"/>
                <w:lang w:val="en-US" w:eastAsia="zh-CN"/>
              </w:rPr>
              <w:t xml:space="preserve">八</w:t>
            </w:r>
            <w:r>
              <w:rPr>
                <w:rFonts w:hint="eastAsia" w:ascii="宋体" w:hAnsi="宋体" w:eastAsia="宋体" w:cs="宋体"/>
                <w:color w:val="auto"/>
                <w:szCs w:val="21"/>
                <w:highlight w:val="none"/>
              </w:rPr>
              <w:t xml:space="preserve">标段:</w:t>
            </w:r>
            <w:r>
              <w:rPr>
                <w:rFonts w:hint="eastAsia" w:ascii="宋体" w:hAnsi="宋体" w:eastAsia="宋体" w:cs="宋体"/>
                <w:color w:val="auto"/>
                <w:szCs w:val="21"/>
                <w:highlight w:val="none"/>
                <w:lang w:val="en-US" w:eastAsia="zh-CN"/>
              </w:rPr>
              <w:t xml:space="preserve">高新南片区）</w:t>
            </w:r>
            <w:r/>
          </w:p>
        </w:tc>
        <w:tc>
          <w:tcPr>
            <w:tcBorders>
              <w:left w:val="single" w:color="000000" w:sz="4" w:space="0"/>
              <w:right w:val="single" w:color="000000" w:sz="4" w:space="0"/>
            </w:tcBorders>
            <w:tcW w:w="2715" w:type="dxa"/>
            <w:vAlign w:val="center"/>
            <w:textDirection w:val="lrTb"/>
            <w:noWrap/>
          </w:tcPr>
          <w:p>
            <w:pPr>
              <w:jc w:val="center"/>
              <w:keepLines w:val="0"/>
              <w:keepNext w:val="0"/>
              <w:widowControl/>
              <w:rPr>
                <w:rFonts w:hint="eastAsia" w:ascii="宋体" w:hAnsi="宋体" w:eastAsia="宋体" w:cs="宋体"/>
                <w:color w:val="auto"/>
                <w:szCs w:val="21"/>
                <w:highlight w:val="none"/>
                <w:lang w:val="en-US" w:eastAsia="zh-CN"/>
              </w:rPr>
              <w:suppressLineNumbers w:val="0"/>
            </w:pPr>
            <w:r>
              <w:rPr>
                <w:rFonts w:hint="eastAsia" w:ascii="宋体" w:hAnsi="宋体" w:eastAsia="宋体" w:cs="宋体"/>
                <w:i w:val="0"/>
                <w:iCs w:val="0"/>
                <w:color w:val="auto"/>
                <w:sz w:val="20"/>
                <w:szCs w:val="20"/>
                <w:highlight w:val="none"/>
                <w:u w:val="none"/>
                <w:lang w:val="en-US" w:eastAsia="zh-CN" w:bidi="ar"/>
              </w:rPr>
              <w:t xml:space="preserve">3289471.20 </w:t>
            </w:r>
            <w:r/>
          </w:p>
        </w:tc>
      </w:tr>
      <w:tr>
        <w:trPr>
          <w:jc w:val="center"/>
          <w:trHeight w:val="543"/>
        </w:trPr>
        <w:tc>
          <w:tcPr>
            <w:tcBorders>
              <w:left w:val="single" w:color="000000" w:sz="4" w:space="0"/>
            </w:tcBorders>
            <w:tcW w:w="560" w:type="pct"/>
            <w:vAlign w:val="center"/>
            <w:textDirection w:val="lrTb"/>
            <w:noWrap/>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9</w:t>
            </w:r>
            <w:r/>
          </w:p>
        </w:tc>
        <w:tc>
          <w:tcPr>
            <w:tcBorders>
              <w:left w:val="single" w:color="000000" w:sz="4" w:space="0"/>
            </w:tcBorders>
            <w:tcW w:w="3029" w:type="pct"/>
            <w:vAlign w:val="center"/>
            <w:textDirection w:val="lrTb"/>
            <w:noWrap/>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eastAsia="zh-CN"/>
              </w:rPr>
              <w:t xml:space="preserve">2026批次镇江市市管绿地养护</w:t>
            </w:r>
            <w:r>
              <w:rPr>
                <w:rFonts w:hint="eastAsia" w:ascii="宋体" w:hAnsi="宋体" w:eastAsia="宋体" w:cs="宋体"/>
                <w:color w:val="auto"/>
                <w:szCs w:val="21"/>
                <w:highlight w:val="none"/>
              </w:rPr>
              <w:t xml:space="preserve">项目（</w:t>
            </w:r>
            <w:r>
              <w:rPr>
                <w:rFonts w:hint="eastAsia" w:ascii="宋体" w:hAnsi="宋体" w:eastAsia="宋体" w:cs="宋体"/>
                <w:color w:val="auto"/>
                <w:szCs w:val="21"/>
                <w:highlight w:val="none"/>
                <w:lang w:val="en-US" w:eastAsia="zh-CN"/>
              </w:rPr>
              <w:t xml:space="preserve">九标段：南徐北片区）</w:t>
            </w:r>
            <w:r/>
          </w:p>
        </w:tc>
        <w:tc>
          <w:tcPr>
            <w:tcBorders>
              <w:left w:val="single" w:color="000000" w:sz="4" w:space="0"/>
              <w:right w:val="single" w:color="000000" w:sz="4" w:space="0"/>
            </w:tcBorders>
            <w:tcW w:w="2715" w:type="dxa"/>
            <w:vAlign w:val="center"/>
            <w:textDirection w:val="lrTb"/>
            <w:noWrap/>
          </w:tcPr>
          <w:p>
            <w:pPr>
              <w:jc w:val="center"/>
              <w:keepLines w:val="0"/>
              <w:keepNext w:val="0"/>
              <w:widowControl/>
              <w:rPr>
                <w:rFonts w:hint="eastAsia" w:ascii="宋体" w:hAnsi="宋体" w:eastAsia="宋体" w:cs="宋体"/>
                <w:color w:val="auto"/>
                <w:szCs w:val="21"/>
                <w:highlight w:val="none"/>
                <w:lang w:val="en-US" w:eastAsia="zh-CN"/>
              </w:rPr>
              <w:suppressLineNumbers w:val="0"/>
            </w:pPr>
            <w:r>
              <w:rPr>
                <w:rFonts w:hint="eastAsia" w:ascii="宋体" w:hAnsi="宋体" w:eastAsia="宋体" w:cs="宋体"/>
                <w:i w:val="0"/>
                <w:iCs w:val="0"/>
                <w:color w:val="auto"/>
                <w:sz w:val="20"/>
                <w:szCs w:val="20"/>
                <w:highlight w:val="none"/>
                <w:u w:val="none"/>
                <w:lang w:val="en-US" w:eastAsia="zh-CN" w:bidi="ar"/>
              </w:rPr>
              <w:t xml:space="preserve">3214170.16 </w:t>
            </w:r>
            <w:r/>
          </w:p>
        </w:tc>
      </w:tr>
      <w:tr>
        <w:trPr>
          <w:jc w:val="center"/>
          <w:trHeight w:val="543"/>
        </w:trPr>
        <w:tc>
          <w:tcPr>
            <w:tcBorders>
              <w:left w:val="single" w:color="000000" w:sz="4" w:space="0"/>
            </w:tcBorders>
            <w:tcW w:w="560" w:type="pct"/>
            <w:vAlign w:val="center"/>
            <w:textDirection w:val="lrTb"/>
            <w:noWrap/>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10</w:t>
            </w:r>
            <w:r/>
          </w:p>
        </w:tc>
        <w:tc>
          <w:tcPr>
            <w:tcBorders>
              <w:left w:val="single" w:color="000000" w:sz="4" w:space="0"/>
            </w:tcBorders>
            <w:tcW w:w="3029" w:type="pct"/>
            <w:vAlign w:val="center"/>
            <w:textDirection w:val="lrTb"/>
            <w:noWrap/>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eastAsia="zh-CN"/>
              </w:rPr>
              <w:t xml:space="preserve">2026批次镇江市市管绿地养护</w:t>
            </w:r>
            <w:r>
              <w:rPr>
                <w:rFonts w:hint="eastAsia" w:ascii="宋体" w:hAnsi="宋体" w:eastAsia="宋体" w:cs="宋体"/>
                <w:color w:val="auto"/>
                <w:szCs w:val="21"/>
                <w:highlight w:val="none"/>
              </w:rPr>
              <w:t xml:space="preserve">项目（</w:t>
            </w:r>
            <w:r>
              <w:rPr>
                <w:rFonts w:hint="eastAsia" w:ascii="宋体" w:hAnsi="宋体" w:eastAsia="宋体" w:cs="宋体"/>
                <w:color w:val="auto"/>
                <w:szCs w:val="21"/>
                <w:highlight w:val="none"/>
                <w:lang w:val="en-US" w:eastAsia="zh-CN"/>
              </w:rPr>
              <w:t xml:space="preserve">十标段：高新北片区）</w:t>
            </w:r>
            <w:r/>
          </w:p>
        </w:tc>
        <w:tc>
          <w:tcPr>
            <w:tcBorders>
              <w:left w:val="single" w:color="000000" w:sz="4" w:space="0"/>
              <w:right w:val="single" w:color="000000" w:sz="4" w:space="0"/>
            </w:tcBorders>
            <w:tcW w:w="2715" w:type="dxa"/>
            <w:vAlign w:val="center"/>
            <w:textDirection w:val="lrTb"/>
            <w:noWrap/>
          </w:tcPr>
          <w:p>
            <w:pPr>
              <w:jc w:val="center"/>
              <w:keepLines w:val="0"/>
              <w:keepNext w:val="0"/>
              <w:widowControl/>
              <w:rPr>
                <w:rFonts w:hint="eastAsia" w:ascii="宋体" w:hAnsi="宋体" w:eastAsia="宋体" w:cs="宋体"/>
                <w:color w:val="auto"/>
                <w:szCs w:val="21"/>
                <w:highlight w:val="none"/>
                <w:lang w:val="en-US" w:eastAsia="zh-CN"/>
              </w:rPr>
              <w:suppressLineNumbers w:val="0"/>
            </w:pPr>
            <w:r>
              <w:rPr>
                <w:rFonts w:hint="eastAsia" w:ascii="宋体" w:hAnsi="宋体" w:eastAsia="宋体" w:cs="宋体"/>
                <w:i w:val="0"/>
                <w:iCs w:val="0"/>
                <w:color w:val="auto"/>
                <w:sz w:val="20"/>
                <w:szCs w:val="20"/>
                <w:highlight w:val="none"/>
                <w:u w:val="none"/>
                <w:lang w:val="en-US" w:eastAsia="zh-CN" w:bidi="ar"/>
              </w:rPr>
              <w:t xml:space="preserve">3148997.50 </w:t>
            </w:r>
            <w:r/>
          </w:p>
        </w:tc>
      </w:tr>
    </w:tbl>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投标报价超过最高限价的为无效报价，按照无效响应处理。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.采购需求：</w:t>
      </w:r>
      <w:r>
        <w:rPr>
          <w:rFonts w:hint="eastAsia" w:ascii="宋体" w:hAnsi="宋体" w:eastAsia="宋体" w:cs="宋体"/>
          <w:color w:val="auto"/>
          <w:sz w:val="24"/>
          <w:highlight w:val="none"/>
          <w:lang w:eastAsia="zh-CN"/>
        </w:rPr>
        <w:t xml:space="preserve">镇江市城市绿化管理站2026批次镇江市市管绿地养护</w:t>
      </w:r>
      <w:r>
        <w:rPr>
          <w:rFonts w:hint="eastAsia" w:ascii="宋体" w:hAnsi="宋体" w:eastAsia="宋体" w:cs="宋体"/>
          <w:color w:val="auto"/>
          <w:sz w:val="24"/>
          <w:highlight w:val="none"/>
        </w:rPr>
        <w:t xml:space="preserve">。详细内容及要求见采购需求。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7.本项目是否接受联合体投标：</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不接受</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接受。</w:t>
      </w:r>
      <w:r/>
    </w:p>
    <w:p>
      <w:pPr>
        <w:pStyle w:val="832"/>
        <w:ind w:left="-142"/>
        <w:jc w:val="both"/>
        <w:spacing w:before="0" w:after="0" w:line="360" w:lineRule="auto"/>
        <w:rPr>
          <w:rFonts w:hint="eastAsia" w:ascii="宋体" w:hAnsi="宋体" w:eastAsia="宋体" w:cs="宋体"/>
          <w:b w:val="0"/>
          <w:color w:val="auto"/>
          <w:sz w:val="24"/>
          <w:szCs w:val="24"/>
          <w:highlight w:val="none"/>
        </w:rPr>
      </w:pPr>
      <w:r/>
      <w:bookmarkStart w:id="13" w:name="_Toc28359003"/>
      <w:r/>
      <w:bookmarkStart w:id="14" w:name="_Toc35393622"/>
      <w:r/>
      <w:bookmarkStart w:id="15" w:name="_Toc28359080"/>
      <w:r/>
      <w:bookmarkStart w:id="16" w:name="_Toc35393791"/>
      <w:r>
        <w:rPr>
          <w:rFonts w:hint="eastAsia" w:ascii="宋体" w:hAnsi="宋体" w:eastAsia="宋体" w:cs="宋体"/>
          <w:b w:val="0"/>
          <w:color w:val="auto"/>
          <w:sz w:val="24"/>
          <w:szCs w:val="24"/>
          <w:highlight w:val="none"/>
        </w:rPr>
        <w:t xml:space="preserve">二、申请人的资格要求：</w:t>
      </w:r>
      <w:bookmarkEnd w:id="13"/>
      <w:r/>
      <w:bookmarkEnd w:id="14"/>
      <w:r/>
      <w:bookmarkEnd w:id="15"/>
      <w:r/>
      <w:bookmarkEnd w:id="16"/>
      <w:r/>
      <w:r/>
    </w:p>
    <w:p>
      <w:pPr>
        <w:ind w:firstLine="480"/>
        <w:spacing w:line="360" w:lineRule="auto"/>
        <w:rPr>
          <w:rFonts w:hint="eastAsia" w:ascii="宋体" w:hAnsi="宋体" w:eastAsia="宋体" w:cs="宋体"/>
          <w:color w:val="auto"/>
          <w:sz w:val="24"/>
          <w:highlight w:val="none"/>
        </w:rPr>
      </w:pPr>
      <w:r/>
      <w:bookmarkStart w:id="17" w:name="_Toc28359004"/>
      <w:r/>
      <w:bookmarkStart w:id="18" w:name="_Toc35393623"/>
      <w:r/>
      <w:bookmarkStart w:id="19" w:name="_Toc35393792"/>
      <w:r/>
      <w:bookmarkStart w:id="20" w:name="_Toc28359081"/>
      <w:r>
        <w:rPr>
          <w:rFonts w:hint="eastAsia" w:ascii="宋体" w:hAnsi="宋体" w:eastAsia="宋体" w:cs="宋体"/>
          <w:color w:val="auto"/>
          <w:sz w:val="24"/>
          <w:highlight w:val="none"/>
        </w:rPr>
        <w:t xml:space="preserve">1.满足《中华人民共和国政府采购法》第二十二条规定；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（1）具有独立承担民事责任的能力（提供法人或者其他组织的营业执照等证明文件扫描件；投标人为自然人的，提供其身份证扫描件）；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（2）具有良好的商业信誉和健全的财务会计制度（提供</w:t>
      </w:r>
      <w:r>
        <w:rPr>
          <w:rFonts w:hint="eastAsia" w:ascii="宋体" w:hAnsi="宋体" w:eastAsia="宋体" w:cs="宋体"/>
          <w:color w:val="auto"/>
          <w:sz w:val="24"/>
          <w:highlight w:val="none"/>
          <w:lang w:eastAsia="zh-CN"/>
        </w:rPr>
        <w:t xml:space="preserve">2024年度或2025年度</w:t>
      </w:r>
      <w:r>
        <w:rPr>
          <w:rFonts w:hint="eastAsia" w:ascii="宋体" w:hAnsi="宋体" w:eastAsia="宋体" w:cs="宋体"/>
          <w:color w:val="auto"/>
          <w:sz w:val="24"/>
          <w:highlight w:val="none"/>
        </w:rPr>
        <w:t xml:space="preserve">财务报告，成立不满一年的提供至少一个月财务报告，或银行出具的资信证明，或财政部门认可的政府采购专业担保机构出具的投标担保函等或提供资格承诺函）；</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（3）具有履行合同所必需的设备和专业技术能力（见投标人相关信息一览表或提供资格承诺函）；</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（4）有依法缴纳税收和社会保障资金的良好记录（提供参加本次政府采购活动前半年内至少一个月依法缴纳税收和社会保险的凭据或提供资格承诺函）;</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（5）参加政府采购活动前三年内，在经营活动中没有重大违法记录（见投标函或提供资格承诺函）;</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（6）法律、行政法规规定的其他条件；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2.落实政府采购政策需满足的资格要求：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财政部、工业和信息化部关于印发《政府采购促进中小企业发展管理办法》的通知、江苏省财政厅《关于做好政府采购支持企业发展有关事项的通知》的相关规定，本项目专门面向中小微企业采购。中小企业划分标准见《工业和信息化部、国家统计局、国家发展和改革委员会、财政部关于印发中小企业划型标准规定的通知》（工信部联企业〔2011〕300号），本项目采购标的对应的行业为其他未列明行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本条所称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3.本项目的特定资格要求：</w:t>
      </w:r>
      <w:r>
        <w:rPr>
          <w:rFonts w:hint="eastAsia" w:ascii="宋体" w:hAnsi="宋体" w:eastAsia="宋体" w:cs="宋体"/>
          <w:color w:val="auto"/>
          <w:sz w:val="24"/>
          <w:highlight w:val="none"/>
          <w:lang w:eastAsia="zh-CN"/>
        </w:rPr>
        <w:t xml:space="preserve">参与本次投标的项目负责人、现场负责人自 2026 年</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lang w:eastAsia="zh-CN"/>
        </w:rPr>
        <w:t xml:space="preserve">月 </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lang w:eastAsia="zh-CN"/>
        </w:rPr>
        <w:t xml:space="preserve">日起不得有在建项目。(提供承诺函)</w:t>
      </w:r>
      <w:r/>
    </w:p>
    <w:p>
      <w:pPr>
        <w:pStyle w:val="832"/>
        <w:ind w:left="-142"/>
        <w:jc w:val="both"/>
        <w:spacing w:before="0" w:after="0"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三、获取招标文件</w:t>
      </w:r>
      <w:bookmarkEnd w:id="17"/>
      <w:r/>
      <w:bookmarkEnd w:id="18"/>
      <w:r/>
      <w:bookmarkEnd w:id="19"/>
      <w:r/>
      <w:bookmarkEnd w:id="20"/>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1.潜在投标人访问电子招标投标交易平台的网络地址和方法：</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（1）登录“苏采云”电子交易平台（网址：http://jszfcg.jsczt.cn/）首页进入系统。</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（2）获取采购文件的方式：</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“苏采云”系统用户注册--获取“CA数字证书”--CA绑定与登录--网上报名--下载招标文件(后缀名为.kedt”)。</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（3）时间：公告发布之日起至202</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年</w:t>
      </w:r>
      <w:r>
        <w:rPr>
          <w:rFonts w:hint="eastAsia" w:ascii="宋体" w:hAnsi="宋体" w:cs="宋体"/>
          <w:color w:val="auto"/>
          <w:sz w:val="24"/>
          <w:highlight w:val="none"/>
          <w:lang w:val="en-US" w:eastAsia="zh-CN"/>
        </w:rPr>
        <w:t xml:space="preserve">07</w:t>
      </w:r>
      <w:r>
        <w:rPr>
          <w:rFonts w:hint="eastAsia" w:ascii="宋体" w:hAnsi="宋体" w:eastAsia="宋体" w:cs="宋体"/>
          <w:color w:val="auto"/>
          <w:sz w:val="24"/>
          <w:highlight w:val="none"/>
          <w:lang w:eastAsia="zh-CN"/>
        </w:rPr>
        <w:t xml:space="preserve">月</w:t>
      </w:r>
      <w:r>
        <w:rPr>
          <w:rFonts w:hint="eastAsia" w:ascii="宋体" w:hAnsi="宋体" w:cs="宋体"/>
          <w:color w:val="auto"/>
          <w:sz w:val="24"/>
          <w:highlight w:val="none"/>
          <w:lang w:val="en-US" w:eastAsia="zh-CN"/>
        </w:rPr>
        <w:t xml:space="preserve">20</w:t>
      </w:r>
      <w:r>
        <w:rPr>
          <w:rFonts w:hint="eastAsia" w:ascii="宋体" w:hAnsi="宋体" w:eastAsia="宋体" w:cs="宋体"/>
          <w:color w:val="auto"/>
          <w:sz w:val="24"/>
          <w:highlight w:val="none"/>
          <w:lang w:eastAsia="zh-CN"/>
        </w:rPr>
        <w:t xml:space="preserve">日</w:t>
      </w:r>
      <w:r>
        <w:rPr>
          <w:rFonts w:hint="eastAsia" w:ascii="宋体" w:hAnsi="宋体" w:eastAsia="宋体" w:cs="宋体"/>
          <w:color w:val="auto"/>
          <w:sz w:val="24"/>
          <w:highlight w:val="none"/>
        </w:rPr>
        <w:t xml:space="preserve">23:59（北京时间）。</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采购代理机构将数据电文形式的招标文件加载至电子招标投标交易平台，供潜在投标人下载或者查阅，各投标人应在规定的时间内完成招标文件的下载，逾期可能会造成招标文件无法下载以及投标文件无法上传的情形，由此导致的后果由各投标人自行承担。</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3.采购文件获取费用:免费</w:t>
      </w:r>
      <w:r/>
    </w:p>
    <w:p>
      <w:pPr>
        <w:pStyle w:val="832"/>
        <w:ind w:left="-142"/>
        <w:jc w:val="both"/>
        <w:spacing w:before="0" w:after="0" w:line="360" w:lineRule="auto"/>
        <w:rPr>
          <w:rFonts w:hint="eastAsia" w:ascii="宋体" w:hAnsi="宋体" w:eastAsia="宋体" w:cs="宋体"/>
          <w:b w:val="0"/>
          <w:color w:val="auto"/>
          <w:sz w:val="24"/>
          <w:szCs w:val="24"/>
          <w:highlight w:val="none"/>
        </w:rPr>
      </w:pPr>
      <w:r/>
      <w:bookmarkStart w:id="21" w:name="_Toc28359082"/>
      <w:r/>
      <w:bookmarkStart w:id="22" w:name="_Toc35393624"/>
      <w:r/>
      <w:bookmarkStart w:id="23" w:name="_Toc35393793"/>
      <w:r/>
      <w:bookmarkStart w:id="24" w:name="_Toc28359005"/>
      <w:r>
        <w:rPr>
          <w:rFonts w:hint="eastAsia" w:ascii="宋体" w:hAnsi="宋体" w:eastAsia="宋体" w:cs="宋体"/>
          <w:b w:val="0"/>
          <w:color w:val="auto"/>
          <w:sz w:val="24"/>
          <w:szCs w:val="24"/>
          <w:highlight w:val="none"/>
        </w:rPr>
        <w:t xml:space="preserve">四、</w:t>
      </w:r>
      <w:bookmarkEnd w:id="21"/>
      <w:r/>
      <w:bookmarkEnd w:id="22"/>
      <w:r/>
      <w:bookmarkEnd w:id="23"/>
      <w:r/>
      <w:bookmarkEnd w:id="24"/>
      <w:r>
        <w:rPr>
          <w:rFonts w:hint="eastAsia" w:ascii="宋体" w:hAnsi="宋体" w:eastAsia="宋体" w:cs="宋体"/>
          <w:b w:val="0"/>
          <w:color w:val="auto"/>
          <w:sz w:val="24"/>
          <w:szCs w:val="24"/>
          <w:highlight w:val="none"/>
        </w:rPr>
        <w:t xml:space="preserve">提交投标文件截止时间</w:t>
      </w:r>
      <w:r/>
    </w:p>
    <w:p>
      <w:pPr>
        <w:ind w:firstLine="480"/>
        <w:spacing w:line="360" w:lineRule="auto"/>
        <w:rPr>
          <w:rFonts w:hint="eastAsia" w:ascii="宋体" w:hAnsi="宋体" w:eastAsia="宋体" w:cs="宋体"/>
          <w:bCs/>
          <w:color w:val="auto"/>
          <w:sz w:val="24"/>
          <w:highlight w:val="none"/>
        </w:rPr>
      </w:pPr>
      <w:r/>
      <w:bookmarkStart w:id="25" w:name="_Toc35393625"/>
      <w:r/>
      <w:bookmarkStart w:id="26" w:name="_Toc35393794"/>
      <w:r/>
      <w:bookmarkStart w:id="27" w:name="_Toc28359007"/>
      <w:r/>
      <w:bookmarkStart w:id="28" w:name="_Toc28359084"/>
      <w:r>
        <w:rPr>
          <w:rFonts w:hint="eastAsia" w:ascii="宋体" w:hAnsi="宋体" w:eastAsia="宋体" w:cs="宋体"/>
          <w:bCs/>
          <w:color w:val="auto"/>
          <w:sz w:val="24"/>
          <w:highlight w:val="none"/>
        </w:rPr>
        <w:t xml:space="preserve">1.提交投标文件截止时间：</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线上递交投标文件截止时间：</w:t>
      </w:r>
      <w:r>
        <w:rPr>
          <w:rFonts w:hint="eastAsia" w:ascii="宋体" w:hAnsi="宋体" w:eastAsia="宋体" w:cs="宋体"/>
          <w:bCs/>
          <w:color w:val="auto"/>
          <w:sz w:val="24"/>
          <w:highlight w:val="none"/>
          <w:lang w:eastAsia="zh-CN"/>
        </w:rPr>
        <w:t xml:space="preserve">2026年</w:t>
      </w:r>
      <w:r>
        <w:rPr>
          <w:rFonts w:hint="eastAsia" w:ascii="宋体" w:hAnsi="宋体" w:cs="宋体"/>
          <w:bCs/>
          <w:color w:val="auto"/>
          <w:sz w:val="24"/>
          <w:highlight w:val="none"/>
          <w:lang w:val="en-US" w:eastAsia="zh-CN"/>
        </w:rPr>
        <w:t xml:space="preserve">08</w:t>
      </w:r>
      <w:r>
        <w:rPr>
          <w:rFonts w:hint="eastAsia" w:ascii="宋体" w:hAnsi="宋体" w:eastAsia="宋体" w:cs="宋体"/>
          <w:bCs/>
          <w:color w:val="auto"/>
          <w:sz w:val="24"/>
          <w:highlight w:val="none"/>
          <w:lang w:eastAsia="zh-CN"/>
        </w:rPr>
        <w:t xml:space="preserve">月</w:t>
      </w:r>
      <w:r>
        <w:rPr>
          <w:rFonts w:hint="eastAsia" w:ascii="宋体" w:hAnsi="宋体" w:cs="宋体"/>
          <w:bCs/>
          <w:color w:val="auto"/>
          <w:sz w:val="24"/>
          <w:highlight w:val="none"/>
          <w:lang w:val="en-US" w:eastAsia="zh-CN"/>
        </w:rPr>
        <w:t xml:space="preserve">05</w:t>
      </w:r>
      <w:r>
        <w:rPr>
          <w:rFonts w:hint="eastAsia" w:ascii="宋体" w:hAnsi="宋体" w:eastAsia="宋体" w:cs="宋体"/>
          <w:bCs/>
          <w:color w:val="auto"/>
          <w:sz w:val="24"/>
          <w:highlight w:val="none"/>
          <w:lang w:eastAsia="zh-CN"/>
        </w:rPr>
        <w:t xml:space="preserve">日</w:t>
      </w:r>
      <w:r>
        <w:rPr>
          <w:rFonts w:hint="eastAsia" w:ascii="宋体" w:hAnsi="宋体" w:eastAsia="宋体" w:cs="宋体"/>
          <w:bCs/>
          <w:color w:val="auto"/>
          <w:sz w:val="24"/>
          <w:highlight w:val="none"/>
        </w:rPr>
        <w:t xml:space="preserve">9:30（北京时间），在截止时间后送达及上传至“苏采云”系统的响应文件为无效文件，将被拒收。</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2.提交投标文件地点：</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线上地点：将后缀名为“.kedt”的投标文件导入政府采购客户端工具--制作投标文件--导出加密的投标文件(后缀名为zip) --通过“苏采云”系统上传投标文件。具体详见《苏采云系统供应商操作手册》。</w:t>
      </w:r>
      <w:r/>
    </w:p>
    <w:p>
      <w:pPr>
        <w:jc w:val="left"/>
        <w:keepLines/>
        <w:keepNext/>
        <w:spacing w:line="360" w:lineRule="auto"/>
        <w:rPr>
          <w:rFonts w:hint="eastAsia" w:ascii="宋体" w:hAnsi="宋体" w:eastAsia="宋体" w:cs="宋体"/>
          <w:color w:val="auto"/>
          <w:sz w:val="24"/>
          <w:highlight w:val="none"/>
        </w:rPr>
        <w:outlineLvl w:val="1"/>
      </w:pPr>
      <w:r/>
      <w:bookmarkStart w:id="29" w:name="_Toc73364848"/>
      <w:r/>
      <w:bookmarkStart w:id="30" w:name="_Toc73365461"/>
      <w:r/>
      <w:bookmarkStart w:id="31" w:name="_Toc142925615"/>
      <w:r>
        <w:rPr>
          <w:rFonts w:hint="eastAsia" w:ascii="宋体" w:hAnsi="宋体" w:eastAsia="宋体" w:cs="宋体"/>
          <w:color w:val="auto"/>
          <w:sz w:val="24"/>
          <w:highlight w:val="none"/>
        </w:rPr>
        <w:t xml:space="preserve">五、投标文件开启</w:t>
      </w:r>
      <w:bookmarkEnd w:id="29"/>
      <w:r/>
      <w:bookmarkEnd w:id="30"/>
      <w:r/>
      <w:bookmarkEnd w:id="31"/>
      <w:r/>
      <w:r/>
    </w:p>
    <w:p>
      <w:pPr>
        <w:ind w:firstLine="480"/>
        <w:spacing w:line="360" w:lineRule="auto"/>
        <w:rPr>
          <w:rFonts w:hint="eastAsia" w:ascii="宋体" w:hAnsi="宋体" w:eastAsia="宋体" w:cs="宋体"/>
          <w:bCs/>
          <w:color w:val="auto"/>
          <w:sz w:val="24"/>
          <w:highlight w:val="none"/>
        </w:rPr>
      </w:pPr>
      <w:r/>
      <w:bookmarkStart w:id="32" w:name="EB8a200117cd0b4a25898d702d9f200195"/>
      <w:r/>
      <w:bookmarkEnd w:id="32"/>
      <w:r>
        <w:rPr>
          <w:rFonts w:hint="eastAsia" w:ascii="宋体" w:hAnsi="宋体" w:eastAsia="宋体" w:cs="宋体"/>
          <w:bCs/>
          <w:color w:val="auto"/>
          <w:sz w:val="24"/>
          <w:highlight w:val="none"/>
        </w:rPr>
        <w:t xml:space="preserve">1.投标文件开启时间：</w:t>
      </w:r>
      <w:r>
        <w:rPr>
          <w:rFonts w:hint="eastAsia" w:ascii="宋体" w:hAnsi="宋体" w:eastAsia="宋体" w:cs="宋体"/>
          <w:bCs/>
          <w:color w:val="auto"/>
          <w:sz w:val="24"/>
          <w:highlight w:val="none"/>
          <w:lang w:eastAsia="zh-CN"/>
        </w:rPr>
        <w:t xml:space="preserve">2026年</w:t>
      </w:r>
      <w:r>
        <w:rPr>
          <w:rFonts w:hint="eastAsia" w:ascii="宋体" w:hAnsi="宋体" w:cs="宋体"/>
          <w:bCs/>
          <w:color w:val="auto"/>
          <w:sz w:val="24"/>
          <w:highlight w:val="none"/>
          <w:lang w:val="en-US" w:eastAsia="zh-CN"/>
        </w:rPr>
        <w:t xml:space="preserve">08</w:t>
      </w:r>
      <w:r>
        <w:rPr>
          <w:rFonts w:hint="eastAsia" w:ascii="宋体" w:hAnsi="宋体" w:eastAsia="宋体" w:cs="宋体"/>
          <w:bCs/>
          <w:color w:val="auto"/>
          <w:sz w:val="24"/>
          <w:highlight w:val="none"/>
          <w:lang w:eastAsia="zh-CN"/>
        </w:rPr>
        <w:t xml:space="preserve">月</w:t>
      </w:r>
      <w:r>
        <w:rPr>
          <w:rFonts w:hint="eastAsia" w:ascii="宋体" w:hAnsi="宋体" w:cs="宋体"/>
          <w:bCs/>
          <w:color w:val="auto"/>
          <w:sz w:val="24"/>
          <w:highlight w:val="none"/>
          <w:lang w:val="en-US" w:eastAsia="zh-CN"/>
        </w:rPr>
        <w:t xml:space="preserve">05</w:t>
      </w:r>
      <w:r>
        <w:rPr>
          <w:rFonts w:hint="eastAsia" w:ascii="宋体" w:hAnsi="宋体" w:eastAsia="宋体" w:cs="宋体"/>
          <w:bCs/>
          <w:color w:val="auto"/>
          <w:sz w:val="24"/>
          <w:highlight w:val="none"/>
          <w:lang w:eastAsia="zh-CN"/>
        </w:rPr>
        <w:t xml:space="preserve">日</w:t>
      </w:r>
      <w:r>
        <w:rPr>
          <w:rFonts w:hint="eastAsia" w:ascii="宋体" w:hAnsi="宋体" w:eastAsia="宋体" w:cs="宋体"/>
          <w:bCs/>
          <w:color w:val="auto"/>
          <w:sz w:val="24"/>
          <w:highlight w:val="none"/>
        </w:rPr>
        <w:t xml:space="preserve">9:30（北京时间）。</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2.投标文件开启地点：“苏采云”系统（网址：http://jszfcg.jsczt.cn/）“开标大厅”进入系统“开标大厅”。</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3.本项目采用远程不见面交易模式，通过不见面交易系统及相应的配套硬件设备（摄像头、话筒、麦克风等）完成远程解密、开标现场异议及回复、开标唱标等交互环节。</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4.不见面交易相关要求和说明如下：</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（1）不见面开标项目的时间均以国家授时中心发布的时间为准；</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（2）开标当日，投标人不必抵达开标现场，仅需在任意地点通过“苏采云”系统（网址：http://jszfcg.jsczt.cn/）“开标大厅”进入系统“开标大厅”参与开标过程；</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未按时加入开标会议区并完成登录操作的或未能在开标会议区内全程参与交互的，视为放弃交互和放弃对开评标全过程提疑的权利，投标人将无法看到解密指令、异议回复、唱标等实时情况，并承担由此导致的一切后果；</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（4）投标文件递交截止时间后，采购人或采购代理机构将在系统内公布投标人名单然后通过开标会议区发出投标文件解密的指令，投标人在各自地点按规定时间自行实施远程解密，投标人</w:t>
      </w:r>
      <w:r>
        <w:rPr>
          <w:rFonts w:hint="eastAsia" w:ascii="宋体" w:hAnsi="宋体" w:eastAsia="宋体" w:cs="宋体"/>
          <w:bCs/>
          <w:color w:val="auto"/>
          <w:sz w:val="24"/>
          <w:highlight w:val="none"/>
        </w:rPr>
        <w:t xml:space="preserve">解密限定在投标截止时间后30分钟之间完成。因投标人网络与电源不稳定、未按操作手册要求配置软硬件、解密锁发生故障或用错、故意不在要求时限内完成解密等自身原因，导致投标文件在规定时间内未能解密、解密失败或解密超时，视为投标人撤销其投标文件；因网上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网上招投标平台运行无故障。</w:t>
      </w:r>
      <w:r/>
    </w:p>
    <w:p>
      <w:pPr>
        <w:pStyle w:val="832"/>
        <w:jc w:val="both"/>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b w:val="0"/>
          <w:bCs/>
          <w:color w:val="auto"/>
          <w:sz w:val="24"/>
          <w:szCs w:val="24"/>
          <w:highlight w:val="none"/>
        </w:rPr>
        <w:t xml:space="preserve">（5）因投标人自身软硬件配备不齐全或发生故障等问题而导致在交互过程中出现不稳定或中断等情况的，由投标人自身承担一切后果。</w:t>
      </w:r>
      <w:r/>
    </w:p>
    <w:p>
      <w:pPr>
        <w:pStyle w:val="832"/>
        <w:ind w:left="-142"/>
        <w:jc w:val="both"/>
        <w:spacing w:before="0" w:after="0"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六、公告期限</w:t>
      </w:r>
      <w:bookmarkEnd w:id="25"/>
      <w:r/>
      <w:bookmarkEnd w:id="26"/>
      <w:r/>
      <w:bookmarkEnd w:id="27"/>
      <w:r/>
      <w:bookmarkEnd w:id="28"/>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自本公告发布之日起5个工作日。</w:t>
      </w:r>
      <w:r/>
    </w:p>
    <w:p>
      <w:pPr>
        <w:pStyle w:val="832"/>
        <w:ind w:left="-142"/>
        <w:jc w:val="both"/>
        <w:spacing w:before="0" w:after="0" w:line="360" w:lineRule="auto"/>
        <w:rPr>
          <w:rFonts w:hint="eastAsia" w:ascii="宋体" w:hAnsi="宋体" w:eastAsia="宋体" w:cs="宋体"/>
          <w:b w:val="0"/>
          <w:color w:val="auto"/>
          <w:sz w:val="24"/>
          <w:szCs w:val="24"/>
          <w:highlight w:val="none"/>
        </w:rPr>
      </w:pPr>
      <w:r/>
      <w:bookmarkStart w:id="33" w:name="_Toc35393795"/>
      <w:r/>
      <w:bookmarkStart w:id="34" w:name="_Toc35393626"/>
      <w:r>
        <w:rPr>
          <w:rFonts w:hint="eastAsia" w:ascii="宋体" w:hAnsi="宋体" w:eastAsia="宋体" w:cs="宋体"/>
          <w:b w:val="0"/>
          <w:color w:val="auto"/>
          <w:sz w:val="24"/>
          <w:szCs w:val="24"/>
          <w:highlight w:val="none"/>
        </w:rPr>
        <w:t xml:space="preserve">七、其他补充事宜</w:t>
      </w:r>
      <w:bookmarkEnd w:id="33"/>
      <w:r/>
      <w:bookmarkEnd w:id="34"/>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bookmarkStart w:id="35" w:name="EB1247fe96f55245ac875f9695ac8922a5"/>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现场踏勘：</w:t>
      </w:r>
      <w:bookmarkEnd w:id="35"/>
      <w:r>
        <w:rPr>
          <w:rFonts w:hint="eastAsia" w:ascii="宋体" w:hAnsi="宋体" w:eastAsia="宋体" w:cs="宋体"/>
          <w:color w:val="auto"/>
          <w:sz w:val="24"/>
          <w:highlight w:val="none"/>
        </w:rPr>
        <w:t xml:space="preserve">采购人不统一组织现场查勘和答疑，供应商可自行联系采购人查勘和答疑。</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2.本项目支持和适用支持中小微企业《政府采购促进中小企业发展管理办法》（财库〔2020〕46号）、（工信部联企业〔2011〕300号）；支持监狱企业（财库</w:t>
      </w:r>
      <w:bookmarkStart w:id="36" w:name="_Hlk204183227"/>
      <w:r>
        <w:rPr>
          <w:rFonts w:hint="eastAsia" w:ascii="宋体" w:hAnsi="宋体" w:eastAsia="宋体" w:cs="宋体"/>
          <w:color w:val="auto"/>
          <w:sz w:val="24"/>
          <w:highlight w:val="none"/>
        </w:rPr>
        <w:t xml:space="preserve">〔2014〕</w:t>
      </w:r>
      <w:bookmarkEnd w:id="36"/>
      <w:r>
        <w:rPr>
          <w:rFonts w:hint="eastAsia" w:ascii="宋体" w:hAnsi="宋体" w:eastAsia="宋体" w:cs="宋体"/>
          <w:color w:val="auto"/>
          <w:sz w:val="24"/>
          <w:highlight w:val="none"/>
        </w:rPr>
        <w:t xml:space="preserve">68号）；促进残疾人就业（财库〔2017〕141号）的政策。</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3.请各投标人及时关注和查看江苏省政府采购网（网址：http://www.ccgp-jiangsu.gov.cn/）是否有更正公告。</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4.投标人如确定参加投标，可自行下载招标文件及有关资料，按照《“苏采云”系统供应商操作手册》（以下简称《操作手册》，下载地址：</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"http://www.ccgp-jiangsu.gov.cn/jiangsu/zlxz/ee/ee3a4bc5a3454aa2b0d9312230633ce9.html" </w:instrText>
      </w:r>
      <w:r>
        <w:rPr>
          <w:rFonts w:hint="eastAsia" w:ascii="宋体" w:hAnsi="宋体" w:eastAsia="宋体" w:cs="宋体"/>
          <w:color w:val="auto"/>
          <w:highlight w:val="none"/>
        </w:rPr>
        <w:fldChar w:fldCharType="separate"/>
      </w:r>
      <w:r>
        <w:rPr>
          <w:rStyle w:val="912"/>
          <w:rFonts w:hint="eastAsia" w:ascii="宋体" w:hAnsi="宋体" w:eastAsia="宋体" w:cs="宋体"/>
          <w:color w:val="auto"/>
          <w:sz w:val="24"/>
          <w:highlight w:val="none"/>
        </w:rPr>
        <w:t xml:space="preserve">http://www.ccgp-jiangsu.gov.cn/jiangsu/zlxz/ee/ee3a4bc5a3454aa2b0d9312230633ce9.html</w:t>
      </w:r>
      <w:r>
        <w:rPr>
          <w:rStyle w:val="912"/>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 xml:space="preserve">）规定领取CA和办理电子签章。</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客服热线：0519-86722803、0519-86722805</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根据江苏省财政厅《关于更换全省政府采购交易系统CA数字证书和电子签章的通知》精神，自2023年9月18日起在“苏采云”政府采购交易系统发布采购公告的政府采购项目，CA锁为意源（方正）CA锁。（办理指南地址：http://jsxcmm.com/help/help.html）</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镇江地区意源（方正）线下办理方式：镇江市润州区冠城路8号工人大厦7楼公共资源交易中心大厅CA窗口</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工作日办公时间：9:00-12:00、13:30-17:30 客服电话：400-608-6099</w:t>
      </w:r>
      <w:bookmarkStart w:id="37" w:name="_Toc35393796"/>
      <w:r/>
      <w:bookmarkStart w:id="38" w:name="_Toc35393627"/>
      <w:r/>
      <w:bookmarkStart w:id="39" w:name="_Toc28359008"/>
      <w:r/>
      <w:bookmarkStart w:id="40" w:name="_Toc28359085"/>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本项目无需缴纳</w:t>
      </w:r>
      <w:r>
        <w:rPr>
          <w:rFonts w:hint="eastAsia" w:ascii="宋体" w:hAnsi="宋体" w:eastAsia="宋体" w:cs="宋体"/>
          <w:color w:val="auto"/>
          <w:sz w:val="24"/>
          <w:highlight w:val="none"/>
          <w:lang w:eastAsia="zh-CN"/>
        </w:rPr>
        <w:t xml:space="preserve">投标</w:t>
      </w:r>
      <w:r>
        <w:rPr>
          <w:rFonts w:hint="eastAsia" w:ascii="宋体" w:hAnsi="宋体" w:eastAsia="宋体" w:cs="宋体"/>
          <w:color w:val="auto"/>
          <w:sz w:val="24"/>
          <w:highlight w:val="none"/>
        </w:rPr>
        <w:t xml:space="preserve">保证金。</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八</w:t>
      </w:r>
      <w:r>
        <w:rPr>
          <w:rFonts w:hint="eastAsia" w:ascii="宋体" w:hAnsi="宋体" w:eastAsia="宋体" w:cs="宋体"/>
          <w:vanish/>
          <w:color w:val="auto"/>
          <w:sz w:val="24"/>
          <w:highlight w:val="none"/>
        </w:rPr>
        <w:t xml:space="preserve">八</w:t>
      </w:r>
      <w:r>
        <w:rPr>
          <w:rFonts w:hint="eastAsia" w:ascii="宋体" w:hAnsi="宋体" w:eastAsia="宋体" w:cs="宋体"/>
          <w:color w:val="auto"/>
          <w:sz w:val="24"/>
          <w:highlight w:val="none"/>
        </w:rPr>
        <w:t xml:space="preserve">、对本次招标提出询问，请按以下方式联系。</w:t>
      </w:r>
      <w:bookmarkEnd w:id="37"/>
      <w:r/>
      <w:bookmarkEnd w:id="38"/>
      <w:r/>
      <w:bookmarkEnd w:id="39"/>
      <w:r/>
      <w:bookmarkEnd w:id="40"/>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1.采购人信息</w:t>
      </w:r>
      <w:r/>
    </w:p>
    <w:p>
      <w:pPr>
        <w:ind w:firstLine="480"/>
        <w:jc w:val="left"/>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名 称：</w:t>
      </w:r>
      <w:r>
        <w:rPr>
          <w:rFonts w:hint="eastAsia" w:ascii="宋体" w:hAnsi="宋体" w:eastAsia="宋体" w:cs="宋体"/>
          <w:color w:val="auto"/>
          <w:sz w:val="24"/>
          <w:highlight w:val="none"/>
          <w:lang w:eastAsia="zh-CN"/>
        </w:rPr>
        <w:t xml:space="preserve">镇江市城市绿化管理站</w:t>
      </w:r>
      <w:r/>
    </w:p>
    <w:p>
      <w:pPr>
        <w:ind w:firstLine="480"/>
        <w:jc w:val="left"/>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地 址：</w:t>
      </w:r>
      <w:r>
        <w:rPr>
          <w:rFonts w:hint="eastAsia" w:ascii="宋体" w:hAnsi="宋体" w:eastAsia="宋体" w:cs="宋体"/>
          <w:color w:val="auto"/>
          <w:sz w:val="24"/>
          <w:highlight w:val="none"/>
          <w:lang w:eastAsia="zh-CN"/>
        </w:rPr>
        <w:t xml:space="preserve">镇江市寿邱街8号3楼</w:t>
      </w:r>
      <w:r/>
    </w:p>
    <w:p>
      <w:pPr>
        <w:ind w:firstLine="480"/>
        <w:jc w:val="left"/>
        <w:spacing w:line="360" w:lineRule="auto"/>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联系人：</w:t>
      </w:r>
      <w:r>
        <w:rPr>
          <w:rFonts w:hint="eastAsia" w:ascii="宋体" w:hAnsi="宋体" w:eastAsia="宋体" w:cs="宋体"/>
          <w:color w:val="auto"/>
          <w:sz w:val="24"/>
          <w:highlight w:val="none"/>
          <w:lang w:val="en-US" w:eastAsia="zh-CN"/>
        </w:rPr>
        <w:t xml:space="preserve">张女士</w:t>
      </w:r>
      <w:r/>
    </w:p>
    <w:p>
      <w:pPr>
        <w:ind w:firstLine="480"/>
        <w:jc w:val="left"/>
        <w:spacing w:line="360" w:lineRule="auto"/>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联系方式：</w:t>
      </w:r>
      <w:r>
        <w:rPr>
          <w:rFonts w:hint="eastAsia" w:ascii="宋体" w:hAnsi="宋体" w:eastAsia="宋体" w:cs="宋体"/>
          <w:color w:val="auto"/>
          <w:sz w:val="24"/>
          <w:highlight w:val="none"/>
          <w:lang w:eastAsia="zh-CN"/>
        </w:rPr>
        <w:t xml:space="preserve">0511-850</w:t>
      </w:r>
      <w:r>
        <w:rPr>
          <w:rFonts w:hint="eastAsia" w:ascii="宋体" w:hAnsi="宋体" w:eastAsia="宋体" w:cs="宋体"/>
          <w:color w:val="auto"/>
          <w:sz w:val="24"/>
          <w:highlight w:val="none"/>
          <w:lang w:val="en-US" w:eastAsia="zh-CN"/>
        </w:rPr>
        <w:t xml:space="preserve">10952</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2.采购代理机构信息</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名 称：江苏建威建设管理有限公司</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 址：镇江市润州区常发广场 6 号楼 1115 室</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联系方式：0511-85280398</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3.项目联系方式</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项目联系人：潘工  钱工</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 话：0511-85280398</w:t>
      </w:r>
      <w:r/>
    </w:p>
    <w:p>
      <w:pPr>
        <w:ind w:left="1079" w:hanging="300"/>
        <w:jc w:val="righ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left="1079" w:hanging="300"/>
        <w:jc w:val="center"/>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r>
      <w:bookmarkEnd w:id="3"/>
      <w:r/>
      <w:bookmarkEnd w:id="4"/>
      <w:r/>
      <w:bookmarkEnd w:id="5"/>
      <w:r/>
      <w:bookmarkEnd w:id="6"/>
      <w:r/>
      <w:bookmarkEnd w:id="7"/>
      <w:r/>
      <w:r/>
    </w:p>
    <w:p>
      <w:pPr>
        <w:pStyle w:val="842"/>
        <w:ind w:firstLine="480"/>
        <w:rPr>
          <w:rFonts w:hint="eastAsia" w:ascii="宋体" w:hAnsi="宋体" w:eastAsia="宋体" w:cs="宋体"/>
          <w:color w:val="auto"/>
          <w:sz w:val="24"/>
          <w:highlight w:val="none"/>
        </w:rPr>
      </w:pPr>
      <w:r/>
      <w:bookmarkStart w:id="41" w:name="_Toc92168000"/>
      <w:r/>
      <w:bookmarkStart w:id="42" w:name="_Toc100386034"/>
      <w:r/>
      <w:r/>
    </w:p>
    <w:p>
      <w:pPr>
        <w:pStyle w:val="842"/>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42"/>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42"/>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42"/>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42"/>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42"/>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42"/>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42"/>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42"/>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42"/>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42"/>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42"/>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842"/>
        <w:rPr>
          <w:rFonts w:hint="eastAsia" w:ascii="宋体" w:hAnsi="宋体" w:eastAsia="宋体" w:cs="宋体"/>
          <w:color w:val="auto"/>
          <w:highlight w:val="none"/>
        </w:rPr>
      </w:pPr>
      <w:r>
        <w:rPr>
          <w:rFonts w:hint="eastAsia" w:ascii="宋体" w:hAnsi="宋体" w:eastAsia="宋体" w:cs="宋体"/>
          <w:color w:val="auto"/>
          <w:highlight w:val="none"/>
        </w:rPr>
      </w:r>
      <w:r/>
    </w:p>
    <w:p>
      <w:pPr>
        <w:pStyle w:val="833"/>
        <w:jc w:val="center"/>
        <w:keepLines w:val="0"/>
        <w:keepNext w:val="0"/>
        <w:spacing w:before="0" w:after="0" w:line="360" w:lineRule="auto"/>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 xml:space="preserve">第二部分    投标人须知</w:t>
      </w:r>
      <w:r/>
    </w:p>
    <w:p>
      <w:pPr>
        <w:pStyle w:val="833"/>
        <w:jc w:val="center"/>
        <w:keepLines w:val="0"/>
        <w:keepNext w:val="0"/>
        <w:spacing w:before="0" w:after="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前附表</w:t>
      </w:r>
      <w:r/>
    </w:p>
    <w:tbl>
      <w:tblPr>
        <w:tblStyle w:val="90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4"/>
        <w:gridCol w:w="1994"/>
        <w:gridCol w:w="6821"/>
      </w:tblGrid>
      <w:tr>
        <w:trPr/>
        <w:tc>
          <w:tcPr>
            <w:tcW w:w="423" w:type="pct"/>
            <w:vAlign w:val="center"/>
            <w:textDirection w:val="lrTb"/>
            <w:noWrap w:val="false"/>
          </w:tcPr>
          <w:p>
            <w:pPr>
              <w:pStyle w:val="84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序号</w:t>
            </w:r>
            <w:r/>
          </w:p>
        </w:tc>
        <w:tc>
          <w:tcPr>
            <w:tcW w:w="1035" w:type="pct"/>
            <w:vAlign w:val="center"/>
            <w:textDirection w:val="lrTb"/>
            <w:noWrap w:val="false"/>
          </w:tcPr>
          <w:p>
            <w:pPr>
              <w:pStyle w:val="84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事项</w:t>
            </w:r>
            <w:r/>
          </w:p>
        </w:tc>
        <w:tc>
          <w:tcPr>
            <w:tcW w:w="3541" w:type="pct"/>
            <w:vAlign w:val="center"/>
            <w:textDirection w:val="lrTb"/>
            <w:noWrap w:val="false"/>
          </w:tcPr>
          <w:p>
            <w:pPr>
              <w:pStyle w:val="84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本项目规定</w:t>
            </w:r>
            <w:r/>
          </w:p>
        </w:tc>
      </w:tr>
      <w:tr>
        <w:trPr/>
        <w:tc>
          <w:tcPr>
            <w:tcW w:w="423" w:type="pct"/>
            <w:vAlign w:val="center"/>
            <w:textDirection w:val="lrTb"/>
            <w:noWrap w:val="false"/>
          </w:tcPr>
          <w:p>
            <w:pPr>
              <w:pStyle w:val="84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1035" w:type="pct"/>
            <w:vAlign w:val="center"/>
            <w:textDirection w:val="lrTb"/>
            <w:noWrap w:val="false"/>
          </w:tcPr>
          <w:p>
            <w:pPr>
              <w:pStyle w:val="84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报价要求</w:t>
            </w:r>
            <w:r/>
          </w:p>
        </w:tc>
        <w:tc>
          <w:tcPr>
            <w:tcW w:w="3541" w:type="pct"/>
            <w:vAlign w:val="center"/>
            <w:textDirection w:val="lrTb"/>
            <w:noWrap w:val="false"/>
          </w:tcPr>
          <w:p>
            <w:pPr>
              <w:pStyle w:val="842"/>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本次投标报价的币种为人民币。</w:t>
            </w:r>
            <w:r/>
          </w:p>
          <w:p>
            <w:pPr>
              <w:pStyle w:val="842"/>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投标人应按招标文件所提供的各报价表格式报价。</w:t>
            </w:r>
            <w:r/>
          </w:p>
          <w:p>
            <w:pPr>
              <w:pStyle w:val="842"/>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投标人应对本项目报出最具有竞争力的价格，应包括本次招标要求提供的货物（服务）已支付或将支付的所有费用（含税费）。</w:t>
            </w:r>
            <w:r/>
          </w:p>
          <w:p>
            <w:pPr>
              <w:pStyle w:val="842"/>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最低投标报价不能作为中标的保证。</w:t>
            </w:r>
            <w:r/>
          </w:p>
          <w:p>
            <w:pPr>
              <w:pStyle w:val="842"/>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中标价即为合同签约价。</w:t>
            </w:r>
            <w:r/>
          </w:p>
          <w:p>
            <w:pPr>
              <w:pStyle w:val="842"/>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如出现报价前后不一致的，将按招标文件第五部分“评标办法和标准”第5项规定进行修正。</w:t>
            </w:r>
            <w:r/>
          </w:p>
        </w:tc>
      </w:tr>
      <w:tr>
        <w:trPr>
          <w:trHeight w:val="414"/>
        </w:trPr>
        <w:tc>
          <w:tcPr>
            <w:tcW w:w="423" w:type="pct"/>
            <w:vAlign w:val="center"/>
            <w:textDirection w:val="lrTb"/>
            <w:noWrap w:val="false"/>
          </w:tcPr>
          <w:p>
            <w:pPr>
              <w:pStyle w:val="84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W w:w="1035" w:type="pct"/>
            <w:vAlign w:val="center"/>
            <w:textDirection w:val="lrTb"/>
            <w:noWrap w:val="false"/>
          </w:tcPr>
          <w:p>
            <w:pPr>
              <w:pStyle w:val="84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转包及分包</w:t>
            </w:r>
            <w:r/>
          </w:p>
        </w:tc>
        <w:tc>
          <w:tcPr>
            <w:tcW w:w="3541" w:type="pct"/>
            <w:vAlign w:val="center"/>
            <w:textDirection w:val="lrTb"/>
            <w:noWrap w:val="false"/>
          </w:tcPr>
          <w:p>
            <w:pPr>
              <w:pStyle w:val="842"/>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项目依法不得转包</w:t>
            </w:r>
            <w:r/>
          </w:p>
          <w:p>
            <w:pPr>
              <w:pStyle w:val="842"/>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本项目不同意分包。</w:t>
            </w:r>
            <w:r/>
          </w:p>
          <w:p>
            <w:pPr>
              <w:pStyle w:val="842"/>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同意将非主体、非关键性的 </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工作分包。投标人应当在投标文件中载明分包承担主体，分包承担主体应当具备相应资质条件且不得再次分包。享受中小企业扶持政策获得政府采购合同的，小微企业不得将合同分包给大中型企业，中型企业不得将合同分包给大型企业。</w:t>
            </w:r>
            <w:r/>
          </w:p>
        </w:tc>
      </w:tr>
      <w:tr>
        <w:trPr>
          <w:trHeight w:val="495"/>
        </w:trPr>
        <w:tc>
          <w:tcPr>
            <w:tcW w:w="423" w:type="pct"/>
            <w:vAlign w:val="center"/>
            <w:textDirection w:val="lrTb"/>
            <w:noWrap w:val="false"/>
          </w:tcPr>
          <w:p>
            <w:pPr>
              <w:pStyle w:val="84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W w:w="1035" w:type="pct"/>
            <w:vAlign w:val="center"/>
            <w:textDirection w:val="lrTb"/>
            <w:noWrap w:val="false"/>
          </w:tcPr>
          <w:p>
            <w:pPr>
              <w:pStyle w:val="84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开标前答疑会</w:t>
            </w:r>
            <w:r/>
          </w:p>
        </w:tc>
        <w:tc>
          <w:tcPr>
            <w:tcW w:w="3541" w:type="pct"/>
            <w:vAlign w:val="center"/>
            <w:textDirection w:val="lrTb"/>
            <w:noWrap w:val="false"/>
          </w:tcPr>
          <w:p>
            <w:pPr>
              <w:pStyle w:val="842"/>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不组织</w:t>
            </w:r>
            <w:r/>
          </w:p>
          <w:p>
            <w:pPr>
              <w:pStyle w:val="842"/>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组织</w:t>
            </w:r>
            <w:r/>
          </w:p>
        </w:tc>
      </w:tr>
      <w:tr>
        <w:trPr>
          <w:trHeight w:val="544"/>
        </w:trPr>
        <w:tc>
          <w:tcPr>
            <w:tcW w:w="423" w:type="pct"/>
            <w:vAlign w:val="center"/>
            <w:textDirection w:val="lrTb"/>
            <w:noWrap w:val="false"/>
          </w:tcPr>
          <w:p>
            <w:pPr>
              <w:pStyle w:val="842"/>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W w:w="1035" w:type="pct"/>
            <w:vAlign w:val="center"/>
            <w:textDirection w:val="lrTb"/>
            <w:noWrap w:val="false"/>
          </w:tcPr>
          <w:p>
            <w:pPr>
              <w:pStyle w:val="842"/>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现场踏勘</w:t>
            </w:r>
            <w:r/>
          </w:p>
        </w:tc>
        <w:tc>
          <w:tcPr>
            <w:tcW w:w="3541" w:type="pct"/>
            <w:vAlign w:val="center"/>
            <w:textDirection w:val="lrTb"/>
            <w:noWrap w:val="false"/>
          </w:tcPr>
          <w:p>
            <w:pPr>
              <w:pStyle w:val="842"/>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不统一组织</w:t>
            </w:r>
            <w:r/>
          </w:p>
          <w:p>
            <w:pPr>
              <w:pStyle w:val="842"/>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统一组织</w:t>
            </w:r>
            <w:r/>
          </w:p>
        </w:tc>
      </w:tr>
      <w:tr>
        <w:trPr>
          <w:trHeight w:val="424"/>
        </w:trPr>
        <w:tc>
          <w:tcPr>
            <w:tcW w:w="423" w:type="pct"/>
            <w:vAlign w:val="center"/>
            <w:textDirection w:val="lrTb"/>
            <w:noWrap w:val="false"/>
          </w:tcPr>
          <w:p>
            <w:pPr>
              <w:pStyle w:val="842"/>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tcW w:w="1035" w:type="pct"/>
            <w:vAlign w:val="center"/>
            <w:textDirection w:val="lrTb"/>
            <w:noWrap w:val="false"/>
          </w:tcPr>
          <w:p>
            <w:pPr>
              <w:pStyle w:val="842"/>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演示</w:t>
            </w:r>
            <w:r/>
          </w:p>
        </w:tc>
        <w:tc>
          <w:tcPr>
            <w:tcW w:w="6418" w:type="dxa"/>
            <w:vAlign w:val="center"/>
            <w:textDirection w:val="lrTb"/>
            <w:noWrap w:val="false"/>
          </w:tcPr>
          <w:p>
            <w:pPr>
              <w:pStyle w:val="842"/>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无</w:t>
            </w:r>
            <w:r/>
          </w:p>
          <w:p>
            <w:pPr>
              <w:pStyle w:val="842"/>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有</w:t>
            </w:r>
            <w:r/>
          </w:p>
        </w:tc>
      </w:tr>
      <w:tr>
        <w:trPr>
          <w:trHeight w:val="558"/>
        </w:trPr>
        <w:tc>
          <w:tcPr>
            <w:tcW w:w="423" w:type="pct"/>
            <w:vAlign w:val="center"/>
            <w:textDirection w:val="lrTb"/>
            <w:noWrap w:val="false"/>
          </w:tcPr>
          <w:p>
            <w:pPr>
              <w:pStyle w:val="842"/>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p>
        </w:tc>
        <w:tc>
          <w:tcPr>
            <w:tcW w:w="1035" w:type="pct"/>
            <w:vAlign w:val="center"/>
            <w:textDirection w:val="lrTb"/>
            <w:noWrap w:val="false"/>
          </w:tcPr>
          <w:p>
            <w:pPr>
              <w:pStyle w:val="842"/>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样品</w:t>
            </w:r>
            <w:r/>
          </w:p>
        </w:tc>
        <w:tc>
          <w:tcPr>
            <w:tcW w:w="6418" w:type="dxa"/>
            <w:vAlign w:val="center"/>
            <w:textDirection w:val="lrTb"/>
            <w:noWrap w:val="false"/>
          </w:tcPr>
          <w:p>
            <w:pPr>
              <w:pStyle w:val="842"/>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不要求提供。</w:t>
            </w:r>
            <w:r/>
          </w:p>
          <w:p>
            <w:pPr>
              <w:pStyle w:val="842"/>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要求提供</w:t>
            </w:r>
            <w:r/>
          </w:p>
        </w:tc>
      </w:tr>
      <w:tr>
        <w:trPr/>
        <w:tc>
          <w:tcPr>
            <w:tcW w:w="423" w:type="pct"/>
            <w:vAlign w:val="center"/>
            <w:textDirection w:val="lrTb"/>
            <w:noWrap w:val="false"/>
          </w:tcPr>
          <w:p>
            <w:pPr>
              <w:pStyle w:val="842"/>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w:t>
            </w:r>
            <w:r/>
          </w:p>
        </w:tc>
        <w:tc>
          <w:tcPr>
            <w:tcW w:w="1035" w:type="pct"/>
            <w:vAlign w:val="center"/>
            <w:textDirection w:val="lrTb"/>
            <w:noWrap w:val="false"/>
          </w:tcPr>
          <w:p>
            <w:pPr>
              <w:pStyle w:val="842"/>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是否允许采购进口产品</w:t>
            </w:r>
            <w:r/>
          </w:p>
        </w:tc>
        <w:tc>
          <w:tcPr>
            <w:tcW w:w="6418" w:type="dxa"/>
            <w:vAlign w:val="center"/>
            <w:textDirection w:val="lrTb"/>
            <w:noWrap w:val="false"/>
          </w:tcPr>
          <w:p>
            <w:pPr>
              <w:pStyle w:val="842"/>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本项目不允许采购进口产品。</w:t>
            </w:r>
            <w:r/>
          </w:p>
          <w:p>
            <w:pPr>
              <w:pStyle w:val="842"/>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trHeight w:val="90"/>
        </w:trPr>
        <w:tc>
          <w:tcPr>
            <w:tcW w:w="423" w:type="pct"/>
            <w:vAlign w:val="center"/>
            <w:textDirection w:val="lrTb"/>
            <w:noWrap w:val="false"/>
          </w:tcPr>
          <w:p>
            <w:pPr>
              <w:pStyle w:val="842"/>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w:t>
            </w:r>
            <w:r/>
          </w:p>
        </w:tc>
        <w:tc>
          <w:tcPr>
            <w:tcW w:w="1035" w:type="pct"/>
            <w:vAlign w:val="center"/>
            <w:textDirection w:val="lrTb"/>
            <w:noWrap w:val="false"/>
          </w:tcPr>
          <w:p>
            <w:pPr>
              <w:pStyle w:val="842"/>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项目属性与核心产品</w:t>
            </w:r>
            <w:r/>
          </w:p>
        </w:tc>
        <w:tc>
          <w:tcPr>
            <w:tcW w:w="6418" w:type="dxa"/>
            <w:vAlign w:val="center"/>
            <w:textDirection w:val="lrTb"/>
            <w:noWrap w:val="false"/>
          </w:tcPr>
          <w:p>
            <w:pPr>
              <w:pStyle w:val="842"/>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货物类。</w:t>
            </w:r>
            <w:r/>
          </w:p>
          <w:p>
            <w:pPr>
              <w:pStyle w:val="842"/>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服务类。</w:t>
            </w:r>
            <w:r/>
          </w:p>
        </w:tc>
      </w:tr>
      <w:tr>
        <w:trPr/>
        <w:tc>
          <w:tcPr>
            <w:tcW w:w="423" w:type="pct"/>
            <w:vAlign w:val="center"/>
            <w:textDirection w:val="lrTb"/>
            <w:noWrap w:val="false"/>
          </w:tcPr>
          <w:p>
            <w:pPr>
              <w:pStyle w:val="84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w:t>
            </w:r>
            <w:r/>
          </w:p>
        </w:tc>
        <w:tc>
          <w:tcPr>
            <w:tcW w:w="1035" w:type="pct"/>
            <w:vAlign w:val="center"/>
            <w:textDirection w:val="lrTb"/>
            <w:noWrap w:val="false"/>
          </w:tcPr>
          <w:p>
            <w:pPr>
              <w:pStyle w:val="84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采购标的对应的中小企业划分标准所属行业</w:t>
            </w:r>
            <w:r/>
          </w:p>
        </w:tc>
        <w:tc>
          <w:tcPr>
            <w:tcW w:w="3541" w:type="pct"/>
            <w:vAlign w:val="center"/>
            <w:textDirection w:val="lrTb"/>
            <w:noWrap w:val="false"/>
          </w:tcPr>
          <w:p>
            <w:pPr>
              <w:jc w:val="left"/>
              <w:keepLines w:val="0"/>
              <w:keepNext w:val="0"/>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（1）标的：</w:t>
            </w:r>
            <w:r>
              <w:rPr>
                <w:rFonts w:hint="eastAsia" w:ascii="宋体" w:hAnsi="宋体" w:eastAsia="宋体" w:cs="宋体"/>
                <w:color w:val="auto"/>
                <w:sz w:val="24"/>
                <w:highlight w:val="none"/>
                <w:lang w:val="en-US" w:eastAsia="zh-CN"/>
              </w:rPr>
              <w:t xml:space="preserve">C13030000 园林绿化管理服务</w:t>
            </w:r>
            <w:r>
              <w:rPr>
                <w:rFonts w:hint="eastAsia" w:ascii="宋体" w:hAnsi="宋体" w:eastAsia="宋体" w:cs="宋体"/>
                <w:color w:val="auto"/>
                <w:sz w:val="24"/>
                <w:highlight w:val="none"/>
              </w:rPr>
              <w:t xml:space="preserve">，属于其他未列明行业；</w:t>
            </w:r>
            <w:r/>
          </w:p>
        </w:tc>
      </w:tr>
      <w:tr>
        <w:trPr>
          <w:trHeight w:val="1946"/>
        </w:trPr>
        <w:tc>
          <w:tcPr>
            <w:tcW w:w="423" w:type="pct"/>
            <w:vAlign w:val="center"/>
            <w:textDirection w:val="lrTb"/>
            <w:noWrap w:val="false"/>
          </w:tcPr>
          <w:p>
            <w:pPr>
              <w:pStyle w:val="84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w:t>
            </w:r>
            <w:r/>
          </w:p>
        </w:tc>
        <w:tc>
          <w:tcPr>
            <w:tcW w:w="1035" w:type="pct"/>
            <w:vAlign w:val="center"/>
            <w:textDirection w:val="lrTb"/>
            <w:noWrap w:val="false"/>
          </w:tcPr>
          <w:p>
            <w:pPr>
              <w:pStyle w:val="84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节能产品、环境标志产品</w:t>
            </w:r>
            <w:r/>
          </w:p>
        </w:tc>
        <w:tc>
          <w:tcPr>
            <w:tcW w:w="3541" w:type="pct"/>
            <w:vAlign w:val="center"/>
            <w:textDirection w:val="lrTb"/>
            <w:noWrap w:val="false"/>
          </w:tcPr>
          <w:p>
            <w:pPr>
              <w:pStyle w:val="842"/>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tc>
          <w:tcPr>
            <w:tcW w:w="423" w:type="pct"/>
            <w:vAlign w:val="center"/>
            <w:textDirection w:val="lrTb"/>
            <w:noWrap w:val="false"/>
          </w:tcPr>
          <w:p>
            <w:pPr>
              <w:pStyle w:val="84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w:t>
            </w:r>
            <w:r/>
          </w:p>
        </w:tc>
        <w:tc>
          <w:tcPr>
            <w:tcW w:w="1035" w:type="pct"/>
            <w:vAlign w:val="center"/>
            <w:textDirection w:val="lrTb"/>
            <w:noWrap w:val="false"/>
          </w:tcPr>
          <w:p>
            <w:pPr>
              <w:pStyle w:val="84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中小企业信用融资</w:t>
            </w:r>
            <w:r/>
          </w:p>
        </w:tc>
        <w:tc>
          <w:tcPr>
            <w:tcW w:w="3541" w:type="pct"/>
            <w:vAlign w:val="center"/>
            <w:textDirection w:val="lrTb"/>
            <w:noWrap w:val="false"/>
          </w:tcPr>
          <w:p>
            <w:pPr>
              <w:pStyle w:val="842"/>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为进一步发挥政府采购政策导向作用，有效缓解企业融资难题，推进完善应收账款融资服务平台的融资服务功能，促进中小微企业平稳健康发展，</w:t>
            </w:r>
            <w:bookmarkStart w:id="43" w:name="_Hlk136445673"/>
            <w:r>
              <w:rPr>
                <w:rFonts w:hint="eastAsia" w:ascii="宋体" w:hAnsi="宋体" w:eastAsia="宋体" w:cs="宋体"/>
                <w:color w:val="auto"/>
                <w:sz w:val="24"/>
                <w:highlight w:val="none"/>
              </w:rPr>
              <w:t xml:space="preserve">镇江市财政局和中国人民银行镇江市中心支行联合印发《关于转发〈关于深入推进政府采购线上合同信用融资工作的通知〉的通知》</w:t>
            </w:r>
            <w:bookmarkEnd w:id="43"/>
            <w:r>
              <w:rPr>
                <w:rFonts w:hint="eastAsia" w:ascii="宋体" w:hAnsi="宋体" w:eastAsia="宋体" w:cs="宋体"/>
                <w:color w:val="auto"/>
                <w:sz w:val="24"/>
                <w:highlight w:val="none"/>
              </w:rPr>
              <w:t xml:space="preserve">，</w:t>
            </w:r>
            <w:bookmarkStart w:id="44" w:name="_Hlk136444446"/>
            <w:r>
              <w:rPr>
                <w:rFonts w:hint="eastAsia" w:ascii="宋体" w:hAnsi="宋体" w:eastAsia="宋体" w:cs="宋体"/>
                <w:color w:val="auto"/>
                <w:sz w:val="24"/>
                <w:highlight w:val="none"/>
              </w:rPr>
              <w:t xml:space="preserve">采购项目中标人如有融资需求，可在签订政府采购合同时向采购人说明融资需求，由采购人在录入合同时标注融资需求后，凭政府采购合同在相关金融机构办理无抵押、低利率授信申请。</w:t>
            </w:r>
            <w:bookmarkEnd w:id="44"/>
            <w:r>
              <w:rPr>
                <w:rFonts w:hint="eastAsia" w:ascii="宋体" w:hAnsi="宋体" w:eastAsia="宋体" w:cs="宋体"/>
                <w:color w:val="auto"/>
                <w:sz w:val="24"/>
                <w:highlight w:val="none"/>
              </w:rPr>
              <w:t xml:space="preserve">办理流程详见江苏政府采购网“政采贷”栏目，网址：http://www.ccgp-jiangsu.gov.cn/jiangsu/paying.html咨询电话：镇江市财政局政府采购处0511-80909958。</w:t>
            </w:r>
            <w:r/>
          </w:p>
        </w:tc>
      </w:tr>
      <w:tr>
        <w:trPr/>
        <w:tc>
          <w:tcPr>
            <w:tcW w:w="423" w:type="pct"/>
            <w:vAlign w:val="center"/>
            <w:textDirection w:val="lrTb"/>
            <w:noWrap w:val="false"/>
          </w:tcPr>
          <w:p>
            <w:pPr>
              <w:pStyle w:val="84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w:t>
            </w:r>
            <w:r/>
          </w:p>
        </w:tc>
        <w:tc>
          <w:tcPr>
            <w:tcW w:w="1035" w:type="pct"/>
            <w:vAlign w:val="center"/>
            <w:textDirection w:val="lrTb"/>
            <w:noWrap w:val="false"/>
          </w:tcPr>
          <w:p>
            <w:pPr>
              <w:pStyle w:val="84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特别说明</w:t>
            </w:r>
            <w:r/>
          </w:p>
        </w:tc>
        <w:tc>
          <w:tcPr>
            <w:tcW w:w="3541" w:type="pct"/>
            <w:vAlign w:val="center"/>
            <w:textDirection w:val="lrTb"/>
            <w:noWrap w:val="false"/>
          </w:tcPr>
          <w:p>
            <w:pPr>
              <w:pStyle w:val="842"/>
              <w:ind w:firstLine="0"/>
              <w:spacing w:line="360" w:lineRule="auto"/>
              <w:rPr>
                <w:rFonts w:hint="eastAsia" w:ascii="宋体" w:hAnsi="宋体" w:eastAsia="宋体" w:cs="宋体"/>
                <w:iCs/>
                <w:color w:val="auto"/>
                <w:sz w:val="24"/>
                <w:highlight w:val="none"/>
              </w:rPr>
            </w:pPr>
            <w:r>
              <w:rPr>
                <w:rFonts w:hint="eastAsia" w:ascii="宋体" w:hAnsi="宋体" w:eastAsia="宋体" w:cs="宋体"/>
                <w:iCs/>
                <w:color w:val="auto"/>
                <w:sz w:val="24"/>
                <w:highlight w:val="none"/>
              </w:rPr>
              <w:t xml:space="preserve">无</w:t>
            </w:r>
            <w:r/>
          </w:p>
        </w:tc>
      </w:tr>
    </w:tbl>
    <w:p>
      <w:pPr>
        <w:pStyle w:val="833"/>
        <w:jc w:val="center"/>
        <w:keepLines w:val="0"/>
        <w:keepNext w:val="0"/>
        <w:spacing w:before="0" w:after="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一、总  则</w:t>
      </w:r>
      <w:bookmarkEnd w:id="41"/>
      <w:r/>
      <w:bookmarkEnd w:id="42"/>
      <w:r/>
      <w:r/>
    </w:p>
    <w:p>
      <w:pPr>
        <w:pStyle w:val="833"/>
        <w:ind w:firstLine="446"/>
        <w:keepLines w:val="0"/>
        <w:keepNext w:val="0"/>
        <w:spacing w:before="0" w:after="0" w:line="360" w:lineRule="auto"/>
        <w:rPr>
          <w:rFonts w:hint="eastAsia" w:ascii="宋体" w:hAnsi="宋体" w:eastAsia="宋体" w:cs="宋体"/>
          <w:color w:val="auto"/>
          <w:sz w:val="30"/>
          <w:highlight w:val="none"/>
        </w:rPr>
      </w:pPr>
      <w:r/>
      <w:bookmarkStart w:id="45" w:name="_Toc100386035"/>
      <w:r/>
      <w:bookmarkStart w:id="46" w:name="_Toc92168001"/>
      <w:r>
        <w:rPr>
          <w:rFonts w:hint="eastAsia" w:ascii="宋体" w:hAnsi="宋体" w:eastAsia="宋体" w:cs="宋体"/>
          <w:color w:val="auto"/>
          <w:sz w:val="30"/>
          <w:highlight w:val="none"/>
        </w:rPr>
        <w:t xml:space="preserve">1．适用范围</w:t>
      </w:r>
      <w:bookmarkEnd w:id="45"/>
      <w:r/>
      <w:bookmarkEnd w:id="46"/>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 本招标文件仅适用于</w:t>
      </w:r>
      <w:r>
        <w:rPr>
          <w:rFonts w:hint="eastAsia" w:ascii="宋体" w:hAnsi="宋体" w:eastAsia="宋体" w:cs="宋体"/>
          <w:color w:val="auto"/>
          <w:sz w:val="24"/>
          <w:highlight w:val="none"/>
          <w:lang w:eastAsia="zh-CN"/>
        </w:rPr>
        <w:t xml:space="preserve">镇江市城市绿化管理站2026批次镇江市市管绿地养护</w:t>
      </w:r>
      <w:r>
        <w:rPr>
          <w:rFonts w:hint="eastAsia" w:ascii="宋体" w:hAnsi="宋体" w:eastAsia="宋体" w:cs="宋体"/>
          <w:color w:val="auto"/>
          <w:sz w:val="24"/>
          <w:highlight w:val="none"/>
        </w:rPr>
        <w:t xml:space="preserve">项目。</w:t>
      </w:r>
      <w:r/>
    </w:p>
    <w:p>
      <w:pPr>
        <w:pStyle w:val="833"/>
        <w:ind w:firstLine="446"/>
        <w:keepLines w:val="0"/>
        <w:keepNext w:val="0"/>
        <w:spacing w:before="0" w:after="0" w:line="360" w:lineRule="auto"/>
        <w:rPr>
          <w:rFonts w:hint="eastAsia" w:ascii="宋体" w:hAnsi="宋体" w:eastAsia="宋体" w:cs="宋体"/>
          <w:color w:val="auto"/>
          <w:sz w:val="30"/>
          <w:highlight w:val="none"/>
        </w:rPr>
      </w:pPr>
      <w:r/>
      <w:bookmarkStart w:id="47" w:name="_Toc100386036"/>
      <w:r/>
      <w:bookmarkStart w:id="48" w:name="_Toc92168002"/>
      <w:r>
        <w:rPr>
          <w:rFonts w:hint="eastAsia" w:ascii="宋体" w:hAnsi="宋体" w:eastAsia="宋体" w:cs="宋体"/>
          <w:color w:val="auto"/>
          <w:sz w:val="30"/>
          <w:highlight w:val="none"/>
        </w:rPr>
        <w:t xml:space="preserve">2．定义</w:t>
      </w:r>
      <w:bookmarkEnd w:id="47"/>
      <w:r/>
      <w:bookmarkEnd w:id="48"/>
      <w:r/>
      <w:r/>
    </w:p>
    <w:p>
      <w:pPr>
        <w:ind w:firstLine="480"/>
        <w:spacing w:line="360" w:lineRule="auto"/>
        <w:rPr>
          <w:rFonts w:hint="eastAsia" w:ascii="宋体" w:hAnsi="宋体" w:eastAsia="宋体" w:cs="宋体"/>
          <w:color w:val="auto"/>
          <w:sz w:val="24"/>
          <w:highlight w:val="none"/>
        </w:rPr>
      </w:pPr>
      <w:r/>
      <w:bookmarkStart w:id="49" w:name="_Toc20732971"/>
      <w:r/>
      <w:bookmarkStart w:id="50" w:name="_Toc98669335"/>
      <w:r/>
      <w:bookmarkStart w:id="51" w:name="_Toc100386038"/>
      <w:r/>
      <w:bookmarkStart w:id="52" w:name="_Toc92168004"/>
      <w:r/>
      <w:bookmarkStart w:id="53" w:name="_Toc98669693"/>
      <w:r>
        <w:rPr>
          <w:rFonts w:hint="eastAsia" w:ascii="宋体" w:hAnsi="宋体" w:eastAsia="宋体" w:cs="宋体"/>
          <w:color w:val="auto"/>
          <w:sz w:val="24"/>
          <w:highlight w:val="none"/>
        </w:rPr>
        <w:t xml:space="preserve">招标文件中下列术语应解释为：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 “采购人”系指依法进行政府采购的国家机关、事业单位、团体组织，即：</w:t>
      </w:r>
      <w:r>
        <w:rPr>
          <w:rFonts w:hint="eastAsia" w:ascii="宋体" w:hAnsi="宋体" w:eastAsia="宋体" w:cs="宋体"/>
          <w:color w:val="auto"/>
          <w:sz w:val="24"/>
          <w:highlight w:val="none"/>
          <w:u w:val="single"/>
          <w:lang w:eastAsia="zh-CN"/>
        </w:rPr>
        <w:t xml:space="preserve">镇江市城市绿化管理站</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 “投标人”系指响应招标、参加投标竞争的法人、其他组织或者自然人。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 “采购代理机构”系指组织本次采购活动的单位，即：</w:t>
      </w:r>
      <w:r>
        <w:rPr>
          <w:rFonts w:hint="eastAsia" w:ascii="宋体" w:hAnsi="宋体" w:eastAsia="宋体" w:cs="宋体"/>
          <w:color w:val="auto"/>
          <w:sz w:val="24"/>
          <w:highlight w:val="none"/>
          <w:u w:val="single"/>
        </w:rPr>
        <w:t xml:space="preserve">江苏建威建设管理有限公司</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2.4“货物”系指本招标文件所述采购标的涉及的各种形态和种类的物品，即：</w:t>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2.5“服务”系指本招标文件所述投标人应该履行的承诺和义务，服务包括</w:t>
      </w:r>
      <w:r>
        <w:rPr>
          <w:rFonts w:hint="eastAsia" w:ascii="宋体" w:hAnsi="宋体" w:eastAsia="宋体" w:cs="宋体"/>
          <w:color w:val="auto"/>
          <w:sz w:val="24"/>
          <w:highlight w:val="none"/>
          <w:lang w:eastAsia="zh-CN"/>
        </w:rPr>
        <w:t xml:space="preserve">镇江市城市绿化管理站2026批次镇江市市管绿地养护</w:t>
      </w:r>
      <w:r>
        <w:rPr>
          <w:rFonts w:hint="eastAsia" w:ascii="宋体" w:hAnsi="宋体" w:eastAsia="宋体" w:cs="宋体"/>
          <w:color w:val="auto"/>
          <w:sz w:val="24"/>
          <w:highlight w:val="none"/>
        </w:rPr>
        <w:t xml:space="preserve">范围内的工作，服务亦包括招标文件中特别描述的其它形式的服务。</w:t>
      </w:r>
      <w:r/>
    </w:p>
    <w:p>
      <w:pPr>
        <w:pStyle w:val="833"/>
        <w:ind w:firstLine="446"/>
        <w:keepLines w:val="0"/>
        <w:keepNext w:val="0"/>
        <w:spacing w:before="0" w:after="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3．采购方式</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 本次采购采取公开招标方式：综合评分法。</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3.2 本项目资格审查方式：资格后审</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8"/>
          <w:highlight w:val="none"/>
        </w:rPr>
        <w:t xml:space="preserve">3.3 本次采购确定的中标人数量：</w:t>
      </w:r>
      <w:r>
        <w:rPr>
          <w:rFonts w:hint="eastAsia" w:ascii="宋体" w:hAnsi="宋体" w:eastAsia="宋体" w:cs="宋体"/>
          <w:color w:val="auto"/>
          <w:sz w:val="24"/>
          <w:highlight w:val="none"/>
        </w:rPr>
        <w:t xml:space="preserve">本项目共10个标段，本项目评审按一标段至十标段的顺序进行，供应商可选择上述任意标段进行投标，但最多只能中标1个标段。</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若一个供应商同时在两个标段总分最高时，则按评审顺序推荐为先评审标段的排名第一中标候选人，后续标段则不再推荐为中标候选人，后续标段将推荐由相应标段总分第二的供应商为排名第一的中标候选人，以此类推。如2个或以上的供应商在同一个标段总得分相同，则推荐技术评估得分高的为第一中标候选人；如技术评估得分也相同，则推荐报价低的供应商为第一中标候选人；如报价也相同，则由评委会决定推荐顺序。</w:t>
      </w:r>
      <w:r/>
    </w:p>
    <w:p>
      <w:pPr>
        <w:pStyle w:val="833"/>
        <w:ind w:firstLine="446"/>
        <w:keepLines w:val="0"/>
        <w:keepNext w:val="0"/>
        <w:spacing w:before="0" w:after="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4．投标费用</w:t>
      </w:r>
      <w:bookmarkEnd w:id="49"/>
      <w:r/>
      <w:bookmarkEnd w:id="50"/>
      <w:r/>
      <w:bookmarkEnd w:id="51"/>
      <w:r/>
      <w:bookmarkEnd w:id="52"/>
      <w:r/>
      <w:bookmarkEnd w:id="53"/>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4.1 投标人应自行承担所有与参加投标有关的费用。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本项目</w:t>
      </w:r>
      <w:r>
        <w:rPr>
          <w:rFonts w:hint="eastAsia" w:ascii="宋体" w:hAnsi="宋体" w:eastAsia="宋体" w:cs="宋体"/>
          <w:color w:val="auto"/>
          <w:sz w:val="24"/>
          <w:highlight w:val="none"/>
        </w:rPr>
        <w:t xml:space="preserve">招标代理服务费由</w:t>
      </w:r>
      <w:r>
        <w:rPr>
          <w:rFonts w:hint="eastAsia" w:ascii="宋体" w:hAnsi="宋体" w:cs="宋体"/>
          <w:color w:val="auto"/>
          <w:sz w:val="24"/>
          <w:highlight w:val="none"/>
          <w:lang w:val="en-US" w:eastAsia="zh-CN"/>
        </w:rPr>
        <w:t xml:space="preserve">采购人</w:t>
      </w:r>
      <w:r>
        <w:rPr>
          <w:rFonts w:hint="eastAsia" w:ascii="宋体" w:hAnsi="宋体" w:eastAsia="宋体" w:cs="宋体"/>
          <w:color w:val="auto"/>
          <w:sz w:val="24"/>
          <w:highlight w:val="none"/>
        </w:rPr>
        <w:t xml:space="preserve">支付，2026批次镇江市市管绿地养护项目招标代理费=2026</w:t>
      </w:r>
      <w:r>
        <w:rPr>
          <w:rFonts w:hint="eastAsia" w:ascii="宋体" w:hAnsi="宋体" w:eastAsia="宋体" w:cs="宋体"/>
          <w:color w:val="auto"/>
          <w:sz w:val="24"/>
          <w:highlight w:val="none"/>
          <w:lang w:val="en-US" w:eastAsia="zh-CN"/>
        </w:rPr>
        <w:t xml:space="preserve">批次</w:t>
      </w:r>
      <w:r>
        <w:rPr>
          <w:rFonts w:hint="eastAsia" w:ascii="宋体" w:hAnsi="宋体" w:eastAsia="宋体" w:cs="宋体"/>
          <w:color w:val="auto"/>
          <w:sz w:val="24"/>
          <w:highlight w:val="none"/>
        </w:rPr>
        <w:t xml:space="preserve">镇江市市管绿地养护项目单年度中标总金额×文件（苏招协[2022]002号文件）计费</w:t>
      </w:r>
      <w:r>
        <w:rPr>
          <w:rFonts w:hint="eastAsia" w:ascii="宋体" w:hAnsi="宋体" w:eastAsia="宋体" w:cs="宋体"/>
          <w:color w:val="auto"/>
          <w:sz w:val="24"/>
          <w:highlight w:val="none"/>
          <w:lang w:val="en-US" w:eastAsia="zh-CN"/>
        </w:rPr>
        <w:t xml:space="preserve">标准</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70%</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招标代理费用收款信息：</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收款单位：江苏建威建设管理有限公司镇江分公司   </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收款账号：32001759300052500461</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开户银行：中国建设银行镇江万达广场支行</w:t>
      </w:r>
      <w:r/>
    </w:p>
    <w:p>
      <w:pPr>
        <w:pStyle w:val="833"/>
        <w:ind w:firstLine="446"/>
        <w:keepLines w:val="0"/>
        <w:keepNext w:val="0"/>
        <w:spacing w:before="0" w:after="0" w:line="360" w:lineRule="auto"/>
        <w:rPr>
          <w:rFonts w:hint="eastAsia" w:ascii="宋体" w:hAnsi="宋体" w:eastAsia="宋体" w:cs="宋体"/>
          <w:color w:val="auto"/>
          <w:sz w:val="30"/>
          <w:highlight w:val="none"/>
        </w:rPr>
      </w:pPr>
      <w:r/>
      <w:bookmarkStart w:id="54" w:name="_Toc20732973"/>
      <w:r/>
      <w:bookmarkStart w:id="55" w:name="_Toc98669694"/>
      <w:r/>
      <w:bookmarkStart w:id="56" w:name="_Toc92168005"/>
      <w:r/>
      <w:bookmarkStart w:id="57" w:name="_Toc98669336"/>
      <w:r/>
      <w:bookmarkStart w:id="58" w:name="_Toc100386039"/>
      <w:r>
        <w:rPr>
          <w:rFonts w:hint="eastAsia" w:ascii="宋体" w:hAnsi="宋体" w:eastAsia="宋体" w:cs="宋体"/>
          <w:color w:val="auto"/>
          <w:sz w:val="30"/>
          <w:highlight w:val="none"/>
        </w:rPr>
        <w:t xml:space="preserve">5．政策功能</w:t>
      </w:r>
      <w:r/>
    </w:p>
    <w:p>
      <w:pPr>
        <w:pStyle w:val="842"/>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5.1支持中小企业发展</w:t>
      </w:r>
      <w:r/>
    </w:p>
    <w:p>
      <w:pPr>
        <w:pStyle w:val="842"/>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pStyle w:val="842"/>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符合中小企业划分标准的个体工商户，在政府采购活动中视同中小企业。</w:t>
      </w:r>
      <w:r/>
    </w:p>
    <w:p>
      <w:pPr>
        <w:pStyle w:val="842"/>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5.1.2在政府采购活动中，投标人提供的货物、工程或者服务符合下列情形的，享受中小企业扶持政策：</w:t>
      </w:r>
      <w:r/>
    </w:p>
    <w:p>
      <w:pPr>
        <w:pStyle w:val="842"/>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5.1.2.1在货物采购项目中，货物由中小企业制造，即货物由中小企业生产且使用该中小企业商号或者注册商标；</w:t>
      </w:r>
      <w:r/>
    </w:p>
    <w:p>
      <w:pPr>
        <w:pStyle w:val="842"/>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5.1.2.2在工程采购项目中，工程由中小企业承建，即工程施工单位为中小企业；</w:t>
      </w:r>
      <w:r/>
    </w:p>
    <w:p>
      <w:pPr>
        <w:pStyle w:val="842"/>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5.1.2.3在服务采购项目中，服务由中小企业承接，即提供服务的人员为中小企业依照《中华人民共和国劳动合同法》订立劳动合同的从业人员。</w:t>
      </w:r>
      <w:r/>
    </w:p>
    <w:p>
      <w:pPr>
        <w:pStyle w:val="842"/>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在货物采购项目中，投标人提供的货物既有中小企业制造货物，也有大型企业制造货物的，不享受中小企业扶持政策。</w:t>
      </w:r>
      <w:r/>
    </w:p>
    <w:p>
      <w:pPr>
        <w:pStyle w:val="842"/>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5.1.3根据《政府采购促进中小企业发展管理办法》要求，对于未预留份额专门面向中小企业的政府采购货物或服务项目，以及预留份额政府采购货物或服务项目中的非预留部分标项，对小型和微型企业的投标报价给予</w:t>
      </w:r>
      <w:bookmarkStart w:id="59" w:name="_Hlk132637972"/>
      <w:r>
        <w:rPr>
          <w:rFonts w:hint="eastAsia" w:ascii="宋体" w:hAnsi="宋体" w:eastAsia="宋体" w:cs="宋体"/>
          <w:iCs/>
          <w:color w:val="auto"/>
          <w:sz w:val="24"/>
          <w:highlight w:val="none"/>
        </w:rPr>
        <w:t xml:space="preserve">10%-20%</w:t>
      </w:r>
      <w:bookmarkEnd w:id="59"/>
      <w:r>
        <w:rPr>
          <w:rFonts w:hint="eastAsia" w:ascii="宋体" w:hAnsi="宋体" w:eastAsia="宋体" w:cs="宋体"/>
          <w:color w:val="auto"/>
          <w:sz w:val="24"/>
          <w:highlight w:val="none"/>
        </w:rPr>
        <w:t xml:space="preserve">的扣除，</w:t>
      </w:r>
      <w:bookmarkStart w:id="60" w:name="_Hlk132637893"/>
      <w:r>
        <w:rPr>
          <w:rFonts w:hint="eastAsia" w:ascii="宋体" w:hAnsi="宋体" w:eastAsia="宋体" w:cs="宋体"/>
          <w:color w:val="auto"/>
          <w:sz w:val="24"/>
          <w:highlight w:val="none"/>
        </w:rPr>
        <w:t xml:space="preserve">用扣除后的价格参与评审</w:t>
      </w:r>
      <w:bookmarkEnd w:id="60"/>
      <w:r>
        <w:rPr>
          <w:rFonts w:hint="eastAsia" w:ascii="宋体" w:hAnsi="宋体" w:eastAsia="宋体" w:cs="宋体"/>
          <w:color w:val="auto"/>
          <w:sz w:val="24"/>
          <w:highlight w:val="none"/>
        </w:rPr>
        <w:t xml:space="preserve">。接受大中型企业与小微企业组成联合体或者允许大中型企业向一家或者多家小微企业分包的政府采购货物或服务项目，对于联合协议或者分包意向协议</w:t>
      </w:r>
      <w:r>
        <w:rPr>
          <w:rFonts w:hint="eastAsia" w:ascii="宋体" w:hAnsi="宋体" w:eastAsia="宋体" w:cs="宋体"/>
          <w:bCs/>
          <w:color w:val="auto"/>
          <w:sz w:val="24"/>
          <w:highlight w:val="none"/>
        </w:rPr>
        <w:t xml:space="preserve">约定小型、微型企业的协议合同金额占到合同总金额30%以上的，给予联合体</w:t>
      </w:r>
      <w:r>
        <w:rPr>
          <w:rFonts w:hint="eastAsia" w:ascii="宋体" w:hAnsi="宋体" w:eastAsia="宋体" w:cs="宋体"/>
          <w:bCs/>
          <w:iCs/>
          <w:color w:val="auto"/>
          <w:sz w:val="24"/>
          <w:highlight w:val="none"/>
        </w:rPr>
        <w:t xml:space="preserve">4%-6%</w:t>
      </w:r>
      <w:r>
        <w:rPr>
          <w:rFonts w:hint="eastAsia" w:ascii="宋体" w:hAnsi="宋体" w:eastAsia="宋体" w:cs="宋体"/>
          <w:bCs/>
          <w:color w:val="auto"/>
          <w:sz w:val="24"/>
          <w:highlight w:val="none"/>
        </w:rPr>
        <w:t xml:space="preserve">的价格扣除。联合体各方均为小型、微型企业的，联合体视同为小型、微型企业享受</w:t>
      </w:r>
      <w:r>
        <w:rPr>
          <w:rFonts w:hint="eastAsia" w:ascii="宋体" w:hAnsi="宋体" w:eastAsia="宋体" w:cs="宋体"/>
          <w:iCs/>
          <w:color w:val="auto"/>
          <w:sz w:val="24"/>
          <w:highlight w:val="none"/>
        </w:rPr>
        <w:t xml:space="preserve">10%-20%</w:t>
      </w:r>
      <w:r>
        <w:rPr>
          <w:rFonts w:hint="eastAsia" w:ascii="宋体" w:hAnsi="宋体" w:eastAsia="宋体" w:cs="宋体"/>
          <w:bCs/>
          <w:color w:val="auto"/>
          <w:sz w:val="24"/>
          <w:highlight w:val="none"/>
        </w:rPr>
        <w:t xml:space="preserve">的价格扣除，</w:t>
      </w:r>
      <w:r>
        <w:rPr>
          <w:rFonts w:hint="eastAsia" w:ascii="宋体" w:hAnsi="宋体" w:eastAsia="宋体" w:cs="宋体"/>
          <w:color w:val="auto"/>
          <w:sz w:val="24"/>
          <w:highlight w:val="none"/>
        </w:rPr>
        <w:t xml:space="preserve">用扣除后的价格参与评审</w:t>
      </w:r>
      <w:r>
        <w:rPr>
          <w:rFonts w:hint="eastAsia" w:ascii="宋体" w:hAnsi="宋体" w:eastAsia="宋体" w:cs="宋体"/>
          <w:bCs/>
          <w:color w:val="auto"/>
          <w:sz w:val="24"/>
          <w:highlight w:val="none"/>
        </w:rPr>
        <w:t xml:space="preserve">。</w:t>
      </w:r>
      <w:r>
        <w:rPr>
          <w:rFonts w:hint="eastAsia" w:ascii="宋体" w:hAnsi="宋体" w:eastAsia="宋体" w:cs="宋体"/>
          <w:color w:val="auto"/>
          <w:sz w:val="24"/>
          <w:highlight w:val="none"/>
        </w:rPr>
        <w:t xml:space="preserve">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pStyle w:val="842"/>
        <w:ind w:firstLine="480"/>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5.1.4</w:t>
      </w:r>
      <w:r>
        <w:rPr>
          <w:rFonts w:hint="eastAsia" w:ascii="宋体" w:hAnsi="宋体" w:eastAsia="宋体" w:cs="宋体"/>
          <w:bCs/>
          <w:color w:val="auto"/>
          <w:sz w:val="24"/>
          <w:highlight w:val="none"/>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5.1.6中小企业享受扶持政策获得政府采购合同的，小微企业不得将合同分包给大中型企业，中型企业不得将合同分包给大型企业。</w:t>
      </w:r>
      <w:r/>
    </w:p>
    <w:p>
      <w:pPr>
        <w:ind w:firstLine="478"/>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5.2强制采购信息安全产品</w:t>
      </w:r>
      <w:r/>
    </w:p>
    <w:p>
      <w:pPr>
        <w:ind w:firstLine="478"/>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信息安全产品指国家质检总局国家认监委《信息安全产品强制性认证目录》，并获得强制性产品认证证书的产品。</w:t>
      </w:r>
      <w:r/>
    </w:p>
    <w:p>
      <w:pPr>
        <w:ind w:firstLine="478"/>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5.3支持绿色发展</w:t>
      </w:r>
      <w:r/>
    </w:p>
    <w:p>
      <w:pPr>
        <w:ind w:firstLine="478"/>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78"/>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5.3.2本项目中涉及商品包装和快递包装的，参考 《财政部办公厅关于印发《商品包装政府采购需求标准（试行）》、 《快递包装政府采购需求标准（试行）》的通知》</w:t>
      </w:r>
      <w:bookmarkStart w:id="61" w:name="_Hlk132634610"/>
      <w:r>
        <w:rPr>
          <w:rFonts w:hint="eastAsia" w:ascii="宋体" w:hAnsi="宋体" w:eastAsia="宋体" w:cs="宋体"/>
          <w:color w:val="auto"/>
          <w:sz w:val="24"/>
          <w:highlight w:val="none"/>
        </w:rPr>
        <w:t xml:space="preserve">（财办库〔2020〕123号）</w:t>
      </w:r>
      <w:bookmarkEnd w:id="61"/>
      <w:r>
        <w:rPr>
          <w:rFonts w:hint="eastAsia" w:ascii="宋体" w:hAnsi="宋体" w:eastAsia="宋体" w:cs="宋体"/>
          <w:color w:val="auto"/>
          <w:sz w:val="24"/>
          <w:highlight w:val="none"/>
        </w:rPr>
        <w:t xml:space="preserve">规定的包装需求标准。</w:t>
      </w:r>
      <w:r/>
    </w:p>
    <w:p>
      <w:pPr>
        <w:ind w:firstLine="478"/>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78"/>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5.3.4采购人采购数据中心相关设备、运维服务，按照《绿色数据中心政府采购需求标准（试行）》实施相关采购活动。</w:t>
      </w:r>
      <w:r/>
    </w:p>
    <w:p>
      <w:pPr>
        <w:ind w:firstLine="478"/>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5.4 根据国家扶持中小企业的有关政策，采购项目中标人在履约过程中如遇到资金困难，凭政府采购合同在相关金融机构办理授信申请，相关事宜请查阅“镇江市公共资源交易服务平台---政府采购”网站。</w:t>
      </w:r>
      <w:r/>
    </w:p>
    <w:p>
      <w:pPr>
        <w:ind w:firstLine="478"/>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5.5支持创新发展</w:t>
      </w:r>
      <w:r/>
    </w:p>
    <w:p>
      <w:pPr>
        <w:ind w:firstLine="478"/>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5.5.1采购人优先采购被认定为重点推广应用、首台（套）重大装备、重点领域首版次软件的自主创新产品。</w:t>
      </w:r>
      <w:r/>
    </w:p>
    <w:p>
      <w:pPr>
        <w:ind w:firstLine="478"/>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5.6平等对待内外资企业和符合条件的破产重整企业</w:t>
      </w:r>
      <w:r/>
    </w:p>
    <w:p>
      <w:pPr>
        <w:ind w:firstLine="478"/>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5.6.1平等对待内外资企业和符合条件的破产重整企业，切实保障企业公平竞争，平等维护企业的合法利益。</w:t>
      </w:r>
      <w:bookmarkEnd w:id="54"/>
      <w:r/>
      <w:bookmarkEnd w:id="55"/>
      <w:r/>
      <w:bookmarkEnd w:id="56"/>
      <w:r/>
      <w:bookmarkEnd w:id="57"/>
      <w:r/>
      <w:bookmarkEnd w:id="58"/>
      <w:r/>
      <w:r/>
    </w:p>
    <w:p>
      <w:pPr>
        <w:pStyle w:val="833"/>
        <w:jc w:val="center"/>
        <w:keepLines w:val="0"/>
        <w:keepNext w:val="0"/>
        <w:spacing w:before="0" w:after="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二、招标文件</w:t>
      </w:r>
      <w:r/>
    </w:p>
    <w:p>
      <w:pPr>
        <w:pStyle w:val="833"/>
        <w:ind w:firstLine="446"/>
        <w:keepLines w:val="0"/>
        <w:keepNext w:val="0"/>
        <w:spacing w:before="0" w:after="0" w:line="360" w:lineRule="auto"/>
        <w:rPr>
          <w:rFonts w:hint="eastAsia" w:ascii="宋体" w:hAnsi="宋体" w:eastAsia="宋体" w:cs="宋体"/>
          <w:color w:val="auto"/>
          <w:sz w:val="30"/>
          <w:highlight w:val="none"/>
        </w:rPr>
      </w:pPr>
      <w:r/>
      <w:bookmarkStart w:id="62" w:name="_Toc98669339"/>
      <w:r/>
      <w:bookmarkStart w:id="63" w:name="_Toc98669697"/>
      <w:r/>
      <w:bookmarkStart w:id="64" w:name="_Toc92168008"/>
      <w:r/>
      <w:bookmarkStart w:id="65" w:name="_Toc100386042"/>
      <w:r/>
      <w:bookmarkStart w:id="66" w:name="_Toc20732976"/>
      <w:r>
        <w:rPr>
          <w:rFonts w:hint="eastAsia" w:ascii="宋体" w:hAnsi="宋体" w:eastAsia="宋体" w:cs="宋体"/>
          <w:color w:val="auto"/>
          <w:sz w:val="30"/>
          <w:highlight w:val="none"/>
        </w:rPr>
        <w:t xml:space="preserve">6.招标文件组成</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6.1 招标文件包括：</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（1）投标邀请</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（2）投标人须知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（3）拟签订的合同文本</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（4）采购需求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（5）评标办法和标准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（6）投标文件（格式）</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6.2 投标人获取本文件后，应认真阅读本文件中所有的事项、格式条款和规范等要求。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6.3 </w:t>
      </w:r>
      <w:r>
        <w:rPr>
          <w:rFonts w:hint="eastAsia" w:ascii="宋体" w:hAnsi="宋体" w:eastAsia="宋体" w:cs="宋体"/>
          <w:b/>
          <w:color w:val="auto"/>
          <w:sz w:val="24"/>
          <w:highlight w:val="none"/>
          <w:u w:val="single"/>
        </w:rPr>
        <w:t xml:space="preserve">除非有特殊要求，招标文件不单独提供招标标的所在地自然环境、气象条件、公用设施等情况，投标人被视为熟悉上述与签订和履行合同有关的一切情况</w:t>
      </w:r>
      <w:r>
        <w:rPr>
          <w:rFonts w:hint="eastAsia" w:ascii="宋体" w:hAnsi="宋体" w:eastAsia="宋体" w:cs="宋体"/>
          <w:color w:val="auto"/>
          <w:sz w:val="24"/>
          <w:highlight w:val="none"/>
        </w:rPr>
        <w:t xml:space="preserve">。</w:t>
      </w:r>
      <w:r/>
    </w:p>
    <w:p>
      <w:pPr>
        <w:pStyle w:val="833"/>
        <w:ind w:firstLine="446"/>
        <w:keepLines w:val="0"/>
        <w:keepNext w:val="0"/>
        <w:spacing w:before="0" w:after="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7．招标文件的澄清</w:t>
      </w:r>
      <w:bookmarkEnd w:id="62"/>
      <w:r/>
      <w:bookmarkEnd w:id="63"/>
      <w:r/>
      <w:bookmarkEnd w:id="64"/>
      <w:r/>
      <w:bookmarkEnd w:id="65"/>
      <w:r/>
      <w:bookmarkEnd w:id="66"/>
      <w:r/>
      <w:bookmarkStart w:id="67" w:name="_Toc20732977"/>
      <w:r/>
      <w:bookmarkStart w:id="68" w:name="_Toc100386043"/>
      <w:r/>
      <w:bookmarkStart w:id="69" w:name="_Toc92168009"/>
      <w:r/>
      <w:bookmarkStart w:id="70" w:name="_Toc98669340"/>
      <w:r/>
      <w:bookmarkStart w:id="71" w:name="_Toc98669698"/>
      <w:r>
        <w:rPr>
          <w:rFonts w:hint="eastAsia" w:ascii="宋体" w:hAnsi="宋体" w:eastAsia="宋体" w:cs="宋体"/>
          <w:color w:val="auto"/>
          <w:sz w:val="30"/>
          <w:highlight w:val="none"/>
        </w:rPr>
        <w:t xml:space="preserve">和修改</w:t>
      </w:r>
      <w:bookmarkEnd w:id="67"/>
      <w:r/>
      <w:bookmarkEnd w:id="68"/>
      <w:r/>
      <w:bookmarkEnd w:id="69"/>
      <w:r/>
      <w:bookmarkEnd w:id="70"/>
      <w:r/>
      <w:bookmarkEnd w:id="71"/>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7.1 任何要求对招标文件进行澄清的潜在投标人，应及时联系项目联系人。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7.2 </w:t>
      </w:r>
      <w:r>
        <w:rPr>
          <w:rFonts w:hint="eastAsia" w:ascii="宋体" w:hAnsi="宋体" w:eastAsia="宋体" w:cs="宋体"/>
          <w:b/>
          <w:color w:val="auto"/>
          <w:sz w:val="24"/>
          <w:highlight w:val="none"/>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7.3 采购代理机构可以对已发出的招标文件、资格预审文件、投标邀请进行必要的澄清或者修改，但不改变采购标的和资格要求。澄清或者修改将在“江苏政府采购网——苏采云平台”上发布澄清公告，澄清或者修改的内容为招标文件、资格预审文件、投标邀请的组成部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7.4 澄清或者修改的内容可能影响投标文件编制的，采购代理机构将在提交截止时间至少15日前，在系统中以书面形式通知所有已获取招标文件的潜在投标人；不足15日的，采购代理机构将顺延提交投标文件的截止时间。投标人应及时自行登录系统查看相应内容。</w:t>
      </w:r>
      <w:r/>
    </w:p>
    <w:p>
      <w:pPr>
        <w:pStyle w:val="833"/>
        <w:keepLines w:val="0"/>
        <w:keepNext w:val="0"/>
        <w:spacing w:before="0" w:after="0" w:line="360" w:lineRule="auto"/>
        <w:tabs>
          <w:tab w:val="left" w:pos="492" w:leader="none"/>
        </w:tabs>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ab/>
      </w:r>
      <w:r>
        <w:rPr>
          <w:rFonts w:hint="eastAsia" w:ascii="宋体" w:hAnsi="宋体" w:eastAsia="宋体" w:cs="宋体"/>
          <w:b w:val="0"/>
          <w:color w:val="auto"/>
          <w:sz w:val="24"/>
          <w:szCs w:val="24"/>
          <w:highlight w:val="none"/>
        </w:rPr>
        <w:t xml:space="preserve">7.5</w:t>
      </w:r>
      <w:r>
        <w:rPr>
          <w:rFonts w:hint="eastAsia" w:ascii="宋体" w:hAnsi="宋体" w:eastAsia="宋体" w:cs="宋体"/>
          <w:color w:val="auto"/>
          <w:sz w:val="24"/>
          <w:szCs w:val="24"/>
          <w:highlight w:val="none"/>
        </w:rPr>
        <w:t xml:space="preserve"> 如</w:t>
      </w:r>
      <w:r>
        <w:rPr>
          <w:rFonts w:hint="eastAsia" w:ascii="宋体" w:hAnsi="宋体" w:eastAsia="宋体" w:cs="宋体"/>
          <w:color w:val="auto"/>
          <w:sz w:val="24"/>
          <w:highlight w:val="none"/>
        </w:rPr>
        <w:t xml:space="preserve">澄清或修改公告</w:t>
      </w:r>
      <w:r>
        <w:rPr>
          <w:rFonts w:hint="eastAsia" w:ascii="宋体" w:hAnsi="宋体" w:eastAsia="宋体" w:cs="宋体"/>
          <w:color w:val="auto"/>
          <w:sz w:val="24"/>
          <w:szCs w:val="24"/>
          <w:highlight w:val="none"/>
        </w:rPr>
        <w:t xml:space="preserve">有重新发布招标文件的，投标人应下载最新发布的招标文件制作投标文件。因投标人自身原因未能及时获取的，一切后果由投标人自行承担。</w:t>
      </w:r>
      <w:r/>
    </w:p>
    <w:p>
      <w:pPr>
        <w:pStyle w:val="833"/>
        <w:jc w:val="center"/>
        <w:keepLines w:val="0"/>
        <w:keepNext w:val="0"/>
        <w:spacing w:before="0" w:after="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三、投标文件</w:t>
      </w:r>
      <w:r/>
    </w:p>
    <w:p>
      <w:pPr>
        <w:pStyle w:val="833"/>
        <w:ind w:firstLine="446"/>
        <w:keepLines w:val="0"/>
        <w:keepNext w:val="0"/>
        <w:spacing w:before="0" w:after="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8.编制投标文件的工具</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8.1 投标人须通过镇江市公共资源交易中心提供的最新响应文件制作软件编制投标文件。</w:t>
      </w:r>
      <w:r/>
    </w:p>
    <w:p>
      <w:pPr>
        <w:pStyle w:val="833"/>
        <w:ind w:firstLine="446"/>
        <w:keepLines w:val="0"/>
        <w:keepNext w:val="0"/>
        <w:spacing w:before="0" w:after="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9.投标文件语言及度量衡单位</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9.2 投标文件中所使用的计量单位除招标文件中另有特殊规定外，一律使用法定计量单位。</w:t>
      </w:r>
      <w:r/>
    </w:p>
    <w:p>
      <w:pPr>
        <w:pStyle w:val="833"/>
        <w:ind w:firstLine="446"/>
        <w:keepLines w:val="0"/>
        <w:keepNext w:val="0"/>
        <w:spacing w:before="0" w:after="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10.投标文件的构成</w:t>
      </w:r>
      <w:r/>
    </w:p>
    <w:p>
      <w:pPr>
        <w:pStyle w:val="1980"/>
        <w:ind w:firstLine="425"/>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10.1 投标文件分为资格部分、商务部分、技术部分和价格部分。</w:t>
      </w:r>
      <w:r/>
    </w:p>
    <w:p>
      <w:pPr>
        <w:pStyle w:val="1980"/>
        <w:ind w:firstLine="425"/>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10.2 资格部分系指投标人提交的证明其有资格参加投标的文件。</w:t>
      </w:r>
      <w:r/>
    </w:p>
    <w:p>
      <w:pPr>
        <w:pStyle w:val="1980"/>
        <w:ind w:firstLine="425"/>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10.2 商务部分系指投标人提交的证明其中标后有能力履行合同的文件。</w:t>
      </w:r>
      <w:r/>
    </w:p>
    <w:p>
      <w:pPr>
        <w:pStyle w:val="1980"/>
        <w:ind w:firstLine="425"/>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10.3 技术部分系指投标人提交的能够证明投标人提供的货物（服务）符合招标文件规定的文件。</w:t>
      </w:r>
      <w:r/>
    </w:p>
    <w:p>
      <w:pPr>
        <w:pStyle w:val="1980"/>
        <w:ind w:firstLine="425"/>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10.4 具体填写格式详见招标文件第六部分。</w:t>
      </w:r>
      <w:r/>
    </w:p>
    <w:p>
      <w:pPr>
        <w:pStyle w:val="833"/>
        <w:ind w:firstLine="446"/>
        <w:keepLines w:val="0"/>
        <w:keepNext w:val="0"/>
        <w:spacing w:before="0" w:after="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11．投标文件的编制</w:t>
      </w:r>
      <w:r/>
    </w:p>
    <w:p>
      <w:pPr>
        <w:ind w:left="1" w:firstLine="480"/>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11.1 投标人应仔细阅读招标文件，按照招标文件的要求编制投标文件。投标文件应当对招标文件提出的要求和条件作出明确响应。</w:t>
      </w:r>
      <w:r/>
    </w:p>
    <w:p>
      <w:pPr>
        <w:ind w:left="1" w:firstLine="480"/>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11.2 </w:t>
      </w:r>
      <w:r>
        <w:rPr>
          <w:rFonts w:hint="eastAsia" w:ascii="宋体" w:hAnsi="宋体" w:eastAsia="宋体" w:cs="宋体"/>
          <w:b/>
          <w:color w:val="auto"/>
          <w:sz w:val="24"/>
          <w:highlight w:val="none"/>
        </w:rPr>
        <w:t xml:space="preserve">投标人在编制投标文件时，请按照招标文件第六部分规定的格式进行填写并提交到对应位置，无相应内容可填的项应填写“无”、“没有相应指标”等明确的回答文字。</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11.3 如没有按照招标文件要求和规定编制投标文件及提交相关资料，其风险应由投标人自行承担；投标文件编排混乱、文字表达不清或上传资料内容模糊所引起的不利后果，由投标人自行承担。</w:t>
      </w:r>
      <w:r/>
    </w:p>
    <w:p>
      <w:pPr>
        <w:ind w:left="1" w:firstLine="480"/>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11.4 </w:t>
      </w:r>
      <w:r>
        <w:rPr>
          <w:rFonts w:hint="eastAsia" w:ascii="宋体" w:hAnsi="宋体" w:eastAsia="宋体" w:cs="宋体"/>
          <w:b/>
          <w:color w:val="auto"/>
          <w:sz w:val="24"/>
          <w:highlight w:val="none"/>
        </w:rPr>
        <w:t xml:space="preserve">投标人必须保证投标文件所提供的全部资料合法、真实、可靠。</w:t>
      </w:r>
      <w:r/>
    </w:p>
    <w:p>
      <w:pPr>
        <w:ind w:firstLine="446"/>
        <w:spacing w:line="360" w:lineRule="auto"/>
        <w:rPr>
          <w:rFonts w:hint="eastAsia" w:ascii="宋体" w:hAnsi="宋体" w:eastAsia="宋体" w:cs="宋体"/>
          <w:color w:val="auto"/>
          <w:sz w:val="24"/>
          <w:highlight w:val="none"/>
        </w:rPr>
      </w:pPr>
      <w:r>
        <w:rPr>
          <w:rFonts w:hint="eastAsia" w:ascii="宋体" w:hAnsi="宋体" w:eastAsia="宋体" w:cs="宋体"/>
          <w:b/>
          <w:color w:val="auto"/>
          <w:sz w:val="30"/>
          <w:highlight w:val="none"/>
        </w:rPr>
        <w:t xml:space="preserve">13．投标保证金</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13.1 本项目不收投标保证金。</w:t>
      </w:r>
      <w:r/>
    </w:p>
    <w:p>
      <w:pPr>
        <w:pStyle w:val="833"/>
        <w:ind w:firstLine="446"/>
        <w:keepLines w:val="0"/>
        <w:keepNext w:val="0"/>
        <w:spacing w:before="0" w:after="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14．投标有效期</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14.1 投标有效期为：投标文件自</w:t>
      </w:r>
      <w:r>
        <w:rPr>
          <w:rFonts w:hint="eastAsia" w:ascii="宋体" w:hAnsi="宋体" w:eastAsia="宋体" w:cs="宋体"/>
          <w:color w:val="auto"/>
          <w:sz w:val="24"/>
          <w:szCs w:val="28"/>
          <w:highlight w:val="none"/>
        </w:rPr>
        <w:t xml:space="preserve">提交投标文件截止时间</w:t>
      </w:r>
      <w:r>
        <w:rPr>
          <w:rFonts w:hint="eastAsia" w:ascii="宋体" w:hAnsi="宋体" w:eastAsia="宋体" w:cs="宋体"/>
          <w:color w:val="auto"/>
          <w:sz w:val="24"/>
          <w:highlight w:val="none"/>
        </w:rPr>
        <w:t xml:space="preserve">之日起90天内有效。投标人一旦获取了本招标文件并参加投标，即被认为接受了投标有效期的约定。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6"/>
        <w:spacing w:line="360" w:lineRule="auto"/>
        <w:rPr>
          <w:rFonts w:hint="eastAsia" w:ascii="宋体" w:hAnsi="宋体" w:eastAsia="宋体" w:cs="宋体"/>
          <w:b/>
          <w:color w:val="auto"/>
          <w:sz w:val="30"/>
          <w:highlight w:val="none"/>
        </w:rPr>
      </w:pPr>
      <w:r>
        <w:rPr>
          <w:rFonts w:hint="eastAsia" w:ascii="宋体" w:hAnsi="宋体" w:eastAsia="宋体" w:cs="宋体"/>
          <w:b/>
          <w:color w:val="auto"/>
          <w:sz w:val="30"/>
          <w:highlight w:val="none"/>
        </w:rPr>
        <w:t xml:space="preserve">15.投标文件的式样和签署</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15.1 投标人应通过响应文件制作软件使用数字认证证书对投标文件进行合成、电子签章及加密打包。</w:t>
      </w:r>
      <w:r/>
    </w:p>
    <w:p>
      <w:pPr>
        <w:pStyle w:val="833"/>
        <w:ind w:firstLine="446"/>
        <w:keepLines w:val="0"/>
        <w:keepNext w:val="0"/>
        <w:spacing w:before="0" w:after="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16．投标文件的提交</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16.1 投标文件提交</w:t>
      </w:r>
      <w:r/>
    </w:p>
    <w:p>
      <w:pPr>
        <w:ind w:left="1" w:firstLine="480"/>
        <w:spacing w:line="360" w:lineRule="auto"/>
        <w:rPr>
          <w:rFonts w:hint="eastAsia" w:ascii="宋体" w:hAnsi="宋体" w:eastAsia="宋体" w:cs="宋体"/>
          <w:b/>
          <w:color w:val="auto"/>
          <w:sz w:val="24"/>
          <w:highlight w:val="none"/>
          <w:u w:val="single"/>
        </w:rPr>
      </w:pPr>
      <w:r>
        <w:rPr>
          <w:rFonts w:hint="eastAsia" w:ascii="宋体" w:hAnsi="宋体" w:eastAsia="宋体" w:cs="宋体"/>
          <w:color w:val="auto"/>
          <w:sz w:val="24"/>
          <w:highlight w:val="none"/>
        </w:rPr>
        <w:t xml:space="preserve">16.1.1 投标人须在招标文件规定的截止时间前，通过响应文件编制软件或登录电子交易平台在规定时间内完成提交，提交成功后系统将发送投标回执。</w:t>
      </w:r>
      <w:r>
        <w:rPr>
          <w:rFonts w:hint="eastAsia" w:ascii="宋体" w:hAnsi="宋体" w:eastAsia="宋体" w:cs="宋体"/>
          <w:b/>
          <w:color w:val="auto"/>
          <w:sz w:val="24"/>
          <w:highlight w:val="none"/>
          <w:u w:val="single"/>
        </w:rPr>
        <w:t xml:space="preserve">时间以电子交易平台时间为准。</w:t>
      </w:r>
      <w:r/>
    </w:p>
    <w:p>
      <w:pPr>
        <w:ind w:left="1" w:firstLine="480"/>
        <w:spacing w:line="360" w:lineRule="auto"/>
        <w:rPr>
          <w:rFonts w:hint="eastAsia" w:ascii="宋体" w:hAnsi="宋体" w:eastAsia="宋体" w:cs="宋体"/>
          <w:b/>
          <w:color w:val="auto"/>
          <w:sz w:val="24"/>
          <w:highlight w:val="none"/>
          <w:u w:val="single"/>
        </w:rPr>
      </w:pPr>
      <w:r>
        <w:rPr>
          <w:rFonts w:hint="eastAsia" w:ascii="宋体" w:hAnsi="宋体" w:eastAsia="宋体" w:cs="宋体"/>
          <w:color w:val="auto"/>
          <w:sz w:val="24"/>
          <w:highlight w:val="none"/>
        </w:rPr>
        <w:t xml:space="preserve">16.1.2 </w:t>
      </w:r>
      <w:r>
        <w:rPr>
          <w:rFonts w:hint="eastAsia" w:ascii="宋体" w:hAnsi="宋体" w:eastAsia="宋体" w:cs="宋体"/>
          <w:b/>
          <w:color w:val="auto"/>
          <w:sz w:val="24"/>
          <w:highlight w:val="none"/>
          <w:u w:val="single"/>
        </w:rPr>
        <w:t xml:space="preserve">截止时间以后提交的投标文件，电子交易平台将拒绝接收。投标人应充分考虑网络环境、网络带宽等风险因素。</w:t>
      </w:r>
      <w:r/>
    </w:p>
    <w:p>
      <w:pPr>
        <w:ind w:firstLine="480"/>
        <w:spacing w:line="360" w:lineRule="auto"/>
        <w:rPr>
          <w:rFonts w:hint="eastAsia" w:ascii="宋体" w:hAnsi="宋体" w:eastAsia="宋体" w:cs="宋体"/>
          <w:b/>
          <w:color w:val="auto"/>
          <w:sz w:val="24"/>
          <w:szCs w:val="20"/>
          <w:highlight w:val="none"/>
          <w:u w:val="single"/>
        </w:rPr>
      </w:pPr>
      <w:r>
        <w:rPr>
          <w:rFonts w:hint="eastAsia" w:ascii="宋体" w:hAnsi="宋体" w:eastAsia="宋体" w:cs="宋体"/>
          <w:color w:val="auto"/>
          <w:sz w:val="24"/>
          <w:highlight w:val="none"/>
        </w:rPr>
        <w:t xml:space="preserve">16.1.3 </w:t>
      </w:r>
      <w:r>
        <w:rPr>
          <w:rFonts w:hint="eastAsia" w:ascii="宋体" w:hAnsi="宋体" w:eastAsia="宋体" w:cs="宋体"/>
          <w:b/>
          <w:color w:val="auto"/>
          <w:sz w:val="24"/>
          <w:szCs w:val="20"/>
          <w:highlight w:val="none"/>
          <w:u w:val="single"/>
        </w:rPr>
        <w:t xml:space="preserve">提交投标文件时，投标人须使用制作该投标文件的同一数字认证证书进行提交操作。</w:t>
      </w:r>
      <w:r/>
    </w:p>
    <w:p>
      <w:pPr>
        <w:ind w:firstLine="480"/>
        <w:spacing w:line="360" w:lineRule="auto"/>
        <w:rPr>
          <w:rFonts w:hint="eastAsia" w:ascii="宋体" w:hAnsi="宋体" w:eastAsia="宋体" w:cs="宋体"/>
          <w:b/>
          <w:color w:val="auto"/>
          <w:sz w:val="24"/>
          <w:highlight w:val="none"/>
          <w:u w:val="single"/>
        </w:rPr>
      </w:pPr>
      <w:r>
        <w:rPr>
          <w:rFonts w:hint="eastAsia" w:ascii="宋体" w:hAnsi="宋体" w:eastAsia="宋体" w:cs="宋体"/>
          <w:color w:val="auto"/>
          <w:sz w:val="24"/>
          <w:highlight w:val="none"/>
        </w:rPr>
        <w:t xml:space="preserve">16.1.4</w:t>
      </w:r>
      <w:r>
        <w:rPr>
          <w:rFonts w:hint="eastAsia" w:ascii="宋体" w:hAnsi="宋体" w:eastAsia="宋体" w:cs="宋体"/>
          <w:b/>
          <w:color w:val="auto"/>
          <w:sz w:val="24"/>
          <w:highlight w:val="none"/>
          <w:u w:val="single"/>
        </w:rPr>
        <w:t xml:space="preserve">提交完成后至解密前，</w:t>
      </w:r>
      <w:r>
        <w:rPr>
          <w:rFonts w:hint="eastAsia" w:ascii="宋体" w:hAnsi="宋体" w:eastAsia="宋体" w:cs="宋体"/>
          <w:b/>
          <w:color w:val="auto"/>
          <w:sz w:val="24"/>
          <w:szCs w:val="20"/>
          <w:highlight w:val="none"/>
          <w:u w:val="single"/>
        </w:rPr>
        <w:t xml:space="preserve">投标人</w:t>
      </w:r>
      <w:r>
        <w:rPr>
          <w:rFonts w:hint="eastAsia" w:ascii="宋体" w:hAnsi="宋体" w:eastAsia="宋体" w:cs="宋体"/>
          <w:b/>
          <w:color w:val="auto"/>
          <w:sz w:val="24"/>
          <w:highlight w:val="none"/>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16.1.5因不可抗力事件造成的投标文件的损坏、丢失的，采购代理机构不承担责任。</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16.2 采购代理机构可以通过修改招标文件自行酌情延长提交截止时间，在此情况下，推迟的提交截止时间将在系统中以书面形式通知已获取招标文件的潜在投标人，并在“江苏政府采购网-苏采云平台”上发布公告。投标人应及时自行登录系统查看相应内容。</w:t>
      </w:r>
      <w:r/>
    </w:p>
    <w:p>
      <w:pPr>
        <w:pStyle w:val="833"/>
        <w:ind w:firstLine="446"/>
        <w:keepLines w:val="0"/>
        <w:keepNext w:val="0"/>
        <w:spacing w:before="0" w:after="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17．投标文件的补充、修改或者撤回</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17.1 在提交截止时间前，投标人可以对所提交的投标文件进行补充、修改或者撤回。</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17.2 投标人在提交截止时间前需要对投标文件进行补充、修改的，应当使用响应文件制作软件重新制作并提交。</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17.3 在提交截止时间之后，投标人不得对其投标文件作任何修改或撤回。</w:t>
      </w:r>
      <w:r/>
    </w:p>
    <w:p>
      <w:pPr>
        <w:pStyle w:val="833"/>
        <w:ind w:firstLine="480"/>
        <w:jc w:val="left"/>
        <w:keepLines w:val="0"/>
        <w:keepNext w:val="0"/>
        <w:spacing w:before="0" w:after="0"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17.4 在提交截止时间至招标文件中规定的投标有效期满之间，投标人不得撤回其投标。</w:t>
      </w:r>
      <w:r/>
    </w:p>
    <w:p>
      <w:pPr>
        <w:pStyle w:val="833"/>
        <w:ind w:firstLine="643"/>
        <w:jc w:val="center"/>
        <w:keepLines w:val="0"/>
        <w:keepNext w:val="0"/>
        <w:spacing w:before="0" w:after="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五、开标及评标</w:t>
      </w:r>
      <w:r/>
    </w:p>
    <w:p>
      <w:pPr>
        <w:pStyle w:val="833"/>
        <w:ind w:firstLine="446"/>
        <w:keepLines w:val="0"/>
        <w:keepNext w:val="0"/>
        <w:spacing w:before="0" w:after="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18．开标</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18.1 采购代理机构将按招标文件规定的时间、地点主持开标。</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18.2 投标人应当在开标前做好充分准备，使用制作该投标文件的同一数字认证证书准时参加开标。</w:t>
      </w:r>
      <w:r/>
    </w:p>
    <w:p>
      <w:pPr>
        <w:ind w:left="1"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18.3 投标人不足3家，不进入解密程序。</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18.4 开标时，采购代理机构将在系统内发出解密的指令，投标人自行实施解密，限定在主持人发布解密指令后</w:t>
      </w:r>
      <w:r>
        <w:rPr>
          <w:rFonts w:hint="eastAsia" w:ascii="宋体" w:hAnsi="宋体" w:eastAsia="宋体" w:cs="宋体"/>
          <w:color w:val="auto"/>
          <w:sz w:val="24"/>
          <w:highlight w:val="none"/>
          <w:u w:val="single"/>
        </w:rPr>
        <w:t xml:space="preserve">30</w:t>
      </w:r>
      <w:r>
        <w:rPr>
          <w:rFonts w:hint="eastAsia" w:ascii="宋体" w:hAnsi="宋体" w:eastAsia="宋体" w:cs="宋体"/>
          <w:color w:val="auto"/>
          <w:sz w:val="24"/>
          <w:highlight w:val="none"/>
        </w:rPr>
        <w:t xml:space="preserve">分钟内完成（解密时间不得小于15分钟）。解密时，投标人必须使用与制作投标文件时同一数字认证证书对投标文件进行解密，否则解密将会失败。</w:t>
      </w:r>
      <w:r/>
    </w:p>
    <w:p>
      <w:pPr>
        <w:ind w:left="2"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18.5 因投标人原因造成投标文件规定时间未解密或解密失败或无法正常打开投标文件的，采购代理机构将拒绝其投标。部分投标人投标文件未解密或解密失败的，程序可以继续进行。</w:t>
      </w:r>
      <w:r>
        <w:rPr>
          <w:rFonts w:hint="eastAsia" w:ascii="宋体" w:hAnsi="宋体" w:eastAsia="宋体" w:cs="宋体"/>
          <w:b/>
          <w:color w:val="auto"/>
          <w:sz w:val="24"/>
          <w:highlight w:val="none"/>
        </w:rPr>
        <w:t xml:space="preserve">若解密成功的投标人不足三家，不进入后续程序。</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18.6本项目在限定的解密时间内，只要有任一家投标人解密成功，即视为电子交易平台运行无故障。</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18.7 电子投标文件解密全部完成后，按</w:t>
      </w:r>
      <w:r>
        <w:rPr>
          <w:rFonts w:hint="eastAsia" w:ascii="宋体" w:hAnsi="宋体" w:eastAsia="宋体" w:cs="宋体"/>
          <w:b/>
          <w:color w:val="auto"/>
          <w:sz w:val="24"/>
          <w:highlight w:val="none"/>
        </w:rPr>
        <w:t xml:space="preserve">投标文件解密成功顺序</w:t>
      </w:r>
      <w:r>
        <w:rPr>
          <w:rFonts w:hint="eastAsia" w:ascii="宋体" w:hAnsi="宋体" w:eastAsia="宋体" w:cs="宋体"/>
          <w:color w:val="auto"/>
          <w:sz w:val="24"/>
          <w:highlight w:val="none"/>
        </w:rPr>
        <w:t xml:space="preserve">向所有投标人宣布投标人名称、投标价格以及招标文件规定的其他内容。</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18.8 电子交易平台自动记录开标过程，由参加开标的各投标人代表和相关工作人员确认开标结果。</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18.9 投标人代表如对开标过程和开标记录有疑义，以及认为采购人、采购代理机构相关工作人员有需要回避的情形的，应在主持人发布确认指令后3分钟内线上提出询问或者回避申请。采购人、采购代理机构将及时处理投标人代表提出的询问或者回避申请。如在规定时间内未提出，视同认可开标结果。</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18.10 投标人须配合开标工作，否则一切后果由投标人自行承担。</w:t>
      </w:r>
      <w:r/>
    </w:p>
    <w:p>
      <w:pPr>
        <w:pStyle w:val="833"/>
        <w:ind w:firstLine="446"/>
        <w:keepLines w:val="0"/>
        <w:keepNext w:val="0"/>
        <w:spacing w:before="0" w:after="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19.投标人资格审查</w:t>
      </w:r>
      <w:r/>
    </w:p>
    <w:p>
      <w:pPr>
        <w:pStyle w:val="842"/>
        <w:ind w:firstLine="480"/>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19.1 开标结束后，采购人或者采购代理机构将依法对投标人的资格进行审查。</w:t>
      </w:r>
      <w:r>
        <w:rPr>
          <w:rFonts w:hint="eastAsia" w:ascii="宋体" w:hAnsi="宋体" w:eastAsia="宋体" w:cs="宋体"/>
          <w:b/>
          <w:color w:val="auto"/>
          <w:sz w:val="24"/>
          <w:highlight w:val="none"/>
        </w:rPr>
        <w:t xml:space="preserve">合格投标人不足3家的，不进入后续程序。</w:t>
      </w:r>
      <w:r/>
    </w:p>
    <w:p>
      <w:pPr>
        <w:pStyle w:val="833"/>
        <w:ind w:firstLine="446"/>
        <w:keepLines w:val="0"/>
        <w:keepNext w:val="0"/>
        <w:spacing w:before="0" w:after="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20．评标委员会组成</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20.1 评标委员会由采购人代表和评审专家组成，成员人数应当为5人以上单数，其中评审专家不得少于成员总数的三分之二。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采购项目符合下列情形之一的，评标委员会成员人数应当为7人以上单数：</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（一）采购预算金额在1000万元以上；</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（二）技术复杂；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（三）社会影响较大。</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评标委员会成员名单在评标结果公告前应当保密。</w:t>
      </w:r>
      <w:r/>
    </w:p>
    <w:p>
      <w:pPr>
        <w:pStyle w:val="833"/>
        <w:ind w:firstLine="446"/>
        <w:keepLines w:val="0"/>
        <w:keepNext w:val="0"/>
        <w:spacing w:before="0" w:after="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21.投标人符合性审查</w:t>
      </w:r>
      <w:r/>
    </w:p>
    <w:p>
      <w:pPr>
        <w:pStyle w:val="842"/>
        <w:ind w:firstLine="480"/>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21.1 评标委员会将按照招标文件第四部分“评标办法和标准”第7项规定对通过资格审查的投标人的投标文件进行符合性审查，以确定是否满足招标文件的实质性要求。</w:t>
      </w:r>
      <w:r>
        <w:rPr>
          <w:rFonts w:hint="eastAsia" w:ascii="宋体" w:hAnsi="宋体" w:eastAsia="宋体" w:cs="宋体"/>
          <w:b/>
          <w:color w:val="auto"/>
          <w:sz w:val="24"/>
          <w:highlight w:val="none"/>
        </w:rPr>
        <w:t xml:space="preserve">符合性审查合格投标人不足3家的，不进入详细评审环节。</w:t>
      </w:r>
      <w:r/>
    </w:p>
    <w:p>
      <w:pPr>
        <w:pStyle w:val="833"/>
        <w:ind w:firstLine="480"/>
        <w:keepLines w:val="0"/>
        <w:keepNext w:val="0"/>
        <w:spacing w:before="0" w:after="0"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21.2 投标文件澄清</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21.2.2投标人的澄清应登录电子交易平台进入“澄清事项”模块进行。</w:t>
      </w:r>
      <w:r/>
    </w:p>
    <w:p>
      <w:pPr>
        <w:ind w:firstLine="480"/>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21.3 开标至评标结束期间，投标人应保持系统在线，如因</w:t>
      </w:r>
      <w:r>
        <w:rPr>
          <w:rFonts w:hint="eastAsia" w:ascii="宋体" w:hAnsi="宋体" w:eastAsia="宋体" w:cs="宋体"/>
          <w:b/>
          <w:bCs/>
          <w:color w:val="auto"/>
          <w:sz w:val="24"/>
          <w:highlight w:val="none"/>
        </w:rPr>
        <w:t xml:space="preserve">投标人自身原因</w:t>
      </w:r>
      <w:r>
        <w:rPr>
          <w:rFonts w:hint="eastAsia" w:ascii="宋体" w:hAnsi="宋体" w:eastAsia="宋体" w:cs="宋体"/>
          <w:b/>
          <w:color w:val="auto"/>
          <w:sz w:val="24"/>
          <w:highlight w:val="none"/>
        </w:rPr>
        <w:t xml:space="preserve">未在规定时间内按评标委员会要求进行澄清、说明或者补正的，一切后果由投标人自行承担。</w:t>
      </w:r>
      <w:r/>
    </w:p>
    <w:p>
      <w:pPr>
        <w:pStyle w:val="833"/>
        <w:ind w:firstLine="446"/>
        <w:keepLines w:val="0"/>
        <w:keepNext w:val="0"/>
        <w:spacing w:before="0" w:after="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22．无效投标的情形</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22.1 投标人存在下列情况之一的，其投标无效：　</w:t>
      </w:r>
      <w:r/>
    </w:p>
    <w:p>
      <w:pPr>
        <w:ind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（1）投标文件未按招标文件要求进行有效签章的；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（2）报价超过招标文件中规定的预算金额或最高限价的；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（3）采购人拟采购的产品属于政府强制采购的节能产品品目清单范围的，投标人未按招标文件要求提供国家确定的认证机构出具的、处于有效期之内的节能产品认证证书的；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（4）投标文件含有采购人不能接受的附加条件的;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（6）投标人对根据修正原则修正后的报价不确认的；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（7）投标文件中提供了虚假或失实资料的；</w:t>
      </w:r>
      <w:r/>
    </w:p>
    <w:p>
      <w:pPr>
        <w:ind w:left="1" w:firstLine="482"/>
        <w:spacing w:line="360" w:lineRule="auto"/>
        <w:rPr>
          <w:rFonts w:hint="eastAsia" w:ascii="宋体" w:hAnsi="宋体" w:eastAsia="宋体" w:cs="宋体"/>
          <w:b/>
          <w:bCs/>
          <w:color w:val="auto"/>
          <w:sz w:val="24"/>
          <w:highlight w:val="none"/>
          <w:u w:val="single"/>
        </w:rPr>
      </w:pPr>
      <w:r>
        <w:rPr>
          <w:rFonts w:hint="eastAsia" w:ascii="宋体" w:hAnsi="宋体" w:eastAsia="宋体" w:cs="宋体"/>
          <w:b/>
          <w:bCs/>
          <w:color w:val="auto"/>
          <w:sz w:val="24"/>
          <w:highlight w:val="none"/>
          <w:u w:val="single"/>
        </w:rPr>
        <w:t xml:space="preserve">（8）不同投标人的电子投标文件出自同一台电脑；</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（9）投标人存在串通投标情形的；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（10）为本项目提供整体设计、规范编制或者项目管理、监理、检测等服务的；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（11）不同投标人的法定代表人或单位负责人为同一个人或者存在直接控股、管理关系的；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（12）投标文件不满足招标文件的其它实质性要求的；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（13）法律、法规、规章（适用本市的）及省级以上规范性文件（适用本市的）规定的其他无效情形。</w:t>
      </w:r>
      <w:r/>
    </w:p>
    <w:p>
      <w:pPr>
        <w:pStyle w:val="833"/>
        <w:ind w:firstLine="446"/>
        <w:keepLines w:val="0"/>
        <w:keepNext w:val="0"/>
        <w:spacing w:before="0" w:after="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23. 串通投标的情形</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23.1 有下列情形之一的，视为投标人串通投标，投标无效：</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（1）不同投标人的投标文件由同一单位或者个人编制；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（2）不同投标人委托同一单位或者个人办理投标事宜；</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（3）不同投标人的投标文件载明的项目管理成员或者联系人员为同一人；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（4）不同投标人的投标文件异常一致或者投标报价呈规律性差异；</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sz w:val="24"/>
          <w:highlight w:val="none"/>
        </w:rPr>
        <w:t xml:space="preserve">（5）不同投标人的投标文件相互混装。</w:t>
      </w:r>
      <w:r/>
    </w:p>
    <w:p>
      <w:pPr>
        <w:pStyle w:val="833"/>
        <w:ind w:firstLine="446"/>
        <w:keepLines w:val="0"/>
        <w:keepNext w:val="0"/>
        <w:spacing w:before="0" w:after="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24.投标文件详细评审</w:t>
      </w:r>
      <w:r/>
    </w:p>
    <w:p>
      <w:pPr>
        <w:pStyle w:val="842"/>
        <w:ind w:firstLine="480"/>
        <w:spacing w:line="360" w:lineRule="auto"/>
        <w:rPr>
          <w:rFonts w:hint="eastAsia" w:ascii="宋体" w:hAnsi="宋体" w:eastAsia="宋体" w:cs="宋体"/>
          <w:color w:val="auto"/>
          <w:highlight w:val="none"/>
        </w:rPr>
      </w:pPr>
      <w:r>
        <w:rPr>
          <w:rFonts w:hint="eastAsia" w:ascii="宋体" w:hAnsi="宋体" w:eastAsia="宋体" w:cs="宋体"/>
          <w:color w:val="auto"/>
          <w:sz w:val="24"/>
          <w:highlight w:val="none"/>
        </w:rPr>
        <w:t xml:space="preserve">24.1 评标委员会将按照招标文件第五部分“评标办法和标准”第8项规定，对符合性审查合格的投标文件进行商务、技术和价格评估，综合比较与评价。</w:t>
      </w:r>
      <w:r/>
    </w:p>
    <w:p>
      <w:pPr>
        <w:pStyle w:val="833"/>
        <w:ind w:firstLine="446"/>
        <w:keepLines w:val="0"/>
        <w:keepNext w:val="0"/>
        <w:spacing w:before="0" w:after="0"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25.评标过程的保密</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25.1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25.2 </w:t>
      </w:r>
      <w:r>
        <w:rPr>
          <w:rFonts w:hint="eastAsia" w:ascii="宋体" w:hAnsi="宋体" w:eastAsia="宋体" w:cs="宋体"/>
          <w:b/>
          <w:color w:val="auto"/>
          <w:sz w:val="24"/>
          <w:highlight w:val="none"/>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833"/>
        <w:ind w:firstLine="446"/>
        <w:keepLines w:val="0"/>
        <w:keepNext w:val="0"/>
        <w:spacing w:before="0" w:after="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26．废标的情形</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26.1 出现下列情形之一的，将予废标：</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（1）符合专业条件的供应商或者对招标文件作实质响应的供应商不足三家的；  </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（2）出现影响采购公正的违法、违规行为的；  </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（3）投标人的报价均超过了采购预算，采购人不能支付的；</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（4）因重大变故，采购任务取消的；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废标后，采购人应当将废标理由通知所有投标人。</w:t>
      </w:r>
      <w:r/>
    </w:p>
    <w:p>
      <w:pPr>
        <w:pStyle w:val="833"/>
        <w:jc w:val="center"/>
        <w:keepLines w:val="0"/>
        <w:keepNext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六、确定结果</w:t>
      </w:r>
      <w:r/>
    </w:p>
    <w:p>
      <w:pPr>
        <w:ind w:firstLine="446"/>
        <w:spacing w:line="360" w:lineRule="auto"/>
        <w:rPr>
          <w:rFonts w:hint="eastAsia" w:ascii="宋体" w:hAnsi="宋体" w:eastAsia="宋体" w:cs="宋体"/>
          <w:b/>
          <w:bCs/>
          <w:color w:val="auto"/>
          <w:sz w:val="30"/>
          <w:szCs w:val="32"/>
          <w:highlight w:val="none"/>
        </w:rPr>
      </w:pPr>
      <w:r>
        <w:rPr>
          <w:rFonts w:hint="eastAsia" w:ascii="宋体" w:hAnsi="宋体" w:eastAsia="宋体" w:cs="宋体"/>
          <w:b/>
          <w:bCs/>
          <w:color w:val="auto"/>
          <w:sz w:val="30"/>
          <w:szCs w:val="32"/>
          <w:highlight w:val="none"/>
        </w:rPr>
        <w:t xml:space="preserve">27.确定中标人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27.1采购代理机构在评标结束后2个工作日内将评标报告送采购人。</w:t>
      </w:r>
      <w:r/>
    </w:p>
    <w:p>
      <w:pPr>
        <w:ind w:firstLine="480"/>
        <w:spacing w:line="360" w:lineRule="auto"/>
        <w:rPr>
          <w:rFonts w:hint="eastAsia" w:ascii="宋体" w:hAnsi="宋体" w:eastAsia="宋体" w:cs="宋体"/>
          <w:color w:val="auto"/>
          <w:sz w:val="24"/>
          <w:highlight w:val="none"/>
        </w:rPr>
      </w:pPr>
      <w:r/>
      <w:bookmarkStart w:id="72" w:name="_Hlk132702541"/>
      <w:r/>
      <w:bookmarkStart w:id="73" w:name="_Hlk132702790"/>
      <w:r>
        <w:rPr>
          <w:rFonts w:hint="eastAsia" w:ascii="宋体" w:hAnsi="宋体" w:eastAsia="宋体" w:cs="宋体"/>
          <w:color w:val="auto"/>
          <w:sz w:val="24"/>
          <w:highlight w:val="none"/>
        </w:rPr>
        <w:t xml:space="preserve">27.</w:t>
      </w:r>
      <w:bookmarkEnd w:id="72"/>
      <w:r>
        <w:rPr>
          <w:rFonts w:hint="eastAsia" w:ascii="宋体" w:hAnsi="宋体" w:eastAsia="宋体" w:cs="宋体"/>
          <w:color w:val="auto"/>
          <w:sz w:val="24"/>
          <w:highlight w:val="none"/>
        </w:rPr>
        <w:t xml:space="preserve">2</w:t>
      </w:r>
      <w:bookmarkEnd w:id="73"/>
      <w:r>
        <w:rPr>
          <w:rFonts w:hint="eastAsia" w:ascii="宋体" w:hAnsi="宋体" w:eastAsia="宋体" w:cs="宋体"/>
          <w:color w:val="auto"/>
          <w:sz w:val="24"/>
          <w:highlight w:val="none"/>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pStyle w:val="833"/>
        <w:ind w:firstLine="643"/>
        <w:jc w:val="center"/>
        <w:keepLines w:val="0"/>
        <w:keepNext w:val="0"/>
        <w:spacing w:before="0" w:after="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七、授予合同</w:t>
      </w:r>
      <w:r/>
    </w:p>
    <w:p>
      <w:pPr>
        <w:pStyle w:val="833"/>
        <w:ind w:firstLine="446"/>
        <w:keepLines w:val="0"/>
        <w:keepNext w:val="0"/>
        <w:spacing w:before="0" w:after="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28．中标通知书</w:t>
      </w:r>
      <w:r/>
    </w:p>
    <w:p>
      <w:pPr>
        <w:pStyle w:val="833"/>
        <w:ind w:firstLine="470"/>
        <w:keepLines w:val="0"/>
        <w:keepNext w:val="0"/>
        <w:spacing w:before="0" w:after="0" w:line="360" w:lineRule="auto"/>
        <w:rPr>
          <w:rFonts w:hint="eastAsia"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28.1 自中标人确定之日起2个工作日内，采购代理机构向中标人发出中标通知书，同时编制发布采购结果公告。</w:t>
      </w:r>
      <w:r/>
    </w:p>
    <w:p>
      <w:pPr>
        <w:pStyle w:val="833"/>
        <w:ind w:firstLine="480"/>
        <w:keepLines w:val="0"/>
        <w:keepNext w:val="0"/>
        <w:spacing w:before="0" w:after="0" w:line="360" w:lineRule="auto"/>
        <w:rPr>
          <w:rFonts w:hint="eastAsia" w:ascii="宋体" w:hAnsi="宋体" w:eastAsia="宋体" w:cs="宋体"/>
          <w:color w:val="auto"/>
          <w:sz w:val="30"/>
          <w:szCs w:val="30"/>
          <w:highlight w:val="none"/>
        </w:rPr>
      </w:pPr>
      <w:r>
        <w:rPr>
          <w:rFonts w:hint="eastAsia" w:ascii="宋体" w:hAnsi="宋体" w:eastAsia="宋体" w:cs="宋体"/>
          <w:b w:val="0"/>
          <w:color w:val="auto"/>
          <w:sz w:val="24"/>
          <w:highlight w:val="none"/>
        </w:rPr>
        <w:t xml:space="preserve">28.2中标通知书发出后，采购人不得违法改变中标结果，中标人无正当理由不得放弃中标。</w:t>
      </w:r>
      <w:r/>
    </w:p>
    <w:p>
      <w:pPr>
        <w:pStyle w:val="833"/>
        <w:ind w:firstLine="446"/>
        <w:keepLines w:val="0"/>
        <w:keepNext w:val="0"/>
        <w:spacing w:before="0" w:after="0"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29.履约保证金</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29.1</w:t>
      </w:r>
      <w:r>
        <w:rPr>
          <w:rFonts w:hint="eastAsia" w:ascii="宋体" w:hAnsi="宋体" w:eastAsia="宋体" w:cs="宋体"/>
          <w:color w:val="auto"/>
          <w:sz w:val="24"/>
          <w:highlight w:val="none"/>
          <w:lang w:val="en-US" w:eastAsia="zh-CN"/>
        </w:rPr>
        <w:t xml:space="preserve">本项目中标供应商应提交政府采购合同金额10%作为履约保证金，履约保证金应以支票、汇票、本票、保函、保险保单等非现金形式缴纳或提交。支持和鼓励中标供应商自愿使用履约(保函)保险代替缴纳履约保证金。省财政厅已上线政府采购电子履约保函(保险)平台，平台可通过域名www.jsdzbh.com直接访问，也可通过江苏政府采购网、“苏采云”系统链接访问。</w:t>
      </w:r>
      <w:r/>
    </w:p>
    <w:p>
      <w:pPr>
        <w:pStyle w:val="833"/>
        <w:ind w:firstLine="446"/>
        <w:keepLines w:val="0"/>
        <w:keepNext w:val="0"/>
        <w:spacing w:before="0" w:after="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30．签订合同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30.1 采购人应当自中标通知书发出之日起</w:t>
      </w:r>
      <w:r>
        <w:rPr>
          <w:rFonts w:hint="eastAsia" w:ascii="宋体" w:hAnsi="宋体" w:eastAsia="宋体" w:cs="宋体"/>
          <w:color w:val="auto"/>
          <w:sz w:val="24"/>
          <w:highlight w:val="none"/>
          <w:u w:val="single"/>
        </w:rPr>
        <w:t xml:space="preserve">15</w:t>
      </w:r>
      <w:r>
        <w:rPr>
          <w:rFonts w:hint="eastAsia" w:ascii="宋体" w:hAnsi="宋体" w:eastAsia="宋体" w:cs="宋体"/>
          <w:color w:val="auto"/>
          <w:sz w:val="24"/>
          <w:highlight w:val="none"/>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30.3 政府采购合同应当包括采购人与中标人的名称和住所、标的、数量、质量、价款或者报酬、履行期限及地点和方式、验收要求、违约责任、解决争议的方法等内容。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30.4采购人应当自采购合同签订之日起2个工作日内，将政府采购合同在政府采购指定媒体予以公告。</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30.6采购人与中标人应当根据合同的约定依法履行合同义务。政府采购合同的履行、违约责任和解决争议的方法等适用《中华人民共和国民法典》。</w:t>
      </w:r>
      <w:r/>
    </w:p>
    <w:p>
      <w:pPr>
        <w:ind w:firstLine="643"/>
        <w:jc w:val="center"/>
        <w:spacing w:line="360" w:lineRule="auto"/>
        <w:rPr>
          <w:rFonts w:hint="eastAsia" w:ascii="宋体" w:hAnsi="宋体" w:eastAsia="宋体" w:cs="宋体"/>
          <w:b/>
          <w:color w:val="auto"/>
          <w:sz w:val="32"/>
          <w:szCs w:val="32"/>
          <w:highlight w:val="none"/>
          <w:shd w:val="clear" w:color="auto" w:fill="ffffff"/>
        </w:rPr>
      </w:pPr>
      <w:r>
        <w:rPr>
          <w:rFonts w:hint="eastAsia" w:ascii="宋体" w:hAnsi="宋体" w:eastAsia="宋体" w:cs="宋体"/>
          <w:b/>
          <w:color w:val="auto"/>
          <w:sz w:val="32"/>
          <w:szCs w:val="32"/>
          <w:highlight w:val="none"/>
          <w:shd w:val="clear" w:color="auto" w:fill="ffffff"/>
        </w:rPr>
        <w:t xml:space="preserve">八、询问、质疑、投诉</w:t>
      </w:r>
      <w:r/>
    </w:p>
    <w:p>
      <w:pPr>
        <w:pStyle w:val="833"/>
        <w:ind w:firstLine="446"/>
        <w:keepLines w:val="0"/>
        <w:keepNext w:val="0"/>
        <w:spacing w:before="0" w:after="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31．询问</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31.1供应商对招标活动事项有疑问的，可以向采购人或采购代理机构提出询问，采购人或采购代理机构将在3个工作日内对供应商依法提出的询问作出答复，但答复的内容不得涉及商业秘密。</w:t>
      </w:r>
      <w:r/>
    </w:p>
    <w:p>
      <w:pPr>
        <w:pStyle w:val="833"/>
        <w:ind w:firstLine="446"/>
        <w:keepLines w:val="0"/>
        <w:keepNext w:val="0"/>
        <w:spacing w:before="0" w:after="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32．质疑</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以上规定的供应商应知其权益受到损害之日，是指：</w:t>
      </w:r>
      <w:r/>
    </w:p>
    <w:p>
      <w:pPr>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（1）对可以质疑的采购文件提出质疑的，为收到采购文件之日或者采购文件公告期限届满之日；</w:t>
      </w:r>
      <w:r/>
    </w:p>
    <w:p>
      <w:pPr>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（2）对采购过程提出质疑的，为各采购程序环节结束之日；</w:t>
      </w:r>
      <w:r/>
    </w:p>
    <w:p>
      <w:pPr>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（3）对中标结果提出质疑的，为中标结果公告期限届满之日。</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74" w:name="_Hlk132706924"/>
      <w:r>
        <w:rPr>
          <w:rFonts w:hint="eastAsia" w:ascii="宋体" w:hAnsi="宋体" w:eastAsia="宋体" w:cs="宋体"/>
          <w:color w:val="auto"/>
          <w:sz w:val="24"/>
          <w:highlight w:val="none"/>
        </w:rPr>
        <w:t xml:space="preserve">政府采购监管部门</w:t>
      </w:r>
      <w:bookmarkEnd w:id="74"/>
      <w:r>
        <w:rPr>
          <w:rFonts w:hint="eastAsia" w:ascii="宋体" w:hAnsi="宋体" w:eastAsia="宋体" w:cs="宋体"/>
          <w:color w:val="auto"/>
          <w:sz w:val="24"/>
          <w:highlight w:val="none"/>
        </w:rPr>
        <w:t xml:space="preserve">将其列入不良行为记录名单，并依法予以处罚。</w:t>
      </w:r>
      <w:r/>
    </w:p>
    <w:p>
      <w:pPr>
        <w:ind w:firstLine="480"/>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32.3 供应商应当在法定质疑期内一次性提出针对同一采购程序环节的质疑。供应商如在法定期限内对同一采购程序环节提出多次质疑的，将只对供应商第一次质疑作出答复。</w:t>
      </w:r>
      <w:r>
        <w:rPr>
          <w:rFonts w:hint="eastAsia" w:ascii="宋体" w:hAnsi="宋体" w:eastAsia="宋体" w:cs="宋体"/>
          <w:b/>
          <w:color w:val="auto"/>
          <w:sz w:val="24"/>
          <w:highlight w:val="none"/>
        </w:rPr>
        <w:t xml:space="preserve">供应商如对采购需求提出质疑，采购人负责处理和答复涉及采购需求的质疑内容。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32.4 集中采购接受质疑函联系部门、联系电话和通讯地址、质疑流程及注意事项见“镇江市公共资源交易服务平台—政府采购”网站“质疑渠道”。分散采购接受质疑函联系部门：江苏建威建设管理有限公司、联系电话:0511-85280398和通讯地址:镇江市润州区常发广场 6 号楼 1115 室。</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32.5采购人、采购代理机构不得拒收质疑供应商在法定质疑期内发出的质疑函，应当在收到质疑函后7个工作日内作出答复，并以书面形式通知质疑供应商和其他有关供应商。</w:t>
      </w:r>
      <w:r/>
    </w:p>
    <w:p>
      <w:pPr>
        <w:pStyle w:val="833"/>
        <w:ind w:firstLine="446"/>
        <w:keepLines w:val="0"/>
        <w:keepNext w:val="0"/>
        <w:spacing w:before="0" w:after="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33．投诉</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33.2以联合体形式参加政府采购活动的，其投诉应当由组成联合体的所有供应商共同提出。</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33.3投诉流程及注意事项见“镇江市公共资源交易服务平台—政府采购”网站“投诉指引”。</w:t>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b/>
          <w:color w:val="auto"/>
          <w:sz w:val="32"/>
          <w:szCs w:val="32"/>
          <w:highlight w:val="none"/>
          <w:shd w:val="clear" w:color="auto" w:fill="ffffff"/>
        </w:rPr>
        <w:t xml:space="preserve">九、诚实信用和解释权</w:t>
      </w:r>
      <w:r/>
    </w:p>
    <w:p>
      <w:pPr>
        <w:pStyle w:val="833"/>
        <w:ind w:firstLine="446"/>
        <w:keepLines w:val="0"/>
        <w:keepNext w:val="0"/>
        <w:spacing w:before="0" w:after="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34．诚实信用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34.1投标人应当遵循公平竞争的原则，不得恶意串通，不得妨碍其他投标人的竞争行为，不得损害采购人或者其他投标人的合法权益。</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34.2 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34.3 供应商不得虚假承诺，否则，按照提供虚假材料谋取中标处理。</w:t>
      </w:r>
      <w:r/>
    </w:p>
    <w:p>
      <w:pPr>
        <w:ind w:left="2"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34.4供应商应自觉遵守开标、评标纪律，扰乱开标评标现场秩序的，属于失信行为，根据《江苏省政府采购供应商监督管理暂行办法》，失信行为将被记入供应商诚信档案。</w:t>
      </w:r>
      <w:r/>
    </w:p>
    <w:p>
      <w:pPr>
        <w:ind w:left="2"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34.5 根据《财政部关于在政府采购活动中查询及使用信息记录有关问题的通知》（财库〔2016〕125号）、江苏省财政厅《关于做好政府采购信用信息查询使用及登记等工作的通知》（苏财购〔2016〕50号）等文件精神，采购人或采购代理机构在项目资格审查时对参加本项目的各供应商进行信用记录查</w:t>
      </w:r>
      <w:r>
        <w:rPr>
          <w:rFonts w:hint="eastAsia" w:ascii="宋体" w:hAnsi="宋体" w:eastAsia="宋体" w:cs="宋体"/>
          <w:color w:val="auto"/>
          <w:sz w:val="24"/>
          <w:highlight w:val="none"/>
        </w:rPr>
        <w:t xml:space="preserve">询，信用记录查询渠道为“信用中国”网站（www.creditchina.gov.cn ）、中国政府采购网（www.ccgp.gov.cn ）、“信用江苏”网站（http://www.jscredit.gov.cn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833"/>
        <w:ind w:firstLine="446"/>
        <w:keepLines w:val="0"/>
        <w:keepNext w:val="0"/>
        <w:spacing w:before="0" w:after="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36.适用法律及约束力</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36.1 </w:t>
      </w:r>
      <w:r>
        <w:rPr>
          <w:rFonts w:hint="eastAsia" w:ascii="宋体" w:hAnsi="宋体" w:eastAsia="宋体" w:cs="宋体"/>
          <w:b/>
          <w:color w:val="auto"/>
          <w:sz w:val="24"/>
          <w:highlight w:val="none"/>
        </w:rPr>
        <w:t xml:space="preserve">投标人一旦获取了本招标文件并参加投标，即被认为接受了本招标文件的规定和约束。</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36.2 本次招标及由本次招标产生的合同受中华人民共和国法律制约和保护。</w:t>
      </w:r>
      <w:r/>
    </w:p>
    <w:p>
      <w:pPr>
        <w:pStyle w:val="833"/>
        <w:ind w:firstLine="446"/>
        <w:spacing w:before="0" w:after="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37.解释权</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除相关法律、法规规定外，本招标文件的解释权归</w:t>
      </w:r>
      <w:r>
        <w:rPr>
          <w:rFonts w:hint="eastAsia" w:ascii="宋体" w:hAnsi="宋体" w:eastAsia="宋体" w:cs="宋体"/>
          <w:color w:val="auto"/>
          <w:sz w:val="24"/>
          <w:highlight w:val="none"/>
          <w:u w:val="single"/>
        </w:rPr>
        <w:t xml:space="preserve">采购代理机构</w:t>
      </w:r>
      <w:r>
        <w:rPr>
          <w:rFonts w:hint="eastAsia" w:ascii="宋体" w:hAnsi="宋体" w:eastAsia="宋体" w:cs="宋体"/>
          <w:color w:val="auto"/>
          <w:sz w:val="24"/>
          <w:highlight w:val="none"/>
        </w:rPr>
        <w:t xml:space="preserve">所有。</w:t>
      </w:r>
      <w:r/>
    </w:p>
    <w:p>
      <w:pPr>
        <w:jc w:val="center"/>
        <w:keepLines/>
        <w:keepNext/>
        <w:spacing w:line="360" w:lineRule="auto"/>
        <w:rPr>
          <w:rFonts w:hint="eastAsia" w:ascii="宋体" w:hAnsi="宋体" w:eastAsia="宋体" w:cs="宋体"/>
          <w:b/>
          <w:color w:val="auto"/>
          <w:sz w:val="32"/>
          <w:szCs w:val="20"/>
          <w:highlight w:val="none"/>
        </w:rPr>
        <w:outlineLvl w:val="1"/>
      </w:pPr>
      <w:r/>
      <w:bookmarkStart w:id="75" w:name="_Toc142925664"/>
      <w:r/>
      <w:bookmarkStart w:id="76" w:name="_Toc141960470"/>
      <w:r>
        <w:rPr>
          <w:rFonts w:hint="eastAsia" w:ascii="宋体" w:hAnsi="宋体" w:eastAsia="宋体" w:cs="宋体"/>
          <w:b/>
          <w:color w:val="auto"/>
          <w:sz w:val="32"/>
          <w:szCs w:val="20"/>
          <w:highlight w:val="none"/>
        </w:rPr>
        <w:t xml:space="preserve">十、苏采云操作其他补充事项</w:t>
      </w:r>
      <w:bookmarkEnd w:id="75"/>
      <w:r/>
      <w:bookmarkEnd w:id="76"/>
      <w:r/>
      <w:r/>
    </w:p>
    <w:p>
      <w:pPr>
        <w:ind w:firstLine="602"/>
        <w:jc w:val="left"/>
        <w:spacing w:line="360" w:lineRule="auto"/>
        <w:widowControl/>
        <w:tabs>
          <w:tab w:val="left" w:pos="567" w:leader="none"/>
        </w:tabs>
        <w:rPr>
          <w:rFonts w:hint="eastAsia" w:ascii="宋体" w:hAnsi="宋体" w:eastAsia="宋体" w:cs="宋体"/>
          <w:b/>
          <w:color w:val="auto"/>
          <w:sz w:val="30"/>
          <w:szCs w:val="20"/>
          <w:highlight w:val="none"/>
        </w:rPr>
        <w:outlineLvl w:val="1"/>
      </w:pPr>
      <w:r/>
      <w:bookmarkStart w:id="77" w:name="_Toc142925665"/>
      <w:r>
        <w:rPr>
          <w:rFonts w:hint="eastAsia" w:ascii="宋体" w:hAnsi="宋体" w:eastAsia="宋体" w:cs="宋体"/>
          <w:b/>
          <w:color w:val="auto"/>
          <w:sz w:val="30"/>
          <w:szCs w:val="20"/>
          <w:highlight w:val="none"/>
        </w:rPr>
        <w:t xml:space="preserve">38.苏采云系统要求</w:t>
      </w:r>
      <w:bookmarkEnd w:id="77"/>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38.1 本次采购采用“政府采购管理交易系统（苏采云）”，获取采购文件、提交响应文件、评审和成交结果发布全程电子化，响应文件开启方式为不见面开启。供应商应当按照《政府采购管理交易系统（苏采云）供应商操作手册》参加采购活动。如供应商未按要求操作，由此所产生的风险由供应商自行承担。</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38.2“CA数字证书”的获取：供应商需办理CA锁（意源CA联系人：邵娟，联系电话：13655287962，400-608-6099），“苏采云”系统目前仅支持“苏采云”系统下的意源CA，省内各地区办理的“苏采云”系统下的意源CA全省通用。客户端工具及供应商操作手册可至http://www.ccgp-jiangsu.gov.cn/jiangsu/zlxz/ee/ee3a4bc5a3454aa2b0d9312230633ce9.html下载《“苏采云”系统供应商操作手册》及政府采购客户端。</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38.3供应商如确定参加采购活动，可自行下载采购文件及有关资料，按照《操作手册》进行注册，领取CA和办理电子签章，并按《操作手册》要求制作、上传电子响应文件、准时参加项目开标。技术支持联系方式：0519-86722803、0519-86722805。</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38.3.1获取采购文件的方式：“苏采云”系统用户注册--CA绑定与登录--网上报名--下载采购文件(后缀名为.kedt”)。</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38.3.2首次响应文件提交：将后缀名为“.kedt”的响应文件导入政府采购客户端工具--制作响应文件--导出加密的响应文件(后缀名为zip) --通过“苏采云”系统上传响应文件。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38.3.3“开标大厅”：开启当日，供应商不必抵达开启现场，仅需在任意地点通过“苏采云”系统（网址：http://jszfcg.jsczt.cn/）“开标大厅”进入系统参与开启过程，配备相应的配套硬件设备（摄像头、话筒、麦克风等）完成远程解密、开启现场异议及回复、开标唱标等交互环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38.4考虑到网络环境、网络带宽等风险因素，请供应商在开启时准备好制作标书的电脑或者已经安装过苏采云系统控件的电脑，登录谷歌浏览器进入开标大厅，竞争性磋商、竞争性谈判、单一来源采购项目将与供应商就磋商（谈判）文件进行线上磋商（谈判），需要同时准备好耳麦和摄像设备。因供应商网络与电源不稳定、未按要求配置上述设备、上述设备发生故障等自身原因，导致开启评审失败的，供应商自行承担其后果。</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38.5供应商应及时关注系统供下载的最新版本操作手册，系统操作如有疑问，请及时联系技术支持。</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widowControl/>
        <w:rPr>
          <w:rFonts w:hint="eastAsia" w:ascii="宋体" w:hAnsi="宋体" w:eastAsia="宋体" w:cs="宋体"/>
          <w:b/>
          <w:color w:val="auto"/>
          <w:sz w:val="36"/>
          <w:szCs w:val="32"/>
          <w:highlight w:val="none"/>
        </w:rPr>
      </w:pPr>
      <w:r>
        <w:rPr>
          <w:rFonts w:hint="eastAsia" w:ascii="宋体" w:hAnsi="宋体" w:eastAsia="宋体" w:cs="宋体"/>
          <w:b/>
          <w:color w:val="auto"/>
          <w:sz w:val="36"/>
          <w:szCs w:val="32"/>
          <w:highlight w:val="none"/>
        </w:rPr>
        <w:t xml:space="preserve">第三部分  拟签订的合同文本</w:t>
      </w:r>
      <w:r/>
    </w:p>
    <w:p>
      <w:pPr>
        <w:pStyle w:val="868"/>
        <w:ind w:firstLine="400"/>
        <w:spacing w:line="360" w:lineRule="auto"/>
        <w:rPr>
          <w:rFonts w:hint="eastAsia" w:ascii="宋体" w:hAnsi="宋体" w:eastAsia="宋体" w:cs="宋体"/>
          <w:bCs/>
          <w:color w:val="auto"/>
          <w:sz w:val="22"/>
          <w:szCs w:val="22"/>
          <w:highlight w:val="none"/>
        </w:rPr>
      </w:pPr>
      <w:r>
        <w:rPr>
          <w:rFonts w:hint="eastAsia" w:ascii="宋体" w:hAnsi="宋体" w:eastAsia="宋体" w:cs="宋体"/>
          <w:b/>
          <w:color w:val="auto"/>
          <w:sz w:val="22"/>
          <w:szCs w:val="22"/>
          <w:highlight w:val="none"/>
        </w:rPr>
        <w:t xml:space="preserve">注：</w:t>
      </w:r>
      <w:r>
        <w:rPr>
          <w:rFonts w:hint="eastAsia" w:ascii="宋体" w:hAnsi="宋体" w:eastAsia="宋体" w:cs="宋体"/>
          <w:bCs/>
          <w:color w:val="auto"/>
          <w:sz w:val="22"/>
          <w:szCs w:val="22"/>
          <w:highlight w:val="none"/>
        </w:rPr>
        <w:t xml:space="preserve">以下为成交后签定本项目合同的通用条款，成交供应商不得提出实质性的修改，关于专用条款将由采购人与成交供应商结合本项目具体情况协商后签订。</w:t>
      </w:r>
      <w:r/>
    </w:p>
    <w:p>
      <w:pPr>
        <w:ind w:firstLine="420"/>
        <w:spacing w:line="500" w:lineRule="exact"/>
        <w:rPr>
          <w:rFonts w:hint="eastAsia" w:ascii="宋体" w:hAnsi="宋体" w:eastAsia="宋体" w:cs="宋体"/>
          <w:color w:val="auto"/>
          <w:sz w:val="22"/>
          <w:szCs w:val="22"/>
          <w:highlight w:val="none"/>
        </w:rPr>
      </w:pPr>
      <w:r/>
      <w:bookmarkStart w:id="78" w:name="OLE_LINK15"/>
      <w:r/>
      <w:bookmarkEnd w:id="78"/>
      <w:r>
        <w:rPr>
          <w:rFonts w:hint="eastAsia" w:ascii="宋体" w:hAnsi="宋体" w:eastAsia="宋体" w:cs="宋体"/>
          <w:color w:val="auto"/>
          <w:sz w:val="22"/>
          <w:szCs w:val="22"/>
          <w:highlight w:val="none"/>
          <w:u w:val="single"/>
        </w:rPr>
        <w:t xml:space="preserve">镇江市城市绿化管理站</w:t>
      </w:r>
      <w:r>
        <w:rPr>
          <w:rFonts w:hint="eastAsia" w:ascii="宋体" w:hAnsi="宋体" w:eastAsia="宋体" w:cs="宋体"/>
          <w:color w:val="auto"/>
          <w:sz w:val="22"/>
          <w:szCs w:val="22"/>
          <w:highlight w:val="none"/>
        </w:rPr>
        <w:t xml:space="preserve">（以下简称“甲方”）和（以下简称“乙方”）同意按下述条款和条件签订本合同（以下简称“合同”）：</w:t>
      </w:r>
      <w:r/>
    </w:p>
    <w:p>
      <w:pPr>
        <w:spacing w:line="500" w:lineRule="exact"/>
        <w:rPr>
          <w:rFonts w:hint="eastAsia" w:ascii="宋体" w:hAnsi="宋体" w:eastAsia="宋体" w:cs="宋体"/>
          <w:b/>
          <w:color w:val="auto"/>
          <w:sz w:val="22"/>
          <w:szCs w:val="22"/>
          <w:highlight w:val="none"/>
        </w:rPr>
      </w:pPr>
      <w:r/>
      <w:bookmarkStart w:id="79" w:name="_Toc22000633"/>
      <w:r>
        <w:rPr>
          <w:rFonts w:hint="eastAsia" w:ascii="宋体" w:hAnsi="宋体" w:eastAsia="宋体" w:cs="宋体"/>
          <w:b/>
          <w:color w:val="auto"/>
          <w:sz w:val="22"/>
          <w:szCs w:val="22"/>
          <w:highlight w:val="none"/>
        </w:rPr>
        <w:t xml:space="preserve">1.合同文件</w:t>
      </w:r>
      <w:bookmarkEnd w:id="79"/>
      <w:r/>
      <w:r/>
    </w:p>
    <w:p>
      <w:pPr>
        <w:ind w:firstLine="555"/>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下列关于号的招标文件、乙方提交的投标文件是构成本合同不可分割的部分：</w:t>
      </w:r>
      <w:r/>
    </w:p>
    <w:p>
      <w:pPr>
        <w:ind w:firstLine="555"/>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（1）合同条款</w:t>
      </w:r>
      <w:r/>
    </w:p>
    <w:p>
      <w:pPr>
        <w:ind w:firstLine="555"/>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（2）投标函；</w:t>
      </w:r>
      <w:r/>
    </w:p>
    <w:p>
      <w:pPr>
        <w:ind w:firstLine="555"/>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（3）开标（报价）一览表；</w:t>
      </w:r>
      <w:r/>
    </w:p>
    <w:p>
      <w:pPr>
        <w:ind w:firstLine="555"/>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（4）明细报价表</w:t>
      </w:r>
      <w:r/>
    </w:p>
    <w:p>
      <w:pPr>
        <w:ind w:firstLine="555"/>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（5）投标书及附件；</w:t>
      </w:r>
      <w:r/>
    </w:p>
    <w:p>
      <w:pPr>
        <w:ind w:firstLine="555"/>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（6）技术及服务响应文件；</w:t>
      </w:r>
      <w:r/>
    </w:p>
    <w:p>
      <w:pPr>
        <w:ind w:firstLine="555"/>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（7）中标通知书；</w:t>
      </w:r>
      <w:r/>
    </w:p>
    <w:p>
      <w:pPr>
        <w:ind w:firstLine="555"/>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（8）甲方、乙方商定的其他必要文件。</w:t>
      </w:r>
      <w:r/>
    </w:p>
    <w:p>
      <w:pPr>
        <w:spacing w:line="500" w:lineRule="exact"/>
        <w:rPr>
          <w:rFonts w:hint="eastAsia" w:ascii="宋体" w:hAnsi="宋体" w:eastAsia="宋体" w:cs="宋体"/>
          <w:b/>
          <w:bCs/>
          <w:color w:val="auto"/>
          <w:sz w:val="22"/>
          <w:szCs w:val="22"/>
          <w:highlight w:val="none"/>
        </w:rPr>
      </w:pPr>
      <w:r>
        <w:rPr>
          <w:rFonts w:hint="eastAsia" w:ascii="宋体" w:hAnsi="宋体" w:eastAsia="宋体" w:cs="宋体"/>
          <w:b/>
          <w:color w:val="auto"/>
          <w:sz w:val="22"/>
          <w:szCs w:val="22"/>
          <w:highlight w:val="none"/>
        </w:rPr>
        <w:t xml:space="preserve">    2.项目概况</w:t>
      </w:r>
      <w:r/>
    </w:p>
    <w:p>
      <w:pPr>
        <w:ind w:firstLine="420"/>
        <w:spacing w:line="500" w:lineRule="exact"/>
        <w:rPr>
          <w:rFonts w:hint="eastAsia" w:ascii="宋体" w:hAnsi="宋体" w:eastAsia="宋体" w:cs="宋体"/>
          <w:color w:val="auto"/>
          <w:sz w:val="22"/>
          <w:szCs w:val="22"/>
          <w:highlight w:val="none"/>
          <w:u w:val="single"/>
          <w:lang w:eastAsia="zh-CN"/>
        </w:rPr>
      </w:pPr>
      <w:r>
        <w:rPr>
          <w:rFonts w:hint="eastAsia" w:ascii="宋体" w:hAnsi="宋体" w:eastAsia="宋体" w:cs="宋体"/>
          <w:color w:val="auto"/>
          <w:sz w:val="22"/>
          <w:szCs w:val="22"/>
          <w:highlight w:val="none"/>
        </w:rPr>
        <w:t xml:space="preserve">项目名称：</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rPr>
        <w:t xml:space="preserve">养护</w:t>
      </w:r>
      <w:r>
        <w:rPr>
          <w:rFonts w:hint="eastAsia" w:ascii="宋体" w:hAnsi="宋体" w:eastAsia="宋体" w:cs="宋体"/>
          <w:color w:val="auto"/>
          <w:sz w:val="22"/>
          <w:szCs w:val="22"/>
          <w:highlight w:val="none"/>
          <w:lang w:eastAsia="zh-CN"/>
        </w:rPr>
        <w:t xml:space="preserve">服务</w:t>
      </w:r>
      <w:r/>
    </w:p>
    <w:p>
      <w:pPr>
        <w:ind w:firstLine="420"/>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养护内容：按招标文件执行</w:t>
      </w:r>
      <w:r/>
    </w:p>
    <w:p>
      <w:pPr>
        <w:ind w:firstLine="422"/>
        <w:spacing w:line="500" w:lineRule="exact"/>
        <w:rPr>
          <w:rFonts w:hint="eastAsia" w:ascii="宋体" w:hAnsi="宋体" w:eastAsia="宋体" w:cs="宋体"/>
          <w:color w:val="auto"/>
          <w:sz w:val="22"/>
          <w:szCs w:val="22"/>
          <w:highlight w:val="none"/>
          <w:u w:val="single"/>
        </w:rPr>
      </w:pPr>
      <w:r>
        <w:rPr>
          <w:rFonts w:hint="eastAsia" w:ascii="宋体" w:hAnsi="宋体" w:eastAsia="宋体" w:cs="宋体"/>
          <w:b/>
          <w:color w:val="auto"/>
          <w:sz w:val="22"/>
          <w:szCs w:val="22"/>
          <w:highlight w:val="none"/>
        </w:rPr>
        <w:t xml:space="preserve">3.承包范围：_____________________</w:t>
      </w:r>
      <w:r/>
    </w:p>
    <w:p>
      <w:pPr>
        <w:ind w:firstLine="422"/>
        <w:spacing w:line="500" w:lineRule="exact"/>
        <w:rPr>
          <w:rFonts w:hint="eastAsia" w:ascii="宋体" w:hAnsi="宋体" w:eastAsia="宋体" w:cs="宋体"/>
          <w:b/>
          <w:color w:val="auto"/>
          <w:sz w:val="22"/>
          <w:szCs w:val="22"/>
          <w:highlight w:val="none"/>
        </w:rPr>
      </w:pPr>
      <w:r>
        <w:rPr>
          <w:rFonts w:hint="eastAsia" w:ascii="宋体" w:hAnsi="宋体" w:eastAsia="宋体" w:cs="宋体"/>
          <w:b/>
          <w:bCs/>
          <w:color w:val="auto"/>
          <w:sz w:val="22"/>
          <w:szCs w:val="22"/>
          <w:highlight w:val="none"/>
        </w:rPr>
        <w:t xml:space="preserve">4.承包绿地总面积</w:t>
      </w:r>
      <w:r>
        <w:rPr>
          <w:rFonts w:hint="eastAsia" w:ascii="宋体" w:hAnsi="宋体" w:eastAsia="宋体" w:cs="宋体"/>
          <w:color w:val="auto"/>
          <w:sz w:val="22"/>
          <w:szCs w:val="22"/>
          <w:highlight w:val="none"/>
        </w:rPr>
        <w:t xml:space="preserve">：</w:t>
      </w:r>
      <w:r>
        <w:rPr>
          <w:rFonts w:hint="eastAsia" w:ascii="宋体" w:hAnsi="宋体" w:eastAsia="宋体" w:cs="宋体"/>
          <w:b/>
          <w:color w:val="auto"/>
          <w:sz w:val="22"/>
          <w:szCs w:val="22"/>
          <w:highlight w:val="none"/>
        </w:rPr>
        <w:t xml:space="preserve">___________________</w:t>
      </w:r>
      <w:r/>
    </w:p>
    <w:p>
      <w:pPr>
        <w:ind w:firstLine="422"/>
        <w:spacing w:line="500" w:lineRule="exact"/>
        <w:rPr>
          <w:rFonts w:hint="eastAsia" w:ascii="宋体" w:hAnsi="宋体" w:eastAsia="宋体" w:cs="宋体"/>
          <w:b/>
          <w:bCs/>
          <w:color w:val="auto"/>
          <w:sz w:val="22"/>
          <w:szCs w:val="22"/>
          <w:highlight w:val="none"/>
          <w:u w:val="single"/>
          <w:lang w:val="en-US" w:eastAsia="zh-CN"/>
        </w:rPr>
      </w:pPr>
      <w:r>
        <w:rPr>
          <w:rFonts w:hint="eastAsia" w:ascii="宋体" w:hAnsi="宋体" w:eastAsia="宋体" w:cs="宋体"/>
          <w:b/>
          <w:bCs/>
          <w:color w:val="auto"/>
          <w:sz w:val="22"/>
          <w:szCs w:val="22"/>
          <w:highlight w:val="none"/>
        </w:rPr>
        <w:t xml:space="preserve">5.项目负责人：</w:t>
      </w:r>
      <w:r>
        <w:rPr>
          <w:rFonts w:hint="eastAsia" w:ascii="宋体" w:hAnsi="宋体" w:eastAsia="宋体" w:cs="宋体"/>
          <w:b/>
          <w:bCs/>
          <w:color w:val="auto"/>
          <w:sz w:val="22"/>
          <w:szCs w:val="22"/>
          <w:highlight w:val="none"/>
          <w:u w:val="single"/>
          <w:lang w:val="en-US" w:eastAsia="zh-CN"/>
        </w:rPr>
        <w:t xml:space="preserve">          </w:t>
      </w:r>
      <w:r>
        <w:rPr>
          <w:rFonts w:hint="eastAsia" w:ascii="宋体" w:hAnsi="宋体" w:eastAsia="宋体" w:cs="宋体"/>
          <w:b/>
          <w:bCs/>
          <w:color w:val="auto"/>
          <w:sz w:val="22"/>
          <w:szCs w:val="22"/>
          <w:highlight w:val="none"/>
        </w:rPr>
        <w:t xml:space="preserve">，现场负责人：</w:t>
      </w:r>
      <w:r>
        <w:rPr>
          <w:rFonts w:hint="eastAsia" w:ascii="宋体" w:hAnsi="宋体" w:eastAsia="宋体" w:cs="宋体"/>
          <w:b/>
          <w:bCs/>
          <w:color w:val="auto"/>
          <w:sz w:val="22"/>
          <w:szCs w:val="22"/>
          <w:highlight w:val="none"/>
          <w:u w:val="single"/>
          <w:lang w:val="en-US" w:eastAsia="zh-CN"/>
        </w:rPr>
        <w:t xml:space="preserve">         </w:t>
      </w:r>
      <w:r/>
    </w:p>
    <w:p>
      <w:pPr>
        <w:ind w:firstLine="422"/>
        <w:spacing w:line="500" w:lineRule="exact"/>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6.服务期</w:t>
      </w:r>
      <w:r/>
    </w:p>
    <w:p>
      <w:pPr>
        <w:ind w:firstLine="945"/>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年</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月</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日起至</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年</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月</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日，养护总历时月数：</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个月</w:t>
      </w:r>
      <w:r/>
    </w:p>
    <w:p>
      <w:pPr>
        <w:ind w:firstLine="422"/>
        <w:spacing w:line="500" w:lineRule="exact"/>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7.承包方式</w:t>
      </w:r>
      <w:r/>
    </w:p>
    <w:p>
      <w:pPr>
        <w:ind w:firstLine="420"/>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本项目由乙方以包工、包料、包质量、包安全、包文明施工的方式实施总承包，乙方应对全部养护工程负责，中标以后不得分包、转包。如一经发现上述行为，甲方单方有权立即终止综合养护工程承包合同，由此产生一切法律责任和经济损失均由乙方承担。</w:t>
      </w:r>
      <w:r/>
    </w:p>
    <w:p>
      <w:pPr>
        <w:ind w:firstLine="422"/>
        <w:spacing w:line="500" w:lineRule="exact"/>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8.养护质量标准</w:t>
      </w:r>
      <w:r/>
    </w:p>
    <w:p>
      <w:pPr>
        <w:ind w:firstLine="420"/>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《江苏省城市园林绿化养护管理规范及分级标准》（苏建园【2015】383号）一级标准</w:t>
      </w:r>
      <w:r/>
    </w:p>
    <w:p>
      <w:pPr>
        <w:ind w:firstLine="422"/>
        <w:spacing w:line="500" w:lineRule="exact"/>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9.合同价款</w:t>
      </w:r>
      <w:r/>
    </w:p>
    <w:p>
      <w:pPr>
        <w:ind w:firstLine="420"/>
        <w:spacing w:line="500" w:lineRule="exac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金额：(大写)(人民币)</w:t>
      </w:r>
      <w:r>
        <w:rPr>
          <w:rFonts w:hint="eastAsia" w:ascii="宋体" w:hAnsi="宋体" w:eastAsia="宋体" w:cs="宋体"/>
          <w:color w:val="auto"/>
          <w:sz w:val="22"/>
          <w:szCs w:val="22"/>
          <w:highlight w:val="none"/>
          <w:u w:val="single"/>
        </w:rPr>
        <w:t xml:space="preserve">￥元</w:t>
      </w:r>
      <w:r/>
    </w:p>
    <w:p>
      <w:pPr>
        <w:ind w:firstLine="413"/>
        <w:spacing w:line="500" w:lineRule="exact"/>
        <w:rPr>
          <w:rFonts w:hint="eastAsia" w:ascii="宋体" w:hAnsi="宋体" w:eastAsia="宋体" w:cs="宋体"/>
          <w:b/>
          <w:bCs/>
          <w:color w:val="auto"/>
          <w:sz w:val="22"/>
          <w:szCs w:val="22"/>
          <w:highlight w:val="none"/>
        </w:rPr>
      </w:pPr>
      <w:r/>
      <w:bookmarkStart w:id="80" w:name="_Toc22000640"/>
      <w:r>
        <w:rPr>
          <w:rFonts w:hint="eastAsia" w:ascii="宋体" w:hAnsi="宋体" w:eastAsia="宋体" w:cs="宋体"/>
          <w:b/>
          <w:bCs/>
          <w:color w:val="auto"/>
          <w:sz w:val="22"/>
          <w:szCs w:val="22"/>
          <w:highlight w:val="none"/>
        </w:rPr>
        <w:t xml:space="preserve">10.合同生效及其它</w:t>
      </w:r>
      <w:bookmarkEnd w:id="80"/>
      <w:r/>
      <w:r/>
    </w:p>
    <w:p>
      <w:pPr>
        <w:ind w:firstLine="420"/>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本合同经甲乙双方签字盖章后生效，本合同一式</w:t>
      </w:r>
      <w:r>
        <w:rPr>
          <w:rFonts w:hint="eastAsia" w:ascii="宋体" w:hAnsi="宋体" w:eastAsia="宋体" w:cs="宋体"/>
          <w:color w:val="auto"/>
          <w:sz w:val="22"/>
          <w:szCs w:val="22"/>
          <w:highlight w:val="none"/>
          <w:lang w:val="en-US" w:eastAsia="zh-CN"/>
        </w:rPr>
        <w:t xml:space="preserve">伍</w:t>
      </w:r>
      <w:r>
        <w:rPr>
          <w:rFonts w:hint="eastAsia" w:ascii="宋体" w:hAnsi="宋体" w:eastAsia="宋体" w:cs="宋体"/>
          <w:color w:val="auto"/>
          <w:sz w:val="22"/>
          <w:szCs w:val="22"/>
          <w:highlight w:val="none"/>
        </w:rPr>
        <w:t xml:space="preserve">份，甲乙双方各执两份，</w:t>
      </w:r>
      <w:r>
        <w:rPr>
          <w:rFonts w:hint="eastAsia" w:ascii="宋体" w:hAnsi="宋体" w:eastAsia="宋体" w:cs="宋体"/>
          <w:color w:val="auto"/>
          <w:sz w:val="22"/>
          <w:szCs w:val="22"/>
          <w:highlight w:val="none"/>
          <w:lang w:eastAsia="zh-CN"/>
        </w:rPr>
        <w:t xml:space="preserve">江苏建威建设管理有限公司</w:t>
      </w:r>
      <w:r>
        <w:rPr>
          <w:rFonts w:hint="eastAsia" w:ascii="宋体" w:hAnsi="宋体" w:eastAsia="宋体" w:cs="宋体"/>
          <w:color w:val="auto"/>
          <w:sz w:val="22"/>
          <w:szCs w:val="22"/>
          <w:highlight w:val="none"/>
        </w:rPr>
        <w:t xml:space="preserve">执一份。</w:t>
      </w:r>
      <w:r/>
    </w:p>
    <w:p>
      <w:pPr>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spacing w:line="500" w:lineRule="exact"/>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甲方（单位盖章）：镇江市城市绿化管理站</w:t>
      </w:r>
      <w:r/>
    </w:p>
    <w:p>
      <w:pPr>
        <w:spacing w:line="500" w:lineRule="exact"/>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地址：</w:t>
      </w:r>
      <w:r/>
    </w:p>
    <w:p>
      <w:pPr>
        <w:spacing w:line="500" w:lineRule="exact"/>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联系电话：</w:t>
      </w:r>
      <w:r/>
    </w:p>
    <w:p>
      <w:pPr>
        <w:spacing w:line="500" w:lineRule="exact"/>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代表签字：</w:t>
      </w:r>
      <w:r/>
    </w:p>
    <w:p>
      <w:pPr>
        <w:spacing w:line="500" w:lineRule="exact"/>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p>
      <w:pPr>
        <w:spacing w:line="500" w:lineRule="exact"/>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乙方（单位盖章）：</w:t>
      </w:r>
      <w:r/>
    </w:p>
    <w:p>
      <w:pPr>
        <w:spacing w:line="500" w:lineRule="exact"/>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地址：</w:t>
      </w:r>
      <w:r/>
    </w:p>
    <w:p>
      <w:pPr>
        <w:spacing w:line="500" w:lineRule="exact"/>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联系电话：</w:t>
      </w:r>
      <w:r/>
    </w:p>
    <w:p>
      <w:pPr>
        <w:spacing w:line="500" w:lineRule="exact"/>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代表签字：</w:t>
      </w:r>
      <w:r/>
    </w:p>
    <w:p>
      <w:pPr>
        <w:spacing w:line="500" w:lineRule="exact"/>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p>
      <w:pPr>
        <w:spacing w:line="500" w:lineRule="exact"/>
        <w:rPr>
          <w:rFonts w:hint="eastAsia" w:ascii="宋体" w:hAnsi="宋体" w:eastAsia="宋体" w:cs="宋体"/>
          <w:b/>
          <w:color w:val="auto"/>
          <w:sz w:val="22"/>
          <w:szCs w:val="22"/>
          <w:highlight w:val="none"/>
          <w:lang w:eastAsia="zh-CN"/>
        </w:rPr>
      </w:pPr>
      <w:r>
        <w:rPr>
          <w:rFonts w:hint="eastAsia" w:ascii="宋体" w:hAnsi="宋体" w:eastAsia="宋体" w:cs="宋体"/>
          <w:b/>
          <w:color w:val="auto"/>
          <w:sz w:val="22"/>
          <w:szCs w:val="22"/>
          <w:highlight w:val="none"/>
        </w:rPr>
        <w:t xml:space="preserve">见证方（单位盖章）：</w:t>
      </w:r>
      <w:r>
        <w:rPr>
          <w:rFonts w:hint="eastAsia" w:ascii="宋体" w:hAnsi="宋体" w:eastAsia="宋体" w:cs="宋体"/>
          <w:b/>
          <w:color w:val="auto"/>
          <w:sz w:val="22"/>
          <w:szCs w:val="22"/>
          <w:highlight w:val="none"/>
          <w:lang w:eastAsia="zh-CN"/>
        </w:rPr>
        <w:t xml:space="preserve">江苏建威建设管理有限公司</w:t>
      </w:r>
      <w:r/>
    </w:p>
    <w:p>
      <w:pPr>
        <w:spacing w:line="500" w:lineRule="exact"/>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地址：</w:t>
      </w:r>
      <w:r/>
    </w:p>
    <w:p>
      <w:pPr>
        <w:spacing w:line="500" w:lineRule="exact"/>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联系电话：</w:t>
      </w:r>
      <w:r/>
    </w:p>
    <w:p>
      <w:pPr>
        <w:spacing w:line="500" w:lineRule="exact"/>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代表签字：</w:t>
      </w:r>
      <w:r/>
    </w:p>
    <w:p>
      <w:pPr>
        <w:spacing w:line="500" w:lineRule="exact"/>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合同签订日期：年</w:t>
      </w:r>
      <w:r/>
    </w:p>
    <w:p>
      <w:pPr>
        <w:jc w:val="left"/>
        <w:widowControl/>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br w:type="page" w:clear="all"/>
      </w:r>
      <w:r/>
    </w:p>
    <w:p>
      <w:pPr>
        <w:ind w:firstLine="422"/>
        <w:spacing w:line="360" w:lineRule="auto"/>
        <w:rPr>
          <w:rFonts w:hint="eastAsia" w:ascii="宋体" w:hAnsi="宋体" w:eastAsia="宋体" w:cs="宋体"/>
          <w:b/>
          <w:color w:val="auto"/>
          <w:sz w:val="22"/>
          <w:szCs w:val="22"/>
          <w:highlight w:val="none"/>
        </w:rPr>
      </w:pPr>
      <w:r/>
      <w:bookmarkStart w:id="81" w:name="_Toc22000612"/>
      <w:r>
        <w:rPr>
          <w:rFonts w:hint="eastAsia" w:ascii="宋体" w:hAnsi="宋体" w:eastAsia="宋体" w:cs="宋体"/>
          <w:b/>
          <w:color w:val="auto"/>
          <w:sz w:val="22"/>
          <w:szCs w:val="22"/>
          <w:highlight w:val="none"/>
        </w:rPr>
        <w:t xml:space="preserve">1、定义</w:t>
      </w:r>
      <w:bookmarkEnd w:id="81"/>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本合同中的下列术语应解释为：</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 “甲方”系指购买服务的采购人，即</w:t>
      </w:r>
      <w:r>
        <w:rPr>
          <w:rFonts w:hint="eastAsia" w:ascii="宋体" w:hAnsi="宋体" w:eastAsia="宋体" w:cs="宋体"/>
          <w:color w:val="auto"/>
          <w:sz w:val="22"/>
          <w:szCs w:val="22"/>
          <w:highlight w:val="none"/>
          <w:u w:val="single"/>
        </w:rPr>
        <w:t xml:space="preserve">镇江市城市绿化管理站</w:t>
      </w:r>
      <w:r>
        <w:rPr>
          <w:rFonts w:hint="eastAsia" w:ascii="宋体" w:hAnsi="宋体" w:eastAsia="宋体" w:cs="宋体"/>
          <w:color w:val="auto"/>
          <w:sz w:val="22"/>
          <w:szCs w:val="22"/>
          <w:highlight w:val="none"/>
        </w:rPr>
        <w:t xml:space="preserve">。</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 “乙方”系指提供服务的供应商，即中标人。</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乙方指派响应文件中指定的绿地养护项目负责人，现场负责人，具体负责本养护路段作业工作。</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 “见证方”系指负责招标采购的</w:t>
      </w:r>
      <w:r>
        <w:rPr>
          <w:rFonts w:hint="eastAsia" w:ascii="宋体" w:hAnsi="宋体" w:eastAsia="宋体" w:cs="宋体"/>
          <w:color w:val="auto"/>
          <w:sz w:val="22"/>
          <w:szCs w:val="22"/>
          <w:highlight w:val="none"/>
          <w:u w:val="single"/>
          <w:lang w:eastAsia="zh-CN"/>
        </w:rPr>
        <w:t xml:space="preserve">江苏建威建设管理有限公司</w:t>
      </w:r>
      <w:r>
        <w:rPr>
          <w:rFonts w:hint="eastAsia" w:ascii="宋体" w:hAnsi="宋体" w:eastAsia="宋体" w:cs="宋体"/>
          <w:color w:val="auto"/>
          <w:sz w:val="22"/>
          <w:szCs w:val="22"/>
          <w:highlight w:val="none"/>
        </w:rPr>
        <w:t xml:space="preserve">。</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2"/>
          <w:szCs w:val="22"/>
          <w:highlight w:val="none"/>
        </w:rPr>
        <w:t xml:space="preserve">1.4 “服务”</w:t>
      </w:r>
      <w:r>
        <w:rPr>
          <w:rFonts w:hint="eastAsia" w:ascii="宋体" w:hAnsi="宋体" w:eastAsia="宋体" w:cs="宋体"/>
          <w:color w:val="auto"/>
          <w:sz w:val="24"/>
          <w:highlight w:val="none"/>
        </w:rPr>
        <w:t xml:space="preserve">系指本招标文件所述投标人应该履行的承诺和义务，服务包括</w:t>
      </w:r>
      <w:r>
        <w:rPr>
          <w:rFonts w:hint="eastAsia" w:ascii="宋体" w:hAnsi="宋体" w:eastAsia="宋体" w:cs="宋体"/>
          <w:color w:val="auto"/>
          <w:sz w:val="24"/>
          <w:highlight w:val="none"/>
          <w:lang w:eastAsia="zh-CN"/>
        </w:rPr>
        <w:t xml:space="preserve">镇江市城市绿化管理站2026批次镇江市市管绿地养护</w:t>
      </w:r>
      <w:r>
        <w:rPr>
          <w:rFonts w:hint="eastAsia" w:ascii="宋体" w:hAnsi="宋体" w:eastAsia="宋体" w:cs="宋体"/>
          <w:color w:val="auto"/>
          <w:sz w:val="24"/>
          <w:highlight w:val="none"/>
        </w:rPr>
        <w:t xml:space="preserve">范围内的工作，服务亦包括招标文件中特别描述的其它形式的服务。</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1.5 “合同”系指甲方与乙方签署的、合同格式中载明的甲方与乙方所达成的协议，包括招标文件、投标文件、附件、附录和构成合同的所有文件。</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 “合同价”系指根据合同规定，乙方在正确地完全履行合同义务后甲方应支付给乙方的价格。</w:t>
      </w:r>
      <w:r/>
    </w:p>
    <w:p>
      <w:pPr>
        <w:ind w:firstLine="422"/>
        <w:spacing w:line="360" w:lineRule="auto"/>
        <w:rPr>
          <w:rFonts w:hint="eastAsia" w:ascii="宋体" w:hAnsi="宋体" w:eastAsia="宋体" w:cs="宋体"/>
          <w:b/>
          <w:color w:val="auto"/>
          <w:sz w:val="22"/>
          <w:szCs w:val="22"/>
          <w:highlight w:val="none"/>
        </w:rPr>
      </w:pPr>
      <w:r/>
      <w:bookmarkStart w:id="82" w:name="_Toc22000614"/>
      <w:r>
        <w:rPr>
          <w:rFonts w:hint="eastAsia" w:ascii="宋体" w:hAnsi="宋体" w:eastAsia="宋体" w:cs="宋体"/>
          <w:b/>
          <w:color w:val="auto"/>
          <w:sz w:val="22"/>
          <w:szCs w:val="22"/>
          <w:highlight w:val="none"/>
        </w:rPr>
        <w:t xml:space="preserve">2、甲方权利和义务</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2.1 负责向乙方提供中标绿地的有关资料。</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2.2 组织召开养护作业技术交底会。</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2.3 甲方负责乙方养护作业的日常、专项和</w:t>
      </w:r>
      <w:r>
        <w:rPr>
          <w:rFonts w:hint="eastAsia" w:ascii="宋体" w:hAnsi="宋体" w:cs="宋体"/>
          <w:color w:val="auto"/>
          <w:sz w:val="22"/>
          <w:szCs w:val="22"/>
          <w:highlight w:val="none"/>
          <w:lang w:eastAsia="zh-CN"/>
        </w:rPr>
        <w:t xml:space="preserve">月度</w:t>
      </w:r>
      <w:r>
        <w:rPr>
          <w:rFonts w:hint="eastAsia" w:ascii="宋体" w:hAnsi="宋体" w:eastAsia="宋体" w:cs="宋体"/>
          <w:color w:val="auto"/>
          <w:sz w:val="22"/>
          <w:szCs w:val="22"/>
          <w:highlight w:val="none"/>
        </w:rPr>
        <w:t xml:space="preserve">管理</w:t>
      </w:r>
      <w:r>
        <w:rPr>
          <w:rFonts w:hint="eastAsia" w:ascii="宋体" w:hAnsi="宋体" w:cs="宋体"/>
          <w:color w:val="auto"/>
          <w:sz w:val="22"/>
          <w:szCs w:val="22"/>
          <w:highlight w:val="none"/>
          <w:lang w:eastAsia="zh-CN"/>
        </w:rPr>
        <w:t xml:space="preserve">进行</w:t>
      </w:r>
      <w:r>
        <w:rPr>
          <w:rFonts w:hint="eastAsia" w:ascii="宋体" w:hAnsi="宋体" w:eastAsia="宋体" w:cs="宋体"/>
          <w:color w:val="auto"/>
          <w:sz w:val="22"/>
          <w:szCs w:val="22"/>
          <w:highlight w:val="none"/>
        </w:rPr>
        <w:t xml:space="preserve">考核，考核按《镇江市市管绿地养护管理考核实施细则》进行。</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2.4甲方按本合同有关条款，支付相应养护经费。</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2.5 如遇突发事件，协调乙方在作业过程中与其他管理部门的关系。</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2.6 在合同期内，因国家需要征用、改造、临时占用绿地等需要调整乙方管护绿化地段（范围）和管护等级时，退出原养护地段（范围），或相应减少养护范围及经费。由此造成的经济损失，甲方不负赔偿责任。</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2.7甲方有权对乙方养护不到位的工作实施扣款：</w:t>
      </w:r>
      <w:bookmarkEnd w:id="82"/>
      <w:r/>
      <w:r/>
    </w:p>
    <w:p>
      <w:pPr>
        <w:ind w:firstLine="420"/>
        <w:spacing w:line="360" w:lineRule="auto"/>
        <w:rPr>
          <w:rFonts w:hint="eastAsia" w:ascii="宋体" w:hAnsi="宋体" w:eastAsia="宋体" w:cs="宋体"/>
          <w:color w:val="auto"/>
          <w:sz w:val="22"/>
          <w:szCs w:val="22"/>
          <w:highlight w:val="none"/>
        </w:rPr>
      </w:pPr>
      <w:r/>
      <w:bookmarkStart w:id="83" w:name="_Toc22000616"/>
      <w:r>
        <w:rPr>
          <w:rFonts w:hint="eastAsia" w:ascii="宋体" w:hAnsi="宋体" w:eastAsia="宋体" w:cs="宋体"/>
          <w:color w:val="auto"/>
          <w:sz w:val="22"/>
          <w:szCs w:val="22"/>
          <w:highlight w:val="none"/>
        </w:rPr>
        <w:t xml:space="preserve">2.7.1 人员及设备管理</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⑴现场负责人未能做到每天全覆盖巡查在管绿地，每次扣2000元；在规定时间内，现场负责人不在养护现场或未履行请假手续离开镇江，每次扣2000元；项目负责人或现场负责人，无故关闭通讯设备，造成市绿化管理站因工作联系不上或未能在半小时到达指定现场，每次扣1000元；养护单位工作人员，未经上报市绿化管理站批准，不能按要求参加市绿化管理站组织的会议、活动，每次扣2000元；修剪小组人员缺岗或随意更换，每人每次扣2000元。</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⑵养护工人未按投标文件承诺的标准足额配齐，每人每天扣1000元；未统一着装上岗（有反光条绿色马甲：背后印有“绿化养护”，胸前印有“公司名称”），每人每次扣500元。</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⑶巡视车、水车、垃圾清运卡车、登高车</w:t>
      </w:r>
      <w:r>
        <w:rPr>
          <w:rFonts w:hint="eastAsia" w:ascii="宋体" w:hAnsi="宋体" w:eastAsia="宋体" w:cs="宋体"/>
          <w:color w:val="auto"/>
          <w:sz w:val="22"/>
          <w:szCs w:val="22"/>
          <w:highlight w:val="none"/>
          <w:lang w:val="en-US" w:eastAsia="zh-CN"/>
        </w:rPr>
        <w:t xml:space="preserve">等大型设备</w:t>
      </w:r>
      <w:r>
        <w:rPr>
          <w:rFonts w:hint="eastAsia" w:ascii="宋体" w:hAnsi="宋体" w:eastAsia="宋体" w:cs="宋体"/>
          <w:color w:val="auto"/>
          <w:sz w:val="22"/>
          <w:szCs w:val="22"/>
          <w:highlight w:val="none"/>
        </w:rPr>
        <w:t xml:space="preserve">未按合同要求配备齐全或不属于中标单位或企业法人所有，每台每天扣10000元；巡视车、水车、垃圾清运卡车、登高车</w:t>
      </w:r>
      <w:r>
        <w:rPr>
          <w:rFonts w:hint="eastAsia" w:ascii="宋体" w:hAnsi="宋体" w:eastAsia="宋体" w:cs="宋体"/>
          <w:color w:val="auto"/>
          <w:sz w:val="22"/>
          <w:szCs w:val="22"/>
          <w:highlight w:val="none"/>
          <w:lang w:val="en-US" w:eastAsia="zh-CN"/>
        </w:rPr>
        <w:t xml:space="preserve">等大型设备</w:t>
      </w:r>
      <w:r>
        <w:rPr>
          <w:rFonts w:hint="eastAsia" w:ascii="宋体" w:hAnsi="宋体" w:eastAsia="宋体" w:cs="宋体"/>
          <w:color w:val="auto"/>
          <w:sz w:val="22"/>
          <w:szCs w:val="22"/>
          <w:highlight w:val="none"/>
        </w:rPr>
        <w:t xml:space="preserve">未按市绿化管理站要求安装</w:t>
      </w:r>
      <w:r>
        <w:rPr>
          <w:rFonts w:hint="eastAsia" w:ascii="宋体" w:hAnsi="宋体" w:eastAsia="宋体" w:cs="宋体"/>
          <w:color w:val="auto"/>
          <w:sz w:val="22"/>
          <w:szCs w:val="22"/>
          <w:highlight w:val="none"/>
          <w:lang w:val="en-US" w:eastAsia="zh-CN"/>
        </w:rPr>
        <w:t xml:space="preserve">位置定位</w:t>
      </w:r>
      <w:r>
        <w:rPr>
          <w:rFonts w:hint="eastAsia" w:ascii="宋体" w:hAnsi="宋体" w:eastAsia="宋体" w:cs="宋体"/>
          <w:color w:val="auto"/>
          <w:sz w:val="22"/>
          <w:szCs w:val="22"/>
          <w:highlight w:val="none"/>
        </w:rPr>
        <w:t xml:space="preserve">设备或安装以后无故离线的，每台每天扣2000元；巡视车、水车、垃圾清运卡车、登高车</w:t>
      </w:r>
      <w:r>
        <w:rPr>
          <w:rFonts w:hint="eastAsia" w:ascii="宋体" w:hAnsi="宋体" w:eastAsia="宋体" w:cs="宋体"/>
          <w:color w:val="auto"/>
          <w:sz w:val="22"/>
          <w:szCs w:val="22"/>
          <w:highlight w:val="none"/>
          <w:lang w:val="en-US" w:eastAsia="zh-CN"/>
        </w:rPr>
        <w:t xml:space="preserve">等大型设备</w:t>
      </w:r>
      <w:r>
        <w:rPr>
          <w:rFonts w:hint="eastAsia" w:ascii="宋体" w:hAnsi="宋体" w:eastAsia="宋体" w:cs="宋体"/>
          <w:color w:val="auto"/>
          <w:sz w:val="22"/>
          <w:szCs w:val="22"/>
          <w:highlight w:val="none"/>
        </w:rPr>
        <w:t xml:space="preserve">所贴标识不完整的（驾驶员侧车身印刷“镇江城市绿化养护”，副驾驶侧车身印刷公司名称），每台每天扣500元。 </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2.7.2 文明养护</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⑴养护工人不文明施工，导致严重后果，每次扣1000元以上</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具体金额根据具体情况核定</w:t>
      </w:r>
      <w:r>
        <w:rPr>
          <w:rFonts w:hint="eastAsia" w:ascii="宋体" w:hAnsi="宋体" w:eastAsia="宋体" w:cs="宋体"/>
          <w:color w:val="auto"/>
          <w:sz w:val="22"/>
          <w:szCs w:val="22"/>
          <w:highlight w:val="none"/>
        </w:rPr>
        <w:t xml:space="preserve">。</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⑵生活垃圾有积存，保洁工具乱放，每处每次扣1000元。</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2.7.3安全生产</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⑴防汛、抗旱、防冻等抗灾抢险事件处置不力的，每次扣5000元；在道路上进行苗木浇水，将水洒在行人身上、将绿化带内的泥土冲出或冲出未及时清除，每次扣2000－5000元。</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⑵遇台风，暴雨、雪等特殊天气</w:t>
      </w:r>
      <w:r>
        <w:rPr>
          <w:rFonts w:hint="eastAsia" w:ascii="宋体" w:hAnsi="宋体" w:eastAsia="宋体" w:cs="宋体"/>
          <w:color w:val="auto"/>
          <w:sz w:val="22"/>
          <w:szCs w:val="22"/>
          <w:highlight w:val="none"/>
          <w:lang w:eastAsia="zh-CN"/>
        </w:rPr>
        <w:t xml:space="preserve">或</w:t>
      </w:r>
      <w:r>
        <w:rPr>
          <w:rFonts w:hint="eastAsia" w:ascii="宋体" w:hAnsi="宋体" w:eastAsia="宋体" w:cs="宋体"/>
          <w:color w:val="auto"/>
          <w:sz w:val="22"/>
          <w:szCs w:val="22"/>
          <w:highlight w:val="none"/>
          <w:lang w:val="en-US" w:eastAsia="zh-CN"/>
        </w:rPr>
        <w:t xml:space="preserve">突发事件</w:t>
      </w:r>
      <w:r>
        <w:rPr>
          <w:rFonts w:hint="eastAsia" w:ascii="宋体" w:hAnsi="宋体" w:eastAsia="宋体" w:cs="宋体"/>
          <w:color w:val="auto"/>
          <w:sz w:val="22"/>
          <w:szCs w:val="22"/>
          <w:highlight w:val="none"/>
        </w:rPr>
        <w:t xml:space="preserve">，半小时内</w:t>
      </w:r>
      <w:r>
        <w:rPr>
          <w:rFonts w:hint="eastAsia" w:ascii="宋体" w:hAnsi="宋体" w:eastAsia="宋体" w:cs="宋体"/>
          <w:color w:val="auto"/>
          <w:sz w:val="22"/>
          <w:szCs w:val="22"/>
          <w:highlight w:val="none"/>
          <w:lang w:val="en-US" w:eastAsia="zh-CN"/>
        </w:rPr>
        <w:t xml:space="preserve">未</w:t>
      </w:r>
      <w:r>
        <w:rPr>
          <w:rFonts w:hint="eastAsia" w:ascii="宋体" w:hAnsi="宋体" w:eastAsia="宋体" w:cs="宋体"/>
          <w:color w:val="auto"/>
          <w:sz w:val="22"/>
          <w:szCs w:val="22"/>
          <w:highlight w:val="none"/>
        </w:rPr>
        <w:t xml:space="preserve">到达现场并及时处理</w:t>
      </w:r>
      <w:r>
        <w:rPr>
          <w:rFonts w:hint="eastAsia" w:ascii="宋体" w:hAnsi="宋体" w:eastAsia="宋体" w:cs="宋体"/>
          <w:color w:val="auto"/>
          <w:sz w:val="22"/>
          <w:szCs w:val="22"/>
          <w:highlight w:val="none"/>
          <w:lang w:val="en-US" w:eastAsia="zh-CN"/>
        </w:rPr>
        <w:t xml:space="preserve">、</w:t>
      </w:r>
      <w:r>
        <w:rPr>
          <w:rFonts w:hint="eastAsia" w:ascii="宋体" w:hAnsi="宋体" w:eastAsia="宋体" w:cs="宋体"/>
          <w:color w:val="auto"/>
          <w:sz w:val="22"/>
          <w:szCs w:val="22"/>
          <w:highlight w:val="none"/>
        </w:rPr>
        <w:t xml:space="preserve">做好善后工作</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根据事件严重程度扣1000-5000元。</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⑶作业人员喷施化学药剂时未</w:t>
      </w:r>
      <w:r>
        <w:rPr>
          <w:rFonts w:hint="eastAsia" w:ascii="宋体" w:hAnsi="宋体" w:eastAsia="宋体" w:cs="宋体"/>
          <w:color w:val="auto"/>
          <w:sz w:val="22"/>
          <w:szCs w:val="22"/>
          <w:highlight w:val="none"/>
          <w:lang w:val="en-US" w:eastAsia="zh-CN"/>
        </w:rPr>
        <w:t xml:space="preserve">做好自身安全防护措施（如未佩戴口罩、手套等）</w:t>
      </w:r>
      <w:r>
        <w:rPr>
          <w:rFonts w:hint="eastAsia" w:ascii="宋体" w:hAnsi="宋体" w:eastAsia="宋体" w:cs="宋体"/>
          <w:color w:val="auto"/>
          <w:sz w:val="22"/>
          <w:szCs w:val="22"/>
          <w:highlight w:val="none"/>
        </w:rPr>
        <w:t xml:space="preserve">，发现一次扣500元；道路上修剪、喷施化学药剂时未</w:t>
      </w:r>
      <w:r>
        <w:rPr>
          <w:rFonts w:hint="eastAsia" w:ascii="宋体" w:hAnsi="宋体" w:eastAsia="宋体" w:cs="宋体"/>
          <w:color w:val="auto"/>
          <w:sz w:val="22"/>
          <w:szCs w:val="22"/>
          <w:highlight w:val="none"/>
          <w:lang w:val="en-US" w:eastAsia="zh-CN"/>
        </w:rPr>
        <w:t xml:space="preserve">按要求</w:t>
      </w:r>
      <w:r>
        <w:rPr>
          <w:rFonts w:hint="eastAsia" w:ascii="宋体" w:hAnsi="宋体" w:eastAsia="宋体" w:cs="宋体"/>
          <w:color w:val="auto"/>
          <w:sz w:val="22"/>
          <w:szCs w:val="22"/>
          <w:highlight w:val="none"/>
          <w:lang w:eastAsia="zh-CN"/>
        </w:rPr>
        <w:t xml:space="preserve">设置</w:t>
      </w:r>
      <w:r>
        <w:rPr>
          <w:rFonts w:hint="eastAsia" w:ascii="宋体" w:hAnsi="宋体" w:eastAsia="宋体" w:cs="宋体"/>
          <w:color w:val="auto"/>
          <w:sz w:val="22"/>
          <w:szCs w:val="22"/>
          <w:highlight w:val="none"/>
        </w:rPr>
        <w:t xml:space="preserve">警示标志</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采取安全措施</w:t>
      </w:r>
      <w:r>
        <w:rPr>
          <w:rFonts w:hint="eastAsia" w:ascii="宋体" w:hAnsi="宋体" w:eastAsia="宋体" w:cs="宋体"/>
          <w:color w:val="auto"/>
          <w:sz w:val="22"/>
          <w:szCs w:val="22"/>
          <w:highlight w:val="none"/>
        </w:rPr>
        <w:t xml:space="preserve">或喷溅到市民身上，发现一次扣2000元；非安全方式运输工人，每次扣2000元。</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⑷</w:t>
      </w:r>
      <w:r>
        <w:rPr>
          <w:rFonts w:hint="eastAsia" w:ascii="宋体" w:hAnsi="宋体" w:eastAsia="宋体" w:cs="宋体"/>
          <w:color w:val="auto"/>
          <w:sz w:val="22"/>
          <w:szCs w:val="22"/>
          <w:highlight w:val="none"/>
          <w:lang w:val="en-US" w:eastAsia="zh-CN"/>
        </w:rPr>
        <w:t xml:space="preserve">绿地内的安全风险点未设置警示标志、未及时消除安全隐患，发现一处扣2000元。</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2.7.4 应对检查</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⑴养护过程中，因养护不当造成养护事故，不适时修剪、过度修剪、施肥灼伤、喷药过度、病虫害防治不到位、抗旱排涝不及时、未经上报批准擅自整改路段绿化等造成绿化苗木受损的，每次扣</w:t>
      </w:r>
      <w:r>
        <w:rPr>
          <w:rFonts w:hint="eastAsia" w:ascii="宋体" w:hAnsi="宋体" w:eastAsia="宋体" w:cs="宋体"/>
          <w:color w:val="auto"/>
          <w:sz w:val="22"/>
          <w:szCs w:val="22"/>
          <w:highlight w:val="none"/>
          <w:lang w:eastAsia="zh-CN"/>
        </w:rPr>
        <w:t xml:space="preserve">不少于</w:t>
      </w:r>
      <w:r>
        <w:rPr>
          <w:rFonts w:hint="eastAsia" w:ascii="宋体" w:hAnsi="宋体" w:eastAsia="宋体" w:cs="宋体"/>
          <w:color w:val="auto"/>
          <w:sz w:val="22"/>
          <w:szCs w:val="22"/>
          <w:highlight w:val="none"/>
        </w:rPr>
        <w:t xml:space="preserve">5000元</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具体金额根据养护事故严重程度核定</w:t>
      </w:r>
      <w:r>
        <w:rPr>
          <w:rFonts w:hint="eastAsia" w:ascii="宋体" w:hAnsi="宋体" w:eastAsia="宋体" w:cs="宋体"/>
          <w:color w:val="auto"/>
          <w:sz w:val="22"/>
          <w:szCs w:val="22"/>
          <w:highlight w:val="none"/>
        </w:rPr>
        <w:t xml:space="preserve">。</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⑵标段内出现长期失管现象，或重点管养工作进度严重滞后，每次扣</w:t>
      </w:r>
      <w:r>
        <w:rPr>
          <w:rFonts w:hint="eastAsia" w:ascii="宋体" w:hAnsi="宋体" w:eastAsia="宋体" w:cs="宋体"/>
          <w:color w:val="auto"/>
          <w:sz w:val="22"/>
          <w:szCs w:val="22"/>
          <w:highlight w:val="none"/>
          <w:lang w:eastAsia="zh-CN"/>
        </w:rPr>
        <w:t xml:space="preserve">不少于</w:t>
      </w:r>
      <w:r>
        <w:rPr>
          <w:rFonts w:hint="eastAsia" w:ascii="宋体" w:hAnsi="宋体" w:eastAsia="宋体" w:cs="宋体"/>
          <w:color w:val="auto"/>
          <w:sz w:val="22"/>
          <w:szCs w:val="22"/>
          <w:highlight w:val="none"/>
        </w:rPr>
        <w:t xml:space="preserve">5000元。</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⑶对毁绿、占绿（包括超审批范围施工）的行为，未在第一时间（当日17:00之前发生的需当日处置，当日17:00以后发生的需在次日12:00之前处置）内发现并制止、上报市绿化管理站及相关执法单位，10m2以下或</w:t>
      </w:r>
      <w:r>
        <w:rPr>
          <w:rFonts w:hint="eastAsia" w:ascii="宋体" w:hAnsi="宋体" w:eastAsia="宋体" w:cs="宋体"/>
          <w:color w:val="auto"/>
          <w:sz w:val="22"/>
          <w:szCs w:val="22"/>
          <w:highlight w:val="none"/>
          <w:lang w:val="en-US" w:eastAsia="zh-CN"/>
        </w:rPr>
        <w:t xml:space="preserve">行道树、景观树</w:t>
      </w:r>
      <w:r>
        <w:rPr>
          <w:rFonts w:hint="eastAsia" w:ascii="宋体" w:hAnsi="宋体" w:eastAsia="宋体" w:cs="宋体"/>
          <w:color w:val="auto"/>
          <w:sz w:val="22"/>
          <w:szCs w:val="22"/>
          <w:highlight w:val="none"/>
        </w:rPr>
        <w:t xml:space="preserve">2株（含2株）以下，每次扣2000元；10m2以上或行道树</w:t>
      </w:r>
      <w:r>
        <w:rPr>
          <w:rFonts w:hint="eastAsia" w:ascii="宋体" w:hAnsi="宋体" w:eastAsia="宋体" w:cs="宋体"/>
          <w:color w:val="auto"/>
          <w:sz w:val="22"/>
          <w:szCs w:val="22"/>
          <w:highlight w:val="none"/>
          <w:lang w:val="en-US" w:eastAsia="zh-CN"/>
        </w:rPr>
        <w:t xml:space="preserve">、景观树</w:t>
      </w:r>
      <w:r>
        <w:rPr>
          <w:rFonts w:hint="eastAsia" w:ascii="宋体" w:hAnsi="宋体" w:eastAsia="宋体" w:cs="宋体"/>
          <w:color w:val="auto"/>
          <w:sz w:val="22"/>
          <w:szCs w:val="22"/>
          <w:highlight w:val="none"/>
        </w:rPr>
        <w:t xml:space="preserve">多于2株，每次扣</w:t>
      </w:r>
      <w:r>
        <w:rPr>
          <w:rFonts w:hint="eastAsia" w:ascii="宋体" w:hAnsi="宋体" w:eastAsia="宋体" w:cs="宋体"/>
          <w:color w:val="auto"/>
          <w:sz w:val="22"/>
          <w:szCs w:val="22"/>
          <w:highlight w:val="none"/>
          <w:lang w:eastAsia="zh-CN"/>
        </w:rPr>
        <w:t xml:space="preserve">不少于</w:t>
      </w:r>
      <w:r>
        <w:rPr>
          <w:rFonts w:hint="eastAsia" w:ascii="宋体" w:hAnsi="宋体" w:eastAsia="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rPr>
        <w:t xml:space="preserve">000元</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具体金额根据实际情况核定</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，只上报市绿化管理站未作实质性处置的视为未有效制止毁绿、占绿行为。</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⑷绿地被侵占、破坏，未在规定时间内按要求恢复的，10m2以下或行道树</w:t>
      </w:r>
      <w:r>
        <w:rPr>
          <w:rFonts w:hint="eastAsia" w:ascii="宋体" w:hAnsi="宋体" w:eastAsia="宋体" w:cs="宋体"/>
          <w:color w:val="auto"/>
          <w:sz w:val="22"/>
          <w:szCs w:val="22"/>
          <w:highlight w:val="none"/>
          <w:lang w:val="en-US" w:eastAsia="zh-CN"/>
        </w:rPr>
        <w:t xml:space="preserve">、景观树</w:t>
      </w:r>
      <w:r>
        <w:rPr>
          <w:rFonts w:hint="eastAsia" w:ascii="宋体" w:hAnsi="宋体" w:eastAsia="宋体" w:cs="宋体"/>
          <w:color w:val="auto"/>
          <w:sz w:val="22"/>
          <w:szCs w:val="22"/>
          <w:highlight w:val="none"/>
        </w:rPr>
        <w:t xml:space="preserve">2株（含2株）以下，每次扣2000元；10m2以上或行道树</w:t>
      </w:r>
      <w:r>
        <w:rPr>
          <w:rFonts w:hint="eastAsia" w:ascii="宋体" w:hAnsi="宋体" w:eastAsia="宋体" w:cs="宋体"/>
          <w:color w:val="auto"/>
          <w:sz w:val="22"/>
          <w:szCs w:val="22"/>
          <w:highlight w:val="none"/>
          <w:lang w:val="en-US" w:eastAsia="zh-CN"/>
        </w:rPr>
        <w:t xml:space="preserve">、景观树</w:t>
      </w:r>
      <w:r>
        <w:rPr>
          <w:rFonts w:hint="eastAsia" w:ascii="宋体" w:hAnsi="宋体" w:eastAsia="宋体" w:cs="宋体"/>
          <w:color w:val="auto"/>
          <w:sz w:val="22"/>
          <w:szCs w:val="22"/>
          <w:highlight w:val="none"/>
        </w:rPr>
        <w:t xml:space="preserve">多于2株，每次扣</w:t>
      </w:r>
      <w:r>
        <w:rPr>
          <w:rFonts w:hint="eastAsia" w:ascii="宋体" w:hAnsi="宋体" w:eastAsia="宋体" w:cs="宋体"/>
          <w:color w:val="auto"/>
          <w:sz w:val="22"/>
          <w:szCs w:val="22"/>
          <w:highlight w:val="none"/>
          <w:lang w:eastAsia="zh-CN"/>
        </w:rPr>
        <w:t xml:space="preserve">不少于</w:t>
      </w:r>
      <w:r>
        <w:rPr>
          <w:rFonts w:hint="eastAsia" w:ascii="宋体" w:hAnsi="宋体" w:eastAsia="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rPr>
        <w:t xml:space="preserve">000元</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具体金额根据实际情况核定</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⑸被上级领导批评、被媒体曝光及发生其他有损城市绿化行业主管部门形象的事件，经查实属养护公司责任的，每次扣</w:t>
      </w:r>
      <w:r>
        <w:rPr>
          <w:rFonts w:hint="eastAsia" w:ascii="宋体" w:hAnsi="宋体" w:eastAsia="宋体" w:cs="宋体"/>
          <w:color w:val="auto"/>
          <w:sz w:val="22"/>
          <w:szCs w:val="22"/>
          <w:highlight w:val="none"/>
          <w:lang w:eastAsia="zh-CN"/>
        </w:rPr>
        <w:t xml:space="preserve">不少于</w:t>
      </w:r>
      <w:r>
        <w:rPr>
          <w:rFonts w:hint="eastAsia" w:ascii="宋体" w:hAnsi="宋体" w:eastAsia="宋体" w:cs="宋体"/>
          <w:color w:val="auto"/>
          <w:sz w:val="22"/>
          <w:szCs w:val="22"/>
          <w:highlight w:val="none"/>
        </w:rPr>
        <w:t xml:space="preserve">2000元</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具体金额根据实际情况核定</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⑹大城管、12345政府热线、</w:t>
      </w:r>
      <w:r>
        <w:rPr>
          <w:rFonts w:hint="eastAsia" w:ascii="宋体" w:hAnsi="宋体" w:eastAsia="宋体" w:cs="宋体"/>
          <w:color w:val="auto"/>
          <w:sz w:val="22"/>
          <w:szCs w:val="22"/>
          <w:highlight w:val="none"/>
          <w:lang w:eastAsia="zh-CN"/>
        </w:rPr>
        <w:t xml:space="preserve">政风</w:t>
      </w:r>
      <w:r>
        <w:rPr>
          <w:rFonts w:hint="eastAsia" w:ascii="宋体" w:hAnsi="宋体" w:eastAsia="宋体" w:cs="宋体"/>
          <w:color w:val="auto"/>
          <w:sz w:val="22"/>
          <w:szCs w:val="22"/>
          <w:highlight w:val="none"/>
          <w:lang w:val="en-US" w:eastAsia="zh-CN"/>
        </w:rPr>
        <w:t xml:space="preserve">行风热线</w:t>
      </w:r>
      <w:r>
        <w:rPr>
          <w:rFonts w:hint="eastAsia" w:ascii="宋体" w:hAnsi="宋体" w:eastAsia="宋体" w:cs="宋体"/>
          <w:color w:val="auto"/>
          <w:sz w:val="22"/>
          <w:szCs w:val="22"/>
          <w:highlight w:val="none"/>
        </w:rPr>
        <w:t xml:space="preserve">等派发的整改工单，未及时按要求处理到位，每次扣</w:t>
      </w:r>
      <w:r>
        <w:rPr>
          <w:rFonts w:hint="eastAsia" w:ascii="宋体" w:hAnsi="宋体" w:eastAsia="宋体" w:cs="宋体"/>
          <w:color w:val="auto"/>
          <w:sz w:val="22"/>
          <w:szCs w:val="22"/>
          <w:highlight w:val="none"/>
          <w:lang w:eastAsia="zh-CN"/>
        </w:rPr>
        <w:t xml:space="preserve">不少于</w:t>
      </w:r>
      <w:r>
        <w:rPr>
          <w:rFonts w:hint="eastAsia" w:ascii="宋体" w:hAnsi="宋体" w:eastAsia="宋体" w:cs="宋体"/>
          <w:color w:val="auto"/>
          <w:sz w:val="22"/>
          <w:szCs w:val="22"/>
          <w:highlight w:val="none"/>
        </w:rPr>
        <w:t xml:space="preserve">5000元。对此类整改工单的回复不及时在日常考核中予以扣分。</w:t>
      </w:r>
      <w:r/>
    </w:p>
    <w:p>
      <w:pPr>
        <w:ind w:firstLine="420"/>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rPr>
        <w:t xml:space="preserve">2.7.</w:t>
      </w:r>
      <w:r>
        <w:rPr>
          <w:rFonts w:hint="eastAsia" w:ascii="宋体" w:hAnsi="宋体" w:eastAsia="宋体" w:cs="宋体"/>
          <w:color w:val="auto"/>
          <w:sz w:val="22"/>
          <w:szCs w:val="22"/>
          <w:highlight w:val="none"/>
          <w:lang w:val="en-US" w:eastAsia="zh-CN"/>
        </w:rPr>
        <w:t xml:space="preserve">5上述扣款事项及标准是指首次发现，一个合同年内第二次发生上述扣款事项，加倍扣款，以此类推。</w:t>
      </w:r>
      <w:r/>
    </w:p>
    <w:p>
      <w:pPr>
        <w:ind w:firstLine="422"/>
        <w:spacing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3、乙方权利和义务</w:t>
      </w:r>
      <w:bookmarkEnd w:id="83"/>
      <w:r/>
      <w:r/>
    </w:p>
    <w:p>
      <w:pPr>
        <w:ind w:firstLine="420"/>
        <w:spacing w:line="360" w:lineRule="auto"/>
        <w:rPr>
          <w:rFonts w:hint="eastAsia" w:ascii="宋体" w:hAnsi="宋体" w:eastAsia="宋体" w:cs="宋体"/>
          <w:color w:val="auto"/>
          <w:sz w:val="22"/>
          <w:szCs w:val="22"/>
          <w:highlight w:val="none"/>
        </w:rPr>
      </w:pPr>
      <w:r/>
      <w:bookmarkStart w:id="84" w:name="_Toc22000625"/>
      <w:r/>
      <w:bookmarkStart w:id="85" w:name="_Toc22000626"/>
      <w:r>
        <w:rPr>
          <w:rFonts w:hint="eastAsia" w:ascii="宋体" w:hAnsi="宋体" w:eastAsia="宋体" w:cs="宋体"/>
          <w:color w:val="auto"/>
          <w:sz w:val="22"/>
          <w:szCs w:val="22"/>
          <w:highlight w:val="none"/>
        </w:rPr>
        <w:t xml:space="preserve">3.1 </w:t>
      </w:r>
      <w:r>
        <w:rPr>
          <w:rFonts w:hint="eastAsia" w:ascii="宋体" w:hAnsi="宋体" w:cs="宋体"/>
          <w:color w:val="auto"/>
          <w:sz w:val="22"/>
          <w:szCs w:val="22"/>
          <w:highlight w:val="none"/>
          <w:lang w:eastAsia="zh-CN"/>
        </w:rPr>
        <w:t xml:space="preserve">2026年9月1日前设立交通便捷且充分满足项目配置需要的项目管理部一处，</w:t>
      </w:r>
      <w:r>
        <w:rPr>
          <w:rFonts w:hint="eastAsia" w:ascii="宋体" w:hAnsi="宋体" w:cs="宋体"/>
          <w:color w:val="auto"/>
          <w:sz w:val="22"/>
          <w:szCs w:val="22"/>
          <w:highlight w:val="none"/>
          <w:lang w:val="en-US" w:eastAsia="zh-CN"/>
        </w:rPr>
        <w:t xml:space="preserve">设立</w:t>
      </w:r>
      <w:r>
        <w:rPr>
          <w:rFonts w:hint="eastAsia" w:ascii="宋体" w:hAnsi="宋体" w:cs="宋体"/>
          <w:color w:val="auto"/>
          <w:sz w:val="22"/>
          <w:szCs w:val="22"/>
          <w:highlight w:val="none"/>
          <w:lang w:eastAsia="zh-CN"/>
        </w:rPr>
        <w:t xml:space="preserve">能满足所投入养护车辆设备停放、机具设备存储的场所（该场所不在集中开发的居住区内），项目部和场所的位置须确保半小时能够到达所中标段的项目现场。项目管理部管理人员按要求到位到岗，并于9月1日前进驻项目部办公。</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3.2 202</w:t>
      </w:r>
      <w:r>
        <w:rPr>
          <w:rFonts w:hint="eastAsia" w:ascii="宋体" w:hAnsi="宋体" w:eastAsia="宋体" w:cs="宋体"/>
          <w:color w:val="auto"/>
          <w:sz w:val="22"/>
          <w:szCs w:val="22"/>
          <w:highlight w:val="none"/>
          <w:lang w:val="en-US" w:eastAsia="zh-CN"/>
        </w:rPr>
        <w:t xml:space="preserve">6</w:t>
      </w:r>
      <w:r>
        <w:rPr>
          <w:rFonts w:hint="eastAsia" w:ascii="宋体" w:hAnsi="宋体" w:eastAsia="宋体" w:cs="宋体"/>
          <w:color w:val="auto"/>
          <w:sz w:val="22"/>
          <w:szCs w:val="22"/>
          <w:highlight w:val="none"/>
        </w:rPr>
        <w:t xml:space="preserve">年</w:t>
      </w:r>
      <w:r>
        <w:rPr>
          <w:rFonts w:hint="eastAsia" w:ascii="宋体" w:hAnsi="宋体" w:eastAsia="宋体" w:cs="宋体"/>
          <w:color w:val="auto"/>
          <w:sz w:val="22"/>
          <w:szCs w:val="22"/>
          <w:highlight w:val="none"/>
          <w:lang w:val="en-US" w:eastAsia="zh-CN"/>
        </w:rPr>
        <w:t xml:space="preserve">9</w:t>
      </w:r>
      <w:r>
        <w:rPr>
          <w:rFonts w:hint="eastAsia" w:ascii="宋体" w:hAnsi="宋体" w:eastAsia="宋体" w:cs="宋体"/>
          <w:color w:val="auto"/>
          <w:sz w:val="22"/>
          <w:szCs w:val="22"/>
          <w:highlight w:val="none"/>
        </w:rPr>
        <w:t xml:space="preserve">月</w:t>
      </w:r>
      <w:r>
        <w:rPr>
          <w:rFonts w:hint="eastAsia" w:ascii="宋体" w:hAnsi="宋体" w:eastAsia="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rPr>
        <w:t xml:space="preserve">日前按投标文件中关于专业养护车辆的要求，将洒水车、垃圾清运卡车、巡视车和登高车足额配备到位，并根据</w:t>
      </w:r>
      <w:r>
        <w:rPr>
          <w:rFonts w:hint="eastAsia" w:ascii="宋体" w:hAnsi="宋体" w:cs="宋体"/>
          <w:color w:val="auto"/>
          <w:sz w:val="22"/>
          <w:szCs w:val="22"/>
          <w:highlight w:val="none"/>
          <w:lang w:eastAsia="zh-CN"/>
        </w:rPr>
        <w:t xml:space="preserve">甲方</w:t>
      </w:r>
      <w:r>
        <w:rPr>
          <w:rFonts w:hint="eastAsia" w:ascii="宋体" w:hAnsi="宋体" w:eastAsia="宋体" w:cs="宋体"/>
          <w:color w:val="auto"/>
          <w:sz w:val="22"/>
          <w:szCs w:val="22"/>
          <w:highlight w:val="none"/>
        </w:rPr>
        <w:t xml:space="preserve">统一要求，在指定的时间内安装定位系统，涂刷统一标志，涉及费用由</w:t>
      </w:r>
      <w:r>
        <w:rPr>
          <w:rFonts w:hint="eastAsia" w:ascii="宋体" w:hAnsi="宋体" w:eastAsia="宋体" w:cs="宋体"/>
          <w:color w:val="auto"/>
          <w:sz w:val="22"/>
          <w:szCs w:val="22"/>
          <w:highlight w:val="none"/>
          <w:lang w:val="en-US" w:eastAsia="zh-CN"/>
        </w:rPr>
        <w:t xml:space="preserve">乙方</w:t>
      </w:r>
      <w:r>
        <w:rPr>
          <w:rFonts w:hint="eastAsia" w:ascii="宋体" w:hAnsi="宋体" w:eastAsia="宋体" w:cs="宋体"/>
          <w:color w:val="auto"/>
          <w:sz w:val="22"/>
          <w:szCs w:val="22"/>
          <w:highlight w:val="none"/>
        </w:rPr>
        <w:t xml:space="preserve">自行承担。</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3.3 202</w:t>
      </w:r>
      <w:r>
        <w:rPr>
          <w:rFonts w:hint="eastAsia" w:ascii="宋体" w:hAnsi="宋体" w:eastAsia="宋体" w:cs="宋体"/>
          <w:color w:val="auto"/>
          <w:sz w:val="22"/>
          <w:szCs w:val="22"/>
          <w:highlight w:val="none"/>
          <w:lang w:val="en-US" w:eastAsia="zh-CN"/>
        </w:rPr>
        <w:t xml:space="preserve">6</w:t>
      </w:r>
      <w:r>
        <w:rPr>
          <w:rFonts w:hint="eastAsia" w:ascii="宋体" w:hAnsi="宋体" w:eastAsia="宋体" w:cs="宋体"/>
          <w:color w:val="auto"/>
          <w:sz w:val="22"/>
          <w:szCs w:val="22"/>
          <w:highlight w:val="none"/>
        </w:rPr>
        <w:t xml:space="preserve">年</w:t>
      </w:r>
      <w:r>
        <w:rPr>
          <w:rFonts w:hint="eastAsia" w:ascii="宋体" w:hAnsi="宋体" w:eastAsia="宋体" w:cs="宋体"/>
          <w:color w:val="auto"/>
          <w:sz w:val="22"/>
          <w:szCs w:val="22"/>
          <w:highlight w:val="none"/>
          <w:lang w:val="en-US" w:eastAsia="zh-CN"/>
        </w:rPr>
        <w:t xml:space="preserve">9</w:t>
      </w:r>
      <w:r>
        <w:rPr>
          <w:rFonts w:hint="eastAsia" w:ascii="宋体" w:hAnsi="宋体" w:eastAsia="宋体" w:cs="宋体"/>
          <w:color w:val="auto"/>
          <w:sz w:val="22"/>
          <w:szCs w:val="22"/>
          <w:highlight w:val="none"/>
        </w:rPr>
        <w:t xml:space="preserve">月</w:t>
      </w:r>
      <w:r>
        <w:rPr>
          <w:rFonts w:hint="eastAsia" w:ascii="宋体" w:hAnsi="宋体" w:eastAsia="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rPr>
        <w:t xml:space="preserve">日前，所有养护工人到位，每日实际上岗工人数不得低于投标文件的响应数。进场养护两周内将项目负责人、现场负责人和养护工人的身份证复印件及相关证书交给采购人备案，如需更换养护工人须经</w:t>
      </w:r>
      <w:r>
        <w:rPr>
          <w:rFonts w:hint="eastAsia" w:ascii="宋体" w:hAnsi="宋体" w:cs="宋体"/>
          <w:color w:val="auto"/>
          <w:sz w:val="22"/>
          <w:szCs w:val="22"/>
          <w:highlight w:val="none"/>
          <w:lang w:eastAsia="zh-CN"/>
        </w:rPr>
        <w:t xml:space="preserve">甲方</w:t>
      </w:r>
      <w:r>
        <w:rPr>
          <w:rFonts w:hint="eastAsia" w:ascii="宋体" w:hAnsi="宋体" w:eastAsia="宋体" w:cs="宋体"/>
          <w:color w:val="auto"/>
          <w:sz w:val="22"/>
          <w:szCs w:val="22"/>
          <w:highlight w:val="none"/>
        </w:rPr>
        <w:t xml:space="preserve">同意后方可实施。</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3.4 专人负责养护台账资料的制作、管理，确保台账资料记录详细，分类清楚、数据详实，建立养护范围内绿化苗木数据库，根据实际情况进行动态更新。</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3.5 植物出现死亡，及时报告</w:t>
      </w:r>
      <w:r>
        <w:rPr>
          <w:rFonts w:hint="eastAsia" w:ascii="宋体" w:hAnsi="宋体" w:cs="宋体"/>
          <w:color w:val="auto"/>
          <w:sz w:val="22"/>
          <w:szCs w:val="22"/>
          <w:highlight w:val="none"/>
          <w:lang w:eastAsia="zh-CN"/>
        </w:rPr>
        <w:t xml:space="preserve">甲方</w:t>
      </w:r>
      <w:r>
        <w:rPr>
          <w:rFonts w:hint="eastAsia" w:ascii="宋体" w:hAnsi="宋体" w:eastAsia="宋体" w:cs="宋体"/>
          <w:color w:val="auto"/>
          <w:sz w:val="22"/>
          <w:szCs w:val="22"/>
          <w:highlight w:val="none"/>
        </w:rPr>
        <w:t xml:space="preserve">，24小时内处置完毕。按照</w:t>
      </w:r>
      <w:r>
        <w:rPr>
          <w:rFonts w:hint="eastAsia" w:ascii="宋体" w:hAnsi="宋体" w:cs="宋体"/>
          <w:color w:val="auto"/>
          <w:sz w:val="22"/>
          <w:szCs w:val="22"/>
          <w:highlight w:val="none"/>
          <w:lang w:eastAsia="zh-CN"/>
        </w:rPr>
        <w:t xml:space="preserve">甲方</w:t>
      </w:r>
      <w:r>
        <w:rPr>
          <w:rFonts w:hint="eastAsia" w:ascii="宋体" w:hAnsi="宋体" w:eastAsia="宋体" w:cs="宋体"/>
          <w:color w:val="auto"/>
          <w:sz w:val="22"/>
          <w:szCs w:val="22"/>
          <w:highlight w:val="none"/>
        </w:rPr>
        <w:t xml:space="preserve">要求在规定的时间内保质保量补植到位，并确保成活。</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3.6 投标前已落实专人，对养护范围内所有的植物、设施已现场踏勘、调查清楚，对数量和现状无疑义。</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3.7 做好病虫害防治工作，对一些发生较为严重、防治难度较大的病虫害，严格按照</w:t>
      </w:r>
      <w:r>
        <w:rPr>
          <w:rFonts w:hint="eastAsia" w:ascii="宋体" w:hAnsi="宋体" w:cs="宋体"/>
          <w:color w:val="auto"/>
          <w:sz w:val="22"/>
          <w:szCs w:val="22"/>
          <w:highlight w:val="none"/>
          <w:lang w:eastAsia="zh-CN"/>
        </w:rPr>
        <w:t xml:space="preserve">甲方</w:t>
      </w:r>
      <w:r>
        <w:rPr>
          <w:rFonts w:hint="eastAsia" w:ascii="宋体" w:hAnsi="宋体" w:eastAsia="宋体" w:cs="宋体"/>
          <w:color w:val="auto"/>
          <w:sz w:val="22"/>
          <w:szCs w:val="22"/>
          <w:highlight w:val="none"/>
        </w:rPr>
        <w:t xml:space="preserve">制定的防治方案进行防治。</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3.8 养护期内将按标准对行道树进行冬季修剪，日常疏剪。通过修剪保证树冠通风透光、树型优美，修剪后上不挂各类线路、下不妨碍交通、旁不影响建筑。加强日常检查，及时清除枯枝危膀、空中挂枝。</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3.9 养护过程中，采取周密的安全措施，以避免对人身和财产的损害。作业时设立安全防护警示标志并加强对工人安全防范的教育。做好标段内安全防范工作，充分考虑各种潜在风险，包括工人的意外伤害防以及操作不当、养护不当（如蛀干害虫未及时防治引起枝条砸落）或管理不善而造成人身伤害或财产损失。上述问题一旦发生，均由</w:t>
      </w:r>
      <w:r>
        <w:rPr>
          <w:rFonts w:hint="eastAsia" w:ascii="宋体" w:hAnsi="宋体" w:eastAsia="宋体" w:cs="宋体"/>
          <w:color w:val="auto"/>
          <w:sz w:val="22"/>
          <w:szCs w:val="22"/>
          <w:highlight w:val="none"/>
          <w:lang w:eastAsia="zh-CN"/>
        </w:rPr>
        <w:t xml:space="preserve">乙方</w:t>
      </w:r>
      <w:r>
        <w:rPr>
          <w:rFonts w:hint="eastAsia" w:ascii="宋体" w:hAnsi="宋体" w:eastAsia="宋体" w:cs="宋体"/>
          <w:color w:val="auto"/>
          <w:sz w:val="22"/>
          <w:szCs w:val="22"/>
          <w:highlight w:val="none"/>
        </w:rPr>
        <w:t xml:space="preserve">负责处理解决，所发生的费用（包括赔偿费用）均由</w:t>
      </w:r>
      <w:r>
        <w:rPr>
          <w:rFonts w:hint="eastAsia" w:ascii="宋体" w:hAnsi="宋体" w:eastAsia="宋体" w:cs="宋体"/>
          <w:color w:val="auto"/>
          <w:sz w:val="22"/>
          <w:szCs w:val="22"/>
          <w:highlight w:val="none"/>
          <w:lang w:eastAsia="zh-CN"/>
        </w:rPr>
        <w:t xml:space="preserve">乙方</w:t>
      </w:r>
      <w:r>
        <w:rPr>
          <w:rFonts w:hint="eastAsia" w:ascii="宋体" w:hAnsi="宋体" w:eastAsia="宋体" w:cs="宋体"/>
          <w:color w:val="auto"/>
          <w:sz w:val="22"/>
          <w:szCs w:val="22"/>
          <w:highlight w:val="none"/>
        </w:rPr>
        <w:t xml:space="preserve">承担。</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3.10 加强对水表、电表、供水供电系统、喷灌系统的维护管理，发生费用</w:t>
      </w:r>
      <w:r>
        <w:rPr>
          <w:rFonts w:hint="eastAsia" w:ascii="宋体" w:hAnsi="宋体" w:eastAsia="宋体" w:cs="宋体"/>
          <w:color w:val="auto"/>
          <w:sz w:val="22"/>
          <w:szCs w:val="22"/>
          <w:highlight w:val="none"/>
          <w:lang w:eastAsia="zh-CN"/>
        </w:rPr>
        <w:t xml:space="preserve">乙方</w:t>
      </w:r>
      <w:r>
        <w:rPr>
          <w:rFonts w:hint="eastAsia" w:ascii="宋体" w:hAnsi="宋体" w:eastAsia="宋体" w:cs="宋体"/>
          <w:color w:val="auto"/>
          <w:sz w:val="22"/>
          <w:szCs w:val="22"/>
          <w:highlight w:val="none"/>
        </w:rPr>
        <w:t xml:space="preserve">承担。</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3.11 建立应急抢险预案，组织110应急抢险队伍，配备抢险车辆、设备和工具，保持全天24小时通信畅通。因不可抗拒因素（如台风、暴雨、大雪等自然灾害）引起树木突然倒伏、碰线、碰屋以及非养护原因造成的树枝伤人、伤物，应迅速组织力量，半小时内到达现场并及时处理。出现强对流等恶劣天气时，事先做好高大树木加固、危枝危膀剪除等防范措施；事中做到抢险人员主动上街巡视，主动发现问题、主动解除险情；事后及时清理现场做好善后工作。服从统一调度，确保完成应急抢险任务。</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3.12 202</w:t>
      </w:r>
      <w:r>
        <w:rPr>
          <w:rFonts w:hint="eastAsia" w:ascii="宋体" w:hAnsi="宋体" w:eastAsia="宋体" w:cs="宋体"/>
          <w:color w:val="auto"/>
          <w:sz w:val="22"/>
          <w:szCs w:val="22"/>
          <w:highlight w:val="none"/>
          <w:lang w:val="en-US" w:eastAsia="zh-CN"/>
        </w:rPr>
        <w:t xml:space="preserve">6</w:t>
      </w:r>
      <w:r>
        <w:rPr>
          <w:rFonts w:hint="eastAsia" w:ascii="宋体" w:hAnsi="宋体" w:eastAsia="宋体" w:cs="宋体"/>
          <w:color w:val="auto"/>
          <w:sz w:val="22"/>
          <w:szCs w:val="22"/>
          <w:highlight w:val="none"/>
        </w:rPr>
        <w:t xml:space="preserve">年</w:t>
      </w:r>
      <w:r>
        <w:rPr>
          <w:rFonts w:hint="eastAsia" w:ascii="宋体" w:hAnsi="宋体" w:eastAsia="宋体" w:cs="宋体"/>
          <w:color w:val="auto"/>
          <w:sz w:val="22"/>
          <w:szCs w:val="22"/>
          <w:highlight w:val="none"/>
          <w:lang w:val="en-US" w:eastAsia="zh-CN"/>
        </w:rPr>
        <w:t xml:space="preserve">9</w:t>
      </w:r>
      <w:r>
        <w:rPr>
          <w:rFonts w:hint="eastAsia" w:ascii="宋体" w:hAnsi="宋体" w:eastAsia="宋体" w:cs="宋体"/>
          <w:color w:val="auto"/>
          <w:sz w:val="22"/>
          <w:szCs w:val="22"/>
          <w:highlight w:val="none"/>
        </w:rPr>
        <w:t xml:space="preserve">月</w:t>
      </w:r>
      <w:r>
        <w:rPr>
          <w:rFonts w:hint="eastAsia" w:ascii="宋体" w:hAnsi="宋体" w:eastAsia="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rPr>
        <w:t xml:space="preserve">日进场开展养护工作；进场后3个月内与移交单位办理完毕相关移交手续；在养护期满后3个月内与接收单位办理完毕相关移交手续。</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3.13 造型景观树的修剪须由盆景中级工（含）以上专业人员负责养护。</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3.14 绿地巡查全天候24小时，无重大破坏和偷盗案件，如遇重大事件及时上报，未及时上报而造成的损失由</w:t>
      </w:r>
      <w:r>
        <w:rPr>
          <w:rFonts w:hint="eastAsia" w:ascii="宋体" w:hAnsi="宋体" w:cs="宋体"/>
          <w:color w:val="auto"/>
          <w:sz w:val="22"/>
          <w:szCs w:val="22"/>
          <w:highlight w:val="none"/>
          <w:lang w:eastAsia="zh-CN"/>
        </w:rPr>
        <w:t xml:space="preserve">乙方</w:t>
      </w:r>
      <w:r>
        <w:rPr>
          <w:rFonts w:hint="eastAsia" w:ascii="宋体" w:hAnsi="宋体" w:eastAsia="宋体" w:cs="宋体"/>
          <w:color w:val="auto"/>
          <w:sz w:val="22"/>
          <w:szCs w:val="22"/>
          <w:highlight w:val="none"/>
        </w:rPr>
        <w:t xml:space="preserve">承担。</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3.15 清理空洞法桐、香樟内的垃圾、腐烂木屑等，并进行防虫、防腐处理。</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3.16 严格按照要求，编制年度草花种植计划和每季种植方案，种植方案经绿化管理站确认后实施。</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3.17 草花使用F1代品种，营养钵苗，生长健壮、色彩鲜艳，每株至少一朵花，</w:t>
      </w:r>
      <w:r>
        <w:rPr>
          <w:rFonts w:hint="eastAsia" w:ascii="宋体" w:hAnsi="宋体" w:eastAsia="宋体" w:cs="宋体"/>
          <w:color w:val="auto"/>
          <w:sz w:val="22"/>
          <w:szCs w:val="22"/>
          <w:highlight w:val="none"/>
          <w:lang w:eastAsia="zh-CN"/>
        </w:rPr>
        <w:t xml:space="preserve">种植</w:t>
      </w:r>
      <w:r>
        <w:rPr>
          <w:rFonts w:hint="eastAsia" w:ascii="宋体" w:hAnsi="宋体" w:eastAsia="宋体" w:cs="宋体"/>
          <w:color w:val="auto"/>
          <w:sz w:val="22"/>
          <w:szCs w:val="22"/>
          <w:highlight w:val="none"/>
        </w:rPr>
        <w:t xml:space="preserve">密度≥81株/m2，确保种植后黄土不裸露。</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3.18 由于雨水冲刷、积水或者人为踩踏、偷盗等原因造成的草花腐烂或者缺损等，由</w:t>
      </w:r>
      <w:r>
        <w:rPr>
          <w:rFonts w:hint="eastAsia" w:ascii="宋体" w:hAnsi="宋体" w:eastAsia="宋体" w:cs="宋体"/>
          <w:color w:val="auto"/>
          <w:sz w:val="22"/>
          <w:szCs w:val="22"/>
          <w:highlight w:val="none"/>
          <w:lang w:eastAsia="zh-CN"/>
        </w:rPr>
        <w:t xml:space="preserve">乙方</w:t>
      </w:r>
      <w:r>
        <w:rPr>
          <w:rFonts w:hint="eastAsia" w:ascii="宋体" w:hAnsi="宋体" w:eastAsia="宋体" w:cs="宋体"/>
          <w:color w:val="auto"/>
          <w:sz w:val="22"/>
          <w:szCs w:val="22"/>
          <w:highlight w:val="none"/>
        </w:rPr>
        <w:t xml:space="preserve">自行进行补植，补植的草花品种原则上同种植品种一致，确保补植质量。</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3.19 按照</w:t>
      </w:r>
      <w:r>
        <w:rPr>
          <w:rFonts w:hint="eastAsia" w:ascii="宋体" w:hAnsi="宋体" w:eastAsia="宋体" w:cs="宋体"/>
          <w:color w:val="auto"/>
          <w:sz w:val="22"/>
          <w:szCs w:val="22"/>
          <w:highlight w:val="none"/>
          <w:lang w:eastAsia="zh-CN"/>
        </w:rPr>
        <w:t xml:space="preserve">甲方</w:t>
      </w:r>
      <w:r>
        <w:rPr>
          <w:rFonts w:hint="eastAsia" w:ascii="宋体" w:hAnsi="宋体" w:eastAsia="宋体" w:cs="宋体"/>
          <w:color w:val="auto"/>
          <w:sz w:val="22"/>
          <w:szCs w:val="22"/>
          <w:highlight w:val="none"/>
        </w:rPr>
        <w:t xml:space="preserve">要求，保质保量完成绿化修复</w:t>
      </w:r>
      <w:r>
        <w:rPr>
          <w:rFonts w:hint="eastAsia" w:ascii="宋体" w:hAnsi="宋体" w:cs="宋体"/>
          <w:color w:val="auto"/>
          <w:sz w:val="22"/>
          <w:szCs w:val="22"/>
          <w:highlight w:val="none"/>
          <w:lang w:eastAsia="zh-CN"/>
        </w:rPr>
        <w:t xml:space="preserve">和节点提升</w:t>
      </w:r>
      <w:r>
        <w:rPr>
          <w:rFonts w:hint="eastAsia" w:ascii="宋体" w:hAnsi="宋体" w:eastAsia="宋体" w:cs="宋体"/>
          <w:color w:val="auto"/>
          <w:sz w:val="22"/>
          <w:szCs w:val="22"/>
          <w:highlight w:val="none"/>
        </w:rPr>
        <w:t xml:space="preserve">项目。</w:t>
      </w:r>
      <w:r/>
    </w:p>
    <w:p>
      <w:pPr>
        <w:ind w:firstLine="422"/>
        <w:spacing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4、养护组织与进度计划</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4.1 乙方</w:t>
      </w:r>
      <w:r>
        <w:rPr>
          <w:rFonts w:hint="eastAsia" w:ascii="宋体" w:hAnsi="宋体" w:cs="宋体"/>
          <w:color w:val="auto"/>
          <w:sz w:val="22"/>
          <w:szCs w:val="22"/>
          <w:highlight w:val="none"/>
          <w:lang w:eastAsia="zh-CN"/>
        </w:rPr>
        <w:t xml:space="preserve">项目负责人</w:t>
      </w:r>
      <w:r>
        <w:rPr>
          <w:rFonts w:hint="eastAsia" w:ascii="宋体" w:hAnsi="宋体" w:eastAsia="宋体" w:cs="宋体"/>
          <w:color w:val="auto"/>
          <w:sz w:val="22"/>
          <w:szCs w:val="22"/>
          <w:highlight w:val="none"/>
        </w:rPr>
        <w:t xml:space="preserve">在本合同生效后15天内上报全年养护作业维修计划和该项目养护管理人员网络组成表，并结合季节特点和绿化状况，制定季度、月度养护计划、材料计划送交甲方。甲方在7天内予以确认。</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4.2 乙方必须按甲方确认的进度计划组织养护作业，接受甲方对进度的检查、监督。养护作业实际进度与经确认的进度计划不一致时，乙方应按甲方的要求提出改进措施，经甲方代表确认后执行。因乙方的原因导致实际进度与计划进度不符，乙方无权就改进措施提出追加合同价款。</w:t>
      </w:r>
      <w:r/>
    </w:p>
    <w:p>
      <w:pPr>
        <w:ind w:firstLine="420"/>
        <w:spacing w:line="360" w:lineRule="auto"/>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4.3 </w:t>
      </w:r>
      <w:r>
        <w:rPr>
          <w:rFonts w:hint="eastAsia" w:ascii="宋体" w:hAnsi="宋体" w:eastAsia="宋体" w:cs="宋体"/>
          <w:color w:val="auto"/>
          <w:sz w:val="22"/>
          <w:szCs w:val="22"/>
          <w:highlight w:val="none"/>
        </w:rPr>
        <w:t xml:space="preserve">乙方</w:t>
      </w:r>
      <w:r>
        <w:rPr>
          <w:rFonts w:hint="eastAsia" w:ascii="宋体" w:hAnsi="宋体" w:cs="宋体"/>
          <w:color w:val="auto"/>
          <w:sz w:val="22"/>
          <w:szCs w:val="22"/>
          <w:highlight w:val="none"/>
          <w:lang w:eastAsia="zh-CN"/>
        </w:rPr>
        <w:t xml:space="preserve">项目负责人、现场负责人应参加由甲方定期组织的养护例会、现场会。</w:t>
      </w:r>
      <w:r/>
    </w:p>
    <w:p>
      <w:pPr>
        <w:ind w:firstLine="422"/>
        <w:spacing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5、质量与考核</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5.1因乙方原因，养护质量达不到约定的质量标准，乙方承担违约责任。</w:t>
      </w:r>
      <w:r/>
    </w:p>
    <w:p>
      <w:pPr>
        <w:ind w:firstLine="422"/>
        <w:spacing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6、检查和考核</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6.1 乙方应认真按照合同约定的质量标准进行养护，随时接受甲方的检查和考核，为检查和考核提供便利条件。</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6.2 对于养护质量不符合要求的，甲方先通知整改，乙方在两天内不整改的或整改效果不符合要求的，由甲方派其他队伍整改，费用在乙方养护费中扣除。</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6.3 乙方养护期间的乔灌花草保存率低于要求的，必须及时补植同品种、同规格的苗木，并确保成活。若乙方未按规定补植，甲方有权安排第三方进行种植，所发生的苗木费及补植费从乙方养护费中扣除。</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6.4 甲方按照</w:t>
      </w:r>
      <w:r>
        <w:rPr>
          <w:rFonts w:hint="eastAsia" w:ascii="宋体" w:hAnsi="宋体" w:eastAsia="宋体" w:cs="宋体"/>
          <w:color w:val="auto"/>
          <w:sz w:val="22"/>
          <w:szCs w:val="22"/>
          <w:highlight w:val="none"/>
          <w:lang w:eastAsia="zh-CN"/>
        </w:rPr>
        <w:t xml:space="preserve">《镇江市市管绿地养护管理考核实施细则》的要求</w:t>
      </w:r>
      <w:r>
        <w:rPr>
          <w:rFonts w:hint="eastAsia" w:ascii="宋体" w:hAnsi="宋体" w:eastAsia="宋体" w:cs="宋体"/>
          <w:color w:val="auto"/>
          <w:sz w:val="22"/>
          <w:szCs w:val="22"/>
          <w:highlight w:val="none"/>
        </w:rPr>
        <w:t xml:space="preserve">进行考核（相关考核细则见附件）。</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6.5一个合同</w:t>
      </w:r>
      <w:r>
        <w:rPr>
          <w:rFonts w:hint="eastAsia" w:ascii="宋体" w:hAnsi="宋体" w:eastAsia="宋体" w:cs="宋体"/>
          <w:color w:val="auto"/>
          <w:sz w:val="22"/>
          <w:szCs w:val="22"/>
          <w:highlight w:val="none"/>
          <w:lang w:eastAsia="zh-CN"/>
        </w:rPr>
        <w:t xml:space="preserve">年</w:t>
      </w:r>
      <w:r>
        <w:rPr>
          <w:rFonts w:hint="eastAsia" w:ascii="宋体" w:hAnsi="宋体" w:eastAsia="宋体" w:cs="宋体"/>
          <w:color w:val="auto"/>
          <w:sz w:val="22"/>
          <w:szCs w:val="22"/>
          <w:highlight w:val="none"/>
        </w:rPr>
        <w:t xml:space="preserve">内</w:t>
      </w:r>
      <w:r>
        <w:rPr>
          <w:rFonts w:hint="eastAsia" w:ascii="宋体" w:hAnsi="宋体" w:eastAsia="宋体" w:cs="宋体"/>
          <w:color w:val="auto"/>
          <w:sz w:val="22"/>
          <w:szCs w:val="22"/>
          <w:highlight w:val="none"/>
          <w:lang w:eastAsia="zh-CN"/>
        </w:rPr>
        <w:t xml:space="preserve">乙方连续</w:t>
      </w:r>
      <w:r>
        <w:rPr>
          <w:rFonts w:hint="eastAsia" w:ascii="宋体" w:hAnsi="宋体" w:eastAsia="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rPr>
        <w:t xml:space="preserve">个月考核分</w:t>
      </w:r>
      <w:r>
        <w:rPr>
          <w:rFonts w:hint="eastAsia" w:ascii="宋体" w:hAnsi="宋体" w:eastAsia="宋体" w:cs="宋体"/>
          <w:color w:val="auto"/>
          <w:sz w:val="22"/>
          <w:szCs w:val="22"/>
          <w:highlight w:val="none"/>
          <w:lang w:val="en-US" w:eastAsia="zh-CN"/>
        </w:rPr>
        <w:t xml:space="preserve">数</w:t>
      </w:r>
      <w:r>
        <w:rPr>
          <w:rFonts w:hint="eastAsia" w:ascii="宋体" w:hAnsi="宋体" w:eastAsia="宋体" w:cs="宋体"/>
          <w:color w:val="auto"/>
          <w:sz w:val="22"/>
          <w:szCs w:val="22"/>
          <w:highlight w:val="none"/>
        </w:rPr>
        <w:t xml:space="preserve">低于</w:t>
      </w:r>
      <w:r>
        <w:rPr>
          <w:rFonts w:hint="eastAsia" w:ascii="宋体" w:hAnsi="宋体" w:eastAsia="宋体" w:cs="宋体"/>
          <w:color w:val="auto"/>
          <w:sz w:val="22"/>
          <w:szCs w:val="22"/>
          <w:highlight w:val="none"/>
          <w:lang w:val="en-US" w:eastAsia="zh-CN"/>
        </w:rPr>
        <w:t xml:space="preserve">90</w:t>
      </w:r>
      <w:r>
        <w:rPr>
          <w:rFonts w:hint="eastAsia" w:ascii="宋体" w:hAnsi="宋体" w:eastAsia="宋体" w:cs="宋体"/>
          <w:color w:val="auto"/>
          <w:sz w:val="22"/>
          <w:szCs w:val="22"/>
          <w:highlight w:val="none"/>
        </w:rPr>
        <w:t xml:space="preserve">分的，年底</w:t>
      </w:r>
      <w:r>
        <w:rPr>
          <w:rFonts w:hint="eastAsia" w:ascii="宋体" w:hAnsi="宋体" w:eastAsia="宋体" w:cs="宋体"/>
          <w:color w:val="auto"/>
          <w:sz w:val="22"/>
          <w:szCs w:val="22"/>
          <w:highlight w:val="none"/>
          <w:lang w:eastAsia="zh-CN"/>
        </w:rPr>
        <w:t xml:space="preserve">甲方</w:t>
      </w:r>
      <w:r>
        <w:rPr>
          <w:rFonts w:hint="eastAsia" w:ascii="宋体" w:hAnsi="宋体" w:eastAsia="宋体" w:cs="宋体"/>
          <w:color w:val="auto"/>
          <w:sz w:val="22"/>
          <w:szCs w:val="22"/>
          <w:highlight w:val="none"/>
        </w:rPr>
        <w:t xml:space="preserve">有权无条件单方面终止合同。如</w:t>
      </w:r>
      <w:r>
        <w:rPr>
          <w:rFonts w:hint="eastAsia" w:ascii="宋体" w:hAnsi="宋体" w:eastAsia="宋体" w:cs="宋体"/>
          <w:color w:val="auto"/>
          <w:sz w:val="22"/>
          <w:szCs w:val="22"/>
          <w:highlight w:val="none"/>
          <w:lang w:eastAsia="zh-CN"/>
        </w:rPr>
        <w:t xml:space="preserve">乙方</w:t>
      </w:r>
      <w:r>
        <w:rPr>
          <w:rFonts w:hint="eastAsia" w:ascii="宋体" w:hAnsi="宋体" w:eastAsia="宋体" w:cs="宋体"/>
          <w:color w:val="auto"/>
          <w:sz w:val="22"/>
          <w:szCs w:val="22"/>
          <w:highlight w:val="none"/>
        </w:rPr>
        <w:t xml:space="preserve">退出管护，应在规定时间内按要求整改到位后，与下一接管单位办理绿地交接手续，逾期整改不到位由接管方进行整改，所需费用由</w:t>
      </w:r>
      <w:r>
        <w:rPr>
          <w:rFonts w:hint="eastAsia" w:ascii="宋体" w:hAnsi="宋体" w:eastAsia="宋体" w:cs="宋体"/>
          <w:color w:val="auto"/>
          <w:sz w:val="22"/>
          <w:szCs w:val="22"/>
          <w:highlight w:val="none"/>
          <w:lang w:eastAsia="zh-CN"/>
        </w:rPr>
        <w:t xml:space="preserve">乙方</w:t>
      </w:r>
      <w:r>
        <w:rPr>
          <w:rFonts w:hint="eastAsia" w:ascii="宋体" w:hAnsi="宋体" w:eastAsia="宋体" w:cs="宋体"/>
          <w:color w:val="auto"/>
          <w:sz w:val="22"/>
          <w:szCs w:val="22"/>
          <w:highlight w:val="none"/>
        </w:rPr>
        <w:t xml:space="preserve">支付。</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w:t>
      </w:r>
      <w:r>
        <w:rPr>
          <w:rFonts w:hint="eastAsia" w:ascii="宋体" w:hAnsi="宋体" w:eastAsia="宋体" w:cs="宋体"/>
          <w:color w:val="auto"/>
          <w:sz w:val="22"/>
          <w:szCs w:val="22"/>
          <w:highlight w:val="none"/>
          <w:lang w:val="en-US" w:eastAsia="zh-CN"/>
        </w:rPr>
        <w:t xml:space="preserve">6</w:t>
      </w:r>
      <w:r>
        <w:rPr>
          <w:rFonts w:hint="eastAsia" w:ascii="宋体" w:hAnsi="宋体" w:eastAsia="宋体" w:cs="宋体"/>
          <w:color w:val="auto"/>
          <w:sz w:val="22"/>
          <w:szCs w:val="22"/>
          <w:highlight w:val="none"/>
        </w:rPr>
        <w:t xml:space="preserve">　合同期满</w:t>
      </w:r>
      <w:r>
        <w:rPr>
          <w:rFonts w:hint="eastAsia" w:ascii="宋体" w:hAnsi="宋体" w:cs="宋体"/>
          <w:color w:val="auto"/>
          <w:sz w:val="22"/>
          <w:szCs w:val="22"/>
          <w:highlight w:val="none"/>
          <w:lang w:eastAsia="zh-CN"/>
        </w:rPr>
        <w:t xml:space="preserve">前</w:t>
      </w:r>
      <w:r>
        <w:rPr>
          <w:rFonts w:hint="eastAsia" w:ascii="宋体" w:hAnsi="宋体" w:eastAsia="宋体" w:cs="宋体"/>
          <w:color w:val="auto"/>
          <w:sz w:val="22"/>
          <w:szCs w:val="22"/>
          <w:highlight w:val="none"/>
        </w:rPr>
        <w:t xml:space="preserve">，甲方将对该项目的设施量进行普查，若普查的设施量与乙方提交的不符，未达到《江苏省城市园林绿化养护管理规范及分级标准》（苏建园【2015】383号）一级标准，甲方有权对乙方处以普查费用两倍的处罚。</w:t>
      </w:r>
      <w:r/>
    </w:p>
    <w:p>
      <w:pPr>
        <w:ind w:firstLine="422"/>
        <w:spacing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7、安全文明施工与检查</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7.1 乙方应做好养护作业管理区内的安全管理工作，严格按照相关的《安全生产操作规程》开展各项养护工作。并随时接受甲方或行业安全检查人员依法实施的监督检查，采取必要的安全防护措施，消除事故隐患。</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7.2 文明施工制订详细的养护计划，避免影响交通，妨碍行人等行为。</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7.3 由于乙方管理不善，引起政府职能部门处罚和停工整改，或安全措施不力造成事故的责任和因此发生的费用，由乙方承担。</w:t>
      </w:r>
      <w:r/>
    </w:p>
    <w:p>
      <w:pPr>
        <w:ind w:firstLine="422"/>
        <w:spacing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 8、安全防护</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8.1养护作业人员应做好各项安全防范措施，必须着装上岗操作，施工期间按规定做好安全标识。</w:t>
      </w:r>
      <w:r/>
    </w:p>
    <w:p>
      <w:pPr>
        <w:ind w:firstLine="422"/>
        <w:spacing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 9、事故处理</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9.1发生重大伤亡及其他安全事故，乙方应按有关规定立即上报有关部门并通知甲方代表，同时按政府有关部门要求处理由事故责任方承担发生的费用。</w:t>
      </w:r>
      <w:r/>
    </w:p>
    <w:p>
      <w:pPr>
        <w:ind w:firstLine="422"/>
        <w:spacing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10、普查、交接与验收</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10.1普查。养护合同到期前，乙方应提交完整的竣工图纸及设施量清单，甲方将对</w:t>
      </w:r>
      <w:r>
        <w:rPr>
          <w:rFonts w:hint="eastAsia" w:ascii="宋体" w:hAnsi="宋体" w:cs="宋体"/>
          <w:color w:val="auto"/>
          <w:sz w:val="22"/>
          <w:szCs w:val="22"/>
          <w:highlight w:val="none"/>
          <w:lang w:eastAsia="zh-CN"/>
        </w:rPr>
        <w:t xml:space="preserve">该</w:t>
      </w:r>
      <w:r>
        <w:rPr>
          <w:rFonts w:hint="eastAsia" w:ascii="宋体" w:hAnsi="宋体" w:eastAsia="宋体" w:cs="宋体"/>
          <w:color w:val="auto"/>
          <w:sz w:val="22"/>
          <w:szCs w:val="22"/>
          <w:highlight w:val="none"/>
        </w:rPr>
        <w:t xml:space="preserve">项目的设施量进行普查，乙方应配合普查工作，普查前提交完整的绿化图纸及工程量清单，并根据现场普查情况调整图纸及工程量清单。</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10.2交接。绿地到期前，绿地重新招标并确定新的养护承包人后，</w:t>
      </w:r>
      <w:r>
        <w:rPr>
          <w:rFonts w:hint="eastAsia" w:ascii="宋体" w:hAnsi="宋体" w:cs="宋体"/>
          <w:color w:val="auto"/>
          <w:sz w:val="22"/>
          <w:szCs w:val="22"/>
          <w:highlight w:val="none"/>
          <w:lang w:eastAsia="zh-CN"/>
        </w:rPr>
        <w:t xml:space="preserve">乙方</w:t>
      </w:r>
      <w:r>
        <w:rPr>
          <w:rFonts w:hint="eastAsia" w:ascii="宋体" w:hAnsi="宋体" w:eastAsia="宋体" w:cs="宋体"/>
          <w:color w:val="auto"/>
          <w:sz w:val="22"/>
          <w:szCs w:val="22"/>
          <w:highlight w:val="none"/>
        </w:rPr>
        <w:t xml:space="preserve">应做好与新养护承包人的交接工作，</w:t>
      </w:r>
      <w:r>
        <w:rPr>
          <w:rFonts w:hint="eastAsia" w:ascii="宋体" w:hAnsi="宋体" w:cs="宋体"/>
          <w:color w:val="auto"/>
          <w:sz w:val="22"/>
          <w:szCs w:val="22"/>
          <w:highlight w:val="none"/>
          <w:lang w:eastAsia="zh-CN"/>
        </w:rPr>
        <w:t xml:space="preserve">乙方</w:t>
      </w:r>
      <w:r>
        <w:rPr>
          <w:rFonts w:hint="eastAsia" w:ascii="宋体" w:hAnsi="宋体" w:eastAsia="宋体" w:cs="宋体"/>
          <w:color w:val="auto"/>
          <w:sz w:val="22"/>
          <w:szCs w:val="22"/>
          <w:highlight w:val="none"/>
        </w:rPr>
        <w:t xml:space="preserve">及新养护承包人应于中标后三个月内完成交接工作，并递交交接资料。对于交接过程中发现的问题，确系</w:t>
      </w:r>
      <w:r>
        <w:rPr>
          <w:rFonts w:hint="eastAsia" w:ascii="宋体" w:hAnsi="宋体" w:cs="宋体"/>
          <w:color w:val="auto"/>
          <w:sz w:val="22"/>
          <w:szCs w:val="22"/>
          <w:highlight w:val="none"/>
          <w:lang w:eastAsia="zh-CN"/>
        </w:rPr>
        <w:t xml:space="preserve">乙方</w:t>
      </w:r>
      <w:r>
        <w:rPr>
          <w:rFonts w:hint="eastAsia" w:ascii="宋体" w:hAnsi="宋体" w:eastAsia="宋体" w:cs="宋体"/>
          <w:color w:val="auto"/>
          <w:sz w:val="22"/>
          <w:szCs w:val="22"/>
          <w:highlight w:val="none"/>
        </w:rPr>
        <w:t xml:space="preserve">原因所致，应及时进行整改。</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10.3验收。</w:t>
      </w:r>
      <w:r>
        <w:rPr>
          <w:rFonts w:hint="eastAsia" w:ascii="宋体" w:hAnsi="宋体" w:cs="宋体"/>
          <w:color w:val="auto"/>
          <w:sz w:val="22"/>
          <w:szCs w:val="22"/>
          <w:highlight w:val="none"/>
          <w:lang w:eastAsia="zh-CN"/>
        </w:rPr>
        <w:t xml:space="preserve">乙方</w:t>
      </w:r>
      <w:r>
        <w:rPr>
          <w:rFonts w:hint="eastAsia" w:ascii="宋体" w:hAnsi="宋体" w:eastAsia="宋体" w:cs="宋体"/>
          <w:color w:val="auto"/>
          <w:sz w:val="22"/>
          <w:szCs w:val="22"/>
          <w:highlight w:val="none"/>
        </w:rPr>
        <w:t xml:space="preserve">对养护项目内存在的问题整改完成准备交接前，由甲方和新养护承包人对绿地进行验收，验收通过后，三方签署验收交接单并加盖公章。交接验收单作为该项目验收书，根据相关规定进行公告。</w:t>
      </w:r>
      <w:r/>
    </w:p>
    <w:p>
      <w:pPr>
        <w:ind w:firstLine="422"/>
        <w:spacing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11、合同价款及调整</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11.1合同价款由甲、乙双方依据中标通知书中的中标价格在合同中约定。甲方在合同期内因国家需要征用、改造、临时占用绿地等相应减少或增加的养护范围及经费，并相应调整实际支付的合同价款（但这种调整应当符合政府采购相关规定）。</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11.2乙方应向甲方提交月度养护作业统计报表。甲方可以按报表内容进行计量与考核，考核结果作为合同价款支付的依据。</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11.3如实际养护作业量与设施量清单有出入时，乙方按照补充条款约定的时间上报计划变更单，经甲方审核并报有关部门审定后方可在下月养护计划中调整。</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11.4根据甲方养护工作计划，乙方应承担以下日常养护内容，以下内容所发生费用已包括在总合同价中，如发生甲方不再另行支付相关费用：</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（1）绿地内苗木养护、绿地保洁及所有铺装、小品、花坛（侧石）、护栏、雕塑、景亭、廊架、栈道、垃圾箱及其它所有构建物等景观设施的日常保养和维修费用（含土建材料费）</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（2）合同实施期间，完成采购方指定的疏林工程，疏林数量不超过景观树总量9%；</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（3）为达到养护标准进行的绿篱、地被及草坪的补植费用；</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（4）恢复因人为因素造成对苗木、设施等损坏所发生的费用。</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（5）行道树年度的整型修剪、行道树法桐合同期内进行至少一次回缩修剪（包含人工、机械及垃圾清运等一切费用）。</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（6）高架绿化、水生植物等特殊要求而发生的用水增加费用；</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（7）树木保存率98%以外(行道树保存率为100%)死亡树木的清理和补植的人工及材料费用；</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（8）给绿地内植物施肥产生的肥料、人工、运输等一切费用（肥料由甲方决定是否组织统一采购）；</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（9）树木回缩、处理树线矛盾、处理绿化影响交通安全等的费用；</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因不可抗拒因素（如由于台风、暴雨、大雪等自然灾害引起树木突然倒塌，碰线、碰屋、非养护原因造成的树枝伤人、伤物），乙方在接到通知后应迅速组织力量，半小时内到达现场并及时处理。因不可抗拒因素导致树木损害的清运等引起的应急抢险费用及灾后补植的人工及材料费用均包含在投标报价中；</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（11）处理市民投诉、毁绿、占绿等社会问题的相关费用；</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（12）绿化废弃物运输的相关费用；</w:t>
      </w:r>
      <w:r/>
    </w:p>
    <w:p>
      <w:pPr>
        <w:ind w:firstLine="399"/>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11.5如因招标时间延后，导致招标合同期内标段绿地仍由原养护单位延续养护的，202</w:t>
      </w:r>
      <w:r>
        <w:rPr>
          <w:rFonts w:hint="eastAsia" w:ascii="宋体" w:hAnsi="宋体" w:eastAsia="宋体" w:cs="宋体"/>
          <w:color w:val="auto"/>
          <w:sz w:val="22"/>
          <w:szCs w:val="22"/>
          <w:highlight w:val="none"/>
          <w:lang w:val="en-US" w:eastAsia="zh-CN"/>
        </w:rPr>
        <w:t xml:space="preserve">6</w:t>
      </w:r>
      <w:r>
        <w:rPr>
          <w:rFonts w:hint="eastAsia" w:ascii="宋体" w:hAnsi="宋体" w:eastAsia="宋体" w:cs="宋体"/>
          <w:color w:val="auto"/>
          <w:sz w:val="22"/>
          <w:szCs w:val="22"/>
          <w:highlight w:val="none"/>
        </w:rPr>
        <w:t xml:space="preserve">年</w:t>
      </w:r>
      <w:r>
        <w:rPr>
          <w:rFonts w:hint="eastAsia" w:ascii="宋体" w:hAnsi="宋体" w:eastAsia="宋体" w:cs="宋体"/>
          <w:color w:val="auto"/>
          <w:sz w:val="22"/>
          <w:szCs w:val="22"/>
          <w:highlight w:val="none"/>
          <w:lang w:val="en-US" w:eastAsia="zh-CN"/>
        </w:rPr>
        <w:t xml:space="preserve">9</w:t>
      </w:r>
      <w:r>
        <w:rPr>
          <w:rFonts w:hint="eastAsia" w:ascii="宋体" w:hAnsi="宋体" w:eastAsia="宋体" w:cs="宋体"/>
          <w:color w:val="auto"/>
          <w:sz w:val="22"/>
          <w:szCs w:val="22"/>
          <w:highlight w:val="none"/>
        </w:rPr>
        <w:t xml:space="preserve">月1日至本次招标结束正式交接日期间的养护费用由甲方从本次招标相应标段中标养护费中扣除，支付给该标段原养护单位，扣除费用按照新中标价格的相应时间比例计算。</w:t>
      </w:r>
      <w:r/>
    </w:p>
    <w:p>
      <w:pPr>
        <w:ind w:firstLine="401"/>
        <w:spacing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12、合同价款的支付</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12.1养护经费的支付</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中标人主动放弃合同签订后</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收到</w:t>
      </w:r>
      <w:r>
        <w:rPr>
          <w:rFonts w:hint="eastAsia" w:ascii="宋体" w:hAnsi="宋体" w:eastAsia="宋体" w:cs="宋体"/>
          <w:color w:val="auto"/>
          <w:sz w:val="22"/>
          <w:szCs w:val="22"/>
          <w:highlight w:val="none"/>
          <w:lang w:val="en-US" w:eastAsia="zh-CN"/>
        </w:rPr>
        <w:t xml:space="preserve">中标</w:t>
      </w:r>
      <w:r>
        <w:rPr>
          <w:rFonts w:hint="eastAsia" w:ascii="宋体" w:hAnsi="宋体" w:eastAsia="宋体" w:cs="宋体"/>
          <w:color w:val="auto"/>
          <w:sz w:val="22"/>
          <w:szCs w:val="22"/>
          <w:highlight w:val="none"/>
        </w:rPr>
        <w:t xml:space="preserve">人出具的发票</w:t>
      </w:r>
      <w:r>
        <w:rPr>
          <w:rFonts w:hint="eastAsia" w:ascii="宋体" w:hAnsi="宋体" w:eastAsia="宋体" w:cs="宋体"/>
          <w:color w:val="auto"/>
          <w:sz w:val="22"/>
          <w:szCs w:val="22"/>
          <w:highlight w:val="none"/>
          <w:lang w:val="en-US" w:eastAsia="zh-CN"/>
        </w:rPr>
        <w:t xml:space="preserve">10个工作日</w:t>
      </w:r>
      <w:r>
        <w:rPr>
          <w:rFonts w:hint="eastAsia" w:ascii="宋体" w:hAnsi="宋体" w:eastAsia="宋体" w:cs="宋体"/>
          <w:color w:val="auto"/>
          <w:sz w:val="22"/>
          <w:szCs w:val="22"/>
          <w:highlight w:val="none"/>
        </w:rPr>
        <w:t xml:space="preserve">内内采购人支付第一笔预付款的拨付要求</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预付款支付方式如下:</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预付款支付比例或金额：签约合同价</w:t>
      </w:r>
      <w:r>
        <w:rPr>
          <w:rFonts w:hint="eastAsia" w:ascii="宋体" w:hAnsi="宋体" w:eastAsia="宋体" w:cs="宋体"/>
          <w:color w:val="auto"/>
          <w:sz w:val="22"/>
          <w:szCs w:val="22"/>
          <w:highlight w:val="none"/>
          <w:lang w:eastAsia="zh-CN"/>
        </w:rPr>
        <w:t xml:space="preserve">（每年）</w:t>
      </w:r>
      <w:r>
        <w:rPr>
          <w:rFonts w:hint="eastAsia" w:ascii="宋体" w:hAnsi="宋体" w:eastAsia="宋体" w:cs="宋体"/>
          <w:color w:val="auto"/>
          <w:sz w:val="22"/>
          <w:szCs w:val="22"/>
          <w:highlight w:val="none"/>
        </w:rPr>
        <w:t xml:space="preserve">的10%。</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预付款支付期限：自收到承包人出具的发票1</w:t>
      </w:r>
      <w:r>
        <w:rPr>
          <w:rFonts w:hint="eastAsia" w:ascii="宋体" w:hAnsi="宋体" w:eastAsia="宋体" w:cs="宋体"/>
          <w:color w:val="auto"/>
          <w:sz w:val="22"/>
          <w:szCs w:val="22"/>
          <w:highlight w:val="none"/>
          <w:lang w:val="en-US" w:eastAsia="zh-CN"/>
        </w:rPr>
        <w:t xml:space="preserve">0个工作</w:t>
      </w:r>
      <w:r>
        <w:rPr>
          <w:rFonts w:hint="eastAsia" w:ascii="宋体" w:hAnsi="宋体" w:eastAsia="宋体" w:cs="宋体"/>
          <w:color w:val="auto"/>
          <w:sz w:val="22"/>
          <w:szCs w:val="22"/>
          <w:highlight w:val="none"/>
        </w:rPr>
        <w:t xml:space="preserve">日内，发包人向承包人支付预付款。</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（2）各养护项目每季度支付一次养护经费，季度养护经费为该季度每个月的养护经费之和。（季度养护经费支付时应扣除已支付的预付养护经费部分）</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（3）每月的养护费用=当月养护经费-日常考核中直接扣除的费用。</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当月养护经费与月度考核得分挂钩：</w:t>
      </w:r>
      <w:r/>
    </w:p>
    <w:tbl>
      <w:tblPr>
        <w:tblStyle w:val="841"/>
        <w:tblW w:w="737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77"/>
        <w:gridCol w:w="4394"/>
      </w:tblGrid>
      <w:tr>
        <w:trPr>
          <w:jc w:val="center"/>
        </w:trPr>
        <w:tc>
          <w:tcPr>
            <w:tcW w:w="2977" w:type="dxa"/>
            <w:vAlign w:val="center"/>
            <w:textDirection w:val="lrTb"/>
            <w:noWrap w:val="false"/>
          </w:tcPr>
          <w:p>
            <w:pPr>
              <w:ind w:firstLine="420"/>
              <w:jc w:val="cente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分数区间</w:t>
            </w:r>
            <w:r/>
          </w:p>
        </w:tc>
        <w:tc>
          <w:tcPr>
            <w:tcW w:w="4394" w:type="dxa"/>
            <w:vAlign w:val="center"/>
            <w:textDirection w:val="lrTb"/>
            <w:noWrap w:val="false"/>
          </w:tcPr>
          <w:p>
            <w:pPr>
              <w:ind w:firstLine="420"/>
              <w:jc w:val="cente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扣减月度养护经费</w:t>
            </w:r>
            <w:r/>
          </w:p>
        </w:tc>
      </w:tr>
      <w:tr>
        <w:trPr>
          <w:jc w:val="center"/>
        </w:trPr>
        <w:tc>
          <w:tcPr>
            <w:tcW w:w="2977" w:type="dxa"/>
            <w:vAlign w:val="center"/>
            <w:textDirection w:val="lrTb"/>
            <w:noWrap w:val="false"/>
          </w:tcPr>
          <w:p>
            <w:pPr>
              <w:ind w:firstLine="420"/>
              <w:jc w:val="cente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97（含）～100分</w:t>
            </w:r>
            <w:r/>
          </w:p>
        </w:tc>
        <w:tc>
          <w:tcPr>
            <w:tcW w:w="4394" w:type="dxa"/>
            <w:vAlign w:val="center"/>
            <w:textDirection w:val="lrTb"/>
            <w:noWrap w:val="false"/>
          </w:tcPr>
          <w:p>
            <w:pPr>
              <w:ind w:firstLine="420"/>
              <w:jc w:val="cente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不扣减经费</w:t>
            </w:r>
            <w:r/>
          </w:p>
        </w:tc>
      </w:tr>
      <w:tr>
        <w:trPr>
          <w:jc w:val="center"/>
        </w:trPr>
        <w:tc>
          <w:tcPr>
            <w:tcW w:w="2977" w:type="dxa"/>
            <w:vAlign w:val="center"/>
            <w:textDirection w:val="lrTb"/>
            <w:noWrap w:val="false"/>
          </w:tcPr>
          <w:p>
            <w:pPr>
              <w:ind w:firstLine="420"/>
              <w:jc w:val="cente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95（含）～97分</w:t>
            </w:r>
            <w:r/>
          </w:p>
        </w:tc>
        <w:tc>
          <w:tcPr>
            <w:tcW w:w="4394" w:type="dxa"/>
            <w:vAlign w:val="center"/>
            <w:textDirection w:val="lrTb"/>
            <w:noWrap w:val="false"/>
          </w:tcPr>
          <w:p>
            <w:pPr>
              <w:ind w:firstLine="420"/>
              <w:jc w:val="cente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每扣一分相应扣减经费的0.6%</w:t>
            </w:r>
            <w:r/>
          </w:p>
        </w:tc>
      </w:tr>
      <w:tr>
        <w:trPr>
          <w:jc w:val="center"/>
        </w:trPr>
        <w:tc>
          <w:tcPr>
            <w:tcW w:w="2977" w:type="dxa"/>
            <w:vAlign w:val="center"/>
            <w:textDirection w:val="lrTb"/>
            <w:noWrap w:val="false"/>
          </w:tcPr>
          <w:p>
            <w:pPr>
              <w:ind w:firstLine="420"/>
              <w:jc w:val="cente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92（含）～95分</w:t>
            </w:r>
            <w:r/>
          </w:p>
        </w:tc>
        <w:tc>
          <w:tcPr>
            <w:tcW w:w="4394" w:type="dxa"/>
            <w:vAlign w:val="center"/>
            <w:textDirection w:val="lrTb"/>
            <w:noWrap w:val="false"/>
          </w:tcPr>
          <w:p>
            <w:pPr>
              <w:ind w:firstLine="420"/>
              <w:jc w:val="cente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每扣一分相应扣减经费的1.2%</w:t>
            </w:r>
            <w:r/>
          </w:p>
        </w:tc>
      </w:tr>
      <w:tr>
        <w:trPr>
          <w:jc w:val="center"/>
        </w:trPr>
        <w:tc>
          <w:tcPr>
            <w:tcW w:w="2977" w:type="dxa"/>
            <w:vAlign w:val="center"/>
            <w:textDirection w:val="lrTb"/>
            <w:noWrap w:val="false"/>
          </w:tcPr>
          <w:p>
            <w:pPr>
              <w:ind w:firstLine="420"/>
              <w:jc w:val="cente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90（含）～92分</w:t>
            </w:r>
            <w:r/>
          </w:p>
        </w:tc>
        <w:tc>
          <w:tcPr>
            <w:tcW w:w="4394" w:type="dxa"/>
            <w:vAlign w:val="center"/>
            <w:textDirection w:val="lrTb"/>
            <w:noWrap w:val="false"/>
          </w:tcPr>
          <w:p>
            <w:pPr>
              <w:ind w:firstLine="420"/>
              <w:jc w:val="cente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每扣一分相应扣减经费的2%</w:t>
            </w:r>
            <w:r/>
          </w:p>
        </w:tc>
      </w:tr>
      <w:tr>
        <w:trPr>
          <w:jc w:val="center"/>
        </w:trPr>
        <w:tc>
          <w:tcPr>
            <w:tcW w:w="2977" w:type="dxa"/>
            <w:vAlign w:val="center"/>
            <w:textDirection w:val="lrTb"/>
            <w:noWrap w:val="false"/>
          </w:tcPr>
          <w:p>
            <w:pPr>
              <w:ind w:firstLine="420"/>
              <w:jc w:val="cente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90分以下</w:t>
            </w:r>
            <w:r/>
          </w:p>
        </w:tc>
        <w:tc>
          <w:tcPr>
            <w:tcW w:w="4394" w:type="dxa"/>
            <w:vAlign w:val="center"/>
            <w:textDirection w:val="lrTb"/>
            <w:noWrap w:val="false"/>
          </w:tcPr>
          <w:p>
            <w:pPr>
              <w:ind w:firstLine="420"/>
              <w:jc w:val="cente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每扣一分相应扣减经费的</w:t>
            </w:r>
            <w:r>
              <w:rPr>
                <w:rFonts w:hint="eastAsia" w:ascii="宋体" w:hAnsi="宋体" w:eastAsia="宋体" w:cs="宋体"/>
                <w:color w:val="auto"/>
                <w:sz w:val="22"/>
                <w:szCs w:val="22"/>
                <w:highlight w:val="none"/>
                <w:lang w:val="en-US" w:eastAsia="zh-CN"/>
              </w:rPr>
              <w:t xml:space="preserve">4</w:t>
            </w:r>
            <w:r>
              <w:rPr>
                <w:rFonts w:hint="eastAsia" w:ascii="宋体" w:hAnsi="宋体" w:eastAsia="宋体" w:cs="宋体"/>
                <w:color w:val="auto"/>
                <w:sz w:val="22"/>
                <w:szCs w:val="22"/>
                <w:highlight w:val="none"/>
              </w:rPr>
              <w:t xml:space="preserve">%</w:t>
            </w:r>
            <w:r/>
          </w:p>
        </w:tc>
      </w:tr>
    </w:tbl>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rPr>
          <w:rFonts w:hint="eastAsia" w:ascii="宋体" w:hAnsi="宋体" w:cs="宋体"/>
          <w:color w:val="auto"/>
          <w:sz w:val="22"/>
          <w:szCs w:val="22"/>
          <w:highlight w:val="none"/>
          <w:lang w:val="en-US" w:eastAsia="zh-CN"/>
        </w:rPr>
        <w:t xml:space="preserve">4</w:t>
      </w:r>
      <w:r>
        <w:rPr>
          <w:rFonts w:hint="eastAsia" w:ascii="宋体" w:hAnsi="宋体" w:eastAsia="宋体" w:cs="宋体"/>
          <w:color w:val="auto"/>
          <w:sz w:val="22"/>
          <w:szCs w:val="22"/>
          <w:highlight w:val="none"/>
        </w:rPr>
        <w:t xml:space="preserve">)合同期的最后三个月的养护经费在养护期满且养护缺陷更正，并配合甲方和新中标单位办理移交手续后再根据考核情况支付。如乙方对养护缺陷不予更正，甲方有权另请其他单位更正，所发生的费用在最后三个月的养护经费用中扣除。</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w:t>
      </w:r>
      <w:r>
        <w:rPr>
          <w:rFonts w:hint="eastAsia" w:ascii="宋体" w:hAnsi="宋体" w:cs="宋体"/>
          <w:color w:val="auto"/>
          <w:sz w:val="22"/>
          <w:szCs w:val="22"/>
          <w:highlight w:val="none"/>
          <w:lang w:val="en-US" w:eastAsia="zh-CN"/>
        </w:rPr>
        <w:t xml:space="preserve">5</w:t>
      </w:r>
      <w:r>
        <w:rPr>
          <w:rFonts w:hint="eastAsia" w:ascii="宋体" w:hAnsi="宋体" w:eastAsia="宋体" w:cs="宋体"/>
          <w:color w:val="auto"/>
          <w:sz w:val="22"/>
          <w:szCs w:val="22"/>
          <w:highlight w:val="none"/>
        </w:rPr>
        <w:t xml:space="preserve">)肥料的费用：如肥料甲方统一采购，则在乙方本年最后一个季度的养护款中扣除采购肥料的资金。</w:t>
      </w:r>
      <w:r/>
    </w:p>
    <w:p>
      <w:pPr>
        <w:ind w:firstLine="401"/>
        <w:spacing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13、违约责任</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13.1甲方不能及时给出必要指令、确认、批准，不能按合同约定履行自己的各项义务、以及发生其它使合同无法履行的行为，应承担违约责任(包括支付违约导致乙方增加经济支出和从应支付之日起计算的应支付款项的利息)，相应顺延工期；按协议条款约定支付违约金和赔偿因违约给乙方造成的窝工等损失。</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13.2乙方不能达到所承诺的养护质量和有关技术规范标准，乙方按协议条款支付违约金，赔偿因违约给甲方造成的损失。</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13.3因一方违约使合同不能履行，另一方欲终止或解除全部合同，应提前10天通知违约方后，方可终止或解除合同，由违约方承担违约责任。</w:t>
      </w:r>
      <w:r/>
    </w:p>
    <w:p>
      <w:pPr>
        <w:ind w:firstLine="401"/>
        <w:spacing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14、争议及其解决</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14.1甲乙双方因合同发生争议，可由甲乙双方协商、调解</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协商不成</w:t>
      </w:r>
      <w:r>
        <w:rPr>
          <w:rFonts w:hint="eastAsia" w:ascii="宋体" w:hAnsi="宋体" w:eastAsia="宋体" w:cs="宋体"/>
          <w:color w:val="auto"/>
          <w:sz w:val="22"/>
          <w:szCs w:val="22"/>
          <w:highlight w:val="none"/>
        </w:rPr>
        <w:t xml:space="preserve">向</w:t>
      </w:r>
      <w:r>
        <w:rPr>
          <w:rFonts w:hint="eastAsia" w:ascii="宋体" w:hAnsi="宋体" w:cs="宋体"/>
          <w:color w:val="auto"/>
          <w:sz w:val="22"/>
          <w:szCs w:val="22"/>
          <w:highlight w:val="none"/>
          <w:lang w:eastAsia="zh-CN"/>
        </w:rPr>
        <w:t xml:space="preserve">甲方所在地</w:t>
      </w:r>
      <w:r>
        <w:rPr>
          <w:rFonts w:hint="eastAsia" w:ascii="宋体" w:hAnsi="宋体" w:eastAsia="宋体" w:cs="宋体"/>
          <w:color w:val="auto"/>
          <w:sz w:val="22"/>
          <w:szCs w:val="22"/>
          <w:highlight w:val="none"/>
        </w:rPr>
        <w:t xml:space="preserve">的人民法院起诉解决。</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14.2发生争议后，除出现以下情况的，双方都应继续履行合同，保持养护连续性：</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(1) 合同确已无法履行；</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(2) 双方协议停止养护作业；</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(3) 仲裁机关要求停止养护作业；</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(4) 法院要求停止养护作业。</w:t>
      </w:r>
      <w:r/>
    </w:p>
    <w:p>
      <w:pPr>
        <w:ind w:firstLine="401"/>
        <w:spacing w:line="360" w:lineRule="auto"/>
        <w:rPr>
          <w:rFonts w:hint="eastAsia" w:ascii="宋体" w:hAnsi="宋体" w:eastAsia="宋体" w:cs="宋体"/>
          <w:b/>
          <w:color w:val="auto"/>
          <w:sz w:val="22"/>
          <w:szCs w:val="22"/>
          <w:highlight w:val="none"/>
          <w:lang w:eastAsia="zh-CN"/>
        </w:rPr>
      </w:pPr>
      <w:r>
        <w:rPr>
          <w:rFonts w:hint="eastAsia" w:ascii="宋体" w:hAnsi="宋体" w:eastAsia="宋体" w:cs="宋体"/>
          <w:b/>
          <w:color w:val="auto"/>
          <w:sz w:val="22"/>
          <w:szCs w:val="22"/>
          <w:highlight w:val="none"/>
        </w:rPr>
        <w:t xml:space="preserve">15、合同的</w:t>
      </w:r>
      <w:r>
        <w:rPr>
          <w:rFonts w:hint="eastAsia" w:ascii="宋体" w:hAnsi="宋体" w:cs="宋体"/>
          <w:b/>
          <w:color w:val="auto"/>
          <w:sz w:val="22"/>
          <w:szCs w:val="22"/>
          <w:highlight w:val="none"/>
          <w:lang w:eastAsia="zh-CN"/>
        </w:rPr>
        <w:t xml:space="preserve">终止</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15.1承包范围内的养护管理项目，乙方不得采取任何形式实施分包和转包，凡违反此规定的，甲方将立即取消乙方的承包资格，</w:t>
      </w:r>
      <w:r>
        <w:rPr>
          <w:rFonts w:hint="eastAsia" w:ascii="宋体" w:hAnsi="宋体" w:cs="宋体"/>
          <w:color w:val="auto"/>
          <w:sz w:val="22"/>
          <w:szCs w:val="22"/>
          <w:highlight w:val="none"/>
          <w:lang w:val="en-US" w:eastAsia="zh-CN"/>
        </w:rPr>
        <w:t xml:space="preserve">终止</w:t>
      </w:r>
      <w:r>
        <w:rPr>
          <w:rFonts w:hint="eastAsia" w:ascii="宋体" w:hAnsi="宋体" w:eastAsia="宋体" w:cs="宋体"/>
          <w:color w:val="auto"/>
          <w:sz w:val="22"/>
          <w:szCs w:val="22"/>
          <w:highlight w:val="none"/>
        </w:rPr>
        <w:t xml:space="preserve">养护承包合同的履行，由此产生的一切法律责任和经济损失由乙方承担；</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15.2乙方在本合同订立之日起三个月内，作为试用期；经甲方考核，达不到质量和技术标准的，甲方有权终止合同。因试用不合格，试用期内养护费按合同价的月平均价50％付给。</w:t>
      </w:r>
      <w:r/>
    </w:p>
    <w:p>
      <w:pPr>
        <w:ind w:firstLine="401"/>
        <w:spacing w:line="360" w:lineRule="auto"/>
        <w:rPr>
          <w:rFonts w:hint="eastAsia" w:ascii="宋体" w:hAnsi="宋体" w:eastAsia="宋体" w:cs="宋体"/>
          <w:b/>
          <w:color w:val="auto"/>
          <w:sz w:val="22"/>
          <w:szCs w:val="22"/>
          <w:highlight w:val="none"/>
        </w:rPr>
      </w:pPr>
      <w:r/>
      <w:bookmarkStart w:id="86" w:name="_Toc22000624"/>
      <w:r>
        <w:rPr>
          <w:rFonts w:hint="eastAsia" w:ascii="宋体" w:hAnsi="宋体" w:eastAsia="宋体" w:cs="宋体"/>
          <w:b/>
          <w:color w:val="auto"/>
          <w:sz w:val="22"/>
          <w:szCs w:val="22"/>
          <w:highlight w:val="none"/>
        </w:rPr>
        <w:t xml:space="preserve">16、税费</w:t>
      </w:r>
      <w:bookmarkEnd w:id="86"/>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16.1中国政府根据现行税法规定对甲方征收的与本合同有关的一切税费均由甲方负担（免税部分除外），招标文件另有规定的除外。</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16.2中国政府根据现行税法规定对乙方征收的与本合同有关的一切税费均由乙方负担（免税部分除外）。</w:t>
      </w:r>
      <w:r/>
    </w:p>
    <w:p>
      <w:pPr>
        <w:ind w:firstLine="401"/>
        <w:spacing w:line="360" w:lineRule="auto"/>
        <w:rPr>
          <w:rFonts w:hint="eastAsia" w:ascii="宋体" w:hAnsi="宋体" w:eastAsia="宋体" w:cs="宋体"/>
          <w:color w:val="auto"/>
          <w:highlight w:val="none"/>
        </w:rPr>
      </w:pPr>
      <w:r>
        <w:rPr>
          <w:rFonts w:hint="eastAsia" w:ascii="宋体" w:hAnsi="宋体" w:eastAsia="宋体" w:cs="宋体"/>
          <w:b/>
          <w:color w:val="auto"/>
          <w:sz w:val="22"/>
          <w:szCs w:val="22"/>
          <w:highlight w:val="none"/>
        </w:rPr>
        <w:t xml:space="preserve">17、履约保证金</w:t>
      </w:r>
      <w:bookmarkEnd w:id="84"/>
      <w:r/>
      <w:r/>
    </w:p>
    <w:p>
      <w:pPr>
        <w:ind w:firstLine="420"/>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17.1</w:t>
      </w:r>
      <w:r>
        <w:rPr>
          <w:rFonts w:hint="eastAsia" w:ascii="宋体" w:hAnsi="宋体" w:eastAsia="宋体" w:cs="宋体"/>
          <w:color w:val="auto"/>
          <w:sz w:val="22"/>
          <w:szCs w:val="22"/>
          <w:highlight w:val="none"/>
        </w:rPr>
        <w:t xml:space="preserve">本项目中标供应商应提交政府采购合同金额</w:t>
      </w:r>
      <w:r>
        <w:rPr>
          <w:rFonts w:hint="eastAsia" w:ascii="宋体" w:hAnsi="宋体" w:eastAsia="宋体" w:cs="宋体"/>
          <w:color w:val="auto"/>
          <w:sz w:val="22"/>
          <w:szCs w:val="22"/>
          <w:highlight w:val="none"/>
          <w:lang w:val="en-US" w:eastAsia="zh-CN"/>
        </w:rPr>
        <w:t xml:space="preserve">10</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eastAsia="zh-CN"/>
        </w:rPr>
        <w:t xml:space="preserve">作为</w:t>
      </w:r>
      <w:r>
        <w:rPr>
          <w:rFonts w:hint="eastAsia" w:ascii="宋体" w:hAnsi="宋体" w:eastAsia="宋体" w:cs="宋体"/>
          <w:color w:val="auto"/>
          <w:sz w:val="22"/>
          <w:szCs w:val="22"/>
          <w:highlight w:val="none"/>
        </w:rPr>
        <w:t xml:space="preserve">履约保证金，履约保证金应以支票、汇票、本票、保函、保险保单等非现金形式缴纳或提交。支持和鼓励中标供应商自愿使用履约(保函)保险代替缴纳履约保证金。省财政厅已上线政府采购电子履约保函(保险)平台，平台可通过域名www.jsdzbh.com直接访问，也可通过江苏政府采购网、“苏采云”系统链接访问。</w:t>
      </w:r>
      <w:bookmarkEnd w:id="85"/>
      <w:r/>
      <w:r/>
    </w:p>
    <w:p>
      <w:pPr>
        <w:ind w:firstLine="401"/>
        <w:spacing w:line="360" w:lineRule="auto"/>
        <w:rPr>
          <w:rFonts w:hint="eastAsia" w:ascii="宋体" w:hAnsi="宋体" w:eastAsia="宋体" w:cs="宋体"/>
          <w:color w:val="auto"/>
          <w:sz w:val="22"/>
          <w:szCs w:val="22"/>
          <w:highlight w:val="none"/>
        </w:rPr>
      </w:pPr>
      <w:r/>
      <w:bookmarkStart w:id="87" w:name="_Toc22000628"/>
      <w:r>
        <w:rPr>
          <w:rFonts w:hint="eastAsia" w:ascii="宋体" w:hAnsi="宋体" w:eastAsia="宋体" w:cs="宋体"/>
          <w:b/>
          <w:color w:val="auto"/>
          <w:sz w:val="22"/>
          <w:szCs w:val="22"/>
          <w:highlight w:val="none"/>
        </w:rPr>
        <w:t xml:space="preserve">18、破产终止合同</w:t>
      </w:r>
      <w:bookmarkEnd w:id="87"/>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18.1如果乙方破产或无清偿能力时，甲方在任何时候书面通知乙方终止合同而不给乙方补偿。该终止合同将不损害或影响甲方已经或将要采取的补救措施的权利。</w:t>
      </w:r>
      <w:r/>
    </w:p>
    <w:p>
      <w:pPr>
        <w:ind w:firstLine="401"/>
        <w:spacing w:line="360" w:lineRule="auto"/>
        <w:rPr>
          <w:rFonts w:hint="eastAsia" w:ascii="宋体" w:hAnsi="宋体" w:eastAsia="宋体" w:cs="宋体"/>
          <w:b/>
          <w:color w:val="auto"/>
          <w:sz w:val="22"/>
          <w:szCs w:val="22"/>
          <w:highlight w:val="none"/>
        </w:rPr>
      </w:pPr>
      <w:r/>
      <w:bookmarkStart w:id="88" w:name="_Toc22000629"/>
      <w:r>
        <w:rPr>
          <w:rFonts w:hint="eastAsia" w:ascii="宋体" w:hAnsi="宋体" w:eastAsia="宋体" w:cs="宋体"/>
          <w:b/>
          <w:color w:val="auto"/>
          <w:sz w:val="22"/>
          <w:szCs w:val="22"/>
          <w:highlight w:val="none"/>
        </w:rPr>
        <w:t xml:space="preserve">19、转让</w:t>
      </w:r>
      <w:bookmarkEnd w:id="88"/>
      <w:r>
        <w:rPr>
          <w:rFonts w:hint="eastAsia" w:ascii="宋体" w:hAnsi="宋体" w:eastAsia="宋体" w:cs="宋体"/>
          <w:b/>
          <w:color w:val="auto"/>
          <w:sz w:val="22"/>
          <w:szCs w:val="22"/>
          <w:highlight w:val="none"/>
        </w:rPr>
        <w:t xml:space="preserve">和分包</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19.1本合同不得转让与分包。</w:t>
      </w:r>
      <w:r/>
    </w:p>
    <w:p>
      <w:pPr>
        <w:ind w:firstLine="401"/>
        <w:spacing w:line="360" w:lineRule="auto"/>
        <w:rPr>
          <w:rFonts w:hint="eastAsia" w:ascii="宋体" w:hAnsi="宋体" w:eastAsia="宋体" w:cs="宋体"/>
          <w:b/>
          <w:color w:val="auto"/>
          <w:sz w:val="22"/>
          <w:szCs w:val="22"/>
          <w:highlight w:val="none"/>
        </w:rPr>
      </w:pPr>
      <w:r/>
      <w:bookmarkStart w:id="89" w:name="_Toc22000630"/>
      <w:r>
        <w:rPr>
          <w:rFonts w:hint="eastAsia" w:ascii="宋体" w:hAnsi="宋体" w:eastAsia="宋体" w:cs="宋体"/>
          <w:b/>
          <w:color w:val="auto"/>
          <w:sz w:val="22"/>
          <w:szCs w:val="22"/>
          <w:highlight w:val="none"/>
        </w:rPr>
        <w:t xml:space="preserve">20、合同生效及其它</w:t>
      </w:r>
      <w:bookmarkEnd w:id="89"/>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20.1合同经甲方、乙方、见证方签字，并在乙方向</w:t>
      </w:r>
      <w:r>
        <w:rPr>
          <w:rFonts w:hint="eastAsia" w:ascii="宋体" w:hAnsi="宋体" w:cs="宋体"/>
          <w:color w:val="auto"/>
          <w:sz w:val="22"/>
          <w:szCs w:val="22"/>
          <w:highlight w:val="none"/>
          <w:lang w:eastAsia="zh-CN"/>
        </w:rPr>
        <w:t xml:space="preserve">甲方提供</w:t>
      </w:r>
      <w:r>
        <w:rPr>
          <w:rFonts w:hint="eastAsia" w:ascii="宋体" w:hAnsi="宋体" w:eastAsia="宋体" w:cs="宋体"/>
          <w:color w:val="auto"/>
          <w:sz w:val="22"/>
          <w:szCs w:val="22"/>
          <w:highlight w:val="none"/>
        </w:rPr>
        <w:t xml:space="preserve">交纳履约保证金</w:t>
      </w:r>
      <w:r>
        <w:rPr>
          <w:rFonts w:hint="eastAsia" w:ascii="宋体" w:hAnsi="宋体" w:cs="宋体"/>
          <w:color w:val="auto"/>
          <w:sz w:val="22"/>
          <w:szCs w:val="22"/>
          <w:highlight w:val="none"/>
          <w:lang w:eastAsia="zh-CN"/>
        </w:rPr>
        <w:t xml:space="preserve">凭证</w:t>
      </w:r>
      <w:r>
        <w:rPr>
          <w:rFonts w:hint="eastAsia" w:ascii="宋体" w:hAnsi="宋体" w:eastAsia="宋体" w:cs="宋体"/>
          <w:color w:val="auto"/>
          <w:sz w:val="22"/>
          <w:szCs w:val="22"/>
          <w:highlight w:val="none"/>
        </w:rPr>
        <w:t xml:space="preserve">后生效。</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20.2本合同一式</w:t>
      </w:r>
      <w:r>
        <w:rPr>
          <w:rFonts w:hint="eastAsia" w:ascii="宋体" w:hAnsi="宋体" w:eastAsia="宋体" w:cs="宋体"/>
          <w:color w:val="auto"/>
          <w:sz w:val="22"/>
          <w:szCs w:val="22"/>
          <w:highlight w:val="none"/>
          <w:lang w:val="en-US" w:eastAsia="zh-CN"/>
        </w:rPr>
        <w:t xml:space="preserve">肆</w:t>
      </w:r>
      <w:r>
        <w:rPr>
          <w:rFonts w:hint="eastAsia" w:ascii="宋体" w:hAnsi="宋体" w:eastAsia="宋体" w:cs="宋体"/>
          <w:color w:val="auto"/>
          <w:sz w:val="22"/>
          <w:szCs w:val="22"/>
          <w:highlight w:val="none"/>
        </w:rPr>
        <w:t xml:space="preserve">份，以中文书写，甲乙双方各执两份</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每份均具有同样的法律效力。</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20.</w:t>
      </w:r>
      <w:r>
        <w:rPr>
          <w:rFonts w:hint="eastAsia" w:ascii="宋体" w:hAnsi="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rPr>
        <w:t xml:space="preserve">如需修改或补充合同内容，应经甲方、乙方协商，并签署书面修改或补充协议，该协议将作为本合同不可分割的一部分</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具有同等法律效力。</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20.</w:t>
      </w:r>
      <w:r>
        <w:rPr>
          <w:rFonts w:hint="eastAsia" w:ascii="宋体" w:hAnsi="宋体" w:cs="宋体"/>
          <w:color w:val="auto"/>
          <w:sz w:val="22"/>
          <w:szCs w:val="22"/>
          <w:highlight w:val="none"/>
          <w:lang w:val="en-US" w:eastAsia="zh-CN"/>
        </w:rPr>
        <w:t xml:space="preserve">4</w:t>
      </w:r>
      <w:r>
        <w:rPr>
          <w:rFonts w:hint="eastAsia" w:ascii="宋体" w:hAnsi="宋体" w:eastAsia="宋体" w:cs="宋体"/>
          <w:color w:val="auto"/>
          <w:sz w:val="22"/>
          <w:szCs w:val="22"/>
          <w:highlight w:val="none"/>
        </w:rPr>
        <w:t xml:space="preserve">本合同应按照中华人民共和国的现行法律进行解释。</w:t>
      </w:r>
      <w:r/>
    </w:p>
    <w:p>
      <w:pP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br w:type="page" w:clear="all"/>
      </w:r>
      <w:r/>
    </w:p>
    <w:p>
      <w:pPr>
        <w:jc w:val="center"/>
        <w:spacing w:line="360" w:lineRule="auto"/>
        <w:rPr>
          <w:rFonts w:hint="eastAsia" w:ascii="宋体" w:hAnsi="宋体" w:eastAsia="宋体" w:cs="宋体"/>
          <w:color w:val="auto"/>
          <w:sz w:val="36"/>
          <w:szCs w:val="36"/>
          <w:highlight w:val="none"/>
        </w:rPr>
      </w:pPr>
      <w:r>
        <w:rPr>
          <w:rFonts w:hint="eastAsia" w:ascii="宋体" w:hAnsi="宋体" w:eastAsia="宋体" w:cs="宋体"/>
          <w:b/>
          <w:color w:val="auto"/>
          <w:sz w:val="36"/>
          <w:szCs w:val="36"/>
          <w:highlight w:val="none"/>
        </w:rPr>
        <w:t xml:space="preserve">第四部分 采购需求</w:t>
      </w:r>
      <w:r/>
    </w:p>
    <w:p>
      <w:pPr>
        <w:keepLines w:val="0"/>
        <w:keepNext w:val="0"/>
        <w:pageBreakBefore w:val="0"/>
        <w:spacing w:line="360" w:lineRule="auto"/>
        <w:widowControl w:val="off"/>
        <w:rPr>
          <w:rFonts w:hint="eastAsia" w:ascii="宋体" w:hAnsi="宋体" w:eastAsia="宋体" w:cs="宋体"/>
          <w:b/>
          <w:bCs/>
          <w:color w:val="auto"/>
          <w:sz w:val="24"/>
          <w:szCs w:val="28"/>
          <w:highlight w:val="none"/>
        </w:rPr>
      </w:pPr>
      <w:r>
        <w:rPr>
          <w:rFonts w:hint="eastAsia" w:ascii="宋体" w:hAnsi="宋体" w:eastAsia="宋体" w:cs="宋体"/>
          <w:b/>
          <w:bCs/>
          <w:color w:val="auto"/>
          <w:sz w:val="24"/>
          <w:szCs w:val="28"/>
          <w:highlight w:val="none"/>
        </w:rPr>
        <w:t xml:space="preserve">一、项目概况</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镇江市城市绿化管理站2026批次镇江市市管绿地养护项目</w:t>
      </w:r>
      <w:r>
        <w:rPr>
          <w:rFonts w:hint="eastAsia" w:ascii="宋体" w:hAnsi="宋体" w:eastAsia="宋体" w:cs="宋体"/>
          <w:color w:val="auto"/>
          <w:szCs w:val="21"/>
          <w:highlight w:val="none"/>
        </w:rPr>
        <w:t xml:space="preserve">，具体养护范围和面积详见养护清单</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项目所属行业:其他未列明行业</w:t>
      </w:r>
      <w:r/>
    </w:p>
    <w:p>
      <w:pPr>
        <w:keepLines w:val="0"/>
        <w:keepNext w:val="0"/>
        <w:pageBreakBefore w:val="0"/>
        <w:spacing w:line="360" w:lineRule="auto"/>
        <w:widowControl w:val="off"/>
        <w:rPr>
          <w:rFonts w:hint="eastAsia" w:ascii="宋体" w:hAnsi="宋体" w:eastAsia="宋体" w:cs="宋体"/>
          <w:b/>
          <w:bCs/>
          <w:color w:val="auto"/>
          <w:sz w:val="24"/>
          <w:szCs w:val="28"/>
          <w:highlight w:val="none"/>
        </w:rPr>
      </w:pPr>
      <w:r>
        <w:rPr>
          <w:rFonts w:hint="eastAsia" w:ascii="宋体" w:hAnsi="宋体" w:eastAsia="宋体" w:cs="宋体"/>
          <w:b/>
          <w:bCs/>
          <w:color w:val="auto"/>
          <w:sz w:val="24"/>
          <w:szCs w:val="28"/>
          <w:highlight w:val="none"/>
        </w:rPr>
        <w:t xml:space="preserve">二、服务要求</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（1）本次采购预算及标段划分如下（人民币）：</w:t>
      </w:r>
      <w:r/>
    </w:p>
    <w:tbl>
      <w:tblPr>
        <w:tblStyle w:val="841"/>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56"/>
        <w:gridCol w:w="6467"/>
        <w:gridCol w:w="2106"/>
      </w:tblGrid>
      <w:tr>
        <w:trPr>
          <w:jc w:val="center"/>
          <w:trHeight w:val="507"/>
        </w:trPr>
        <w:tc>
          <w:tcPr>
            <w:tcBorders>
              <w:left w:val="single" w:color="000000" w:sz="4" w:space="0"/>
            </w:tcBorders>
            <w:tcW w:w="314"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采购包</w:t>
            </w:r>
            <w:r>
              <w:rPr>
                <w:rFonts w:hint="eastAsia" w:ascii="宋体" w:hAnsi="宋体" w:eastAsia="宋体" w:cs="宋体"/>
                <w:color w:val="auto"/>
                <w:szCs w:val="21"/>
                <w:highlight w:val="none"/>
              </w:rPr>
              <w:t xml:space="preserve">号</w:t>
            </w:r>
            <w:r/>
          </w:p>
        </w:tc>
        <w:tc>
          <w:tcPr>
            <w:tcBorders>
              <w:left w:val="single" w:color="000000" w:sz="4" w:space="0"/>
            </w:tcBorders>
            <w:tcW w:w="386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标段名称</w:t>
            </w:r>
            <w:r/>
          </w:p>
        </w:tc>
        <w:tc>
          <w:tcPr>
            <w:tcBorders>
              <w:left w:val="single" w:color="000000" w:sz="4" w:space="0"/>
              <w:right w:val="single" w:color="000000" w:sz="4" w:space="0"/>
            </w:tcBorders>
            <w:tcW w:w="821"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一年</w:t>
            </w:r>
            <w:r>
              <w:rPr>
                <w:rFonts w:hint="eastAsia" w:ascii="宋体" w:hAnsi="宋体" w:eastAsia="宋体" w:cs="宋体"/>
                <w:color w:val="auto"/>
                <w:szCs w:val="21"/>
                <w:highlight w:val="none"/>
              </w:rPr>
              <w:t xml:space="preserve">最高限价（元）</w:t>
            </w:r>
            <w:r/>
          </w:p>
        </w:tc>
      </w:tr>
      <w:tr>
        <w:trPr>
          <w:jc w:val="center"/>
          <w:trHeight w:val="543"/>
        </w:trPr>
        <w:tc>
          <w:tcPr>
            <w:tcBorders>
              <w:left w:val="single" w:color="000000" w:sz="4" w:space="0"/>
            </w:tcBorders>
            <w:tcW w:w="314"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left w:val="single" w:color="000000" w:sz="4" w:space="0"/>
            </w:tcBorders>
            <w:tcW w:w="386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2026批次镇江市市管绿地养护</w:t>
            </w:r>
            <w:r>
              <w:rPr>
                <w:rFonts w:hint="eastAsia" w:ascii="宋体" w:hAnsi="宋体" w:eastAsia="宋体" w:cs="宋体"/>
                <w:color w:val="auto"/>
                <w:szCs w:val="21"/>
                <w:highlight w:val="none"/>
              </w:rPr>
              <w:t xml:space="preserve">项目（一标段:</w:t>
            </w:r>
            <w:r>
              <w:rPr>
                <w:rFonts w:hint="eastAsia" w:ascii="宋体" w:hAnsi="宋体" w:eastAsia="宋体" w:cs="宋体"/>
                <w:color w:val="auto"/>
                <w:szCs w:val="21"/>
                <w:highlight w:val="none"/>
                <w:lang w:val="en-US" w:eastAsia="zh-CN"/>
              </w:rPr>
              <w:t xml:space="preserve">学府</w:t>
            </w:r>
            <w:r>
              <w:rPr>
                <w:rFonts w:hint="eastAsia" w:ascii="宋体" w:hAnsi="宋体" w:eastAsia="宋体" w:cs="宋体"/>
                <w:color w:val="auto"/>
                <w:szCs w:val="21"/>
                <w:highlight w:val="none"/>
              </w:rPr>
              <w:t xml:space="preserve">片区）</w:t>
            </w:r>
            <w:r/>
          </w:p>
        </w:tc>
        <w:tc>
          <w:tcPr>
            <w:tcBorders>
              <w:left w:val="single" w:color="000000" w:sz="4" w:space="0"/>
              <w:right w:val="single" w:color="000000" w:sz="4" w:space="0"/>
            </w:tcBorders>
            <w:tcW w:w="1686" w:type="dxa"/>
            <w:vAlign w:val="center"/>
            <w:textDirection w:val="lrTb"/>
            <w:noWrap/>
          </w:tcPr>
          <w:p>
            <w:pPr>
              <w:jc w:val="center"/>
              <w:keepLines w:val="0"/>
              <w:keepNext w:val="0"/>
              <w:widowControl/>
              <w:rPr>
                <w:rFonts w:hint="eastAsia" w:ascii="宋体" w:hAnsi="宋体" w:eastAsia="宋体" w:cs="宋体"/>
                <w:color w:val="auto"/>
                <w:szCs w:val="21"/>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3811233.72 </w:t>
            </w:r>
            <w:r/>
          </w:p>
        </w:tc>
      </w:tr>
      <w:tr>
        <w:trPr>
          <w:jc w:val="center"/>
          <w:trHeight w:val="543"/>
        </w:trPr>
        <w:tc>
          <w:tcPr>
            <w:tcBorders>
              <w:left w:val="single" w:color="000000" w:sz="4" w:space="0"/>
            </w:tcBorders>
            <w:tcW w:w="314"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left w:val="single" w:color="000000" w:sz="4" w:space="0"/>
            </w:tcBorders>
            <w:tcW w:w="386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2026批次镇江市市管绿地养</w:t>
            </w:r>
            <w:r>
              <w:rPr>
                <w:rFonts w:hint="eastAsia" w:ascii="宋体" w:hAnsi="宋体" w:eastAsia="宋体" w:cs="宋体"/>
                <w:color w:val="auto"/>
                <w:szCs w:val="21"/>
                <w:highlight w:val="none"/>
              </w:rPr>
              <w:t xml:space="preserve">护项目（二标段:</w:t>
            </w:r>
            <w:r>
              <w:rPr>
                <w:rFonts w:hint="eastAsia" w:ascii="宋体" w:hAnsi="宋体" w:eastAsia="宋体" w:cs="宋体"/>
                <w:color w:val="auto"/>
                <w:szCs w:val="21"/>
                <w:highlight w:val="none"/>
                <w:lang w:val="en-US" w:eastAsia="zh-CN"/>
              </w:rPr>
              <w:t xml:space="preserve">焦山</w:t>
            </w:r>
            <w:r>
              <w:rPr>
                <w:rFonts w:hint="eastAsia" w:ascii="宋体" w:hAnsi="宋体" w:eastAsia="宋体" w:cs="宋体"/>
                <w:color w:val="auto"/>
                <w:szCs w:val="21"/>
                <w:highlight w:val="none"/>
              </w:rPr>
              <w:t xml:space="preserve">片区）</w:t>
            </w:r>
            <w:r/>
          </w:p>
        </w:tc>
        <w:tc>
          <w:tcPr>
            <w:tcBorders>
              <w:left w:val="single" w:color="000000" w:sz="4" w:space="0"/>
              <w:right w:val="single" w:color="000000" w:sz="4" w:space="0"/>
            </w:tcBorders>
            <w:tcW w:w="1686" w:type="dxa"/>
            <w:vAlign w:val="center"/>
            <w:textDirection w:val="lrTb"/>
            <w:noWrap/>
          </w:tcPr>
          <w:p>
            <w:pPr>
              <w:jc w:val="center"/>
              <w:keepLines w:val="0"/>
              <w:keepNext w:val="0"/>
              <w:widowControl/>
              <w:rPr>
                <w:rFonts w:hint="eastAsia" w:ascii="宋体" w:hAnsi="宋体" w:eastAsia="宋体" w:cs="宋体"/>
                <w:color w:val="auto"/>
                <w:szCs w:val="21"/>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3744884.33 </w:t>
            </w:r>
            <w:r/>
          </w:p>
        </w:tc>
      </w:tr>
      <w:tr>
        <w:trPr>
          <w:jc w:val="center"/>
          <w:trHeight w:val="543"/>
        </w:trPr>
        <w:tc>
          <w:tcPr>
            <w:tcBorders>
              <w:left w:val="single" w:color="000000" w:sz="4" w:space="0"/>
            </w:tcBorders>
            <w:tcW w:w="314"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Borders>
              <w:left w:val="single" w:color="000000" w:sz="4" w:space="0"/>
            </w:tcBorders>
            <w:tcW w:w="386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2026批次镇江市市管绿地养护</w:t>
            </w:r>
            <w:r>
              <w:rPr>
                <w:rFonts w:hint="eastAsia" w:ascii="宋体" w:hAnsi="宋体" w:eastAsia="宋体" w:cs="宋体"/>
                <w:color w:val="auto"/>
                <w:szCs w:val="21"/>
                <w:highlight w:val="none"/>
              </w:rPr>
              <w:t xml:space="preserve">项目（三标段: </w:t>
            </w:r>
            <w:r>
              <w:rPr>
                <w:rFonts w:hint="eastAsia" w:ascii="宋体" w:hAnsi="宋体" w:eastAsia="宋体" w:cs="宋体"/>
                <w:color w:val="auto"/>
                <w:szCs w:val="21"/>
                <w:highlight w:val="none"/>
                <w:lang w:val="en-US" w:eastAsia="zh-CN"/>
              </w:rPr>
              <w:t xml:space="preserve">官塘</w:t>
            </w:r>
            <w:r>
              <w:rPr>
                <w:rFonts w:hint="eastAsia" w:ascii="宋体" w:hAnsi="宋体" w:eastAsia="宋体" w:cs="宋体"/>
                <w:color w:val="auto"/>
                <w:szCs w:val="21"/>
                <w:highlight w:val="none"/>
              </w:rPr>
              <w:t xml:space="preserve">片区）</w:t>
            </w:r>
            <w:r/>
          </w:p>
        </w:tc>
        <w:tc>
          <w:tcPr>
            <w:tcBorders>
              <w:left w:val="single" w:color="000000" w:sz="4" w:space="0"/>
              <w:right w:val="single" w:color="000000" w:sz="4" w:space="0"/>
            </w:tcBorders>
            <w:tcW w:w="1686" w:type="dxa"/>
            <w:vAlign w:val="center"/>
            <w:textDirection w:val="lrTb"/>
            <w:noWrap/>
          </w:tcPr>
          <w:p>
            <w:pPr>
              <w:jc w:val="center"/>
              <w:keepLines w:val="0"/>
              <w:keepNext w:val="0"/>
              <w:widowControl/>
              <w:rPr>
                <w:rFonts w:hint="eastAsia" w:ascii="宋体" w:hAnsi="宋体" w:eastAsia="宋体" w:cs="宋体"/>
                <w:color w:val="auto"/>
                <w:szCs w:val="21"/>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3693002.77 </w:t>
            </w:r>
            <w:r/>
          </w:p>
        </w:tc>
      </w:tr>
      <w:tr>
        <w:trPr>
          <w:jc w:val="center"/>
          <w:trHeight w:val="543"/>
        </w:trPr>
        <w:tc>
          <w:tcPr>
            <w:tcBorders>
              <w:left w:val="single" w:color="000000" w:sz="4" w:space="0"/>
            </w:tcBorders>
            <w:tcW w:w="314"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tcBorders>
              <w:left w:val="single" w:color="000000" w:sz="4" w:space="0"/>
            </w:tcBorders>
            <w:tcW w:w="386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2026批次镇江市市管绿地养护</w:t>
            </w:r>
            <w:r>
              <w:rPr>
                <w:rFonts w:hint="eastAsia" w:ascii="宋体" w:hAnsi="宋体" w:eastAsia="宋体" w:cs="宋体"/>
                <w:color w:val="auto"/>
                <w:szCs w:val="21"/>
                <w:highlight w:val="none"/>
              </w:rPr>
              <w:t xml:space="preserve">项目（四标段:</w:t>
            </w:r>
            <w:r>
              <w:rPr>
                <w:rFonts w:hint="eastAsia" w:ascii="宋体" w:hAnsi="宋体" w:eastAsia="宋体" w:cs="宋体"/>
                <w:color w:val="auto"/>
                <w:szCs w:val="21"/>
                <w:highlight w:val="none"/>
                <w:lang w:val="en-US" w:eastAsia="zh-CN"/>
              </w:rPr>
              <w:t xml:space="preserve">金山</w:t>
            </w:r>
            <w:r>
              <w:rPr>
                <w:rFonts w:hint="eastAsia" w:ascii="宋体" w:hAnsi="宋体" w:eastAsia="宋体" w:cs="宋体"/>
                <w:color w:val="auto"/>
                <w:szCs w:val="21"/>
                <w:highlight w:val="none"/>
              </w:rPr>
              <w:t xml:space="preserve">片区）</w:t>
            </w:r>
            <w:r/>
          </w:p>
        </w:tc>
        <w:tc>
          <w:tcPr>
            <w:tcBorders>
              <w:left w:val="single" w:color="000000" w:sz="4" w:space="0"/>
              <w:right w:val="single" w:color="000000" w:sz="4" w:space="0"/>
            </w:tcBorders>
            <w:tcW w:w="1686" w:type="dxa"/>
            <w:vAlign w:val="center"/>
            <w:textDirection w:val="lrTb"/>
            <w:noWrap/>
          </w:tcPr>
          <w:p>
            <w:pPr>
              <w:jc w:val="center"/>
              <w:keepLines w:val="0"/>
              <w:keepNext w:val="0"/>
              <w:widowControl/>
              <w:rPr>
                <w:rFonts w:hint="eastAsia" w:ascii="宋体" w:hAnsi="宋体" w:eastAsia="宋体" w:cs="宋体"/>
                <w:color w:val="auto"/>
                <w:szCs w:val="21"/>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3563679.43 </w:t>
            </w:r>
            <w:r/>
          </w:p>
        </w:tc>
      </w:tr>
      <w:tr>
        <w:trPr>
          <w:jc w:val="center"/>
          <w:trHeight w:val="543"/>
        </w:trPr>
        <w:tc>
          <w:tcPr>
            <w:tcBorders>
              <w:left w:val="single" w:color="000000" w:sz="4" w:space="0"/>
            </w:tcBorders>
            <w:tcW w:w="314"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Borders>
              <w:left w:val="single" w:color="000000" w:sz="4" w:space="0"/>
            </w:tcBorders>
            <w:tcW w:w="386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2026批次镇江市市管绿地养护</w:t>
            </w:r>
            <w:r>
              <w:rPr>
                <w:rFonts w:hint="eastAsia" w:ascii="宋体" w:hAnsi="宋体" w:eastAsia="宋体" w:cs="宋体"/>
                <w:color w:val="auto"/>
                <w:szCs w:val="21"/>
                <w:highlight w:val="none"/>
              </w:rPr>
              <w:t xml:space="preserve">项目（五标段:</w:t>
            </w:r>
            <w:r>
              <w:rPr>
                <w:rFonts w:hint="eastAsia" w:ascii="宋体" w:hAnsi="宋体" w:eastAsia="宋体" w:cs="宋体"/>
                <w:color w:val="auto"/>
                <w:szCs w:val="21"/>
                <w:highlight w:val="none"/>
                <w:lang w:val="en-US" w:eastAsia="zh-CN"/>
              </w:rPr>
              <w:t xml:space="preserve">南徐南</w:t>
            </w:r>
            <w:r>
              <w:rPr>
                <w:rFonts w:hint="eastAsia" w:ascii="宋体" w:hAnsi="宋体" w:eastAsia="宋体" w:cs="宋体"/>
                <w:color w:val="auto"/>
                <w:szCs w:val="21"/>
                <w:highlight w:val="none"/>
              </w:rPr>
              <w:t xml:space="preserve">片区）</w:t>
            </w:r>
            <w:r/>
          </w:p>
        </w:tc>
        <w:tc>
          <w:tcPr>
            <w:tcBorders>
              <w:left w:val="single" w:color="000000" w:sz="4" w:space="0"/>
              <w:right w:val="single" w:color="000000" w:sz="4" w:space="0"/>
            </w:tcBorders>
            <w:tcW w:w="1686" w:type="dxa"/>
            <w:vAlign w:val="center"/>
            <w:textDirection w:val="lrTb"/>
            <w:noWrap/>
          </w:tcPr>
          <w:p>
            <w:pPr>
              <w:jc w:val="center"/>
              <w:keepLines w:val="0"/>
              <w:keepNext w:val="0"/>
              <w:widowControl/>
              <w:rPr>
                <w:rFonts w:hint="eastAsia" w:ascii="宋体" w:hAnsi="宋体" w:eastAsia="宋体" w:cs="宋体"/>
                <w:color w:val="auto"/>
                <w:szCs w:val="21"/>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3495533.62 </w:t>
            </w:r>
            <w:r/>
          </w:p>
        </w:tc>
      </w:tr>
      <w:tr>
        <w:trPr>
          <w:jc w:val="center"/>
          <w:trHeight w:val="543"/>
        </w:trPr>
        <w:tc>
          <w:tcPr>
            <w:tcBorders>
              <w:left w:val="single" w:color="000000" w:sz="4" w:space="0"/>
            </w:tcBorders>
            <w:tcW w:w="314"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w:t>
            </w:r>
            <w:r/>
          </w:p>
        </w:tc>
        <w:tc>
          <w:tcPr>
            <w:tcBorders>
              <w:left w:val="single" w:color="000000" w:sz="4" w:space="0"/>
            </w:tcBorders>
            <w:tcW w:w="386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2026批次镇江市市管绿地养护</w:t>
            </w:r>
            <w:r>
              <w:rPr>
                <w:rFonts w:hint="eastAsia" w:ascii="宋体" w:hAnsi="宋体" w:eastAsia="宋体" w:cs="宋体"/>
                <w:color w:val="auto"/>
                <w:szCs w:val="21"/>
                <w:highlight w:val="none"/>
              </w:rPr>
              <w:t xml:space="preserve">项目（六标段:</w:t>
            </w:r>
            <w:r>
              <w:rPr>
                <w:rFonts w:hint="eastAsia" w:ascii="宋体" w:hAnsi="宋体" w:eastAsia="宋体" w:cs="宋体"/>
                <w:color w:val="auto"/>
                <w:szCs w:val="21"/>
                <w:highlight w:val="none"/>
                <w:lang w:val="en-US" w:eastAsia="zh-CN"/>
              </w:rPr>
              <w:t xml:space="preserve">北府片区</w:t>
            </w:r>
            <w:r>
              <w:rPr>
                <w:rFonts w:hint="eastAsia" w:ascii="宋体" w:hAnsi="宋体" w:eastAsia="宋体" w:cs="宋体"/>
                <w:color w:val="auto"/>
                <w:szCs w:val="21"/>
                <w:highlight w:val="none"/>
              </w:rPr>
              <w:t xml:space="preserve">）</w:t>
            </w:r>
            <w:r/>
          </w:p>
        </w:tc>
        <w:tc>
          <w:tcPr>
            <w:tcBorders>
              <w:left w:val="single" w:color="000000" w:sz="4" w:space="0"/>
              <w:right w:val="single" w:color="000000" w:sz="4" w:space="0"/>
            </w:tcBorders>
            <w:tcW w:w="1686" w:type="dxa"/>
            <w:vAlign w:val="center"/>
            <w:textDirection w:val="lrTb"/>
            <w:noWrap/>
          </w:tcPr>
          <w:p>
            <w:pPr>
              <w:jc w:val="center"/>
              <w:keepLines w:val="0"/>
              <w:keepNext w:val="0"/>
              <w:widowControl/>
              <w:rPr>
                <w:rFonts w:hint="eastAsia" w:ascii="宋体" w:hAnsi="宋体" w:eastAsia="宋体" w:cs="宋体"/>
                <w:color w:val="auto"/>
                <w:szCs w:val="21"/>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3366976.31 </w:t>
            </w:r>
            <w:r/>
          </w:p>
        </w:tc>
      </w:tr>
      <w:tr>
        <w:trPr>
          <w:jc w:val="center"/>
          <w:trHeight w:val="543"/>
        </w:trPr>
        <w:tc>
          <w:tcPr>
            <w:tcBorders>
              <w:left w:val="single" w:color="000000" w:sz="4" w:space="0"/>
            </w:tcBorders>
            <w:tcW w:w="314"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7</w:t>
            </w:r>
            <w:r/>
          </w:p>
        </w:tc>
        <w:tc>
          <w:tcPr>
            <w:tcBorders>
              <w:left w:val="single" w:color="000000" w:sz="4" w:space="0"/>
            </w:tcBorders>
            <w:tcW w:w="3863" w:type="pct"/>
            <w:vAlign w:val="center"/>
            <w:textDirection w:val="lrTb"/>
            <w:noWrap/>
          </w:tcPr>
          <w:p>
            <w:pPr>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2026批次镇江市市管绿地养护</w:t>
            </w:r>
            <w:r>
              <w:rPr>
                <w:rFonts w:hint="eastAsia" w:ascii="宋体" w:hAnsi="宋体" w:eastAsia="宋体" w:cs="宋体"/>
                <w:color w:val="auto"/>
                <w:szCs w:val="21"/>
                <w:highlight w:val="none"/>
              </w:rPr>
              <w:t xml:space="preserve">项目（</w:t>
            </w:r>
            <w:r>
              <w:rPr>
                <w:rFonts w:hint="eastAsia" w:ascii="宋体" w:hAnsi="宋体" w:eastAsia="宋体" w:cs="宋体"/>
                <w:color w:val="auto"/>
                <w:szCs w:val="21"/>
                <w:highlight w:val="none"/>
                <w:lang w:val="en-US" w:eastAsia="zh-CN"/>
              </w:rPr>
              <w:t xml:space="preserve">七</w:t>
            </w:r>
            <w:r>
              <w:rPr>
                <w:rFonts w:hint="eastAsia" w:ascii="宋体" w:hAnsi="宋体" w:eastAsia="宋体" w:cs="宋体"/>
                <w:color w:val="auto"/>
                <w:szCs w:val="21"/>
                <w:highlight w:val="none"/>
              </w:rPr>
              <w:t xml:space="preserve">标段:</w:t>
            </w:r>
            <w:r>
              <w:rPr>
                <w:rFonts w:hint="eastAsia" w:ascii="宋体" w:hAnsi="宋体" w:eastAsia="宋体" w:cs="宋体"/>
                <w:color w:val="auto"/>
                <w:szCs w:val="21"/>
                <w:highlight w:val="none"/>
                <w:lang w:val="en-US" w:eastAsia="zh-CN"/>
              </w:rPr>
              <w:t xml:space="preserve">朱方片区）</w:t>
            </w:r>
            <w:r/>
          </w:p>
        </w:tc>
        <w:tc>
          <w:tcPr>
            <w:tcBorders>
              <w:left w:val="single" w:color="000000" w:sz="4" w:space="0"/>
              <w:right w:val="single" w:color="000000" w:sz="4" w:space="0"/>
            </w:tcBorders>
            <w:tcW w:w="1686" w:type="dxa"/>
            <w:vAlign w:val="center"/>
            <w:textDirection w:val="lrTb"/>
            <w:noWrap/>
          </w:tcPr>
          <w:p>
            <w:pPr>
              <w:jc w:val="center"/>
              <w:keepLines w:val="0"/>
              <w:keepNext w:val="0"/>
              <w:widowControl/>
              <w:rPr>
                <w:rFonts w:hint="eastAsia" w:ascii="宋体" w:hAnsi="宋体" w:eastAsia="宋体" w:cs="宋体"/>
                <w:color w:val="auto"/>
                <w:szCs w:val="21"/>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3295716.10 </w:t>
            </w:r>
            <w:r/>
          </w:p>
        </w:tc>
      </w:tr>
      <w:tr>
        <w:trPr>
          <w:jc w:val="center"/>
          <w:trHeight w:val="543"/>
        </w:trPr>
        <w:tc>
          <w:tcPr>
            <w:tcBorders>
              <w:left w:val="single" w:color="000000" w:sz="4" w:space="0"/>
            </w:tcBorders>
            <w:tcW w:w="314"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8</w:t>
            </w:r>
            <w:r/>
          </w:p>
        </w:tc>
        <w:tc>
          <w:tcPr>
            <w:tcBorders>
              <w:left w:val="single" w:color="000000" w:sz="4" w:space="0"/>
            </w:tcBorders>
            <w:tcW w:w="3863" w:type="pct"/>
            <w:vAlign w:val="center"/>
            <w:textDirection w:val="lrTb"/>
            <w:noWrap/>
          </w:tcPr>
          <w:p>
            <w:pPr>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2026批次镇江市市管绿地养护</w:t>
            </w:r>
            <w:r>
              <w:rPr>
                <w:rFonts w:hint="eastAsia" w:ascii="宋体" w:hAnsi="宋体" w:eastAsia="宋体" w:cs="宋体"/>
                <w:color w:val="auto"/>
                <w:szCs w:val="21"/>
                <w:highlight w:val="none"/>
              </w:rPr>
              <w:t xml:space="preserve">项目（</w:t>
            </w:r>
            <w:r>
              <w:rPr>
                <w:rFonts w:hint="eastAsia" w:ascii="宋体" w:hAnsi="宋体" w:eastAsia="宋体" w:cs="宋体"/>
                <w:color w:val="auto"/>
                <w:szCs w:val="21"/>
                <w:highlight w:val="none"/>
                <w:lang w:val="en-US" w:eastAsia="zh-CN"/>
              </w:rPr>
              <w:t xml:space="preserve">八</w:t>
            </w:r>
            <w:r>
              <w:rPr>
                <w:rFonts w:hint="eastAsia" w:ascii="宋体" w:hAnsi="宋体" w:eastAsia="宋体" w:cs="宋体"/>
                <w:color w:val="auto"/>
                <w:szCs w:val="21"/>
                <w:highlight w:val="none"/>
              </w:rPr>
              <w:t xml:space="preserve">标段:</w:t>
            </w:r>
            <w:r>
              <w:rPr>
                <w:rFonts w:hint="eastAsia" w:ascii="宋体" w:hAnsi="宋体" w:eastAsia="宋体" w:cs="宋体"/>
                <w:color w:val="auto"/>
                <w:szCs w:val="21"/>
                <w:highlight w:val="none"/>
                <w:lang w:val="en-US" w:eastAsia="zh-CN"/>
              </w:rPr>
              <w:t xml:space="preserve">高新南片区）</w:t>
            </w:r>
            <w:r/>
          </w:p>
        </w:tc>
        <w:tc>
          <w:tcPr>
            <w:tcBorders>
              <w:left w:val="single" w:color="000000" w:sz="4" w:space="0"/>
              <w:right w:val="single" w:color="000000" w:sz="4" w:space="0"/>
            </w:tcBorders>
            <w:tcW w:w="1686" w:type="dxa"/>
            <w:vAlign w:val="center"/>
            <w:textDirection w:val="lrTb"/>
            <w:noWrap/>
          </w:tcPr>
          <w:p>
            <w:pPr>
              <w:jc w:val="center"/>
              <w:keepLines w:val="0"/>
              <w:keepNext w:val="0"/>
              <w:widowControl/>
              <w:rPr>
                <w:rFonts w:hint="eastAsia" w:ascii="宋体" w:hAnsi="宋体" w:eastAsia="宋体" w:cs="宋体"/>
                <w:color w:val="auto"/>
                <w:szCs w:val="21"/>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3289471.20 </w:t>
            </w:r>
            <w:r/>
          </w:p>
        </w:tc>
      </w:tr>
      <w:tr>
        <w:trPr>
          <w:jc w:val="center"/>
          <w:trHeight w:val="543"/>
        </w:trPr>
        <w:tc>
          <w:tcPr>
            <w:tcBorders>
              <w:left w:val="single" w:color="000000" w:sz="4" w:space="0"/>
            </w:tcBorders>
            <w:tcW w:w="314"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9</w:t>
            </w:r>
            <w:r/>
          </w:p>
        </w:tc>
        <w:tc>
          <w:tcPr>
            <w:tcBorders>
              <w:left w:val="single" w:color="000000" w:sz="4" w:space="0"/>
            </w:tcBorders>
            <w:tcW w:w="3863" w:type="pct"/>
            <w:vAlign w:val="center"/>
            <w:textDirection w:val="lrTb"/>
            <w:noWrap/>
          </w:tcPr>
          <w:p>
            <w:pPr>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2026批次镇江市市管绿地养护</w:t>
            </w:r>
            <w:r>
              <w:rPr>
                <w:rFonts w:hint="eastAsia" w:ascii="宋体" w:hAnsi="宋体" w:eastAsia="宋体" w:cs="宋体"/>
                <w:color w:val="auto"/>
                <w:szCs w:val="21"/>
                <w:highlight w:val="none"/>
              </w:rPr>
              <w:t xml:space="preserve">项目（</w:t>
            </w:r>
            <w:r>
              <w:rPr>
                <w:rFonts w:hint="eastAsia" w:ascii="宋体" w:hAnsi="宋体" w:eastAsia="宋体" w:cs="宋体"/>
                <w:color w:val="auto"/>
                <w:szCs w:val="21"/>
                <w:highlight w:val="none"/>
                <w:lang w:val="en-US" w:eastAsia="zh-CN"/>
              </w:rPr>
              <w:t xml:space="preserve">九标段：南徐北片区）</w:t>
            </w:r>
            <w:r/>
          </w:p>
        </w:tc>
        <w:tc>
          <w:tcPr>
            <w:tcBorders>
              <w:left w:val="single" w:color="000000" w:sz="4" w:space="0"/>
              <w:right w:val="single" w:color="000000" w:sz="4" w:space="0"/>
            </w:tcBorders>
            <w:tcW w:w="1686" w:type="dxa"/>
            <w:vAlign w:val="center"/>
            <w:textDirection w:val="lrTb"/>
            <w:noWrap/>
          </w:tcPr>
          <w:p>
            <w:pPr>
              <w:jc w:val="center"/>
              <w:keepLines w:val="0"/>
              <w:keepNext w:val="0"/>
              <w:widowControl/>
              <w:rPr>
                <w:rFonts w:hint="eastAsia" w:ascii="宋体" w:hAnsi="宋体" w:eastAsia="宋体" w:cs="宋体"/>
                <w:color w:val="auto"/>
                <w:szCs w:val="21"/>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3214170.16 </w:t>
            </w:r>
            <w:r/>
          </w:p>
        </w:tc>
      </w:tr>
      <w:tr>
        <w:trPr>
          <w:jc w:val="center"/>
          <w:trHeight w:val="543"/>
        </w:trPr>
        <w:tc>
          <w:tcPr>
            <w:tcBorders>
              <w:left w:val="single" w:color="000000" w:sz="4" w:space="0"/>
            </w:tcBorders>
            <w:tcW w:w="314"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10</w:t>
            </w:r>
            <w:r/>
          </w:p>
        </w:tc>
        <w:tc>
          <w:tcPr>
            <w:tcBorders>
              <w:left w:val="single" w:color="000000" w:sz="4" w:space="0"/>
            </w:tcBorders>
            <w:tcW w:w="3863" w:type="pct"/>
            <w:vAlign w:val="center"/>
            <w:textDirection w:val="lrTb"/>
            <w:noWrap/>
          </w:tcPr>
          <w:p>
            <w:pPr>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2026批次镇江市市管绿地养护</w:t>
            </w:r>
            <w:r>
              <w:rPr>
                <w:rFonts w:hint="eastAsia" w:ascii="宋体" w:hAnsi="宋体" w:eastAsia="宋体" w:cs="宋体"/>
                <w:color w:val="auto"/>
                <w:szCs w:val="21"/>
                <w:highlight w:val="none"/>
              </w:rPr>
              <w:t xml:space="preserve">项目（</w:t>
            </w:r>
            <w:r>
              <w:rPr>
                <w:rFonts w:hint="eastAsia" w:ascii="宋体" w:hAnsi="宋体" w:eastAsia="宋体" w:cs="宋体"/>
                <w:color w:val="auto"/>
                <w:szCs w:val="21"/>
                <w:highlight w:val="none"/>
                <w:lang w:val="en-US" w:eastAsia="zh-CN"/>
              </w:rPr>
              <w:t xml:space="preserve">十标段：高新北片区）</w:t>
            </w:r>
            <w:r/>
          </w:p>
        </w:tc>
        <w:tc>
          <w:tcPr>
            <w:tcBorders>
              <w:left w:val="single" w:color="000000" w:sz="4" w:space="0"/>
              <w:right w:val="single" w:color="000000" w:sz="4" w:space="0"/>
            </w:tcBorders>
            <w:tcW w:w="1686" w:type="dxa"/>
            <w:vAlign w:val="center"/>
            <w:textDirection w:val="lrTb"/>
            <w:noWrap/>
          </w:tcPr>
          <w:p>
            <w:pPr>
              <w:jc w:val="center"/>
              <w:keepLines w:val="0"/>
              <w:keepNext w:val="0"/>
              <w:widowControl/>
              <w:rPr>
                <w:rFonts w:hint="eastAsia" w:ascii="宋体" w:hAnsi="宋体" w:eastAsia="宋体" w:cs="宋体"/>
                <w:color w:val="auto"/>
                <w:szCs w:val="21"/>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3148997.50 </w:t>
            </w:r>
            <w:r/>
          </w:p>
        </w:tc>
      </w:tr>
    </w:tbl>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w:t>
      </w:r>
      <w:r>
        <w:rPr>
          <w:rFonts w:hint="eastAsia" w:ascii="宋体" w:hAnsi="宋体" w:eastAsia="宋体" w:cs="宋体"/>
          <w:b/>
          <w:bCs/>
          <w:color w:val="auto"/>
          <w:szCs w:val="21"/>
          <w:highlight w:val="none"/>
        </w:rPr>
        <w:t xml:space="preserve">★</w:t>
      </w: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报价高于最高限价的投标为无效投标。</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w:t>
      </w:r>
      <w:r>
        <w:rPr>
          <w:rFonts w:hint="eastAsia" w:ascii="宋体" w:hAnsi="宋体" w:cs="宋体"/>
          <w:color w:val="auto"/>
          <w:szCs w:val="21"/>
          <w:highlight w:val="none"/>
          <w:lang w:eastAsia="zh-CN"/>
        </w:rPr>
        <w:t xml:space="preserve">明</w:t>
      </w:r>
      <w:r>
        <w:rPr>
          <w:rFonts w:hint="eastAsia" w:ascii="宋体" w:hAnsi="宋体" w:eastAsia="宋体" w:cs="宋体"/>
          <w:color w:val="auto"/>
          <w:szCs w:val="21"/>
          <w:highlight w:val="none"/>
        </w:rPr>
        <w:t xml:space="preserve">细见附件</w:t>
      </w:r>
      <w:r>
        <w:rPr>
          <w:rFonts w:hint="eastAsia" w:ascii="宋体" w:hAnsi="宋体" w:eastAsia="宋体" w:cs="宋体"/>
          <w:color w:val="auto"/>
          <w:szCs w:val="21"/>
          <w:highlight w:val="none"/>
          <w:lang w:eastAsia="zh-CN"/>
        </w:rPr>
        <w:t xml:space="preserve">镇江市城市绿化管理站2026批次镇江市市管绿地养护项目</w:t>
      </w:r>
      <w:r>
        <w:rPr>
          <w:rFonts w:hint="eastAsia" w:ascii="宋体" w:hAnsi="宋体" w:eastAsia="宋体" w:cs="宋体"/>
          <w:color w:val="auto"/>
          <w:szCs w:val="21"/>
          <w:highlight w:val="none"/>
        </w:rPr>
        <w:t xml:space="preserve">工作量清单明细表</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lang w:eastAsia="zh-CN"/>
        </w:rPr>
        <w:t xml:space="preserve">设施单项最高限价</w:t>
      </w:r>
      <w:r/>
    </w:p>
    <w:tbl>
      <w:tblPr>
        <w:tblStyle w:val="841"/>
        <w:tblW w:w="9625" w:type="dxa"/>
        <w:tblInd w:w="0" w:type="dxa"/>
        <w:tblLayout w:type="fixed"/>
        <w:tblCellMar>
          <w:left w:w="108" w:type="dxa"/>
          <w:top w:w="0" w:type="dxa"/>
          <w:right w:w="108" w:type="dxa"/>
          <w:bottom w:w="0" w:type="dxa"/>
        </w:tblCellMar>
        <w:tblLook w:val="04A0" w:firstRow="1" w:lastRow="0" w:firstColumn="1" w:lastColumn="0" w:noHBand="0" w:noVBand="1"/>
      </w:tblPr>
      <w:tblGrid>
        <w:gridCol w:w="1406"/>
        <w:gridCol w:w="726"/>
        <w:gridCol w:w="1187"/>
        <w:gridCol w:w="1456"/>
        <w:gridCol w:w="1485"/>
        <w:gridCol w:w="3365"/>
      </w:tblGrid>
      <w:tr>
        <w:trPr>
          <w:trHeight w:val="412"/>
        </w:trPr>
        <w:tc>
          <w:tcPr>
            <w:tcBorders>
              <w:top w:val="single" w:color="000000" w:sz="4" w:space="0"/>
              <w:left w:val="single" w:color="000000" w:sz="4" w:space="0"/>
              <w:bottom w:val="single" w:color="000000" w:sz="4" w:space="0"/>
              <w:right w:val="single" w:color="000000" w:sz="4" w:space="0"/>
            </w:tcBorders>
            <w:tcW w:w="1406" w:type="dxa"/>
            <w:vAlign w:val="center"/>
            <w:textDirection w:val="lrTb"/>
            <w:noWrap/>
          </w:tcPr>
          <w:p>
            <w:pPr>
              <w:jc w:val="center"/>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序号</w:t>
            </w:r>
            <w:r/>
          </w:p>
        </w:tc>
        <w:tc>
          <w:tcPr>
            <w:gridSpan w:val="2"/>
            <w:tcBorders>
              <w:top w:val="single" w:color="000000" w:sz="4" w:space="0"/>
              <w:left w:val="none" w:color="000000" w:sz="4" w:space="0"/>
              <w:bottom w:val="single" w:color="000000" w:sz="4" w:space="0"/>
              <w:right w:val="single" w:color="000000" w:sz="4" w:space="0"/>
            </w:tcBorders>
            <w:tcW w:w="1913" w:type="dxa"/>
            <w:vAlign w:val="center"/>
            <w:textDirection w:val="lrTb"/>
            <w:noWrap/>
          </w:tcPr>
          <w:p>
            <w:pPr>
              <w:jc w:val="center"/>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类别或单项</w:t>
            </w:r>
            <w:r/>
          </w:p>
        </w:tc>
        <w:tc>
          <w:tcPr>
            <w:tcBorders>
              <w:top w:val="single" w:color="000000" w:sz="4" w:space="0"/>
              <w:left w:val="none" w:color="000000" w:sz="4" w:space="0"/>
              <w:bottom w:val="single" w:color="000000" w:sz="4" w:space="0"/>
              <w:right w:val="single" w:color="000000" w:sz="4" w:space="0"/>
            </w:tcBorders>
            <w:tcW w:w="1456" w:type="dxa"/>
            <w:vAlign w:val="center"/>
            <w:textDirection w:val="lrTb"/>
            <w:noWrap/>
          </w:tcPr>
          <w:p>
            <w:pPr>
              <w:jc w:val="center"/>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单位</w:t>
            </w:r>
            <w:r/>
          </w:p>
        </w:tc>
        <w:tc>
          <w:tcPr>
            <w:tcBorders>
              <w:top w:val="single" w:color="000000" w:sz="4" w:space="0"/>
              <w:left w:val="none" w:color="000000" w:sz="4" w:space="0"/>
              <w:bottom w:val="single" w:color="000000" w:sz="4" w:space="0"/>
              <w:right w:val="single" w:color="000000" w:sz="4" w:space="0"/>
            </w:tcBorders>
            <w:tcW w:w="1485" w:type="dxa"/>
            <w:vAlign w:val="center"/>
            <w:textDirection w:val="lrTb"/>
            <w:noWrap/>
          </w:tcPr>
          <w:p>
            <w:pPr>
              <w:jc w:val="center"/>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最高限价</w:t>
            </w:r>
            <w:r/>
          </w:p>
        </w:tc>
        <w:tc>
          <w:tcPr>
            <w:tcBorders>
              <w:top w:val="single" w:color="000000" w:sz="4" w:space="0"/>
              <w:left w:val="none" w:color="000000" w:sz="4" w:space="0"/>
              <w:bottom w:val="single" w:color="000000" w:sz="4" w:space="0"/>
              <w:right w:val="single" w:color="000000" w:sz="4" w:space="0"/>
            </w:tcBorders>
            <w:tcW w:w="3365" w:type="dxa"/>
            <w:vAlign w:val="center"/>
            <w:textDirection w:val="lrTb"/>
            <w:noWrap/>
          </w:tcPr>
          <w:p>
            <w:pPr>
              <w:jc w:val="center"/>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服务内容</w:t>
            </w:r>
            <w:r/>
          </w:p>
        </w:tc>
      </w:tr>
      <w:tr>
        <w:trPr>
          <w:trHeight w:val="78"/>
        </w:trPr>
        <w:tc>
          <w:tcPr>
            <w:tcBorders>
              <w:top w:val="none" w:color="000000" w:sz="4" w:space="0"/>
              <w:left w:val="single" w:color="000000" w:sz="4" w:space="0"/>
              <w:bottom w:val="single" w:color="000000" w:sz="4" w:space="0"/>
              <w:right w:val="single" w:color="000000" w:sz="4" w:space="0"/>
            </w:tcBorders>
            <w:tcW w:w="1406" w:type="dxa"/>
            <w:vAlign w:val="center"/>
            <w:textDirection w:val="lrTb"/>
            <w:noWrap/>
          </w:tcPr>
          <w:p>
            <w:pPr>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1</w:t>
            </w:r>
            <w:r/>
          </w:p>
        </w:tc>
        <w:tc>
          <w:tcPr>
            <w:gridSpan w:val="2"/>
            <w:tcBorders>
              <w:top w:val="single" w:color="000000" w:sz="4" w:space="0"/>
              <w:left w:val="none" w:color="000000" w:sz="4" w:space="0"/>
              <w:bottom w:val="single" w:color="000000" w:sz="4" w:space="0"/>
              <w:right w:val="single" w:color="000000" w:sz="4" w:space="0"/>
            </w:tcBorders>
            <w:tcW w:w="1913" w:type="dxa"/>
            <w:vAlign w:val="center"/>
            <w:textDirection w:val="lrTb"/>
            <w:noWrap/>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行道树</w:t>
            </w:r>
            <w:r/>
          </w:p>
        </w:tc>
        <w:tc>
          <w:tcPr>
            <w:tcBorders>
              <w:top w:val="none" w:color="000000" w:sz="4" w:space="0"/>
              <w:left w:val="none" w:color="000000" w:sz="4" w:space="0"/>
              <w:bottom w:val="single" w:color="000000" w:sz="4" w:space="0"/>
              <w:right w:val="single" w:color="000000" w:sz="4" w:space="0"/>
            </w:tcBorders>
            <w:tcW w:w="1456" w:type="dxa"/>
            <w:vAlign w:val="center"/>
            <w:textDirection w:val="lrTb"/>
            <w:noWrap/>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元/株·年</w:t>
            </w:r>
            <w:r/>
          </w:p>
        </w:tc>
        <w:tc>
          <w:tcPr>
            <w:tcBorders>
              <w:top w:val="none" w:color="000000" w:sz="4" w:space="0"/>
              <w:left w:val="none" w:color="000000" w:sz="4" w:space="0"/>
              <w:bottom w:val="single" w:color="000000" w:sz="4" w:space="0"/>
              <w:right w:val="single" w:color="000000" w:sz="4" w:space="0"/>
            </w:tcBorders>
            <w:tcW w:w="1485" w:type="dxa"/>
            <w:vAlign w:val="center"/>
            <w:textDirection w:val="lrTb"/>
            <w:noWrap/>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30</w:t>
            </w:r>
            <w:r/>
          </w:p>
        </w:tc>
        <w:tc>
          <w:tcPr>
            <w:tcBorders>
              <w:top w:val="none" w:color="000000" w:sz="4" w:space="0"/>
              <w:left w:val="none" w:color="000000" w:sz="4" w:space="0"/>
              <w:bottom w:val="single" w:color="000000" w:sz="4" w:space="0"/>
              <w:right w:val="single" w:color="000000" w:sz="4" w:space="0"/>
            </w:tcBorders>
            <w:tcW w:w="3365" w:type="dxa"/>
            <w:vAlign w:val="center"/>
            <w:textDirection w:val="lrTb"/>
            <w:noWrap/>
          </w:tcPr>
          <w:p>
            <w:pPr>
              <w:jc w:val="both"/>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详见绿化养护的质量标准和要求</w:t>
            </w:r>
            <w:r/>
          </w:p>
        </w:tc>
      </w:tr>
      <w:tr>
        <w:trPr>
          <w:trHeight w:val="78"/>
        </w:trPr>
        <w:tc>
          <w:tcPr>
            <w:tcBorders>
              <w:top w:val="none" w:color="000000" w:sz="4" w:space="0"/>
              <w:left w:val="single" w:color="000000" w:sz="4" w:space="0"/>
              <w:bottom w:val="single" w:color="000000" w:sz="4" w:space="0"/>
              <w:right w:val="single" w:color="000000" w:sz="4" w:space="0"/>
            </w:tcBorders>
            <w:tcW w:w="1406" w:type="dxa"/>
            <w:vAlign w:val="center"/>
            <w:textDirection w:val="lrTb"/>
            <w:noWrap/>
          </w:tcPr>
          <w:p>
            <w:pPr>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2</w:t>
            </w:r>
            <w:r/>
          </w:p>
        </w:tc>
        <w:tc>
          <w:tcPr>
            <w:gridSpan w:val="2"/>
            <w:tcBorders>
              <w:top w:val="single" w:color="000000" w:sz="4" w:space="0"/>
              <w:left w:val="none" w:color="000000" w:sz="4" w:space="0"/>
              <w:bottom w:val="single" w:color="000000" w:sz="4" w:space="0"/>
              <w:right w:val="single" w:color="000000" w:sz="4" w:space="0"/>
            </w:tcBorders>
            <w:tcW w:w="1913" w:type="dxa"/>
            <w:vAlign w:val="center"/>
            <w:textDirection w:val="lrTb"/>
            <w:noWrap/>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景观树</w:t>
            </w:r>
            <w:r/>
          </w:p>
        </w:tc>
        <w:tc>
          <w:tcPr>
            <w:tcBorders>
              <w:top w:val="none" w:color="000000" w:sz="4" w:space="0"/>
              <w:left w:val="none" w:color="000000" w:sz="4" w:space="0"/>
              <w:bottom w:val="single" w:color="000000" w:sz="4" w:space="0"/>
              <w:right w:val="single" w:color="000000" w:sz="4" w:space="0"/>
            </w:tcBorders>
            <w:tcW w:w="1456" w:type="dxa"/>
            <w:vAlign w:val="center"/>
            <w:textDirection w:val="lrTb"/>
            <w:noWrap/>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元/株·年</w:t>
            </w:r>
            <w:r/>
          </w:p>
        </w:tc>
        <w:tc>
          <w:tcPr>
            <w:tcBorders>
              <w:top w:val="none" w:color="000000" w:sz="4" w:space="0"/>
              <w:left w:val="none" w:color="000000" w:sz="4" w:space="0"/>
              <w:bottom w:val="single" w:color="000000" w:sz="4" w:space="0"/>
              <w:right w:val="single" w:color="000000" w:sz="4" w:space="0"/>
            </w:tcBorders>
            <w:tcW w:w="1485" w:type="dxa"/>
            <w:vAlign w:val="center"/>
            <w:textDirection w:val="lrTb"/>
            <w:noWrap/>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30</w:t>
            </w:r>
            <w:r/>
          </w:p>
        </w:tc>
        <w:tc>
          <w:tcPr>
            <w:tcBorders>
              <w:top w:val="none" w:color="000000" w:sz="4" w:space="0"/>
              <w:left w:val="none" w:color="000000" w:sz="4" w:space="0"/>
              <w:bottom w:val="single" w:color="000000" w:sz="4" w:space="0"/>
              <w:right w:val="single" w:color="000000" w:sz="4" w:space="0"/>
            </w:tcBorders>
            <w:tcW w:w="3365" w:type="dxa"/>
            <w:vAlign w:val="center"/>
            <w:textDirection w:val="lrTb"/>
            <w:noWrap/>
          </w:tcPr>
          <w:p>
            <w:pPr>
              <w:jc w:val="both"/>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详见绿化养护的质量标准和要求</w:t>
            </w:r>
            <w:r/>
          </w:p>
        </w:tc>
      </w:tr>
      <w:tr>
        <w:trPr>
          <w:cantSplit/>
          <w:trHeight w:val="78"/>
        </w:trPr>
        <w:tc>
          <w:tcPr>
            <w:tcBorders>
              <w:top w:val="none" w:color="000000" w:sz="4" w:space="0"/>
              <w:left w:val="single" w:color="000000" w:sz="4" w:space="0"/>
              <w:bottom w:val="single" w:color="000000" w:sz="4" w:space="0"/>
              <w:right w:val="single" w:color="000000" w:sz="4" w:space="0"/>
            </w:tcBorders>
            <w:tcW w:w="1406" w:type="dxa"/>
            <w:vAlign w:val="center"/>
            <w:textDirection w:val="lrTb"/>
            <w:noWrap/>
          </w:tcPr>
          <w:p>
            <w:pPr>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3</w:t>
            </w:r>
            <w:r/>
          </w:p>
        </w:tc>
        <w:tc>
          <w:tcPr>
            <w:tcBorders>
              <w:top w:val="none" w:color="000000" w:sz="4" w:space="0"/>
              <w:left w:val="single" w:color="000000" w:sz="4" w:space="0"/>
              <w:bottom w:val="single" w:color="000000" w:sz="4" w:space="0"/>
              <w:right w:val="single" w:color="000000" w:sz="4" w:space="0"/>
            </w:tcBorders>
            <w:tcW w:w="726" w:type="dxa"/>
            <w:vAlign w:val="center"/>
            <w:vMerge w:val="restart"/>
            <w:textDirection w:val="lrTb"/>
            <w:noWrap/>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绿地</w:t>
            </w:r>
            <w:r/>
          </w:p>
        </w:tc>
        <w:tc>
          <w:tcPr>
            <w:tcBorders>
              <w:top w:val="none" w:color="000000" w:sz="4" w:space="0"/>
              <w:left w:val="none" w:color="000000" w:sz="4" w:space="0"/>
              <w:bottom w:val="single" w:color="000000" w:sz="4" w:space="0"/>
              <w:right w:val="single" w:color="000000" w:sz="4" w:space="0"/>
            </w:tcBorders>
            <w:tcW w:w="1187" w:type="dxa"/>
            <w:vAlign w:val="center"/>
            <w:textDirection w:val="lrTb"/>
            <w:noWrap/>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养护</w:t>
            </w:r>
            <w:r/>
          </w:p>
        </w:tc>
        <w:tc>
          <w:tcPr>
            <w:tcBorders>
              <w:top w:val="none" w:color="000000" w:sz="4" w:space="0"/>
              <w:left w:val="none" w:color="000000" w:sz="4" w:space="0"/>
              <w:bottom w:val="single" w:color="000000" w:sz="4" w:space="0"/>
              <w:right w:val="single" w:color="000000" w:sz="4" w:space="0"/>
            </w:tcBorders>
            <w:tcW w:w="1456" w:type="dxa"/>
            <w:vAlign w:val="center"/>
            <w:textDirection w:val="lrTb"/>
            <w:noWrap/>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元/㎡·年</w:t>
            </w:r>
            <w:r/>
          </w:p>
        </w:tc>
        <w:tc>
          <w:tcPr>
            <w:tcBorders>
              <w:top w:val="none" w:color="000000" w:sz="4" w:space="0"/>
              <w:left w:val="none" w:color="000000" w:sz="4" w:space="0"/>
              <w:bottom w:val="single" w:color="000000" w:sz="4" w:space="0"/>
              <w:right w:val="single" w:color="000000" w:sz="4" w:space="0"/>
            </w:tcBorders>
            <w:tcW w:w="1485" w:type="dxa"/>
            <w:vAlign w:val="center"/>
            <w:textDirection w:val="lrTb"/>
            <w:noWrap/>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5</w:t>
            </w:r>
            <w:r/>
          </w:p>
        </w:tc>
        <w:tc>
          <w:tcPr>
            <w:tcBorders>
              <w:top w:val="none" w:color="000000" w:sz="4" w:space="0"/>
              <w:left w:val="none" w:color="000000" w:sz="4" w:space="0"/>
              <w:bottom w:val="single" w:color="000000" w:sz="4" w:space="0"/>
              <w:right w:val="single" w:color="000000" w:sz="4" w:space="0"/>
            </w:tcBorders>
            <w:tcW w:w="3365" w:type="dxa"/>
            <w:vAlign w:val="center"/>
            <w:textDirection w:val="lrTb"/>
            <w:noWrap/>
          </w:tcPr>
          <w:p>
            <w:pPr>
              <w:jc w:val="both"/>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详见绿化养护的质量标准和要求</w:t>
            </w:r>
            <w:r/>
          </w:p>
        </w:tc>
      </w:tr>
      <w:tr>
        <w:trPr>
          <w:cantSplit/>
          <w:trHeight w:val="78"/>
        </w:trPr>
        <w:tc>
          <w:tcPr>
            <w:tcBorders>
              <w:top w:val="none" w:color="000000" w:sz="4" w:space="0"/>
              <w:left w:val="single" w:color="000000" w:sz="4" w:space="0"/>
              <w:bottom w:val="single" w:color="000000" w:sz="4" w:space="0"/>
              <w:right w:val="single" w:color="000000" w:sz="4" w:space="0"/>
            </w:tcBorders>
            <w:tcW w:w="1406" w:type="dxa"/>
            <w:vAlign w:val="center"/>
            <w:textDirection w:val="lrTb"/>
            <w:noWrap/>
          </w:tcPr>
          <w:p>
            <w:pPr>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4</w:t>
            </w:r>
            <w:r/>
          </w:p>
        </w:tc>
        <w:tc>
          <w:tcPr>
            <w:tcBorders>
              <w:top w:val="none" w:color="000000" w:sz="4" w:space="0"/>
              <w:left w:val="single" w:color="000000" w:sz="4" w:space="0"/>
              <w:bottom w:val="single" w:color="000000" w:sz="4" w:space="0"/>
              <w:right w:val="single" w:color="000000" w:sz="4" w:space="0"/>
            </w:tcBorders>
            <w:tcW w:w="726" w:type="dxa"/>
            <w:vAlign w:val="center"/>
            <w:vMerge w:val="continue"/>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187" w:type="dxa"/>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保洁</w:t>
            </w:r>
            <w:r/>
          </w:p>
        </w:tc>
        <w:tc>
          <w:tcPr>
            <w:tcBorders>
              <w:top w:val="none" w:color="000000" w:sz="4" w:space="0"/>
              <w:left w:val="none" w:color="000000" w:sz="4" w:space="0"/>
              <w:bottom w:val="single" w:color="000000" w:sz="4" w:space="0"/>
              <w:right w:val="single" w:color="000000" w:sz="4" w:space="0"/>
            </w:tcBorders>
            <w:tcW w:w="1456" w:type="dxa"/>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元/㎡·年</w:t>
            </w:r>
            <w:r/>
          </w:p>
        </w:tc>
        <w:tc>
          <w:tcPr>
            <w:tcBorders>
              <w:top w:val="none" w:color="000000" w:sz="4" w:space="0"/>
              <w:left w:val="none" w:color="000000" w:sz="4" w:space="0"/>
              <w:bottom w:val="single" w:color="000000" w:sz="4" w:space="0"/>
              <w:right w:val="single" w:color="000000" w:sz="4" w:space="0"/>
            </w:tcBorders>
            <w:tcW w:w="1485" w:type="dxa"/>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1.5</w:t>
            </w:r>
            <w:r/>
          </w:p>
        </w:tc>
        <w:tc>
          <w:tcPr>
            <w:tcBorders>
              <w:top w:val="none" w:color="000000" w:sz="4" w:space="0"/>
              <w:left w:val="none" w:color="000000" w:sz="4" w:space="0"/>
              <w:bottom w:val="single" w:color="000000" w:sz="4" w:space="0"/>
              <w:right w:val="single" w:color="000000" w:sz="4" w:space="0"/>
            </w:tcBorders>
            <w:tcW w:w="3365" w:type="dxa"/>
            <w:vAlign w:val="center"/>
            <w:textDirection w:val="lrTb"/>
            <w:noWrap/>
          </w:tcPr>
          <w:p>
            <w:pPr>
              <w:jc w:val="both"/>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除绿化废弃物以外的保洁（详见绿化养护的质量标准和要求）</w:t>
            </w:r>
            <w:r/>
          </w:p>
        </w:tc>
      </w:tr>
      <w:tr>
        <w:trPr>
          <w:trHeight w:val="78"/>
        </w:trPr>
        <w:tc>
          <w:tcPr>
            <w:tcBorders>
              <w:top w:val="none" w:color="000000" w:sz="4" w:space="0"/>
              <w:left w:val="single" w:color="000000" w:sz="4" w:space="0"/>
              <w:bottom w:val="single" w:color="auto" w:sz="4" w:space="0"/>
              <w:right w:val="single" w:color="000000" w:sz="4" w:space="0"/>
            </w:tcBorders>
            <w:tcW w:w="1406" w:type="dxa"/>
            <w:vAlign w:val="center"/>
            <w:textDirection w:val="lrTb"/>
            <w:noWrap/>
          </w:tcPr>
          <w:p>
            <w:pPr>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5</w:t>
            </w:r>
            <w:r/>
          </w:p>
        </w:tc>
        <w:tc>
          <w:tcPr>
            <w:gridSpan w:val="2"/>
            <w:tcBorders>
              <w:top w:val="single" w:color="000000" w:sz="4" w:space="0"/>
              <w:left w:val="none" w:color="000000" w:sz="4" w:space="0"/>
              <w:bottom w:val="single" w:color="auto" w:sz="4" w:space="0"/>
              <w:right w:val="single" w:color="000000" w:sz="4" w:space="0"/>
            </w:tcBorders>
            <w:tcW w:w="1913"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草花</w:t>
            </w:r>
            <w:r/>
          </w:p>
        </w:tc>
        <w:tc>
          <w:tcPr>
            <w:tcBorders>
              <w:top w:val="none" w:color="000000" w:sz="4" w:space="0"/>
              <w:left w:val="none" w:color="000000" w:sz="4" w:space="0"/>
              <w:bottom w:val="single" w:color="auto" w:sz="4" w:space="0"/>
              <w:right w:val="single" w:color="000000" w:sz="4" w:space="0"/>
            </w:tcBorders>
            <w:tcW w:w="1456"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元/㎡·年</w:t>
            </w:r>
            <w:r/>
          </w:p>
        </w:tc>
        <w:tc>
          <w:tcPr>
            <w:tcBorders>
              <w:top w:val="none" w:color="000000" w:sz="4" w:space="0"/>
              <w:left w:val="none" w:color="000000" w:sz="4" w:space="0"/>
              <w:bottom w:val="single" w:color="auto" w:sz="4" w:space="0"/>
              <w:right w:val="single" w:color="000000" w:sz="4" w:space="0"/>
            </w:tcBorders>
            <w:tcW w:w="1485"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150</w:t>
            </w:r>
            <w:r/>
          </w:p>
        </w:tc>
        <w:tc>
          <w:tcPr>
            <w:tcBorders>
              <w:top w:val="none" w:color="000000" w:sz="4" w:space="0"/>
              <w:left w:val="none" w:color="000000" w:sz="4" w:space="0"/>
              <w:bottom w:val="single" w:color="auto" w:sz="4" w:space="0"/>
              <w:right w:val="single" w:color="000000" w:sz="4" w:space="0"/>
            </w:tcBorders>
            <w:tcW w:w="3365" w:type="dxa"/>
            <w:vAlign w:val="center"/>
            <w:textDirection w:val="lrTb"/>
            <w:noWrap/>
          </w:tcPr>
          <w:p>
            <w:pPr>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地形调整、土壤改良、水肥管理、除草、保洁、病虫害防治等，更换、补植规格严格按照说明进行，一年更换四次草花</w:t>
            </w:r>
            <w:r/>
          </w:p>
        </w:tc>
      </w:tr>
      <w:tr>
        <w:trPr>
          <w:cantSplit/>
          <w:trHeight w:val="78"/>
        </w:trPr>
        <w:tc>
          <w:tcPr>
            <w:tcBorders>
              <w:top w:val="single" w:color="auto" w:sz="4" w:space="0"/>
              <w:left w:val="single" w:color="auto" w:sz="4" w:space="0"/>
              <w:bottom w:val="single" w:color="auto" w:sz="4" w:space="0"/>
              <w:right w:val="single" w:color="auto" w:sz="4" w:space="0"/>
            </w:tcBorders>
            <w:tcW w:w="1406" w:type="dxa"/>
            <w:vAlign w:val="center"/>
            <w:textDirection w:val="lrTb"/>
            <w:noWrap/>
          </w:tcPr>
          <w:p>
            <w:pPr>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6</w:t>
            </w:r>
            <w:r/>
          </w:p>
        </w:tc>
        <w:tc>
          <w:tcPr>
            <w:gridSpan w:val="2"/>
            <w:tcBorders>
              <w:top w:val="single" w:color="auto" w:sz="4" w:space="0"/>
              <w:left w:val="single" w:color="auto" w:sz="4" w:space="0"/>
              <w:bottom w:val="single" w:color="auto" w:sz="4" w:space="0"/>
              <w:right w:val="single" w:color="auto" w:sz="4" w:space="0"/>
            </w:tcBorders>
            <w:tcW w:w="1913"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观赏性草本地被</w:t>
            </w:r>
            <w:r/>
          </w:p>
        </w:tc>
        <w:tc>
          <w:tcPr>
            <w:tcBorders>
              <w:top w:val="single" w:color="auto" w:sz="4" w:space="0"/>
              <w:left w:val="single" w:color="auto" w:sz="4" w:space="0"/>
              <w:bottom w:val="single" w:color="auto" w:sz="4" w:space="0"/>
              <w:right w:val="single" w:color="auto" w:sz="4" w:space="0"/>
            </w:tcBorders>
            <w:tcW w:w="1456"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元/㎡·年</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78</w:t>
            </w:r>
            <w:r/>
          </w:p>
        </w:tc>
        <w:tc>
          <w:tcPr>
            <w:tcBorders>
              <w:top w:val="single" w:color="auto" w:sz="4" w:space="0"/>
              <w:left w:val="single" w:color="auto" w:sz="4" w:space="0"/>
              <w:bottom w:val="single" w:color="auto" w:sz="4" w:space="0"/>
              <w:right w:val="single" w:color="auto" w:sz="4" w:space="0"/>
            </w:tcBorders>
            <w:tcW w:w="3365" w:type="dxa"/>
            <w:vAlign w:val="center"/>
            <w:textDirection w:val="lrTb"/>
            <w:noWrap/>
          </w:tcPr>
          <w:p>
            <w:pPr>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地形调整、土壤改良、水肥管理、除草、保洁、病虫害防治等，更换、补植规格严格按照说明进行，一年更换一次</w:t>
            </w:r>
            <w:r/>
          </w:p>
        </w:tc>
      </w:tr>
      <w:tr>
        <w:trPr>
          <w:cantSplit/>
          <w:trHeight w:val="78"/>
        </w:trPr>
        <w:tc>
          <w:tcPr>
            <w:tcBorders>
              <w:top w:val="single" w:color="auto" w:sz="4" w:space="0"/>
              <w:left w:val="single" w:color="auto" w:sz="4" w:space="0"/>
              <w:bottom w:val="single" w:color="auto" w:sz="4" w:space="0"/>
              <w:right w:val="single" w:color="auto" w:sz="4" w:space="0"/>
            </w:tcBorders>
            <w:tcW w:w="1406" w:type="dxa"/>
            <w:vAlign w:val="center"/>
            <w:textDirection w:val="lrTb"/>
            <w:noWrap/>
          </w:tcPr>
          <w:p>
            <w:pPr>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7</w:t>
            </w:r>
            <w:r/>
          </w:p>
        </w:tc>
        <w:tc>
          <w:tcPr>
            <w:gridSpan w:val="2"/>
            <w:tcBorders>
              <w:top w:val="single" w:color="auto" w:sz="4" w:space="0"/>
              <w:left w:val="single" w:color="auto" w:sz="4" w:space="0"/>
              <w:bottom w:val="single" w:color="auto" w:sz="4" w:space="0"/>
              <w:right w:val="single" w:color="auto" w:sz="4" w:space="0"/>
            </w:tcBorders>
            <w:tcW w:w="1913"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水面</w:t>
            </w:r>
            <w:r/>
          </w:p>
        </w:tc>
        <w:tc>
          <w:tcPr>
            <w:tcBorders>
              <w:top w:val="single" w:color="auto" w:sz="4" w:space="0"/>
              <w:left w:val="single" w:color="auto" w:sz="4" w:space="0"/>
              <w:bottom w:val="single" w:color="000000" w:sz="4" w:space="0"/>
              <w:right w:val="single" w:color="000000" w:sz="4" w:space="0"/>
            </w:tcBorders>
            <w:tcW w:w="1456"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元/㎡·年</w:t>
            </w:r>
            <w:r/>
          </w:p>
        </w:tc>
        <w:tc>
          <w:tcPr>
            <w:tcBorders>
              <w:top w:val="single" w:color="auto" w:sz="4" w:space="0"/>
              <w:left w:val="none" w:color="000000" w:sz="4" w:space="0"/>
              <w:bottom w:val="single" w:color="000000" w:sz="4" w:space="0"/>
              <w:right w:val="single" w:color="auto" w:sz="4" w:space="0"/>
            </w:tcBorders>
            <w:tcW w:w="1485"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0.5</w:t>
            </w:r>
            <w:r/>
          </w:p>
        </w:tc>
        <w:tc>
          <w:tcPr>
            <w:tcBorders>
              <w:top w:val="single" w:color="auto" w:sz="4" w:space="0"/>
              <w:left w:val="single" w:color="auto" w:sz="4" w:space="0"/>
              <w:bottom w:val="single" w:color="auto" w:sz="4" w:space="0"/>
              <w:right w:val="single" w:color="auto" w:sz="4" w:space="0"/>
            </w:tcBorders>
            <w:tcW w:w="3365" w:type="dxa"/>
            <w:vAlign w:val="center"/>
            <w:textDirection w:val="lrTb"/>
            <w:noWrap/>
          </w:tcPr>
          <w:p>
            <w:pPr>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水体水草清理、漂浮物清除、岸边杂草清除、垃圾保洁、警示标记设置、安全防护等。</w:t>
            </w:r>
            <w:r/>
          </w:p>
        </w:tc>
      </w:tr>
      <w:tr>
        <w:trPr>
          <w:cantSplit/>
          <w:trHeight w:val="78"/>
        </w:trPr>
        <w:tc>
          <w:tcPr>
            <w:shd w:val="clear" w:color="auto" w:fill="auto"/>
            <w:tcBorders>
              <w:top w:val="single" w:color="auto" w:sz="4" w:space="0"/>
              <w:left w:val="single" w:color="auto" w:sz="4" w:space="0"/>
              <w:bottom w:val="single" w:color="auto" w:sz="4" w:space="0"/>
              <w:right w:val="single" w:color="auto" w:sz="4" w:space="0"/>
            </w:tcBorders>
            <w:tcW w:w="1406" w:type="dxa"/>
            <w:vAlign w:val="center"/>
            <w:textDirection w:val="lrTb"/>
            <w:noWrap/>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8</w:t>
            </w:r>
            <w:r/>
          </w:p>
        </w:tc>
        <w:tc>
          <w:tcPr>
            <w:gridSpan w:val="2"/>
            <w:tcBorders>
              <w:top w:val="single" w:color="auto" w:sz="4" w:space="0"/>
              <w:left w:val="single" w:color="auto" w:sz="4" w:space="0"/>
              <w:bottom w:val="single" w:color="auto" w:sz="4" w:space="0"/>
              <w:right w:val="single" w:color="auto" w:sz="4" w:space="0"/>
            </w:tcBorders>
            <w:tcW w:w="1913"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铺装</w:t>
            </w:r>
            <w:r/>
          </w:p>
        </w:tc>
        <w:tc>
          <w:tcPr>
            <w:tcBorders>
              <w:top w:val="none" w:color="000000" w:sz="4" w:space="0"/>
              <w:left w:val="single" w:color="auto" w:sz="4" w:space="0"/>
              <w:bottom w:val="single" w:color="000000" w:sz="4" w:space="0"/>
              <w:right w:val="single" w:color="000000" w:sz="4" w:space="0"/>
            </w:tcBorders>
            <w:tcW w:w="1456"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元/㎡·年</w:t>
            </w:r>
            <w:r/>
          </w:p>
        </w:tc>
        <w:tc>
          <w:tcPr>
            <w:tcBorders>
              <w:top w:val="none" w:color="000000" w:sz="4" w:space="0"/>
              <w:left w:val="none" w:color="000000" w:sz="4" w:space="0"/>
              <w:bottom w:val="single" w:color="000000" w:sz="4" w:space="0"/>
              <w:right w:val="single" w:color="auto" w:sz="4" w:space="0"/>
            </w:tcBorders>
            <w:tcW w:w="1485"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12</w:t>
            </w:r>
            <w:r/>
          </w:p>
        </w:tc>
        <w:tc>
          <w:tcPr>
            <w:tcBorders>
              <w:top w:val="single" w:color="auto" w:sz="4" w:space="0"/>
              <w:left w:val="single" w:color="auto" w:sz="4" w:space="0"/>
              <w:bottom w:val="single" w:color="auto" w:sz="4" w:space="0"/>
              <w:right w:val="single" w:color="auto" w:sz="4" w:space="0"/>
            </w:tcBorders>
            <w:tcW w:w="3365" w:type="dxa"/>
            <w:vAlign w:val="center"/>
            <w:vMerge w:val="restart"/>
            <w:textDirection w:val="lrTb"/>
            <w:noWrap/>
          </w:tcPr>
          <w:p>
            <w:pPr>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巡视看护、保洁、零星损坏设施维修，确保设施完好、完整、整洁，无牛皮癣及乱涂乱画痕迹等；绿岛护栏倾倒及时扶正，如遇损坏须修复或更换到位；廊架、景亭、栈道、坐凳每年油漆出新一次（详见第四部分项目技术要求）；景亭、廊架、栈道等严重损坏设施发现上报至绿化管理站，安排财政资金进行大修，养护单位负责安全隐患设施部位加设警示标记并负责大修前的安全看护工作等。</w:t>
            </w:r>
            <w:r/>
          </w:p>
        </w:tc>
      </w:tr>
      <w:tr>
        <w:trPr>
          <w:cantSplit/>
          <w:trHeight w:val="78"/>
        </w:trPr>
        <w:tc>
          <w:tcPr>
            <w:shd w:val="clear" w:color="auto" w:fill="auto"/>
            <w:tcBorders>
              <w:top w:val="single" w:color="auto" w:sz="4" w:space="0"/>
              <w:left w:val="single" w:color="000000" w:sz="4" w:space="0"/>
              <w:bottom w:val="single" w:color="000000" w:sz="4" w:space="0"/>
              <w:right w:val="single" w:color="000000" w:sz="4" w:space="0"/>
            </w:tcBorders>
            <w:tcW w:w="1406" w:type="dxa"/>
            <w:vAlign w:val="center"/>
            <w:textDirection w:val="lrTb"/>
            <w:noWrap/>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9</w:t>
            </w:r>
            <w:r/>
          </w:p>
        </w:tc>
        <w:tc>
          <w:tcPr>
            <w:tcBorders>
              <w:top w:val="single" w:color="auto" w:sz="4" w:space="0"/>
              <w:left w:val="none" w:color="000000" w:sz="4" w:space="0"/>
              <w:bottom w:val="single" w:color="000000" w:sz="4" w:space="0"/>
              <w:right w:val="single" w:color="000000" w:sz="4" w:space="0"/>
            </w:tcBorders>
            <w:tcW w:w="726" w:type="dxa"/>
            <w:vAlign w:val="center"/>
            <w:vMerge w:val="restart"/>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护栏</w:t>
            </w:r>
            <w:r/>
          </w:p>
        </w:tc>
        <w:tc>
          <w:tcPr>
            <w:tcBorders>
              <w:top w:val="single" w:color="auto" w:sz="4" w:space="0"/>
              <w:left w:val="none" w:color="000000" w:sz="4" w:space="0"/>
              <w:bottom w:val="single" w:color="000000" w:sz="4" w:space="0"/>
              <w:right w:val="single" w:color="000000" w:sz="4" w:space="0"/>
            </w:tcBorders>
            <w:tcW w:w="1187"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绿岛护栏</w:t>
            </w:r>
            <w:r/>
          </w:p>
        </w:tc>
        <w:tc>
          <w:tcPr>
            <w:tcBorders>
              <w:top w:val="none" w:color="000000" w:sz="4" w:space="0"/>
              <w:left w:val="none" w:color="000000" w:sz="4" w:space="0"/>
              <w:bottom w:val="single" w:color="000000" w:sz="4" w:space="0"/>
              <w:right w:val="single" w:color="000000" w:sz="4" w:space="0"/>
            </w:tcBorders>
            <w:tcW w:w="1456"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元/M·年</w:t>
            </w:r>
            <w:r/>
          </w:p>
        </w:tc>
        <w:tc>
          <w:tcPr>
            <w:tcBorders>
              <w:top w:val="none" w:color="000000" w:sz="4" w:space="0"/>
              <w:left w:val="none" w:color="000000" w:sz="4" w:space="0"/>
              <w:bottom w:val="single" w:color="000000" w:sz="4" w:space="0"/>
              <w:right w:val="single" w:color="auto" w:sz="4" w:space="0"/>
            </w:tcBorders>
            <w:tcW w:w="1485"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w:t>
            </w:r>
            <w:r/>
          </w:p>
        </w:tc>
        <w:tc>
          <w:tcPr>
            <w:tcBorders>
              <w:top w:val="single" w:color="auto" w:sz="4" w:space="0"/>
              <w:left w:val="single" w:color="auto" w:sz="4" w:space="0"/>
              <w:bottom w:val="none" w:color="000000" w:sz="4" w:space="0"/>
              <w:right w:val="single" w:color="auto" w:sz="4" w:space="0"/>
            </w:tcBorders>
            <w:tcW w:w="3365" w:type="dxa"/>
            <w:vAlign w:val="center"/>
            <w:vMerge w:val="continue"/>
            <w:textDirection w:val="lrTb"/>
            <w:noWrap/>
          </w:tcPr>
          <w:p>
            <w:pPr>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cantSplit/>
          <w:trHeight w:val="78"/>
        </w:trPr>
        <w:tc>
          <w:tcPr>
            <w:shd w:val="clear" w:color="auto" w:fill="auto"/>
            <w:tcBorders>
              <w:top w:val="none" w:color="000000" w:sz="4" w:space="0"/>
              <w:left w:val="single" w:color="000000" w:sz="4" w:space="0"/>
              <w:bottom w:val="single" w:color="000000" w:sz="4" w:space="0"/>
              <w:right w:val="single" w:color="000000" w:sz="4" w:space="0"/>
            </w:tcBorders>
            <w:tcW w:w="1406" w:type="dxa"/>
            <w:vAlign w:val="center"/>
            <w:textDirection w:val="lrTb"/>
            <w:noWrap/>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10</w:t>
            </w:r>
            <w:r/>
          </w:p>
        </w:tc>
        <w:tc>
          <w:tcPr>
            <w:tcBorders>
              <w:top w:val="single" w:color="000000" w:sz="4" w:space="0"/>
              <w:left w:val="none" w:color="000000" w:sz="4" w:space="0"/>
              <w:bottom w:val="single" w:color="000000" w:sz="4" w:space="0"/>
              <w:right w:val="single" w:color="000000" w:sz="4" w:space="0"/>
            </w:tcBorders>
            <w:tcW w:w="726" w:type="dxa"/>
            <w:vAlign w:val="center"/>
            <w:vMerge w:val="continue"/>
            <w:textDirection w:val="lrTb"/>
            <w:noWrap/>
          </w:tcPr>
          <w:p>
            <w:pPr>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1187" w:type="dxa"/>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石护栏</w:t>
            </w:r>
            <w:r/>
          </w:p>
        </w:tc>
        <w:tc>
          <w:tcPr>
            <w:tcBorders>
              <w:top w:val="none" w:color="000000" w:sz="4" w:space="0"/>
              <w:left w:val="none" w:color="000000" w:sz="4" w:space="0"/>
              <w:bottom w:val="single" w:color="000000" w:sz="4" w:space="0"/>
              <w:right w:val="single" w:color="000000" w:sz="4" w:space="0"/>
            </w:tcBorders>
            <w:tcW w:w="1456" w:type="dxa"/>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元/M·年</w:t>
            </w:r>
            <w:r/>
          </w:p>
        </w:tc>
        <w:tc>
          <w:tcPr>
            <w:tcBorders>
              <w:top w:val="none" w:color="000000" w:sz="4" w:space="0"/>
              <w:left w:val="none" w:color="000000" w:sz="4" w:space="0"/>
              <w:bottom w:val="single" w:color="000000" w:sz="4" w:space="0"/>
              <w:right w:val="single" w:color="auto" w:sz="4" w:space="0"/>
            </w:tcBorders>
            <w:tcW w:w="1485" w:type="dxa"/>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7</w:t>
            </w:r>
            <w:r/>
          </w:p>
        </w:tc>
        <w:tc>
          <w:tcPr>
            <w:tcBorders>
              <w:top w:val="none" w:color="000000" w:sz="4" w:space="0"/>
              <w:left w:val="single" w:color="auto" w:sz="4" w:space="0"/>
              <w:bottom w:val="none" w:color="000000" w:sz="4" w:space="0"/>
              <w:right w:val="single" w:color="auto" w:sz="4" w:space="0"/>
            </w:tcBorders>
            <w:tcW w:w="3365" w:type="dxa"/>
            <w:vAlign w:val="center"/>
            <w:vMerge w:val="continue"/>
            <w:textDirection w:val="lrTb"/>
            <w:noWrap/>
          </w:tcPr>
          <w:p>
            <w:pPr>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cantSplit/>
          <w:trHeight w:val="254"/>
        </w:trPr>
        <w:tc>
          <w:tcPr>
            <w:shd w:val="clear" w:color="auto" w:fill="auto"/>
            <w:tcBorders>
              <w:top w:val="none" w:color="000000" w:sz="4" w:space="0"/>
              <w:left w:val="single" w:color="000000" w:sz="4" w:space="0"/>
              <w:bottom w:val="single" w:color="000000" w:sz="4" w:space="0"/>
              <w:right w:val="single" w:color="000000" w:sz="4" w:space="0"/>
            </w:tcBorders>
            <w:tcW w:w="1406" w:type="dxa"/>
            <w:vAlign w:val="center"/>
            <w:textDirection w:val="lrTb"/>
            <w:noWrap/>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11</w:t>
            </w:r>
            <w:r/>
          </w:p>
        </w:tc>
        <w:tc>
          <w:tcPr>
            <w:gridSpan w:val="2"/>
            <w:tcBorders>
              <w:top w:val="single" w:color="000000" w:sz="4" w:space="0"/>
              <w:left w:val="none" w:color="000000" w:sz="4" w:space="0"/>
              <w:bottom w:val="single" w:color="000000" w:sz="4" w:space="0"/>
              <w:right w:val="single" w:color="000000" w:sz="4" w:space="0"/>
            </w:tcBorders>
            <w:tcW w:w="1913"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景亭</w:t>
            </w:r>
            <w:r/>
          </w:p>
        </w:tc>
        <w:tc>
          <w:tcPr>
            <w:tcBorders>
              <w:top w:val="none" w:color="000000" w:sz="4" w:space="0"/>
              <w:left w:val="none" w:color="000000" w:sz="4" w:space="0"/>
              <w:bottom w:val="single" w:color="000000" w:sz="4" w:space="0"/>
              <w:right w:val="single" w:color="000000" w:sz="4" w:space="0"/>
            </w:tcBorders>
            <w:tcW w:w="1456"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元/㎡·年</w:t>
            </w:r>
            <w:r/>
          </w:p>
        </w:tc>
        <w:tc>
          <w:tcPr>
            <w:tcBorders>
              <w:top w:val="none" w:color="000000" w:sz="4" w:space="0"/>
              <w:left w:val="none" w:color="000000" w:sz="4" w:space="0"/>
              <w:bottom w:val="single" w:color="000000" w:sz="4" w:space="0"/>
              <w:right w:val="single" w:color="auto" w:sz="4" w:space="0"/>
            </w:tcBorders>
            <w:tcW w:w="1485"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225.4</w:t>
            </w:r>
            <w:r/>
          </w:p>
        </w:tc>
        <w:tc>
          <w:tcPr>
            <w:tcBorders>
              <w:top w:val="none" w:color="000000" w:sz="4" w:space="0"/>
              <w:left w:val="single" w:color="auto" w:sz="4" w:space="0"/>
              <w:bottom w:val="none" w:color="000000" w:sz="4" w:space="0"/>
              <w:right w:val="single" w:color="auto" w:sz="4" w:space="0"/>
            </w:tcBorders>
            <w:tcW w:w="3365" w:type="dxa"/>
            <w:vAlign w:val="center"/>
            <w:vMerge w:val="continue"/>
            <w:textDirection w:val="lrTb"/>
            <w:noWrap/>
          </w:tcPr>
          <w:p>
            <w:pPr>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cantSplit/>
          <w:trHeight w:val="78"/>
        </w:trPr>
        <w:tc>
          <w:tcPr>
            <w:shd w:val="clear" w:color="auto" w:fill="auto"/>
            <w:tcBorders>
              <w:top w:val="none" w:color="000000" w:sz="4" w:space="0"/>
              <w:left w:val="single" w:color="000000" w:sz="4" w:space="0"/>
              <w:bottom w:val="single" w:color="000000" w:sz="4" w:space="0"/>
              <w:right w:val="single" w:color="000000" w:sz="4" w:space="0"/>
            </w:tcBorders>
            <w:tcW w:w="1406" w:type="dxa"/>
            <w:vAlign w:val="center"/>
            <w:textDirection w:val="lrTb"/>
            <w:noWrap/>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12</w:t>
            </w:r>
            <w:r/>
          </w:p>
        </w:tc>
        <w:tc>
          <w:tcPr>
            <w:gridSpan w:val="2"/>
            <w:tcBorders>
              <w:top w:val="single" w:color="000000" w:sz="4" w:space="0"/>
              <w:left w:val="none" w:color="000000" w:sz="4" w:space="0"/>
              <w:bottom w:val="single" w:color="000000" w:sz="4" w:space="0"/>
              <w:right w:val="single" w:color="000000" w:sz="4" w:space="0"/>
            </w:tcBorders>
            <w:tcW w:w="1913"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廊架</w:t>
            </w:r>
            <w:r/>
          </w:p>
        </w:tc>
        <w:tc>
          <w:tcPr>
            <w:tcBorders>
              <w:top w:val="none" w:color="000000" w:sz="4" w:space="0"/>
              <w:left w:val="none" w:color="000000" w:sz="4" w:space="0"/>
              <w:bottom w:val="single" w:color="000000" w:sz="4" w:space="0"/>
              <w:right w:val="single" w:color="000000" w:sz="4" w:space="0"/>
            </w:tcBorders>
            <w:tcW w:w="1456"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元/㎡·年</w:t>
            </w:r>
            <w:r/>
          </w:p>
        </w:tc>
        <w:tc>
          <w:tcPr>
            <w:tcBorders>
              <w:top w:val="none" w:color="000000" w:sz="4" w:space="0"/>
              <w:left w:val="none" w:color="000000" w:sz="4" w:space="0"/>
              <w:bottom w:val="single" w:color="000000" w:sz="4" w:space="0"/>
              <w:right w:val="single" w:color="auto" w:sz="4" w:space="0"/>
            </w:tcBorders>
            <w:tcW w:w="1485"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48.5</w:t>
            </w:r>
            <w:r/>
          </w:p>
        </w:tc>
        <w:tc>
          <w:tcPr>
            <w:tcBorders>
              <w:top w:val="none" w:color="000000" w:sz="4" w:space="0"/>
              <w:left w:val="single" w:color="auto" w:sz="4" w:space="0"/>
              <w:bottom w:val="single" w:color="000000" w:sz="4" w:space="0"/>
              <w:right w:val="single" w:color="auto" w:sz="4" w:space="0"/>
            </w:tcBorders>
            <w:tcW w:w="3365" w:type="dxa"/>
            <w:vAlign w:val="center"/>
            <w:vMerge w:val="continue"/>
            <w:textDirection w:val="lrTb"/>
            <w:noWrap/>
          </w:tcPr>
          <w:p>
            <w:pPr>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trHeight w:val="78"/>
        </w:trPr>
        <w:tc>
          <w:tcPr>
            <w:shd w:val="clear" w:color="auto" w:fill="auto"/>
            <w:tcBorders>
              <w:top w:val="none" w:color="000000" w:sz="4" w:space="0"/>
              <w:left w:val="single" w:color="000000" w:sz="4" w:space="0"/>
              <w:bottom w:val="single" w:color="000000" w:sz="4" w:space="0"/>
              <w:right w:val="single" w:color="000000" w:sz="4" w:space="0"/>
            </w:tcBorders>
            <w:tcW w:w="1406" w:type="dxa"/>
            <w:vAlign w:val="center"/>
            <w:textDirection w:val="lrTb"/>
            <w:noWrap/>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13</w:t>
            </w:r>
            <w:r/>
          </w:p>
        </w:tc>
        <w:tc>
          <w:tcPr>
            <w:gridSpan w:val="2"/>
            <w:tcBorders>
              <w:top w:val="single" w:color="000000" w:sz="4" w:space="0"/>
              <w:left w:val="none" w:color="000000" w:sz="4" w:space="0"/>
              <w:bottom w:val="single" w:color="000000" w:sz="4" w:space="0"/>
              <w:right w:val="single" w:color="000000" w:sz="4" w:space="0"/>
            </w:tcBorders>
            <w:tcW w:w="1913"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栈道</w:t>
            </w:r>
            <w:r/>
          </w:p>
        </w:tc>
        <w:tc>
          <w:tcPr>
            <w:tcBorders>
              <w:top w:val="none" w:color="000000" w:sz="4" w:space="0"/>
              <w:left w:val="none" w:color="000000" w:sz="4" w:space="0"/>
              <w:bottom w:val="single" w:color="000000" w:sz="4" w:space="0"/>
              <w:right w:val="single" w:color="000000" w:sz="4" w:space="0"/>
            </w:tcBorders>
            <w:tcW w:w="1456"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元/㎡·年</w:t>
            </w:r>
            <w:r/>
          </w:p>
        </w:tc>
        <w:tc>
          <w:tcPr>
            <w:tcBorders>
              <w:top w:val="single" w:color="000000" w:sz="4" w:space="0"/>
              <w:left w:val="none" w:color="000000" w:sz="4" w:space="0"/>
              <w:bottom w:val="single" w:color="000000" w:sz="4" w:space="0"/>
              <w:right w:val="single" w:color="auto" w:sz="4" w:space="0"/>
            </w:tcBorders>
            <w:tcW w:w="1485"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28.7</w:t>
            </w:r>
            <w:r/>
          </w:p>
        </w:tc>
        <w:tc>
          <w:tcPr>
            <w:tcBorders>
              <w:top w:val="single" w:color="000000" w:sz="4" w:space="0"/>
              <w:left w:val="single" w:color="auto" w:sz="4" w:space="0"/>
              <w:bottom w:val="single" w:color="000000" w:sz="4" w:space="0"/>
              <w:right w:val="single" w:color="auto" w:sz="4" w:space="0"/>
            </w:tcBorders>
            <w:tcW w:w="3365" w:type="dxa"/>
            <w:vAlign w:val="center"/>
            <w:vMerge w:val="continue"/>
            <w:textDirection w:val="lrTb"/>
            <w:noWrap/>
          </w:tcPr>
          <w:p>
            <w:pPr>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trHeight w:val="78"/>
        </w:trPr>
        <w:tc>
          <w:tcPr>
            <w:shd w:val="clear" w:color="auto" w:fill="auto"/>
            <w:tcBorders>
              <w:top w:val="none" w:color="000000" w:sz="4" w:space="0"/>
              <w:left w:val="single" w:color="000000" w:sz="4" w:space="0"/>
              <w:bottom w:val="single" w:color="000000" w:sz="4" w:space="0"/>
              <w:right w:val="single" w:color="000000" w:sz="4" w:space="0"/>
            </w:tcBorders>
            <w:tcW w:w="1406" w:type="dxa"/>
            <w:vAlign w:val="center"/>
            <w:textDirection w:val="lrTb"/>
            <w:noWrap/>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14</w:t>
            </w:r>
            <w:r/>
          </w:p>
        </w:tc>
        <w:tc>
          <w:tcPr>
            <w:gridSpan w:val="2"/>
            <w:tcBorders>
              <w:top w:val="single" w:color="000000" w:sz="4" w:space="0"/>
              <w:left w:val="none" w:color="000000" w:sz="4" w:space="0"/>
              <w:bottom w:val="single" w:color="000000" w:sz="4" w:space="0"/>
              <w:right w:val="single" w:color="000000" w:sz="4" w:space="0"/>
            </w:tcBorders>
            <w:tcW w:w="1913"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坐凳</w:t>
            </w:r>
            <w:r/>
          </w:p>
        </w:tc>
        <w:tc>
          <w:tcPr>
            <w:tcBorders>
              <w:top w:val="none" w:color="000000" w:sz="4" w:space="0"/>
              <w:left w:val="none" w:color="000000" w:sz="4" w:space="0"/>
              <w:bottom w:val="single" w:color="000000" w:sz="4" w:space="0"/>
              <w:right w:val="single" w:color="000000" w:sz="4" w:space="0"/>
            </w:tcBorders>
            <w:tcW w:w="1456"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元/M·年</w:t>
            </w:r>
            <w:r/>
          </w:p>
        </w:tc>
        <w:tc>
          <w:tcPr>
            <w:tcBorders>
              <w:top w:val="none" w:color="000000" w:sz="4" w:space="0"/>
              <w:left w:val="none" w:color="000000" w:sz="4" w:space="0"/>
              <w:bottom w:val="single" w:color="000000" w:sz="4" w:space="0"/>
              <w:right w:val="single" w:color="auto" w:sz="4" w:space="0"/>
            </w:tcBorders>
            <w:tcW w:w="1485"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13.8</w:t>
            </w:r>
            <w:r/>
          </w:p>
        </w:tc>
        <w:tc>
          <w:tcPr>
            <w:tcBorders>
              <w:top w:val="none" w:color="000000" w:sz="4" w:space="0"/>
              <w:left w:val="single" w:color="auto" w:sz="4" w:space="0"/>
              <w:bottom w:val="single" w:color="000000" w:sz="4" w:space="0"/>
              <w:right w:val="single" w:color="auto" w:sz="4" w:space="0"/>
            </w:tcBorders>
            <w:tcW w:w="3365" w:type="dxa"/>
            <w:vAlign w:val="center"/>
            <w:vMerge w:val="continue"/>
            <w:textDirection w:val="lrTb"/>
            <w:noWrap/>
          </w:tcPr>
          <w:p>
            <w:pPr>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trHeight w:val="78"/>
        </w:trPr>
        <w:tc>
          <w:tcPr>
            <w:shd w:val="clear" w:color="auto" w:fill="auto"/>
            <w:tcBorders>
              <w:top w:val="single" w:color="000000" w:sz="4" w:space="0"/>
              <w:left w:val="single" w:color="000000" w:sz="4" w:space="0"/>
              <w:bottom w:val="single" w:color="000000" w:sz="4" w:space="0"/>
              <w:right w:val="single" w:color="000000" w:sz="4" w:space="0"/>
            </w:tcBorders>
            <w:tcW w:w="1406" w:type="dxa"/>
            <w:vAlign w:val="center"/>
            <w:textDirection w:val="lrTb"/>
            <w:noWrap/>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15</w:t>
            </w:r>
            <w:r/>
          </w:p>
        </w:tc>
        <w:tc>
          <w:tcPr>
            <w:gridSpan w:val="2"/>
            <w:tcBorders>
              <w:top w:val="single" w:color="000000" w:sz="4" w:space="0"/>
              <w:left w:val="none" w:color="000000" w:sz="4" w:space="0"/>
              <w:bottom w:val="single" w:color="000000" w:sz="4" w:space="0"/>
              <w:right w:val="single" w:color="000000" w:sz="4" w:space="0"/>
            </w:tcBorders>
            <w:tcW w:w="1913"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垃圾箱</w:t>
            </w:r>
            <w:r/>
          </w:p>
        </w:tc>
        <w:tc>
          <w:tcPr>
            <w:tcBorders>
              <w:top w:val="single" w:color="000000" w:sz="4" w:space="0"/>
              <w:left w:val="none" w:color="000000" w:sz="4" w:space="0"/>
              <w:bottom w:val="single" w:color="000000" w:sz="4" w:space="0"/>
              <w:right w:val="single" w:color="000000" w:sz="4" w:space="0"/>
            </w:tcBorders>
            <w:tcW w:w="1456"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元/个·年</w:t>
            </w:r>
            <w:r/>
          </w:p>
        </w:tc>
        <w:tc>
          <w:tcPr>
            <w:tcBorders>
              <w:top w:val="single" w:color="000000" w:sz="4" w:space="0"/>
              <w:left w:val="none" w:color="000000" w:sz="4" w:space="0"/>
              <w:bottom w:val="single" w:color="000000" w:sz="4" w:space="0"/>
              <w:right w:val="single" w:color="000000" w:sz="4" w:space="0"/>
            </w:tcBorders>
            <w:tcW w:w="1485"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300</w:t>
            </w:r>
            <w:r/>
          </w:p>
        </w:tc>
        <w:tc>
          <w:tcPr>
            <w:tcBorders>
              <w:top w:val="single" w:color="000000" w:sz="4" w:space="0"/>
              <w:left w:val="none" w:color="000000" w:sz="4" w:space="0"/>
              <w:bottom w:val="single" w:color="000000" w:sz="4" w:space="0"/>
              <w:right w:val="single" w:color="000000" w:sz="4" w:space="0"/>
            </w:tcBorders>
            <w:tcW w:w="3365" w:type="dxa"/>
            <w:vAlign w:val="center"/>
            <w:textDirection w:val="lrTb"/>
            <w:noWrap/>
          </w:tcPr>
          <w:p>
            <w:pPr>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箱内垃圾清理外运、箱面保洁、零星损坏修复等</w:t>
            </w:r>
            <w:r/>
          </w:p>
        </w:tc>
      </w:tr>
      <w:tr>
        <w:trPr>
          <w:trHeight w:val="78"/>
        </w:trPr>
        <w:tc>
          <w:tcPr>
            <w:shd w:val="clear" w:color="auto" w:fill="auto"/>
            <w:tcBorders>
              <w:top w:val="single" w:color="000000" w:sz="4" w:space="0"/>
              <w:left w:val="single" w:color="000000" w:sz="4" w:space="0"/>
              <w:bottom w:val="single" w:color="000000" w:sz="4" w:space="0"/>
              <w:right w:val="single" w:color="000000" w:sz="4" w:space="0"/>
            </w:tcBorders>
            <w:tcW w:w="1406" w:type="dxa"/>
            <w:vAlign w:val="center"/>
            <w:textDirection w:val="lrTb"/>
            <w:noWrap/>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16</w:t>
            </w:r>
            <w:r/>
          </w:p>
        </w:tc>
        <w:tc>
          <w:tcPr>
            <w:gridSpan w:val="2"/>
            <w:tcBorders>
              <w:top w:val="single" w:color="000000" w:sz="4" w:space="0"/>
              <w:left w:val="none" w:color="000000" w:sz="4" w:space="0"/>
              <w:bottom w:val="single" w:color="000000" w:sz="4" w:space="0"/>
              <w:right w:val="single" w:color="000000" w:sz="4" w:space="0"/>
            </w:tcBorders>
            <w:tcW w:w="1913"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安保</w:t>
            </w:r>
            <w:r/>
          </w:p>
        </w:tc>
        <w:tc>
          <w:tcPr>
            <w:tcBorders>
              <w:top w:val="single" w:color="000000" w:sz="4" w:space="0"/>
              <w:left w:val="none" w:color="000000" w:sz="4" w:space="0"/>
              <w:bottom w:val="single" w:color="000000" w:sz="4" w:space="0"/>
              <w:right w:val="single" w:color="000000" w:sz="4" w:space="0"/>
            </w:tcBorders>
            <w:tcW w:w="1456"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元/㎡·年</w:t>
            </w:r>
            <w:r/>
          </w:p>
        </w:tc>
        <w:tc>
          <w:tcPr>
            <w:tcBorders>
              <w:top w:val="single" w:color="000000" w:sz="4" w:space="0"/>
              <w:left w:val="none" w:color="000000" w:sz="4" w:space="0"/>
              <w:bottom w:val="single" w:color="000000" w:sz="4" w:space="0"/>
              <w:right w:val="single" w:color="000000" w:sz="4" w:space="0"/>
            </w:tcBorders>
            <w:tcW w:w="1485"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w:t>
            </w:r>
            <w:r/>
          </w:p>
        </w:tc>
        <w:tc>
          <w:tcPr>
            <w:tcBorders>
              <w:top w:val="single" w:color="000000" w:sz="4" w:space="0"/>
              <w:left w:val="none" w:color="000000" w:sz="4" w:space="0"/>
              <w:bottom w:val="single" w:color="000000" w:sz="4" w:space="0"/>
              <w:right w:val="single" w:color="000000" w:sz="4" w:space="0"/>
            </w:tcBorders>
            <w:tcW w:w="3365" w:type="dxa"/>
            <w:vAlign w:val="center"/>
            <w:textDirection w:val="lrTb"/>
            <w:noWrap/>
          </w:tcPr>
          <w:p>
            <w:pPr>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对公园内的湖面、山体、步道及各种设施进行巡查，杜绝游泳、清洗、取水、非法网鱼、电鱼和钓鱼行为，协助养护单位做好园内及湖面的保洁工作。</w:t>
            </w:r>
            <w:r/>
          </w:p>
        </w:tc>
      </w:tr>
      <w:tr>
        <w:trPr>
          <w:trHeight w:val="78"/>
        </w:trPr>
        <w:tc>
          <w:tcPr>
            <w:shd w:val="clear" w:color="auto" w:fill="auto"/>
            <w:tcBorders>
              <w:top w:val="single" w:color="000000" w:sz="4" w:space="0"/>
              <w:left w:val="single" w:color="000000" w:sz="4" w:space="0"/>
              <w:bottom w:val="single" w:color="000000" w:sz="4" w:space="0"/>
              <w:right w:val="single" w:color="000000" w:sz="4" w:space="0"/>
            </w:tcBorders>
            <w:tcW w:w="1406" w:type="dxa"/>
            <w:vAlign w:val="center"/>
            <w:textDirection w:val="lrTb"/>
            <w:noWrap/>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17</w:t>
            </w:r>
            <w:r/>
          </w:p>
        </w:tc>
        <w:tc>
          <w:tcPr>
            <w:gridSpan w:val="2"/>
            <w:tcBorders>
              <w:top w:val="single" w:color="000000" w:sz="4" w:space="0"/>
              <w:left w:val="none" w:color="000000" w:sz="4" w:space="0"/>
              <w:bottom w:val="single" w:color="000000" w:sz="4" w:space="0"/>
              <w:right w:val="single" w:color="000000" w:sz="4" w:space="0"/>
            </w:tcBorders>
            <w:tcW w:w="1913"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草坪更新</w:t>
            </w:r>
            <w:r/>
          </w:p>
        </w:tc>
        <w:tc>
          <w:tcPr>
            <w:tcBorders>
              <w:top w:val="single" w:color="000000" w:sz="4" w:space="0"/>
              <w:left w:val="none" w:color="000000" w:sz="4" w:space="0"/>
              <w:bottom w:val="single" w:color="000000" w:sz="4" w:space="0"/>
              <w:right w:val="single" w:color="000000" w:sz="4" w:space="0"/>
            </w:tcBorders>
            <w:tcW w:w="1456"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元/㎡·年</w:t>
            </w:r>
            <w:r/>
          </w:p>
        </w:tc>
        <w:tc>
          <w:tcPr>
            <w:tcBorders>
              <w:top w:val="single" w:color="000000" w:sz="4" w:space="0"/>
              <w:left w:val="none" w:color="000000" w:sz="4" w:space="0"/>
              <w:bottom w:val="single" w:color="000000" w:sz="4" w:space="0"/>
              <w:right w:val="single" w:color="000000" w:sz="4" w:space="0"/>
            </w:tcBorders>
            <w:tcW w:w="1485"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27</w:t>
            </w:r>
            <w:r/>
          </w:p>
        </w:tc>
        <w:tc>
          <w:tcPr>
            <w:tcBorders>
              <w:top w:val="single" w:color="000000" w:sz="4" w:space="0"/>
              <w:left w:val="none" w:color="000000" w:sz="4" w:space="0"/>
              <w:bottom w:val="single" w:color="000000" w:sz="4" w:space="0"/>
              <w:right w:val="single" w:color="000000" w:sz="4" w:space="0"/>
            </w:tcBorders>
            <w:tcW w:w="3365" w:type="dxa"/>
            <w:vAlign w:val="center"/>
            <w:textDirection w:val="lrTb"/>
            <w:noWrap/>
          </w:tcPr>
          <w:p>
            <w:pPr>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整地，满铺百慕大+黑麦草混播草毯，铺种方式：带砂（1~2cm的铺设厚度）</w:t>
            </w:r>
            <w:r/>
          </w:p>
        </w:tc>
      </w:tr>
      <w:tr>
        <w:trPr>
          <w:trHeight w:val="409"/>
        </w:trPr>
        <w:tc>
          <w:tcPr>
            <w:tcBorders>
              <w:top w:val="single" w:color="000000" w:sz="4" w:space="0"/>
              <w:left w:val="single" w:color="000000" w:sz="4" w:space="0"/>
              <w:bottom w:val="single" w:color="000000" w:sz="4" w:space="0"/>
              <w:right w:val="single" w:color="000000" w:sz="4" w:space="0"/>
            </w:tcBorders>
            <w:tcW w:w="1406" w:type="dxa"/>
            <w:vAlign w:val="center"/>
            <w:textDirection w:val="lrTb"/>
            <w:noWrap/>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18</w:t>
            </w:r>
            <w:r/>
          </w:p>
        </w:tc>
        <w:tc>
          <w:tcPr>
            <w:gridSpan w:val="2"/>
            <w:tcBorders>
              <w:top w:val="single" w:color="000000" w:sz="4" w:space="0"/>
              <w:left w:val="none" w:color="000000" w:sz="4" w:space="0"/>
              <w:bottom w:val="single" w:color="000000" w:sz="4" w:space="0"/>
              <w:right w:val="single" w:color="000000" w:sz="4" w:space="0"/>
            </w:tcBorders>
            <w:tcW w:w="1913"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麦冬更新</w:t>
            </w:r>
            <w:r/>
          </w:p>
        </w:tc>
        <w:tc>
          <w:tcPr>
            <w:tcBorders>
              <w:top w:val="single" w:color="000000" w:sz="4" w:space="0"/>
              <w:left w:val="none" w:color="000000" w:sz="4" w:space="0"/>
              <w:bottom w:val="single" w:color="000000" w:sz="4" w:space="0"/>
              <w:right w:val="single" w:color="000000" w:sz="4" w:space="0"/>
            </w:tcBorders>
            <w:tcW w:w="1456"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元/㎡·年</w:t>
            </w:r>
            <w:r/>
          </w:p>
        </w:tc>
        <w:tc>
          <w:tcPr>
            <w:tcBorders>
              <w:top w:val="single" w:color="000000" w:sz="4" w:space="0"/>
              <w:left w:val="none" w:color="000000" w:sz="4" w:space="0"/>
              <w:bottom w:val="single" w:color="000000" w:sz="4" w:space="0"/>
              <w:right w:val="single" w:color="000000" w:sz="4" w:space="0"/>
            </w:tcBorders>
            <w:tcW w:w="1485"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53</w:t>
            </w:r>
            <w:r/>
          </w:p>
        </w:tc>
        <w:tc>
          <w:tcPr>
            <w:tcBorders>
              <w:top w:val="single" w:color="000000" w:sz="4" w:space="0"/>
              <w:left w:val="none" w:color="000000" w:sz="4" w:space="0"/>
              <w:bottom w:val="single" w:color="000000" w:sz="4" w:space="0"/>
              <w:right w:val="single" w:color="000000" w:sz="4" w:space="0"/>
            </w:tcBorders>
            <w:tcW w:w="3365" w:type="dxa"/>
            <w:vAlign w:val="center"/>
            <w:textDirection w:val="lrTb"/>
            <w:noWrap/>
          </w:tcPr>
          <w:p>
            <w:pPr>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整地，栽植81丛/m2，每丛3-5芽</w:t>
            </w:r>
            <w:r/>
          </w:p>
        </w:tc>
      </w:tr>
    </w:tbl>
    <w:p>
      <w:pPr>
        <w:ind w:firstLine="422"/>
        <w:keepLines w:val="0"/>
        <w:keepNext w:val="0"/>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注：*1、各养护项目养护单价的报价高于最高限价的投标为无效投标。</w:t>
      </w:r>
      <w:r/>
    </w:p>
    <w:p>
      <w:pPr>
        <w:numPr>
          <w:ilvl w:val="0"/>
          <w:numId w:val="1"/>
        </w:numPr>
        <w:ind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本项目人员工资不得低于同期镇江市最低工资标准，其他待遇应符合劳动、社保等各类法律法规的相关规定。</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3、投标人应报出最具有竞争力的价格，项目总报价中包含所有要求提供货物及服务本身已支付或将支付的各种税费及其他相关费用。</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投标人应按招标文件所提供的各报价表格式报价。除合同中另有规定，投标价格除包括完成绿地内苗木养护、绿地保洁及所有铺装、小品、花坛（侧石）、护栏、雕塑、景亭、廊架、栈道、垃圾箱及其它所有构建物等景观设施的日常保养和维修费用（含土建材料费）等本合同所需的人工、机械、设备、劳务、管理、材料、维护、利润、税金、政策性文件规定及清单、合同包含的所有风险、责任等各项应有费用外，还应包括以下内容：</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4.1合同实施期间，完成采购方指定的疏林工程，疏林数量不超过景观树总量9%；</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4.2为达到养护标准进行的绿篱、地被及草坪的补植费用；</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4.3恢复因人为因素造成对苗木、设施等损坏所发生的费用；</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4.4行道树年度的整型修剪、行道树法桐合同期内进行至少一次回缩修剪（包含人工、机械及垃圾清运等一切费用）；</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4.5高架绿化、水生植物等特殊要求而发生的用水增加费用；</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4.6树木保存率98%以外(行道树保存率为100%)死亡树木的清理和补植的人工及材料费用；</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4.7给绿地内植物施肥产生的肥料、人工、运输等一切费用（肥料由甲方决定是否组织统一采购）；</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4.8树木回缩、处理树线矛盾、处理绿化影响交通安全等的费用；</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4.9因不可抗拒因素（如由于台风、暴雨、大雪等自然灾害引起树木突然倒伏，碰线、碰屋、非养护原因造成的树枝伤人、伤物），乙方在接到通知后应迅速组织力量，半小时内到达现场并及时处理。因不可抗拒因素导致树木损害的清运等引起的应急抢险费用及灾后补植的人工及材料费用均包含在投标报价中；</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4.10处理市民投诉、毁绿、占绿等社会问题的相关费用；</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4.11绿化废弃物运输的相关费用；</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投标单位须充分意识到项目内所有设施（包括统计或未统计在招标所提供的设施清单内）保养或维修可能带来的风险。</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5、必须对设施量清单中的每一单项进行计算并填写综合单价和合价，投标人没有填写综合单价和合价的项目将被认为此项费用已包括在设施量清单的其他综合单价和合价中。</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设施量清单中所提供的数量已经有关部门核定并纳入当年绿化养护计划，投标人必须按此投标。在合同实施过程中因项目管理单位养护范围的调整而产生设施量变更时，必须在有关部门审定后方可按实调整；因政府需要征用、改造、临时占用绿地或采购人管理需要，调整中标人管护绿化范围和管护等级时，中标人必须按要求退出原养护范围（地段），相应减少养护范围及经费。由此造成的经济损失，采购人不负赔偿责任。</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7、合同期内，因第6条所述原因调整或改造的绿地面积，恢复后的绿化按中标单价重新计入该标段养护。</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8、投标人应考虑到因政府管养政策改变的原因而发生的</w:t>
      </w:r>
      <w:r>
        <w:rPr>
          <w:rFonts w:hint="eastAsia" w:ascii="宋体" w:hAnsi="宋体" w:eastAsia="宋体" w:cs="宋体"/>
          <w:color w:val="auto"/>
          <w:szCs w:val="21"/>
          <w:highlight w:val="none"/>
          <w:lang w:eastAsia="zh-CN"/>
        </w:rPr>
        <w:t xml:space="preserve">项目服务</w:t>
      </w:r>
      <w:r>
        <w:rPr>
          <w:rFonts w:hint="eastAsia" w:ascii="宋体" w:hAnsi="宋体" w:eastAsia="宋体" w:cs="宋体"/>
          <w:color w:val="auto"/>
          <w:szCs w:val="21"/>
          <w:highlight w:val="none"/>
        </w:rPr>
        <w:t xml:space="preserve">期调整的可能，采购人不承担由此造成的经济和其它相关责任。</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9、除政策性调整因素之外，投标人所填写的综合单价在合同实施期间将不因市场变化因素而变动，投标人在计算报价时应考虑一定的风险系数。</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10、中标价即为合同签约价。</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11、最低投标报价不能作为中标的唯一保证。</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12、投标应以人民币报价。</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（3）人员及车辆要求：</w:t>
      </w:r>
      <w:r/>
    </w:p>
    <w:tbl>
      <w:tblPr>
        <w:tblStyle w:val="841"/>
        <w:tblW w:w="504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9"/>
        <w:gridCol w:w="1394"/>
        <w:gridCol w:w="525"/>
        <w:gridCol w:w="615"/>
        <w:gridCol w:w="482"/>
        <w:gridCol w:w="484"/>
        <w:gridCol w:w="453"/>
        <w:gridCol w:w="500"/>
        <w:gridCol w:w="426"/>
        <w:gridCol w:w="482"/>
        <w:gridCol w:w="511"/>
        <w:gridCol w:w="511"/>
        <w:gridCol w:w="585"/>
        <w:gridCol w:w="723"/>
        <w:gridCol w:w="949"/>
      </w:tblGrid>
      <w:tr>
        <w:trPr>
          <w:cantSplit/>
          <w:trHeight w:val="557"/>
        </w:trPr>
        <w:tc>
          <w:tcPr>
            <w:tcBorders>
              <w:left w:val="single" w:color="000000" w:sz="4" w:space="0"/>
            </w:tcBorders>
            <w:tcW w:w="555" w:type="pct"/>
            <w:vAlign w:val="center"/>
            <w:vMerge w:val="restart"/>
            <w:textDirection w:val="lrTb"/>
            <w:noWrap/>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标段名称</w:t>
            </w:r>
            <w:r/>
          </w:p>
        </w:tc>
        <w:tc>
          <w:tcPr>
            <w:tcBorders>
              <w:right w:val="single" w:color="000000" w:sz="4" w:space="0"/>
            </w:tcBorders>
            <w:tcW w:w="717" w:type="pct"/>
            <w:vAlign w:val="center"/>
            <w:vMerge w:val="restart"/>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管养面积（㎡）</w:t>
            </w:r>
            <w:r/>
          </w:p>
        </w:tc>
        <w:tc>
          <w:tcPr>
            <w:gridSpan w:val="8"/>
            <w:tcBorders>
              <w:bottom w:val="single" w:color="000000" w:sz="4" w:space="0"/>
              <w:right w:val="single" w:color="000000" w:sz="4" w:space="0"/>
            </w:tcBorders>
            <w:tcW w:w="2041"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人员要求</w:t>
            </w:r>
            <w:r/>
          </w:p>
        </w:tc>
        <w:tc>
          <w:tcPr>
            <w:gridSpan w:val="5"/>
            <w:tcBorders>
              <w:bottom w:val="single" w:color="000000" w:sz="4" w:space="0"/>
              <w:right w:val="single" w:color="000000" w:sz="4" w:space="0"/>
            </w:tcBorders>
            <w:tcW w:w="1688"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车辆要求</w:t>
            </w:r>
            <w:r/>
          </w:p>
        </w:tc>
      </w:tr>
      <w:tr>
        <w:trPr>
          <w:cantSplit/>
          <w:trHeight w:val="501"/>
        </w:trPr>
        <w:tc>
          <w:tcPr>
            <w:tcBorders>
              <w:left w:val="single" w:color="000000" w:sz="4" w:space="0"/>
            </w:tcBorders>
            <w:tcW w:w="555" w:type="pct"/>
            <w:vAlign w:val="center"/>
            <w:vMerge w:val="continue"/>
            <w:textDirection w:val="lrTb"/>
            <w:noWrap/>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right w:val="single" w:color="000000" w:sz="4" w:space="0"/>
            </w:tcBorders>
            <w:tcW w:w="717" w:type="pct"/>
            <w:vAlign w:val="center"/>
            <w:vMerge w:val="continue"/>
            <w:textDirection w:val="lrTb"/>
            <w:noWrap/>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right w:val="single" w:color="000000" w:sz="4" w:space="0"/>
            </w:tcBorders>
            <w:tcW w:w="270" w:type="pct"/>
            <w:vAlign w:val="center"/>
            <w:vMerge w:val="restart"/>
            <w:textDirection w:val="lrTb"/>
            <w:noWrap/>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项目负责人数量</w:t>
            </w:r>
            <w:r/>
          </w:p>
        </w:tc>
        <w:tc>
          <w:tcPr>
            <w:tcBorders>
              <w:top w:val="single" w:color="000000" w:sz="4" w:space="0"/>
              <w:right w:val="single" w:color="000000" w:sz="4" w:space="0"/>
            </w:tcBorders>
            <w:tcW w:w="317" w:type="pct"/>
            <w:vAlign w:val="center"/>
            <w:vMerge w:val="restart"/>
            <w:textDirection w:val="lrTb"/>
            <w:noWrap/>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现场负责人数量</w:t>
            </w:r>
            <w:r/>
          </w:p>
        </w:tc>
        <w:tc>
          <w:tcPr>
            <w:gridSpan w:val="6"/>
            <w:tcBorders>
              <w:top w:val="single" w:color="000000" w:sz="4" w:space="0"/>
              <w:bottom w:val="single" w:color="000000" w:sz="4" w:space="0"/>
              <w:right w:val="single" w:color="000000" w:sz="4" w:space="0"/>
            </w:tcBorders>
            <w:tcW w:w="1454"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最少作业人员数量</w:t>
            </w:r>
            <w:r/>
          </w:p>
        </w:tc>
        <w:tc>
          <w:tcPr>
            <w:tcBorders>
              <w:top w:val="single" w:color="000000" w:sz="4" w:space="0"/>
              <w:right w:val="single" w:color="000000" w:sz="4" w:space="0"/>
            </w:tcBorders>
            <w:tcW w:w="263" w:type="pct"/>
            <w:vAlign w:val="center"/>
            <w:vMerge w:val="restart"/>
            <w:textDirection w:val="lrTb"/>
            <w:noWrap/>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洒水车</w:t>
            </w:r>
            <w:r/>
          </w:p>
        </w:tc>
        <w:tc>
          <w:tcPr>
            <w:tcBorders>
              <w:top w:val="single" w:color="000000" w:sz="4" w:space="0"/>
              <w:left w:val="single" w:color="000000" w:sz="4" w:space="0"/>
              <w:right w:val="single" w:color="000000" w:sz="4" w:space="0"/>
            </w:tcBorders>
            <w:tcW w:w="263" w:type="pct"/>
            <w:vAlign w:val="center"/>
            <w:vMerge w:val="restart"/>
            <w:textDirection w:val="lrTb"/>
            <w:noWrap/>
          </w:tcPr>
          <w:p>
            <w:pPr>
              <w:rPr>
                <w:rFonts w:hint="eastAsia" w:ascii="宋体" w:hAnsi="宋体" w:eastAsia="宋体" w:cs="宋体"/>
                <w:color w:val="auto"/>
                <w:szCs w:val="21"/>
                <w:highlight w:val="none"/>
              </w:rPr>
            </w:pPr>
            <w:r>
              <w:rPr>
                <w:rFonts w:hint="eastAsia" w:ascii="宋体" w:hAnsi="宋体" w:cs="宋体"/>
                <w:color w:val="auto"/>
                <w:szCs w:val="21"/>
                <w:highlight w:val="none"/>
                <w:lang w:eastAsia="zh-CN"/>
              </w:rPr>
              <w:t xml:space="preserve">垃圾</w:t>
            </w:r>
            <w:r>
              <w:rPr>
                <w:rFonts w:hint="eastAsia" w:ascii="宋体" w:hAnsi="宋体" w:eastAsia="宋体" w:cs="宋体"/>
                <w:color w:val="auto"/>
                <w:szCs w:val="21"/>
                <w:highlight w:val="none"/>
              </w:rPr>
              <w:t xml:space="preserve">清运卡车</w:t>
            </w:r>
            <w:r/>
          </w:p>
        </w:tc>
        <w:tc>
          <w:tcPr>
            <w:tcBorders>
              <w:top w:val="single" w:color="000000" w:sz="4" w:space="0"/>
              <w:left w:val="single" w:color="000000" w:sz="4" w:space="0"/>
              <w:right w:val="single" w:color="000000" w:sz="4" w:space="0"/>
            </w:tcBorders>
            <w:tcW w:w="301" w:type="pct"/>
            <w:vAlign w:val="center"/>
            <w:vMerge w:val="restart"/>
            <w:textDirection w:val="lrTb"/>
            <w:noWrap/>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巡视车</w:t>
            </w:r>
            <w:r/>
          </w:p>
        </w:tc>
        <w:tc>
          <w:tcPr>
            <w:tcBorders>
              <w:top w:val="single" w:color="000000" w:sz="4" w:space="0"/>
              <w:left w:val="single" w:color="000000" w:sz="4" w:space="0"/>
              <w:right w:val="single" w:color="auto" w:sz="4" w:space="0"/>
            </w:tcBorders>
            <w:tcW w:w="372" w:type="pct"/>
            <w:vAlign w:val="center"/>
            <w:vMerge w:val="restart"/>
            <w:textDirection w:val="lrTb"/>
            <w:noWrap/>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登高车</w:t>
            </w:r>
            <w:r/>
          </w:p>
        </w:tc>
        <w:tc>
          <w:tcPr>
            <w:tcBorders>
              <w:top w:val="single" w:color="000000" w:sz="4" w:space="0"/>
              <w:left w:val="single" w:color="auto" w:sz="4" w:space="0"/>
              <w:right w:val="single" w:color="000000" w:sz="4" w:space="0"/>
            </w:tcBorders>
            <w:tcW w:w="489" w:type="pct"/>
            <w:vAlign w:val="center"/>
            <w:vMerge w:val="restart"/>
            <w:textDirection w:val="lrTb"/>
            <w:noWrap/>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公路施工防撞缓冲车</w:t>
            </w:r>
            <w:r/>
          </w:p>
        </w:tc>
      </w:tr>
      <w:tr>
        <w:trPr>
          <w:cantSplit/>
          <w:trHeight w:val="493"/>
        </w:trPr>
        <w:tc>
          <w:tcPr>
            <w:tcBorders>
              <w:left w:val="single" w:color="000000" w:sz="4" w:space="0"/>
            </w:tcBorders>
            <w:tcW w:w="555" w:type="pct"/>
            <w:vAlign w:val="center"/>
            <w:vMerge w:val="continue"/>
            <w:textDirection w:val="lrTb"/>
            <w:noWrap/>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right w:val="single" w:color="000000" w:sz="4" w:space="0"/>
            </w:tcBorders>
            <w:tcW w:w="717" w:type="pct"/>
            <w:vAlign w:val="center"/>
            <w:vMerge w:val="continue"/>
            <w:textDirection w:val="lrTb"/>
            <w:noWrap/>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right w:val="single" w:color="000000" w:sz="4" w:space="0"/>
            </w:tcBorders>
            <w:tcW w:w="270" w:type="pct"/>
            <w:vAlign w:val="center"/>
            <w:vMerge w:val="continue"/>
            <w:textDirection w:val="lrTb"/>
            <w:noWrap/>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right w:val="single" w:color="000000" w:sz="4" w:space="0"/>
            </w:tcBorders>
            <w:tcW w:w="317" w:type="pct"/>
            <w:vAlign w:val="center"/>
            <w:vMerge w:val="continue"/>
            <w:textDirection w:val="lrTb"/>
            <w:noWrap/>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right w:val="single" w:color="000000" w:sz="4" w:space="0"/>
            </w:tcBorders>
            <w:tcW w:w="248" w:type="pct"/>
            <w:vAlign w:val="center"/>
            <w:textDirection w:val="lrTb"/>
            <w:noWrap/>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绿化工人</w:t>
            </w:r>
            <w:r/>
          </w:p>
        </w:tc>
        <w:tc>
          <w:tcPr>
            <w:tcBorders>
              <w:top w:val="single" w:color="000000" w:sz="4" w:space="0"/>
              <w:right w:val="single" w:color="000000" w:sz="4" w:space="0"/>
            </w:tcBorders>
            <w:tcW w:w="249" w:type="pct"/>
            <w:vAlign w:val="center"/>
            <w:textDirection w:val="lrTb"/>
            <w:noWrap/>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技术工人</w:t>
            </w:r>
            <w:r/>
          </w:p>
        </w:tc>
        <w:tc>
          <w:tcPr>
            <w:tcBorders>
              <w:top w:val="single" w:color="000000" w:sz="4" w:space="0"/>
              <w:right w:val="single" w:color="000000" w:sz="4" w:space="0"/>
            </w:tcBorders>
            <w:tcW w:w="233" w:type="pct"/>
            <w:vAlign w:val="center"/>
            <w:textDirection w:val="lrTb"/>
            <w:noWrap/>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修剪小组</w:t>
            </w:r>
            <w:r/>
          </w:p>
        </w:tc>
        <w:tc>
          <w:tcPr>
            <w:tcBorders>
              <w:top w:val="single" w:color="000000" w:sz="4" w:space="0"/>
              <w:right w:val="single" w:color="000000" w:sz="4" w:space="0"/>
            </w:tcBorders>
            <w:tcW w:w="257" w:type="pct"/>
            <w:vAlign w:val="center"/>
            <w:textDirection w:val="lrTb"/>
            <w:noWrap/>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固定保洁人员</w:t>
            </w:r>
            <w:r/>
          </w:p>
        </w:tc>
        <w:tc>
          <w:tcPr>
            <w:tcBorders>
              <w:top w:val="single" w:color="000000" w:sz="4" w:space="0"/>
              <w:right w:val="single" w:color="000000" w:sz="4" w:space="0"/>
            </w:tcBorders>
            <w:tcW w:w="219" w:type="pct"/>
            <w:vAlign w:val="center"/>
            <w:textDirection w:val="lrTb"/>
            <w:noWrap/>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保安</w:t>
            </w:r>
            <w:r/>
          </w:p>
        </w:tc>
        <w:tc>
          <w:tcPr>
            <w:tcBorders>
              <w:top w:val="single" w:color="000000" w:sz="4" w:space="0"/>
              <w:right w:val="single" w:color="000000" w:sz="4" w:space="0"/>
            </w:tcBorders>
            <w:tcW w:w="248" w:type="pct"/>
            <w:vAlign w:val="center"/>
            <w:textDirection w:val="lrTb"/>
            <w:noWrap/>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驾驶员</w:t>
            </w:r>
            <w:r/>
          </w:p>
        </w:tc>
        <w:tc>
          <w:tcPr>
            <w:tcBorders>
              <w:right w:val="single" w:color="000000" w:sz="4" w:space="0"/>
            </w:tcBorders>
            <w:tcW w:w="263" w:type="pct"/>
            <w:vAlign w:val="center"/>
            <w:vMerge w:val="continue"/>
            <w:textDirection w:val="lrTb"/>
            <w:noWrap/>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left w:val="single" w:color="000000" w:sz="4" w:space="0"/>
              <w:right w:val="single" w:color="000000" w:sz="4" w:space="0"/>
            </w:tcBorders>
            <w:tcW w:w="263" w:type="pct"/>
            <w:vAlign w:val="center"/>
            <w:vMerge w:val="continue"/>
            <w:textDirection w:val="lrTb"/>
            <w:noWrap/>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left w:val="single" w:color="000000" w:sz="4" w:space="0"/>
              <w:right w:val="single" w:color="000000" w:sz="4" w:space="0"/>
            </w:tcBorders>
            <w:tcW w:w="301" w:type="pct"/>
            <w:vAlign w:val="center"/>
            <w:vMerge w:val="continue"/>
            <w:textDirection w:val="lrTb"/>
            <w:noWrap/>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left w:val="single" w:color="000000" w:sz="4" w:space="0"/>
              <w:right w:val="single" w:color="auto" w:sz="4" w:space="0"/>
            </w:tcBorders>
            <w:tcW w:w="372" w:type="pct"/>
            <w:vAlign w:val="center"/>
            <w:vMerge w:val="continue"/>
            <w:textDirection w:val="lrTb"/>
            <w:noWrap/>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left w:val="single" w:color="auto" w:sz="4" w:space="0"/>
              <w:right w:val="single" w:color="000000" w:sz="4" w:space="0"/>
            </w:tcBorders>
            <w:tcW w:w="489" w:type="pct"/>
            <w:vAlign w:val="center"/>
            <w:vMerge w:val="continue"/>
            <w:textDirection w:val="lrTb"/>
            <w:noWrap/>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51"/>
        </w:trPr>
        <w:tc>
          <w:tcPr>
            <w:tcBorders>
              <w:left w:val="single" w:color="000000" w:sz="4" w:space="0"/>
            </w:tcBorders>
            <w:tcW w:w="555"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学府</w:t>
            </w:r>
            <w:r/>
          </w:p>
        </w:tc>
        <w:tc>
          <w:tcPr>
            <w:tcBorders>
              <w:right w:val="single" w:color="000000" w:sz="4" w:space="0"/>
            </w:tcBorders>
            <w:tcW w:w="717"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431218.95</w:t>
            </w:r>
            <w:r/>
          </w:p>
        </w:tc>
        <w:tc>
          <w:tcPr>
            <w:tcBorders>
              <w:right w:val="single" w:color="000000" w:sz="4" w:space="0"/>
            </w:tcBorders>
            <w:tcW w:w="270"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right w:val="single" w:color="000000" w:sz="4" w:space="0"/>
            </w:tcBorders>
            <w:tcW w:w="317"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right w:val="single" w:color="000000" w:sz="4" w:space="0"/>
            </w:tcBorders>
            <w:tcW w:w="248"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35 </w:t>
            </w:r>
            <w:r/>
          </w:p>
        </w:tc>
        <w:tc>
          <w:tcPr>
            <w:tcBorders>
              <w:right w:val="single" w:color="000000" w:sz="4" w:space="0"/>
            </w:tcBorders>
            <w:tcW w:w="249" w:type="pct"/>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 </w:t>
            </w:r>
            <w:r/>
          </w:p>
        </w:tc>
        <w:tc>
          <w:tcPr>
            <w:tcBorders>
              <w:right w:val="single" w:color="000000" w:sz="4" w:space="0"/>
            </w:tcBorders>
            <w:tcW w:w="23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 </w:t>
            </w:r>
            <w:r/>
          </w:p>
        </w:tc>
        <w:tc>
          <w:tcPr>
            <w:tcBorders>
              <w:right w:val="single" w:color="000000" w:sz="4" w:space="0"/>
            </w:tcBorders>
            <w:tcW w:w="257" w:type="pct"/>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 </w:t>
            </w:r>
            <w:r/>
          </w:p>
        </w:tc>
        <w:tc>
          <w:tcPr>
            <w:tcBorders>
              <w:right w:val="single" w:color="000000" w:sz="4" w:space="0"/>
            </w:tcBorders>
            <w:tcW w:w="219"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tcBorders>
              <w:right w:val="single" w:color="000000" w:sz="4" w:space="0"/>
            </w:tcBorders>
            <w:tcW w:w="248" w:type="pct"/>
            <w:vAlign w:val="center"/>
            <w:textDirection w:val="lrTb"/>
            <w:noWrap/>
          </w:tcPr>
          <w:p>
            <w:pPr>
              <w:jc w:val="center"/>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 </w:t>
            </w:r>
            <w:r/>
          </w:p>
        </w:tc>
        <w:tc>
          <w:tcPr>
            <w:tcBorders>
              <w:right w:val="single" w:color="000000" w:sz="4" w:space="0"/>
            </w:tcBorders>
            <w:tcW w:w="26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 </w:t>
            </w:r>
            <w:r/>
          </w:p>
        </w:tc>
        <w:tc>
          <w:tcPr>
            <w:tcBorders>
              <w:left w:val="single" w:color="000000" w:sz="4" w:space="0"/>
              <w:right w:val="single" w:color="000000" w:sz="4" w:space="0"/>
            </w:tcBorders>
            <w:tcW w:w="26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tcBorders>
              <w:left w:val="single" w:color="000000" w:sz="4" w:space="0"/>
              <w:right w:val="single" w:color="000000" w:sz="4" w:space="0"/>
            </w:tcBorders>
            <w:tcW w:w="301"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tcBorders>
              <w:left w:val="single" w:color="000000" w:sz="4" w:space="0"/>
              <w:right w:val="single" w:color="auto" w:sz="4" w:space="0"/>
            </w:tcBorders>
            <w:tcW w:w="372"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tcBorders>
              <w:left w:val="single" w:color="auto" w:sz="4" w:space="0"/>
              <w:right w:val="single" w:color="000000" w:sz="4" w:space="0"/>
            </w:tcBorders>
            <w:tcW w:w="489"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51"/>
        </w:trPr>
        <w:tc>
          <w:tcPr>
            <w:tcBorders>
              <w:left w:val="single" w:color="000000" w:sz="4" w:space="0"/>
            </w:tcBorders>
            <w:tcW w:w="555"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焦山</w:t>
            </w:r>
            <w:r/>
          </w:p>
        </w:tc>
        <w:tc>
          <w:tcPr>
            <w:tcBorders>
              <w:right w:val="single" w:color="000000" w:sz="4" w:space="0"/>
            </w:tcBorders>
            <w:tcW w:w="717"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434351.01</w:t>
            </w:r>
            <w:r/>
          </w:p>
        </w:tc>
        <w:tc>
          <w:tcPr>
            <w:tcBorders>
              <w:right w:val="single" w:color="000000" w:sz="4" w:space="0"/>
            </w:tcBorders>
            <w:tcW w:w="270"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right w:val="single" w:color="000000" w:sz="4" w:space="0"/>
            </w:tcBorders>
            <w:tcW w:w="317"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right w:val="single" w:color="000000" w:sz="4" w:space="0"/>
            </w:tcBorders>
            <w:tcW w:w="248"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32 </w:t>
            </w:r>
            <w:r/>
          </w:p>
        </w:tc>
        <w:tc>
          <w:tcPr>
            <w:tcBorders>
              <w:right w:val="single" w:color="000000" w:sz="4" w:space="0"/>
            </w:tcBorders>
            <w:tcW w:w="249" w:type="pct"/>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 </w:t>
            </w:r>
            <w:r/>
          </w:p>
        </w:tc>
        <w:tc>
          <w:tcPr>
            <w:tcBorders>
              <w:right w:val="single" w:color="000000" w:sz="4" w:space="0"/>
            </w:tcBorders>
            <w:tcW w:w="23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 </w:t>
            </w:r>
            <w:r/>
          </w:p>
        </w:tc>
        <w:tc>
          <w:tcPr>
            <w:tcBorders>
              <w:right w:val="single" w:color="000000" w:sz="4" w:space="0"/>
            </w:tcBorders>
            <w:tcW w:w="257" w:type="pct"/>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 </w:t>
            </w:r>
            <w:r/>
          </w:p>
        </w:tc>
        <w:tc>
          <w:tcPr>
            <w:tcBorders>
              <w:right w:val="single" w:color="000000" w:sz="4" w:space="0"/>
            </w:tcBorders>
            <w:tcW w:w="219"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tcBorders>
              <w:right w:val="single" w:color="000000" w:sz="4" w:space="0"/>
            </w:tcBorders>
            <w:tcW w:w="248" w:type="pct"/>
            <w:vAlign w:val="center"/>
            <w:textDirection w:val="lrTb"/>
            <w:noWrap/>
          </w:tcPr>
          <w:p>
            <w:pPr>
              <w:jc w:val="center"/>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 </w:t>
            </w:r>
            <w:r/>
          </w:p>
        </w:tc>
        <w:tc>
          <w:tcPr>
            <w:tcBorders>
              <w:right w:val="single" w:color="000000" w:sz="4" w:space="0"/>
            </w:tcBorders>
            <w:tcW w:w="26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 </w:t>
            </w:r>
            <w:r/>
          </w:p>
        </w:tc>
        <w:tc>
          <w:tcPr>
            <w:tcBorders>
              <w:left w:val="single" w:color="000000" w:sz="4" w:space="0"/>
              <w:right w:val="single" w:color="000000" w:sz="4" w:space="0"/>
            </w:tcBorders>
            <w:tcW w:w="26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tcBorders>
              <w:left w:val="single" w:color="000000" w:sz="4" w:space="0"/>
              <w:right w:val="single" w:color="000000" w:sz="4" w:space="0"/>
            </w:tcBorders>
            <w:tcW w:w="301"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tcBorders>
              <w:left w:val="single" w:color="000000" w:sz="4" w:space="0"/>
              <w:right w:val="single" w:color="auto" w:sz="4" w:space="0"/>
            </w:tcBorders>
            <w:tcW w:w="372"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tcBorders>
              <w:left w:val="single" w:color="auto" w:sz="4" w:space="0"/>
              <w:right w:val="single" w:color="000000" w:sz="4" w:space="0"/>
            </w:tcBorders>
            <w:tcW w:w="489"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51"/>
        </w:trPr>
        <w:tc>
          <w:tcPr>
            <w:tcBorders>
              <w:left w:val="single" w:color="000000" w:sz="4" w:space="0"/>
            </w:tcBorders>
            <w:tcW w:w="555"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官塘</w:t>
            </w:r>
            <w:r/>
          </w:p>
        </w:tc>
        <w:tc>
          <w:tcPr>
            <w:tcBorders>
              <w:right w:val="single" w:color="000000" w:sz="4" w:space="0"/>
            </w:tcBorders>
            <w:tcW w:w="717"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413856.08</w:t>
            </w:r>
            <w:r/>
          </w:p>
        </w:tc>
        <w:tc>
          <w:tcPr>
            <w:tcBorders>
              <w:right w:val="single" w:color="000000" w:sz="4" w:space="0"/>
            </w:tcBorders>
            <w:tcW w:w="270"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right w:val="single" w:color="000000" w:sz="4" w:space="0"/>
            </w:tcBorders>
            <w:tcW w:w="317"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right w:val="single" w:color="000000" w:sz="4" w:space="0"/>
            </w:tcBorders>
            <w:tcW w:w="248"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31 </w:t>
            </w:r>
            <w:r/>
          </w:p>
        </w:tc>
        <w:tc>
          <w:tcPr>
            <w:tcBorders>
              <w:right w:val="single" w:color="000000" w:sz="4" w:space="0"/>
            </w:tcBorders>
            <w:tcW w:w="249" w:type="pct"/>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 </w:t>
            </w:r>
            <w:r/>
          </w:p>
        </w:tc>
        <w:tc>
          <w:tcPr>
            <w:tcBorders>
              <w:right w:val="single" w:color="000000" w:sz="4" w:space="0"/>
            </w:tcBorders>
            <w:tcW w:w="23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 </w:t>
            </w:r>
            <w:r/>
          </w:p>
        </w:tc>
        <w:tc>
          <w:tcPr>
            <w:tcBorders>
              <w:right w:val="single" w:color="000000" w:sz="4" w:space="0"/>
            </w:tcBorders>
            <w:tcW w:w="257" w:type="pct"/>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15 </w:t>
            </w:r>
            <w:r/>
          </w:p>
        </w:tc>
        <w:tc>
          <w:tcPr>
            <w:tcBorders>
              <w:right w:val="single" w:color="000000" w:sz="4" w:space="0"/>
            </w:tcBorders>
            <w:tcW w:w="219"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tcBorders>
              <w:right w:val="single" w:color="000000" w:sz="4" w:space="0"/>
            </w:tcBorders>
            <w:tcW w:w="248" w:type="pct"/>
            <w:vAlign w:val="center"/>
            <w:textDirection w:val="lrTb"/>
            <w:noWrap/>
          </w:tcPr>
          <w:p>
            <w:pPr>
              <w:jc w:val="center"/>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 </w:t>
            </w:r>
            <w:r/>
          </w:p>
        </w:tc>
        <w:tc>
          <w:tcPr>
            <w:tcBorders>
              <w:right w:val="single" w:color="000000" w:sz="4" w:space="0"/>
            </w:tcBorders>
            <w:tcW w:w="26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 </w:t>
            </w:r>
            <w:r/>
          </w:p>
        </w:tc>
        <w:tc>
          <w:tcPr>
            <w:tcBorders>
              <w:left w:val="single" w:color="000000" w:sz="4" w:space="0"/>
              <w:right w:val="single" w:color="000000" w:sz="4" w:space="0"/>
            </w:tcBorders>
            <w:tcW w:w="26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tcBorders>
              <w:left w:val="single" w:color="000000" w:sz="4" w:space="0"/>
              <w:right w:val="single" w:color="000000" w:sz="4" w:space="0"/>
            </w:tcBorders>
            <w:tcW w:w="301"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tcBorders>
              <w:left w:val="single" w:color="000000" w:sz="4" w:space="0"/>
              <w:right w:val="single" w:color="auto" w:sz="4" w:space="0"/>
            </w:tcBorders>
            <w:tcW w:w="372"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tcBorders>
              <w:left w:val="single" w:color="auto" w:sz="4" w:space="0"/>
              <w:right w:val="single" w:color="000000" w:sz="4" w:space="0"/>
            </w:tcBorders>
            <w:tcW w:w="489"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51"/>
        </w:trPr>
        <w:tc>
          <w:tcPr>
            <w:tcBorders>
              <w:left w:val="single" w:color="000000" w:sz="4" w:space="0"/>
            </w:tcBorders>
            <w:tcW w:w="555"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金山</w:t>
            </w:r>
            <w:r/>
          </w:p>
        </w:tc>
        <w:tc>
          <w:tcPr>
            <w:tcBorders>
              <w:right w:val="single" w:color="000000" w:sz="4" w:space="0"/>
            </w:tcBorders>
            <w:tcW w:w="717"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351801.19</w:t>
            </w:r>
            <w:r/>
          </w:p>
        </w:tc>
        <w:tc>
          <w:tcPr>
            <w:tcBorders>
              <w:right w:val="single" w:color="000000" w:sz="4" w:space="0"/>
            </w:tcBorders>
            <w:tcW w:w="270"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right w:val="single" w:color="000000" w:sz="4" w:space="0"/>
            </w:tcBorders>
            <w:tcW w:w="317"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right w:val="single" w:color="000000" w:sz="4" w:space="0"/>
            </w:tcBorders>
            <w:tcW w:w="248"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31 </w:t>
            </w:r>
            <w:r/>
          </w:p>
        </w:tc>
        <w:tc>
          <w:tcPr>
            <w:tcBorders>
              <w:right w:val="single" w:color="000000" w:sz="4" w:space="0"/>
            </w:tcBorders>
            <w:tcW w:w="249" w:type="pct"/>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 </w:t>
            </w:r>
            <w:r/>
          </w:p>
        </w:tc>
        <w:tc>
          <w:tcPr>
            <w:tcBorders>
              <w:right w:val="single" w:color="000000" w:sz="4" w:space="0"/>
            </w:tcBorders>
            <w:tcW w:w="23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 </w:t>
            </w:r>
            <w:r/>
          </w:p>
        </w:tc>
        <w:tc>
          <w:tcPr>
            <w:tcBorders>
              <w:right w:val="single" w:color="000000" w:sz="4" w:space="0"/>
            </w:tcBorders>
            <w:tcW w:w="257" w:type="pct"/>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 </w:t>
            </w:r>
            <w:r/>
          </w:p>
        </w:tc>
        <w:tc>
          <w:tcPr>
            <w:tcBorders>
              <w:right w:val="single" w:color="000000" w:sz="4" w:space="0"/>
            </w:tcBorders>
            <w:tcW w:w="219"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tcBorders>
              <w:right w:val="single" w:color="000000" w:sz="4" w:space="0"/>
            </w:tcBorders>
            <w:tcW w:w="248" w:type="pct"/>
            <w:vAlign w:val="center"/>
            <w:textDirection w:val="lrTb"/>
            <w:noWrap/>
          </w:tcPr>
          <w:p>
            <w:pPr>
              <w:jc w:val="center"/>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 </w:t>
            </w:r>
            <w:r/>
          </w:p>
        </w:tc>
        <w:tc>
          <w:tcPr>
            <w:tcBorders>
              <w:right w:val="single" w:color="000000" w:sz="4" w:space="0"/>
            </w:tcBorders>
            <w:tcW w:w="26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 </w:t>
            </w:r>
            <w:r/>
          </w:p>
        </w:tc>
        <w:tc>
          <w:tcPr>
            <w:tcBorders>
              <w:left w:val="single" w:color="000000" w:sz="4" w:space="0"/>
              <w:right w:val="single" w:color="000000" w:sz="4" w:space="0"/>
            </w:tcBorders>
            <w:tcW w:w="26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tcBorders>
              <w:left w:val="single" w:color="000000" w:sz="4" w:space="0"/>
              <w:right w:val="single" w:color="000000" w:sz="4" w:space="0"/>
            </w:tcBorders>
            <w:tcW w:w="301"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tcBorders>
              <w:left w:val="single" w:color="000000" w:sz="4" w:space="0"/>
              <w:right w:val="single" w:color="auto" w:sz="4" w:space="0"/>
            </w:tcBorders>
            <w:tcW w:w="372"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tcBorders>
              <w:left w:val="single" w:color="auto" w:sz="4" w:space="0"/>
              <w:right w:val="single" w:color="000000" w:sz="4" w:space="0"/>
            </w:tcBorders>
            <w:tcW w:w="489"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51"/>
        </w:trPr>
        <w:tc>
          <w:tcPr>
            <w:tcBorders>
              <w:left w:val="single" w:color="000000" w:sz="4" w:space="0"/>
            </w:tcBorders>
            <w:tcW w:w="555"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南徐南</w:t>
            </w:r>
            <w:r/>
          </w:p>
        </w:tc>
        <w:tc>
          <w:tcPr>
            <w:tcBorders>
              <w:right w:val="single" w:color="000000" w:sz="4" w:space="0"/>
            </w:tcBorders>
            <w:tcW w:w="717"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385821.94</w:t>
            </w:r>
            <w:r/>
          </w:p>
        </w:tc>
        <w:tc>
          <w:tcPr>
            <w:tcBorders>
              <w:right w:val="single" w:color="000000" w:sz="4" w:space="0"/>
            </w:tcBorders>
            <w:tcW w:w="270"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right w:val="single" w:color="000000" w:sz="4" w:space="0"/>
            </w:tcBorders>
            <w:tcW w:w="317"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right w:val="single" w:color="000000" w:sz="4" w:space="0"/>
            </w:tcBorders>
            <w:tcW w:w="248"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35 </w:t>
            </w:r>
            <w:r/>
          </w:p>
        </w:tc>
        <w:tc>
          <w:tcPr>
            <w:tcBorders>
              <w:right w:val="single" w:color="000000" w:sz="4" w:space="0"/>
            </w:tcBorders>
            <w:tcW w:w="249" w:type="pct"/>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 </w:t>
            </w:r>
            <w:r/>
          </w:p>
        </w:tc>
        <w:tc>
          <w:tcPr>
            <w:tcBorders>
              <w:right w:val="single" w:color="000000" w:sz="4" w:space="0"/>
            </w:tcBorders>
            <w:tcW w:w="23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 </w:t>
            </w:r>
            <w:r/>
          </w:p>
        </w:tc>
        <w:tc>
          <w:tcPr>
            <w:tcBorders>
              <w:right w:val="single" w:color="000000" w:sz="4" w:space="0"/>
            </w:tcBorders>
            <w:tcW w:w="257" w:type="pct"/>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 </w:t>
            </w:r>
            <w:r/>
          </w:p>
        </w:tc>
        <w:tc>
          <w:tcPr>
            <w:tcBorders>
              <w:right w:val="single" w:color="000000" w:sz="4" w:space="0"/>
            </w:tcBorders>
            <w:tcW w:w="219"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tcBorders>
              <w:right w:val="single" w:color="000000" w:sz="4" w:space="0"/>
            </w:tcBorders>
            <w:tcW w:w="248" w:type="pct"/>
            <w:vAlign w:val="center"/>
            <w:textDirection w:val="lrTb"/>
            <w:noWrap/>
          </w:tcPr>
          <w:p>
            <w:pPr>
              <w:jc w:val="center"/>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 </w:t>
            </w:r>
            <w:r/>
          </w:p>
        </w:tc>
        <w:tc>
          <w:tcPr>
            <w:tcBorders>
              <w:right w:val="single" w:color="000000" w:sz="4" w:space="0"/>
            </w:tcBorders>
            <w:tcW w:w="26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 </w:t>
            </w:r>
            <w:r/>
          </w:p>
        </w:tc>
        <w:tc>
          <w:tcPr>
            <w:tcBorders>
              <w:left w:val="single" w:color="000000" w:sz="4" w:space="0"/>
              <w:right w:val="single" w:color="000000" w:sz="4" w:space="0"/>
            </w:tcBorders>
            <w:tcW w:w="26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tcBorders>
              <w:left w:val="single" w:color="000000" w:sz="4" w:space="0"/>
              <w:right w:val="single" w:color="000000" w:sz="4" w:space="0"/>
            </w:tcBorders>
            <w:tcW w:w="301"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tcBorders>
              <w:left w:val="single" w:color="000000" w:sz="4" w:space="0"/>
              <w:right w:val="single" w:color="auto" w:sz="4" w:space="0"/>
            </w:tcBorders>
            <w:tcW w:w="372"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tcBorders>
              <w:left w:val="single" w:color="auto" w:sz="4" w:space="0"/>
              <w:right w:val="single" w:color="000000" w:sz="4" w:space="0"/>
            </w:tcBorders>
            <w:tcW w:w="489"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r>
      <w:tr>
        <w:trPr>
          <w:trHeight w:val="351"/>
        </w:trPr>
        <w:tc>
          <w:tcPr>
            <w:tcBorders>
              <w:left w:val="single" w:color="000000" w:sz="4" w:space="0"/>
            </w:tcBorders>
            <w:tcW w:w="555"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北府</w:t>
            </w:r>
            <w:r/>
          </w:p>
        </w:tc>
        <w:tc>
          <w:tcPr>
            <w:tcBorders>
              <w:right w:val="single" w:color="000000" w:sz="4" w:space="0"/>
            </w:tcBorders>
            <w:tcW w:w="717"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371117.64</w:t>
            </w:r>
            <w:r/>
          </w:p>
        </w:tc>
        <w:tc>
          <w:tcPr>
            <w:tcBorders>
              <w:right w:val="single" w:color="000000" w:sz="4" w:space="0"/>
            </w:tcBorders>
            <w:tcW w:w="270"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right w:val="single" w:color="000000" w:sz="4" w:space="0"/>
            </w:tcBorders>
            <w:tcW w:w="317"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right w:val="single" w:color="000000" w:sz="4" w:space="0"/>
            </w:tcBorders>
            <w:tcW w:w="248"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24 </w:t>
            </w:r>
            <w:r/>
          </w:p>
        </w:tc>
        <w:tc>
          <w:tcPr>
            <w:tcBorders>
              <w:right w:val="single" w:color="000000" w:sz="4" w:space="0"/>
            </w:tcBorders>
            <w:tcW w:w="249" w:type="pct"/>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 </w:t>
            </w:r>
            <w:r/>
          </w:p>
        </w:tc>
        <w:tc>
          <w:tcPr>
            <w:tcBorders>
              <w:right w:val="single" w:color="000000" w:sz="4" w:space="0"/>
            </w:tcBorders>
            <w:tcW w:w="23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 </w:t>
            </w:r>
            <w:r/>
          </w:p>
        </w:tc>
        <w:tc>
          <w:tcPr>
            <w:tcBorders>
              <w:right w:val="single" w:color="000000" w:sz="4" w:space="0"/>
            </w:tcBorders>
            <w:tcW w:w="257" w:type="pct"/>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15 </w:t>
            </w:r>
            <w:r/>
          </w:p>
        </w:tc>
        <w:tc>
          <w:tcPr>
            <w:tcBorders>
              <w:right w:val="single" w:color="000000" w:sz="4" w:space="0"/>
            </w:tcBorders>
            <w:tcW w:w="219"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 </w:t>
            </w:r>
            <w:r/>
          </w:p>
        </w:tc>
        <w:tc>
          <w:tcPr>
            <w:tcBorders>
              <w:right w:val="single" w:color="000000" w:sz="4" w:space="0"/>
            </w:tcBorders>
            <w:tcW w:w="248" w:type="pct"/>
            <w:vAlign w:val="center"/>
            <w:textDirection w:val="lrTb"/>
            <w:noWrap/>
          </w:tcPr>
          <w:p>
            <w:pPr>
              <w:jc w:val="center"/>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 </w:t>
            </w:r>
            <w:r/>
          </w:p>
        </w:tc>
        <w:tc>
          <w:tcPr>
            <w:tcBorders>
              <w:right w:val="single" w:color="000000" w:sz="4" w:space="0"/>
            </w:tcBorders>
            <w:tcW w:w="26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 </w:t>
            </w:r>
            <w:r/>
          </w:p>
        </w:tc>
        <w:tc>
          <w:tcPr>
            <w:tcBorders>
              <w:left w:val="single" w:color="000000" w:sz="4" w:space="0"/>
              <w:right w:val="single" w:color="000000" w:sz="4" w:space="0"/>
            </w:tcBorders>
            <w:tcW w:w="26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tcBorders>
              <w:left w:val="single" w:color="000000" w:sz="4" w:space="0"/>
              <w:right w:val="single" w:color="000000" w:sz="4" w:space="0"/>
            </w:tcBorders>
            <w:tcW w:w="301"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tcBorders>
              <w:left w:val="single" w:color="000000" w:sz="4" w:space="0"/>
              <w:right w:val="single" w:color="auto" w:sz="4" w:space="0"/>
            </w:tcBorders>
            <w:tcW w:w="372"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tcBorders>
              <w:left w:val="single" w:color="auto" w:sz="4" w:space="0"/>
              <w:right w:val="single" w:color="000000" w:sz="4" w:space="0"/>
            </w:tcBorders>
            <w:tcW w:w="489"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51"/>
        </w:trPr>
        <w:tc>
          <w:tcPr>
            <w:tcBorders>
              <w:left w:val="single" w:color="000000" w:sz="4" w:space="0"/>
            </w:tcBorders>
            <w:tcW w:w="555"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朱方</w:t>
            </w:r>
            <w:r/>
          </w:p>
        </w:tc>
        <w:tc>
          <w:tcPr>
            <w:tcBorders>
              <w:right w:val="single" w:color="000000" w:sz="4" w:space="0"/>
            </w:tcBorders>
            <w:tcW w:w="717"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365391.59</w:t>
            </w:r>
            <w:r/>
          </w:p>
        </w:tc>
        <w:tc>
          <w:tcPr>
            <w:tcBorders>
              <w:right w:val="single" w:color="000000" w:sz="4" w:space="0"/>
            </w:tcBorders>
            <w:tcW w:w="270"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right w:val="single" w:color="000000" w:sz="4" w:space="0"/>
            </w:tcBorders>
            <w:tcW w:w="317"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right w:val="single" w:color="000000" w:sz="4" w:space="0"/>
            </w:tcBorders>
            <w:tcW w:w="248"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28 </w:t>
            </w:r>
            <w:r/>
          </w:p>
        </w:tc>
        <w:tc>
          <w:tcPr>
            <w:tcBorders>
              <w:right w:val="single" w:color="000000" w:sz="4" w:space="0"/>
            </w:tcBorders>
            <w:tcW w:w="249" w:type="pct"/>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 </w:t>
            </w:r>
            <w:r/>
          </w:p>
        </w:tc>
        <w:tc>
          <w:tcPr>
            <w:tcBorders>
              <w:right w:val="single" w:color="000000" w:sz="4" w:space="0"/>
            </w:tcBorders>
            <w:tcW w:w="23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 </w:t>
            </w:r>
            <w:r/>
          </w:p>
        </w:tc>
        <w:tc>
          <w:tcPr>
            <w:tcBorders>
              <w:right w:val="single" w:color="000000" w:sz="4" w:space="0"/>
            </w:tcBorders>
            <w:tcW w:w="257" w:type="pct"/>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 </w:t>
            </w:r>
            <w:r/>
          </w:p>
        </w:tc>
        <w:tc>
          <w:tcPr>
            <w:tcBorders>
              <w:right w:val="single" w:color="000000" w:sz="4" w:space="0"/>
            </w:tcBorders>
            <w:tcW w:w="219" w:type="pct"/>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p>
        </w:tc>
        <w:tc>
          <w:tcPr>
            <w:tcBorders>
              <w:right w:val="single" w:color="000000" w:sz="4" w:space="0"/>
            </w:tcBorders>
            <w:tcW w:w="248" w:type="pct"/>
            <w:vAlign w:val="center"/>
            <w:textDirection w:val="lrTb"/>
            <w:noWrap/>
          </w:tcPr>
          <w:p>
            <w:pPr>
              <w:jc w:val="center"/>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 </w:t>
            </w:r>
            <w:r/>
          </w:p>
        </w:tc>
        <w:tc>
          <w:tcPr>
            <w:tcBorders>
              <w:right w:val="single" w:color="000000" w:sz="4" w:space="0"/>
            </w:tcBorders>
            <w:tcW w:w="26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 </w:t>
            </w:r>
            <w:r/>
          </w:p>
        </w:tc>
        <w:tc>
          <w:tcPr>
            <w:tcBorders>
              <w:left w:val="single" w:color="000000" w:sz="4" w:space="0"/>
              <w:right w:val="single" w:color="000000" w:sz="4" w:space="0"/>
            </w:tcBorders>
            <w:tcW w:w="26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tcBorders>
              <w:left w:val="single" w:color="000000" w:sz="4" w:space="0"/>
              <w:right w:val="single" w:color="000000" w:sz="4" w:space="0"/>
            </w:tcBorders>
            <w:tcW w:w="301"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tcBorders>
              <w:left w:val="single" w:color="000000" w:sz="4" w:space="0"/>
              <w:right w:val="single" w:color="auto" w:sz="4" w:space="0"/>
            </w:tcBorders>
            <w:tcW w:w="372"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tcBorders>
              <w:left w:val="single" w:color="auto" w:sz="4" w:space="0"/>
              <w:right w:val="single" w:color="000000" w:sz="4" w:space="0"/>
            </w:tcBorders>
            <w:tcW w:w="489"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51"/>
        </w:trPr>
        <w:tc>
          <w:tcPr>
            <w:tcBorders>
              <w:left w:val="single" w:color="000000" w:sz="4" w:space="0"/>
            </w:tcBorders>
            <w:tcW w:w="555"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高新南</w:t>
            </w:r>
            <w:r/>
          </w:p>
        </w:tc>
        <w:tc>
          <w:tcPr>
            <w:tcBorders>
              <w:right w:val="single" w:color="000000" w:sz="4" w:space="0"/>
            </w:tcBorders>
            <w:tcW w:w="717"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356424.37</w:t>
            </w:r>
            <w:r/>
          </w:p>
        </w:tc>
        <w:tc>
          <w:tcPr>
            <w:tcBorders>
              <w:right w:val="single" w:color="000000" w:sz="4" w:space="0"/>
            </w:tcBorders>
            <w:tcW w:w="270"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right w:val="single" w:color="000000" w:sz="4" w:space="0"/>
            </w:tcBorders>
            <w:tcW w:w="317"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right w:val="single" w:color="000000" w:sz="4" w:space="0"/>
            </w:tcBorders>
            <w:tcW w:w="248"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32 </w:t>
            </w:r>
            <w:r/>
          </w:p>
        </w:tc>
        <w:tc>
          <w:tcPr>
            <w:tcBorders>
              <w:right w:val="single" w:color="000000" w:sz="4" w:space="0"/>
            </w:tcBorders>
            <w:tcW w:w="249" w:type="pct"/>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 </w:t>
            </w:r>
            <w:r/>
          </w:p>
        </w:tc>
        <w:tc>
          <w:tcPr>
            <w:tcBorders>
              <w:right w:val="single" w:color="000000" w:sz="4" w:space="0"/>
            </w:tcBorders>
            <w:tcW w:w="23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 </w:t>
            </w:r>
            <w:r/>
          </w:p>
        </w:tc>
        <w:tc>
          <w:tcPr>
            <w:tcBorders>
              <w:right w:val="single" w:color="000000" w:sz="4" w:space="0"/>
            </w:tcBorders>
            <w:tcW w:w="257" w:type="pct"/>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 </w:t>
            </w:r>
            <w:r/>
          </w:p>
        </w:tc>
        <w:tc>
          <w:tcPr>
            <w:tcBorders>
              <w:right w:val="single" w:color="000000" w:sz="4" w:space="0"/>
            </w:tcBorders>
            <w:tcW w:w="219" w:type="pct"/>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p>
        </w:tc>
        <w:tc>
          <w:tcPr>
            <w:tcBorders>
              <w:right w:val="single" w:color="000000" w:sz="4" w:space="0"/>
            </w:tcBorders>
            <w:tcW w:w="248" w:type="pct"/>
            <w:vAlign w:val="center"/>
            <w:textDirection w:val="lrTb"/>
            <w:noWrap/>
          </w:tcPr>
          <w:p>
            <w:pPr>
              <w:jc w:val="center"/>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 </w:t>
            </w:r>
            <w:r/>
          </w:p>
        </w:tc>
        <w:tc>
          <w:tcPr>
            <w:tcBorders>
              <w:right w:val="single" w:color="000000" w:sz="4" w:space="0"/>
            </w:tcBorders>
            <w:tcW w:w="26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 </w:t>
            </w:r>
            <w:r/>
          </w:p>
        </w:tc>
        <w:tc>
          <w:tcPr>
            <w:tcBorders>
              <w:left w:val="single" w:color="000000" w:sz="4" w:space="0"/>
              <w:right w:val="single" w:color="000000" w:sz="4" w:space="0"/>
            </w:tcBorders>
            <w:tcW w:w="26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tcBorders>
              <w:left w:val="single" w:color="000000" w:sz="4" w:space="0"/>
              <w:right w:val="single" w:color="000000" w:sz="4" w:space="0"/>
            </w:tcBorders>
            <w:tcW w:w="301"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tcBorders>
              <w:left w:val="single" w:color="000000" w:sz="4" w:space="0"/>
              <w:right w:val="single" w:color="auto" w:sz="4" w:space="0"/>
            </w:tcBorders>
            <w:tcW w:w="372"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tcBorders>
              <w:left w:val="single" w:color="auto" w:sz="4" w:space="0"/>
              <w:right w:val="single" w:color="000000" w:sz="4" w:space="0"/>
            </w:tcBorders>
            <w:tcW w:w="489"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r>
      <w:tr>
        <w:trPr>
          <w:trHeight w:val="351"/>
        </w:trPr>
        <w:tc>
          <w:tcPr>
            <w:tcBorders>
              <w:left w:val="single" w:color="000000" w:sz="4" w:space="0"/>
            </w:tcBorders>
            <w:tcW w:w="555"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南徐北</w:t>
            </w:r>
            <w:r/>
          </w:p>
        </w:tc>
        <w:tc>
          <w:tcPr>
            <w:tcBorders>
              <w:right w:val="single" w:color="000000" w:sz="4" w:space="0"/>
            </w:tcBorders>
            <w:tcW w:w="717"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38</w:t>
            </w:r>
            <w:bookmarkStart w:id="119" w:name="_GoBack"/>
            <w:r>
              <w:rPr>
                <w:rFonts w:hint="eastAsia" w:ascii="宋体" w:hAnsi="宋体" w:eastAsia="宋体" w:cs="宋体"/>
                <w:color w:val="auto"/>
                <w:szCs w:val="21"/>
                <w:highlight w:val="none"/>
              </w:rPr>
              <w:t xml:space="preserve">04</w:t>
            </w:r>
            <w:bookmarkEnd w:id="119"/>
            <w:r>
              <w:rPr>
                <w:rFonts w:hint="eastAsia" w:ascii="宋体" w:hAnsi="宋体" w:eastAsia="宋体" w:cs="宋体"/>
                <w:color w:val="auto"/>
                <w:szCs w:val="21"/>
                <w:highlight w:val="none"/>
              </w:rPr>
              <w:t xml:space="preserve">36.91</w:t>
            </w:r>
            <w:r/>
          </w:p>
        </w:tc>
        <w:tc>
          <w:tcPr>
            <w:tcBorders>
              <w:right w:val="single" w:color="000000" w:sz="4" w:space="0"/>
            </w:tcBorders>
            <w:tcW w:w="270"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right w:val="single" w:color="000000" w:sz="4" w:space="0"/>
            </w:tcBorders>
            <w:tcW w:w="317"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right w:val="single" w:color="000000" w:sz="4" w:space="0"/>
            </w:tcBorders>
            <w:tcW w:w="248"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23 </w:t>
            </w:r>
            <w:r/>
          </w:p>
        </w:tc>
        <w:tc>
          <w:tcPr>
            <w:tcBorders>
              <w:right w:val="single" w:color="000000" w:sz="4" w:space="0"/>
            </w:tcBorders>
            <w:tcW w:w="249" w:type="pct"/>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 </w:t>
            </w:r>
            <w:r/>
          </w:p>
        </w:tc>
        <w:tc>
          <w:tcPr>
            <w:tcBorders>
              <w:right w:val="single" w:color="000000" w:sz="4" w:space="0"/>
            </w:tcBorders>
            <w:tcW w:w="23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 </w:t>
            </w:r>
            <w:r/>
          </w:p>
        </w:tc>
        <w:tc>
          <w:tcPr>
            <w:tcBorders>
              <w:right w:val="single" w:color="000000" w:sz="4" w:space="0"/>
            </w:tcBorders>
            <w:tcW w:w="257" w:type="pct"/>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 </w:t>
            </w:r>
            <w:r/>
          </w:p>
        </w:tc>
        <w:tc>
          <w:tcPr>
            <w:tcBorders>
              <w:right w:val="single" w:color="000000" w:sz="4" w:space="0"/>
            </w:tcBorders>
            <w:tcW w:w="219" w:type="pct"/>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 </w:t>
            </w:r>
            <w:r/>
          </w:p>
        </w:tc>
        <w:tc>
          <w:tcPr>
            <w:tcBorders>
              <w:right w:val="single" w:color="000000" w:sz="4" w:space="0"/>
            </w:tcBorders>
            <w:tcW w:w="248" w:type="pct"/>
            <w:vAlign w:val="center"/>
            <w:textDirection w:val="lrTb"/>
            <w:noWrap/>
          </w:tcPr>
          <w:p>
            <w:pPr>
              <w:jc w:val="center"/>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 </w:t>
            </w:r>
            <w:r/>
          </w:p>
        </w:tc>
        <w:tc>
          <w:tcPr>
            <w:tcBorders>
              <w:right w:val="single" w:color="000000" w:sz="4" w:space="0"/>
            </w:tcBorders>
            <w:tcW w:w="26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 </w:t>
            </w:r>
            <w:r/>
          </w:p>
        </w:tc>
        <w:tc>
          <w:tcPr>
            <w:tcBorders>
              <w:left w:val="single" w:color="000000" w:sz="4" w:space="0"/>
              <w:right w:val="single" w:color="000000" w:sz="4" w:space="0"/>
            </w:tcBorders>
            <w:tcW w:w="26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tcBorders>
              <w:left w:val="single" w:color="000000" w:sz="4" w:space="0"/>
              <w:right w:val="single" w:color="000000" w:sz="4" w:space="0"/>
            </w:tcBorders>
            <w:tcW w:w="301"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tcBorders>
              <w:left w:val="single" w:color="000000" w:sz="4" w:space="0"/>
              <w:right w:val="single" w:color="auto" w:sz="4" w:space="0"/>
            </w:tcBorders>
            <w:tcW w:w="372"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tcBorders>
              <w:left w:val="single" w:color="auto" w:sz="4" w:space="0"/>
              <w:right w:val="single" w:color="000000" w:sz="4" w:space="0"/>
            </w:tcBorders>
            <w:tcW w:w="489"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51"/>
        </w:trPr>
        <w:tc>
          <w:tcPr>
            <w:tcBorders>
              <w:left w:val="single" w:color="000000" w:sz="4" w:space="0"/>
            </w:tcBorders>
            <w:tcW w:w="555"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高新北</w:t>
            </w:r>
            <w:r/>
          </w:p>
        </w:tc>
        <w:tc>
          <w:tcPr>
            <w:tcBorders>
              <w:right w:val="single" w:color="000000" w:sz="4" w:space="0"/>
            </w:tcBorders>
            <w:tcW w:w="717"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396683.62</w:t>
            </w:r>
            <w:r/>
          </w:p>
        </w:tc>
        <w:tc>
          <w:tcPr>
            <w:tcBorders>
              <w:right w:val="single" w:color="000000" w:sz="4" w:space="0"/>
            </w:tcBorders>
            <w:tcW w:w="270"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right w:val="single" w:color="000000" w:sz="4" w:space="0"/>
            </w:tcBorders>
            <w:tcW w:w="317"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right w:val="single" w:color="000000" w:sz="4" w:space="0"/>
            </w:tcBorders>
            <w:tcW w:w="248"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28 </w:t>
            </w:r>
            <w:r/>
          </w:p>
        </w:tc>
        <w:tc>
          <w:tcPr>
            <w:tcBorders>
              <w:right w:val="single" w:color="000000" w:sz="4" w:space="0"/>
            </w:tcBorders>
            <w:tcW w:w="249" w:type="pct"/>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 </w:t>
            </w:r>
            <w:r/>
          </w:p>
        </w:tc>
        <w:tc>
          <w:tcPr>
            <w:tcBorders>
              <w:right w:val="single" w:color="000000" w:sz="4" w:space="0"/>
            </w:tcBorders>
            <w:tcW w:w="23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 </w:t>
            </w:r>
            <w:r/>
          </w:p>
        </w:tc>
        <w:tc>
          <w:tcPr>
            <w:tcBorders>
              <w:right w:val="single" w:color="000000" w:sz="4" w:space="0"/>
            </w:tcBorders>
            <w:tcW w:w="257" w:type="pct"/>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 </w:t>
            </w:r>
            <w:r/>
          </w:p>
        </w:tc>
        <w:tc>
          <w:tcPr>
            <w:tcBorders>
              <w:right w:val="single" w:color="000000" w:sz="4" w:space="0"/>
            </w:tcBorders>
            <w:tcW w:w="219" w:type="pct"/>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p>
        </w:tc>
        <w:tc>
          <w:tcPr>
            <w:tcBorders>
              <w:right w:val="single" w:color="000000" w:sz="4" w:space="0"/>
            </w:tcBorders>
            <w:tcW w:w="248" w:type="pct"/>
            <w:vAlign w:val="center"/>
            <w:textDirection w:val="lrTb"/>
            <w:noWrap/>
          </w:tcPr>
          <w:p>
            <w:pPr>
              <w:jc w:val="center"/>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 </w:t>
            </w:r>
            <w:r/>
          </w:p>
        </w:tc>
        <w:tc>
          <w:tcPr>
            <w:tcBorders>
              <w:right w:val="single" w:color="000000" w:sz="4" w:space="0"/>
            </w:tcBorders>
            <w:tcW w:w="26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 </w:t>
            </w:r>
            <w:r/>
          </w:p>
        </w:tc>
        <w:tc>
          <w:tcPr>
            <w:tcBorders>
              <w:left w:val="single" w:color="000000" w:sz="4" w:space="0"/>
              <w:right w:val="single" w:color="000000" w:sz="4" w:space="0"/>
            </w:tcBorders>
            <w:tcW w:w="26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tcBorders>
              <w:left w:val="single" w:color="000000" w:sz="4" w:space="0"/>
              <w:right w:val="single" w:color="000000" w:sz="4" w:space="0"/>
            </w:tcBorders>
            <w:tcW w:w="301"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tcBorders>
              <w:left w:val="single" w:color="000000" w:sz="4" w:space="0"/>
              <w:right w:val="single" w:color="auto" w:sz="4" w:space="0"/>
            </w:tcBorders>
            <w:tcW w:w="372"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tcBorders>
              <w:left w:val="single" w:color="auto" w:sz="4" w:space="0"/>
              <w:right w:val="single" w:color="000000" w:sz="4" w:space="0"/>
            </w:tcBorders>
            <w:tcW w:w="489"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注：管养面积=绿化养护面积+草花面积+铺装面积+水面面积+景亭面积+廊架面积+栈道面积。</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①人员要求：</w:t>
      </w:r>
      <w:r/>
    </w:p>
    <w:p>
      <w:pPr>
        <w:ind w:firstLine="420"/>
        <w:keepLines w:val="0"/>
        <w:keepNext w:val="0"/>
        <w:pageBreakBefore w:val="0"/>
        <w:spacing w:line="360" w:lineRule="auto"/>
        <w:widowControl w:val="off"/>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*A.项目负责人必须具备园林绿化中级或以上职称，现场负责人必须具备园林绿化初级或以上职称（中级及以上花卉工、绿化工或盆景工亦可），项目负责人、现场负责人不得兼任。 参与本次投标的项目负责人、现场负责人自2026 年</w:t>
      </w:r>
      <w:r>
        <w:rPr>
          <w:rFonts w:hint="eastAsia" w:ascii="宋体" w:hAnsi="宋体" w:eastAsia="宋体" w:cs="宋体"/>
          <w:b w:val="0"/>
          <w:bCs w:val="0"/>
          <w:color w:val="auto"/>
          <w:szCs w:val="21"/>
          <w:highlight w:val="none"/>
          <w:lang w:val="en-US" w:eastAsia="zh-CN"/>
        </w:rPr>
        <w:t xml:space="preserve">9</w:t>
      </w:r>
      <w:r>
        <w:rPr>
          <w:rFonts w:hint="eastAsia" w:ascii="宋体" w:hAnsi="宋体" w:eastAsia="宋体" w:cs="宋体"/>
          <w:b w:val="0"/>
          <w:bCs w:val="0"/>
          <w:color w:val="auto"/>
          <w:szCs w:val="21"/>
          <w:highlight w:val="none"/>
        </w:rPr>
        <w:t xml:space="preserve">月</w:t>
      </w:r>
      <w:r>
        <w:rPr>
          <w:rFonts w:hint="eastAsia" w:ascii="宋体" w:hAnsi="宋体" w:eastAsia="宋体" w:cs="宋体"/>
          <w:b w:val="0"/>
          <w:bCs w:val="0"/>
          <w:color w:val="auto"/>
          <w:szCs w:val="21"/>
          <w:highlight w:val="none"/>
          <w:lang w:val="en-US" w:eastAsia="zh-CN"/>
        </w:rPr>
        <w:t xml:space="preserve">1</w:t>
      </w:r>
      <w:r>
        <w:rPr>
          <w:rFonts w:hint="eastAsia" w:ascii="宋体" w:hAnsi="宋体" w:eastAsia="宋体" w:cs="宋体"/>
          <w:b w:val="0"/>
          <w:bCs w:val="0"/>
          <w:color w:val="auto"/>
          <w:szCs w:val="21"/>
          <w:highlight w:val="none"/>
        </w:rPr>
        <w:t xml:space="preserve">日起不得有在建项目（提供承诺书）。项目负责人、现场负责人必须为企业正式在职员工，提供参加本次政府采购活动前半年内(至少一个月)社保证明材料</w:t>
      </w:r>
      <w:r>
        <w:rPr>
          <w:rFonts w:hint="eastAsia" w:ascii="宋体" w:hAnsi="宋体" w:cs="宋体"/>
          <w:b w:val="0"/>
          <w:bCs w:val="0"/>
          <w:color w:val="auto"/>
          <w:szCs w:val="21"/>
          <w:highlight w:val="none"/>
          <w:lang w:eastAsia="zh-CN"/>
        </w:rPr>
        <w:t xml:space="preserve">。</w:t>
      </w:r>
      <w:r>
        <w:rPr>
          <w:rFonts w:hint="eastAsia" w:ascii="宋体" w:hAnsi="宋体" w:eastAsia="宋体" w:cs="宋体"/>
          <w:b w:val="0"/>
          <w:bCs w:val="0"/>
          <w:color w:val="auto"/>
          <w:szCs w:val="21"/>
          <w:highlight w:val="none"/>
        </w:rPr>
        <w:t xml:space="preserve">项目负责人、现场负责人不满足招标文件中数量和职称要求的投标为无效投标。</w:t>
      </w:r>
      <w:r/>
    </w:p>
    <w:p>
      <w:pPr>
        <w:ind w:firstLine="420"/>
        <w:keepLines w:val="0"/>
        <w:keepNext w:val="0"/>
        <w:pageBreakBefore w:val="0"/>
        <w:spacing w:line="360" w:lineRule="auto"/>
        <w:widowControl w:val="off"/>
        <w:tabs>
          <w:tab w:val="left" w:pos="4820" w:leader="none"/>
        </w:tabs>
        <w:rPr>
          <w:rFonts w:hint="eastAsia" w:ascii="宋体" w:hAnsi="宋体" w:eastAsia="宋体" w:cs="宋体"/>
          <w:b w:val="0"/>
          <w:bCs w:val="0"/>
          <w:color w:val="auto"/>
          <w:szCs w:val="21"/>
          <w:highlight w:val="none"/>
          <w:lang w:eastAsia="zh-CN"/>
        </w:rPr>
      </w:pPr>
      <w:r>
        <w:rPr>
          <w:rFonts w:hint="eastAsia" w:ascii="宋体" w:hAnsi="宋体" w:eastAsia="宋体" w:cs="宋体"/>
          <w:b w:val="0"/>
          <w:bCs w:val="0"/>
          <w:color w:val="auto"/>
          <w:szCs w:val="21"/>
          <w:highlight w:val="none"/>
        </w:rPr>
        <w:t xml:space="preserve">*B.最少作业人员数量＝绿化工人数量+固定保洁人员数量+保安数量+驾驶员数量，修剪小组人员数量包含在技术工人数量内，技术工人数量包含在绿化工人数量内。</w:t>
      </w:r>
      <w:r>
        <w:rPr>
          <w:rFonts w:hint="eastAsia" w:ascii="宋体" w:hAnsi="宋体" w:eastAsia="宋体" w:cs="宋体"/>
          <w:b w:val="0"/>
          <w:bCs w:val="0"/>
          <w:color w:val="auto"/>
          <w:szCs w:val="21"/>
          <w:highlight w:val="none"/>
          <w:lang w:eastAsia="zh-CN"/>
        </w:rPr>
        <w:t xml:space="preserve">技术工人</w:t>
      </w:r>
      <w:r>
        <w:rPr>
          <w:rFonts w:hint="eastAsia" w:ascii="宋体" w:hAnsi="宋体" w:eastAsia="宋体" w:cs="宋体"/>
          <w:b w:val="0"/>
          <w:bCs w:val="0"/>
          <w:color w:val="auto"/>
          <w:szCs w:val="21"/>
          <w:highlight w:val="none"/>
        </w:rPr>
        <w:t xml:space="preserve">必须为企业正式在职员工，提供参加本次政府采购活动前半年内(至少一个月)社保证明材料</w:t>
      </w:r>
      <w:r>
        <w:rPr>
          <w:rFonts w:hint="eastAsia" w:ascii="宋体" w:hAnsi="宋体" w:cs="宋体"/>
          <w:b w:val="0"/>
          <w:bCs w:val="0"/>
          <w:color w:val="auto"/>
          <w:szCs w:val="21"/>
          <w:highlight w:val="none"/>
          <w:lang w:eastAsia="zh-CN"/>
        </w:rPr>
        <w:t xml:space="preserve">，其他人员须</w:t>
      </w:r>
      <w:r>
        <w:rPr>
          <w:rFonts w:hint="eastAsia" w:ascii="宋体" w:hAnsi="宋体" w:eastAsia="宋体" w:cs="宋体"/>
          <w:b w:val="0"/>
          <w:bCs w:val="0"/>
          <w:color w:val="auto"/>
          <w:szCs w:val="21"/>
          <w:highlight w:val="none"/>
          <w:lang w:eastAsia="zh-CN"/>
        </w:rPr>
        <w:t xml:space="preserve">提供</w:t>
      </w:r>
      <w:r>
        <w:rPr>
          <w:rFonts w:hint="eastAsia" w:ascii="宋体" w:hAnsi="宋体" w:eastAsia="宋体" w:cs="宋体"/>
          <w:b w:val="0"/>
          <w:bCs w:val="0"/>
          <w:color w:val="auto"/>
          <w:szCs w:val="21"/>
          <w:highlight w:val="none"/>
        </w:rPr>
        <w:t xml:space="preserve">供应商与其签订的有效劳动合同</w:t>
      </w:r>
      <w:r>
        <w:rPr>
          <w:rFonts w:hint="eastAsia" w:ascii="宋体" w:hAnsi="宋体" w:eastAsia="宋体" w:cs="宋体"/>
          <w:b w:val="0"/>
          <w:bCs w:val="0"/>
          <w:color w:val="auto"/>
          <w:szCs w:val="21"/>
          <w:highlight w:val="none"/>
          <w:lang w:val="en-US" w:eastAsia="zh-CN"/>
        </w:rPr>
        <w:t xml:space="preserve">或</w:t>
      </w:r>
      <w:r>
        <w:rPr>
          <w:rFonts w:hint="eastAsia" w:ascii="宋体" w:hAnsi="宋体" w:eastAsia="宋体" w:cs="宋体"/>
          <w:b w:val="0"/>
          <w:bCs w:val="0"/>
          <w:color w:val="auto"/>
          <w:szCs w:val="21"/>
          <w:highlight w:val="none"/>
        </w:rPr>
        <w:t xml:space="preserve">提供供应商与劳务派遣公司签订的合同（</w:t>
      </w:r>
      <w:r>
        <w:rPr>
          <w:rFonts w:hint="eastAsia" w:ascii="宋体" w:hAnsi="宋体" w:eastAsia="宋体" w:cs="宋体"/>
          <w:b w:val="0"/>
          <w:bCs w:val="0"/>
          <w:color w:val="auto"/>
          <w:szCs w:val="21"/>
          <w:highlight w:val="none"/>
          <w:lang w:val="en-US" w:eastAsia="zh-CN"/>
        </w:rPr>
        <w:t xml:space="preserve">人员</w:t>
      </w:r>
      <w:r>
        <w:rPr>
          <w:rFonts w:hint="eastAsia" w:ascii="宋体" w:hAnsi="宋体" w:eastAsia="宋体" w:cs="宋体"/>
          <w:b w:val="0"/>
          <w:bCs w:val="0"/>
          <w:color w:val="auto"/>
          <w:szCs w:val="21"/>
          <w:highlight w:val="none"/>
        </w:rPr>
        <w:t xml:space="preserve">由劳务派遣公司派遣的，合同内需要有本项目拟投入人员名单）</w:t>
      </w:r>
      <w:r>
        <w:rPr>
          <w:rFonts w:hint="eastAsia" w:ascii="宋体" w:hAnsi="宋体" w:eastAsia="宋体" w:cs="宋体"/>
          <w:b w:val="0"/>
          <w:bCs w:val="0"/>
          <w:color w:val="auto"/>
          <w:szCs w:val="21"/>
          <w:highlight w:val="none"/>
          <w:lang w:eastAsia="zh-CN"/>
        </w:rPr>
        <w:t xml:space="preserve">。</w:t>
      </w:r>
      <w:r>
        <w:rPr>
          <w:rFonts w:hint="eastAsia" w:ascii="宋体" w:hAnsi="宋体" w:eastAsia="宋体" w:cs="宋体"/>
          <w:b w:val="0"/>
          <w:bCs w:val="0"/>
          <w:color w:val="auto"/>
          <w:szCs w:val="21"/>
          <w:highlight w:val="none"/>
        </w:rPr>
        <w:t xml:space="preserve">驾驶员是洒水车</w:t>
      </w:r>
      <w:r>
        <w:rPr>
          <w:rFonts w:hint="eastAsia" w:ascii="宋体" w:hAnsi="宋体" w:eastAsia="宋体" w:cs="宋体"/>
          <w:b w:val="0"/>
          <w:bCs w:val="0"/>
          <w:color w:val="auto"/>
          <w:szCs w:val="21"/>
          <w:highlight w:val="none"/>
          <w:lang w:eastAsia="zh-CN"/>
        </w:rPr>
        <w:t xml:space="preserve">、</w:t>
      </w:r>
      <w:r>
        <w:rPr>
          <w:rFonts w:hint="eastAsia" w:ascii="宋体" w:hAnsi="宋体" w:eastAsia="宋体" w:cs="宋体"/>
          <w:b w:val="0"/>
          <w:bCs w:val="0"/>
          <w:color w:val="auto"/>
          <w:szCs w:val="21"/>
          <w:highlight w:val="none"/>
        </w:rPr>
        <w:t xml:space="preserve">垃圾清运卡车专职驾驶员，如果投标时，</w:t>
      </w:r>
      <w:r>
        <w:rPr>
          <w:rFonts w:hint="eastAsia" w:ascii="宋体" w:hAnsi="宋体" w:eastAsia="宋体" w:cs="宋体"/>
          <w:b w:val="0"/>
          <w:bCs w:val="0"/>
          <w:color w:val="auto"/>
          <w:szCs w:val="21"/>
          <w:highlight w:val="none"/>
          <w:lang w:eastAsia="zh-CN"/>
        </w:rPr>
        <w:t xml:space="preserve">洒水</w:t>
      </w:r>
      <w:r>
        <w:rPr>
          <w:rFonts w:hint="eastAsia" w:ascii="宋体" w:hAnsi="宋体" w:eastAsia="宋体" w:cs="宋体"/>
          <w:b w:val="0"/>
          <w:bCs w:val="0"/>
          <w:color w:val="auto"/>
          <w:szCs w:val="21"/>
          <w:highlight w:val="none"/>
        </w:rPr>
        <w:t xml:space="preserve">车数量增加1 辆，则驾驶员数量也应相应增加 1 人，以此类推，否则视为无效投标。绿化工人、固定保洁人员、技术工人、修剪小组、保安、驾驶员不满足招标文件最低人数要求的投标为无效投标</w:t>
      </w:r>
      <w:r>
        <w:rPr>
          <w:rFonts w:hint="eastAsia" w:ascii="宋体" w:hAnsi="宋体" w:cs="宋体"/>
          <w:b w:val="0"/>
          <w:bCs w:val="0"/>
          <w:color w:val="auto"/>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②车辆及设备要求：</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洒水车（核定载质量≥4500kg）、垃圾清运卡车（核定载质量≥3000kg）、巡视车(</w:t>
      </w:r>
      <w:r>
        <w:rPr>
          <w:rFonts w:hint="eastAsia" w:ascii="宋体" w:hAnsi="宋体" w:cs="宋体"/>
          <w:color w:val="auto"/>
          <w:szCs w:val="21"/>
          <w:highlight w:val="none"/>
          <w:lang w:eastAsia="zh-CN"/>
        </w:rPr>
        <w:t xml:space="preserve">非摩托车</w:t>
      </w:r>
      <w:r>
        <w:rPr>
          <w:rFonts w:hint="eastAsia" w:ascii="宋体" w:hAnsi="宋体" w:eastAsia="宋体" w:cs="宋体"/>
          <w:color w:val="auto"/>
          <w:szCs w:val="21"/>
          <w:highlight w:val="none"/>
        </w:rPr>
        <w:t xml:space="preserve">机动车)、登高车（自行走液压升降平台登高空作业车）</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公路施工防撞缓冲车（</w:t>
      </w:r>
      <w:r>
        <w:rPr>
          <w:rFonts w:hint="eastAsia" w:ascii="宋体" w:hAnsi="宋体" w:eastAsia="宋体" w:cs="宋体"/>
          <w:color w:val="auto"/>
          <w:szCs w:val="21"/>
          <w:highlight w:val="none"/>
          <w:lang w:eastAsia="zh-CN"/>
        </w:rPr>
        <w:t xml:space="preserve">防撞等级</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70K</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自2026 年</w:t>
      </w:r>
      <w:r>
        <w:rPr>
          <w:rFonts w:hint="eastAsia" w:ascii="宋体" w:hAnsi="宋体" w:eastAsia="宋体" w:cs="宋体"/>
          <w:color w:val="auto"/>
          <w:szCs w:val="21"/>
          <w:highlight w:val="none"/>
          <w:lang w:val="en-US" w:eastAsia="zh-CN"/>
        </w:rPr>
        <w:t xml:space="preserve">9</w:t>
      </w:r>
      <w:r>
        <w:rPr>
          <w:rFonts w:hint="eastAsia" w:ascii="宋体" w:hAnsi="宋体" w:eastAsia="宋体" w:cs="宋体"/>
          <w:color w:val="auto"/>
          <w:szCs w:val="21"/>
          <w:highlight w:val="none"/>
        </w:rPr>
        <w:t xml:space="preserve">月</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日起，在本市及其他城市使用备案未到期的作业车辆均不得用于本次投标。</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③</w:t>
      </w:r>
      <w:r>
        <w:rPr>
          <w:rFonts w:hint="eastAsia" w:ascii="宋体" w:hAnsi="宋体" w:eastAsia="宋体" w:cs="宋体"/>
          <w:color w:val="auto"/>
          <w:szCs w:val="21"/>
          <w:highlight w:val="none"/>
          <w:lang w:val="en-US" w:eastAsia="zh-CN"/>
        </w:rPr>
        <w:t xml:space="preserve">采购人将于合同签订前组织针对养护住所、车辆停放场所、养护车辆和机械设备的检查，经采购人检查合格后签订合同。</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④</w:t>
      </w:r>
      <w:r>
        <w:rPr>
          <w:rFonts w:hint="eastAsia" w:ascii="宋体" w:hAnsi="宋体" w:eastAsia="宋体" w:cs="宋体"/>
          <w:color w:val="auto"/>
          <w:szCs w:val="21"/>
          <w:highlight w:val="none"/>
          <w:lang w:eastAsia="zh-CN"/>
        </w:rPr>
        <w:t xml:space="preserve">服务费用测算分析表内作业</w:t>
      </w:r>
      <w:r>
        <w:rPr>
          <w:rFonts w:hint="eastAsia" w:ascii="宋体" w:hAnsi="宋体" w:eastAsia="宋体" w:cs="宋体"/>
          <w:color w:val="auto"/>
          <w:szCs w:val="21"/>
          <w:highlight w:val="none"/>
        </w:rPr>
        <w:t xml:space="preserve">人员人数须与</w:t>
      </w:r>
      <w:r>
        <w:rPr>
          <w:rFonts w:hint="eastAsia" w:ascii="宋体" w:hAnsi="宋体" w:eastAsia="宋体" w:cs="宋体"/>
          <w:color w:val="auto"/>
          <w:szCs w:val="21"/>
          <w:highlight w:val="none"/>
          <w:lang w:eastAsia="zh-CN"/>
        </w:rPr>
        <w:t xml:space="preserve">综合评分内</w:t>
      </w:r>
      <w:r>
        <w:rPr>
          <w:rFonts w:hint="eastAsia" w:ascii="宋体" w:hAnsi="宋体" w:eastAsia="宋体" w:cs="宋体"/>
          <w:color w:val="auto"/>
          <w:szCs w:val="21"/>
          <w:highlight w:val="none"/>
        </w:rPr>
        <w:t xml:space="preserve">项目</w:t>
      </w:r>
      <w:r>
        <w:rPr>
          <w:rFonts w:hint="eastAsia" w:ascii="宋体" w:hAnsi="宋体" w:eastAsia="宋体" w:cs="宋体"/>
          <w:color w:val="auto"/>
          <w:szCs w:val="21"/>
          <w:highlight w:val="none"/>
          <w:lang w:eastAsia="zh-CN"/>
        </w:rPr>
        <w:t xml:space="preserve">拟投入作业人员</w:t>
      </w:r>
      <w:r>
        <w:rPr>
          <w:rFonts w:hint="eastAsia" w:ascii="宋体" w:hAnsi="宋体" w:eastAsia="宋体" w:cs="宋体"/>
          <w:color w:val="auto"/>
          <w:szCs w:val="21"/>
          <w:highlight w:val="none"/>
        </w:rPr>
        <w:t xml:space="preserve">人数一致</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机械、设备、工具</w:t>
      </w:r>
      <w:r>
        <w:rPr>
          <w:rFonts w:hint="eastAsia" w:ascii="宋体" w:hAnsi="宋体" w:eastAsia="宋体" w:cs="宋体"/>
          <w:color w:val="auto"/>
          <w:szCs w:val="21"/>
          <w:highlight w:val="none"/>
          <w:lang w:eastAsia="zh-CN"/>
        </w:rPr>
        <w:t xml:space="preserve">数量</w:t>
      </w:r>
      <w:r>
        <w:rPr>
          <w:rFonts w:hint="eastAsia" w:ascii="宋体" w:hAnsi="宋体" w:eastAsia="宋体" w:cs="宋体"/>
          <w:color w:val="auto"/>
          <w:szCs w:val="21"/>
          <w:highlight w:val="none"/>
        </w:rPr>
        <w:t xml:space="preserve">须</w:t>
      </w:r>
      <w:r>
        <w:rPr>
          <w:rFonts w:hint="eastAsia" w:ascii="宋体" w:hAnsi="宋体" w:eastAsia="宋体" w:cs="宋体"/>
          <w:color w:val="auto"/>
          <w:szCs w:val="21"/>
          <w:highlight w:val="none"/>
          <w:lang w:eastAsia="zh-CN"/>
        </w:rPr>
        <w:t xml:space="preserve">与综合评分内拟投入</w:t>
      </w:r>
      <w:r>
        <w:rPr>
          <w:rFonts w:hint="eastAsia" w:ascii="宋体" w:hAnsi="宋体" w:eastAsia="宋体" w:cs="宋体"/>
          <w:color w:val="auto"/>
          <w:szCs w:val="21"/>
          <w:highlight w:val="none"/>
        </w:rPr>
        <w:t xml:space="preserve">机械、设备、工具</w:t>
      </w:r>
      <w:r>
        <w:rPr>
          <w:rFonts w:hint="eastAsia" w:ascii="宋体" w:hAnsi="宋体" w:eastAsia="宋体" w:cs="宋体"/>
          <w:color w:val="auto"/>
          <w:szCs w:val="21"/>
          <w:highlight w:val="none"/>
          <w:lang w:eastAsia="zh-CN"/>
        </w:rPr>
        <w:t xml:space="preserve">数量一致</w:t>
      </w:r>
      <w:r>
        <w:rPr>
          <w:rFonts w:hint="eastAsia" w:ascii="宋体" w:hAnsi="宋体" w:eastAsia="宋体" w:cs="宋体"/>
          <w:color w:val="auto"/>
          <w:szCs w:val="21"/>
          <w:highlight w:val="none"/>
        </w:rPr>
        <w:t xml:space="preserve">。</w:t>
      </w:r>
      <w:r/>
    </w:p>
    <w:p>
      <w:pPr>
        <w:keepLines w:val="0"/>
        <w:keepNext w:val="0"/>
        <w:pageBreakBefore w:val="0"/>
        <w:spacing w:line="360" w:lineRule="auto"/>
        <w:widowControl w:val="off"/>
        <w:rPr>
          <w:rFonts w:hint="eastAsia" w:ascii="宋体" w:hAnsi="宋体" w:eastAsia="宋体" w:cs="宋体"/>
          <w:b/>
          <w:bCs/>
          <w:color w:val="auto"/>
          <w:sz w:val="24"/>
          <w:szCs w:val="28"/>
          <w:highlight w:val="none"/>
        </w:rPr>
      </w:pPr>
      <w:r>
        <w:rPr>
          <w:rFonts w:hint="eastAsia" w:ascii="宋体" w:hAnsi="宋体" w:cs="宋体"/>
          <w:b/>
          <w:bCs/>
          <w:color w:val="auto"/>
          <w:sz w:val="24"/>
          <w:szCs w:val="28"/>
          <w:highlight w:val="none"/>
          <w:lang w:eastAsia="zh-CN"/>
        </w:rPr>
        <w:t xml:space="preserve">三</w:t>
      </w:r>
      <w:r>
        <w:rPr>
          <w:rFonts w:hint="eastAsia" w:ascii="宋体" w:hAnsi="宋体" w:eastAsia="宋体" w:cs="宋体"/>
          <w:b/>
          <w:bCs/>
          <w:color w:val="auto"/>
          <w:sz w:val="24"/>
          <w:szCs w:val="28"/>
          <w:highlight w:val="none"/>
        </w:rPr>
        <w:t xml:space="preserve">、质量标准和要求</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1、养护质量标准：《江苏省城市园林绿化养护管理规范及分级标准》（苏建园【2015】383号）一级标准</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、绿化应急养护要求</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（1）绿化应急事件分类</w:t>
      </w:r>
      <w:r/>
    </w:p>
    <w:tbl>
      <w:tblPr>
        <w:tblStyle w:val="841"/>
        <w:tblW w:w="944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07"/>
        <w:gridCol w:w="7635"/>
      </w:tblGrid>
      <w:tr>
        <w:trPr>
          <w:trHeight w:val="407"/>
        </w:trPr>
        <w:tc>
          <w:tcPr>
            <w:tcW w:w="1807" w:type="dxa"/>
            <w:vAlign w:val="top"/>
            <w:textDirection w:val="lrTb"/>
            <w:noWrap/>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种类</w:t>
            </w:r>
            <w:r/>
          </w:p>
        </w:tc>
        <w:tc>
          <w:tcPr>
            <w:tcW w:w="7635" w:type="dxa"/>
            <w:vAlign w:val="top"/>
            <w:textDirection w:val="lrTb"/>
            <w:noWrap/>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一般标准</w:t>
            </w:r>
            <w:r/>
          </w:p>
        </w:tc>
      </w:tr>
      <w:tr>
        <w:trPr>
          <w:trHeight w:val="398"/>
        </w:trPr>
        <w:tc>
          <w:tcPr>
            <w:tcW w:w="1807" w:type="dxa"/>
            <w:vAlign w:val="top"/>
            <w:textDirection w:val="lrTb"/>
            <w:noWrap/>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干旱</w:t>
            </w:r>
            <w:r/>
          </w:p>
        </w:tc>
        <w:tc>
          <w:tcPr>
            <w:tcW w:w="7635" w:type="dxa"/>
            <w:vAlign w:val="top"/>
            <w:textDirection w:val="lrTb"/>
            <w:noWrap/>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土层20cm处，土壤含水量低于60%</w:t>
            </w:r>
            <w:r/>
          </w:p>
        </w:tc>
      </w:tr>
      <w:tr>
        <w:trPr>
          <w:trHeight w:val="407"/>
        </w:trPr>
        <w:tc>
          <w:tcPr>
            <w:tcW w:w="1807" w:type="dxa"/>
            <w:vAlign w:val="top"/>
            <w:textDirection w:val="lrTb"/>
            <w:noWrap/>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汛涝</w:t>
            </w:r>
            <w:r/>
          </w:p>
        </w:tc>
        <w:tc>
          <w:tcPr>
            <w:tcW w:w="7635" w:type="dxa"/>
            <w:vAlign w:val="top"/>
            <w:textDirection w:val="lrTb"/>
            <w:noWrap/>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地表及土层40cm处积水两天内</w:t>
            </w:r>
            <w:r/>
          </w:p>
        </w:tc>
      </w:tr>
      <w:tr>
        <w:trPr>
          <w:trHeight w:val="407"/>
        </w:trPr>
        <w:tc>
          <w:tcPr>
            <w:tcW w:w="1807" w:type="dxa"/>
            <w:vAlign w:val="top"/>
            <w:textDirection w:val="lrTb"/>
            <w:noWrap/>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台风</w:t>
            </w:r>
            <w:r/>
          </w:p>
        </w:tc>
        <w:tc>
          <w:tcPr>
            <w:tcW w:w="7635" w:type="dxa"/>
            <w:vAlign w:val="top"/>
            <w:textDirection w:val="lrTb"/>
            <w:noWrap/>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以气象部门预报为主</w:t>
            </w:r>
            <w:r/>
          </w:p>
        </w:tc>
      </w:tr>
      <w:tr>
        <w:trPr>
          <w:trHeight w:val="407"/>
        </w:trPr>
        <w:tc>
          <w:tcPr>
            <w:tcW w:w="1807" w:type="dxa"/>
            <w:vAlign w:val="top"/>
            <w:textDirection w:val="lrTb"/>
            <w:noWrap/>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雪灾</w:t>
            </w:r>
            <w:r/>
          </w:p>
        </w:tc>
        <w:tc>
          <w:tcPr>
            <w:tcW w:w="7635" w:type="dxa"/>
            <w:vAlign w:val="top"/>
            <w:textDirection w:val="lrTb"/>
            <w:noWrap/>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叶面积雪1cm以内</w:t>
            </w:r>
            <w:r/>
          </w:p>
        </w:tc>
      </w:tr>
      <w:tr>
        <w:trPr>
          <w:trHeight w:val="407"/>
        </w:trPr>
        <w:tc>
          <w:tcPr>
            <w:tcW w:w="1807" w:type="dxa"/>
            <w:vAlign w:val="top"/>
            <w:textDirection w:val="lrTb"/>
            <w:noWrap/>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风灾</w:t>
            </w:r>
            <w:r/>
          </w:p>
        </w:tc>
        <w:tc>
          <w:tcPr>
            <w:tcW w:w="7635" w:type="dxa"/>
            <w:vAlign w:val="top"/>
            <w:textDirection w:val="lrTb"/>
            <w:noWrap/>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连续降雨50mm以内，阵风6级以内</w:t>
            </w:r>
            <w:r/>
          </w:p>
        </w:tc>
      </w:tr>
      <w:tr>
        <w:trPr>
          <w:trHeight w:val="407"/>
        </w:trPr>
        <w:tc>
          <w:tcPr>
            <w:tcW w:w="1807" w:type="dxa"/>
            <w:vAlign w:val="top"/>
            <w:textDirection w:val="lrTb"/>
            <w:noWrap/>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火情</w:t>
            </w:r>
            <w:r/>
          </w:p>
        </w:tc>
        <w:tc>
          <w:tcPr>
            <w:tcW w:w="7635" w:type="dxa"/>
            <w:vAlign w:val="top"/>
            <w:textDirection w:val="lrTb"/>
            <w:noWrap/>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过火面积500平方米以内</w:t>
            </w:r>
            <w:r/>
          </w:p>
        </w:tc>
      </w:tr>
      <w:tr>
        <w:trPr>
          <w:cantSplit/>
          <w:trHeight w:val="407"/>
        </w:trPr>
        <w:tc>
          <w:tcPr>
            <w:tcW w:w="1807" w:type="dxa"/>
            <w:vAlign w:val="center"/>
            <w:vMerge w:val="restart"/>
            <w:textDirection w:val="lrTb"/>
            <w:noWrap/>
          </w:tcPr>
          <w:p>
            <w:pPr>
              <w:jc w:val="both"/>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病虫害</w:t>
            </w:r>
            <w:r/>
          </w:p>
        </w:tc>
        <w:tc>
          <w:tcPr>
            <w:tcW w:w="7635" w:type="dxa"/>
            <w:vAlign w:val="top"/>
            <w:textDirection w:val="lrTb"/>
            <w:noWrap/>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单株叶片危害率50%以内、危害面积10-100平方米；植株枯萎</w:t>
            </w:r>
            <w:r/>
          </w:p>
        </w:tc>
      </w:tr>
      <w:tr>
        <w:trPr>
          <w:cantSplit/>
          <w:trHeight w:val="143"/>
        </w:trPr>
        <w:tc>
          <w:tcPr>
            <w:tcW w:w="1807" w:type="dxa"/>
            <w:vAlign w:val="top"/>
            <w:vMerge w:val="continue"/>
            <w:textDirection w:val="lrTb"/>
            <w:noWrap/>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635" w:type="dxa"/>
            <w:vAlign w:val="top"/>
            <w:textDirection w:val="lrTb"/>
            <w:noWrap/>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病害感染面积10-100平方米以内，植株枯萎</w:t>
            </w:r>
            <w:r/>
          </w:p>
        </w:tc>
      </w:tr>
    </w:tbl>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（2）预警：对可能发生的重大自然灾害的抢险应急工作要坚持“早预测，早通报，早处置”的原则，保障人民生命财产的安全和道路交通畅通及各类管线的安全运行，保证城市内各类活动尽快恢复正常。</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（3）预防：做好预防工作能降低灾害损失和减轻抢险救灾的工作量，根据我市可能发生的各类自然灾害，要做好以下预防工作：</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①抗旱：夏季高温干旱对绿地影响较大，此工作应由养护单位根据干旱情况和各类植物的习性及生长环境进行人工浇灌，科学进行抗旱，一方面可以保证植物正常生长，另一方面提倡节约用水，降低工作成本。不得将自来水和雨水井作为水源，浇水应避交通高峰，保证道路交通的畅通。</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②抗汛涝：绿地内积水应采用水泵或开明沟的办法将积水排除至绿地外，尤其是对地下积水应切断水源来源，并挖坑后作为集水池再进行机械抽取，达到排水的目的。对于易积水地块在汛期做好沟渠开挖和清理工作，排水结束应防止各类乔木的倒伏。</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a.汛前准备：成立防汛领导小组，建立防汛通讯网络，落实抢险队伍，添置必须的防汛器材，以加强汛期抗险能力，做到召之即来。同时做好非汛期区域内全部绿地排水的疏通工作。</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b.汛期抢险：安排人员加强值班，一旦预报有大到暴雨天气要组织人员外出巡查，并及时收听气象报告，做好气象、雨量记录。雨后，必须及时组织人员进行排水工作。</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③抗台风：夏、秋季易发生台风危害，台风来临之前要做好以下工作。</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a.加固树木支撑，尤其要对新植树木和堆高种植的树木作为加固支撑的重点；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b.对歪斜树木要进行扶正并做好支撑，对各类管线附近、居民房舍附近的歪斜树木要作为重点处理；</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c.彻底清理各类乔木的枯、死枝，对树冠浓密的枝条进行修剪（但必须保持树冠的正常形态）。</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d.台风季节应由专人值班，并在出现灾害后及时（24小时内）处理完毕。</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④抗雪灾：冬季发生的雪灾主要对常绿乔、灌木因积雪而压断枝条，应对过密枝条进行修剪，抽稀常绿树（香樟、广玉兰、夹竹桃等）树冠，减少叶面积，降低积雪量。入冬前防雪灾准备及相应抢险措施同防汛抗台风要求。</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（4）应针对不同自然灾害的发生期，准备必要的物资和工具应对不同灾害的救灾需要。</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（5）加强巡视：各养护单位绿化养护专用巡视</w:t>
      </w:r>
      <w:r>
        <w:rPr>
          <w:rFonts w:hint="eastAsia" w:ascii="宋体" w:hAnsi="宋体" w:eastAsia="宋体" w:cs="宋体"/>
          <w:color w:val="auto"/>
          <w:szCs w:val="21"/>
          <w:highlight w:val="none"/>
          <w:lang w:eastAsia="zh-CN"/>
        </w:rPr>
        <w:t xml:space="preserve">车、交通运输卡</w:t>
      </w:r>
      <w:r>
        <w:rPr>
          <w:rFonts w:hint="eastAsia" w:ascii="宋体" w:hAnsi="宋体" w:eastAsia="宋体" w:cs="宋体"/>
          <w:color w:val="auto"/>
          <w:szCs w:val="21"/>
          <w:highlight w:val="none"/>
        </w:rPr>
        <w:t xml:space="preserve">车</w:t>
      </w:r>
      <w:r>
        <w:rPr>
          <w:rFonts w:hint="eastAsia" w:ascii="宋体" w:hAnsi="宋体" w:eastAsia="宋体" w:cs="宋体"/>
          <w:color w:val="auto"/>
          <w:szCs w:val="21"/>
          <w:highlight w:val="none"/>
          <w:lang w:eastAsia="zh-CN"/>
        </w:rPr>
        <w:t xml:space="preserve">须</w:t>
      </w:r>
      <w:r>
        <w:rPr>
          <w:rFonts w:hint="eastAsia" w:ascii="宋体" w:hAnsi="宋体" w:eastAsia="宋体" w:cs="宋体"/>
          <w:color w:val="auto"/>
          <w:szCs w:val="21"/>
          <w:highlight w:val="none"/>
        </w:rPr>
        <w:t xml:space="preserve">加装</w:t>
      </w:r>
      <w:r>
        <w:rPr>
          <w:rFonts w:hint="eastAsia" w:ascii="宋体" w:hAnsi="宋体" w:eastAsia="宋体" w:cs="宋体"/>
          <w:color w:val="auto"/>
          <w:szCs w:val="21"/>
          <w:highlight w:val="none"/>
          <w:lang w:eastAsia="zh-CN"/>
        </w:rPr>
        <w:t xml:space="preserve">位置定位设备</w:t>
      </w:r>
      <w:r>
        <w:rPr>
          <w:rFonts w:hint="eastAsia" w:ascii="宋体" w:hAnsi="宋体" w:eastAsia="宋体" w:cs="宋体"/>
          <w:color w:val="auto"/>
          <w:szCs w:val="21"/>
          <w:highlight w:val="none"/>
        </w:rPr>
        <w:t xml:space="preserve">。在灾害发生期，各绿地养护单位应加强对各自管辖地段的巡视，发现问题及时组织力量处理，并上报各抢险救灾指挥分中心。</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（6）及时前线救灾：对一般性自然灾害（干旱、病虫害除外），要求在8小时内处理完毕；对较大灾害，要求在12小时内处理完毕；对重大自然灾害，要求在24小时内处理完毕。</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（7）抓重点带一般处理灾情：对妨碍交通、影响各类管线正常运行、居民房舍安全的应作为重点首先进行处理，保证城市生活的正常秩序。</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保证抢险救灾人员的人身安全：抢险救灾必须有一支合格的，具有处理事故能力的队伍。处理各类管线附近的树木，必须与管线单位沟通，应有管线单位技术人员在现场配合处理；处理与强电线路有关的树木应停电后处理；处理居民区内的树木，必须设置道路安全警示标牌，以免交通事故的发生，晚间抢先必须穿反光背心。</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灾后恢复：对受自然灾害毁坏的绿地应尽快恢复原状，对一般性自然灾害应在2天内恢复；对较大自然灾害，应在一周内恢复；对重大自然灾害，应在15天内恢复。绿地恢复应科学种植，对非种植季节产生的灾害，提倡在整理好现场的基础上，于合理的种植季节进行植物种植。</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、单列专项质量</w:t>
      </w:r>
      <w:r>
        <w:rPr>
          <w:rFonts w:hint="eastAsia" w:ascii="宋体" w:hAnsi="宋体" w:cs="宋体"/>
          <w:color w:val="auto"/>
          <w:szCs w:val="21"/>
          <w:highlight w:val="none"/>
          <w:lang w:eastAsia="zh-CN"/>
        </w:rPr>
        <w:t xml:space="preserve">管理要求</w:t>
      </w:r>
      <w:r>
        <w:rPr>
          <w:rFonts w:hint="eastAsia" w:ascii="宋体" w:hAnsi="宋体" w:eastAsia="宋体" w:cs="宋体"/>
          <w:color w:val="auto"/>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对单列专项的项目，承包人必须按发包人的具体指令要求实施。</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（1）乔灌木养护 :</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①灌溉与排水。应根据不同的树种习性和立地条件进行适时、适量灌溉，保持土壤中的有效水分，对水分和空气温度要求较高的树种，还要进行叶面喷雾。浇水前应先松土，并围堰做好蓄水坑，夏季浇水宜在早、晚进行，冬季浇水宜在中午进行，每次浇水都要浇透，浇水不能过急，以防止地表泾流或树木倾斜。树木周围雨后积水应及时排除。</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②松土除草。乔、灌木下的杂草应及时铲除；树木根部周围的土壤要保持疏松，易板结的土壤在高温季节须每月松土2次，松土深度以不伤害根系生长、不导致树木倾斜为限；种植在草坪内的树木每年须在树的根茎周围对草坪切边；使用化学除草剂必须保证对园林植物安全，不产生危害，除掉的杂草及时清运、掩埋或异地制作肥料。</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③施肥。树木休眠期和种植前，需施基肥；生长期可按植株的生长势追肥，花灌木应在花前、花后进行施肥。施肥量根据不同树种、树龄、生长势和土壤理化性状而定。各类绿地应以施腐熟后的有机肥为主，推广应用复合肥料和微量元素肥料。树木施肥应先挖好施肥环沟，其外径与冠幅相适应，环沟深、宽一般为25×30cm。除根外施肥外，肥料不得触及树叶，施肥宜在晴天进行。</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④</w:t>
      </w:r>
      <w:r>
        <w:rPr>
          <w:rFonts w:hint="eastAsia" w:ascii="宋体" w:hAnsi="宋体" w:eastAsia="宋体" w:cs="宋体"/>
          <w:color w:val="auto"/>
          <w:szCs w:val="21"/>
          <w:highlight w:val="none"/>
        </w:rPr>
        <w:t xml:space="preserve">修剪整形。乔灌木修剪以自然树形为主，凡因观赏要求对树木整形的可根据树木生长发育的特性，将树冠或树体培养成一定形状后进行修剪。乔木类：主要修剪内膛枝、徒长枝、病虫枝、交叉枝、下垂枝、扭伤枝及枯枝烂头等。道路行道树枝下高度根据道路的功能严格控制，遇有架空线按杯状整形修剪，并做到分枝均匀、树冠圆整。灌木类：灌木修剪应促进枝繁叶茂、分布均匀。花灌木修剪要有利于短枝和花芽的形成，遵循“自下而上、先内后外、去弱留强、去老留新”的原则进行修剪。绿篱类：绿篱修剪应促其分枝，保证其枝叶丰满、线条整齐，防止退化，特殊造型的绿篱</w:t>
      </w:r>
      <w:r>
        <w:rPr>
          <w:rFonts w:hint="eastAsia" w:ascii="宋体" w:hAnsi="宋体" w:eastAsia="宋体" w:cs="宋体"/>
          <w:color w:val="auto"/>
          <w:szCs w:val="21"/>
          <w:highlight w:val="none"/>
        </w:rPr>
        <w:t xml:space="preserve">要逐步修剪成形。修剪次数视绿篱生长情况而定。地被、攀援类：修剪要促进分枝，加速覆盖和攀援的功能，对多年生攀援植物应清除枯枝，删除老弱藤蔓，枝条修剪时，切口必须靠节，剪口应在剪口芽的反侧呈45°角倾斜，剪口要平整，并涂抹防腐剂。对于粗壮的大枝应采取分段截枝法，防止扯裂树皮，操作时要注意安全。休眠期修剪以整形为主，可稍重剪，生长期修剪以调整树势为主，宜轻剪。修剪要避开树木伤流盛期。在树木生长期要进行剥芽、去蘖、疏枝等工作，不定芽不得超过20cm，剥芽时不得拉伤树皮，修剪剩余物要及时清理干净，保证作业现场的洁净。</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⑤树体保护。及时做好枯死树（含人为损坏）的清理和补植工作；及时做好树木扶正压实工作，保证树木生长整齐一致；易受冻害的树木，冬季应采取根部培土，主干包扎等防寒措施；病虫害防治贯彻“预防为主，综合防治”的方针，严把检疫关；做好病虫害预测预报工作，及时发现，及时防治。</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⑥树木补植。树木缺株应及早补植。落叶树应在春季土壤解冻以后树木发芽以前补植或在秋季落叶以后土壤冰冻以前补植；针叶树、常绿阔叶树，应在春季土壤解冻以后树木发芽以前补植或在秋季新梢停止生长后降霜以前补植。补植的树木，应选用相同规格的原树种，若改变树种或规格则须与原来的景观相协调，补植行道树种必须与同项目树种和规格基本一致。</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（2）地被和草坪养护</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①地被养护。高地被植物在未覆盖前期，每年应及时除杂草、中耕若干次，中耕时要防止损伤根系和地下茎。天气干旱、土壤干燥时要适时、适量进行浇水。早春发芽前期要普遍进行施肥，采取薄肥勤施的办法。发现枯死植物应及时挖除和补植，枯叶残花要随时剪清除；木本地被植物萌发能力强的应在冬眠期进行修剪。应使植物在生长期间，保持高度不超过6cm；宿根类地被植物，经3-4年生长后，根部拥挤以致影响其正常发育时，应按不同类群的生理习性进行分株，更新移植。</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②草坪养护。草坪中杂物应及时剔除，杂草过多又无法纯化时，应重植草坪。低洼常年积水处，要填土整平或浅沟排水。空秃地段应及时补植。草坪在生长季节，应适时进行中耕、加土、镇压，保持土壤平整和良好的透气性。草地板结应定期打孔，草坪的高度控制在10cm以下。同时要根据草坪的生长习性适时修剪适时施肥，防止草坪退化。一般情况冷季性草坪生长期每月修剪3-4次，施肥2-3次；暖季性草坪生长期每月修剪2-3次，施肥2-3次。</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lang w:eastAsia="zh-CN"/>
        </w:rPr>
        <w:t xml:space="preserve">）草花和观赏性草本地被养护</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①</w:t>
      </w:r>
      <w:r>
        <w:rPr>
          <w:rFonts w:hint="eastAsia" w:ascii="宋体" w:hAnsi="宋体" w:eastAsia="宋体" w:cs="宋体"/>
          <w:color w:val="auto"/>
          <w:szCs w:val="21"/>
          <w:highlight w:val="none"/>
          <w:lang w:eastAsia="zh-CN"/>
        </w:rPr>
        <w:t xml:space="preserve">草花一年更换</w:t>
      </w:r>
      <w:r>
        <w:rPr>
          <w:rFonts w:hint="eastAsia" w:ascii="宋体" w:hAnsi="宋体" w:eastAsia="宋体" w:cs="宋体"/>
          <w:color w:val="auto"/>
          <w:szCs w:val="21"/>
          <w:highlight w:val="none"/>
          <w:lang w:val="en-US" w:eastAsia="zh-CN"/>
        </w:rPr>
        <w:t xml:space="preserve">4次，观赏性草本地被一年更换1次。</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②</w:t>
      </w:r>
      <w:r>
        <w:rPr>
          <w:rFonts w:hint="eastAsia" w:ascii="宋体" w:hAnsi="宋体" w:eastAsia="宋体" w:cs="宋体"/>
          <w:color w:val="auto"/>
          <w:szCs w:val="21"/>
          <w:highlight w:val="none"/>
          <w:lang w:eastAsia="zh-CN"/>
        </w:rPr>
        <w:t xml:space="preserve">种植前清理上季草花或观赏性草本地被及土壤中的石子、砖块等，然后进行土壤消毒；消毒完成后，根据种植区域的地形高低（或方案需要）增加或外运土方，并追施肥料或营养土；由甲方对地形、土壤质量进行验收，乙方在整个服务期内，应根据地形、土壤肥力变化，随时做好土方调整、追肥等工作。</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③</w:t>
      </w:r>
      <w:r>
        <w:rPr>
          <w:rFonts w:hint="eastAsia" w:ascii="宋体" w:hAnsi="宋体" w:eastAsia="宋体" w:cs="宋体"/>
          <w:color w:val="auto"/>
          <w:szCs w:val="21"/>
          <w:highlight w:val="none"/>
          <w:lang w:eastAsia="zh-CN"/>
        </w:rPr>
        <w:t xml:space="preserve">乙方现场负责人应到场组织草花现场放样，根据方案进行种植放样（根据栽植方式的不同，可采用自然式、整体式、等距弧线等方法），放样完成后，甲方就模纹线、形态、尺寸等信息进行核对，确认无误后开展草花种植施工。</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④</w:t>
      </w:r>
      <w:r>
        <w:rPr>
          <w:rFonts w:hint="eastAsia" w:ascii="宋体" w:hAnsi="宋体" w:eastAsia="宋体" w:cs="宋体"/>
          <w:color w:val="auto"/>
          <w:szCs w:val="21"/>
          <w:highlight w:val="none"/>
          <w:lang w:eastAsia="zh-CN"/>
        </w:rPr>
        <w:t xml:space="preserve">草花必须是F1 代种子培育，草花的根、茎、叶、花必须发育良好，</w:t>
      </w:r>
      <w:r>
        <w:rPr>
          <w:rFonts w:hint="eastAsia" w:ascii="宋体" w:hAnsi="宋体" w:eastAsia="宋体" w:cs="宋体"/>
          <w:color w:val="auto"/>
          <w:sz w:val="22"/>
          <w:szCs w:val="22"/>
          <w:highlight w:val="none"/>
        </w:rPr>
        <w:t xml:space="preserve">每株至少一朵花，</w:t>
      </w:r>
      <w:r>
        <w:rPr>
          <w:rFonts w:hint="eastAsia" w:ascii="宋体" w:hAnsi="宋体" w:eastAsia="宋体" w:cs="宋体"/>
          <w:color w:val="auto"/>
          <w:szCs w:val="21"/>
          <w:highlight w:val="none"/>
          <w:lang w:eastAsia="zh-CN"/>
        </w:rPr>
        <w:t xml:space="preserve">叶色鲜艳，无枯叶、焦边现象，整株健壮且形态完整，无病虫害，</w:t>
      </w:r>
      <w:r>
        <w:rPr>
          <w:rFonts w:hint="eastAsia" w:ascii="宋体" w:hAnsi="宋体" w:eastAsia="宋体" w:cs="宋体"/>
          <w:color w:val="auto"/>
          <w:sz w:val="22"/>
          <w:szCs w:val="22"/>
          <w:highlight w:val="none"/>
          <w:lang w:eastAsia="zh-CN"/>
        </w:rPr>
        <w:t xml:space="preserve">种植</w:t>
      </w:r>
      <w:r>
        <w:rPr>
          <w:rFonts w:hint="eastAsia" w:ascii="宋体" w:hAnsi="宋体" w:eastAsia="宋体" w:cs="宋体"/>
          <w:color w:val="auto"/>
          <w:sz w:val="22"/>
          <w:szCs w:val="22"/>
          <w:highlight w:val="none"/>
        </w:rPr>
        <w:t xml:space="preserve">密度≥81株/m2</w:t>
      </w:r>
      <w:r>
        <w:rPr>
          <w:rFonts w:hint="eastAsia" w:ascii="宋体" w:hAnsi="宋体" w:eastAsia="宋体" w:cs="宋体"/>
          <w:color w:val="auto"/>
          <w:szCs w:val="21"/>
          <w:highlight w:val="none"/>
          <w:lang w:eastAsia="zh-CN"/>
        </w:rPr>
        <w:t xml:space="preserve">。草花和观赏性草本地被种植完成后，及时做好现场保洁工作，做到垃圾不乱倒、不过夜，浇水时泥、水不污染路面。</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⑤</w:t>
      </w:r>
      <w:r>
        <w:rPr>
          <w:rFonts w:hint="eastAsia" w:ascii="宋体" w:hAnsi="宋体" w:eastAsia="宋体" w:cs="宋体"/>
          <w:color w:val="auto"/>
          <w:szCs w:val="21"/>
          <w:highlight w:val="none"/>
          <w:lang w:eastAsia="zh-CN"/>
        </w:rPr>
        <w:t xml:space="preserve">草花和观赏性草本地被养护需注意追肥、浇水、病虫害防治等工作，确保生长状态良好、无病虫害发生。</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）花坛花卉养护</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①认真做好花卉、花坛的养护工作，花坛换花除了间种以外，栽植前必须深耕细耙，除尽土中的石块、草屑、残茎和落叶等杂物并施足基肥；花坛的防护设施应经常保持清洁完好。</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②春季花苗的移栽应在早晨、傍晚或阴天进行；栽植后，应随即浇水。栽植后的4-5天内应再进行浇水。花卉生长盛期，要及时中耕除草，追施肥料，施肥后应立即喷洒清水；花灌木盛花期必须达到开花率75%的标准；枯萎的花蒂和黄叶要及时剪除，以保持花坛清洁，缺株要及时补栽；凡须摘心的品种，应及时进行；木本花卉要及时剪枝、整形；宿根花卉要及时更新；易倒伏的花卉，要立支柱绑扎。</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）硬质景观养护</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①硬质景观包括园路、花台、花架、亭廊、座椅、栏杆、标志牌箱等园林小品等设施。应保持完好无损，发现缺损应及时修补、更换。</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②随时保持绿地清洁、美观。亭、廊整洁，无驳落物和痕迹，无垃圾。</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③花坛、护栏等设施，经常维护，无破损残缺。花盆花篮等园林装饰品完整、清洁，无破损、无丢失。</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④绿地内园路、小品等硬质铺装及构筑物按时保养</w:t>
      </w:r>
      <w:r>
        <w:rPr>
          <w:rFonts w:hint="eastAsia" w:ascii="宋体" w:hAnsi="宋体" w:eastAsia="宋体" w:cs="宋体"/>
          <w:color w:val="auto"/>
          <w:szCs w:val="21"/>
          <w:highlight w:val="none"/>
        </w:rPr>
        <w:t xml:space="preserve">维修，其中木结构设施整体油漆：、木地板、木坐凳等木结构设施每年要整体油漆一次，亭、廊、花架三年整体油漆一次，油漆时间甲方确定，油漆要求为：（1）打磨（无毛刺、灰尘、污渍）；（2）刮腻子，砂纸磨光；（3）底漆第一遍，等待渗透、晾干、打磨；（4）面漆二道，每道油漆之间需等上一道油漆干燥、渗透、打磨后才能进行下一道油漆；（5）施工温度为5～35摄氏度，不得雨天施工；（6）每道工序结束后施工单位需及时通知甲方代表现场确认通过，否则不予承认，并要求返工；（7）亭子油漆颜色与原油漆颜色同，木地板、木坐凳油漆颜色为原色。</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）广场、公共绿地保洁</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①严格按照一级绿地16小时（6:00-22:00，分两个班次）的标准进行作业。</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②实施人工为主、机械辅助的作业方式，每天清扫不少于2遍。第一遍大扫及洒水在早上7：30前结束，第二遍大扫及洒水在下午1：30前结束，其余时间进入全路段、全时间段巡回保洁状态。</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③广场和园路每周冲洗不少于2次（雪、冰冻天气除外），宜在23：00－7：00之间进行作业，避开人群高峰时段。</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④垃圾桶每日擦拭，随脏随洗，内壁无结垢，保持外观无积灰、无油污，无破损；上、下午各清掏一次，确保无满溢，并实施密闭收集外运。</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⑤护栏每2周集中擦洗1次，较为明显的灰尘和污迹做到随脏随洗。“小广告”每日巡查并在2小时内清除。</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⑥实行从路牙到墙根清扫保洁，做到“五无五净”，即：无垃圾杂物堆积、无积水积泥、无痰迹烟蒂、无果皮纸屑、无土石杂草；铺装面干净、绿地干净、边角侧石干净、井盖干净、垃圾桶和各类园林设施干净。及时清扫落叶，临时垃圾滞留地面时间不得超过20分钟。</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对保洁范围内的各项设施有管护责任，发现设点摆摊、破坏设施等问题应及时制止并报告。</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⑦重大活动、节假日等无条件按主管部门要求增加作业频次，延长清扫保洁时间。</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⑧安全文明作业，避免妨碍他人。</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）保安工作要求及职责</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①严格按照绿地巡查16小时（6:00-22:00，分两个班次）的标准进行作业。</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②上班时间必须穿着统一制服，制服的穿戴必须整洁、规范，仪表端庄，保持良好的精神状态。</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③服从分配，听从指挥，值班时间不准会客、喝酒、看书、看报、看电视、睡觉，不得做与工作无关的事情</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④认真填写值班记录，不迟到、早退、擅离岗位，按时交接班。</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⑤做好公园绿地和湖面巡逻工作，杜绝游泳、清洗、取水、非法网鱼、电鱼和钓鱼行为，协助养护单位做好园内及湖面的保洁工作。</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⑥定期对公园内的步道、山体及各种安全消防、警示标识、宣传栏、水电等的巡查，发现问题及时向相关部门汇报并妥善处理解决。</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⑦协助公安机关做好公园内发生的各种案件、违法事件的调查取证等工作，发生治安状况及时与辖区派出所联系，并及时上报。</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⑧及时制止游客损坏花草、树木、公共设施之行为，并对此进行批评教育。</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⑨未经许可，禁止外来人员在园内摆摊设点，或向游客兜售商品，保持公园进出通道畅通、整洁，及时制止、清理园区及公园周边乱设摊、随意停放车辆、张贴非法广告的行为。</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⑩积极完成上级交办的其它工作。</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）古树名木养护</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①城市百年（近百年）以上树龄的树木稀有珍贵，具有重要的历史价值，标志着城市的文明与进步。由园林绿化部门统一管理，分别养护。在单位或者私人家庭内的树木，由单位或者个人负责养护，园林绿化主管部门负责监督和技术指导。</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②要建立古树名木档案和标志，进行重点保护；对古树名木生长不利的环境必须及时改善；对腐烂的部位应切除，并保持其古老苍劲的形态；古树名木易受蛀蚀害虫危害，应制定切实可行的措施及时防治；对生长日益衰弱的名树名木，应组织有关科技人员，制定复壮措施，并指定专人负责养护；已倾斜的古树要设支撑，防止倒伏，并注意美观；对有历史背景和具有纪念性意义的已枯死的名树名木应立碑保留。</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③古树名木树冠投影或根系生长范围内，以及树木的上风方向和正南方向5米内为古树名木保护范围，不得新建任何建筑物。</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9</w:t>
      </w:r>
      <w:r>
        <w:rPr>
          <w:rFonts w:hint="eastAsia" w:ascii="宋体" w:hAnsi="宋体" w:eastAsia="宋体" w:cs="宋体"/>
          <w:color w:val="auto"/>
          <w:szCs w:val="21"/>
          <w:highlight w:val="none"/>
        </w:rPr>
        <w:t xml:space="preserve">）绿化修复项目</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①乔灌木：苗木的规格必须符合要求，全冠苗，非截干苗，干直。其中行道树树穴开挖深度达到1米且必须见到原土，苗木栽植前需通知甲方进行验收，验收合格后方可进行栽植、回土。</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②色块：苗木规格必须符合要求，高度为修剪后高度，色块的补植必须进行块状补植（大于1m2），栽植前必须进行整地，整地结束后通知甲方进行验收，验收合格后方可进行栽植。</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③井字撑应采用带皮的杉木，并固定牢靠。</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④整地：清除土壤表层（30厘米以上）中的碎石等杂物,使地面质地疏松、透气、平整、排小良好。</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⑤撒草籽与撒花籽：种子撒播前，必须按要求进行整地，整地结束后通知甲方进行验收，验收合格后方可进行播种，播种量2.5kg/100m2。</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⑥营养土：要求袋装，其中乔木 20kg/株，灌木10kg/株，色块与地被 4kg/m2。营养土撒播前，必须通知甲方，由甲方进行现场计量。</w:t>
      </w:r>
      <w:r/>
    </w:p>
    <w:p>
      <w:pPr>
        <w:ind w:firstLine="420"/>
        <w:keepLines w:val="0"/>
        <w:keepNext w:val="0"/>
        <w:pageBreakBefore w:val="0"/>
        <w:spacing w:line="360" w:lineRule="auto"/>
        <w:widowControl w:val="off"/>
        <w:rPr>
          <w:rFonts w:hint="eastAsia" w:ascii="宋体" w:hAnsi="宋体" w:eastAsia="宋体" w:cs="宋体"/>
          <w:b w:val="0"/>
          <w:bCs w:val="0"/>
          <w:color w:val="auto"/>
          <w:szCs w:val="21"/>
          <w:highlight w:val="none"/>
        </w:rPr>
      </w:pPr>
      <w:r>
        <w:rPr>
          <w:rFonts w:hint="eastAsia" w:ascii="宋体" w:hAnsi="宋体" w:cs="宋体"/>
          <w:b w:val="0"/>
          <w:bCs w:val="0"/>
          <w:color w:val="auto"/>
          <w:szCs w:val="21"/>
          <w:highlight w:val="none"/>
          <w:lang w:val="en-US" w:eastAsia="zh-CN"/>
        </w:rPr>
        <w:t xml:space="preserve">4</w:t>
      </w:r>
      <w:r>
        <w:rPr>
          <w:rFonts w:hint="eastAsia" w:ascii="宋体" w:hAnsi="宋体" w:eastAsia="宋体" w:cs="宋体"/>
          <w:b w:val="0"/>
          <w:bCs w:val="0"/>
          <w:color w:val="auto"/>
          <w:szCs w:val="21"/>
          <w:highlight w:val="none"/>
        </w:rPr>
        <w:t xml:space="preserve">、绿化养护管理工作月历</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园林绿地的养护管理是保证成活、实现绿化美化效果的重要措施。为了使园林植物生长旺盛，必须根据其年生长过程和生命周期的变化规律，适时地、经常地、长期地进行养护管理，为各个年龄期的植物生长创造适宜的环境条件。同时，使园林植物长期维持较好的生长势，预防早期转衰，延长绿化效果，并发挥其多功能效益。俗话说“三分种植，七分养护”，这就强调了城市园林绿化工作中，养护管理工作的重要性。</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绿化养护管理严格说来，包括两方面的内容：一是“养护”，根据不同园林植物的生长需要、生长规律、生物特性及某些特定的要求，及时对园林植物采取如施肥、灌水、中耕除草、修剪、防治病虫害等园艺技术措施。另一方面是“管理”，如看管围护、绿地的清扫保洁等管理工作。</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1月份</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草坪养护重点：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（1）冬季草坪应注意防止过分踩踏，以免造成损失和严重磨损破坏。</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（2）运动场与儿童活动草地，应尽可能扫除积雪。属于冷季型的草坪，则应根据需要，尽可能扫除落叶。</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地被色块养护重点：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（1）对于准备种植地被的土地，在秋天翻耕的基础上利用这个时间施用有机肥，如鸡粪、厩肥等。</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（2）木本矮生灌木地被可冬季施浓肥。</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（3）遇到一月份过分干燥，在春季开花和早春萌生的地被容易受冻，应选择晴天中午适当浇水。</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（4）结合冬闲，对排水不良的地被种植地进行加土或疏沟等作业。</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乔木、灌木养护重点：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（1）深施基肥，大量积肥、堆肥、沤肥。</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（2）冬季修剪整形，剪除病虫枝，伤残枝及不需要的枝条，挖掘死树，冬耕。</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（3）做好防寒工作，遇有大雪，对常绿树、古树名木、竹类要组织打雪。</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（4）防治越冬病虫源。</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（5）经常检查巡视防寒措施的完好程度。</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2月份</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草坪养护重点：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（1）土质属于粘性稍重的草坪，应充分利用冬季施肥，酌量掺入一些粗沙、细碎石屑，以便逐步改善粘性土质的疏松度和透气性。</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（2）应加强早春草坪的管理，检查草坪萌芽返青情况。如遇春寒，则应适当浇水，以促进其生长。</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地被色块养护重点：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（1）宿根、球根地被需要更新复壮的可在2月份至3月份初将植株或地下部分挖起，分株，在栽植地施基肥，再重新种植。</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（2）如遇春来早，注意浇水促使地被萌动。</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乔木、灌木养护重点：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（1）继续进行冬季整形修剪。</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（2）继续进行冬施基肥和冬耕，对春花树木施花前肥，并做好积肥工作，以利乔木萌芽和新叶的生长。</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（3）继续做好防寒工作。</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（4）继续防治越冬害虫。</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3月份</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草坪养护重点：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3月份起，大部分地区进入春季，应全面检查草坪土壤平整状况，对草坪中的低洼处，应适当增添薄层肥泥铺平。低洼处超过2cm以上时，则应使用草坪平扳铲，先将低洼草坪扦起，再用肥土填平，然后将取下的草坪复原，并浇水、镇压。</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（2）对践踏过度、土层板结的草坪，应使用滚齿筒，翻松草根，浇水，施肥或加沙，然后用滚石压平。</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（3）对检查发现有成片空秃及质量差的草坪，应安排计划及早补种。</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（4）做好草坪养护机具的年初检修养护工作。</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地被色块养护重点：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（1）木本地被的抽稀、移植、扩大种植和补缺苗。</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（2）随气温回升，注意防治地老虎、蚜虫等害虫。</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（3）观叶地被逐步萌发或恢复生长，可施春肥，促使其生长。</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（4）葱兰等球根、宿根地被植物分栽可在月初进行。地被的缺株要在中、下旬及时补种，以利于植株生长的一致。</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（5）重点防治大叶黄杨斑蛾，黄杨绢野螟，白粉病危害狭叶十大功劳、紫叶小檗。</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乔木、灌木养护重点：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（1）对树木、果树、花灌木浇水和施肥。、</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（2）清除树下杂物，废土及树上的铅丝、铁丁等。</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（3）撤除防寒设备及堆土。</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（4）观察蚧壳虫的孵化期，在最佳时间打药防治蚧壳虫，预防草履蚧等刺吸类害虫对珊瑚等的危害以及栾树蚜虫对栾树的危害。</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4月份</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草坪养护重点：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（1）4月上旬，即清明节前后，由于气温转暖，夏绿草开始进入复苏生长阶段；冬绿草开始萌发新芽，此时人们习惯于踏青，应防止过度踩踏损伤嫩芽。</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（2）对于公园、广场、街道绿地里铺设的开放性草坪，则应设置明显的标牌，限制游人入内。</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（3）4月中、下旬起，大部分生长快的草坪种类，应开始第一次修剪，以便更好地为“五一”节日服务。</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（4）对检查发现生长欠佳的草坪，如色泽失常，应迅速增施1次含氮肥料，可以促进绿叶反青。</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对检查发现草坪中有大量宽叶类杂草，应每隔10天左右，连续两次，对杂草集中地段喷撒除草剂。使用时，应详细了解配水浓度和用量，以防止用量过多将家草杀死，或选择除草剂品种、施用方法不当，损伤草坪周围其他花木。</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地被色块养护重点：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（1）对地被种植地中耕、除草，使土壤疏松，更多地接纳春季雨水，提高土壤温度和透气性。</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（2）检查植株残缺情况，适当补种或抽稀。</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（3）对于生长量大的金丝桃等要求土壤肥沃、疏松，因此自4月起的生长季节，每月施1—2次薄肥。</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（4）自本月起对杜鹃、栀子等木本观花地被，每2周进行硫酸亚铁、磷酸二氢钾和矾肥水交替施肥1次，防止黄化，改善土壤PH值，直到8月份。</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乔木、灌木养护重点：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（1）加固树木支撑。</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（2）对各类树木进行除草、松土、灌水抗旱。</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（3）防止病虫害，对易感染病害的雪松、海棠等每10天喷一遍波尔多液</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5月份</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草坪养护重点：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（1）5月份的草坪植物，开始进入旺盛生长时期，也是草坪定期剪草的起始。</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修剪草坪时，供人观赏用的专用草坪，由于要求平整、美观，一般冷季型观赏草坪高度控制在3—5cm左右；而对一般性的冷季型大面积草坪，留草高度通常为7—8cm左右。一般暖季型观赏草坪高度控制在1.5cm左右；而对一般性的暖季型大面积草坪，留草高度通常为2cm左右。</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（3）凡监测有锈病的草坪地块，应在锈病孢子扩散前及时喷射敌锈钠或石硫合剂，控制病情发展。</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地被色块养护重点：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（1）春季开花地被植物花后植株整理，不留种的应剪去枯萎的花蒂，施肥以延长绿叶期。</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（2）秋天开花的地被植物要求浇水施肥，使花蕾饱满开放。</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（3）进入霉雨季节，病虫害普遍发生，应加强防治。</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乔木、灌木养护重点：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（1）对春季开花的灌木进行花后修剪及更新，追施氮肥，中耕除草。</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（2）灌水抗旱。</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（3）防治病虫害，做好预测预报工作。</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6月份</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草坪养护重点：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（1）6月起，草坪进入夏季养护管理阶段。草坪草茎叶生长迅速，定期修剪的次数一般为10天左右1次。如遇久旱不雨，滚剪后不要耙除碎草，这些碎草片可以减少地面的蒸发。</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（2）对于混种有车轴草的混栽草坪，应于剪草前先耙一遍，然后在轧剪，这样可以控制住车轴草匍匐茎的蔓延。</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（3）供人们观赏用的草坪，在我国南方从6月份起开始，经常使用一种月牙状的铲子或使用薄形平板铲，将不整齐的草坪边缘切齐。</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（4）南方霉雨地区，雨水充沛，应预先做好排涝准备，防止草坪积水。</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（5）本月中旬以后，天气开始炎热，又会晒硬土面，最好在抗旱浇水之前，用“钉滚”将板硬的土面滚松，然后进行喷水。</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（6）对检查发现失色的草坪地段，可结合灌溉浇水施以速效性氮肥，如硫氨等。</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（7）夏季观赏性草坪如发现有过多的蚂蚁、蚯蚓拱掘土壤，应及时觅找蚁穴，用敌百虫仿制。</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地被色块养护重点：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（1）霉雨季节注意地面排水。</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（2）注意病虫害的发生，可每隔10—15天喷洒等量或200倍波尔多液1次。</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（3）杜鹃等春花木本地被要施“花后肥”，为孕育明年的花蕾做准备。</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（4）5月蚜虫、红蜘蛛危害严重，应加强防治。</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乔木、灌木养护重点：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（1）加强行道树的修剪，解决树木与架空线路与建筑物之间的矛盾。</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（2）做好防暴风雨的工作，及时处理危险树木。</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（3）做好抗旱、排涝工作确保树木的成活率。</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（4）进行中耕除草和大量追肥，及花灌木花期后的修剪；整形，剪除残花。</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7月份</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草坪养护重点：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7月份天气持续炎热，草坪同上月一样，应进行常规的定期剪草，留草高度冷季型观赏草坪为7—8cm，一般草坪8—9cm。一般暖季型观赏草坪高度控制在1.5cm左右；而对一般性的暖季型大面积草坪，留草高度通常为2.5cm左右。</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（2）继续做好夏季草坪抗旱浇水工作。</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（3）继续选择合理的除莠剂对草坪中的恶性杂草进行防除。</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（4）种植的冷季型草种，发现越夏困难者，则可采取傍晚喷水等降温措施，改善其生长条件，帮助它抗高温越夏。</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（5）注意防治高羊茅虫害，如地老虎等。</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地被色块养护重点：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（1）中耕、除草、施追肥，促进观叶地被的生长。</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（2）根据天气情况，要经常适当地浇水，提高空气湿度，特别是杜鹃、八仙花、栀子等每到晴天要每天喷2次，减少叶子萎蔫。</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（3）天气炎热，尽量少施浓肥，结合浇水施薄肥。</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（4）金丝桃等枝叶相当稠密的灌木地被，进行枝条的抽稀，修剪内部的无用枝，以改善通风透光，减少内部枝叶的枯黄。</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（5）继续防治蚜虫、红蜘蛛和植物病害。</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乔木、灌木养护重点：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（1）本月暴风雨多，暴风雨后及时处理倒伏树木，凹穴填土夯实，排除积水。</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（2）行道树修剪，剥芽。</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（3）防治病虫害，清晨捕捉天牛，杀灭袋蛾、刺蛾、夜蛾幼虫等。</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8月份</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草坪养护重点：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（1）草坪管理工作同7月份。</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（2）如因耽误剪草而草坪的茎叶过高时，应分两遍剪低，第一遍只剪去顶部，第二遍再调整滚刀高度，降低剪草高度。</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（3）本月份是使用除莠剂和氮肥的最后月份。</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（4）如有需要，可在夏季绿草坪中添播冬绿草种类，可在本月下旬开始撒播草籽，撒播后应及时使用“钉滚”耙松土壤，使播下的草籽落入土壤中，并浇水促进草籽萌发。</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（5）注意防治高羊茅虫害，如夜蛾二代、地老虎等。</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地被色块养护重点：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（1）加强土壤和空气湿度的管理，经常浇水和喷水。</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（2）8月份是暴雨和季风集中的季节，要防止暴雨后土壤积水。</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（3）2年生地被秋播可以进行。</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（4）秋后对地被种植地进行土壤改良。</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乔木、灌木养护重点：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（1）继续做好抗旱排涝工作，确保树木旺盛生长。</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（2）继续做好防台及防汛工作，及时解决树木与电线、建筑物的矛盾，吹倒、吹歪树木及时扶正栽好。</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（3）进行夏季修剪，对徒长枝、过密枝及时修去。四月份未修剪的绿篱、球类本月中下旬修剪。</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（4）挖掉死树，对花灌木及树木进行中耕、除草。</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（5）继续作好病虫害防治工作。</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9月份</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草坪养护重点：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自本月起属于秋季养护时期，剪草间隔天数应适当延长，留草高度观赏冷季型观赏草坪一般为3—5cm，一般冷季型草坪为7—8cm。一般暖季型观赏草坪高度控制在2cm左右；而对一般性的暖季型大面积草坪，留草高度通常为3cm左右。</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（2）本月起由于气温下降，草坪害虫如草地螟、蝼蛄、金龟子幼虫等开始活跃，应积极防治病虫害。</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（3）本月中、下旬可进行草坪上凹凸不平或秃裸空白以及草坪切边等秋季管理工作。</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对所有草坪，均可在本月上、中旬使用“钉耙”清除垃圾及厚的随草片，这样可以刺激走蔓的发生。然后对其中踩蹋板硬的地块，使用农业钢叉进行刺孔，深度应在10cm以下，并撒布一薄层配制的混合覆盖土，用扫帚将叶片上的土粒除掉。</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（5）如草坪上出现苔藓斑块，应在上述工作前，先用药物除去苔藓。</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（6）应在草坪上施用完全肥料或磷质肥料，以促进草坪草根群强大，增强其抗病能力和越冬能力。</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（7）本月是建立新草坪的最好时期，通常铺设新草坪，均在本月份或下月初播种草籽。</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地被色块养护重点：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（1）做好秋播地被苗期养护工作。</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（2）对秋花地被进行施肥。</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（3）对于孔雀草等花期很长的观花地被，进行植株整理，去掉破坏整体效果的过长、过高枝。</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乔木、灌木养护重点：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（1）加强中耕、除草、整形修剪工作。</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（2）结束绿篱的整形修剪工作。</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（3）防止病虫害，特别是蛀干害虫，如天牛等。</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（4）继续做好防台风、暴雨工作。</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10月份</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草坪养护重点：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（1）正规的剪草工作在本月结束，最后一次剪草时的留草高度应适当升高，以利草坪正常越冬。</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（2）施用杀虫剂、杀苔剂。修补草地，修整草坪边缘，对踩踏硬实处进行刺孔等草坪养护管理工作。</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（3）对于使用铺草块或草坪植生带方法建立的新草坪，应在本月开始进行。</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地被色块养护重点：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（1）秋季球根、宿根地被的分株、移栽。</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（2）生长高峰后，对地被要进行整理，徒长枝、竖向枝，尤其是木本矮生地被修剪可促使枝条开张，加大覆盖面积。</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乔木、灌木养护重点：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（1）新栽、补植树木、灌木全面检查，确保全年成活率。</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（2）继续做好防治病虫害工作</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11月份</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草坪养护重点：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（1）如果天气晴朗温暖，土面较干实，应再适当增加1次剪草。</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（2）本月在部分草地上如果发现有蜗牛危害，可及时施药消除。</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（3）为了保持观赏草坪的平整美观，应及时清除积存在草坪上的秋季树木落叶。</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地被色块养护重点：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（1）11月后大部分地被植物开始进入休眠或半休眠，要施冬肥和秋花“花后肥”。</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乔木、灌木养护重点：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（1）进行冬季修剪，修去病虫枝、过密枝、徒长枝。</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（2）冬翻土地，施肥，改良土壤。</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（3）做好防寒工作，对抗寒性差或引进的新品种要进行防寒，如绕干、涂白、搭暖蓬、设风障等。</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（4）防治病虫害，消灭越冬虫包、虫茧和幼虫。</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12月份</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草坪养护重点：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（1）注意潮湿地块及雨雪时土壤冻结情况，禁止在草坪上踩塌，否则将会使草坪受严重伤害。</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（2）冬季型草坪应在12月前进行1次冬季灌水，以防根系干冻受损，有利于冬绿型草坪越冬生长。</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地被色块养护重点：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（1）本月进入隆冬，在严寒到来之前，对于一些常绿、露地越冬但又易受冻害的地被提前做好防冻措施，一般在地面洒上木屑或适当浇水防冻。</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（2）对于已去掉枝叶的宿根花卉用腐熟的有机肥在根茎壅土施肥，促使翌年萌发枝条粗壮。</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（3）在种植密度低的木本地被株间深翻施浓肥。</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乔木、灌木养护重点：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（1）对树木冬季施肥，深施，施足。</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（2）冬季树木的整形修剪。</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（3）深翻和平整土地，使土壤熟化。</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（4）继续做好防寒工作。</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（5）防除越冬害虫。</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做好全年的工作总结，找出经验与问题，以便翌年推广或改正。</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、文明安全养护要求</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（1）乙方应配有有安全员，需对养护人员进行施工安全教育和对施工设备、养护现场进行安全检查。</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（2）绿化养护作业时，要充分利用机械设备。平日用于绿化浇灌必须为制式专业浇灌水车（抗旱期间除外）；绿化养护人员必须穿工作服，在夜间养护作业必须在作业地域内点红灯示意警戒标志。</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（3）绿化养护作业时，应随时保持道路的清洁、畅通，并由专人负责监管，以确保文明安全养护。</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（4）应做到文明作业。</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cs="宋体"/>
          <w:b/>
          <w:bCs/>
          <w:color w:val="auto"/>
          <w:szCs w:val="21"/>
          <w:highlight w:val="none"/>
          <w:lang w:eastAsia="zh-CN"/>
        </w:rPr>
        <w:t xml:space="preserve">四</w:t>
      </w:r>
      <w:r>
        <w:rPr>
          <w:rFonts w:hint="eastAsia" w:ascii="宋体" w:hAnsi="宋体" w:eastAsia="宋体" w:cs="宋体"/>
          <w:b/>
          <w:bCs/>
          <w:color w:val="auto"/>
          <w:szCs w:val="21"/>
          <w:highlight w:val="none"/>
        </w:rPr>
        <w:t xml:space="preserve">、普查、交接与验收</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（1）普查。养护合同到期前，采购人将对项目的设施量进行普查，养护承包方应配合普查工作，普查前提交完整的绿化图纸及工程量清单，并根据现场普查情况调整图纸及工程量清单。</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（2）交接。</w:t>
      </w:r>
      <w:r>
        <w:rPr>
          <w:rFonts w:hint="eastAsia" w:ascii="宋体" w:hAnsi="宋体" w:cs="宋体"/>
          <w:color w:val="auto"/>
          <w:szCs w:val="21"/>
          <w:highlight w:val="none"/>
          <w:lang w:eastAsia="zh-CN"/>
        </w:rPr>
        <w:t xml:space="preserve">养护合同</w:t>
      </w:r>
      <w:r>
        <w:rPr>
          <w:rFonts w:hint="eastAsia" w:ascii="宋体" w:hAnsi="宋体" w:eastAsia="宋体" w:cs="宋体"/>
          <w:color w:val="auto"/>
          <w:szCs w:val="21"/>
          <w:highlight w:val="none"/>
        </w:rPr>
        <w:t xml:space="preserve">到期前，绿地重新招标并确定新的养护承包人后，原养护承包人应做好与新养护承包人的交接工作，原养护承包人及新养护承包人应于中标后三个月内完成交接工作，并递交交接资料。对于交接过程中发现的问题，确系原养护承包人原因所致，应及时进行整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验收。原养护承包人对养护项目内存在的问题整改完成准备交接前，由采购人和新养护承包人对绿地进行验收，验收通过后，三方签署验收交接单并加盖公章后上报主管部门盖章备案。交接验收单作为该项目验收书，根据相关规定进行公告。</w:t>
      </w:r>
      <w:r/>
    </w:p>
    <w:p>
      <w:pPr>
        <w:ind w:firstLine="422"/>
        <w:keepLines w:val="0"/>
        <w:keepNext w:val="0"/>
        <w:pageBreakBefore w:val="0"/>
        <w:spacing w:line="360" w:lineRule="auto"/>
        <w:widowControl w:val="off"/>
        <w:rPr>
          <w:rFonts w:hint="eastAsia" w:ascii="宋体" w:hAnsi="宋体" w:cs="宋体"/>
          <w:b/>
          <w:bCs/>
          <w:color w:val="auto"/>
          <w:szCs w:val="21"/>
          <w:highlight w:val="none"/>
          <w:lang w:eastAsia="zh-CN"/>
        </w:rPr>
      </w:pPr>
      <w:r>
        <w:rPr>
          <w:rFonts w:hint="eastAsia" w:ascii="宋体" w:hAnsi="宋体" w:cs="宋体"/>
          <w:b/>
          <w:bCs/>
          <w:color w:val="auto"/>
          <w:szCs w:val="21"/>
          <w:highlight w:val="none"/>
          <w:lang w:eastAsia="zh-CN"/>
        </w:rPr>
        <w:t xml:space="preserve">五、交付(实施)的时间(期限)和地点(范围)</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项目服务期</w:t>
      </w:r>
      <w:r>
        <w:rPr>
          <w:rFonts w:hint="eastAsia" w:ascii="宋体" w:hAnsi="宋体" w:eastAsia="宋体" w:cs="宋体"/>
          <w:color w:val="auto"/>
          <w:szCs w:val="21"/>
          <w:highlight w:val="none"/>
        </w:rPr>
        <w:t xml:space="preserve">：2026年</w:t>
      </w:r>
      <w:r>
        <w:rPr>
          <w:rFonts w:hint="eastAsia" w:ascii="宋体" w:hAnsi="宋体" w:eastAsia="宋体" w:cs="宋体"/>
          <w:color w:val="auto"/>
          <w:szCs w:val="21"/>
          <w:highlight w:val="none"/>
          <w:lang w:val="en-US" w:eastAsia="zh-CN"/>
        </w:rPr>
        <w:t xml:space="preserve">9</w:t>
      </w:r>
      <w:r>
        <w:rPr>
          <w:rFonts w:hint="eastAsia" w:ascii="宋体" w:hAnsi="宋体" w:eastAsia="宋体" w:cs="宋体"/>
          <w:color w:val="auto"/>
          <w:szCs w:val="21"/>
          <w:highlight w:val="none"/>
        </w:rPr>
        <w:t xml:space="preserve">月</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日</w:t>
      </w:r>
      <w:r>
        <w:rPr>
          <w:rFonts w:hint="eastAsia" w:ascii="宋体" w:hAnsi="宋体" w:eastAsia="宋体" w:cs="宋体"/>
          <w:color w:val="auto"/>
          <w:szCs w:val="21"/>
          <w:highlight w:val="none"/>
          <w:lang w:val="en-US" w:eastAsia="zh-CN"/>
        </w:rPr>
        <w:t xml:space="preserve">-2029年8月31日（服务期三年，合同每年签订一次一年。）</w:t>
      </w:r>
      <w:r>
        <w:rPr>
          <w:rFonts w:hint="eastAsia" w:ascii="宋体" w:hAnsi="宋体" w:eastAsia="宋体" w:cs="宋体"/>
          <w:color w:val="auto"/>
          <w:szCs w:val="21"/>
          <w:highlight w:val="none"/>
        </w:rPr>
        <w:t xml:space="preserve">。</w:t>
      </w:r>
      <w:r/>
    </w:p>
    <w:p>
      <w:pPr>
        <w:numPr>
          <w:ilvl w:val="0"/>
          <w:numId w:val="0"/>
        </w:numPr>
        <w:ind w:firstLine="422"/>
        <w:keepLines w:val="0"/>
        <w:keepNext w:val="0"/>
        <w:pageBreakBefore w:val="0"/>
        <w:spacing w:line="360" w:lineRule="auto"/>
        <w:widowControl w:val="off"/>
        <w:rPr>
          <w:rFonts w:hint="eastAsia" w:ascii="宋体" w:hAnsi="宋体" w:cs="宋体"/>
          <w:b/>
          <w:bCs/>
          <w:color w:val="auto"/>
          <w:szCs w:val="21"/>
          <w:highlight w:val="none"/>
          <w:lang w:eastAsia="zh-CN"/>
        </w:rPr>
      </w:pPr>
      <w:r>
        <w:rPr>
          <w:rFonts w:hint="eastAsia" w:ascii="宋体" w:hAnsi="宋体" w:cs="宋体"/>
          <w:b/>
          <w:bCs/>
          <w:color w:val="auto"/>
          <w:szCs w:val="21"/>
          <w:highlight w:val="none"/>
          <w:lang w:val="en-US" w:eastAsia="zh-CN"/>
        </w:rPr>
        <w:t xml:space="preserve">六、</w:t>
      </w:r>
      <w:r>
        <w:rPr>
          <w:rFonts w:hint="eastAsia" w:ascii="宋体" w:hAnsi="宋体" w:cs="宋体"/>
          <w:b/>
          <w:bCs/>
          <w:color w:val="auto"/>
          <w:szCs w:val="21"/>
          <w:highlight w:val="none"/>
          <w:lang w:eastAsia="zh-CN"/>
        </w:rPr>
        <w:t xml:space="preserve">具体养护清单（见附件，系统中另传）</w:t>
      </w:r>
      <w:r/>
    </w:p>
    <w:p>
      <w:pPr>
        <w:numPr>
          <w:ilvl w:val="-1"/>
          <w:numId w:val="0"/>
        </w:numPr>
        <w:ind w:firstLine="422"/>
        <w:keepLines w:val="0"/>
        <w:keepNext w:val="0"/>
        <w:pageBreakBefore w:val="0"/>
        <w:spacing w:line="360" w:lineRule="auto"/>
        <w:widowControl w:val="off"/>
        <w:rPr>
          <w:rFonts w:hint="eastAsia" w:ascii="宋体" w:hAnsi="宋体" w:cs="宋体"/>
          <w:b/>
          <w:bCs/>
          <w:color w:val="auto"/>
          <w:szCs w:val="21"/>
          <w:highlight w:val="none"/>
          <w:lang w:eastAsia="zh-CN"/>
        </w:rPr>
      </w:pPr>
      <w:r>
        <w:rPr>
          <w:rFonts w:hint="eastAsia" w:ascii="宋体" w:hAnsi="宋体" w:cs="宋体"/>
          <w:b/>
          <w:bCs/>
          <w:color w:val="auto"/>
          <w:szCs w:val="21"/>
          <w:highlight w:val="none"/>
          <w:lang w:val="en-US" w:eastAsia="zh-CN"/>
        </w:rPr>
        <w:t xml:space="preserve">七</w:t>
      </w:r>
      <w:r>
        <w:rPr>
          <w:rFonts w:hint="eastAsia" w:ascii="宋体" w:hAnsi="宋体" w:cs="宋体"/>
          <w:b/>
          <w:bCs/>
          <w:color w:val="auto"/>
          <w:szCs w:val="21"/>
          <w:highlight w:val="none"/>
          <w:lang w:eastAsia="zh-CN"/>
        </w:rPr>
        <w:t xml:space="preserve">、镇江市市管绿地养护管理考核实施细则（见附件，系统中另传）</w:t>
      </w:r>
      <w:r/>
    </w:p>
    <w:p>
      <w:pPr>
        <w:ind w:firstLine="422"/>
        <w:keepLines w:val="0"/>
        <w:keepNext w:val="0"/>
        <w:pageBreakBefore w:val="0"/>
        <w:spacing w:line="360" w:lineRule="auto"/>
        <w:widowControl w:val="off"/>
        <w:rPr>
          <w:rFonts w:hint="eastAsia" w:ascii="宋体" w:hAnsi="宋体" w:cs="宋体"/>
          <w:b/>
          <w:bCs/>
          <w:color w:val="auto"/>
          <w:szCs w:val="21"/>
          <w:highlight w:val="none"/>
          <w:lang w:eastAsia="zh-CN"/>
        </w:rPr>
      </w:pPr>
      <w:r>
        <w:rPr>
          <w:rFonts w:hint="eastAsia" w:ascii="宋体" w:hAnsi="宋体" w:cs="宋体"/>
          <w:b/>
          <w:bCs/>
          <w:color w:val="auto"/>
          <w:szCs w:val="21"/>
          <w:highlight w:val="none"/>
          <w:lang w:eastAsia="zh-CN"/>
        </w:rPr>
      </w:r>
      <w:r/>
    </w:p>
    <w:p>
      <w:pPr>
        <w:pStyle w:val="858"/>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
          <w:color w:val="auto"/>
          <w:sz w:val="36"/>
          <w:szCs w:val="32"/>
          <w:highlight w:val="none"/>
        </w:rPr>
      </w:pPr>
      <w:r>
        <w:rPr>
          <w:rFonts w:hint="eastAsia" w:ascii="宋体" w:hAnsi="宋体" w:eastAsia="宋体" w:cs="宋体"/>
          <w:b/>
          <w:color w:val="auto"/>
          <w:sz w:val="36"/>
          <w:szCs w:val="32"/>
          <w:highlight w:val="none"/>
        </w:rPr>
        <w:br w:type="page" w:clear="all"/>
      </w:r>
      <w:r/>
    </w:p>
    <w:p>
      <w:pPr>
        <w:jc w:val="center"/>
        <w:spacing w:line="360" w:lineRule="auto"/>
        <w:rPr>
          <w:rFonts w:hint="eastAsia" w:ascii="宋体" w:hAnsi="宋体" w:eastAsia="宋体" w:cs="宋体"/>
          <w:b/>
          <w:color w:val="auto"/>
          <w:sz w:val="36"/>
          <w:szCs w:val="32"/>
          <w:highlight w:val="none"/>
        </w:rPr>
      </w:pPr>
      <w:r>
        <w:rPr>
          <w:rFonts w:hint="eastAsia" w:ascii="宋体" w:hAnsi="宋体" w:eastAsia="宋体" w:cs="宋体"/>
          <w:b/>
          <w:color w:val="auto"/>
          <w:sz w:val="36"/>
          <w:szCs w:val="32"/>
          <w:highlight w:val="none"/>
        </w:rPr>
        <w:t xml:space="preserve">第五部分    </w:t>
      </w:r>
      <w:bookmarkStart w:id="90" w:name="_Toc98669372"/>
      <w:r/>
      <w:bookmarkStart w:id="91" w:name="_Toc76955302"/>
      <w:r/>
      <w:bookmarkStart w:id="92" w:name="_Toc20821546"/>
      <w:r/>
      <w:bookmarkStart w:id="93" w:name="_Toc100386076"/>
      <w:r/>
      <w:bookmarkStart w:id="94" w:name="_Toc98669730"/>
      <w:r>
        <w:rPr>
          <w:rFonts w:hint="eastAsia" w:ascii="宋体" w:hAnsi="宋体" w:eastAsia="宋体" w:cs="宋体"/>
          <w:b/>
          <w:color w:val="auto"/>
          <w:sz w:val="36"/>
          <w:szCs w:val="32"/>
          <w:highlight w:val="none"/>
        </w:rPr>
        <w:t xml:space="preserve">评标办法和标准</w:t>
      </w:r>
      <w:r/>
    </w:p>
    <w:p>
      <w:pPr>
        <w:pStyle w:val="833"/>
        <w:ind w:firstLine="446"/>
        <w:keepLines w:val="0"/>
        <w:keepNext w:val="0"/>
        <w:spacing w:before="0" w:after="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1.采购代理机构职责</w:t>
      </w:r>
      <w:r/>
    </w:p>
    <w:p>
      <w:pPr>
        <w:pStyle w:val="842"/>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 采购代理机构负责组织评标工作，并履行下列职责：</w:t>
      </w:r>
      <w:r/>
    </w:p>
    <w:p>
      <w:pPr>
        <w:pStyle w:val="842"/>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（1）核对评审专家身份和采购人代表授权函，对评审专家在政府采购活动中的职责履行情况予以记录，并及时将有关违法违规行为向政府采购监管部门报告；</w:t>
      </w:r>
      <w:r/>
    </w:p>
    <w:p>
      <w:pPr>
        <w:pStyle w:val="842"/>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（2）宣布评标纪律；</w:t>
      </w:r>
      <w:r/>
    </w:p>
    <w:p>
      <w:pPr>
        <w:pStyle w:val="842"/>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（3）公布投标人名单，告知评审专家应当回避的情形；</w:t>
      </w:r>
      <w:r/>
    </w:p>
    <w:p>
      <w:pPr>
        <w:pStyle w:val="842"/>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（4）组织评标委员会推选评标组长，采购人代表不得担任组长；</w:t>
      </w:r>
      <w:r/>
    </w:p>
    <w:p>
      <w:pPr>
        <w:pStyle w:val="842"/>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（5）在评标期间采取必要的通讯管理措施，保证评标活动不受外界干扰；</w:t>
      </w:r>
      <w:r/>
    </w:p>
    <w:p>
      <w:pPr>
        <w:pStyle w:val="842"/>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（6）根据评标委员会的要求介绍政府采购相关政策法规、招标文件；</w:t>
      </w:r>
      <w:r/>
    </w:p>
    <w:p>
      <w:pPr>
        <w:pStyle w:val="842"/>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（7）维护评标秩序，监督评标委员会依照招标文件规定的评标程序、方法和标准进行独立评审，及时制止和纠正采购人代表、评审专家的倾向性言论或者违法违规行为；</w:t>
      </w:r>
      <w:r/>
    </w:p>
    <w:p>
      <w:pPr>
        <w:pStyle w:val="842"/>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pStyle w:val="842"/>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（9）评审工作完成后，按照规定向评审专家支付劳务报酬和异地评审差旅费，不得向评审专家以外的其他人员支付评审劳务报酬；</w:t>
      </w:r>
      <w:r/>
    </w:p>
    <w:p>
      <w:pPr>
        <w:pStyle w:val="842"/>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（10）处理与评标有关的其他事项。</w:t>
      </w:r>
      <w:r/>
    </w:p>
    <w:p>
      <w:pPr>
        <w:pStyle w:val="833"/>
        <w:ind w:firstLine="446"/>
        <w:keepLines w:val="0"/>
        <w:keepNext w:val="0"/>
        <w:spacing w:before="0" w:after="0"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2.评标委员会职责</w:t>
      </w:r>
      <w:r/>
    </w:p>
    <w:p>
      <w:pPr>
        <w:pStyle w:val="833"/>
        <w:ind w:firstLine="480"/>
        <w:keepLines w:val="0"/>
        <w:keepNext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 xml:space="preserve">2.1 评标委员会负责具体评标事务，并独立履行下列职责： </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（1）审查、评价投标文件是否符合招标文件的商务、技术等实质性要求；  </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（2）要求投标人对投标文件有关事项作出澄清或者说明；  </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（3）对投标文件进行比较和评价；  </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（4）确定中标候选人名单，以及根据采购人委托直接确定中标人；  </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（5）向采购人、采购代理机构或者有关部门报告评标中发现的违法行为。</w:t>
      </w:r>
      <w:r/>
    </w:p>
    <w:p>
      <w:pPr>
        <w:pStyle w:val="833"/>
        <w:ind w:firstLine="446"/>
        <w:keepLines w:val="0"/>
        <w:keepNext w:val="0"/>
        <w:spacing w:before="0" w:after="0"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3.评标注意事项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3.1评标时，评标委员会各成员应当独立对每个投标人的投标文件进行评价，并汇总每个投标人的得分。</w:t>
      </w:r>
      <w:r/>
    </w:p>
    <w:p>
      <w:pPr>
        <w:ind w:firstLine="480"/>
        <w:spacing w:line="360" w:lineRule="auto"/>
        <w:rPr>
          <w:rFonts w:hint="eastAsia" w:ascii="宋体" w:hAnsi="宋体" w:eastAsia="宋体" w:cs="宋体"/>
          <w:b w:val="0"/>
          <w:bCs w:val="0"/>
          <w:color w:val="auto"/>
          <w:sz w:val="24"/>
          <w:highlight w:val="none"/>
          <w:u w:val="none"/>
        </w:rPr>
      </w:pPr>
      <w:r>
        <w:rPr>
          <w:rFonts w:hint="eastAsia" w:ascii="宋体" w:hAnsi="宋体" w:eastAsia="宋体" w:cs="宋体"/>
          <w:color w:val="auto"/>
          <w:sz w:val="24"/>
          <w:highlight w:val="none"/>
        </w:rPr>
        <w:t xml:space="preserve">3.2</w:t>
      </w:r>
      <w:r>
        <w:rPr>
          <w:rFonts w:hint="eastAsia" w:ascii="宋体" w:hAnsi="宋体" w:eastAsia="宋体" w:cs="宋体"/>
          <w:b w:val="0"/>
          <w:bCs w:val="0"/>
          <w:color w:val="auto"/>
          <w:sz w:val="24"/>
          <w:highlight w:val="none"/>
          <w:u w:val="none"/>
        </w:rPr>
        <w:t xml:space="preserve">评审委员会启动异常低价投标（响应）审查的情形和具体要求：</w:t>
      </w:r>
      <w:r>
        <w:rPr>
          <w:rFonts w:hint="eastAsia" w:ascii="宋体" w:hAnsi="宋体" w:eastAsia="宋体" w:cs="宋体"/>
          <w:b w:val="0"/>
          <w:bCs w:val="0"/>
          <w:color w:val="auto"/>
          <w:sz w:val="24"/>
          <w:highlight w:val="none"/>
          <w:u w:val="none"/>
          <w:lang w:eastAsia="zh-CN"/>
        </w:rPr>
        <w:t xml:space="preserve">《</w:t>
      </w:r>
      <w:r>
        <w:rPr>
          <w:rFonts w:hint="eastAsia" w:ascii="宋体" w:hAnsi="宋体" w:eastAsia="宋体" w:cs="宋体"/>
          <w:b w:val="0"/>
          <w:bCs w:val="0"/>
          <w:color w:val="auto"/>
          <w:sz w:val="24"/>
          <w:highlight w:val="none"/>
          <w:u w:val="none"/>
        </w:rPr>
        <w:t xml:space="preserve">关于推动解决政府采购异常低价问题相关工作的通知</w:t>
      </w:r>
      <w:r>
        <w:rPr>
          <w:rFonts w:hint="eastAsia" w:ascii="宋体" w:hAnsi="宋体" w:eastAsia="宋体" w:cs="宋体"/>
          <w:b w:val="0"/>
          <w:bCs w:val="0"/>
          <w:color w:val="auto"/>
          <w:sz w:val="24"/>
          <w:highlight w:val="none"/>
          <w:u w:val="none"/>
          <w:lang w:eastAsia="zh-CN"/>
        </w:rPr>
        <w:t xml:space="preserve">（</w:t>
      </w:r>
      <w:r>
        <w:rPr>
          <w:rFonts w:hint="eastAsia" w:ascii="宋体" w:hAnsi="宋体" w:eastAsia="宋体" w:cs="宋体"/>
          <w:b w:val="0"/>
          <w:bCs w:val="0"/>
          <w:color w:val="auto"/>
          <w:sz w:val="24"/>
          <w:highlight w:val="none"/>
          <w:u w:val="none"/>
          <w:lang w:val="en-US" w:eastAsia="zh-CN"/>
        </w:rPr>
        <w:t xml:space="preserve">苏财购〔2025〕62号</w:t>
      </w:r>
      <w:r>
        <w:rPr>
          <w:rFonts w:hint="eastAsia" w:ascii="宋体" w:hAnsi="宋体" w:eastAsia="宋体" w:cs="宋体"/>
          <w:b w:val="0"/>
          <w:bCs w:val="0"/>
          <w:color w:val="auto"/>
          <w:sz w:val="24"/>
          <w:highlight w:val="none"/>
          <w:u w:val="none"/>
          <w:lang w:eastAsia="zh-CN"/>
        </w:rPr>
        <w:t xml:space="preserve">）》</w:t>
      </w:r>
      <w:r/>
    </w:p>
    <w:p>
      <w:pPr>
        <w:ind w:left="1" w:firstLine="480"/>
        <w:spacing w:line="360" w:lineRule="auto"/>
        <w:rPr>
          <w:rFonts w:hint="eastAsia" w:ascii="宋体" w:hAnsi="宋体" w:eastAsia="宋体" w:cs="宋体"/>
          <w:b w:val="0"/>
          <w:bCs w:val="0"/>
          <w:color w:val="auto"/>
          <w:sz w:val="24"/>
          <w:highlight w:val="none"/>
          <w:u w:val="none"/>
        </w:rPr>
      </w:pPr>
      <w:r>
        <w:rPr>
          <w:rFonts w:hint="eastAsia" w:ascii="宋体" w:hAnsi="宋体" w:eastAsia="宋体" w:cs="宋体"/>
          <w:b w:val="0"/>
          <w:bCs w:val="0"/>
          <w:color w:val="auto"/>
          <w:sz w:val="24"/>
          <w:highlight w:val="none"/>
          <w:u w:val="none"/>
        </w:rPr>
        <w:t xml:space="preserve">3.2.1评审过程中出现下列情形之一的，评审委员会应当启动异常低价投标（响应）审查程序：</w:t>
      </w:r>
      <w:r/>
    </w:p>
    <w:p>
      <w:pPr>
        <w:numPr>
          <w:ilvl w:val="0"/>
          <w:numId w:val="2"/>
        </w:numPr>
        <w:ind w:left="1" w:firstLine="480"/>
        <w:spacing w:line="360" w:lineRule="auto"/>
        <w:rPr>
          <w:rFonts w:hint="eastAsia" w:ascii="宋体" w:hAnsi="宋体" w:eastAsia="宋体" w:cs="宋体"/>
          <w:b w:val="0"/>
          <w:bCs w:val="0"/>
          <w:color w:val="auto"/>
          <w:sz w:val="24"/>
          <w:highlight w:val="none"/>
          <w:u w:val="none"/>
        </w:rPr>
      </w:pPr>
      <w:r>
        <w:rPr>
          <w:rFonts w:hint="eastAsia" w:ascii="宋体" w:hAnsi="宋体" w:eastAsia="宋体" w:cs="宋体"/>
          <w:b w:val="0"/>
          <w:bCs w:val="0"/>
          <w:color w:val="auto"/>
          <w:sz w:val="24"/>
          <w:highlight w:val="none"/>
          <w:u w:val="none"/>
        </w:rPr>
        <w:t xml:space="preserve">投标（响应）报价低于采购项目预算 50% 的，即投标（响应）报价&lt;采购项目预算×50% ；</w:t>
      </w:r>
      <w:r/>
    </w:p>
    <w:p>
      <w:pPr>
        <w:numPr>
          <w:ilvl w:val="0"/>
          <w:numId w:val="2"/>
        </w:numPr>
        <w:ind w:left="1" w:firstLine="480"/>
        <w:spacing w:line="360" w:lineRule="auto"/>
        <w:rPr>
          <w:rFonts w:hint="eastAsia" w:ascii="宋体" w:hAnsi="宋体" w:eastAsia="宋体" w:cs="宋体"/>
          <w:b w:val="0"/>
          <w:bCs w:val="0"/>
          <w:color w:val="auto"/>
          <w:sz w:val="24"/>
          <w:highlight w:val="none"/>
          <w:u w:val="none"/>
        </w:rPr>
      </w:pPr>
      <w:r>
        <w:rPr>
          <w:rFonts w:hint="eastAsia" w:ascii="宋体" w:hAnsi="宋体" w:eastAsia="宋体" w:cs="宋体"/>
          <w:b w:val="0"/>
          <w:bCs w:val="0"/>
          <w:color w:val="auto"/>
          <w:sz w:val="24"/>
          <w:highlight w:val="none"/>
          <w:u w:val="none"/>
        </w:rPr>
        <w:t xml:space="preserve">投标（响应）报价低于采购项目最高限价 45% 的，即投标（响应）报价&lt;采购项目最高限价×45% ；</w:t>
      </w:r>
      <w:r/>
    </w:p>
    <w:p>
      <w:pPr>
        <w:numPr>
          <w:ilvl w:val="0"/>
          <w:numId w:val="2"/>
        </w:numPr>
        <w:ind w:left="1" w:firstLine="480"/>
        <w:spacing w:line="360" w:lineRule="auto"/>
        <w:rPr>
          <w:rFonts w:hint="eastAsia" w:ascii="宋体" w:hAnsi="宋体" w:eastAsia="宋体" w:cs="宋体"/>
          <w:b w:val="0"/>
          <w:bCs w:val="0"/>
          <w:color w:val="auto"/>
          <w:sz w:val="24"/>
          <w:highlight w:val="none"/>
          <w:u w:val="none"/>
        </w:rPr>
      </w:pPr>
      <w:r>
        <w:rPr>
          <w:rFonts w:hint="eastAsia" w:ascii="宋体" w:hAnsi="宋体" w:eastAsia="宋体" w:cs="宋体"/>
          <w:b w:val="0"/>
          <w:bCs w:val="0"/>
          <w:color w:val="auto"/>
          <w:sz w:val="24"/>
          <w:highlight w:val="none"/>
          <w:u w:val="none"/>
        </w:rPr>
        <w:t xml:space="preserve">评审委员会认定的供应商报价过低、可能影响产品质量或者不能诚信履约的其他情形。</w:t>
      </w:r>
      <w:r/>
    </w:p>
    <w:p>
      <w:pPr>
        <w:ind w:firstLine="480"/>
        <w:spacing w:line="360" w:lineRule="auto"/>
        <w:rPr>
          <w:rFonts w:hint="eastAsia" w:ascii="宋体" w:hAnsi="宋体" w:eastAsia="宋体" w:cs="宋体"/>
          <w:b w:val="0"/>
          <w:bCs w:val="0"/>
          <w:color w:val="auto"/>
          <w:sz w:val="24"/>
          <w:highlight w:val="none"/>
          <w:u w:val="none"/>
        </w:rPr>
      </w:pPr>
      <w:r>
        <w:rPr>
          <w:rFonts w:hint="eastAsia" w:ascii="宋体" w:hAnsi="宋体" w:eastAsia="宋体" w:cs="宋体"/>
          <w:b w:val="0"/>
          <w:bCs w:val="0"/>
          <w:color w:val="auto"/>
          <w:sz w:val="24"/>
          <w:highlight w:val="none"/>
          <w:u w:val="none"/>
        </w:rPr>
        <w:t xml:space="preserve">3.2.2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3.3对于投标文件中含义不明确、同类问题表述不一致或者有明显文字和计算错误的内容，评标委员会应当以书面形式要求投标人作出必要的澄清、说明或者补正。</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3.5评标委员会及其成员不得有下列行为：</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（1）确定参与评标至评标结束前私自接触投标人；</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（3）违反评标纪律发表倾向性意见或者征询采购人的倾向性意见；</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（4）对需要专业判断的主观评审因素协商评分；</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（5）在评标过程中擅离职守，影响评标程序正常进行；</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（6）记录、复制或者带走任何评标资料；</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（7）其他不遵守评标纪律的行为。</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评标委员会成员有上述第一至五项行为之一的，其评审意见无效，并不得获取评审劳务报酬和报销异地评审差旅费。</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833"/>
        <w:ind w:firstLine="446"/>
        <w:keepLines w:val="0"/>
        <w:keepNext w:val="0"/>
        <w:spacing w:before="0" w:after="0"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4.评标过程的保密</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4.2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4.3</w:t>
      </w:r>
      <w:r>
        <w:rPr>
          <w:rFonts w:hint="eastAsia" w:ascii="宋体" w:hAnsi="宋体" w:eastAsia="宋体" w:cs="宋体"/>
          <w:b/>
          <w:color w:val="auto"/>
          <w:sz w:val="24"/>
          <w:highlight w:val="none"/>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833"/>
        <w:ind w:firstLine="446"/>
        <w:keepLines w:val="0"/>
        <w:keepNext w:val="0"/>
        <w:spacing w:before="0" w:after="0"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5.报价前后不一致的处理原则</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5.1投标文件报价出现前后不一致的，按照下列规定修正：</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（1）投标文件中开标一览表内容与投标文件中相应内容不一致的，以开标一览表为准；</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（2）大写金额和小写金额不一致的，以大写金额为准；</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（3）单价金额小数点或者百分比有明显错位的，以开标一览表的总价为准，并修改单价；</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（4）总价金额与按单价汇总金额不一致的，以单价金额计算结果为准。</w:t>
      </w:r>
      <w:r/>
    </w:p>
    <w:p>
      <w:pPr>
        <w:ind w:left="1" w:firstLine="482"/>
        <w:spacing w:line="360" w:lineRule="auto"/>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同时出现两种以上不一致的，按上述规定排序在先的原则进行修正</w:t>
      </w:r>
      <w:r>
        <w:rPr>
          <w:rFonts w:hint="eastAsia" w:ascii="宋体" w:hAnsi="宋体" w:eastAsia="宋体" w:cs="宋体"/>
          <w:color w:val="auto"/>
          <w:sz w:val="24"/>
          <w:highlight w:val="none"/>
        </w:rPr>
        <w:t xml:space="preserve">，修正后的报价须经投标人确认后产生约束力，投标人确认应当以书面形式，并加盖公章，或者由法定代表人或其授权代表签字。投标人不确认的，其投标无效。</w:t>
      </w:r>
      <w:r/>
    </w:p>
    <w:p>
      <w:pPr>
        <w:ind w:firstLine="446"/>
        <w:jc w:val="left"/>
        <w:spacing w:line="360" w:lineRule="auto"/>
        <w:widowControl/>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6.投标人资格审查</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6.1 采用资格后审方式</w:t>
      </w:r>
      <w:r/>
    </w:p>
    <w:p>
      <w:pPr>
        <w:ind w:firstLine="480"/>
        <w:jc w:val="left"/>
        <w:spacing w:line="360" w:lineRule="auto"/>
        <w:widowControl/>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开标结束后，采购人或代理机构将依法对投标人的资格进行审查。资格审查的内容如下：</w:t>
      </w:r>
      <w:r/>
    </w:p>
    <w:tbl>
      <w:tblPr>
        <w:tblStyle w:val="841"/>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54"/>
        <w:gridCol w:w="4059"/>
        <w:gridCol w:w="5016"/>
      </w:tblGrid>
      <w:tr>
        <w:trPr/>
        <w:tc>
          <w:tcPr>
            <w:tcW w:w="443" w:type="pct"/>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序号</w:t>
            </w:r>
            <w:r/>
          </w:p>
        </w:tc>
        <w:tc>
          <w:tcPr>
            <w:tcW w:w="2263" w:type="pct"/>
            <w:vAlign w:val="center"/>
            <w:textDirection w:val="lrTb"/>
            <w:noWrap w:val="false"/>
          </w:tcPr>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审查要素</w:t>
            </w:r>
            <w:r/>
          </w:p>
        </w:tc>
        <w:tc>
          <w:tcPr>
            <w:tcW w:w="2294" w:type="pct"/>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审查内容</w:t>
            </w:r>
            <w:r/>
          </w:p>
        </w:tc>
      </w:tr>
      <w:tr>
        <w:trPr/>
        <w:tc>
          <w:tcPr>
            <w:tcW w:w="443"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2263"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具有独立承担民事责任的能力</w:t>
            </w:r>
            <w:r/>
          </w:p>
        </w:tc>
        <w:tc>
          <w:tcPr>
            <w:tcW w:w="2294" w:type="pct"/>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8"/>
                <w:highlight w:val="none"/>
              </w:rPr>
              <w:t xml:space="preserve">提供法人或者其他组织的营业执照等证明文件扫描件；投标人为自然人的，提供其身份证扫描件</w:t>
            </w:r>
            <w:r/>
          </w:p>
        </w:tc>
      </w:tr>
      <w:tr>
        <w:trPr/>
        <w:tc>
          <w:tcPr>
            <w:tcW w:w="443"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W w:w="2263"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具有良好的商业信誉和健全的财务会计制度</w:t>
            </w:r>
            <w:r/>
          </w:p>
        </w:tc>
        <w:tc>
          <w:tcPr>
            <w:tcW w:w="2294" w:type="pct"/>
            <w:vAlign w:val="center"/>
            <w:textDirection w:val="lrTb"/>
            <w:noWrap w:val="false"/>
          </w:tcPr>
          <w:p>
            <w:pPr>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提供</w:t>
            </w:r>
            <w:r>
              <w:rPr>
                <w:rFonts w:hint="eastAsia" w:ascii="宋体" w:hAnsi="宋体" w:eastAsia="宋体" w:cs="宋体"/>
                <w:color w:val="auto"/>
                <w:sz w:val="24"/>
                <w:highlight w:val="none"/>
                <w:lang w:eastAsia="zh-CN"/>
              </w:rPr>
              <w:t xml:space="preserve">2024年度或2025年度</w:t>
            </w:r>
            <w:r>
              <w:rPr>
                <w:rFonts w:hint="eastAsia" w:ascii="宋体" w:hAnsi="宋体" w:eastAsia="宋体" w:cs="宋体"/>
                <w:color w:val="auto"/>
                <w:sz w:val="24"/>
                <w:highlight w:val="none"/>
              </w:rPr>
              <w:t xml:space="preserve">财务报告，成立不满一年的提供至少一个月财务报告，或银行出具的资信证明，或财政部门认可的政府采购专业担保机构出具的投标担保函等或提供资格承诺函</w:t>
            </w:r>
            <w:r/>
          </w:p>
        </w:tc>
      </w:tr>
      <w:tr>
        <w:trPr/>
        <w:tc>
          <w:tcPr>
            <w:tcW w:w="443"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W w:w="2263"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具有履行合同所必需的设备和专业技术能力</w:t>
            </w:r>
            <w:r/>
          </w:p>
        </w:tc>
        <w:tc>
          <w:tcPr>
            <w:tcW w:w="2294"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投标人相关信息一览表或资格承诺函。</w:t>
            </w:r>
            <w:r/>
          </w:p>
        </w:tc>
      </w:tr>
      <w:tr>
        <w:trPr/>
        <w:tc>
          <w:tcPr>
            <w:tcW w:w="443"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W w:w="2263"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有依法缴纳税收和社会保障资金的良好记录</w:t>
            </w:r>
            <w:r/>
          </w:p>
        </w:tc>
        <w:tc>
          <w:tcPr>
            <w:tcW w:w="2294"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提供参加本次政府采购活动前半年内至少一个月依法缴纳税收和社会保险的凭据或提供资格承诺函</w:t>
            </w:r>
            <w:r/>
          </w:p>
        </w:tc>
      </w:tr>
      <w:tr>
        <w:trPr/>
        <w:tc>
          <w:tcPr>
            <w:tcW w:w="443"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tcW w:w="2263"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参加政府采购活动前三年内，在经营活动中没有重大违法记录</w:t>
            </w:r>
            <w:r/>
          </w:p>
        </w:tc>
        <w:tc>
          <w:tcPr>
            <w:tcW w:w="2294" w:type="pct"/>
            <w:vAlign w:val="center"/>
            <w:textDirection w:val="lrTb"/>
            <w:noWrap w:val="false"/>
          </w:tcPr>
          <w:p>
            <w:pPr>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highlight w:val="none"/>
              </w:rPr>
              <w:t xml:space="preserve">（1）投标函或资格承诺函。</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（2）“信用中国”网站（www.creditchina.gov.cn）</w:t>
            </w:r>
            <w:r>
              <w:rPr>
                <w:rFonts w:hint="eastAsia" w:ascii="宋体" w:hAnsi="宋体" w:eastAsia="宋体" w:cs="宋体"/>
                <w:color w:val="auto"/>
                <w:sz w:val="24"/>
                <w:highlight w:val="none"/>
                <w:lang w:val="en-US" w:eastAsia="zh-CN"/>
              </w:rPr>
              <w:t xml:space="preserve">或</w:t>
            </w:r>
            <w:r>
              <w:rPr>
                <w:rFonts w:hint="eastAsia" w:ascii="宋体" w:hAnsi="宋体" w:eastAsia="宋体" w:cs="宋体"/>
                <w:color w:val="auto"/>
                <w:sz w:val="24"/>
                <w:highlight w:val="none"/>
              </w:rPr>
              <w:t xml:space="preserve">中国政府采购网（www.ccgp.gov.cn）</w:t>
            </w:r>
            <w:r>
              <w:rPr>
                <w:rFonts w:hint="eastAsia" w:ascii="宋体" w:hAnsi="宋体" w:eastAsia="宋体" w:cs="宋体"/>
                <w:color w:val="auto"/>
                <w:sz w:val="24"/>
                <w:highlight w:val="none"/>
                <w:lang w:val="en-US" w:eastAsia="zh-CN"/>
              </w:rPr>
              <w:t xml:space="preserve">或</w:t>
            </w:r>
            <w:r>
              <w:rPr>
                <w:rFonts w:hint="eastAsia" w:ascii="宋体" w:hAnsi="宋体" w:eastAsia="宋体" w:cs="宋体"/>
                <w:color w:val="auto"/>
                <w:sz w:val="24"/>
                <w:highlight w:val="none"/>
              </w:rPr>
              <w:t xml:space="preserve">“信用江苏”网站（http://http://credit.jiangsu.gov.cn/）的查询结果未列入失信被执行人名单、重大税收违法案件当事人名单、政府采购严重违法失信行为名单，以现场查询为准。</w:t>
            </w:r>
            <w:r/>
          </w:p>
        </w:tc>
      </w:tr>
      <w:tr>
        <w:trPr/>
        <w:tc>
          <w:tcPr>
            <w:tcW w:w="443"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p>
        </w:tc>
        <w:tc>
          <w:tcPr>
            <w:tcW w:w="2263"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法律、行政法规规定的其他条件</w:t>
            </w:r>
            <w:r/>
          </w:p>
        </w:tc>
        <w:tc>
          <w:tcPr>
            <w:tcW w:w="2294"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8"/>
                <w:highlight w:val="none"/>
              </w:rPr>
              <w:t xml:space="preserve">无</w:t>
            </w:r>
            <w:r/>
          </w:p>
        </w:tc>
      </w:tr>
      <w:tr>
        <w:trPr/>
        <w:tc>
          <w:tcPr>
            <w:tcW w:w="443"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w:t>
            </w:r>
            <w:r/>
          </w:p>
        </w:tc>
        <w:tc>
          <w:tcPr>
            <w:tcW w:w="2263"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落实政府采购政策需满足的资格要求</w:t>
            </w:r>
            <w:r/>
          </w:p>
        </w:tc>
        <w:tc>
          <w:tcPr>
            <w:tcW w:w="2294" w:type="pct"/>
            <w:vAlign w:val="center"/>
            <w:textDirection w:val="lrTb"/>
            <w:noWrap w:val="false"/>
          </w:tcPr>
          <w:p>
            <w:pPr>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highlight w:val="none"/>
              </w:rPr>
              <w:t xml:space="preserve">根据财政部、工业和信息化部关于印发《政府采购促进中小企业发展管理办法》的通知、江苏省财政厅《关于做好政府采购支持企业发展有关事项的通知》的相关规定，本项目专门面向中小微企业采购。中小企业划分标准见《工业和信息化部、国家统计局、国家发展和改革委员会、财政部关于印发中小企业划型标准规定的通知》（工信部联企业〔2011〕300号），本项目采购标的对应的行业为其他未列明行业。须提供中小企业声明函。</w:t>
            </w:r>
            <w:r/>
          </w:p>
        </w:tc>
      </w:tr>
      <w:tr>
        <w:trPr/>
        <w:tc>
          <w:tcPr>
            <w:tcW w:w="443"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w:t>
            </w:r>
            <w:r/>
          </w:p>
        </w:tc>
        <w:tc>
          <w:tcPr>
            <w:tcW w:w="2263"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8"/>
                <w:highlight w:val="none"/>
              </w:rPr>
              <w:t xml:space="preserve">本项目的特定资格要求</w:t>
            </w:r>
            <w:r/>
          </w:p>
        </w:tc>
        <w:tc>
          <w:tcPr>
            <w:tcW w:w="2294" w:type="pct"/>
            <w:vAlign w:val="center"/>
            <w:textDirection w:val="lrTb"/>
            <w:noWrap w:val="false"/>
          </w:tcPr>
          <w:p>
            <w:pPr>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eastAsia="zh-CN"/>
              </w:rPr>
              <w:t xml:space="preserve">参与本次投标的项目负责人、现场负责人自 2026 年</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lang w:eastAsia="zh-CN"/>
              </w:rPr>
              <w:t xml:space="preserve">月</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lang w:eastAsia="zh-CN"/>
              </w:rPr>
              <w:t xml:space="preserve">日起不得有在建项目。(提供承诺函)</w:t>
            </w:r>
            <w:r/>
          </w:p>
        </w:tc>
      </w:tr>
    </w:tbl>
    <w:p>
      <w:pPr>
        <w:ind w:firstLine="446"/>
        <w:jc w:val="left"/>
        <w:spacing w:line="360" w:lineRule="auto"/>
        <w:widowControl/>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7.投标人符合性审查</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7.1 评标委员会将对符合资格的投标人的投标文件进行符合性审查，审查内容主要是投标文件的有效性和对招标文件的响应程度，以确定是否满足招标文件的实质性要求。</w:t>
      </w:r>
      <w:r/>
    </w:p>
    <w:tbl>
      <w:tblPr>
        <w:tblStyle w:val="841"/>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2"/>
        <w:gridCol w:w="3817"/>
        <w:gridCol w:w="4890"/>
      </w:tblGrid>
      <w:tr>
        <w:trPr/>
        <w:tc>
          <w:tcPr>
            <w:tcW w:w="479" w:type="pct"/>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序号</w:t>
            </w:r>
            <w:r/>
          </w:p>
        </w:tc>
        <w:tc>
          <w:tcPr>
            <w:tcW w:w="1982" w:type="pct"/>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审查要素</w:t>
            </w:r>
            <w:r/>
          </w:p>
        </w:tc>
        <w:tc>
          <w:tcPr>
            <w:tcW w:w="2539" w:type="pct"/>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审查内容</w:t>
            </w:r>
            <w:r/>
          </w:p>
        </w:tc>
      </w:tr>
      <w:tr>
        <w:trPr/>
        <w:tc>
          <w:tcPr>
            <w:tcW w:w="479" w:type="pct"/>
            <w:vAlign w:val="center"/>
            <w:vMerge w:val="restart"/>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Borders>
              <w:right w:val="single" w:color="auto" w:sz="4" w:space="0"/>
            </w:tcBorders>
            <w:tcW w:w="1982" w:type="pct"/>
            <w:vAlign w:val="center"/>
            <w:vMerge w:val="restart"/>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投标文件有效性</w:t>
            </w:r>
            <w:r/>
          </w:p>
        </w:tc>
        <w:tc>
          <w:tcPr>
            <w:tcBorders>
              <w:left w:val="single" w:color="auto" w:sz="4" w:space="0"/>
              <w:bottom w:val="single" w:color="auto" w:sz="4" w:space="0"/>
            </w:tcBorders>
            <w:tcW w:w="2539"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投标文件的有效电子签章。</w:t>
            </w:r>
            <w:r/>
          </w:p>
        </w:tc>
      </w:tr>
      <w:tr>
        <w:trPr>
          <w:trHeight w:val="569"/>
        </w:trPr>
        <w:tc>
          <w:tcPr>
            <w:tcW w:w="479" w:type="pct"/>
            <w:vAlign w:val="center"/>
            <w:vMerge w:val="continue"/>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right w:val="single" w:color="auto" w:sz="4" w:space="0"/>
            </w:tcBorders>
            <w:tcW w:w="1982" w:type="pct"/>
            <w:vAlign w:val="center"/>
            <w:vMerge w:val="continue"/>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tcBorders>
            <w:tcW w:w="2539"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投标报价。</w:t>
            </w:r>
            <w:r/>
          </w:p>
        </w:tc>
      </w:tr>
      <w:tr>
        <w:trPr>
          <w:trHeight w:val="602"/>
        </w:trPr>
        <w:tc>
          <w:tcPr>
            <w:tcW w:w="479" w:type="pct"/>
            <w:vAlign w:val="center"/>
            <w:vMerge w:val="continue"/>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right w:val="single" w:color="auto" w:sz="4" w:space="0"/>
            </w:tcBorders>
            <w:tcW w:w="1982" w:type="pct"/>
            <w:vAlign w:val="center"/>
            <w:vMerge w:val="continue"/>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tcBorders>
            <w:tcW w:w="2539"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未发现属无效投标的情形。</w:t>
            </w:r>
            <w:r/>
          </w:p>
        </w:tc>
      </w:tr>
      <w:tr>
        <w:trPr>
          <w:trHeight w:val="1424"/>
        </w:trPr>
        <w:tc>
          <w:tcPr>
            <w:tcW w:w="479"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W w:w="1982"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对招标文件响应程度</w:t>
            </w:r>
            <w:r/>
          </w:p>
        </w:tc>
        <w:tc>
          <w:tcPr>
            <w:tcW w:w="2539" w:type="pct"/>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审查投标文件，以确定其是否满足招标文件的实质性要求。不满足招标文件的实质性要求的，投标无效。</w:t>
            </w:r>
            <w:r/>
          </w:p>
        </w:tc>
      </w:tr>
    </w:tbl>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审查投标文件与招标文件要求的主要条款、条件和技术规格是否相符，是否存在重大偏离或保留。所谓重大偏离或保留系指影响到招标文件规定的服务范围、质量和性能的，或者在实质上与招标文件不一致，有限制采购人权利和投标人义务的规定，而纠正这些偏离或保留将会对其他实质上响应招标文件的投标人的竞争地位产生不公正的影响（重大偏离或保留的认定须经评标委员会半数以上同意）。评标委员会决定投标文件的响应性只根据投标文件本身的内容，而不寻求外部的证据。</w:t>
      </w:r>
      <w:r/>
    </w:p>
    <w:p>
      <w:pPr>
        <w:spacing w:line="360" w:lineRule="auto"/>
        <w:rPr>
          <w:rFonts w:hint="eastAsia" w:ascii="宋体" w:hAnsi="宋体" w:eastAsia="宋体" w:cs="宋体"/>
          <w:color w:val="auto"/>
          <w:sz w:val="24"/>
          <w:highlight w:val="none"/>
        </w:rPr>
      </w:pPr>
      <w:r/>
      <w:bookmarkStart w:id="95" w:name="EBbfc769a57ec54019adb091b37179f10e"/>
      <w:r>
        <w:rPr>
          <w:rFonts w:hint="eastAsia" w:ascii="宋体" w:hAnsi="宋体" w:eastAsia="宋体" w:cs="宋体"/>
          <w:color w:val="auto"/>
          <w:sz w:val="24"/>
          <w:highlight w:val="none"/>
        </w:rPr>
        <w:t xml:space="preserve">投标人存在下列情况之一的，其投标无效：</w:t>
      </w:r>
      <w:r/>
    </w:p>
    <w:p>
      <w:pPr>
        <w:numPr>
          <w:ilvl w:val="0"/>
          <w:numId w:val="3"/>
        </w:num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投标文件未按招标文件要求进行有效签章的；</w:t>
      </w:r>
      <w:r/>
    </w:p>
    <w:p>
      <w:pPr>
        <w:numPr>
          <w:ilvl w:val="0"/>
          <w:numId w:val="3"/>
        </w:num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报价超过招标文件中规定的预算金额或最高限价的；</w:t>
      </w:r>
      <w:r/>
    </w:p>
    <w:p>
      <w:pPr>
        <w:numPr>
          <w:ilvl w:val="0"/>
          <w:numId w:val="3"/>
        </w:num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投标文件含有采购人不能接受的附加条件的</w:t>
      </w:r>
      <w:r>
        <w:rPr>
          <w:rFonts w:hint="eastAsia" w:ascii="宋体" w:hAnsi="宋体" w:eastAsia="宋体" w:cs="宋体"/>
          <w:color w:val="auto"/>
          <w:sz w:val="24"/>
          <w:highlight w:val="none"/>
          <w:lang w:eastAsia="zh-CN"/>
        </w:rPr>
        <w:t xml:space="preserve">；</w:t>
      </w:r>
      <w:r/>
    </w:p>
    <w:p>
      <w:pPr>
        <w:numPr>
          <w:ilvl w:val="0"/>
          <w:numId w:val="3"/>
        </w:num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报价明显低于其他通过符合性审查投标人的报价，投标人不能证明其报价合理性的；</w:t>
      </w:r>
      <w:r/>
    </w:p>
    <w:p>
      <w:pPr>
        <w:numPr>
          <w:ilvl w:val="0"/>
          <w:numId w:val="3"/>
        </w:num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投标文件中提供了虚假或失实资料的；</w:t>
      </w:r>
      <w:r/>
    </w:p>
    <w:p>
      <w:pPr>
        <w:numPr>
          <w:ilvl w:val="0"/>
          <w:numId w:val="3"/>
        </w:num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投标人存在串通投标情形的；</w:t>
      </w:r>
      <w:r/>
    </w:p>
    <w:p>
      <w:pPr>
        <w:numPr>
          <w:ilvl w:val="0"/>
          <w:numId w:val="3"/>
        </w:num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加“★”参数响应有负偏离的；</w:t>
      </w:r>
      <w:r/>
    </w:p>
    <w:p>
      <w:pPr>
        <w:numPr>
          <w:ilvl w:val="0"/>
          <w:numId w:val="3"/>
        </w:num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为本项目提供整体设计、规范编制或者项目管理、监理、检测等服务的；</w:t>
      </w:r>
      <w:r/>
    </w:p>
    <w:p>
      <w:pPr>
        <w:numPr>
          <w:ilvl w:val="0"/>
          <w:numId w:val="3"/>
        </w:num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不同投标人的法定代表人或单位负责人为同一个人或者存在直接控股、管理关系的；</w:t>
      </w:r>
      <w:r/>
    </w:p>
    <w:p>
      <w:pPr>
        <w:numPr>
          <w:ilvl w:val="0"/>
          <w:numId w:val="3"/>
        </w:num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项目服务期有负偏离的；</w:t>
      </w:r>
      <w:r/>
    </w:p>
    <w:p>
      <w:pPr>
        <w:numPr>
          <w:ilvl w:val="0"/>
          <w:numId w:val="3"/>
        </w:num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免费质保期有负偏离的；</w:t>
      </w:r>
      <w:r/>
    </w:p>
    <w:p>
      <w:pPr>
        <w:numPr>
          <w:ilvl w:val="0"/>
          <w:numId w:val="3"/>
        </w:num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不符合法律、法规和招标文件规定的其它实质性条款（须经评标委员会半数以上同意）</w:t>
      </w:r>
      <w:bookmarkEnd w:id="95"/>
      <w:r/>
      <w:r/>
    </w:p>
    <w:p>
      <w:pPr>
        <w:ind w:firstLine="446"/>
        <w:jc w:val="left"/>
        <w:spacing w:line="360" w:lineRule="auto"/>
        <w:widowControl/>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8.商务和技术评估</w:t>
      </w:r>
      <w:r/>
    </w:p>
    <w:p>
      <w:pPr>
        <w:ind w:firstLine="42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8.1 </w:t>
      </w:r>
      <w:r>
        <w:rPr>
          <w:rFonts w:hint="eastAsia" w:ascii="宋体" w:hAnsi="宋体" w:eastAsia="宋体" w:cs="宋体"/>
          <w:b/>
          <w:color w:val="auto"/>
          <w:sz w:val="24"/>
          <w:highlight w:val="none"/>
        </w:rPr>
        <w:t xml:space="preserve">本项目采用综合评分法。</w:t>
      </w:r>
      <w:bookmarkEnd w:id="90"/>
      <w:r/>
      <w:bookmarkEnd w:id="91"/>
      <w:r/>
      <w:bookmarkEnd w:id="92"/>
      <w:r/>
      <w:bookmarkEnd w:id="93"/>
      <w:r/>
      <w:bookmarkEnd w:id="94"/>
      <w:r/>
      <w:r/>
    </w:p>
    <w:tbl>
      <w:tblPr>
        <w:tblStyle w:val="841"/>
        <w:tblW w:w="567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732"/>
        <w:gridCol w:w="2732"/>
        <w:gridCol w:w="2732"/>
        <w:gridCol w:w="2733"/>
      </w:tblGrid>
      <w:tr>
        <w:trPr>
          <w:jc w:val="center"/>
          <w:trHeight w:val="274"/>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38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评分项目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38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38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商务评估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38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价格评估</w:t>
            </w:r>
            <w:r/>
          </w:p>
        </w:tc>
      </w:tr>
      <w:tr>
        <w:trPr>
          <w:jc w:val="center"/>
          <w:trHeight w:val="283"/>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38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分值</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38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22</w:t>
            </w:r>
            <w:r>
              <w:rPr>
                <w:rFonts w:hint="eastAsia" w:ascii="宋体" w:hAnsi="宋体" w:eastAsia="宋体" w:cs="宋体"/>
                <w:color w:val="auto"/>
                <w:sz w:val="24"/>
                <w:szCs w:val="24"/>
                <w:highlight w:val="none"/>
              </w:rPr>
              <w:t xml:space="preserve">.00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38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63</w:t>
            </w:r>
            <w:r>
              <w:rPr>
                <w:rFonts w:hint="eastAsia" w:ascii="宋体" w:hAnsi="宋体" w:eastAsia="宋体" w:cs="宋体"/>
                <w:color w:val="auto"/>
                <w:sz w:val="24"/>
                <w:szCs w:val="24"/>
                <w:highlight w:val="none"/>
              </w:rPr>
              <w:t xml:space="preserve">.00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38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15</w:t>
            </w:r>
            <w:r>
              <w:rPr>
                <w:rFonts w:hint="eastAsia" w:ascii="宋体" w:hAnsi="宋体" w:eastAsia="宋体" w:cs="宋体"/>
                <w:color w:val="auto"/>
                <w:sz w:val="24"/>
                <w:szCs w:val="24"/>
                <w:highlight w:val="none"/>
              </w:rPr>
              <w:t xml:space="preserve">.00</w:t>
            </w:r>
            <w:r/>
          </w:p>
        </w:tc>
      </w:tr>
    </w:tbl>
    <w:p>
      <w:pPr>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 </w:t>
      </w:r>
      <w:r/>
    </w:p>
    <w:p>
      <w:pPr>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（一）技术评估</w:t>
      </w:r>
      <w:bookmarkStart w:id="96" w:name="EBb25e81e3b7d64d64942af6c0a230f60b"/>
      <w:r/>
      <w:r/>
    </w:p>
    <w:tbl>
      <w:tblPr>
        <w:tblStyle w:val="841"/>
        <w:tblW w:w="559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3"/>
        <w:gridCol w:w="1255"/>
        <w:gridCol w:w="7344"/>
        <w:gridCol w:w="1319"/>
      </w:tblGrid>
      <w:tr>
        <w:trPr>
          <w:jc w:val="center"/>
          <w:trHeight w:val="143"/>
        </w:trPr>
        <w:tc>
          <w:tcPr>
            <w:tcBorders>
              <w:top w:val="single" w:color="000000" w:sz="2" w:space="0"/>
              <w:left w:val="single" w:color="000000" w:sz="2" w:space="0"/>
              <w:bottom w:val="single" w:color="000000" w:sz="2" w:space="0"/>
              <w:right w:val="single" w:color="000000" w:sz="2" w:space="0"/>
            </w:tcBorders>
            <w:tcMar>
              <w:top w:w="100" w:type="dxa"/>
              <w:bottom w:w="100" w:type="dxa"/>
            </w:tcMar>
            <w:tcW w:w="853" w:type="dxa"/>
            <w:vAlign w:val="center"/>
            <w:textDirection w:val="lrTb"/>
            <w:noWrap/>
          </w:tcPr>
          <w:p>
            <w:pPr>
              <w:jc w:val="center"/>
              <w:widowControl/>
              <w:rPr>
                <w:rFonts w:hint="eastAsia" w:ascii="宋体" w:hAnsi="宋体" w:eastAsia="宋体" w:cs="宋体"/>
                <w:color w:val="auto"/>
                <w:sz w:val="24"/>
                <w:szCs w:val="24"/>
                <w:highlight w:val="none"/>
                <w:lang w:bidi="mn-Mong-CN"/>
              </w:rPr>
            </w:pPr>
            <w:r/>
            <w:bookmarkStart w:id="97" w:name="EBab0232e4a5c44212aff41ee73b400517"/>
            <w:r>
              <w:rPr>
                <w:rFonts w:hint="eastAsia" w:ascii="宋体" w:hAnsi="宋体" w:eastAsia="宋体" w:cs="宋体"/>
                <w:color w:val="auto"/>
                <w:sz w:val="24"/>
                <w:szCs w:val="24"/>
                <w:highlight w:val="none"/>
                <w:lang w:bidi="mn-Mong-CN"/>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55"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44"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19"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分值</w:t>
            </w:r>
            <w:r/>
          </w:p>
        </w:tc>
      </w:tr>
      <w:tr>
        <w:trPr>
          <w:jc w:val="center"/>
          <w:trHeight w:val="143"/>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9452"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一、技术评估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19"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22.0分</w:t>
            </w:r>
            <w:r/>
          </w:p>
        </w:tc>
      </w:tr>
      <w:tr>
        <w:trPr>
          <w:jc w:val="center"/>
          <w:trHeight w:val="143"/>
        </w:trPr>
        <w:tc>
          <w:tcPr>
            <w:tcBorders>
              <w:top w:val="single" w:color="000000" w:sz="2" w:space="0"/>
              <w:left w:val="single" w:color="000000" w:sz="2" w:space="0"/>
              <w:bottom w:val="single" w:color="000000" w:sz="2" w:space="0"/>
              <w:right w:val="single" w:color="000000" w:sz="2" w:space="0"/>
            </w:tcBorders>
            <w:tcMar>
              <w:top w:w="100" w:type="dxa"/>
              <w:bottom w:w="100" w:type="dxa"/>
            </w:tcMar>
            <w:tcW w:w="853" w:type="dxa"/>
            <w:vAlign w:val="center"/>
            <w:textDirection w:val="lrTb"/>
            <w:noWrap/>
          </w:tcPr>
          <w:p>
            <w:pPr>
              <w:jc w:val="center"/>
              <w:widowControl/>
              <w:rPr>
                <w:rFonts w:hint="eastAsia" w:ascii="宋体" w:hAnsi="宋体" w:eastAsia="宋体" w:cs="宋体"/>
                <w:b/>
                <w:color w:val="auto"/>
                <w:sz w:val="24"/>
                <w:szCs w:val="24"/>
                <w:highlight w:val="none"/>
                <w:lang w:bidi="mn-Mong-CN"/>
              </w:rPr>
            </w:pPr>
            <w:r>
              <w:rPr>
                <w:rFonts w:hint="eastAsia" w:ascii="宋体" w:hAnsi="宋体" w:eastAsia="宋体" w:cs="宋体"/>
                <w:b/>
                <w:color w:val="auto"/>
                <w:sz w:val="24"/>
                <w:szCs w:val="24"/>
                <w:highlight w:val="none"/>
                <w:lang w:bidi="mn-Mong-CN"/>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55"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pacing w:val="-2"/>
                <w:sz w:val="24"/>
                <w:szCs w:val="24"/>
                <w:highlight w:val="none"/>
              </w:rPr>
              <w:t xml:space="preserve">养护方</w:t>
            </w:r>
            <w:r>
              <w:rPr>
                <w:rFonts w:hint="eastAsia" w:ascii="宋体" w:hAnsi="宋体" w:eastAsia="宋体" w:cs="宋体"/>
                <w:color w:val="auto"/>
                <w:spacing w:val="-3"/>
                <w:sz w:val="24"/>
                <w:szCs w:val="24"/>
                <w:highlight w:val="none"/>
              </w:rPr>
              <w:t xml:space="preserve">案</w:t>
            </w:r>
            <w:r>
              <w:rPr>
                <w:rFonts w:hint="eastAsia" w:ascii="宋体" w:hAnsi="宋体" w:eastAsia="宋体" w:cs="宋体"/>
                <w:color w:val="auto"/>
                <w:spacing w:val="-2"/>
                <w:sz w:val="24"/>
                <w:szCs w:val="24"/>
                <w:highlight w:val="none"/>
              </w:rPr>
              <w:t xml:space="preserve">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44"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供应商充分理解本项目总体要求，根据供应商提供的相关描述，考察供应商是否深入阐述对采购需求的理解，提供包括但不限于：根据提供的具体方案， 考察以下方面：</w:t>
            </w:r>
            <w:r/>
          </w:p>
          <w:p>
            <w:pPr>
              <w:jc w:val="left"/>
              <w:keepLines w:val="0"/>
              <w:keepNext w:val="0"/>
              <w:pageBreakBefore w:val="0"/>
              <w:spacing w:line="360" w:lineRule="auto"/>
              <w:widowControl/>
              <w:rPr>
                <w:rFonts w:hint="eastAsia" w:ascii="宋体" w:hAnsi="宋体" w:eastAsia="宋体" w:cs="宋体"/>
                <w:b/>
                <w:color w:val="auto"/>
                <w:sz w:val="24"/>
                <w:szCs w:val="24"/>
                <w:highlight w:val="none"/>
                <w:lang w:eastAsia="zh-CN" w:bidi="mn-Mong-CN"/>
              </w:rPr>
            </w:pPr>
            <w:r>
              <w:rPr>
                <w:rFonts w:hint="eastAsia" w:ascii="宋体" w:hAnsi="宋体" w:eastAsia="宋体" w:cs="宋体"/>
                <w:b/>
                <w:color w:val="auto"/>
                <w:sz w:val="24"/>
                <w:szCs w:val="24"/>
                <w:highlight w:val="none"/>
                <w:lang w:bidi="mn-Mong-CN"/>
              </w:rPr>
              <w:t xml:space="preserve">1.1.1</w:t>
            </w:r>
            <w:r>
              <w:rPr>
                <w:rFonts w:hint="eastAsia" w:ascii="宋体" w:hAnsi="宋体" w:eastAsia="宋体" w:cs="宋体"/>
                <w:color w:val="auto"/>
                <w:sz w:val="24"/>
                <w:szCs w:val="24"/>
                <w:highlight w:val="none"/>
                <w:lang w:eastAsia="zh-CN" w:bidi="mn-Mong-CN"/>
              </w:rPr>
              <w:t xml:space="preserve">总体性（</w:t>
            </w:r>
            <w:r>
              <w:rPr>
                <w:rFonts w:hint="eastAsia" w:ascii="宋体" w:hAnsi="宋体" w:eastAsia="宋体" w:cs="宋体"/>
                <w:color w:val="auto"/>
                <w:sz w:val="24"/>
                <w:szCs w:val="24"/>
                <w:highlight w:val="none"/>
                <w:lang w:val="en-US" w:eastAsia="zh-CN" w:bidi="mn-Mong-CN"/>
              </w:rPr>
              <w:t xml:space="preserve">2分</w:t>
            </w:r>
            <w:r>
              <w:rPr>
                <w:rFonts w:hint="eastAsia" w:ascii="宋体" w:hAnsi="宋体" w:eastAsia="宋体" w:cs="宋体"/>
                <w:color w:val="auto"/>
                <w:sz w:val="24"/>
                <w:szCs w:val="24"/>
                <w:highlight w:val="none"/>
                <w:lang w:eastAsia="zh-CN" w:bidi="mn-Mong-CN"/>
              </w:rPr>
              <w:t xml:space="preserve">）：</w:t>
            </w:r>
            <w:r>
              <w:rPr>
                <w:rFonts w:hint="eastAsia" w:ascii="宋体" w:hAnsi="宋体" w:eastAsia="宋体" w:cs="宋体"/>
                <w:b w:val="0"/>
                <w:bCs/>
                <w:color w:val="auto"/>
                <w:sz w:val="24"/>
                <w:highlight w:val="none"/>
              </w:rPr>
              <w:t xml:space="preserve">对所投标段内的</w:t>
            </w:r>
            <w:r>
              <w:rPr>
                <w:rFonts w:hint="eastAsia" w:ascii="宋体" w:hAnsi="宋体" w:eastAsia="宋体" w:cs="宋体"/>
                <w:b w:val="0"/>
                <w:bCs/>
                <w:color w:val="auto"/>
                <w:sz w:val="24"/>
                <w:highlight w:val="none"/>
                <w:lang w:eastAsia="zh-CN"/>
              </w:rPr>
              <w:t xml:space="preserve">绿化养护项目</w:t>
            </w:r>
            <w:r>
              <w:rPr>
                <w:rFonts w:hint="eastAsia" w:ascii="宋体" w:hAnsi="宋体" w:eastAsia="宋体" w:cs="宋体"/>
                <w:b w:val="0"/>
                <w:bCs/>
                <w:color w:val="auto"/>
                <w:sz w:val="24"/>
                <w:highlight w:val="none"/>
              </w:rPr>
              <w:t xml:space="preserve">基本情况进行描述，包</w:t>
            </w:r>
            <w:r>
              <w:rPr>
                <w:rFonts w:hint="eastAsia" w:ascii="宋体" w:hAnsi="宋体" w:eastAsia="宋体" w:cs="宋体"/>
                <w:b w:val="0"/>
                <w:bCs/>
                <w:color w:val="auto"/>
                <w:sz w:val="24"/>
                <w:highlight w:val="none"/>
                <w:lang w:eastAsia="zh-CN"/>
              </w:rPr>
              <w:t xml:space="preserve">括</w:t>
            </w:r>
            <w:r>
              <w:rPr>
                <w:rFonts w:hint="eastAsia" w:ascii="宋体" w:hAnsi="宋体" w:eastAsia="宋体" w:cs="宋体"/>
                <w:b w:val="0"/>
                <w:bCs/>
                <w:color w:val="auto"/>
                <w:sz w:val="24"/>
                <w:highlight w:val="none"/>
              </w:rPr>
              <w:t xml:space="preserve">项目的位置</w:t>
            </w:r>
            <w:r>
              <w:rPr>
                <w:rFonts w:hint="eastAsia" w:ascii="宋体" w:hAnsi="宋体" w:eastAsia="宋体" w:cs="宋体"/>
                <w:b w:val="0"/>
                <w:bCs/>
                <w:color w:val="auto"/>
                <w:sz w:val="24"/>
                <w:highlight w:val="none"/>
                <w:lang w:eastAsia="zh-CN"/>
              </w:rPr>
              <w:t xml:space="preserve">、</w:t>
            </w:r>
            <w:r>
              <w:rPr>
                <w:rFonts w:hint="eastAsia" w:ascii="宋体" w:hAnsi="宋体" w:eastAsia="宋体" w:cs="宋体"/>
                <w:b w:val="0"/>
                <w:bCs/>
                <w:color w:val="auto"/>
                <w:sz w:val="24"/>
                <w:highlight w:val="none"/>
              </w:rPr>
              <w:t xml:space="preserve">类型（</w:t>
            </w:r>
            <w:r>
              <w:rPr>
                <w:rFonts w:hint="eastAsia" w:ascii="宋体" w:hAnsi="宋体" w:eastAsia="宋体" w:cs="宋体"/>
                <w:b w:val="0"/>
                <w:bCs/>
                <w:color w:val="auto"/>
                <w:sz w:val="24"/>
                <w:highlight w:val="none"/>
                <w:lang w:eastAsia="zh-CN"/>
              </w:rPr>
              <w:t xml:space="preserve">道路</w:t>
            </w:r>
            <w:r>
              <w:rPr>
                <w:rFonts w:hint="eastAsia" w:ascii="宋体" w:hAnsi="宋体" w:eastAsia="宋体" w:cs="宋体"/>
                <w:b w:val="0"/>
                <w:bCs/>
                <w:color w:val="auto"/>
                <w:sz w:val="24"/>
                <w:highlight w:val="none"/>
              </w:rPr>
              <w:t xml:space="preserve">绿地、</w:t>
            </w:r>
            <w:r>
              <w:rPr>
                <w:rFonts w:hint="eastAsia" w:ascii="宋体" w:hAnsi="宋体" w:eastAsia="宋体" w:cs="宋体"/>
                <w:b w:val="0"/>
                <w:bCs/>
                <w:color w:val="auto"/>
                <w:sz w:val="24"/>
                <w:highlight w:val="none"/>
                <w:lang w:eastAsia="zh-CN"/>
              </w:rPr>
              <w:t xml:space="preserve">块状</w:t>
            </w:r>
            <w:r>
              <w:rPr>
                <w:rFonts w:hint="eastAsia" w:ascii="宋体" w:hAnsi="宋体" w:eastAsia="宋体" w:cs="宋体"/>
                <w:b w:val="0"/>
                <w:bCs/>
                <w:color w:val="auto"/>
                <w:sz w:val="24"/>
                <w:highlight w:val="none"/>
              </w:rPr>
              <w:t xml:space="preserve">绿地等）、</w:t>
            </w:r>
            <w:r>
              <w:rPr>
                <w:rFonts w:hint="eastAsia" w:ascii="宋体" w:hAnsi="宋体" w:eastAsia="宋体" w:cs="宋体"/>
                <w:b w:val="0"/>
                <w:bCs/>
                <w:color w:val="auto"/>
                <w:sz w:val="24"/>
                <w:highlight w:val="none"/>
                <w:lang w:eastAsia="zh-CN"/>
              </w:rPr>
              <w:t xml:space="preserve">养护工作</w:t>
            </w:r>
            <w:r>
              <w:rPr>
                <w:rFonts w:hint="eastAsia" w:ascii="宋体" w:hAnsi="宋体" w:eastAsia="宋体" w:cs="宋体"/>
                <w:b w:val="0"/>
                <w:bCs/>
                <w:color w:val="auto"/>
                <w:sz w:val="24"/>
                <w:highlight w:val="none"/>
              </w:rPr>
              <w:t xml:space="preserve">量（</w:t>
            </w:r>
            <w:r>
              <w:rPr>
                <w:rFonts w:hint="eastAsia" w:ascii="宋体" w:hAnsi="宋体" w:eastAsia="宋体" w:cs="宋体"/>
                <w:b w:val="0"/>
                <w:bCs/>
                <w:color w:val="auto"/>
                <w:sz w:val="24"/>
                <w:highlight w:val="none"/>
                <w:lang w:eastAsia="zh-CN"/>
              </w:rPr>
              <w:t xml:space="preserve">行道树</w:t>
            </w:r>
            <w:r>
              <w:rPr>
                <w:rFonts w:hint="eastAsia" w:ascii="宋体" w:hAnsi="宋体" w:eastAsia="宋体" w:cs="宋体"/>
                <w:b w:val="0"/>
                <w:bCs/>
                <w:color w:val="auto"/>
                <w:sz w:val="24"/>
                <w:highlight w:val="none"/>
              </w:rPr>
              <w:t xml:space="preserve">、</w:t>
            </w:r>
            <w:r>
              <w:rPr>
                <w:rFonts w:hint="eastAsia" w:ascii="宋体" w:hAnsi="宋体" w:eastAsia="宋体" w:cs="宋体"/>
                <w:b w:val="0"/>
                <w:bCs/>
                <w:color w:val="auto"/>
                <w:sz w:val="24"/>
                <w:highlight w:val="none"/>
                <w:lang w:eastAsia="zh-CN"/>
              </w:rPr>
              <w:t xml:space="preserve">景观树</w:t>
            </w:r>
            <w:r>
              <w:rPr>
                <w:rFonts w:hint="eastAsia" w:ascii="宋体" w:hAnsi="宋体" w:eastAsia="宋体" w:cs="宋体"/>
                <w:b w:val="0"/>
                <w:bCs/>
                <w:color w:val="auto"/>
                <w:sz w:val="24"/>
                <w:highlight w:val="none"/>
              </w:rPr>
              <w:t xml:space="preserve">、草坪、地被、</w:t>
            </w:r>
            <w:r>
              <w:rPr>
                <w:rFonts w:hint="eastAsia" w:ascii="宋体" w:hAnsi="宋体" w:eastAsia="宋体" w:cs="宋体"/>
                <w:b w:val="0"/>
                <w:bCs/>
                <w:color w:val="auto"/>
                <w:sz w:val="24"/>
                <w:highlight w:val="none"/>
                <w:lang w:eastAsia="zh-CN"/>
              </w:rPr>
              <w:t xml:space="preserve">铺装</w:t>
            </w:r>
            <w:r>
              <w:rPr>
                <w:rFonts w:hint="eastAsia" w:ascii="宋体" w:hAnsi="宋体" w:eastAsia="宋体" w:cs="宋体"/>
                <w:b w:val="0"/>
                <w:bCs/>
                <w:color w:val="auto"/>
                <w:sz w:val="24"/>
                <w:highlight w:val="none"/>
              </w:rPr>
              <w:t xml:space="preserve">等）的描述</w:t>
            </w:r>
            <w:r>
              <w:rPr>
                <w:rFonts w:hint="eastAsia" w:ascii="宋体" w:hAnsi="宋体" w:eastAsia="宋体" w:cs="宋体"/>
                <w:b w:val="0"/>
                <w:bCs/>
                <w:color w:val="auto"/>
                <w:sz w:val="24"/>
                <w:highlight w:val="none"/>
                <w:lang w:eastAsia="zh-CN"/>
              </w:rPr>
              <w:t xml:space="preserve">，</w:t>
            </w:r>
            <w:r>
              <w:rPr>
                <w:rFonts w:hint="eastAsia" w:ascii="宋体" w:hAnsi="宋体" w:eastAsia="宋体" w:cs="宋体"/>
                <w:b w:val="0"/>
                <w:bCs/>
                <w:color w:val="auto"/>
                <w:sz w:val="24"/>
                <w:highlight w:val="none"/>
              </w:rPr>
              <w:t xml:space="preserve">包含</w:t>
            </w:r>
            <w:r>
              <w:rPr>
                <w:rFonts w:hint="eastAsia" w:ascii="宋体" w:hAnsi="宋体" w:eastAsia="宋体" w:cs="宋体"/>
                <w:b w:val="0"/>
                <w:bCs/>
                <w:color w:val="auto"/>
                <w:sz w:val="24"/>
                <w:highlight w:val="none"/>
                <w:lang w:eastAsia="zh-CN"/>
              </w:rPr>
              <w:t xml:space="preserve">进场养护后的重点、突破点等</w:t>
            </w:r>
            <w:r>
              <w:rPr>
                <w:rFonts w:hint="eastAsia" w:ascii="宋体" w:hAnsi="宋体" w:eastAsia="宋体" w:cs="宋体"/>
                <w:b w:val="0"/>
                <w:bCs/>
                <w:color w:val="auto"/>
                <w:sz w:val="24"/>
                <w:highlight w:val="none"/>
              </w:rPr>
              <w:t xml:space="preserve">。</w:t>
            </w:r>
            <w:r>
              <w:rPr>
                <w:rFonts w:hint="eastAsia" w:ascii="宋体" w:hAnsi="宋体" w:eastAsia="宋体" w:cs="宋体"/>
                <w:color w:val="auto"/>
                <w:sz w:val="24"/>
                <w:szCs w:val="24"/>
                <w:highlight w:val="none"/>
                <w:lang w:bidi="mn-Mong-CN"/>
              </w:rPr>
              <w:t xml:space="preserve">未提供不得分</w:t>
            </w:r>
            <w:r>
              <w:rPr>
                <w:rFonts w:hint="eastAsia" w:ascii="宋体" w:hAnsi="宋体" w:eastAsia="宋体" w:cs="宋体"/>
                <w:color w:val="auto"/>
                <w:sz w:val="24"/>
                <w:szCs w:val="24"/>
                <w:highlight w:val="none"/>
                <w:lang w:eastAsia="zh-CN" w:bidi="mn-Mong-CN"/>
              </w:rPr>
              <w:t xml:space="preserve">，描述</w:t>
            </w:r>
            <w:r>
              <w:rPr>
                <w:rFonts w:hint="eastAsia" w:ascii="宋体" w:hAnsi="宋体" w:eastAsia="宋体" w:cs="宋体"/>
                <w:color w:val="auto"/>
                <w:sz w:val="24"/>
                <w:szCs w:val="24"/>
                <w:highlight w:val="none"/>
                <w:lang w:bidi="mn-Mong-CN"/>
              </w:rPr>
              <w:t xml:space="preserve">与本项目实际情况不完全一致的得1分，</w:t>
            </w:r>
            <w:r>
              <w:rPr>
                <w:rFonts w:hint="eastAsia" w:ascii="宋体" w:hAnsi="宋体" w:eastAsia="宋体" w:cs="宋体"/>
                <w:color w:val="auto"/>
                <w:sz w:val="24"/>
                <w:szCs w:val="24"/>
                <w:highlight w:val="none"/>
                <w:lang w:eastAsia="zh-CN" w:bidi="mn-Mong-CN"/>
              </w:rPr>
              <w:t xml:space="preserve">描述</w:t>
            </w:r>
            <w:r>
              <w:rPr>
                <w:rFonts w:hint="eastAsia" w:ascii="宋体" w:hAnsi="宋体" w:eastAsia="宋体" w:cs="宋体"/>
                <w:color w:val="auto"/>
                <w:sz w:val="24"/>
                <w:szCs w:val="24"/>
                <w:highlight w:val="none"/>
                <w:lang w:bidi="mn-Mong-CN"/>
              </w:rPr>
              <w:t xml:space="preserve">与实际情况较为相符的得 1.5分，</w:t>
            </w:r>
            <w:r>
              <w:rPr>
                <w:rFonts w:hint="eastAsia" w:ascii="宋体" w:hAnsi="宋体" w:eastAsia="宋体" w:cs="宋体"/>
                <w:color w:val="auto"/>
                <w:sz w:val="24"/>
                <w:szCs w:val="24"/>
                <w:highlight w:val="none"/>
                <w:lang w:eastAsia="zh-CN" w:bidi="mn-Mong-CN"/>
              </w:rPr>
              <w:t xml:space="preserve">描述与实际情况</w:t>
            </w:r>
            <w:r>
              <w:rPr>
                <w:rFonts w:hint="eastAsia" w:ascii="宋体" w:hAnsi="宋体" w:eastAsia="宋体" w:cs="宋体"/>
                <w:color w:val="auto"/>
                <w:sz w:val="24"/>
                <w:szCs w:val="24"/>
                <w:highlight w:val="none"/>
                <w:lang w:bidi="mn-Mong-CN"/>
              </w:rPr>
              <w:t xml:space="preserve">相符且</w:t>
            </w:r>
            <w:r>
              <w:rPr>
                <w:rFonts w:hint="eastAsia" w:ascii="宋体" w:hAnsi="宋体" w:eastAsia="宋体" w:cs="宋体"/>
                <w:color w:val="auto"/>
                <w:sz w:val="24"/>
                <w:szCs w:val="24"/>
                <w:highlight w:val="none"/>
                <w:lang w:eastAsia="zh-CN" w:bidi="mn-Mong-CN"/>
              </w:rPr>
              <w:t xml:space="preserve">总体很强</w:t>
            </w:r>
            <w:r>
              <w:rPr>
                <w:rFonts w:hint="eastAsia" w:ascii="宋体" w:hAnsi="宋体" w:eastAsia="宋体" w:cs="宋体"/>
                <w:color w:val="auto"/>
                <w:sz w:val="24"/>
                <w:szCs w:val="24"/>
                <w:highlight w:val="none"/>
                <w:lang w:bidi="mn-Mong-CN"/>
              </w:rPr>
              <w:t xml:space="preserve">的得 2 分。</w:t>
            </w:r>
            <w:r/>
          </w:p>
          <w:p>
            <w:pPr>
              <w:jc w:val="left"/>
              <w:keepLines w:val="0"/>
              <w:keepNext w:val="0"/>
              <w:pageBreakBefore w:val="0"/>
              <w:spacing w:line="360" w:lineRule="auto"/>
              <w:widowControl/>
              <w:rPr>
                <w:rFonts w:hint="eastAsia" w:ascii="宋体" w:hAnsi="宋体" w:eastAsia="宋体" w:cs="宋体"/>
                <w:color w:val="auto"/>
                <w:sz w:val="24"/>
                <w:szCs w:val="24"/>
                <w:highlight w:val="none"/>
                <w:lang w:bidi="mn-Mong-CN"/>
              </w:rPr>
            </w:pPr>
            <w:r>
              <w:rPr>
                <w:rFonts w:hint="eastAsia" w:ascii="宋体" w:hAnsi="宋体" w:eastAsia="宋体" w:cs="宋体"/>
                <w:b/>
                <w:color w:val="auto"/>
                <w:sz w:val="24"/>
                <w:szCs w:val="24"/>
                <w:highlight w:val="none"/>
                <w:lang w:bidi="mn-Mong-CN"/>
              </w:rPr>
              <w:t xml:space="preserve">1.1.2</w:t>
            </w:r>
            <w:r>
              <w:rPr>
                <w:rFonts w:hint="eastAsia" w:ascii="宋体" w:hAnsi="宋体" w:eastAsia="宋体" w:cs="宋体"/>
                <w:color w:val="auto"/>
                <w:sz w:val="24"/>
                <w:szCs w:val="24"/>
                <w:highlight w:val="none"/>
                <w:lang w:bidi="mn-Mong-CN"/>
              </w:rPr>
              <w:t xml:space="preserve">针对性(2 分) ：具有本项目特点</w:t>
            </w:r>
            <w:r>
              <w:rPr>
                <w:rFonts w:hint="eastAsia" w:ascii="宋体" w:hAnsi="宋体" w:eastAsia="宋体" w:cs="宋体"/>
                <w:color w:val="auto"/>
                <w:sz w:val="24"/>
                <w:szCs w:val="24"/>
                <w:highlight w:val="none"/>
                <w:lang w:eastAsia="zh-CN" w:bidi="mn-Mong-CN"/>
              </w:rPr>
              <w:t xml:space="preserve">，结合</w:t>
            </w:r>
            <w:r>
              <w:rPr>
                <w:rFonts w:hint="eastAsia" w:ascii="宋体" w:hAnsi="宋体" w:eastAsia="宋体" w:cs="宋体"/>
                <w:color w:val="auto"/>
                <w:sz w:val="24"/>
                <w:szCs w:val="24"/>
                <w:highlight w:val="none"/>
                <w:lang w:bidi="mn-Mong-CN"/>
              </w:rPr>
              <w:t xml:space="preserve">本项目植物品种、</w:t>
            </w:r>
            <w:r>
              <w:rPr>
                <w:rFonts w:hint="eastAsia" w:ascii="宋体" w:hAnsi="宋体" w:eastAsia="宋体" w:cs="宋体"/>
                <w:color w:val="auto"/>
                <w:sz w:val="24"/>
                <w:szCs w:val="24"/>
                <w:highlight w:val="none"/>
                <w:lang w:val="en-US" w:eastAsia="zh-CN" w:bidi="mn-Mong-CN"/>
              </w:rPr>
              <w:t xml:space="preserve">当</w:t>
            </w:r>
            <w:r>
              <w:rPr>
                <w:rFonts w:hint="eastAsia" w:ascii="宋体" w:hAnsi="宋体" w:eastAsia="宋体" w:cs="宋体"/>
                <w:color w:val="auto"/>
                <w:sz w:val="24"/>
                <w:szCs w:val="24"/>
                <w:highlight w:val="none"/>
                <w:lang w:bidi="mn-Mong-CN"/>
              </w:rPr>
              <w:t xml:space="preserve">地实际情况，</w:t>
            </w:r>
            <w:r>
              <w:rPr>
                <w:rFonts w:hint="eastAsia" w:ascii="宋体" w:hAnsi="宋体" w:eastAsia="宋体" w:cs="宋体"/>
                <w:color w:val="auto"/>
                <w:sz w:val="24"/>
                <w:szCs w:val="24"/>
                <w:highlight w:val="none"/>
                <w:lang w:eastAsia="zh-CN" w:bidi="mn-Mong-CN"/>
              </w:rPr>
              <w:t xml:space="preserve">描述各标段、养护项目的</w:t>
            </w:r>
            <w:r>
              <w:rPr>
                <w:rFonts w:hint="eastAsia" w:ascii="宋体" w:hAnsi="宋体" w:eastAsia="宋体" w:cs="宋体"/>
                <w:color w:val="auto"/>
                <w:sz w:val="24"/>
                <w:szCs w:val="24"/>
                <w:highlight w:val="none"/>
                <w:lang w:bidi="mn-Mong-CN"/>
              </w:rPr>
              <w:t xml:space="preserve">养护计划</w:t>
            </w:r>
            <w:r>
              <w:rPr>
                <w:rFonts w:hint="eastAsia" w:ascii="宋体" w:hAnsi="宋体" w:eastAsia="宋体" w:cs="宋体"/>
                <w:color w:val="auto"/>
                <w:sz w:val="24"/>
                <w:szCs w:val="24"/>
                <w:highlight w:val="none"/>
                <w:lang w:eastAsia="zh-CN" w:bidi="mn-Mong-CN"/>
              </w:rPr>
              <w:t xml:space="preserve">。</w:t>
            </w:r>
            <w:r>
              <w:rPr>
                <w:rFonts w:hint="eastAsia" w:ascii="宋体" w:hAnsi="宋体" w:eastAsia="宋体" w:cs="宋体"/>
                <w:color w:val="auto"/>
                <w:sz w:val="24"/>
                <w:szCs w:val="24"/>
                <w:highlight w:val="none"/>
                <w:lang w:bidi="mn-Mong-CN"/>
              </w:rPr>
              <w:t xml:space="preserve">未提供不得分</w:t>
            </w:r>
            <w:r>
              <w:rPr>
                <w:rFonts w:hint="eastAsia" w:ascii="宋体" w:hAnsi="宋体" w:eastAsia="宋体" w:cs="宋体"/>
                <w:color w:val="auto"/>
                <w:sz w:val="24"/>
                <w:szCs w:val="24"/>
                <w:highlight w:val="none"/>
                <w:lang w:eastAsia="zh-CN" w:bidi="mn-Mong-CN"/>
              </w:rPr>
              <w:t xml:space="preserve">，</w:t>
            </w:r>
            <w:r>
              <w:rPr>
                <w:rFonts w:hint="eastAsia" w:ascii="宋体" w:hAnsi="宋体" w:eastAsia="宋体" w:cs="宋体"/>
                <w:color w:val="auto"/>
                <w:sz w:val="24"/>
                <w:szCs w:val="24"/>
                <w:highlight w:val="none"/>
                <w:lang w:bidi="mn-Mong-CN"/>
              </w:rPr>
              <w:t xml:space="preserve">计划与本项目实际情况不完全一致的得1分，计划与实际情况较为相符的得 1.5分，</w:t>
            </w:r>
            <w:r>
              <w:rPr>
                <w:rFonts w:hint="eastAsia" w:ascii="宋体" w:hAnsi="宋体" w:eastAsia="宋体" w:cs="宋体"/>
                <w:color w:val="auto"/>
                <w:sz w:val="24"/>
                <w:szCs w:val="24"/>
                <w:highlight w:val="none"/>
                <w:lang w:eastAsia="zh-CN" w:bidi="mn-Mong-CN"/>
              </w:rPr>
              <w:t xml:space="preserve">计划与实际情况</w:t>
            </w:r>
            <w:r>
              <w:rPr>
                <w:rFonts w:hint="eastAsia" w:ascii="宋体" w:hAnsi="宋体" w:eastAsia="宋体" w:cs="宋体"/>
                <w:color w:val="auto"/>
                <w:sz w:val="24"/>
                <w:szCs w:val="24"/>
                <w:highlight w:val="none"/>
                <w:lang w:bidi="mn-Mong-CN"/>
              </w:rPr>
              <w:t xml:space="preserve">相符且具备针对性的得 2 分。</w:t>
            </w:r>
            <w:r/>
          </w:p>
          <w:p>
            <w:pPr>
              <w:jc w:val="left"/>
              <w:keepLines w:val="0"/>
              <w:keepNext w:val="0"/>
              <w:pageBreakBefore w:val="0"/>
              <w:spacing w:line="360" w:lineRule="auto"/>
              <w:widowControl/>
              <w:rPr>
                <w:rFonts w:hint="eastAsia" w:ascii="宋体" w:hAnsi="宋体" w:eastAsia="宋体" w:cs="宋体"/>
                <w:color w:val="auto"/>
                <w:sz w:val="24"/>
                <w:szCs w:val="24"/>
                <w:highlight w:val="none"/>
                <w:lang w:bidi="mn-Mong-CN"/>
              </w:rPr>
            </w:pPr>
            <w:r>
              <w:rPr>
                <w:rFonts w:hint="eastAsia" w:ascii="宋体" w:hAnsi="宋体" w:eastAsia="宋体" w:cs="宋体"/>
                <w:b/>
                <w:color w:val="auto"/>
                <w:sz w:val="24"/>
                <w:szCs w:val="24"/>
                <w:highlight w:val="none"/>
                <w:lang w:bidi="mn-Mong-CN"/>
              </w:rPr>
              <w:t xml:space="preserve">1.1.3</w:t>
            </w:r>
            <w:r>
              <w:rPr>
                <w:rFonts w:hint="eastAsia" w:ascii="宋体" w:hAnsi="宋体" w:eastAsia="宋体" w:cs="宋体"/>
                <w:color w:val="auto"/>
                <w:sz w:val="24"/>
                <w:szCs w:val="24"/>
                <w:highlight w:val="none"/>
                <w:lang w:bidi="mn-Mong-CN"/>
              </w:rPr>
              <w:t xml:space="preserve">合理性(2 分) ：养护计划科学合理，未提供不得分</w:t>
            </w:r>
            <w:r>
              <w:rPr>
                <w:rFonts w:hint="eastAsia" w:ascii="宋体" w:hAnsi="宋体" w:eastAsia="宋体" w:cs="宋体"/>
                <w:color w:val="auto"/>
                <w:sz w:val="24"/>
                <w:szCs w:val="24"/>
                <w:highlight w:val="none"/>
                <w:lang w:eastAsia="zh-CN" w:bidi="mn-Mong-CN"/>
              </w:rPr>
              <w:t xml:space="preserve">，仅</w:t>
            </w:r>
            <w:r>
              <w:rPr>
                <w:rFonts w:hint="eastAsia" w:ascii="宋体" w:hAnsi="宋体" w:eastAsia="宋体" w:cs="宋体"/>
                <w:color w:val="auto"/>
                <w:sz w:val="24"/>
                <w:szCs w:val="24"/>
                <w:highlight w:val="none"/>
                <w:lang w:bidi="mn-Mong-CN"/>
              </w:rPr>
              <w:t xml:space="preserve">提出计划方案的得1分，提供合理计划方案的得 1.5分，符合植物生长规律和季节特点的得 2 分。</w:t>
            </w:r>
            <w:r/>
          </w:p>
          <w:p>
            <w:pPr>
              <w:jc w:val="left"/>
              <w:keepLines w:val="0"/>
              <w:keepNext w:val="0"/>
              <w:pageBreakBefore w:val="0"/>
              <w:spacing w:line="360" w:lineRule="auto"/>
              <w:widowControl/>
              <w:rPr>
                <w:rFonts w:hint="eastAsia" w:ascii="宋体" w:hAnsi="宋体" w:eastAsia="宋体" w:cs="宋体"/>
                <w:color w:val="auto"/>
                <w:sz w:val="24"/>
                <w:szCs w:val="24"/>
                <w:highlight w:val="none"/>
                <w:lang w:bidi="mn-Mong-CN"/>
              </w:rPr>
            </w:pPr>
            <w:r>
              <w:rPr>
                <w:rFonts w:hint="eastAsia" w:ascii="宋体" w:hAnsi="宋体" w:eastAsia="宋体" w:cs="宋体"/>
                <w:b/>
                <w:color w:val="auto"/>
                <w:sz w:val="24"/>
                <w:szCs w:val="24"/>
                <w:highlight w:val="none"/>
                <w:lang w:bidi="mn-Mong-CN"/>
              </w:rPr>
              <w:t xml:space="preserve">1.1.4</w:t>
            </w:r>
            <w:r>
              <w:rPr>
                <w:rFonts w:hint="eastAsia" w:ascii="宋体" w:hAnsi="宋体" w:eastAsia="宋体" w:cs="宋体"/>
                <w:color w:val="auto"/>
                <w:sz w:val="24"/>
                <w:szCs w:val="24"/>
                <w:highlight w:val="none"/>
                <w:lang w:bidi="mn-Mong-CN"/>
              </w:rPr>
              <w:t xml:space="preserve">质量保证措施(2 分) ：具体各</w:t>
            </w:r>
            <w:r>
              <w:rPr>
                <w:rFonts w:hint="eastAsia" w:ascii="宋体" w:hAnsi="宋体" w:eastAsia="宋体" w:cs="宋体"/>
                <w:color w:val="auto"/>
                <w:sz w:val="24"/>
                <w:szCs w:val="24"/>
                <w:highlight w:val="none"/>
                <w:lang w:val="en-US" w:eastAsia="zh-CN" w:bidi="mn-Mong-CN"/>
              </w:rPr>
              <w:t xml:space="preserve">类</w:t>
            </w:r>
            <w:r>
              <w:rPr>
                <w:rFonts w:hint="eastAsia" w:ascii="宋体" w:hAnsi="宋体" w:eastAsia="宋体" w:cs="宋体"/>
                <w:color w:val="auto"/>
                <w:sz w:val="24"/>
                <w:szCs w:val="24"/>
                <w:highlight w:val="none"/>
                <w:lang w:bidi="mn-Mong-CN"/>
              </w:rPr>
              <w:t xml:space="preserve">苗木所采取的养护质量保证措施，未提供不得分</w:t>
            </w:r>
            <w:r>
              <w:rPr>
                <w:rFonts w:hint="eastAsia" w:ascii="宋体" w:hAnsi="宋体" w:eastAsia="宋体" w:cs="宋体"/>
                <w:color w:val="auto"/>
                <w:sz w:val="24"/>
                <w:szCs w:val="24"/>
                <w:highlight w:val="none"/>
                <w:lang w:eastAsia="zh-CN" w:bidi="mn-Mong-CN"/>
              </w:rPr>
              <w:t xml:space="preserve">，仅</w:t>
            </w:r>
            <w:r>
              <w:rPr>
                <w:rFonts w:hint="eastAsia" w:ascii="宋体" w:hAnsi="宋体" w:eastAsia="宋体" w:cs="宋体"/>
                <w:color w:val="auto"/>
                <w:sz w:val="24"/>
                <w:szCs w:val="24"/>
                <w:highlight w:val="none"/>
                <w:lang w:bidi="mn-Mong-CN"/>
              </w:rPr>
              <w:t xml:space="preserve">提供质量保证措施的得 1分，质量保证措施合理的得 1.5 分，措施合理、可行的得 2 分。</w:t>
            </w:r>
            <w:r/>
          </w:p>
          <w:p>
            <w:pPr>
              <w:jc w:val="left"/>
              <w:keepLines w:val="0"/>
              <w:keepNext w:val="0"/>
              <w:pageBreakBefore w:val="0"/>
              <w:spacing w:line="360" w:lineRule="auto"/>
              <w:widowControl/>
              <w:rPr>
                <w:rFonts w:hint="eastAsia" w:ascii="宋体" w:hAnsi="宋体" w:eastAsia="宋体" w:cs="宋体"/>
                <w:color w:val="auto"/>
                <w:sz w:val="24"/>
                <w:szCs w:val="24"/>
                <w:highlight w:val="none"/>
                <w:lang w:eastAsia="zh-CN" w:bidi="mn-Mong-CN"/>
              </w:rPr>
            </w:pPr>
            <w:r>
              <w:rPr>
                <w:rFonts w:hint="eastAsia" w:ascii="宋体" w:hAnsi="宋体" w:eastAsia="宋体" w:cs="宋体"/>
                <w:b/>
                <w:color w:val="auto"/>
                <w:sz w:val="24"/>
                <w:szCs w:val="24"/>
                <w:highlight w:val="none"/>
                <w:lang w:bidi="mn-Mong-CN"/>
              </w:rPr>
              <w:t xml:space="preserve">1.1.</w:t>
            </w:r>
            <w:r>
              <w:rPr>
                <w:rFonts w:hint="eastAsia" w:ascii="宋体" w:hAnsi="宋体" w:eastAsia="宋体" w:cs="宋体"/>
                <w:b/>
                <w:color w:val="auto"/>
                <w:sz w:val="24"/>
                <w:szCs w:val="24"/>
                <w:highlight w:val="none"/>
                <w:lang w:val="en-US" w:eastAsia="zh-CN" w:bidi="mn-Mong-CN"/>
              </w:rPr>
              <w:t xml:space="preserve">5</w:t>
            </w:r>
            <w:r>
              <w:rPr>
                <w:rFonts w:hint="eastAsia" w:ascii="宋体" w:hAnsi="宋体" w:eastAsia="宋体" w:cs="宋体"/>
                <w:color w:val="auto"/>
                <w:sz w:val="24"/>
                <w:szCs w:val="24"/>
                <w:highlight w:val="none"/>
                <w:lang w:bidi="mn-Mong-CN"/>
              </w:rPr>
              <w:t xml:space="preserve">内容全面(2 分) ：根据项目实际情况编写每季度养护重点，未提供不得分</w:t>
            </w:r>
            <w:r>
              <w:rPr>
                <w:rFonts w:hint="eastAsia" w:ascii="宋体" w:hAnsi="宋体" w:eastAsia="宋体" w:cs="宋体"/>
                <w:color w:val="auto"/>
                <w:sz w:val="24"/>
                <w:szCs w:val="24"/>
                <w:highlight w:val="none"/>
                <w:lang w:eastAsia="zh-CN" w:bidi="mn-Mong-CN"/>
              </w:rPr>
              <w:t xml:space="preserve">，</w:t>
            </w:r>
            <w:r>
              <w:rPr>
                <w:rFonts w:hint="eastAsia" w:ascii="宋体" w:hAnsi="宋体" w:eastAsia="宋体" w:cs="宋体"/>
                <w:color w:val="auto"/>
                <w:sz w:val="24"/>
                <w:szCs w:val="24"/>
                <w:highlight w:val="none"/>
                <w:lang w:bidi="mn-Mong-CN"/>
              </w:rPr>
              <w:t xml:space="preserve">提供养护重点内容的得 1分，养护重点内容全面的得 1.5分，内容全面、完整、合理的得 2 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19"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val="en-US" w:eastAsia="zh-CN" w:bidi="mn-Mong-CN"/>
              </w:rPr>
              <w:t xml:space="preserve">10</w:t>
            </w:r>
            <w:r>
              <w:rPr>
                <w:rFonts w:hint="eastAsia" w:ascii="宋体" w:hAnsi="宋体" w:eastAsia="宋体" w:cs="宋体"/>
                <w:color w:val="auto"/>
                <w:sz w:val="24"/>
                <w:szCs w:val="24"/>
                <w:highlight w:val="none"/>
                <w:lang w:bidi="mn-Mong-CN"/>
              </w:rPr>
              <w:t xml:space="preserve">.0分</w:t>
            </w:r>
            <w:r/>
          </w:p>
        </w:tc>
      </w:tr>
      <w:tr>
        <w:trPr>
          <w:jc w:val="center"/>
          <w:trHeight w:val="143"/>
        </w:trPr>
        <w:tc>
          <w:tcPr>
            <w:tcBorders>
              <w:top w:val="single" w:color="000000" w:sz="2" w:space="0"/>
              <w:left w:val="single" w:color="000000" w:sz="2" w:space="0"/>
              <w:bottom w:val="single" w:color="000000" w:sz="2" w:space="0"/>
              <w:right w:val="single" w:color="000000" w:sz="2" w:space="0"/>
            </w:tcBorders>
            <w:tcMar>
              <w:top w:w="100" w:type="dxa"/>
              <w:bottom w:w="100" w:type="dxa"/>
            </w:tcMar>
            <w:tcW w:w="853" w:type="dxa"/>
            <w:vAlign w:val="center"/>
            <w:textDirection w:val="lrTb"/>
            <w:noWrap/>
          </w:tcPr>
          <w:p>
            <w:pPr>
              <w:jc w:val="center"/>
              <w:widowControl/>
              <w:rPr>
                <w:rFonts w:hint="eastAsia" w:ascii="宋体" w:hAnsi="宋体" w:eastAsia="宋体" w:cs="宋体"/>
                <w:b/>
                <w:color w:val="auto"/>
                <w:sz w:val="24"/>
                <w:szCs w:val="24"/>
                <w:highlight w:val="none"/>
                <w:lang w:bidi="mn-Mong-CN"/>
              </w:rPr>
            </w:pPr>
            <w:r>
              <w:rPr>
                <w:rFonts w:hint="eastAsia" w:ascii="宋体" w:hAnsi="宋体" w:eastAsia="宋体" w:cs="宋体"/>
                <w:b/>
                <w:color w:val="auto"/>
                <w:sz w:val="24"/>
                <w:szCs w:val="24"/>
                <w:highlight w:val="none"/>
                <w:lang w:bidi="mn-Mong-CN"/>
              </w:rPr>
              <w:t xml:space="preserve">1.2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55" w:type="dxa"/>
            <w:vAlign w:val="center"/>
            <w:textDirection w:val="lrTb"/>
            <w:noWrap/>
          </w:tcPr>
          <w:p>
            <w:pPr>
              <w:ind w:left="153"/>
              <w:jc w:val="left"/>
              <w:spacing w:before="68" w:line="221" w:lineRule="auto"/>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pacing w:val="-2"/>
                <w:sz w:val="24"/>
                <w:szCs w:val="24"/>
                <w:highlight w:val="none"/>
                <w:lang w:bidi="mn-Mong-CN"/>
              </w:rPr>
              <w:t xml:space="preserve">养</w:t>
            </w:r>
            <w:r>
              <w:rPr>
                <w:rFonts w:hint="eastAsia" w:ascii="宋体" w:hAnsi="宋体" w:eastAsia="宋体" w:cs="宋体"/>
                <w:color w:val="auto"/>
                <w:spacing w:val="-1"/>
                <w:sz w:val="24"/>
                <w:szCs w:val="24"/>
                <w:highlight w:val="none"/>
                <w:lang w:bidi="mn-Mong-CN"/>
              </w:rPr>
              <w:t xml:space="preserve">护安</w:t>
            </w:r>
            <w:r/>
          </w:p>
          <w:p>
            <w:pPr>
              <w:ind w:left="152"/>
              <w:jc w:val="left"/>
              <w:spacing w:before="60" w:line="221" w:lineRule="auto"/>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pacing w:val="-2"/>
                <w:sz w:val="24"/>
                <w:szCs w:val="24"/>
                <w:highlight w:val="none"/>
                <w:lang w:bidi="mn-Mong-CN"/>
              </w:rPr>
              <w:t xml:space="preserve">全管</w:t>
            </w:r>
            <w:r>
              <w:rPr>
                <w:rFonts w:hint="eastAsia" w:ascii="宋体" w:hAnsi="宋体" w:eastAsia="宋体" w:cs="宋体"/>
                <w:color w:val="auto"/>
                <w:spacing w:val="-1"/>
                <w:sz w:val="24"/>
                <w:szCs w:val="24"/>
                <w:highlight w:val="none"/>
                <w:lang w:bidi="mn-Mong-CN"/>
              </w:rPr>
              <w:t xml:space="preserve">理</w:t>
            </w:r>
            <w:r/>
          </w:p>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pacing w:val="-2"/>
                <w:sz w:val="24"/>
                <w:szCs w:val="24"/>
                <w:highlight w:val="none"/>
                <w:lang w:bidi="mn-Mong-CN"/>
              </w:rPr>
              <w:t xml:space="preserve">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44"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根据提供的具体方案，考察以下方面：</w:t>
            </w:r>
            <w:r/>
          </w:p>
          <w:p>
            <w:pPr>
              <w:jc w:val="left"/>
              <w:keepLines w:val="0"/>
              <w:keepNext w:val="0"/>
              <w:pageBreakBefore w:val="0"/>
              <w:spacing w:line="360" w:lineRule="auto"/>
              <w:widowControl/>
              <w:rPr>
                <w:rFonts w:hint="eastAsia" w:ascii="宋体" w:hAnsi="宋体" w:eastAsia="宋体" w:cs="宋体"/>
                <w:color w:val="auto"/>
                <w:sz w:val="24"/>
                <w:szCs w:val="24"/>
                <w:highlight w:val="none"/>
                <w:lang w:bidi="mn-Mong-CN"/>
              </w:rPr>
            </w:pPr>
            <w:r>
              <w:rPr>
                <w:rFonts w:hint="eastAsia" w:ascii="宋体" w:hAnsi="宋体" w:eastAsia="宋体" w:cs="宋体"/>
                <w:b/>
                <w:color w:val="auto"/>
                <w:sz w:val="24"/>
                <w:szCs w:val="24"/>
                <w:highlight w:val="none"/>
                <w:lang w:bidi="mn-Mong-CN"/>
              </w:rPr>
              <w:t xml:space="preserve">1.2.1</w:t>
            </w:r>
            <w:r>
              <w:rPr>
                <w:rFonts w:hint="eastAsia" w:ascii="宋体" w:hAnsi="宋体" w:eastAsia="宋体" w:cs="宋体"/>
                <w:color w:val="auto"/>
                <w:sz w:val="24"/>
                <w:szCs w:val="24"/>
                <w:highlight w:val="none"/>
                <w:lang w:bidi="mn-Mong-CN"/>
              </w:rPr>
              <w:t xml:space="preserve">针对性、合理性(2 分) ：未提供不得分</w:t>
            </w:r>
            <w:r>
              <w:rPr>
                <w:rFonts w:hint="eastAsia" w:ascii="宋体" w:hAnsi="宋体" w:eastAsia="宋体" w:cs="宋体"/>
                <w:color w:val="auto"/>
                <w:sz w:val="24"/>
                <w:szCs w:val="24"/>
                <w:highlight w:val="none"/>
                <w:lang w:eastAsia="zh-CN" w:bidi="mn-Mong-CN"/>
              </w:rPr>
              <w:t xml:space="preserve">，仅</w:t>
            </w:r>
            <w:r>
              <w:rPr>
                <w:rFonts w:hint="eastAsia" w:ascii="宋体" w:hAnsi="宋体" w:eastAsia="宋体" w:cs="宋体"/>
                <w:color w:val="auto"/>
                <w:sz w:val="24"/>
                <w:szCs w:val="24"/>
                <w:highlight w:val="none"/>
                <w:lang w:bidi="mn-Mong-CN"/>
              </w:rPr>
              <w:t xml:space="preserve">提供安全管理方案的得1分，安全管理方案与实际情况相符的得1.5分，具有本项目特点，养护安全管理方案内容与绿地实际情况相符的得 2 分。</w:t>
            </w:r>
            <w:r/>
          </w:p>
          <w:p>
            <w:pPr>
              <w:jc w:val="left"/>
              <w:keepLines w:val="0"/>
              <w:keepNext w:val="0"/>
              <w:pageBreakBefore w:val="0"/>
              <w:spacing w:line="360" w:lineRule="auto"/>
              <w:widowControl/>
              <w:rPr>
                <w:rFonts w:hint="eastAsia" w:ascii="宋体" w:hAnsi="宋体" w:eastAsia="宋体" w:cs="宋体"/>
                <w:color w:val="auto"/>
                <w:sz w:val="24"/>
                <w:szCs w:val="24"/>
                <w:highlight w:val="none"/>
                <w:lang w:bidi="mn-Mong-CN"/>
              </w:rPr>
            </w:pPr>
            <w:r>
              <w:rPr>
                <w:rFonts w:hint="eastAsia" w:ascii="宋体" w:hAnsi="宋体" w:eastAsia="宋体" w:cs="宋体"/>
                <w:b/>
                <w:color w:val="auto"/>
                <w:sz w:val="24"/>
                <w:szCs w:val="24"/>
                <w:highlight w:val="none"/>
                <w:lang w:bidi="mn-Mong-CN"/>
              </w:rPr>
              <w:t xml:space="preserve">1.2.2</w:t>
            </w:r>
            <w:r>
              <w:rPr>
                <w:rFonts w:hint="eastAsia" w:ascii="宋体" w:hAnsi="宋体" w:eastAsia="宋体" w:cs="宋体"/>
                <w:color w:val="auto"/>
                <w:sz w:val="24"/>
                <w:szCs w:val="24"/>
                <w:highlight w:val="none"/>
                <w:lang w:bidi="mn-Mong-CN"/>
              </w:rPr>
              <w:t xml:space="preserve">养护安全管理保证措施(2 分) ： 未提供不得分</w:t>
            </w:r>
            <w:r>
              <w:rPr>
                <w:rFonts w:hint="eastAsia" w:ascii="宋体" w:hAnsi="宋体" w:eastAsia="宋体" w:cs="宋体"/>
                <w:color w:val="auto"/>
                <w:sz w:val="24"/>
                <w:szCs w:val="24"/>
                <w:highlight w:val="none"/>
                <w:lang w:eastAsia="zh-CN" w:bidi="mn-Mong-CN"/>
              </w:rPr>
              <w:t xml:space="preserve">，</w:t>
            </w:r>
            <w:r>
              <w:rPr>
                <w:rFonts w:hint="eastAsia" w:ascii="宋体" w:hAnsi="宋体" w:eastAsia="宋体" w:cs="宋体"/>
                <w:color w:val="auto"/>
                <w:sz w:val="24"/>
                <w:szCs w:val="24"/>
                <w:highlight w:val="none"/>
                <w:lang w:bidi="mn-Mong-CN"/>
              </w:rPr>
              <w:t xml:space="preserve">提供安全管理保证措施的得1 分，安全管理保证措施具备可行性的得 1.5分，描述安全文明养护施工操作要点完善，具有可行性的得 2分。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19"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4.0分</w:t>
            </w:r>
            <w:r/>
          </w:p>
        </w:tc>
      </w:tr>
      <w:tr>
        <w:trPr>
          <w:jc w:val="center"/>
          <w:trHeight w:val="2769"/>
        </w:trPr>
        <w:tc>
          <w:tcPr>
            <w:tcBorders>
              <w:top w:val="single" w:color="000000" w:sz="2" w:space="0"/>
              <w:left w:val="single" w:color="000000" w:sz="2" w:space="0"/>
              <w:bottom w:val="single" w:color="000000" w:sz="2" w:space="0"/>
              <w:right w:val="single" w:color="000000" w:sz="2" w:space="0"/>
            </w:tcBorders>
            <w:tcMar>
              <w:top w:w="100" w:type="dxa"/>
              <w:bottom w:w="100" w:type="dxa"/>
            </w:tcMar>
            <w:tcW w:w="853" w:type="dxa"/>
            <w:vAlign w:val="center"/>
            <w:textDirection w:val="lrTb"/>
            <w:noWrap/>
          </w:tcPr>
          <w:p>
            <w:pPr>
              <w:jc w:val="center"/>
              <w:widowControl/>
              <w:rPr>
                <w:rFonts w:hint="eastAsia" w:ascii="宋体" w:hAnsi="宋体" w:eastAsia="宋体" w:cs="宋体"/>
                <w:b/>
                <w:color w:val="auto"/>
                <w:sz w:val="24"/>
                <w:szCs w:val="24"/>
                <w:highlight w:val="none"/>
                <w:lang w:bidi="mn-Mong-CN"/>
              </w:rPr>
            </w:pPr>
            <w:r>
              <w:rPr>
                <w:rFonts w:hint="eastAsia" w:ascii="宋体" w:hAnsi="宋体" w:eastAsia="宋体" w:cs="宋体"/>
                <w:b/>
                <w:color w:val="auto"/>
                <w:sz w:val="24"/>
                <w:szCs w:val="24"/>
                <w:highlight w:val="none"/>
                <w:lang w:bidi="mn-Mong-CN"/>
              </w:rPr>
              <w:t xml:space="preserve">1.3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55"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养护文</w:t>
            </w:r>
            <w:r/>
          </w:p>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明施工</w:t>
            </w:r>
            <w:r/>
          </w:p>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措施方</w:t>
            </w:r>
            <w:r/>
          </w:p>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44"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根据提供的具体方案，考察以下方面：</w:t>
            </w:r>
            <w:r/>
          </w:p>
          <w:p>
            <w:pPr>
              <w:jc w:val="left"/>
              <w:keepLines w:val="0"/>
              <w:keepNext w:val="0"/>
              <w:pageBreakBefore w:val="0"/>
              <w:spacing w:line="360" w:lineRule="auto"/>
              <w:widowControl/>
              <w:rPr>
                <w:rFonts w:hint="eastAsia" w:ascii="宋体" w:hAnsi="宋体" w:eastAsia="宋体" w:cs="宋体"/>
                <w:color w:val="auto"/>
                <w:sz w:val="24"/>
                <w:szCs w:val="24"/>
                <w:highlight w:val="none"/>
                <w:lang w:bidi="mn-Mong-CN"/>
              </w:rPr>
            </w:pPr>
            <w:r>
              <w:rPr>
                <w:rFonts w:hint="eastAsia" w:ascii="宋体" w:hAnsi="宋体" w:eastAsia="宋体" w:cs="宋体"/>
                <w:b/>
                <w:color w:val="auto"/>
                <w:sz w:val="24"/>
                <w:szCs w:val="24"/>
                <w:highlight w:val="none"/>
                <w:lang w:bidi="mn-Mong-CN"/>
              </w:rPr>
              <w:t xml:space="preserve">1.3.1</w:t>
            </w:r>
            <w:r>
              <w:rPr>
                <w:rFonts w:hint="eastAsia" w:ascii="宋体" w:hAnsi="宋体" w:eastAsia="宋体" w:cs="宋体"/>
                <w:color w:val="auto"/>
                <w:sz w:val="24"/>
                <w:szCs w:val="24"/>
                <w:highlight w:val="none"/>
                <w:lang w:bidi="mn-Mong-CN"/>
              </w:rPr>
              <w:t xml:space="preserve">针对性、合理性(2 分) ：未提供不得分</w:t>
            </w:r>
            <w:r>
              <w:rPr>
                <w:rFonts w:hint="eastAsia" w:ascii="宋体" w:hAnsi="宋体" w:eastAsia="宋体" w:cs="宋体"/>
                <w:color w:val="auto"/>
                <w:sz w:val="24"/>
                <w:szCs w:val="24"/>
                <w:highlight w:val="none"/>
                <w:lang w:eastAsia="zh-CN" w:bidi="mn-Mong-CN"/>
              </w:rPr>
              <w:t xml:space="preserve">，</w:t>
            </w:r>
            <w:r>
              <w:rPr>
                <w:rFonts w:hint="eastAsia" w:ascii="宋体" w:hAnsi="宋体" w:eastAsia="宋体" w:cs="宋体"/>
                <w:color w:val="auto"/>
                <w:sz w:val="24"/>
                <w:szCs w:val="24"/>
                <w:highlight w:val="none"/>
                <w:lang w:bidi="mn-Mong-CN"/>
              </w:rPr>
              <w:t xml:space="preserve">有明显欠缺的得1 分，文明施工措施方案具有合理性的得 1.5 分，具有本项目特点，养护文明施工措施方案内容与绿地实际情况相符的得 2 分。</w:t>
            </w:r>
            <w:r/>
          </w:p>
          <w:p>
            <w:pPr>
              <w:jc w:val="left"/>
              <w:keepLines w:val="0"/>
              <w:keepNext w:val="0"/>
              <w:pageBreakBefore w:val="0"/>
              <w:spacing w:line="360" w:lineRule="auto"/>
              <w:widowControl/>
              <w:rPr>
                <w:rFonts w:hint="eastAsia" w:ascii="宋体" w:hAnsi="宋体" w:eastAsia="宋体" w:cs="宋体"/>
                <w:color w:val="auto"/>
                <w:sz w:val="24"/>
                <w:szCs w:val="24"/>
                <w:highlight w:val="none"/>
                <w:lang w:eastAsia="zh-CN" w:bidi="mn-Mong-CN"/>
              </w:rPr>
            </w:pPr>
            <w:r>
              <w:rPr>
                <w:rFonts w:hint="eastAsia" w:ascii="宋体" w:hAnsi="宋体" w:eastAsia="宋体" w:cs="宋体"/>
                <w:b/>
                <w:color w:val="auto"/>
                <w:sz w:val="24"/>
                <w:szCs w:val="24"/>
                <w:highlight w:val="none"/>
                <w:lang w:bidi="mn-Mong-CN"/>
              </w:rPr>
              <w:t xml:space="preserve">1.3.2</w:t>
            </w:r>
            <w:r>
              <w:rPr>
                <w:rFonts w:hint="eastAsia" w:ascii="宋体" w:hAnsi="宋体" w:eastAsia="宋体" w:cs="宋体"/>
                <w:color w:val="auto"/>
                <w:sz w:val="24"/>
                <w:szCs w:val="24"/>
                <w:highlight w:val="none"/>
                <w:lang w:bidi="mn-Mong-CN"/>
              </w:rPr>
              <w:t xml:space="preserve">养护文明施工保证措施(2 分) ：未提供不得分</w:t>
            </w:r>
            <w:r>
              <w:rPr>
                <w:rFonts w:hint="eastAsia" w:ascii="宋体" w:hAnsi="宋体" w:eastAsia="宋体" w:cs="宋体"/>
                <w:color w:val="auto"/>
                <w:sz w:val="24"/>
                <w:szCs w:val="24"/>
                <w:highlight w:val="none"/>
                <w:lang w:eastAsia="zh-CN" w:bidi="mn-Mong-CN"/>
              </w:rPr>
              <w:t xml:space="preserve">，</w:t>
            </w:r>
            <w:r>
              <w:rPr>
                <w:rFonts w:hint="eastAsia" w:ascii="宋体" w:hAnsi="宋体" w:eastAsia="宋体" w:cs="宋体"/>
                <w:color w:val="auto"/>
                <w:sz w:val="24"/>
                <w:szCs w:val="24"/>
                <w:highlight w:val="none"/>
                <w:lang w:bidi="mn-Mong-CN"/>
              </w:rPr>
              <w:t xml:space="preserve">提供文明施工保证措施的得1分，文明施工保证措施具有可行性的得 1.5 分，现场文明施工操作要点完善具备可行性的得 2 分</w:t>
            </w:r>
            <w:r>
              <w:rPr>
                <w:rFonts w:hint="eastAsia" w:ascii="宋体" w:hAnsi="宋体" w:eastAsia="宋体" w:cs="宋体"/>
                <w:color w:val="auto"/>
                <w:sz w:val="24"/>
                <w:szCs w:val="24"/>
                <w:highlight w:val="none"/>
                <w:lang w:eastAsia="zh-CN" w:bidi="mn-Mong-CN"/>
              </w:rPr>
              <w:t xml:space="preserve">。</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19"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4.0分</w:t>
            </w:r>
            <w:r/>
          </w:p>
        </w:tc>
      </w:tr>
      <w:tr>
        <w:trPr>
          <w:jc w:val="center"/>
          <w:trHeight w:val="4016"/>
        </w:trPr>
        <w:tc>
          <w:tcPr>
            <w:tcBorders>
              <w:top w:val="single" w:color="000000" w:sz="2" w:space="0"/>
              <w:left w:val="single" w:color="000000" w:sz="2" w:space="0"/>
              <w:bottom w:val="single" w:color="000000" w:sz="2" w:space="0"/>
              <w:right w:val="single" w:color="000000" w:sz="2" w:space="0"/>
            </w:tcBorders>
            <w:tcMar>
              <w:top w:w="100" w:type="dxa"/>
              <w:bottom w:w="100" w:type="dxa"/>
            </w:tcMar>
            <w:tcW w:w="853" w:type="dxa"/>
            <w:vAlign w:val="center"/>
            <w:textDirection w:val="lrTb"/>
            <w:noWrap/>
          </w:tcPr>
          <w:p>
            <w:pPr>
              <w:jc w:val="center"/>
              <w:widowControl/>
              <w:rPr>
                <w:rFonts w:hint="eastAsia" w:ascii="宋体" w:hAnsi="宋体" w:eastAsia="宋体" w:cs="宋体"/>
                <w:b/>
                <w:color w:val="auto"/>
                <w:sz w:val="24"/>
                <w:szCs w:val="24"/>
                <w:highlight w:val="none"/>
                <w:lang w:bidi="mn-Mong-CN"/>
              </w:rPr>
            </w:pPr>
            <w:r>
              <w:rPr>
                <w:rFonts w:hint="eastAsia" w:ascii="宋体" w:hAnsi="宋体" w:eastAsia="宋体" w:cs="宋体"/>
                <w:b/>
                <w:color w:val="auto"/>
                <w:sz w:val="24"/>
                <w:szCs w:val="24"/>
                <w:highlight w:val="none"/>
                <w:lang w:bidi="mn-Mong-CN"/>
              </w:rPr>
              <w:t xml:space="preserve">1.4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55"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抢险救</w:t>
            </w:r>
            <w:r/>
          </w:p>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灾应急</w:t>
            </w:r>
            <w:r/>
          </w:p>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预案评</w:t>
            </w:r>
            <w:r/>
          </w:p>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44"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根据提供的具体预案，考察以下方面：</w:t>
            </w:r>
            <w:r/>
          </w:p>
          <w:p>
            <w:pPr>
              <w:jc w:val="left"/>
              <w:keepLines w:val="0"/>
              <w:keepNext w:val="0"/>
              <w:pageBreakBefore w:val="0"/>
              <w:spacing w:line="360" w:lineRule="auto"/>
              <w:widowControl/>
              <w:rPr>
                <w:rFonts w:hint="eastAsia" w:ascii="宋体" w:hAnsi="宋体" w:eastAsia="宋体" w:cs="宋体"/>
                <w:color w:val="auto"/>
                <w:sz w:val="24"/>
                <w:szCs w:val="24"/>
                <w:highlight w:val="none"/>
                <w:lang w:bidi="mn-Mong-CN"/>
              </w:rPr>
            </w:pPr>
            <w:r>
              <w:rPr>
                <w:rFonts w:hint="eastAsia" w:ascii="宋体" w:hAnsi="宋体" w:eastAsia="宋体" w:cs="宋体"/>
                <w:b/>
                <w:color w:val="auto"/>
                <w:sz w:val="24"/>
                <w:szCs w:val="24"/>
                <w:highlight w:val="none"/>
                <w:lang w:bidi="mn-Mong-CN"/>
              </w:rPr>
              <w:t xml:space="preserve">1.4.1</w:t>
            </w:r>
            <w:r>
              <w:rPr>
                <w:rFonts w:hint="eastAsia" w:ascii="宋体" w:hAnsi="宋体" w:eastAsia="宋体" w:cs="宋体"/>
                <w:color w:val="auto"/>
                <w:sz w:val="24"/>
                <w:szCs w:val="24"/>
                <w:highlight w:val="none"/>
                <w:lang w:bidi="mn-Mong-CN"/>
              </w:rPr>
              <w:t xml:space="preserve">抢险救灾预案应急可行性(2 分) </w:t>
            </w:r>
            <w:r>
              <w:rPr>
                <w:rFonts w:hint="eastAsia" w:ascii="宋体" w:hAnsi="宋体" w:eastAsia="宋体" w:cs="宋体"/>
                <w:color w:val="auto"/>
                <w:sz w:val="24"/>
                <w:szCs w:val="24"/>
                <w:highlight w:val="none"/>
                <w:lang w:eastAsia="zh-CN" w:bidi="mn-Mong-CN"/>
              </w:rPr>
              <w:t xml:space="preserve">：</w:t>
            </w:r>
            <w:r>
              <w:rPr>
                <w:rFonts w:hint="eastAsia" w:ascii="宋体" w:hAnsi="宋体" w:eastAsia="宋体" w:cs="宋体"/>
                <w:color w:val="auto"/>
                <w:sz w:val="24"/>
                <w:szCs w:val="24"/>
                <w:highlight w:val="none"/>
                <w:lang w:bidi="mn-Mong-CN"/>
              </w:rPr>
              <w:t xml:space="preserve">未提供不得分</w:t>
            </w:r>
            <w:r>
              <w:rPr>
                <w:rFonts w:hint="eastAsia" w:ascii="宋体" w:hAnsi="宋体" w:eastAsia="宋体" w:cs="宋体"/>
                <w:color w:val="auto"/>
                <w:sz w:val="24"/>
                <w:szCs w:val="24"/>
                <w:highlight w:val="none"/>
                <w:lang w:eastAsia="zh-CN" w:bidi="mn-Mong-CN"/>
              </w:rPr>
              <w:t xml:space="preserve">，</w:t>
            </w:r>
            <w:r>
              <w:rPr>
                <w:rFonts w:hint="eastAsia" w:ascii="宋体" w:hAnsi="宋体" w:eastAsia="宋体" w:cs="宋体"/>
                <w:color w:val="auto"/>
                <w:sz w:val="24"/>
                <w:szCs w:val="24"/>
                <w:highlight w:val="none"/>
                <w:lang w:bidi="mn-Mong-CN"/>
              </w:rPr>
              <w:t xml:space="preserve">提供抢险救灾预案的得1分，抢险救灾预案应急具有可行性的得 1.5分，(包括组织机构、教育培训、安全抢险、日常巡查、灾后恢复)内容全面、完整、合理的得 2 分。</w:t>
            </w:r>
            <w:r/>
          </w:p>
          <w:p>
            <w:pPr>
              <w:jc w:val="left"/>
              <w:keepLines w:val="0"/>
              <w:keepNext w:val="0"/>
              <w:pageBreakBefore w:val="0"/>
              <w:spacing w:line="360" w:lineRule="auto"/>
              <w:widowControl/>
              <w:rPr>
                <w:rFonts w:hint="eastAsia" w:ascii="宋体" w:hAnsi="宋体" w:eastAsia="宋体" w:cs="宋体"/>
                <w:color w:val="auto"/>
                <w:sz w:val="24"/>
                <w:szCs w:val="24"/>
                <w:highlight w:val="none"/>
                <w:lang w:bidi="mn-Mong-CN"/>
              </w:rPr>
            </w:pPr>
            <w:r>
              <w:rPr>
                <w:rFonts w:hint="eastAsia" w:ascii="宋体" w:hAnsi="宋体" w:eastAsia="宋体" w:cs="宋体"/>
                <w:b/>
                <w:color w:val="auto"/>
                <w:sz w:val="24"/>
                <w:szCs w:val="24"/>
                <w:highlight w:val="none"/>
                <w:lang w:bidi="mn-Mong-CN"/>
              </w:rPr>
              <w:t xml:space="preserve">1.4.2</w:t>
            </w:r>
            <w:r>
              <w:rPr>
                <w:rFonts w:hint="eastAsia" w:ascii="宋体" w:hAnsi="宋体" w:eastAsia="宋体" w:cs="宋体"/>
                <w:color w:val="auto"/>
                <w:sz w:val="24"/>
                <w:szCs w:val="24"/>
                <w:highlight w:val="none"/>
                <w:lang w:bidi="mn-Mong-CN"/>
              </w:rPr>
              <w:t xml:space="preserve">抢险救灾机械</w:t>
            </w:r>
            <w:r>
              <w:rPr>
                <w:rFonts w:hint="eastAsia" w:ascii="宋体" w:hAnsi="宋体" w:eastAsia="宋体" w:cs="宋体"/>
                <w:color w:val="auto"/>
                <w:sz w:val="24"/>
                <w:szCs w:val="24"/>
                <w:highlight w:val="none"/>
                <w:lang w:eastAsia="zh-CN" w:bidi="mn-Mong-CN"/>
              </w:rPr>
              <w:t xml:space="preserve">和人员</w:t>
            </w:r>
            <w:r>
              <w:rPr>
                <w:rFonts w:hint="eastAsia" w:ascii="宋体" w:hAnsi="宋体" w:eastAsia="宋体" w:cs="宋体"/>
                <w:color w:val="auto"/>
                <w:sz w:val="24"/>
                <w:szCs w:val="24"/>
                <w:highlight w:val="none"/>
                <w:lang w:bidi="mn-Mong-CN"/>
              </w:rPr>
              <w:t xml:space="preserve">应急配备情况(2 分)</w:t>
            </w:r>
            <w:r>
              <w:rPr>
                <w:rFonts w:hint="eastAsia" w:ascii="宋体" w:hAnsi="宋体" w:eastAsia="宋体" w:cs="宋体"/>
                <w:color w:val="auto"/>
                <w:sz w:val="24"/>
                <w:szCs w:val="24"/>
                <w:highlight w:val="none"/>
                <w:lang w:eastAsia="zh-CN" w:bidi="mn-Mong-CN"/>
              </w:rPr>
              <w:t xml:space="preserve">：</w:t>
            </w:r>
            <w:r>
              <w:rPr>
                <w:rFonts w:hint="eastAsia" w:ascii="宋体" w:hAnsi="宋体" w:eastAsia="宋体" w:cs="宋体"/>
                <w:color w:val="auto"/>
                <w:sz w:val="24"/>
                <w:szCs w:val="24"/>
                <w:highlight w:val="none"/>
                <w:lang w:bidi="mn-Mong-CN"/>
              </w:rPr>
              <w:t xml:space="preserve">未提供不得分</w:t>
            </w:r>
            <w:r>
              <w:rPr>
                <w:rFonts w:hint="eastAsia" w:ascii="宋体" w:hAnsi="宋体" w:eastAsia="宋体" w:cs="宋体"/>
                <w:color w:val="auto"/>
                <w:sz w:val="24"/>
                <w:szCs w:val="24"/>
                <w:highlight w:val="none"/>
                <w:lang w:eastAsia="zh-CN" w:bidi="mn-Mong-CN"/>
              </w:rPr>
              <w:t xml:space="preserve">，</w:t>
            </w:r>
            <w:r>
              <w:rPr>
                <w:rFonts w:hint="eastAsia" w:ascii="宋体" w:hAnsi="宋体" w:eastAsia="宋体" w:cs="宋体"/>
                <w:color w:val="auto"/>
                <w:sz w:val="24"/>
                <w:szCs w:val="24"/>
                <w:highlight w:val="none"/>
                <w:lang w:bidi="mn-Mong-CN"/>
              </w:rPr>
              <w:t xml:space="preserve">提供抢险救灾机械</w:t>
            </w:r>
            <w:r>
              <w:rPr>
                <w:rFonts w:hint="eastAsia" w:ascii="宋体" w:hAnsi="宋体" w:eastAsia="宋体" w:cs="宋体"/>
                <w:color w:val="auto"/>
                <w:sz w:val="24"/>
                <w:szCs w:val="24"/>
                <w:highlight w:val="none"/>
                <w:lang w:eastAsia="zh-CN" w:bidi="mn-Mong-CN"/>
              </w:rPr>
              <w:t xml:space="preserve">和人员</w:t>
            </w:r>
            <w:r>
              <w:rPr>
                <w:rFonts w:hint="eastAsia" w:ascii="宋体" w:hAnsi="宋体" w:eastAsia="宋体" w:cs="宋体"/>
                <w:color w:val="auto"/>
                <w:sz w:val="24"/>
                <w:szCs w:val="24"/>
                <w:highlight w:val="none"/>
                <w:lang w:bidi="mn-Mong-CN"/>
              </w:rPr>
              <w:t xml:space="preserve">应急配备情况的得1分，抢险救灾机械应急配备情况全面</w:t>
            </w:r>
            <w:r>
              <w:rPr>
                <w:rFonts w:hint="eastAsia" w:ascii="宋体" w:hAnsi="宋体" w:eastAsia="宋体" w:cs="宋体"/>
                <w:color w:val="auto"/>
                <w:sz w:val="24"/>
                <w:szCs w:val="24"/>
                <w:highlight w:val="none"/>
                <w:lang w:eastAsia="zh-CN" w:bidi="mn-Mong-CN"/>
              </w:rPr>
              <w:t xml:space="preserve">、</w:t>
            </w:r>
            <w:r>
              <w:rPr>
                <w:rFonts w:hint="eastAsia" w:ascii="宋体" w:hAnsi="宋体" w:eastAsia="宋体" w:cs="宋体"/>
                <w:color w:val="auto"/>
                <w:sz w:val="24"/>
                <w:szCs w:val="24"/>
                <w:highlight w:val="none"/>
                <w:lang w:bidi="mn-Mong-CN"/>
              </w:rPr>
              <w:t xml:space="preserve">抢险救灾人员应急配备情况具备合理性的得 1.5分，(包括抢险救灾储备物资名录、维修保养及补充台账</w:t>
            </w:r>
            <w:r>
              <w:rPr>
                <w:rFonts w:hint="eastAsia" w:ascii="宋体" w:hAnsi="宋体" w:eastAsia="宋体" w:cs="宋体"/>
                <w:color w:val="auto"/>
                <w:sz w:val="24"/>
                <w:szCs w:val="24"/>
                <w:highlight w:val="none"/>
                <w:lang w:eastAsia="zh-CN" w:bidi="mn-Mong-CN"/>
              </w:rPr>
              <w:t xml:space="preserve">、</w:t>
            </w:r>
            <w:r>
              <w:rPr>
                <w:rFonts w:hint="eastAsia" w:ascii="宋体" w:hAnsi="宋体" w:eastAsia="宋体" w:cs="宋体"/>
                <w:color w:val="auto"/>
                <w:sz w:val="24"/>
                <w:szCs w:val="24"/>
                <w:highlight w:val="none"/>
                <w:lang w:bidi="mn-Mong-CN"/>
              </w:rPr>
              <w:t xml:space="preserve">人员数量、职责分工)内容全面、完整、合理的得 2 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19"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val="en-US" w:eastAsia="zh-CN" w:bidi="mn-Mong-CN"/>
              </w:rPr>
              <w:t xml:space="preserve">4</w:t>
            </w:r>
            <w:r>
              <w:rPr>
                <w:rFonts w:hint="eastAsia" w:ascii="宋体" w:hAnsi="宋体" w:eastAsia="宋体" w:cs="宋体"/>
                <w:color w:val="auto"/>
                <w:sz w:val="24"/>
                <w:szCs w:val="24"/>
                <w:highlight w:val="none"/>
                <w:lang w:bidi="mn-Mong-CN"/>
              </w:rPr>
              <w:t xml:space="preserve">.0分</w:t>
            </w:r>
            <w:bookmarkEnd w:id="97"/>
            <w:r/>
            <w:r/>
          </w:p>
        </w:tc>
      </w:tr>
    </w:tbl>
    <w:p>
      <w:pPr>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 </w:t>
      </w:r>
      <w:bookmarkEnd w:id="96"/>
      <w:r/>
      <w:r/>
    </w:p>
    <w:p>
      <w:pPr>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（二）商务评估</w:t>
      </w:r>
      <w:r/>
    </w:p>
    <w:p>
      <w:pPr>
        <w:spacing w:line="360" w:lineRule="auto"/>
        <w:widowControl/>
        <w:rPr>
          <w:rFonts w:hint="eastAsia" w:ascii="宋体" w:hAnsi="宋体" w:eastAsia="宋体" w:cs="宋体"/>
          <w:b/>
          <w:color w:val="auto"/>
          <w:sz w:val="24"/>
          <w:szCs w:val="24"/>
          <w:highlight w:val="none"/>
        </w:rPr>
      </w:pPr>
      <w:r/>
      <w:bookmarkStart w:id="98" w:name="EBe32f95f78aad4952b20e73059ceb65f9"/>
      <w:r/>
      <w:r/>
    </w:p>
    <w:tbl>
      <w:tblPr>
        <w:tblStyle w:val="841"/>
        <w:tblW w:w="555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6"/>
        <w:gridCol w:w="980"/>
        <w:gridCol w:w="8174"/>
        <w:gridCol w:w="937"/>
      </w:tblGrid>
      <w:tr>
        <w:trPr>
          <w:jc w:val="center"/>
          <w:trHeight w:val="146"/>
        </w:trPr>
        <w:tc>
          <w:tcPr>
            <w:tcBorders>
              <w:top w:val="single" w:color="000000" w:sz="2" w:space="0"/>
              <w:left w:val="single" w:color="000000" w:sz="2" w:space="0"/>
              <w:bottom w:val="single" w:color="000000" w:sz="2" w:space="0"/>
              <w:right w:val="single" w:color="000000" w:sz="2" w:space="0"/>
            </w:tcBorders>
            <w:tcMar>
              <w:top w:w="100" w:type="dxa"/>
              <w:bottom w:w="100" w:type="dxa"/>
            </w:tcMar>
            <w:tcW w:w="616"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80"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174"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37"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分值</w:t>
            </w:r>
            <w:r/>
          </w:p>
        </w:tc>
      </w:tr>
      <w:tr>
        <w:trPr>
          <w:jc w:val="center"/>
          <w:trHeight w:val="146"/>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9770"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一、商务评估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37"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63.0分</w:t>
            </w:r>
            <w:r/>
          </w:p>
        </w:tc>
      </w:tr>
      <w:tr>
        <w:trPr>
          <w:jc w:val="center"/>
          <w:trHeight w:val="146"/>
        </w:trPr>
        <w:tc>
          <w:tcPr>
            <w:tcBorders>
              <w:top w:val="single" w:color="000000" w:sz="2" w:space="0"/>
              <w:left w:val="single" w:color="000000" w:sz="2" w:space="0"/>
              <w:bottom w:val="single" w:color="000000" w:sz="2" w:space="0"/>
              <w:right w:val="single" w:color="000000" w:sz="2" w:space="0"/>
            </w:tcBorders>
            <w:tcMar>
              <w:top w:w="100" w:type="dxa"/>
              <w:bottom w:w="100" w:type="dxa"/>
            </w:tcMar>
            <w:tcW w:w="616" w:type="dxa"/>
            <w:vAlign w:val="center"/>
            <w:textDirection w:val="lrTb"/>
            <w:noWrap/>
          </w:tcPr>
          <w:p>
            <w:pPr>
              <w:jc w:val="center"/>
              <w:widowControl/>
              <w:rPr>
                <w:rFonts w:hint="eastAsia" w:ascii="宋体" w:hAnsi="宋体" w:eastAsia="宋体" w:cs="宋体"/>
                <w:b/>
                <w:color w:val="auto"/>
                <w:sz w:val="24"/>
                <w:szCs w:val="24"/>
                <w:highlight w:val="none"/>
                <w:lang w:bidi="mn-Mong-CN"/>
              </w:rPr>
            </w:pPr>
            <w:r>
              <w:rPr>
                <w:rFonts w:hint="eastAsia" w:ascii="宋体" w:hAnsi="宋体" w:eastAsia="宋体" w:cs="宋体"/>
                <w:b/>
                <w:color w:val="auto"/>
                <w:sz w:val="24"/>
                <w:szCs w:val="24"/>
                <w:highlight w:val="none"/>
                <w:lang w:bidi="mn-Mong-CN"/>
              </w:rPr>
              <w:t xml:space="preserve">2.1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80"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企业实力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174"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供应商提供有效的ISO9001质量管理体系、ISO14001环境管理体系和45001职业健康安全管理体系认证，三种证书每提供一种证书得1分,最多3分。</w:t>
            </w:r>
            <w:r/>
          </w:p>
          <w:p>
            <w:pPr>
              <w:jc w:val="left"/>
              <w:keepLines w:val="0"/>
              <w:keepNext w:val="0"/>
              <w:pageBreakBefore w:val="0"/>
              <w:spacing w:line="360" w:lineRule="auto"/>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注：</w:t>
            </w:r>
            <w:r>
              <w:rPr>
                <w:rFonts w:hint="eastAsia" w:ascii="宋体" w:hAnsi="宋体" w:eastAsia="宋体" w:cs="宋体"/>
                <w:color w:val="auto"/>
                <w:sz w:val="24"/>
                <w:szCs w:val="24"/>
                <w:highlight w:val="none"/>
              </w:rPr>
              <w:t xml:space="preserve">须提供证书扫描件（证书须在有效期内，能够官网查询的，可提供官网链接及官网截图，否则不得分）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37"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3分</w:t>
            </w:r>
            <w:r/>
          </w:p>
        </w:tc>
      </w:tr>
      <w:tr>
        <w:trPr>
          <w:jc w:val="center"/>
          <w:trHeight w:val="146"/>
        </w:trPr>
        <w:tc>
          <w:tcPr>
            <w:tcBorders>
              <w:top w:val="single" w:color="000000" w:sz="2" w:space="0"/>
              <w:left w:val="single" w:color="000000" w:sz="2" w:space="0"/>
              <w:bottom w:val="single" w:color="000000" w:sz="2" w:space="0"/>
              <w:right w:val="single" w:color="000000" w:sz="2" w:space="0"/>
            </w:tcBorders>
            <w:tcMar>
              <w:top w:w="100" w:type="dxa"/>
              <w:bottom w:w="100" w:type="dxa"/>
            </w:tcMar>
            <w:tcW w:w="616" w:type="dxa"/>
            <w:vAlign w:val="center"/>
            <w:textDirection w:val="lrTb"/>
            <w:noWrap/>
          </w:tcPr>
          <w:p>
            <w:pPr>
              <w:jc w:val="center"/>
              <w:widowControl/>
              <w:rPr>
                <w:rFonts w:hint="eastAsia" w:ascii="宋体" w:hAnsi="宋体" w:eastAsia="宋体" w:cs="宋体"/>
                <w:b/>
                <w:color w:val="auto"/>
                <w:sz w:val="24"/>
                <w:szCs w:val="24"/>
                <w:highlight w:val="none"/>
                <w:lang w:bidi="mn-Mong-CN"/>
              </w:rPr>
            </w:pPr>
            <w:r>
              <w:rPr>
                <w:rFonts w:hint="eastAsia" w:ascii="宋体" w:hAnsi="宋体" w:eastAsia="宋体" w:cs="宋体"/>
                <w:b/>
                <w:color w:val="auto"/>
                <w:sz w:val="24"/>
                <w:szCs w:val="24"/>
                <w:highlight w:val="none"/>
                <w:lang w:bidi="mn-Mong-CN"/>
              </w:rPr>
              <w:t xml:space="preserve">2.2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80"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履约能力评价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174"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mn-Mong-CN"/>
              </w:rPr>
            </w:pPr>
            <w:r>
              <w:rPr>
                <w:rFonts w:hint="eastAsia" w:ascii="宋体" w:hAnsi="宋体" w:eastAsia="宋体" w:cs="宋体"/>
                <w:color w:val="auto"/>
                <w:sz w:val="24"/>
                <w:szCs w:val="24"/>
                <w:highlight w:val="none"/>
                <w:lang w:bidi="mn-Mong-CN"/>
              </w:rPr>
              <w:t xml:space="preserve">供应商需提供的20</w:t>
            </w:r>
            <w:r>
              <w:rPr>
                <w:rFonts w:hint="eastAsia" w:ascii="宋体" w:hAnsi="宋体" w:eastAsia="宋体" w:cs="宋体"/>
                <w:color w:val="auto"/>
                <w:sz w:val="24"/>
                <w:szCs w:val="24"/>
                <w:highlight w:val="none"/>
                <w:lang w:val="en-US" w:eastAsia="zh-CN" w:bidi="mn-Mong-CN"/>
              </w:rPr>
              <w:t xml:space="preserve">21</w:t>
            </w:r>
            <w:r>
              <w:rPr>
                <w:rFonts w:hint="eastAsia" w:ascii="宋体" w:hAnsi="宋体" w:eastAsia="宋体" w:cs="宋体"/>
                <w:color w:val="auto"/>
                <w:sz w:val="24"/>
                <w:szCs w:val="24"/>
                <w:highlight w:val="none"/>
                <w:lang w:bidi="mn-Mong-CN"/>
              </w:rPr>
              <w:t xml:space="preserve">年至今独立承担的与本项目类似的绿化养护服务业绩，</w:t>
            </w:r>
            <w:r>
              <w:rPr>
                <w:rFonts w:hint="eastAsia" w:ascii="宋体" w:hAnsi="宋体" w:eastAsia="宋体" w:cs="宋体"/>
                <w:color w:val="auto"/>
                <w:sz w:val="24"/>
                <w:szCs w:val="24"/>
                <w:highlight w:val="none"/>
                <w:lang w:eastAsia="zh-CN" w:bidi="mn-Mong-CN"/>
              </w:rPr>
              <w:t xml:space="preserve">每提供</w:t>
            </w:r>
            <w:r>
              <w:rPr>
                <w:rFonts w:hint="eastAsia" w:ascii="宋体" w:hAnsi="宋体" w:eastAsia="宋体" w:cs="宋体"/>
                <w:color w:val="auto"/>
                <w:sz w:val="24"/>
                <w:szCs w:val="24"/>
                <w:highlight w:val="none"/>
                <w:lang w:val="en-US" w:eastAsia="zh-CN" w:bidi="mn-Mong-CN"/>
              </w:rPr>
              <w:t xml:space="preserve">1个得1分，本项最高得4分。</w:t>
            </w:r>
            <w:r/>
          </w:p>
          <w:p>
            <w:pPr>
              <w:jc w:val="left"/>
              <w:keepLines w:val="0"/>
              <w:keepNext w:val="0"/>
              <w:pageBreakBefore w:val="0"/>
              <w:spacing w:line="360" w:lineRule="auto"/>
              <w:widowControl/>
              <w:rPr>
                <w:rFonts w:hint="eastAsia" w:ascii="宋体" w:hAnsi="宋体" w:eastAsia="宋体" w:cs="宋体"/>
                <w:color w:val="auto"/>
                <w:sz w:val="24"/>
                <w:szCs w:val="24"/>
                <w:highlight w:val="none"/>
                <w:lang w:bidi="mn-Mong-CN"/>
              </w:rPr>
            </w:pPr>
            <w:r>
              <w:rPr>
                <w:rFonts w:hint="eastAsia" w:ascii="宋体" w:hAnsi="宋体" w:eastAsia="宋体" w:cs="宋体"/>
                <w:b/>
                <w:color w:val="auto"/>
                <w:sz w:val="24"/>
                <w:szCs w:val="24"/>
                <w:highlight w:val="none"/>
                <w:lang w:bidi="mn-Mong-CN"/>
              </w:rPr>
              <w:t xml:space="preserve">注：</w:t>
            </w:r>
            <w:r>
              <w:rPr>
                <w:rFonts w:hint="eastAsia" w:ascii="宋体" w:hAnsi="宋体" w:eastAsia="宋体" w:cs="宋体"/>
                <w:color w:val="auto"/>
                <w:sz w:val="24"/>
                <w:szCs w:val="24"/>
                <w:highlight w:val="none"/>
                <w:lang w:bidi="mn-Mong-CN"/>
              </w:rPr>
              <w:t xml:space="preserve">①供应商须根据上述要求提供业绩一览表、完整的合同、用户验收证明材料（已完成项目提供用户验收证明材料、未完成项目提供用户对该项目养护服务质量评价的证明材料）、发票扫描件。</w:t>
            </w:r>
            <w:r/>
          </w:p>
          <w:p>
            <w:pPr>
              <w:jc w:val="left"/>
              <w:keepLines w:val="0"/>
              <w:keepNext w:val="0"/>
              <w:pageBreakBefore w:val="0"/>
              <w:spacing w:line="360" w:lineRule="auto"/>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②“20</w:t>
            </w:r>
            <w:r>
              <w:rPr>
                <w:rFonts w:hint="eastAsia" w:ascii="宋体" w:hAnsi="宋体" w:eastAsia="宋体" w:cs="宋体"/>
                <w:color w:val="auto"/>
                <w:sz w:val="24"/>
                <w:szCs w:val="24"/>
                <w:highlight w:val="none"/>
                <w:lang w:val="en-US" w:eastAsia="zh-CN" w:bidi="mn-Mong-CN"/>
              </w:rPr>
              <w:t xml:space="preserve">21</w:t>
            </w:r>
            <w:r>
              <w:rPr>
                <w:rFonts w:hint="eastAsia" w:ascii="宋体" w:hAnsi="宋体" w:eastAsia="宋体" w:cs="宋体"/>
                <w:color w:val="auto"/>
                <w:sz w:val="24"/>
                <w:szCs w:val="24"/>
                <w:highlight w:val="none"/>
                <w:lang w:bidi="mn-Mong-CN"/>
              </w:rPr>
              <w:t xml:space="preserve">年至今独立承担”：指在该期间内签订合同并已开始履行的项目，包括已完成和未完成项目。</w:t>
            </w:r>
            <w:r/>
          </w:p>
          <w:p>
            <w:pPr>
              <w:pStyle w:val="853"/>
              <w:keepLines w:val="0"/>
              <w:keepNext w:val="0"/>
              <w:pageBreakBefore w:val="0"/>
              <w:spacing w:line="360" w:lineRule="auto"/>
              <w:widowControl/>
              <w:rPr>
                <w:rFonts w:hint="eastAsia" w:ascii="宋体" w:hAnsi="宋体" w:eastAsia="宋体" w:cs="宋体"/>
                <w:color w:val="auto"/>
                <w:highlight w:val="none"/>
              </w:rPr>
            </w:pPr>
            <w:r>
              <w:rPr>
                <w:rFonts w:hint="eastAsia" w:ascii="宋体" w:hAnsi="宋体" w:eastAsia="宋体" w:cs="宋体"/>
                <w:color w:val="auto"/>
                <w:sz w:val="24"/>
                <w:highlight w:val="none"/>
                <w:lang w:val="en-US" w:eastAsia="zh-CN"/>
              </w:rPr>
              <w:t xml:space="preserve">③不包</w:t>
            </w:r>
            <w:r>
              <w:rPr>
                <w:rFonts w:hint="eastAsia" w:ascii="宋体" w:hAnsi="宋体" w:eastAsia="宋体" w:cs="宋体"/>
                <w:color w:val="auto"/>
                <w:sz w:val="24"/>
                <w:highlight w:val="none"/>
              </w:rPr>
              <w:t xml:space="preserve">含绿化工程项目的</w:t>
            </w:r>
            <w:r>
              <w:rPr>
                <w:rFonts w:hint="eastAsia" w:ascii="宋体" w:hAnsi="宋体" w:eastAsia="宋体" w:cs="宋体"/>
                <w:color w:val="auto"/>
                <w:sz w:val="24"/>
                <w:highlight w:val="none"/>
                <w:lang w:val="en-US" w:eastAsia="zh-CN"/>
              </w:rPr>
              <w:t xml:space="preserve">缺陷责任期。</w:t>
            </w:r>
            <w:r/>
          </w:p>
          <w:p>
            <w:pPr>
              <w:jc w:val="left"/>
              <w:keepLines w:val="0"/>
              <w:keepNext w:val="0"/>
              <w:pageBreakBefore w:val="0"/>
              <w:spacing w:line="360" w:lineRule="auto"/>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highlight w:val="none"/>
                <w:lang w:val="en-US" w:eastAsia="zh-CN"/>
              </w:rPr>
              <w:t xml:space="preserve">④</w:t>
            </w:r>
            <w:r>
              <w:rPr>
                <w:rFonts w:hint="eastAsia" w:ascii="宋体" w:hAnsi="宋体" w:eastAsia="宋体" w:cs="宋体"/>
                <w:color w:val="auto"/>
                <w:sz w:val="24"/>
                <w:highlight w:val="none"/>
              </w:rPr>
              <w:t xml:space="preserve">同一单位分年度多次签订的</w:t>
            </w:r>
            <w:r>
              <w:rPr>
                <w:rFonts w:hint="eastAsia" w:ascii="宋体" w:hAnsi="宋体" w:eastAsia="宋体" w:cs="宋体"/>
                <w:color w:val="auto"/>
                <w:sz w:val="24"/>
                <w:highlight w:val="none"/>
                <w:lang w:val="en-US" w:eastAsia="zh-CN"/>
              </w:rPr>
              <w:t xml:space="preserve">合同</w:t>
            </w:r>
            <w:r>
              <w:rPr>
                <w:rFonts w:hint="eastAsia" w:ascii="宋体" w:hAnsi="宋体" w:eastAsia="宋体" w:cs="宋体"/>
                <w:color w:val="auto"/>
                <w:sz w:val="24"/>
                <w:highlight w:val="none"/>
              </w:rPr>
              <w:t xml:space="preserve">案例仅计为1个案例</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不可重复得分。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37"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4分</w:t>
            </w:r>
            <w:r/>
          </w:p>
        </w:tc>
      </w:tr>
      <w:tr>
        <w:trPr>
          <w:jc w:val="center"/>
          <w:trHeight w:val="146"/>
        </w:trPr>
        <w:tc>
          <w:tcPr>
            <w:tcBorders>
              <w:top w:val="single" w:color="000000" w:sz="2" w:space="0"/>
              <w:left w:val="single" w:color="000000" w:sz="2" w:space="0"/>
              <w:bottom w:val="single" w:color="000000" w:sz="2" w:space="0"/>
              <w:right w:val="single" w:color="000000" w:sz="2" w:space="0"/>
            </w:tcBorders>
            <w:tcMar>
              <w:top w:w="100" w:type="dxa"/>
              <w:bottom w:w="100" w:type="dxa"/>
            </w:tcMar>
            <w:tcW w:w="616" w:type="dxa"/>
            <w:vAlign w:val="center"/>
            <w:textDirection w:val="lrTb"/>
            <w:noWrap/>
          </w:tcPr>
          <w:p>
            <w:pPr>
              <w:jc w:val="center"/>
              <w:widowControl/>
              <w:rPr>
                <w:rFonts w:hint="eastAsia" w:ascii="宋体" w:hAnsi="宋体" w:eastAsia="宋体" w:cs="宋体"/>
                <w:b/>
                <w:color w:val="auto"/>
                <w:sz w:val="24"/>
                <w:szCs w:val="24"/>
                <w:highlight w:val="none"/>
                <w:lang w:bidi="mn-Mong-CN"/>
              </w:rPr>
            </w:pPr>
            <w:r>
              <w:rPr>
                <w:rFonts w:hint="eastAsia" w:ascii="宋体" w:hAnsi="宋体" w:eastAsia="宋体" w:cs="宋体"/>
                <w:b/>
                <w:color w:val="auto"/>
                <w:sz w:val="24"/>
                <w:szCs w:val="24"/>
                <w:highlight w:val="none"/>
                <w:lang w:bidi="mn-Mong-CN"/>
              </w:rPr>
              <w:t xml:space="preserve">2.3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80"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项目负责人及现场负责人评价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174"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根据提供的项目负责人、现场负责人情况表：</w:t>
            </w:r>
            <w:r/>
          </w:p>
          <w:p>
            <w:pPr>
              <w:jc w:val="left"/>
              <w:keepLines w:val="0"/>
              <w:keepNext w:val="0"/>
              <w:pageBreakBefore w:val="0"/>
              <w:spacing w:line="360" w:lineRule="auto"/>
              <w:widowControl/>
              <w:rPr>
                <w:rFonts w:hint="eastAsia" w:ascii="宋体" w:hAnsi="宋体" w:eastAsia="宋体" w:cs="宋体"/>
                <w:color w:val="auto"/>
                <w:sz w:val="24"/>
                <w:szCs w:val="24"/>
                <w:highlight w:val="none"/>
                <w:lang w:bidi="mn-Mong-CN"/>
              </w:rPr>
            </w:pPr>
            <w:r>
              <w:rPr>
                <w:rFonts w:hint="eastAsia" w:ascii="宋体" w:hAnsi="宋体" w:eastAsia="宋体" w:cs="宋体"/>
                <w:b/>
                <w:color w:val="auto"/>
                <w:sz w:val="24"/>
                <w:szCs w:val="24"/>
                <w:highlight w:val="none"/>
                <w:lang w:bidi="mn-Mong-CN"/>
              </w:rPr>
              <w:t xml:space="preserve">2.3.1</w:t>
            </w:r>
            <w:r>
              <w:rPr>
                <w:rFonts w:hint="eastAsia" w:ascii="宋体" w:hAnsi="宋体" w:eastAsia="宋体" w:cs="宋体"/>
                <w:color w:val="auto"/>
                <w:sz w:val="24"/>
                <w:szCs w:val="24"/>
                <w:highlight w:val="none"/>
                <w:lang w:bidi="mn-Mong-CN"/>
              </w:rPr>
              <w:t xml:space="preserve"> 项目负责人职称:具有有效的园林绿化高级技术职称得4分，中级技术职称得3分。本项最多得4分。</w:t>
            </w:r>
            <w:r/>
          </w:p>
          <w:p>
            <w:pPr>
              <w:jc w:val="left"/>
              <w:keepLines w:val="0"/>
              <w:keepNext w:val="0"/>
              <w:pageBreakBefore w:val="0"/>
              <w:spacing w:line="360" w:lineRule="auto"/>
              <w:widowControl/>
              <w:rPr>
                <w:rFonts w:hint="eastAsia" w:ascii="宋体" w:hAnsi="宋体" w:eastAsia="宋体" w:cs="宋体"/>
                <w:color w:val="auto"/>
                <w:sz w:val="24"/>
                <w:szCs w:val="24"/>
                <w:highlight w:val="none"/>
                <w:lang w:bidi="mn-Mong-CN"/>
              </w:rPr>
            </w:pPr>
            <w:r>
              <w:rPr>
                <w:rFonts w:hint="eastAsia" w:ascii="宋体" w:hAnsi="宋体" w:eastAsia="宋体" w:cs="宋体"/>
                <w:b/>
                <w:color w:val="auto"/>
                <w:sz w:val="24"/>
                <w:szCs w:val="24"/>
                <w:highlight w:val="none"/>
                <w:lang w:bidi="mn-Mong-CN"/>
              </w:rPr>
              <w:t xml:space="preserve">2.3.2</w:t>
            </w:r>
            <w:r>
              <w:rPr>
                <w:rFonts w:hint="eastAsia" w:ascii="宋体" w:hAnsi="宋体" w:eastAsia="宋体" w:cs="宋体"/>
                <w:color w:val="auto"/>
                <w:sz w:val="24"/>
                <w:szCs w:val="24"/>
                <w:highlight w:val="none"/>
                <w:lang w:bidi="mn-Mong-CN"/>
              </w:rPr>
              <w:t xml:space="preserve">项目负责人业绩：20</w:t>
            </w:r>
            <w:r>
              <w:rPr>
                <w:rFonts w:hint="eastAsia" w:ascii="宋体" w:hAnsi="宋体" w:eastAsia="宋体" w:cs="宋体"/>
                <w:color w:val="auto"/>
                <w:sz w:val="24"/>
                <w:szCs w:val="24"/>
                <w:highlight w:val="none"/>
                <w:lang w:val="en-US" w:eastAsia="zh-CN" w:bidi="mn-Mong-CN"/>
              </w:rPr>
              <w:t xml:space="preserve">21</w:t>
            </w:r>
            <w:r>
              <w:rPr>
                <w:rFonts w:hint="eastAsia" w:ascii="宋体" w:hAnsi="宋体" w:eastAsia="宋体" w:cs="宋体"/>
                <w:color w:val="auto"/>
                <w:sz w:val="24"/>
                <w:szCs w:val="24"/>
                <w:highlight w:val="none"/>
                <w:lang w:bidi="mn-Mong-CN"/>
              </w:rPr>
              <w:t xml:space="preserve">年起</w:t>
            </w:r>
            <w:r>
              <w:rPr>
                <w:rFonts w:hint="eastAsia" w:ascii="宋体" w:hAnsi="宋体" w:cs="宋体"/>
                <w:color w:val="auto"/>
                <w:sz w:val="24"/>
                <w:szCs w:val="24"/>
                <w:highlight w:val="none"/>
                <w:lang w:val="en-US" w:eastAsia="zh-CN" w:bidi="mn-Mong-CN"/>
              </w:rPr>
              <w:t xml:space="preserve">负责过</w:t>
            </w:r>
            <w:r>
              <w:rPr>
                <w:rFonts w:hint="eastAsia" w:ascii="宋体" w:hAnsi="宋体" w:eastAsia="宋体" w:cs="宋体"/>
                <w:color w:val="auto"/>
                <w:sz w:val="24"/>
                <w:szCs w:val="24"/>
                <w:highlight w:val="none"/>
                <w:lang w:bidi="mn-Mong-CN"/>
              </w:rPr>
              <w:t xml:space="preserve">与本项目类似的绿化养护的业绩，一项得1分。本项最多得2分。</w:t>
            </w:r>
            <w:r/>
          </w:p>
          <w:p>
            <w:pPr>
              <w:jc w:val="left"/>
              <w:keepLines w:val="0"/>
              <w:keepNext w:val="0"/>
              <w:pageBreakBefore w:val="0"/>
              <w:spacing w:line="360" w:lineRule="auto"/>
              <w:widowControl/>
              <w:rPr>
                <w:rFonts w:hint="eastAsia" w:ascii="宋体" w:hAnsi="宋体" w:eastAsia="宋体" w:cs="宋体"/>
                <w:color w:val="auto"/>
                <w:sz w:val="24"/>
                <w:szCs w:val="24"/>
                <w:highlight w:val="none"/>
                <w:lang w:bidi="mn-Mong-CN"/>
              </w:rPr>
            </w:pPr>
            <w:r>
              <w:rPr>
                <w:rFonts w:hint="eastAsia" w:ascii="宋体" w:hAnsi="宋体" w:eastAsia="宋体" w:cs="宋体"/>
                <w:b/>
                <w:color w:val="auto"/>
                <w:sz w:val="24"/>
                <w:szCs w:val="24"/>
                <w:highlight w:val="none"/>
                <w:lang w:bidi="mn-Mong-CN"/>
              </w:rPr>
              <w:t xml:space="preserve">2.3.3</w:t>
            </w:r>
            <w:r>
              <w:rPr>
                <w:rFonts w:hint="eastAsia" w:ascii="宋体" w:hAnsi="宋体" w:eastAsia="宋体" w:cs="宋体"/>
                <w:color w:val="auto"/>
                <w:sz w:val="24"/>
                <w:szCs w:val="24"/>
                <w:highlight w:val="none"/>
                <w:lang w:bidi="mn-Mong-CN"/>
              </w:rPr>
              <w:t xml:space="preserve">现场负责人职称：具有有效的园林绿化初级及以上技术职称，得4分；具有高级及以上花卉工、绿化工或盆景工，得2分；具有中级花卉工、绿化工或盆景工，得1分；同一负责人有多个职称证书的，以最高职称计入分数。本项最多得4分。</w:t>
            </w:r>
            <w:r/>
          </w:p>
          <w:p>
            <w:pPr>
              <w:jc w:val="left"/>
              <w:keepLines w:val="0"/>
              <w:keepNext w:val="0"/>
              <w:pageBreakBefore w:val="0"/>
              <w:spacing w:line="360" w:lineRule="auto"/>
              <w:widowControl/>
              <w:rPr>
                <w:rFonts w:hint="eastAsia" w:ascii="宋体" w:hAnsi="宋体" w:eastAsia="宋体" w:cs="宋体"/>
                <w:color w:val="auto"/>
                <w:sz w:val="24"/>
                <w:szCs w:val="24"/>
                <w:highlight w:val="none"/>
                <w:lang w:bidi="mn-Mong-CN"/>
              </w:rPr>
            </w:pPr>
            <w:r>
              <w:rPr>
                <w:rFonts w:hint="eastAsia" w:ascii="宋体" w:hAnsi="宋体" w:eastAsia="宋体" w:cs="宋体"/>
                <w:b/>
                <w:color w:val="auto"/>
                <w:sz w:val="24"/>
                <w:szCs w:val="24"/>
                <w:highlight w:val="none"/>
                <w:lang w:bidi="mn-Mong-CN"/>
              </w:rPr>
              <w:t xml:space="preserve">2.3.4 </w:t>
            </w:r>
            <w:r>
              <w:rPr>
                <w:rFonts w:hint="eastAsia" w:ascii="宋体" w:hAnsi="宋体" w:eastAsia="宋体" w:cs="宋体"/>
                <w:color w:val="auto"/>
                <w:sz w:val="24"/>
                <w:szCs w:val="24"/>
                <w:highlight w:val="none"/>
                <w:lang w:bidi="mn-Mong-CN"/>
              </w:rPr>
              <w:t xml:space="preserve">现场负责人业绩：20</w:t>
            </w:r>
            <w:r>
              <w:rPr>
                <w:rFonts w:hint="eastAsia" w:ascii="宋体" w:hAnsi="宋体" w:eastAsia="宋体" w:cs="宋体"/>
                <w:color w:val="auto"/>
                <w:sz w:val="24"/>
                <w:szCs w:val="24"/>
                <w:highlight w:val="none"/>
                <w:lang w:val="en-US" w:eastAsia="zh-CN" w:bidi="mn-Mong-CN"/>
              </w:rPr>
              <w:t xml:space="preserve">21</w:t>
            </w:r>
            <w:r>
              <w:rPr>
                <w:rFonts w:hint="eastAsia" w:ascii="宋体" w:hAnsi="宋体" w:eastAsia="宋体" w:cs="宋体"/>
                <w:color w:val="auto"/>
                <w:sz w:val="24"/>
                <w:szCs w:val="24"/>
                <w:highlight w:val="none"/>
                <w:lang w:bidi="mn-Mong-CN"/>
              </w:rPr>
              <w:t xml:space="preserve">年起</w:t>
            </w:r>
            <w:r>
              <w:rPr>
                <w:rFonts w:hint="eastAsia" w:ascii="宋体" w:hAnsi="宋体" w:cs="宋体"/>
                <w:color w:val="auto"/>
                <w:sz w:val="24"/>
                <w:szCs w:val="24"/>
                <w:highlight w:val="none"/>
                <w:lang w:val="en-US" w:eastAsia="zh-CN" w:bidi="mn-Mong-CN"/>
              </w:rPr>
              <w:t xml:space="preserve">负责过</w:t>
            </w:r>
            <w:r>
              <w:rPr>
                <w:rFonts w:hint="eastAsia" w:ascii="宋体" w:hAnsi="宋体" w:eastAsia="宋体" w:cs="宋体"/>
                <w:color w:val="auto"/>
                <w:sz w:val="24"/>
                <w:szCs w:val="24"/>
                <w:highlight w:val="none"/>
                <w:lang w:bidi="mn-Mong-CN"/>
              </w:rPr>
              <w:t xml:space="preserve">与本项目类似的绿化养护的业绩，一项得1分</w:t>
            </w:r>
            <w:r>
              <w:rPr>
                <w:rFonts w:hint="eastAsia" w:ascii="宋体" w:hAnsi="宋体" w:eastAsia="宋体" w:cs="宋体"/>
                <w:color w:val="auto"/>
                <w:sz w:val="24"/>
                <w:szCs w:val="24"/>
                <w:highlight w:val="none"/>
                <w:lang w:eastAsia="zh-CN" w:bidi="mn-Mong-CN"/>
              </w:rPr>
              <w:t xml:space="preserve">，本项最多</w:t>
            </w:r>
            <w:r>
              <w:rPr>
                <w:rFonts w:hint="eastAsia" w:ascii="宋体" w:hAnsi="宋体" w:eastAsia="宋体" w:cs="宋体"/>
                <w:color w:val="auto"/>
                <w:sz w:val="24"/>
                <w:szCs w:val="24"/>
                <w:highlight w:val="none"/>
                <w:lang w:bidi="mn-Mong-CN"/>
              </w:rPr>
              <w:t xml:space="preserve">得2分。 </w:t>
            </w:r>
            <w:r/>
          </w:p>
          <w:p>
            <w:pPr>
              <w:ind w:firstLine="422"/>
              <w:jc w:val="left"/>
              <w:keepLines w:val="0"/>
              <w:keepNext w:val="0"/>
              <w:pageBreakBefore w:val="0"/>
              <w:spacing w:line="360" w:lineRule="auto"/>
              <w:widowControl/>
              <w:rPr>
                <w:rFonts w:hint="eastAsia" w:ascii="宋体" w:hAnsi="宋体" w:eastAsia="宋体" w:cs="宋体"/>
                <w:color w:val="auto"/>
                <w:sz w:val="24"/>
                <w:szCs w:val="24"/>
                <w:highlight w:val="none"/>
                <w:shd w:val="clear" w:color="ffffff" w:fill="d9d9d9"/>
                <w:lang w:bidi="mn-Mong-CN"/>
              </w:rPr>
            </w:pPr>
            <w:r>
              <w:rPr>
                <w:rFonts w:hint="eastAsia" w:ascii="宋体" w:hAnsi="宋体" w:eastAsia="宋体" w:cs="宋体"/>
                <w:b/>
                <w:bCs/>
                <w:color w:val="auto"/>
                <w:sz w:val="24"/>
                <w:szCs w:val="24"/>
                <w:highlight w:val="none"/>
                <w:lang w:bidi="mn-Mong-CN"/>
              </w:rPr>
              <w:t xml:space="preserve">注：</w:t>
            </w:r>
            <w:r>
              <w:rPr>
                <w:rFonts w:hint="eastAsia" w:ascii="宋体" w:hAnsi="宋体" w:eastAsia="宋体" w:cs="宋体"/>
                <w:color w:val="auto"/>
                <w:sz w:val="24"/>
                <w:szCs w:val="24"/>
                <w:highlight w:val="none"/>
                <w:lang w:bidi="mn-Mong-CN"/>
              </w:rPr>
              <w:t xml:space="preserve">①项目负责人、现场负责人必须为企业正式在职员工，提供参加本次政府采购活动前半年内(至少一个月)社保证明材料；业绩证明材料须提供养护合同。如果养护合同不能反映项目负责人、现场负责人人选，则应补充提供绿地养护合同甲方出具的有关项目负责人、现场负责人人选的证明材料，提供扫描件。项目负责人、现场负责人的业绩是同一个合同的，相同业绩可以兼得。</w:t>
            </w:r>
            <w:r/>
          </w:p>
          <w:p>
            <w:pPr>
              <w:ind w:firstLine="420"/>
              <w:jc w:val="left"/>
              <w:keepLines w:val="0"/>
              <w:keepNext w:val="0"/>
              <w:pageBreakBefore w:val="0"/>
              <w:spacing w:line="360" w:lineRule="auto"/>
              <w:widowControl/>
              <w:rPr>
                <w:rFonts w:hint="eastAsia" w:ascii="宋体" w:hAnsi="宋体" w:eastAsia="宋体" w:cs="宋体"/>
                <w:color w:val="auto"/>
                <w:spacing w:val="-3"/>
                <w:sz w:val="24"/>
                <w:szCs w:val="24"/>
                <w:highlight w:val="none"/>
              </w:rPr>
            </w:pPr>
            <w:r>
              <w:rPr>
                <w:rFonts w:hint="eastAsia" w:ascii="宋体" w:hAnsi="宋体" w:eastAsia="宋体" w:cs="宋体"/>
                <w:color w:val="auto"/>
                <w:sz w:val="24"/>
                <w:szCs w:val="24"/>
                <w:highlight w:val="none"/>
                <w:lang w:bidi="mn-Mong-CN"/>
              </w:rPr>
              <w:t xml:space="preserve">②</w:t>
            </w:r>
            <w:r>
              <w:rPr>
                <w:rFonts w:hint="eastAsia" w:ascii="宋体" w:hAnsi="宋体" w:eastAsia="宋体" w:cs="宋体"/>
                <w:color w:val="auto"/>
                <w:spacing w:val="-9"/>
                <w:sz w:val="24"/>
                <w:szCs w:val="24"/>
                <w:highlight w:val="none"/>
              </w:rPr>
              <w:t xml:space="preserve">参与本次投标的项目负责人、现场负责人自本项目进场之日起</w:t>
            </w:r>
            <w:r>
              <w:rPr>
                <w:rFonts w:hint="eastAsia" w:ascii="宋体" w:hAnsi="宋体" w:eastAsia="宋体" w:cs="宋体"/>
                <w:color w:val="auto"/>
                <w:spacing w:val="-4"/>
                <w:sz w:val="24"/>
                <w:szCs w:val="24"/>
                <w:highlight w:val="none"/>
              </w:rPr>
              <w:t xml:space="preserve">不</w:t>
            </w:r>
            <w:r>
              <w:rPr>
                <w:rFonts w:hint="eastAsia" w:ascii="宋体" w:hAnsi="宋体" w:eastAsia="宋体" w:cs="宋体"/>
                <w:color w:val="auto"/>
                <w:spacing w:val="-3"/>
                <w:sz w:val="24"/>
                <w:szCs w:val="24"/>
                <w:highlight w:val="none"/>
              </w:rPr>
              <w:t xml:space="preserve">得有在建项目。</w:t>
            </w:r>
            <w:r/>
          </w:p>
          <w:p>
            <w:pPr>
              <w:pStyle w:val="859"/>
              <w:ind w:firstLine="480"/>
              <w:keepLines w:val="0"/>
              <w:keepNext w:val="0"/>
              <w:pageBreakBefore w:val="0"/>
              <w:spacing w:line="360" w:lineRule="auto"/>
              <w:widowControl/>
              <w:rPr>
                <w:rFonts w:hint="eastAsia" w:ascii="宋体" w:hAnsi="宋体" w:eastAsia="宋体" w:cs="宋体"/>
                <w:color w:val="auto"/>
                <w:spacing w:val="-3"/>
                <w:sz w:val="24"/>
                <w:szCs w:val="24"/>
                <w:highlight w:val="none"/>
                <w:lang w:eastAsia="zh-CN"/>
              </w:rPr>
            </w:pPr>
            <w:r>
              <w:rPr>
                <w:rFonts w:hint="eastAsia" w:ascii="宋体" w:hAnsi="宋体" w:eastAsia="宋体" w:cs="宋体"/>
                <w:color w:val="auto"/>
                <w:spacing w:val="-3"/>
                <w:sz w:val="24"/>
                <w:szCs w:val="24"/>
                <w:highlight w:val="none"/>
                <w:lang w:eastAsia="zh-CN"/>
              </w:rPr>
              <w:t xml:space="preserve">③</w:t>
            </w:r>
            <w:r>
              <w:rPr>
                <w:rFonts w:hint="eastAsia" w:ascii="宋体" w:hAnsi="宋体" w:eastAsia="宋体" w:cs="宋体"/>
                <w:color w:val="auto"/>
                <w:sz w:val="24"/>
                <w:szCs w:val="24"/>
                <w:highlight w:val="none"/>
              </w:rPr>
              <w:t xml:space="preserve">项目负责人及现场</w:t>
            </w:r>
            <w:r>
              <w:rPr>
                <w:rFonts w:hint="eastAsia" w:ascii="宋体" w:hAnsi="宋体" w:eastAsia="宋体" w:cs="宋体"/>
                <w:color w:val="auto"/>
                <w:sz w:val="24"/>
                <w:szCs w:val="24"/>
                <w:highlight w:val="none"/>
                <w:lang w:val="en-US" w:eastAsia="zh-CN"/>
              </w:rPr>
              <w:t xml:space="preserve">负责人</w:t>
            </w:r>
            <w:r>
              <w:rPr>
                <w:rFonts w:hint="eastAsia" w:ascii="宋体" w:hAnsi="宋体" w:eastAsia="宋体" w:cs="宋体"/>
                <w:color w:val="auto"/>
                <w:sz w:val="24"/>
                <w:szCs w:val="24"/>
                <w:highlight w:val="none"/>
              </w:rPr>
              <w:t xml:space="preserve">不得兼任</w:t>
            </w:r>
            <w:r>
              <w:rPr>
                <w:rFonts w:hint="eastAsia" w:ascii="宋体" w:hAnsi="宋体" w:eastAsia="宋体" w:cs="宋体"/>
                <w:color w:val="auto"/>
                <w:sz w:val="24"/>
                <w:szCs w:val="24"/>
                <w:highlight w:val="none"/>
                <w:lang w:eastAsia="zh-CN"/>
              </w:rPr>
              <w:t xml:space="preserve">。</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37"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12.0分</w:t>
            </w:r>
            <w:r/>
          </w:p>
        </w:tc>
      </w:tr>
      <w:tr>
        <w:trPr>
          <w:jc w:val="center"/>
          <w:trHeight w:val="146"/>
        </w:trPr>
        <w:tc>
          <w:tcPr>
            <w:tcBorders>
              <w:top w:val="single" w:color="000000" w:sz="2" w:space="0"/>
              <w:left w:val="single" w:color="000000" w:sz="2" w:space="0"/>
              <w:bottom w:val="single" w:color="000000" w:sz="2" w:space="0"/>
              <w:right w:val="single" w:color="000000" w:sz="2" w:space="0"/>
            </w:tcBorders>
            <w:tcMar>
              <w:top w:w="100" w:type="dxa"/>
              <w:bottom w:w="100" w:type="dxa"/>
            </w:tcMar>
            <w:tcW w:w="616"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2.4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80"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投入日常养护劳动力情况评价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174"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4"/>
                <w:szCs w:val="24"/>
                <w:highlight w:val="none"/>
                <w:lang w:bidi="mn-Mong-CN"/>
              </w:rPr>
            </w:pPr>
            <w:r>
              <w:rPr>
                <w:rFonts w:hint="eastAsia" w:ascii="宋体" w:hAnsi="宋体" w:eastAsia="宋体" w:cs="宋体"/>
                <w:b/>
                <w:color w:val="auto"/>
                <w:sz w:val="24"/>
                <w:szCs w:val="24"/>
                <w:highlight w:val="none"/>
                <w:lang w:bidi="mn-Mong-CN"/>
              </w:rPr>
              <w:t xml:space="preserve">2.4.1</w:t>
            </w:r>
            <w:r>
              <w:rPr>
                <w:rFonts w:hint="eastAsia" w:ascii="宋体" w:hAnsi="宋体" w:eastAsia="宋体" w:cs="宋体"/>
                <w:color w:val="auto"/>
                <w:sz w:val="24"/>
                <w:szCs w:val="24"/>
                <w:highlight w:val="none"/>
                <w:lang w:bidi="mn-Mong-CN"/>
              </w:rPr>
              <w:t xml:space="preserve">技术工人投入计划（9分）</w:t>
            </w:r>
            <w:r/>
          </w:p>
          <w:p>
            <w:pPr>
              <w:jc w:val="left"/>
              <w:keepLines w:val="0"/>
              <w:keepNext w:val="0"/>
              <w:pageBreakBefore w:val="0"/>
              <w:spacing w:line="360" w:lineRule="auto"/>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根据提供的投入技术工人情况一览表：</w:t>
            </w:r>
            <w:r/>
          </w:p>
          <w:tbl>
            <w:tblPr>
              <w:tblStyle w:val="841"/>
              <w:tblW w:w="7872" w:type="dxa"/>
              <w:tblInd w:w="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1513"/>
              <w:gridCol w:w="1865"/>
              <w:gridCol w:w="1050"/>
              <w:gridCol w:w="1785"/>
              <w:gridCol w:w="990"/>
            </w:tblGrid>
            <w:tr>
              <w:trPr>
                <w:trHeight w:val="907"/>
              </w:trPr>
              <w:tc>
                <w:tcPr>
                  <w:tcW w:w="669"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采购包</w:t>
                  </w:r>
                  <w:r>
                    <w:rPr>
                      <w:rFonts w:hint="eastAsia" w:ascii="宋体" w:hAnsi="宋体" w:eastAsia="宋体" w:cs="宋体"/>
                      <w:color w:val="auto"/>
                      <w:szCs w:val="21"/>
                      <w:highlight w:val="none"/>
                    </w:rPr>
                    <w:t xml:space="preserve">号</w:t>
                  </w:r>
                  <w:r/>
                </w:p>
              </w:tc>
              <w:tc>
                <w:tcPr>
                  <w:tcW w:w="1513"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标段</w:t>
                  </w:r>
                  <w:r/>
                </w:p>
              </w:tc>
              <w:tc>
                <w:tcPr>
                  <w:tcW w:w="1865"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技术工人配置数量最低标准</w:t>
                  </w:r>
                  <w:r/>
                </w:p>
              </w:tc>
              <w:tc>
                <w:tcPr>
                  <w:tcW w:w="1050"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得分</w:t>
                  </w:r>
                  <w:r/>
                </w:p>
              </w:tc>
              <w:tc>
                <w:tcPr>
                  <w:tcW w:w="1785"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技术工人配置数量</w:t>
                  </w:r>
                  <w:r>
                    <w:rPr>
                      <w:rFonts w:hint="eastAsia" w:ascii="宋体" w:hAnsi="宋体" w:eastAsia="宋体" w:cs="宋体"/>
                      <w:color w:val="auto"/>
                      <w:szCs w:val="21"/>
                      <w:highlight w:val="none"/>
                      <w:lang w:val="en-US" w:eastAsia="zh-CN"/>
                    </w:rPr>
                    <w:t xml:space="preserve">高配</w:t>
                  </w:r>
                  <w:r>
                    <w:rPr>
                      <w:rFonts w:hint="eastAsia" w:ascii="宋体" w:hAnsi="宋体" w:eastAsia="宋体" w:cs="宋体"/>
                      <w:color w:val="auto"/>
                      <w:szCs w:val="21"/>
                      <w:highlight w:val="none"/>
                    </w:rPr>
                    <w:t xml:space="preserve">标准</w:t>
                  </w:r>
                  <w:r/>
                </w:p>
              </w:tc>
              <w:tc>
                <w:tcPr>
                  <w:tcW w:w="990"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得分</w:t>
                  </w:r>
                  <w:r/>
                </w:p>
              </w:tc>
            </w:tr>
            <w:tr>
              <w:trPr>
                <w:trHeight w:val="143"/>
              </w:trPr>
              <w:tc>
                <w:tcPr>
                  <w:tcW w:w="669"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tcW w:w="1513"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学府</w:t>
                  </w:r>
                  <w:r/>
                </w:p>
              </w:tc>
              <w:tc>
                <w:tcPr>
                  <w:tcW w:w="1865" w:type="dxa"/>
                  <w:vAlign w:val="center"/>
                  <w:textDirection w:val="lrTb"/>
                  <w:noWrap/>
                </w:tcPr>
                <w:p>
                  <w:pPr>
                    <w:jc w:val="center"/>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 </w:t>
                  </w:r>
                  <w:r/>
                </w:p>
              </w:tc>
              <w:tc>
                <w:tcPr>
                  <w:tcW w:w="1050"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highlight w:val="none"/>
                    </w:rPr>
                    <w:t xml:space="preserve">6 </w:t>
                  </w:r>
                  <w:r/>
                </w:p>
              </w:tc>
              <w:tc>
                <w:tcPr>
                  <w:tcW w:w="1785"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highlight w:val="none"/>
                    </w:rPr>
                    <w:t xml:space="preserve">12 </w:t>
                  </w:r>
                  <w:r/>
                </w:p>
              </w:tc>
              <w:tc>
                <w:tcPr>
                  <w:tcW w:w="990"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highlight w:val="none"/>
                    </w:rPr>
                    <w:t xml:space="preserve">9 </w:t>
                  </w:r>
                  <w:r/>
                </w:p>
              </w:tc>
            </w:tr>
            <w:tr>
              <w:trPr>
                <w:trHeight w:val="143"/>
              </w:trPr>
              <w:tc>
                <w:tcPr>
                  <w:tcW w:w="669"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 </w:t>
                  </w:r>
                  <w:r/>
                </w:p>
              </w:tc>
              <w:tc>
                <w:tcPr>
                  <w:tcW w:w="1513"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焦山</w:t>
                  </w:r>
                  <w:r/>
                </w:p>
              </w:tc>
              <w:tc>
                <w:tcPr>
                  <w:tcW w:w="1865" w:type="dxa"/>
                  <w:vAlign w:val="center"/>
                  <w:textDirection w:val="lrTb"/>
                  <w:noWrap/>
                </w:tcPr>
                <w:p>
                  <w:pPr>
                    <w:jc w:val="center"/>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 </w:t>
                  </w:r>
                  <w:r/>
                </w:p>
              </w:tc>
              <w:tc>
                <w:tcPr>
                  <w:tcW w:w="1050"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highlight w:val="none"/>
                    </w:rPr>
                    <w:t xml:space="preserve">6 </w:t>
                  </w:r>
                  <w:r/>
                </w:p>
              </w:tc>
              <w:tc>
                <w:tcPr>
                  <w:tcW w:w="1785"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highlight w:val="none"/>
                    </w:rPr>
                    <w:t xml:space="preserve">11 </w:t>
                  </w:r>
                  <w:r/>
                </w:p>
              </w:tc>
              <w:tc>
                <w:tcPr>
                  <w:tcW w:w="990"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highlight w:val="none"/>
                    </w:rPr>
                    <w:t xml:space="preserve">9 </w:t>
                  </w:r>
                  <w:r/>
                </w:p>
              </w:tc>
            </w:tr>
            <w:tr>
              <w:trPr>
                <w:trHeight w:val="143"/>
              </w:trPr>
              <w:tc>
                <w:tcPr>
                  <w:tcW w:w="669"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 </w:t>
                  </w:r>
                  <w:r/>
                </w:p>
              </w:tc>
              <w:tc>
                <w:tcPr>
                  <w:tcW w:w="1513"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官塘</w:t>
                  </w:r>
                  <w:r/>
                </w:p>
              </w:tc>
              <w:tc>
                <w:tcPr>
                  <w:tcW w:w="1865" w:type="dxa"/>
                  <w:vAlign w:val="center"/>
                  <w:textDirection w:val="lrTb"/>
                  <w:noWrap/>
                </w:tcPr>
                <w:p>
                  <w:pPr>
                    <w:jc w:val="center"/>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 </w:t>
                  </w:r>
                  <w:r/>
                </w:p>
              </w:tc>
              <w:tc>
                <w:tcPr>
                  <w:tcW w:w="1050"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highlight w:val="none"/>
                    </w:rPr>
                    <w:t xml:space="preserve">6 </w:t>
                  </w:r>
                  <w:r/>
                </w:p>
              </w:tc>
              <w:tc>
                <w:tcPr>
                  <w:tcW w:w="1785"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highlight w:val="none"/>
                    </w:rPr>
                    <w:t xml:space="preserve">11 </w:t>
                  </w:r>
                  <w:r/>
                </w:p>
              </w:tc>
              <w:tc>
                <w:tcPr>
                  <w:tcW w:w="990"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highlight w:val="none"/>
                    </w:rPr>
                    <w:t xml:space="preserve">9 </w:t>
                  </w:r>
                  <w:r/>
                </w:p>
              </w:tc>
            </w:tr>
            <w:tr>
              <w:trPr>
                <w:trHeight w:val="143"/>
              </w:trPr>
              <w:tc>
                <w:tcPr>
                  <w:tcW w:w="669"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 </w:t>
                  </w:r>
                  <w:r/>
                </w:p>
              </w:tc>
              <w:tc>
                <w:tcPr>
                  <w:tcW w:w="1513"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金山</w:t>
                  </w:r>
                  <w:r/>
                </w:p>
              </w:tc>
              <w:tc>
                <w:tcPr>
                  <w:tcW w:w="1865" w:type="dxa"/>
                  <w:vAlign w:val="center"/>
                  <w:textDirection w:val="lrTb"/>
                  <w:noWrap/>
                </w:tcPr>
                <w:p>
                  <w:pPr>
                    <w:jc w:val="center"/>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 </w:t>
                  </w:r>
                  <w:r/>
                </w:p>
              </w:tc>
              <w:tc>
                <w:tcPr>
                  <w:tcW w:w="1050"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highlight w:val="none"/>
                    </w:rPr>
                    <w:t xml:space="preserve">6 </w:t>
                  </w:r>
                  <w:r/>
                </w:p>
              </w:tc>
              <w:tc>
                <w:tcPr>
                  <w:tcW w:w="1785"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highlight w:val="none"/>
                    </w:rPr>
                    <w:t xml:space="preserve">11 </w:t>
                  </w:r>
                  <w:r/>
                </w:p>
              </w:tc>
              <w:tc>
                <w:tcPr>
                  <w:tcW w:w="990"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highlight w:val="none"/>
                    </w:rPr>
                    <w:t xml:space="preserve">9 </w:t>
                  </w:r>
                  <w:r/>
                </w:p>
              </w:tc>
            </w:tr>
            <w:tr>
              <w:trPr>
                <w:trHeight w:val="143"/>
              </w:trPr>
              <w:tc>
                <w:tcPr>
                  <w:tcW w:w="669"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 </w:t>
                  </w:r>
                  <w:r/>
                </w:p>
              </w:tc>
              <w:tc>
                <w:tcPr>
                  <w:tcW w:w="1513"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南徐南</w:t>
                  </w:r>
                  <w:r/>
                </w:p>
              </w:tc>
              <w:tc>
                <w:tcPr>
                  <w:tcW w:w="1865" w:type="dxa"/>
                  <w:vAlign w:val="center"/>
                  <w:textDirection w:val="lrTb"/>
                  <w:noWrap/>
                </w:tcPr>
                <w:p>
                  <w:pPr>
                    <w:jc w:val="center"/>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 </w:t>
                  </w:r>
                  <w:r/>
                </w:p>
              </w:tc>
              <w:tc>
                <w:tcPr>
                  <w:tcW w:w="1050"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highlight w:val="none"/>
                    </w:rPr>
                    <w:t xml:space="preserve">6 </w:t>
                  </w:r>
                  <w:r/>
                </w:p>
              </w:tc>
              <w:tc>
                <w:tcPr>
                  <w:tcW w:w="1785"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highlight w:val="none"/>
                    </w:rPr>
                    <w:t xml:space="preserve">12 </w:t>
                  </w:r>
                  <w:r/>
                </w:p>
              </w:tc>
              <w:tc>
                <w:tcPr>
                  <w:tcW w:w="990"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highlight w:val="none"/>
                    </w:rPr>
                    <w:t xml:space="preserve">9 </w:t>
                  </w:r>
                  <w:r/>
                </w:p>
              </w:tc>
            </w:tr>
            <w:tr>
              <w:trPr>
                <w:trHeight w:val="143"/>
              </w:trPr>
              <w:tc>
                <w:tcPr>
                  <w:tcW w:w="669"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 </w:t>
                  </w:r>
                  <w:r/>
                </w:p>
              </w:tc>
              <w:tc>
                <w:tcPr>
                  <w:tcW w:w="1513"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北府</w:t>
                  </w:r>
                  <w:r/>
                </w:p>
              </w:tc>
              <w:tc>
                <w:tcPr>
                  <w:tcW w:w="1865" w:type="dxa"/>
                  <w:vAlign w:val="center"/>
                  <w:textDirection w:val="lrTb"/>
                  <w:noWrap/>
                </w:tcPr>
                <w:p>
                  <w:pPr>
                    <w:jc w:val="center"/>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 </w:t>
                  </w:r>
                  <w:r/>
                </w:p>
              </w:tc>
              <w:tc>
                <w:tcPr>
                  <w:tcW w:w="1050"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highlight w:val="none"/>
                    </w:rPr>
                    <w:t xml:space="preserve">6 </w:t>
                  </w:r>
                  <w:r/>
                </w:p>
              </w:tc>
              <w:tc>
                <w:tcPr>
                  <w:tcW w:w="1785"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highlight w:val="none"/>
                    </w:rPr>
                    <w:t xml:space="preserve">8 </w:t>
                  </w:r>
                  <w:r/>
                </w:p>
              </w:tc>
              <w:tc>
                <w:tcPr>
                  <w:tcW w:w="990"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highlight w:val="none"/>
                    </w:rPr>
                    <w:t xml:space="preserve">9 </w:t>
                  </w:r>
                  <w:r/>
                </w:p>
              </w:tc>
            </w:tr>
            <w:tr>
              <w:trPr>
                <w:trHeight w:val="143"/>
              </w:trPr>
              <w:tc>
                <w:tcPr>
                  <w:tcW w:w="669"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 </w:t>
                  </w:r>
                  <w:r/>
                </w:p>
              </w:tc>
              <w:tc>
                <w:tcPr>
                  <w:tcW w:w="1513"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朱方</w:t>
                  </w:r>
                  <w:r/>
                </w:p>
              </w:tc>
              <w:tc>
                <w:tcPr>
                  <w:tcW w:w="1865"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 </w:t>
                  </w:r>
                  <w:r/>
                </w:p>
              </w:tc>
              <w:tc>
                <w:tcPr>
                  <w:tcW w:w="1050"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highlight w:val="none"/>
                    </w:rPr>
                    <w:t xml:space="preserve">6 </w:t>
                  </w:r>
                  <w:r/>
                </w:p>
              </w:tc>
              <w:tc>
                <w:tcPr>
                  <w:tcW w:w="1785"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 </w:t>
                  </w:r>
                  <w:r/>
                </w:p>
              </w:tc>
              <w:tc>
                <w:tcPr>
                  <w:tcW w:w="990"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highlight w:val="none"/>
                    </w:rPr>
                    <w:t xml:space="preserve">9 </w:t>
                  </w:r>
                  <w:r/>
                </w:p>
              </w:tc>
            </w:tr>
            <w:tr>
              <w:trPr>
                <w:trHeight w:val="143"/>
              </w:trPr>
              <w:tc>
                <w:tcPr>
                  <w:tcW w:w="669"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 </w:t>
                  </w:r>
                  <w:r/>
                </w:p>
              </w:tc>
              <w:tc>
                <w:tcPr>
                  <w:tcW w:w="1513"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高新南</w:t>
                  </w:r>
                  <w:r/>
                </w:p>
              </w:tc>
              <w:tc>
                <w:tcPr>
                  <w:tcW w:w="1865"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 </w:t>
                  </w:r>
                  <w:r/>
                </w:p>
              </w:tc>
              <w:tc>
                <w:tcPr>
                  <w:tcW w:w="1050"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highlight w:val="none"/>
                    </w:rPr>
                    <w:t xml:space="preserve">6 </w:t>
                  </w:r>
                  <w:r/>
                </w:p>
              </w:tc>
              <w:tc>
                <w:tcPr>
                  <w:tcW w:w="1785"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 </w:t>
                  </w:r>
                  <w:r/>
                </w:p>
              </w:tc>
              <w:tc>
                <w:tcPr>
                  <w:tcW w:w="990"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highlight w:val="none"/>
                    </w:rPr>
                    <w:t xml:space="preserve">9 </w:t>
                  </w:r>
                  <w:r/>
                </w:p>
              </w:tc>
            </w:tr>
            <w:tr>
              <w:trPr>
                <w:trHeight w:val="143"/>
              </w:trPr>
              <w:tc>
                <w:tcPr>
                  <w:tcW w:w="669"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 </w:t>
                  </w:r>
                  <w:r/>
                </w:p>
              </w:tc>
              <w:tc>
                <w:tcPr>
                  <w:tcW w:w="1513"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南徐北</w:t>
                  </w:r>
                  <w:r/>
                </w:p>
              </w:tc>
              <w:tc>
                <w:tcPr>
                  <w:tcW w:w="1865"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 </w:t>
                  </w:r>
                  <w:r/>
                </w:p>
              </w:tc>
              <w:tc>
                <w:tcPr>
                  <w:tcW w:w="1050"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highlight w:val="none"/>
                    </w:rPr>
                    <w:t xml:space="preserve">6 </w:t>
                  </w:r>
                  <w:r/>
                </w:p>
              </w:tc>
              <w:tc>
                <w:tcPr>
                  <w:tcW w:w="1785"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 </w:t>
                  </w:r>
                  <w:r/>
                </w:p>
              </w:tc>
              <w:tc>
                <w:tcPr>
                  <w:tcW w:w="990"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highlight w:val="none"/>
                    </w:rPr>
                    <w:t xml:space="preserve">9 </w:t>
                  </w:r>
                  <w:r/>
                </w:p>
              </w:tc>
            </w:tr>
            <w:tr>
              <w:trPr>
                <w:trHeight w:val="143"/>
              </w:trPr>
              <w:tc>
                <w:tcPr>
                  <w:tcW w:w="669"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 </w:t>
                  </w:r>
                  <w:r/>
                </w:p>
              </w:tc>
              <w:tc>
                <w:tcPr>
                  <w:tcW w:w="1513"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高新北</w:t>
                  </w:r>
                  <w:r/>
                </w:p>
              </w:tc>
              <w:tc>
                <w:tcPr>
                  <w:tcW w:w="1865"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 </w:t>
                  </w:r>
                  <w:r/>
                </w:p>
              </w:tc>
              <w:tc>
                <w:tcPr>
                  <w:tcW w:w="1050"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highlight w:val="none"/>
                    </w:rPr>
                    <w:t xml:space="preserve">6 </w:t>
                  </w:r>
                  <w:r/>
                </w:p>
              </w:tc>
              <w:tc>
                <w:tcPr>
                  <w:tcW w:w="1785"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 </w:t>
                  </w:r>
                  <w:r/>
                </w:p>
              </w:tc>
              <w:tc>
                <w:tcPr>
                  <w:tcW w:w="990"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highlight w:val="none"/>
                    </w:rPr>
                    <w:t xml:space="preserve">9 </w:t>
                  </w:r>
                  <w:r/>
                </w:p>
              </w:tc>
            </w:tr>
          </w:tbl>
          <w:p>
            <w:pPr>
              <w:jc w:val="left"/>
              <w:keepLines w:val="0"/>
              <w:keepNext w:val="0"/>
              <w:pageBreakBefore w:val="0"/>
              <w:spacing w:line="360" w:lineRule="auto"/>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注：配备低于最低标准</w:t>
            </w:r>
            <w:r>
              <w:rPr>
                <w:rFonts w:hint="eastAsia" w:ascii="宋体" w:hAnsi="宋体" w:eastAsia="宋体" w:cs="宋体"/>
                <w:color w:val="auto"/>
                <w:sz w:val="24"/>
                <w:szCs w:val="24"/>
                <w:highlight w:val="none"/>
                <w:lang w:eastAsia="zh-CN" w:bidi="mn-Mong-CN"/>
              </w:rPr>
              <w:t xml:space="preserve">的</w:t>
            </w:r>
            <w:r>
              <w:rPr>
                <w:rFonts w:hint="eastAsia" w:ascii="宋体" w:hAnsi="宋体" w:eastAsia="宋体" w:cs="宋体"/>
                <w:color w:val="auto"/>
                <w:sz w:val="24"/>
                <w:szCs w:val="24"/>
                <w:highlight w:val="none"/>
                <w:lang w:bidi="mn-Mong-CN"/>
              </w:rPr>
              <w:t xml:space="preserve">按无效投标处理。</w:t>
            </w:r>
            <w:r>
              <w:rPr>
                <w:rFonts w:hint="eastAsia" w:ascii="宋体" w:hAnsi="宋体" w:cs="宋体"/>
                <w:color w:val="auto"/>
                <w:sz w:val="24"/>
                <w:szCs w:val="24"/>
                <w:highlight w:val="none"/>
                <w:lang w:eastAsia="zh-CN" w:bidi="mn-Mong-CN"/>
              </w:rPr>
              <w:t xml:space="preserve">技术工人</w:t>
            </w:r>
            <w:r>
              <w:rPr>
                <w:rFonts w:hint="eastAsia" w:ascii="宋体" w:hAnsi="宋体" w:eastAsia="宋体" w:cs="宋体"/>
                <w:color w:val="auto"/>
                <w:sz w:val="24"/>
                <w:szCs w:val="24"/>
                <w:highlight w:val="none"/>
                <w:lang w:bidi="mn-Mong-CN"/>
              </w:rPr>
              <w:t xml:space="preserve">必须为企业正式在职员工，提供参加本次政府采购活动前半年内(至少一个月)社保证明材料。</w:t>
            </w:r>
            <w:r/>
          </w:p>
          <w:p>
            <w:pPr>
              <w:jc w:val="left"/>
              <w:keepLines w:val="0"/>
              <w:keepNext w:val="0"/>
              <w:pageBreakBefore w:val="0"/>
              <w:spacing w:line="360" w:lineRule="auto"/>
              <w:widowControl/>
              <w:rPr>
                <w:rFonts w:hint="eastAsia" w:ascii="宋体" w:hAnsi="宋体" w:eastAsia="宋体" w:cs="宋体"/>
                <w:color w:val="auto"/>
                <w:sz w:val="24"/>
                <w:szCs w:val="24"/>
                <w:highlight w:val="none"/>
                <w:lang w:bidi="mn-Mong-CN"/>
              </w:rPr>
            </w:pPr>
            <w:r>
              <w:rPr>
                <w:rFonts w:hint="eastAsia" w:ascii="宋体" w:hAnsi="宋体" w:eastAsia="宋体" w:cs="宋体"/>
                <w:b/>
                <w:color w:val="auto"/>
                <w:sz w:val="24"/>
                <w:szCs w:val="24"/>
                <w:highlight w:val="none"/>
                <w:lang w:bidi="mn-Mong-CN"/>
              </w:rPr>
              <w:t xml:space="preserve">2.4.2</w:t>
            </w:r>
            <w:r>
              <w:rPr>
                <w:rFonts w:hint="eastAsia" w:ascii="宋体" w:hAnsi="宋体" w:eastAsia="宋体" w:cs="宋体"/>
                <w:color w:val="auto"/>
                <w:sz w:val="24"/>
                <w:szCs w:val="24"/>
                <w:highlight w:val="none"/>
                <w:lang w:bidi="mn-Mong-CN"/>
              </w:rPr>
              <w:t xml:space="preserve">养护作业人员投入计划（15分）</w:t>
            </w:r>
            <w:r/>
          </w:p>
          <w:p>
            <w:pPr>
              <w:jc w:val="left"/>
              <w:keepLines w:val="0"/>
              <w:keepNext w:val="0"/>
              <w:pageBreakBefore w:val="0"/>
              <w:spacing w:line="360" w:lineRule="auto"/>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根据提供的拟投入作业人员一览表：</w:t>
            </w:r>
            <w:r/>
          </w:p>
          <w:tbl>
            <w:tblPr>
              <w:tblStyle w:val="841"/>
              <w:tblpPr w:horzAnchor="page" w:tblpX="103" w:vertAnchor="text" w:tblpY="302" w:leftFromText="180" w:topFromText="0" w:rightFromText="180" w:bottomFromText="0"/>
              <w:tblW w:w="8010" w:type="dxa"/>
              <w:tblInd w:w="0" w:type="dxa"/>
              <w:tblLayout w:type="fixed"/>
              <w:tblCellMar>
                <w:left w:w="108" w:type="dxa"/>
                <w:top w:w="0" w:type="dxa"/>
                <w:right w:w="108" w:type="dxa"/>
                <w:bottom w:w="0" w:type="dxa"/>
              </w:tblCellMar>
              <w:tblLook w:val="04A0" w:firstRow="1" w:lastRow="0" w:firstColumn="1" w:lastColumn="0" w:noHBand="0" w:noVBand="1"/>
            </w:tblPr>
            <w:tblGrid>
              <w:gridCol w:w="555"/>
              <w:gridCol w:w="689"/>
              <w:gridCol w:w="567"/>
              <w:gridCol w:w="529"/>
              <w:gridCol w:w="555"/>
              <w:gridCol w:w="555"/>
              <w:gridCol w:w="555"/>
              <w:gridCol w:w="555"/>
              <w:gridCol w:w="620"/>
              <w:gridCol w:w="610"/>
              <w:gridCol w:w="555"/>
              <w:gridCol w:w="555"/>
              <w:gridCol w:w="555"/>
              <w:gridCol w:w="555"/>
            </w:tblGrid>
            <w:tr>
              <w:trPr>
                <w:trHeight w:val="564"/>
              </w:trPr>
              <w:tc>
                <w:tcPr>
                  <w:shd w:val="clear" w:color="auto" w:fill="auto"/>
                  <w:tcBorders>
                    <w:top w:val="single" w:color="000000" w:sz="8" w:space="0"/>
                    <w:left w:val="single" w:color="000000" w:sz="8" w:space="0"/>
                    <w:bottom w:val="single" w:color="000000" w:sz="8" w:space="0"/>
                    <w:right w:val="single" w:color="000000" w:sz="4" w:space="0"/>
                  </w:tcBorders>
                  <w:tcW w:w="555" w:type="dxa"/>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 xml:space="preserve">采购包</w:t>
                  </w:r>
                  <w:r>
                    <w:rPr>
                      <w:rFonts w:hint="eastAsia" w:ascii="宋体" w:hAnsi="宋体" w:eastAsia="宋体" w:cs="宋体"/>
                      <w:b/>
                      <w:bCs/>
                      <w:color w:val="auto"/>
                      <w:szCs w:val="21"/>
                      <w:highlight w:val="none"/>
                    </w:rPr>
                    <w:t xml:space="preserve">号</w:t>
                  </w:r>
                  <w:r/>
                </w:p>
              </w:tc>
              <w:tc>
                <w:tcPr>
                  <w:shd w:val="clear" w:color="auto" w:fill="auto"/>
                  <w:tcBorders>
                    <w:top w:val="single" w:color="000000" w:sz="8" w:space="0"/>
                    <w:left w:val="single" w:color="000000" w:sz="4" w:space="0"/>
                    <w:bottom w:val="single" w:color="000000" w:sz="8" w:space="0"/>
                    <w:right w:val="single" w:color="000000" w:sz="4" w:space="0"/>
                  </w:tcBorders>
                  <w:tcW w:w="689" w:type="dxa"/>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标段名称</w:t>
                  </w:r>
                  <w:r/>
                </w:p>
              </w:tc>
              <w:tc>
                <w:tcPr>
                  <w:gridSpan w:val="6"/>
                  <w:shd w:val="clear" w:color="auto" w:fill="auto"/>
                  <w:tcBorders>
                    <w:top w:val="single" w:color="000000" w:sz="8" w:space="0"/>
                    <w:left w:val="single" w:color="000000" w:sz="4" w:space="0"/>
                    <w:bottom w:val="single" w:color="000000" w:sz="4" w:space="0"/>
                    <w:right w:val="single" w:color="000000" w:sz="4" w:space="0"/>
                  </w:tcBorders>
                  <w:tcW w:w="331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作业人员配置数量最低标准</w:t>
                  </w:r>
                  <w:r/>
                </w:p>
              </w:tc>
              <w:tc>
                <w:tcPr>
                  <w:gridSpan w:val="6"/>
                  <w:shd w:val="clear" w:color="auto" w:fill="auto"/>
                  <w:tcBorders>
                    <w:top w:val="single" w:color="000000" w:sz="8" w:space="0"/>
                    <w:left w:val="single" w:color="000000" w:sz="4" w:space="0"/>
                    <w:bottom w:val="single" w:color="000000" w:sz="4" w:space="0"/>
                    <w:right w:val="single" w:color="000000" w:sz="4" w:space="0"/>
                  </w:tcBorders>
                  <w:tcW w:w="345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作业人员配置数量高配标准</w:t>
                  </w:r>
                  <w:r/>
                </w:p>
              </w:tc>
            </w:tr>
            <w:tr>
              <w:trPr>
                <w:trHeight w:val="1520"/>
              </w:trPr>
              <w:tc>
                <w:tcPr>
                  <w:shd w:val="clear" w:color="auto" w:fill="auto"/>
                  <w:tcBorders>
                    <w:top w:val="single" w:color="000000" w:sz="8" w:space="0"/>
                    <w:left w:val="single" w:color="000000" w:sz="8" w:space="0"/>
                    <w:bottom w:val="single" w:color="000000" w:sz="8" w:space="0"/>
                    <w:right w:val="single" w:color="000000" w:sz="4" w:space="0"/>
                  </w:tcBorders>
                  <w:tcW w:w="555"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tc>
              <w:tc>
                <w:tcPr>
                  <w:shd w:val="clear" w:color="auto" w:fill="auto"/>
                  <w:tcBorders>
                    <w:top w:val="single" w:color="000000" w:sz="8" w:space="0"/>
                    <w:left w:val="single" w:color="000000" w:sz="4" w:space="0"/>
                    <w:bottom w:val="single" w:color="000000" w:sz="8" w:space="0"/>
                    <w:right w:val="single" w:color="000000" w:sz="4" w:space="0"/>
                  </w:tcBorders>
                  <w:tcW w:w="689"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tc>
              <w:tc>
                <w:tcPr>
                  <w:shd w:val="clear" w:color="auto" w:fill="auto"/>
                  <w:tcBorders>
                    <w:top w:val="single" w:color="000000" w:sz="4" w:space="0"/>
                    <w:left w:val="single" w:color="000000" w:sz="4" w:space="0"/>
                    <w:bottom w:val="single" w:color="000000" w:sz="8" w:space="0"/>
                    <w:right w:val="single" w:color="000000" w:sz="4" w:space="0"/>
                  </w:tcBorders>
                  <w:tcW w:w="56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固定保洁人员</w:t>
                  </w:r>
                  <w:r/>
                </w:p>
              </w:tc>
              <w:tc>
                <w:tcPr>
                  <w:shd w:val="clear" w:color="auto" w:fill="auto"/>
                  <w:tcBorders>
                    <w:top w:val="single" w:color="000000" w:sz="4" w:space="0"/>
                    <w:left w:val="single" w:color="000000" w:sz="4" w:space="0"/>
                    <w:bottom w:val="single" w:color="000000" w:sz="8" w:space="0"/>
                    <w:right w:val="single" w:color="000000" w:sz="4" w:space="0"/>
                  </w:tcBorders>
                  <w:tcW w:w="529" w:type="dxa"/>
                  <w:vAlign w:val="center"/>
                  <w:textDirection w:val="lrTb"/>
                  <w:noWrap w:val="false"/>
                </w:tcPr>
                <w:p>
                  <w:pPr>
                    <w:jc w:val="center"/>
                    <w:keepLines w:val="0"/>
                    <w:keepNext w:val="0"/>
                    <w:pageBreakBefore w:val="0"/>
                    <w:spacing w:line="240" w:lineRule="auto"/>
                    <w:widowControl/>
                    <w:rPr>
                      <w:rFonts w:hint="default"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绿化工人</w:t>
                  </w:r>
                  <w:r/>
                </w:p>
              </w:tc>
              <w:tc>
                <w:tcPr>
                  <w:shd w:val="clear" w:color="auto" w:fill="auto"/>
                  <w:tcBorders>
                    <w:top w:val="single" w:color="000000" w:sz="4" w:space="0"/>
                    <w:left w:val="single" w:color="000000" w:sz="4" w:space="0"/>
                    <w:bottom w:val="single" w:color="000000" w:sz="8"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安保</w:t>
                  </w:r>
                  <w:r/>
                </w:p>
              </w:tc>
              <w:tc>
                <w:tcPr>
                  <w:shd w:val="clear" w:color="auto" w:fill="auto"/>
                  <w:tcBorders>
                    <w:top w:val="single" w:color="000000" w:sz="4" w:space="0"/>
                    <w:left w:val="single" w:color="000000" w:sz="4" w:space="0"/>
                    <w:bottom w:val="single" w:color="000000" w:sz="8"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驾驶员</w:t>
                  </w:r>
                  <w:r/>
                </w:p>
              </w:tc>
              <w:tc>
                <w:tcPr>
                  <w:shd w:val="clear" w:color="auto" w:fill="auto"/>
                  <w:tcBorders>
                    <w:top w:val="single" w:color="000000" w:sz="4" w:space="0"/>
                    <w:left w:val="single" w:color="000000" w:sz="4" w:space="0"/>
                    <w:bottom w:val="single" w:color="000000" w:sz="8"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总数</w:t>
                  </w:r>
                  <w:r/>
                </w:p>
              </w:tc>
              <w:tc>
                <w:tcPr>
                  <w:shd w:val="clear" w:color="auto" w:fill="auto"/>
                  <w:tcBorders>
                    <w:top w:val="single" w:color="000000" w:sz="4" w:space="0"/>
                    <w:left w:val="single" w:color="000000" w:sz="4" w:space="0"/>
                    <w:bottom w:val="single" w:color="000000" w:sz="8"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得分</w:t>
                  </w:r>
                  <w:r/>
                </w:p>
              </w:tc>
              <w:tc>
                <w:tcPr>
                  <w:shd w:val="clear" w:color="auto" w:fill="auto"/>
                  <w:tcBorders>
                    <w:top w:val="single" w:color="000000" w:sz="4" w:space="0"/>
                    <w:left w:val="single" w:color="000000" w:sz="4" w:space="0"/>
                    <w:bottom w:val="single" w:color="000000" w:sz="8" w:space="0"/>
                    <w:right w:val="single" w:color="000000" w:sz="4" w:space="0"/>
                  </w:tcBorders>
                  <w:tcW w:w="62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固定保洁人员</w:t>
                  </w:r>
                  <w:r/>
                </w:p>
              </w:tc>
              <w:tc>
                <w:tcPr>
                  <w:shd w:val="clear" w:color="auto" w:fill="auto"/>
                  <w:tcBorders>
                    <w:top w:val="single" w:color="000000" w:sz="4" w:space="0"/>
                    <w:left w:val="single" w:color="000000" w:sz="4" w:space="0"/>
                    <w:bottom w:val="single" w:color="000000" w:sz="8" w:space="0"/>
                    <w:right w:val="single" w:color="000000" w:sz="4" w:space="0"/>
                  </w:tcBorders>
                  <w:tcW w:w="61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val="en-US" w:eastAsia="zh-CN"/>
                    </w:rPr>
                    <w:t xml:space="preserve">绿化工人</w:t>
                  </w:r>
                  <w:r/>
                </w:p>
              </w:tc>
              <w:tc>
                <w:tcPr>
                  <w:shd w:val="clear" w:color="auto" w:fill="auto"/>
                  <w:tcBorders>
                    <w:top w:val="single" w:color="000000" w:sz="4" w:space="0"/>
                    <w:left w:val="single" w:color="000000" w:sz="4" w:space="0"/>
                    <w:bottom w:val="single" w:color="000000" w:sz="8"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安保</w:t>
                  </w:r>
                  <w:r/>
                </w:p>
              </w:tc>
              <w:tc>
                <w:tcPr>
                  <w:shd w:val="clear" w:color="auto" w:fill="auto"/>
                  <w:tcBorders>
                    <w:top w:val="single" w:color="000000" w:sz="4" w:space="0"/>
                    <w:left w:val="single" w:color="000000" w:sz="4" w:space="0"/>
                    <w:bottom w:val="single" w:color="000000" w:sz="8"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驾驶员</w:t>
                  </w:r>
                  <w:r/>
                </w:p>
              </w:tc>
              <w:tc>
                <w:tcPr>
                  <w:shd w:val="clear" w:color="auto" w:fill="auto"/>
                  <w:tcBorders>
                    <w:top w:val="single" w:color="000000" w:sz="4" w:space="0"/>
                    <w:left w:val="single" w:color="000000" w:sz="4" w:space="0"/>
                    <w:bottom w:val="single" w:color="000000" w:sz="8"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总数</w:t>
                  </w:r>
                  <w:r/>
                </w:p>
              </w:tc>
              <w:tc>
                <w:tcPr>
                  <w:shd w:val="clear" w:color="auto" w:fill="auto"/>
                  <w:tcBorders>
                    <w:top w:val="single" w:color="000000" w:sz="4" w:space="0"/>
                    <w:left w:val="single" w:color="000000" w:sz="4" w:space="0"/>
                    <w:bottom w:val="single" w:color="000000" w:sz="8"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得分</w:t>
                  </w:r>
                  <w:r/>
                </w:p>
              </w:tc>
            </w:tr>
            <w:tr>
              <w:trPr>
                <w:trHeight w:val="397"/>
              </w:trPr>
              <w:tc>
                <w:tcPr>
                  <w:shd w:val="clear" w:color="auto" w:fill="auto"/>
                  <w:tcBorders>
                    <w:top w:val="single" w:color="000000" w:sz="8" w:space="0"/>
                    <w:left w:val="single" w:color="000000" w:sz="8"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shd w:val="clear" w:color="auto" w:fill="auto"/>
                  <w:tcBorders>
                    <w:top w:val="single" w:color="000000" w:sz="8"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学府</w:t>
                  </w:r>
                  <w:r/>
                </w:p>
              </w:tc>
              <w:tc>
                <w:tcPr>
                  <w:shd w:val="clear" w:color="auto" w:fill="auto"/>
                  <w:tcBorders>
                    <w:top w:val="single" w:color="000000" w:sz="8" w:space="0"/>
                    <w:left w:val="single" w:color="000000" w:sz="4" w:space="0"/>
                    <w:bottom w:val="single" w:color="000000" w:sz="4" w:space="0"/>
                    <w:right w:val="single" w:color="000000" w:sz="4" w:space="0"/>
                  </w:tcBorders>
                  <w:tcW w:w="56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w:t>
                  </w:r>
                  <w:r/>
                </w:p>
              </w:tc>
              <w:tc>
                <w:tcPr>
                  <w:shd w:val="clear" w:color="auto" w:fill="auto"/>
                  <w:tcBorders>
                    <w:top w:val="single" w:color="000000" w:sz="8"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35</w:t>
                  </w:r>
                  <w:r/>
                </w:p>
              </w:tc>
              <w:tc>
                <w:tcPr>
                  <w:shd w:val="clear" w:color="auto" w:fill="auto"/>
                  <w:tcBorders>
                    <w:top w:val="single" w:color="000000" w:sz="8"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000000" w:sz="8"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w:t>
                  </w:r>
                  <w:r/>
                </w:p>
              </w:tc>
              <w:tc>
                <w:tcPr>
                  <w:shd w:val="clear" w:color="auto" w:fill="auto"/>
                  <w:tcBorders>
                    <w:top w:val="single" w:color="000000" w:sz="8"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49</w:t>
                  </w:r>
                  <w:r/>
                </w:p>
              </w:tc>
              <w:tc>
                <w:tcPr>
                  <w:shd w:val="clear" w:color="auto" w:fill="auto"/>
                  <w:tcBorders>
                    <w:top w:val="single" w:color="000000" w:sz="8"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highlight w:val="none"/>
                    </w:rPr>
                    <w:t xml:space="preserve">10</w:t>
                  </w:r>
                  <w:r/>
                </w:p>
              </w:tc>
              <w:tc>
                <w:tcPr>
                  <w:shd w:val="clear" w:color="auto" w:fill="auto"/>
                  <w:tcBorders>
                    <w:top w:val="single" w:color="000000" w:sz="8"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11</w:t>
                  </w:r>
                  <w:r/>
                </w:p>
              </w:tc>
              <w:tc>
                <w:tcPr>
                  <w:shd w:val="clear" w:color="auto" w:fill="auto"/>
                  <w:tcBorders>
                    <w:top w:val="single" w:color="000000" w:sz="8" w:space="0"/>
                    <w:left w:val="single" w:color="000000" w:sz="4" w:space="0"/>
                    <w:bottom w:val="single" w:color="000000" w:sz="4" w:space="0"/>
                    <w:right w:val="single" w:color="000000" w:sz="4" w:space="0"/>
                  </w:tcBorders>
                  <w:tcW w:w="61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40</w:t>
                  </w:r>
                  <w:r/>
                </w:p>
              </w:tc>
              <w:tc>
                <w:tcPr>
                  <w:shd w:val="clear" w:color="auto" w:fill="auto"/>
                  <w:tcBorders>
                    <w:top w:val="single" w:color="000000" w:sz="8"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000000" w:sz="8"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w:t>
                  </w:r>
                  <w:r/>
                </w:p>
              </w:tc>
              <w:tc>
                <w:tcPr>
                  <w:shd w:val="clear" w:color="auto" w:fill="auto"/>
                  <w:tcBorders>
                    <w:top w:val="single" w:color="000000" w:sz="8"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54</w:t>
                  </w:r>
                  <w:r/>
                </w:p>
              </w:tc>
              <w:tc>
                <w:tcPr>
                  <w:shd w:val="clear" w:color="auto" w:fill="auto"/>
                  <w:tcBorders>
                    <w:top w:val="single" w:color="000000" w:sz="8" w:space="0"/>
                    <w:left w:val="single" w:color="000000" w:sz="4" w:space="0"/>
                    <w:bottom w:val="single" w:color="000000" w:sz="4" w:space="0"/>
                    <w:right w:val="single" w:color="000000" w:sz="8"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15</w:t>
                  </w:r>
                  <w:r/>
                </w:p>
              </w:tc>
            </w:tr>
            <w:tr>
              <w:trPr>
                <w:trHeight w:val="397"/>
              </w:trPr>
              <w:tc>
                <w:tcPr>
                  <w:shd w:val="clear" w:color="auto" w:fill="auto"/>
                  <w:tcBorders>
                    <w:top w:val="single" w:color="000000" w:sz="4" w:space="0"/>
                    <w:left w:val="single" w:color="000000" w:sz="8"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焦山</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55</w:t>
                  </w:r>
                  <w:r/>
                </w:p>
              </w:tc>
              <w:tc>
                <w:tcPr>
                  <w:shd w:val="clear" w:color="auto" w:fill="auto"/>
                  <w:tcBorders>
                    <w:top w:val="single" w:color="000000" w:sz="4" w:space="0"/>
                    <w:left w:val="single" w:color="000000" w:sz="4" w:space="0"/>
                    <w:bottom w:val="single" w:color="000000" w:sz="4" w:space="0"/>
                    <w:right w:val="single" w:color="000000" w:sz="8"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15</w:t>
                  </w:r>
                  <w:r/>
                </w:p>
              </w:tc>
            </w:tr>
            <w:tr>
              <w:trPr>
                <w:trHeight w:val="397"/>
              </w:trPr>
              <w:tc>
                <w:tcPr>
                  <w:shd w:val="clear" w:color="auto" w:fill="auto"/>
                  <w:tcBorders>
                    <w:top w:val="single" w:color="000000" w:sz="4" w:space="0"/>
                    <w:left w:val="single" w:color="000000" w:sz="8"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官塘</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54</w:t>
                  </w:r>
                  <w:r/>
                </w:p>
              </w:tc>
              <w:tc>
                <w:tcPr>
                  <w:shd w:val="clear" w:color="auto" w:fill="auto"/>
                  <w:tcBorders>
                    <w:top w:val="single" w:color="000000" w:sz="4" w:space="0"/>
                    <w:left w:val="single" w:color="000000" w:sz="4" w:space="0"/>
                    <w:bottom w:val="single" w:color="000000" w:sz="4" w:space="0"/>
                    <w:right w:val="single" w:color="000000" w:sz="8"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15</w:t>
                  </w:r>
                  <w:r/>
                </w:p>
              </w:tc>
            </w:tr>
            <w:tr>
              <w:trPr>
                <w:trHeight w:val="397"/>
              </w:trPr>
              <w:tc>
                <w:tcPr>
                  <w:shd w:val="clear" w:color="auto" w:fill="auto"/>
                  <w:tcBorders>
                    <w:top w:val="single" w:color="000000" w:sz="4" w:space="0"/>
                    <w:left w:val="single" w:color="000000" w:sz="8"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金山</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52</w:t>
                  </w:r>
                  <w:r/>
                </w:p>
              </w:tc>
              <w:tc>
                <w:tcPr>
                  <w:shd w:val="clear" w:color="auto" w:fill="auto"/>
                  <w:tcBorders>
                    <w:top w:val="single" w:color="000000" w:sz="4" w:space="0"/>
                    <w:left w:val="single" w:color="000000" w:sz="4" w:space="0"/>
                    <w:bottom w:val="single" w:color="000000" w:sz="4" w:space="0"/>
                    <w:right w:val="single" w:color="000000" w:sz="8"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15</w:t>
                  </w:r>
                  <w:r/>
                </w:p>
              </w:tc>
            </w:tr>
            <w:tr>
              <w:trPr>
                <w:trHeight w:val="397"/>
              </w:trPr>
              <w:tc>
                <w:tcPr>
                  <w:shd w:val="clear" w:color="auto" w:fill="auto"/>
                  <w:tcBorders>
                    <w:top w:val="single" w:color="000000" w:sz="4" w:space="0"/>
                    <w:left w:val="single" w:color="000000" w:sz="8"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 </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南徐南</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lang w:val="en-US" w:eastAsia="zh-CN"/>
                    </w:rPr>
                    <w:t xml:space="preserve">48</w:t>
                  </w:r>
                  <w:r/>
                </w:p>
              </w:tc>
              <w:tc>
                <w:tcPr>
                  <w:shd w:val="clear" w:color="auto" w:fill="auto"/>
                  <w:tcBorders>
                    <w:top w:val="single" w:color="000000" w:sz="4" w:space="0"/>
                    <w:left w:val="single" w:color="000000" w:sz="4" w:space="0"/>
                    <w:bottom w:val="single" w:color="000000" w:sz="4" w:space="0"/>
                    <w:right w:val="single" w:color="000000" w:sz="8"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15</w:t>
                  </w:r>
                  <w:r/>
                </w:p>
              </w:tc>
            </w:tr>
            <w:tr>
              <w:trPr>
                <w:trHeight w:val="397"/>
              </w:trPr>
              <w:tc>
                <w:tcPr>
                  <w:shd w:val="clear" w:color="auto" w:fill="auto"/>
                  <w:tcBorders>
                    <w:top w:val="single" w:color="000000" w:sz="4" w:space="0"/>
                    <w:left w:val="single" w:color="000000" w:sz="8"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北府</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50</w:t>
                  </w:r>
                  <w:r/>
                </w:p>
              </w:tc>
              <w:tc>
                <w:tcPr>
                  <w:shd w:val="clear" w:color="auto" w:fill="auto"/>
                  <w:tcBorders>
                    <w:top w:val="single" w:color="000000" w:sz="4" w:space="0"/>
                    <w:left w:val="single" w:color="000000" w:sz="4" w:space="0"/>
                    <w:bottom w:val="single" w:color="000000" w:sz="4" w:space="0"/>
                    <w:right w:val="single" w:color="000000" w:sz="8"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15</w:t>
                  </w:r>
                  <w:r/>
                </w:p>
              </w:tc>
            </w:tr>
            <w:tr>
              <w:trPr>
                <w:trHeight w:val="397"/>
              </w:trPr>
              <w:tc>
                <w:tcPr>
                  <w:shd w:val="clear" w:color="auto" w:fill="auto"/>
                  <w:tcBorders>
                    <w:top w:val="single" w:color="000000" w:sz="4" w:space="0"/>
                    <w:left w:val="single" w:color="000000" w:sz="8"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 </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朱方</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48</w:t>
                  </w:r>
                  <w:r/>
                </w:p>
              </w:tc>
              <w:tc>
                <w:tcPr>
                  <w:shd w:val="clear" w:color="auto" w:fill="auto"/>
                  <w:tcBorders>
                    <w:top w:val="single" w:color="000000" w:sz="4" w:space="0"/>
                    <w:left w:val="single" w:color="000000" w:sz="4" w:space="0"/>
                    <w:bottom w:val="single" w:color="000000" w:sz="4" w:space="0"/>
                    <w:right w:val="single" w:color="000000" w:sz="8"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15</w:t>
                  </w:r>
                  <w:r/>
                </w:p>
              </w:tc>
            </w:tr>
            <w:tr>
              <w:trPr>
                <w:trHeight w:val="397"/>
              </w:trPr>
              <w:tc>
                <w:tcPr>
                  <w:shd w:val="clear" w:color="auto" w:fill="auto"/>
                  <w:tcBorders>
                    <w:top w:val="single" w:color="000000" w:sz="4" w:space="0"/>
                    <w:left w:val="single" w:color="000000" w:sz="8"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高新南</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4</w:t>
                  </w:r>
                  <w:r>
                    <w:rPr>
                      <w:rFonts w:hint="eastAsia" w:ascii="宋体" w:hAnsi="宋体" w:eastAsia="宋体" w:cs="宋体"/>
                      <w:color w:val="auto"/>
                      <w:highlight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8"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15</w:t>
                  </w:r>
                  <w:r/>
                </w:p>
              </w:tc>
            </w:tr>
            <w:tr>
              <w:trPr>
                <w:trHeight w:val="397"/>
              </w:trPr>
              <w:tc>
                <w:tcPr>
                  <w:shd w:val="clear" w:color="auto" w:fill="auto"/>
                  <w:tcBorders>
                    <w:top w:val="single" w:color="000000" w:sz="4" w:space="0"/>
                    <w:left w:val="single" w:color="000000" w:sz="8"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 </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南徐北</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50</w:t>
                  </w:r>
                  <w:r/>
                </w:p>
              </w:tc>
              <w:tc>
                <w:tcPr>
                  <w:shd w:val="clear" w:color="auto" w:fill="auto"/>
                  <w:tcBorders>
                    <w:top w:val="single" w:color="000000" w:sz="4" w:space="0"/>
                    <w:left w:val="single" w:color="000000" w:sz="4" w:space="0"/>
                    <w:bottom w:val="single" w:color="000000" w:sz="4" w:space="0"/>
                    <w:right w:val="single" w:color="000000" w:sz="8"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15</w:t>
                  </w:r>
                  <w:r/>
                </w:p>
              </w:tc>
            </w:tr>
            <w:tr>
              <w:trPr>
                <w:trHeight w:val="397"/>
              </w:trPr>
              <w:tc>
                <w:tcPr>
                  <w:shd w:val="clear" w:color="auto" w:fill="auto"/>
                  <w:tcBorders>
                    <w:top w:val="single" w:color="000000" w:sz="4" w:space="0"/>
                    <w:left w:val="single" w:color="000000" w:sz="8" w:space="0"/>
                    <w:bottom w:val="single" w:color="000000" w:sz="8"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 </w:t>
                  </w:r>
                  <w:r/>
                </w:p>
              </w:tc>
              <w:tc>
                <w:tcPr>
                  <w:shd w:val="clear" w:color="auto" w:fill="auto"/>
                  <w:tcBorders>
                    <w:top w:val="single" w:color="000000" w:sz="4" w:space="0"/>
                    <w:left w:val="single" w:color="000000" w:sz="4" w:space="0"/>
                    <w:bottom w:val="single" w:color="000000" w:sz="8" w:space="0"/>
                    <w:right w:val="single" w:color="000000" w:sz="4" w:space="0"/>
                  </w:tcBorders>
                  <w:tcW w:w="68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高新北</w:t>
                  </w:r>
                  <w:r/>
                </w:p>
              </w:tc>
              <w:tc>
                <w:tcPr>
                  <w:shd w:val="clear" w:color="auto" w:fill="auto"/>
                  <w:tcBorders>
                    <w:top w:val="single" w:color="000000" w:sz="4" w:space="0"/>
                    <w:left w:val="single" w:color="000000" w:sz="4" w:space="0"/>
                    <w:bottom w:val="single" w:color="000000" w:sz="8" w:space="0"/>
                    <w:right w:val="single" w:color="000000" w:sz="4" w:space="0"/>
                  </w:tcBorders>
                  <w:tcW w:w="56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w:t>
                  </w:r>
                  <w:r/>
                </w:p>
              </w:tc>
              <w:tc>
                <w:tcPr>
                  <w:shd w:val="clear" w:color="auto" w:fill="auto"/>
                  <w:tcBorders>
                    <w:top w:val="single" w:color="000000" w:sz="4" w:space="0"/>
                    <w:left w:val="single" w:color="000000" w:sz="4" w:space="0"/>
                    <w:bottom w:val="single" w:color="000000" w:sz="8" w:space="0"/>
                    <w:right w:val="single" w:color="000000" w:sz="4" w:space="0"/>
                  </w:tcBorders>
                  <w:tcW w:w="52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28</w:t>
                  </w:r>
                  <w:r/>
                </w:p>
              </w:tc>
              <w:tc>
                <w:tcPr>
                  <w:shd w:val="clear" w:color="auto" w:fill="auto"/>
                  <w:tcBorders>
                    <w:top w:val="single" w:color="000000" w:sz="4" w:space="0"/>
                    <w:left w:val="single" w:color="000000" w:sz="4" w:space="0"/>
                    <w:bottom w:val="single" w:color="000000" w:sz="8"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8"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w:t>
                  </w:r>
                  <w:r/>
                </w:p>
              </w:tc>
              <w:tc>
                <w:tcPr>
                  <w:shd w:val="clear" w:color="auto" w:fill="auto"/>
                  <w:tcBorders>
                    <w:top w:val="single" w:color="000000" w:sz="4" w:space="0"/>
                    <w:left w:val="single" w:color="000000" w:sz="4" w:space="0"/>
                    <w:bottom w:val="single" w:color="000000" w:sz="8"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41</w:t>
                  </w:r>
                  <w:r/>
                </w:p>
              </w:tc>
              <w:tc>
                <w:tcPr>
                  <w:shd w:val="clear" w:color="auto" w:fill="auto"/>
                  <w:tcBorders>
                    <w:top w:val="single" w:color="000000" w:sz="4" w:space="0"/>
                    <w:left w:val="single" w:color="000000" w:sz="4" w:space="0"/>
                    <w:bottom w:val="single" w:color="000000" w:sz="8"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highlight w:val="none"/>
                    </w:rPr>
                    <w:t xml:space="preserve">10</w:t>
                  </w:r>
                  <w:r/>
                </w:p>
              </w:tc>
              <w:tc>
                <w:tcPr>
                  <w:shd w:val="clear" w:color="auto" w:fill="auto"/>
                  <w:tcBorders>
                    <w:top w:val="single" w:color="000000" w:sz="4" w:space="0"/>
                    <w:left w:val="single" w:color="000000" w:sz="4" w:space="0"/>
                    <w:bottom w:val="single" w:color="000000" w:sz="8" w:space="0"/>
                    <w:right w:val="single" w:color="000000" w:sz="4" w:space="0"/>
                  </w:tcBorders>
                  <w:tcW w:w="62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9</w:t>
                  </w:r>
                  <w:r/>
                </w:p>
              </w:tc>
              <w:tc>
                <w:tcPr>
                  <w:shd w:val="clear" w:color="auto" w:fill="auto"/>
                  <w:tcBorders>
                    <w:top w:val="single" w:color="000000" w:sz="4" w:space="0"/>
                    <w:left w:val="single" w:color="000000" w:sz="4" w:space="0"/>
                    <w:bottom w:val="single" w:color="000000" w:sz="8" w:space="0"/>
                    <w:right w:val="single" w:color="000000" w:sz="4" w:space="0"/>
                  </w:tcBorders>
                  <w:tcW w:w="61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33</w:t>
                  </w:r>
                  <w:r/>
                </w:p>
              </w:tc>
              <w:tc>
                <w:tcPr>
                  <w:shd w:val="clear" w:color="auto" w:fill="auto"/>
                  <w:tcBorders>
                    <w:top w:val="single" w:color="000000" w:sz="4" w:space="0"/>
                    <w:left w:val="single" w:color="000000" w:sz="4" w:space="0"/>
                    <w:bottom w:val="single" w:color="000000" w:sz="8"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8"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w:t>
                  </w:r>
                  <w:r/>
                </w:p>
              </w:tc>
              <w:tc>
                <w:tcPr>
                  <w:shd w:val="clear" w:color="auto" w:fill="auto"/>
                  <w:tcBorders>
                    <w:top w:val="single" w:color="000000" w:sz="4" w:space="0"/>
                    <w:left w:val="single" w:color="000000" w:sz="4" w:space="0"/>
                    <w:bottom w:val="single" w:color="000000" w:sz="8"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45</w:t>
                  </w:r>
                  <w:r/>
                </w:p>
              </w:tc>
              <w:tc>
                <w:tcPr>
                  <w:shd w:val="clear" w:color="auto" w:fill="auto"/>
                  <w:tcBorders>
                    <w:top w:val="single" w:color="000000" w:sz="4" w:space="0"/>
                    <w:left w:val="single" w:color="000000" w:sz="4" w:space="0"/>
                    <w:bottom w:val="single" w:color="000000" w:sz="8" w:space="0"/>
                    <w:right w:val="single" w:color="000000" w:sz="8"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15</w:t>
                  </w:r>
                  <w:r/>
                </w:p>
              </w:tc>
            </w:tr>
          </w:tbl>
          <w:p>
            <w:pPr>
              <w:ind w:firstLine="420"/>
              <w:jc w:val="left"/>
              <w:keepLines w:val="0"/>
              <w:keepNext w:val="0"/>
              <w:pageBreakBefore w:val="0"/>
              <w:spacing w:line="360" w:lineRule="auto"/>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配备低于最低标准</w:t>
            </w:r>
            <w:r>
              <w:rPr>
                <w:rFonts w:hint="eastAsia" w:ascii="宋体" w:hAnsi="宋体" w:eastAsia="宋体" w:cs="宋体"/>
                <w:color w:val="auto"/>
                <w:sz w:val="24"/>
                <w:szCs w:val="24"/>
                <w:highlight w:val="none"/>
                <w:lang w:eastAsia="zh-CN" w:bidi="mn-Mong-CN"/>
              </w:rPr>
              <w:t xml:space="preserve">的</w:t>
            </w:r>
            <w:r>
              <w:rPr>
                <w:rFonts w:hint="eastAsia" w:ascii="宋体" w:hAnsi="宋体" w:eastAsia="宋体" w:cs="宋体"/>
                <w:color w:val="auto"/>
                <w:sz w:val="24"/>
                <w:szCs w:val="24"/>
                <w:highlight w:val="none"/>
                <w:lang w:bidi="mn-Mong-CN"/>
              </w:rPr>
              <w:t xml:space="preserve">按无效投标处理。养护人员投入人数满足作业人员配置数量最低标准的，得10分；达到作业人员配置数量高</w:t>
            </w:r>
            <w:r>
              <w:rPr>
                <w:rFonts w:hint="eastAsia" w:ascii="宋体" w:hAnsi="宋体" w:eastAsia="宋体" w:cs="宋体"/>
                <w:color w:val="auto"/>
                <w:sz w:val="24"/>
                <w:szCs w:val="24"/>
                <w:highlight w:val="none"/>
                <w:lang w:eastAsia="zh-CN" w:bidi="mn-Mong-CN"/>
              </w:rPr>
              <w:t xml:space="preserve">配</w:t>
            </w:r>
            <w:r>
              <w:rPr>
                <w:rFonts w:hint="eastAsia" w:ascii="宋体" w:hAnsi="宋体" w:eastAsia="宋体" w:cs="宋体"/>
                <w:color w:val="auto"/>
                <w:sz w:val="24"/>
                <w:szCs w:val="24"/>
                <w:highlight w:val="none"/>
                <w:lang w:bidi="mn-Mong-CN"/>
              </w:rPr>
              <w:t xml:space="preserve">标准的，得15分，以最高分计。</w:t>
            </w:r>
            <w:r/>
          </w:p>
          <w:p>
            <w:pPr>
              <w:ind w:firstLine="413"/>
              <w:keepLines w:val="0"/>
              <w:keepNext w:val="0"/>
              <w:pageBreakBefore w:val="0"/>
              <w:spacing w:line="360" w:lineRule="auto"/>
              <w:rPr>
                <w:rFonts w:hint="eastAsia" w:ascii="宋体" w:hAnsi="宋体" w:eastAsia="宋体" w:cs="宋体"/>
                <w:color w:val="auto"/>
                <w:sz w:val="24"/>
                <w:szCs w:val="24"/>
                <w:highlight w:val="none"/>
                <w:lang w:bidi="mn-Mong-CN"/>
              </w:rPr>
            </w:pPr>
            <w:r>
              <w:rPr>
                <w:rFonts w:hint="eastAsia" w:ascii="宋体" w:hAnsi="宋体" w:eastAsia="宋体" w:cs="宋体"/>
                <w:b/>
                <w:color w:val="auto"/>
                <w:sz w:val="24"/>
                <w:szCs w:val="24"/>
                <w:highlight w:val="none"/>
                <w:lang w:bidi="mn-Mong-CN"/>
              </w:rPr>
              <w:t xml:space="preserve">注：</w:t>
            </w:r>
            <w:r>
              <w:rPr>
                <w:rFonts w:hint="eastAsia" w:ascii="宋体" w:hAnsi="宋体" w:eastAsia="宋体" w:cs="宋体"/>
                <w:color w:val="auto"/>
                <w:sz w:val="24"/>
                <w:szCs w:val="24"/>
                <w:highlight w:val="none"/>
                <w:lang w:bidi="mn-Mong-CN"/>
              </w:rPr>
              <w:t xml:space="preserve">作业人员数量＝绿化工人数量+固定保洁人员数量+保安数量+驾驶员数量，技术工人数量包含在绿化工人数量内，修剪小组人员数量包含在技术工人数量内。高配标准与基本标准差额人数，应增加到绿化工人数量中，增加到其他人员中不按</w:t>
            </w:r>
            <w:r>
              <w:rPr>
                <w:rFonts w:hint="eastAsia" w:ascii="宋体" w:hAnsi="宋体" w:eastAsia="宋体" w:cs="宋体"/>
                <w:color w:val="auto"/>
                <w:sz w:val="24"/>
                <w:szCs w:val="24"/>
                <w:highlight w:val="none"/>
                <w:lang w:eastAsia="zh-CN" w:bidi="mn-Mong-CN"/>
              </w:rPr>
              <w:t xml:space="preserve">高配</w:t>
            </w:r>
            <w:r>
              <w:rPr>
                <w:rFonts w:hint="eastAsia" w:ascii="宋体" w:hAnsi="宋体" w:eastAsia="宋体" w:cs="宋体"/>
                <w:color w:val="auto"/>
                <w:sz w:val="24"/>
                <w:szCs w:val="24"/>
                <w:highlight w:val="none"/>
                <w:lang w:bidi="mn-Mong-CN"/>
              </w:rPr>
              <w:t xml:space="preserve">标准计分。</w:t>
            </w:r>
            <w:r/>
          </w:p>
          <w:p>
            <w:pPr>
              <w:ind w:firstLine="412"/>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pacing w:val="-2"/>
                <w:sz w:val="24"/>
                <w:szCs w:val="24"/>
                <w:highlight w:val="none"/>
                <w:lang w:eastAsia="zh-CN"/>
              </w:rPr>
              <w:t xml:space="preserve">拟投入的养护作业人员，</w:t>
            </w:r>
            <w:r>
              <w:rPr>
                <w:rFonts w:hint="eastAsia" w:ascii="宋体" w:hAnsi="宋体" w:cs="宋体"/>
                <w:color w:val="auto"/>
                <w:sz w:val="24"/>
                <w:szCs w:val="24"/>
                <w:highlight w:val="none"/>
                <w:lang w:eastAsia="zh-CN" w:bidi="mn-Mong-CN"/>
              </w:rPr>
              <w:t xml:space="preserve">技术工人</w:t>
            </w:r>
            <w:r>
              <w:rPr>
                <w:rFonts w:hint="eastAsia" w:ascii="宋体" w:hAnsi="宋体" w:eastAsia="宋体" w:cs="宋体"/>
                <w:color w:val="auto"/>
                <w:sz w:val="24"/>
                <w:szCs w:val="24"/>
                <w:highlight w:val="none"/>
                <w:lang w:bidi="mn-Mong-CN"/>
              </w:rPr>
              <w:t xml:space="preserve">必须为企业正式在职员工，提供参加本次政府采购活动前半年内(至少一个月)社保证明材料</w:t>
            </w:r>
            <w:r>
              <w:rPr>
                <w:rFonts w:hint="eastAsia" w:ascii="宋体" w:hAnsi="宋体" w:cs="宋体"/>
                <w:color w:val="auto"/>
                <w:sz w:val="24"/>
                <w:szCs w:val="24"/>
                <w:highlight w:val="none"/>
                <w:lang w:eastAsia="zh-CN" w:bidi="mn-Mong-CN"/>
              </w:rPr>
              <w:t xml:space="preserve">，其他人员须</w:t>
            </w:r>
            <w:r>
              <w:rPr>
                <w:rFonts w:hint="eastAsia" w:ascii="宋体" w:hAnsi="宋体" w:eastAsia="宋体" w:cs="宋体"/>
                <w:color w:val="auto"/>
                <w:spacing w:val="-2"/>
                <w:sz w:val="24"/>
                <w:szCs w:val="24"/>
                <w:highlight w:val="none"/>
                <w:lang w:eastAsia="zh-CN"/>
              </w:rPr>
              <w:t xml:space="preserve">提供</w:t>
            </w:r>
            <w:r>
              <w:rPr>
                <w:rFonts w:hint="eastAsia" w:ascii="宋体" w:hAnsi="宋体" w:eastAsia="宋体" w:cs="宋体"/>
                <w:color w:val="auto"/>
                <w:spacing w:val="-2"/>
                <w:sz w:val="24"/>
                <w:szCs w:val="24"/>
                <w:highlight w:val="none"/>
              </w:rPr>
              <w:t xml:space="preserve">供应商与其签订的有效劳动合同</w:t>
            </w:r>
            <w:r>
              <w:rPr>
                <w:rFonts w:hint="eastAsia" w:ascii="宋体" w:hAnsi="宋体" w:eastAsia="宋体" w:cs="宋体"/>
                <w:color w:val="auto"/>
                <w:spacing w:val="-2"/>
                <w:sz w:val="24"/>
                <w:szCs w:val="24"/>
                <w:highlight w:val="none"/>
                <w:lang w:val="en-US" w:eastAsia="zh-CN"/>
              </w:rPr>
              <w:t xml:space="preserve">或</w:t>
            </w:r>
            <w:r>
              <w:rPr>
                <w:rFonts w:hint="eastAsia" w:ascii="宋体" w:hAnsi="宋体" w:eastAsia="宋体" w:cs="宋体"/>
                <w:color w:val="auto"/>
                <w:spacing w:val="-2"/>
                <w:sz w:val="24"/>
                <w:szCs w:val="24"/>
                <w:highlight w:val="none"/>
              </w:rPr>
              <w:t xml:space="preserve">提供供应商与劳务派遣公司签订的合同（</w:t>
            </w:r>
            <w:r>
              <w:rPr>
                <w:rFonts w:hint="eastAsia" w:ascii="宋体" w:hAnsi="宋体" w:eastAsia="宋体" w:cs="宋体"/>
                <w:color w:val="auto"/>
                <w:spacing w:val="-2"/>
                <w:sz w:val="24"/>
                <w:szCs w:val="24"/>
                <w:highlight w:val="none"/>
                <w:lang w:val="en-US" w:eastAsia="zh-CN"/>
              </w:rPr>
              <w:t xml:space="preserve">人员</w:t>
            </w:r>
            <w:r>
              <w:rPr>
                <w:rFonts w:hint="eastAsia" w:ascii="宋体" w:hAnsi="宋体" w:eastAsia="宋体" w:cs="宋体"/>
                <w:color w:val="auto"/>
                <w:spacing w:val="-2"/>
                <w:sz w:val="24"/>
                <w:szCs w:val="24"/>
                <w:highlight w:val="none"/>
              </w:rPr>
              <w:t xml:space="preserve">由劳务派遣公司派遣的，合同内需要有本项目拟投入人员名单）</w:t>
            </w:r>
            <w:r>
              <w:rPr>
                <w:rFonts w:hint="eastAsia" w:ascii="宋体" w:hAnsi="宋体" w:eastAsia="宋体" w:cs="宋体"/>
                <w:color w:val="auto"/>
                <w:spacing w:val="-2"/>
                <w:sz w:val="24"/>
                <w:szCs w:val="24"/>
                <w:highlight w:val="none"/>
                <w:lang w:eastAsia="zh-CN"/>
              </w:rPr>
              <w:t xml:space="preserve">。</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37"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24.0分</w:t>
            </w:r>
            <w:r/>
          </w:p>
        </w:tc>
      </w:tr>
      <w:tr>
        <w:trPr>
          <w:jc w:val="center"/>
          <w:trHeight w:val="2438"/>
        </w:trPr>
        <w:tc>
          <w:tcPr>
            <w:tcBorders>
              <w:top w:val="single" w:color="000000" w:sz="2" w:space="0"/>
              <w:left w:val="single" w:color="000000" w:sz="2" w:space="0"/>
              <w:bottom w:val="single" w:color="000000" w:sz="4" w:space="0"/>
              <w:right w:val="single" w:color="000000" w:sz="2" w:space="0"/>
            </w:tcBorders>
            <w:tcMar>
              <w:top w:w="100" w:type="dxa"/>
              <w:bottom w:w="100" w:type="dxa"/>
            </w:tcMar>
            <w:tcW w:w="616"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2.5</w:t>
            </w:r>
            <w:r/>
          </w:p>
        </w:tc>
        <w:tc>
          <w:tcPr>
            <w:tcBorders>
              <w:top w:val="single" w:color="000000" w:sz="2" w:space="0"/>
              <w:left w:val="single" w:color="000000" w:sz="2" w:space="0"/>
              <w:bottom w:val="single" w:color="000000" w:sz="4" w:space="0"/>
              <w:right w:val="single" w:color="000000" w:sz="2" w:space="0"/>
            </w:tcBorders>
            <w:tcMar>
              <w:top w:w="100" w:type="dxa"/>
              <w:bottom w:w="100" w:type="dxa"/>
            </w:tcMar>
            <w:tcW w:w="980"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投入绿地养护施工机械设备评价</w:t>
            </w:r>
            <w:r/>
          </w:p>
        </w:tc>
        <w:tc>
          <w:tcPr>
            <w:tcBorders>
              <w:top w:val="single" w:color="000000" w:sz="2" w:space="0"/>
              <w:left w:val="single" w:color="000000" w:sz="2" w:space="0"/>
              <w:bottom w:val="single" w:color="000000" w:sz="4" w:space="0"/>
              <w:right w:val="single" w:color="000000" w:sz="2" w:space="0"/>
            </w:tcBorders>
            <w:tcMar>
              <w:top w:w="100" w:type="dxa"/>
              <w:bottom w:w="100" w:type="dxa"/>
            </w:tcMar>
            <w:tcW w:w="8174"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pacing w:val="-2"/>
                <w:sz w:val="24"/>
                <w:szCs w:val="24"/>
                <w:highlight w:val="none"/>
                <w:lang w:eastAsia="zh-CN"/>
              </w:rPr>
            </w:pPr>
            <w:r>
              <w:rPr>
                <w:rFonts w:hint="eastAsia" w:ascii="宋体" w:hAnsi="宋体" w:eastAsia="宋体" w:cs="宋体"/>
                <w:b/>
                <w:color w:val="auto"/>
                <w:sz w:val="24"/>
                <w:szCs w:val="24"/>
                <w:highlight w:val="none"/>
                <w:lang w:bidi="mn-Mong-CN"/>
              </w:rPr>
              <w:t xml:space="preserve">2.5.1</w:t>
            </w:r>
            <w:r>
              <w:rPr>
                <w:rFonts w:hint="eastAsia" w:ascii="宋体" w:hAnsi="宋体" w:eastAsia="宋体" w:cs="宋体"/>
                <w:color w:val="auto"/>
                <w:spacing w:val="-2"/>
                <w:sz w:val="24"/>
                <w:szCs w:val="24"/>
                <w:highlight w:val="none"/>
              </w:rPr>
              <w:t xml:space="preserve">投标企业拟投入的车辆（洒水车、垃圾清运卡车、巡视车、登高车</w:t>
            </w:r>
            <w:r>
              <w:rPr>
                <w:rFonts w:hint="eastAsia" w:ascii="宋体" w:hAnsi="宋体" w:eastAsia="宋体" w:cs="宋体"/>
                <w:color w:val="auto"/>
                <w:spacing w:val="-2"/>
                <w:sz w:val="24"/>
                <w:szCs w:val="24"/>
                <w:highlight w:val="none"/>
                <w:lang w:eastAsia="zh-CN"/>
              </w:rPr>
              <w:t xml:space="preserve">、公路防撞缓冲车</w:t>
            </w:r>
            <w:r>
              <w:rPr>
                <w:rFonts w:hint="eastAsia" w:ascii="宋体" w:hAnsi="宋体" w:eastAsia="宋体" w:cs="宋体"/>
                <w:color w:val="auto"/>
                <w:spacing w:val="-2"/>
                <w:sz w:val="24"/>
                <w:szCs w:val="24"/>
                <w:highlight w:val="none"/>
              </w:rPr>
              <w:t xml:space="preserve">）数量和规格，不满足的，本项不得分；满足招标文件要求（见采购需求内容）的得</w:t>
            </w:r>
            <w:r>
              <w:rPr>
                <w:rFonts w:hint="eastAsia" w:ascii="宋体" w:hAnsi="宋体" w:eastAsia="宋体" w:cs="宋体"/>
                <w:color w:val="auto"/>
                <w:spacing w:val="-2"/>
                <w:sz w:val="24"/>
                <w:szCs w:val="24"/>
                <w:highlight w:val="none"/>
                <w:lang w:val="en-US" w:eastAsia="zh-CN"/>
              </w:rPr>
              <w:t xml:space="preserve">9</w:t>
            </w:r>
            <w:r>
              <w:rPr>
                <w:rFonts w:hint="eastAsia" w:ascii="宋体" w:hAnsi="宋体" w:eastAsia="宋体" w:cs="宋体"/>
                <w:color w:val="auto"/>
                <w:spacing w:val="-2"/>
                <w:sz w:val="24"/>
                <w:szCs w:val="24"/>
                <w:highlight w:val="none"/>
              </w:rPr>
              <w:t xml:space="preserve">分</w:t>
            </w:r>
            <w:r>
              <w:rPr>
                <w:rFonts w:hint="eastAsia" w:ascii="宋体" w:hAnsi="宋体" w:eastAsia="宋体" w:cs="宋体"/>
                <w:color w:val="auto"/>
                <w:spacing w:val="-2"/>
                <w:sz w:val="24"/>
                <w:szCs w:val="24"/>
                <w:highlight w:val="none"/>
                <w:lang w:eastAsia="zh-CN"/>
              </w:rPr>
              <w:t xml:space="preserve">。</w:t>
            </w:r>
            <w:r/>
          </w:p>
          <w:p>
            <w:pPr>
              <w:jc w:val="left"/>
              <w:keepLines w:val="0"/>
              <w:keepNext w:val="0"/>
              <w:pageBreakBefore w:val="0"/>
              <w:spacing w:line="360" w:lineRule="auto"/>
              <w:widowControl/>
              <w:rPr>
                <w:rFonts w:hint="eastAsia" w:ascii="宋体" w:hAnsi="宋体" w:eastAsia="宋体" w:cs="宋体"/>
                <w:color w:val="auto"/>
                <w:spacing w:val="-2"/>
                <w:sz w:val="24"/>
                <w:szCs w:val="24"/>
                <w:highlight w:val="none"/>
                <w:lang w:eastAsia="zh-CN"/>
              </w:rPr>
            </w:pPr>
            <w:r>
              <w:rPr>
                <w:rFonts w:hint="eastAsia" w:ascii="宋体" w:hAnsi="宋体" w:eastAsia="宋体" w:cs="宋体"/>
                <w:color w:val="auto"/>
                <w:spacing w:val="-2"/>
                <w:sz w:val="24"/>
                <w:szCs w:val="24"/>
                <w:highlight w:val="none"/>
              </w:rPr>
              <w:t xml:space="preserve">每拟增加一台满足招标文件要求的洒水车，得1分，最多得</w:t>
            </w:r>
            <w:r>
              <w:rPr>
                <w:rFonts w:hint="eastAsia" w:ascii="宋体" w:hAnsi="宋体" w:eastAsia="宋体" w:cs="宋体"/>
                <w:color w:val="auto"/>
                <w:spacing w:val="-2"/>
                <w:sz w:val="24"/>
                <w:szCs w:val="24"/>
                <w:highlight w:val="none"/>
                <w:lang w:val="en-US" w:eastAsia="zh-CN"/>
              </w:rPr>
              <w:t xml:space="preserve">1</w:t>
            </w:r>
            <w:r>
              <w:rPr>
                <w:rFonts w:hint="eastAsia" w:ascii="宋体" w:hAnsi="宋体" w:eastAsia="宋体" w:cs="宋体"/>
                <w:color w:val="auto"/>
                <w:spacing w:val="-2"/>
                <w:sz w:val="24"/>
                <w:szCs w:val="24"/>
                <w:highlight w:val="none"/>
              </w:rPr>
              <w:t xml:space="preserve">分</w:t>
            </w:r>
            <w:r>
              <w:rPr>
                <w:rFonts w:hint="eastAsia" w:ascii="宋体" w:hAnsi="宋体" w:eastAsia="宋体" w:cs="宋体"/>
                <w:color w:val="auto"/>
                <w:spacing w:val="-2"/>
                <w:sz w:val="24"/>
                <w:szCs w:val="24"/>
                <w:highlight w:val="none"/>
                <w:lang w:eastAsia="zh-CN"/>
              </w:rPr>
              <w:t xml:space="preserve">。</w:t>
            </w:r>
            <w:r/>
          </w:p>
          <w:p>
            <w:pPr>
              <w:jc w:val="left"/>
              <w:keepLines w:val="0"/>
              <w:keepNext w:val="0"/>
              <w:pageBreakBefore w:val="0"/>
              <w:spacing w:line="360" w:lineRule="auto"/>
              <w:widowControl/>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每拟增加满足招标文件要求的自走式绿篱修剪车1台，得</w:t>
            </w:r>
            <w:r>
              <w:rPr>
                <w:rFonts w:hint="eastAsia" w:ascii="宋体" w:hAnsi="宋体" w:eastAsia="宋体" w:cs="宋体"/>
                <w:color w:val="auto"/>
                <w:spacing w:val="-2"/>
                <w:sz w:val="24"/>
                <w:szCs w:val="24"/>
                <w:highlight w:val="none"/>
                <w:lang w:val="en-US" w:eastAsia="zh-CN"/>
              </w:rPr>
              <w:t xml:space="preserve">1</w:t>
            </w:r>
            <w:r>
              <w:rPr>
                <w:rFonts w:hint="eastAsia" w:ascii="宋体" w:hAnsi="宋体" w:eastAsia="宋体" w:cs="宋体"/>
                <w:color w:val="auto"/>
                <w:spacing w:val="-2"/>
                <w:sz w:val="24"/>
                <w:szCs w:val="24"/>
                <w:highlight w:val="none"/>
              </w:rPr>
              <w:t xml:space="preserve">分，最多得</w:t>
            </w:r>
            <w:r>
              <w:rPr>
                <w:rFonts w:hint="eastAsia" w:ascii="宋体" w:hAnsi="宋体" w:eastAsia="宋体" w:cs="宋体"/>
                <w:color w:val="auto"/>
                <w:spacing w:val="-2"/>
                <w:sz w:val="24"/>
                <w:szCs w:val="24"/>
                <w:highlight w:val="none"/>
                <w:lang w:val="en-US" w:eastAsia="zh-CN"/>
              </w:rPr>
              <w:t xml:space="preserve">1</w:t>
            </w:r>
            <w:r>
              <w:rPr>
                <w:rFonts w:hint="eastAsia" w:ascii="宋体" w:hAnsi="宋体" w:eastAsia="宋体" w:cs="宋体"/>
                <w:color w:val="auto"/>
                <w:spacing w:val="-2"/>
                <w:sz w:val="24"/>
                <w:szCs w:val="24"/>
                <w:highlight w:val="none"/>
              </w:rPr>
              <w:t xml:space="preserve">分；</w:t>
            </w:r>
            <w:r/>
          </w:p>
          <w:p>
            <w:pPr>
              <w:jc w:val="left"/>
              <w:keepLines w:val="0"/>
              <w:keepNext w:val="0"/>
              <w:pageBreakBefore w:val="0"/>
              <w:spacing w:line="360" w:lineRule="auto"/>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pacing w:val="-2"/>
                <w:sz w:val="24"/>
                <w:szCs w:val="24"/>
                <w:highlight w:val="none"/>
              </w:rPr>
              <w:t xml:space="preserve">此项最多得1</w:t>
            </w:r>
            <w:r>
              <w:rPr>
                <w:rFonts w:hint="eastAsia" w:ascii="宋体" w:hAnsi="宋体" w:cs="宋体"/>
                <w:color w:val="auto"/>
                <w:spacing w:val="-2"/>
                <w:sz w:val="24"/>
                <w:szCs w:val="24"/>
                <w:highlight w:val="none"/>
                <w:lang w:val="en-US" w:eastAsia="zh-CN"/>
              </w:rPr>
              <w:t xml:space="preserve">1</w:t>
            </w:r>
            <w:r>
              <w:rPr>
                <w:rFonts w:hint="eastAsia" w:ascii="宋体" w:hAnsi="宋体" w:eastAsia="宋体" w:cs="宋体"/>
                <w:color w:val="auto"/>
                <w:spacing w:val="-2"/>
                <w:sz w:val="24"/>
                <w:szCs w:val="24"/>
                <w:highlight w:val="none"/>
              </w:rPr>
              <w:t xml:space="preserve">分。</w:t>
            </w:r>
            <w:r/>
          </w:p>
          <w:p>
            <w:pPr>
              <w:jc w:val="left"/>
              <w:keepLines w:val="0"/>
              <w:keepNext w:val="0"/>
              <w:pageBreakBefore w:val="0"/>
              <w:spacing w:line="360" w:lineRule="auto"/>
              <w:widowControl/>
              <w:rPr>
                <w:rFonts w:hint="eastAsia" w:ascii="宋体" w:hAnsi="宋体" w:eastAsia="宋体" w:cs="宋体"/>
                <w:color w:val="auto"/>
                <w:sz w:val="24"/>
                <w:szCs w:val="24"/>
                <w:highlight w:val="none"/>
                <w:lang w:bidi="mn-Mong-CN"/>
              </w:rPr>
            </w:pPr>
            <w:r>
              <w:rPr>
                <w:rFonts w:hint="eastAsia" w:ascii="宋体" w:hAnsi="宋体" w:eastAsia="宋体" w:cs="宋体"/>
                <w:b/>
                <w:color w:val="auto"/>
                <w:sz w:val="24"/>
                <w:szCs w:val="24"/>
                <w:highlight w:val="none"/>
                <w:lang w:bidi="mn-Mong-CN"/>
              </w:rPr>
              <w:t xml:space="preserve">注：</w:t>
            </w:r>
            <w:r>
              <w:rPr>
                <w:rFonts w:hint="eastAsia" w:ascii="宋体" w:hAnsi="宋体" w:cs="宋体"/>
                <w:b/>
                <w:color w:val="auto"/>
                <w:sz w:val="24"/>
                <w:szCs w:val="24"/>
                <w:highlight w:val="none"/>
                <w:lang w:val="en-US" w:eastAsia="zh-CN" w:bidi="mn-Mong-CN"/>
              </w:rPr>
              <w:t xml:space="preserve">除</w:t>
            </w:r>
            <w:r>
              <w:rPr>
                <w:rFonts w:hint="eastAsia" w:ascii="宋体" w:hAnsi="宋体" w:eastAsia="宋体" w:cs="宋体"/>
                <w:color w:val="auto"/>
                <w:spacing w:val="-2"/>
                <w:sz w:val="24"/>
                <w:szCs w:val="24"/>
                <w:highlight w:val="none"/>
              </w:rPr>
              <w:t xml:space="preserve">自走式绿篱修剪车</w:t>
            </w:r>
            <w:r>
              <w:rPr>
                <w:rFonts w:hint="eastAsia" w:ascii="宋体" w:hAnsi="宋体" w:cs="宋体"/>
                <w:color w:val="auto"/>
                <w:spacing w:val="-2"/>
                <w:sz w:val="24"/>
                <w:szCs w:val="24"/>
                <w:highlight w:val="none"/>
                <w:lang w:val="en-US" w:eastAsia="zh-CN"/>
              </w:rPr>
              <w:t xml:space="preserve">外其他车辆</w:t>
            </w:r>
            <w:r>
              <w:rPr>
                <w:rFonts w:hint="eastAsia" w:ascii="宋体" w:hAnsi="宋体" w:eastAsia="宋体" w:cs="宋体"/>
                <w:color w:val="auto"/>
                <w:spacing w:val="-2"/>
                <w:sz w:val="24"/>
                <w:szCs w:val="24"/>
                <w:highlight w:val="none"/>
              </w:rPr>
              <w:t xml:space="preserve">须提供行驶证、购车发票、车辆（含车牌号）照片扫描件。自走式绿篱修剪车须提供购车发票、车辆照片扫描件</w:t>
            </w:r>
            <w:r>
              <w:rPr>
                <w:rFonts w:hint="eastAsia" w:ascii="宋体" w:hAnsi="宋体" w:cs="宋体"/>
                <w:color w:val="auto"/>
                <w:spacing w:val="-2"/>
                <w:sz w:val="24"/>
                <w:szCs w:val="24"/>
                <w:highlight w:val="none"/>
                <w:lang w:eastAsia="zh-CN"/>
              </w:rPr>
              <w:t xml:space="preserve">。</w:t>
            </w:r>
            <w:r>
              <w:rPr>
                <w:rFonts w:hint="eastAsia" w:ascii="宋体" w:hAnsi="宋体" w:eastAsia="宋体" w:cs="宋体"/>
                <w:color w:val="auto"/>
                <w:spacing w:val="-2"/>
                <w:sz w:val="24"/>
                <w:szCs w:val="24"/>
                <w:highlight w:val="none"/>
                <w:lang w:val="en-US" w:eastAsia="zh-CN"/>
              </w:rPr>
              <w:t xml:space="preserve">租赁车辆须提供承诺函（设备数量</w:t>
            </w:r>
            <w:r>
              <w:rPr>
                <w:rFonts w:hint="eastAsia" w:ascii="宋体" w:hAnsi="宋体" w:eastAsia="宋体" w:cs="宋体"/>
                <w:color w:val="auto"/>
                <w:spacing w:val="-2"/>
                <w:sz w:val="24"/>
                <w:szCs w:val="24"/>
                <w:highlight w:val="none"/>
              </w:rPr>
              <w:t xml:space="preserve">、</w:t>
            </w:r>
            <w:r>
              <w:rPr>
                <w:rFonts w:hint="eastAsia" w:ascii="宋体" w:hAnsi="宋体" w:eastAsia="宋体" w:cs="宋体"/>
                <w:color w:val="auto"/>
                <w:spacing w:val="-2"/>
                <w:sz w:val="24"/>
                <w:szCs w:val="24"/>
                <w:highlight w:val="none"/>
                <w:lang w:val="en-US" w:eastAsia="zh-CN"/>
              </w:rPr>
              <w:t xml:space="preserve">设备规格</w:t>
            </w:r>
            <w:r>
              <w:rPr>
                <w:rFonts w:hint="eastAsia" w:ascii="宋体" w:hAnsi="宋体" w:eastAsia="宋体" w:cs="宋体"/>
                <w:color w:val="auto"/>
                <w:spacing w:val="-2"/>
                <w:sz w:val="24"/>
                <w:szCs w:val="24"/>
                <w:highlight w:val="none"/>
              </w:rPr>
              <w:t xml:space="preserve">、</w:t>
            </w:r>
            <w:r>
              <w:rPr>
                <w:rFonts w:hint="eastAsia" w:ascii="宋体" w:hAnsi="宋体" w:eastAsia="宋体" w:cs="宋体"/>
                <w:color w:val="auto"/>
                <w:spacing w:val="-2"/>
                <w:sz w:val="24"/>
                <w:szCs w:val="24"/>
                <w:highlight w:val="none"/>
                <w:lang w:val="en-US" w:eastAsia="zh-CN"/>
              </w:rPr>
              <w:t xml:space="preserve">设备类型</w:t>
            </w:r>
            <w:r>
              <w:rPr>
                <w:rFonts w:hint="eastAsia" w:ascii="宋体" w:hAnsi="宋体" w:eastAsia="宋体" w:cs="宋体"/>
                <w:color w:val="auto"/>
                <w:spacing w:val="-2"/>
                <w:sz w:val="24"/>
                <w:szCs w:val="24"/>
                <w:highlight w:val="none"/>
              </w:rPr>
              <w:t xml:space="preserve">、</w:t>
            </w:r>
            <w:r>
              <w:rPr>
                <w:rFonts w:hint="eastAsia" w:ascii="宋体" w:hAnsi="宋体" w:eastAsia="宋体" w:cs="宋体"/>
                <w:color w:val="auto"/>
                <w:spacing w:val="-2"/>
                <w:sz w:val="24"/>
                <w:szCs w:val="24"/>
                <w:highlight w:val="none"/>
                <w:lang w:val="en-US" w:eastAsia="zh-CN"/>
              </w:rPr>
              <w:t xml:space="preserve">租赁时间均须满足采购文件要求。格式自拟）。</w:t>
            </w:r>
            <w:r>
              <w:rPr>
                <w:rFonts w:hint="eastAsia" w:ascii="宋体" w:hAnsi="宋体" w:eastAsia="宋体" w:cs="宋体"/>
                <w:color w:val="auto"/>
                <w:spacing w:val="-2"/>
                <w:sz w:val="24"/>
                <w:szCs w:val="24"/>
                <w:highlight w:val="none"/>
              </w:rPr>
              <w:t xml:space="preserve">自202</w:t>
            </w:r>
            <w:r>
              <w:rPr>
                <w:rFonts w:hint="eastAsia" w:ascii="宋体" w:hAnsi="宋体" w:eastAsia="宋体" w:cs="宋体"/>
                <w:color w:val="auto"/>
                <w:spacing w:val="-2"/>
                <w:sz w:val="24"/>
                <w:szCs w:val="24"/>
                <w:highlight w:val="none"/>
                <w:lang w:val="en-US" w:eastAsia="zh-CN"/>
              </w:rPr>
              <w:t xml:space="preserve">6</w:t>
            </w:r>
            <w:r>
              <w:rPr>
                <w:rFonts w:hint="eastAsia" w:ascii="宋体" w:hAnsi="宋体" w:eastAsia="宋体" w:cs="宋体"/>
                <w:color w:val="auto"/>
                <w:spacing w:val="-2"/>
                <w:sz w:val="24"/>
                <w:szCs w:val="24"/>
                <w:highlight w:val="none"/>
              </w:rPr>
              <w:t xml:space="preserve">年</w:t>
            </w:r>
            <w:r>
              <w:rPr>
                <w:rFonts w:hint="eastAsia" w:ascii="宋体" w:hAnsi="宋体" w:eastAsia="宋体" w:cs="宋体"/>
                <w:color w:val="auto"/>
                <w:spacing w:val="-2"/>
                <w:sz w:val="24"/>
                <w:szCs w:val="24"/>
                <w:highlight w:val="none"/>
                <w:lang w:val="en-US" w:eastAsia="zh-CN"/>
              </w:rPr>
              <w:t xml:space="preserve">9</w:t>
            </w:r>
            <w:r>
              <w:rPr>
                <w:rFonts w:hint="eastAsia" w:ascii="宋体" w:hAnsi="宋体" w:eastAsia="宋体" w:cs="宋体"/>
                <w:color w:val="auto"/>
                <w:spacing w:val="-2"/>
                <w:sz w:val="24"/>
                <w:szCs w:val="24"/>
                <w:highlight w:val="none"/>
              </w:rPr>
              <w:t xml:space="preserve">月1日起，在本市及其他城市使用备案未到期的作业车辆均不得用于本次投标。</w:t>
            </w:r>
            <w:r/>
          </w:p>
          <w:p>
            <w:pPr>
              <w:jc w:val="left"/>
              <w:keepLines w:val="0"/>
              <w:keepNext w:val="0"/>
              <w:pageBreakBefore w:val="0"/>
              <w:spacing w:line="360" w:lineRule="auto"/>
              <w:widowControl/>
              <w:rPr>
                <w:rFonts w:hint="eastAsia" w:ascii="宋体" w:hAnsi="宋体" w:eastAsia="宋体" w:cs="宋体"/>
                <w:color w:val="auto"/>
                <w:spacing w:val="-2"/>
                <w:sz w:val="24"/>
                <w:szCs w:val="24"/>
                <w:highlight w:val="none"/>
                <w:lang w:val="en-US" w:eastAsia="zh-CN"/>
              </w:rPr>
            </w:pPr>
            <w:r>
              <w:rPr>
                <w:rFonts w:hint="eastAsia" w:ascii="宋体" w:hAnsi="宋体" w:eastAsia="宋体" w:cs="宋体"/>
                <w:b/>
                <w:color w:val="auto"/>
                <w:sz w:val="24"/>
                <w:szCs w:val="24"/>
                <w:highlight w:val="none"/>
                <w:lang w:bidi="mn-Mong-CN"/>
              </w:rPr>
              <w:t xml:space="preserve">2.5.2</w:t>
            </w:r>
            <w:r>
              <w:rPr>
                <w:rFonts w:hint="eastAsia" w:ascii="宋体" w:hAnsi="宋体" w:eastAsia="宋体" w:cs="宋体"/>
                <w:color w:val="auto"/>
                <w:spacing w:val="-2"/>
                <w:sz w:val="24"/>
                <w:szCs w:val="24"/>
                <w:highlight w:val="none"/>
              </w:rPr>
              <w:t xml:space="preserve">根据提供的拟投入养护机械设备，具有打药机</w:t>
            </w:r>
            <w:r>
              <w:rPr>
                <w:rFonts w:hint="eastAsia" w:ascii="宋体" w:hAnsi="宋体" w:eastAsia="宋体" w:cs="宋体"/>
                <w:color w:val="auto"/>
                <w:spacing w:val="-2"/>
                <w:sz w:val="24"/>
                <w:szCs w:val="24"/>
                <w:highlight w:val="none"/>
                <w:lang w:val="en-US" w:eastAsia="zh-CN"/>
              </w:rPr>
              <w:t xml:space="preserve">4</w:t>
            </w:r>
            <w:r>
              <w:rPr>
                <w:rFonts w:hint="eastAsia" w:ascii="宋体" w:hAnsi="宋体" w:eastAsia="宋体" w:cs="宋体"/>
                <w:color w:val="auto"/>
                <w:spacing w:val="-2"/>
                <w:sz w:val="24"/>
                <w:szCs w:val="24"/>
                <w:highlight w:val="none"/>
              </w:rPr>
              <w:t xml:space="preserve">台、绿篱机</w:t>
            </w:r>
            <w:r>
              <w:rPr>
                <w:rFonts w:hint="eastAsia" w:ascii="宋体" w:hAnsi="宋体" w:eastAsia="宋体" w:cs="宋体"/>
                <w:color w:val="auto"/>
                <w:spacing w:val="-2"/>
                <w:sz w:val="24"/>
                <w:szCs w:val="24"/>
                <w:highlight w:val="none"/>
                <w:lang w:val="en-US" w:eastAsia="zh-CN"/>
              </w:rPr>
              <w:t xml:space="preserve">8</w:t>
            </w:r>
            <w:r>
              <w:rPr>
                <w:rFonts w:hint="eastAsia" w:ascii="宋体" w:hAnsi="宋体" w:eastAsia="宋体" w:cs="宋体"/>
                <w:color w:val="auto"/>
                <w:spacing w:val="-2"/>
                <w:sz w:val="24"/>
                <w:szCs w:val="24"/>
                <w:highlight w:val="none"/>
              </w:rPr>
              <w:t xml:space="preserve">个、割灌机</w:t>
            </w:r>
            <w:r>
              <w:rPr>
                <w:rFonts w:hint="eastAsia" w:ascii="宋体" w:hAnsi="宋体" w:eastAsia="宋体" w:cs="宋体"/>
                <w:color w:val="auto"/>
                <w:spacing w:val="-2"/>
                <w:sz w:val="24"/>
                <w:szCs w:val="24"/>
                <w:highlight w:val="none"/>
                <w:lang w:val="en-US" w:eastAsia="zh-CN"/>
              </w:rPr>
              <w:t xml:space="preserve">8</w:t>
            </w:r>
            <w:r>
              <w:rPr>
                <w:rFonts w:hint="eastAsia" w:ascii="宋体" w:hAnsi="宋体" w:eastAsia="宋体" w:cs="宋体"/>
                <w:color w:val="auto"/>
                <w:spacing w:val="-2"/>
                <w:sz w:val="24"/>
                <w:szCs w:val="24"/>
                <w:highlight w:val="none"/>
              </w:rPr>
              <w:t xml:space="preserve">个、高枝剪</w:t>
            </w:r>
            <w:r>
              <w:rPr>
                <w:rFonts w:hint="eastAsia" w:ascii="宋体" w:hAnsi="宋体" w:eastAsia="宋体" w:cs="宋体"/>
                <w:color w:val="auto"/>
                <w:spacing w:val="-2"/>
                <w:sz w:val="24"/>
                <w:szCs w:val="24"/>
                <w:highlight w:val="none"/>
                <w:lang w:val="en-US" w:eastAsia="zh-CN"/>
              </w:rPr>
              <w:t xml:space="preserve">8</w:t>
            </w:r>
            <w:r>
              <w:rPr>
                <w:rFonts w:hint="eastAsia" w:ascii="宋体" w:hAnsi="宋体" w:eastAsia="宋体" w:cs="宋体"/>
                <w:color w:val="auto"/>
                <w:spacing w:val="-2"/>
                <w:sz w:val="24"/>
                <w:szCs w:val="24"/>
                <w:highlight w:val="none"/>
              </w:rPr>
              <w:t xml:space="preserve">个、高枝锯</w:t>
            </w:r>
            <w:r>
              <w:rPr>
                <w:rFonts w:hint="eastAsia" w:ascii="宋体" w:hAnsi="宋体" w:eastAsia="宋体" w:cs="宋体"/>
                <w:color w:val="auto"/>
                <w:spacing w:val="-2"/>
                <w:sz w:val="24"/>
                <w:szCs w:val="24"/>
                <w:highlight w:val="none"/>
                <w:lang w:val="en-US" w:eastAsia="zh-CN"/>
              </w:rPr>
              <w:t xml:space="preserve">8</w:t>
            </w:r>
            <w:r>
              <w:rPr>
                <w:rFonts w:hint="eastAsia" w:ascii="宋体" w:hAnsi="宋体" w:eastAsia="宋体" w:cs="宋体"/>
                <w:color w:val="auto"/>
                <w:spacing w:val="-2"/>
                <w:sz w:val="24"/>
                <w:szCs w:val="24"/>
                <w:highlight w:val="none"/>
              </w:rPr>
              <w:t xml:space="preserve">个、油锯</w:t>
            </w:r>
            <w:r>
              <w:rPr>
                <w:rFonts w:hint="eastAsia" w:ascii="宋体" w:hAnsi="宋体" w:eastAsia="宋体" w:cs="宋体"/>
                <w:color w:val="auto"/>
                <w:spacing w:val="-2"/>
                <w:sz w:val="24"/>
                <w:szCs w:val="24"/>
                <w:highlight w:val="none"/>
                <w:lang w:val="en-US" w:eastAsia="zh-CN"/>
              </w:rPr>
              <w:t xml:space="preserve">8</w:t>
            </w:r>
            <w:r>
              <w:rPr>
                <w:rFonts w:hint="eastAsia" w:ascii="宋体" w:hAnsi="宋体" w:eastAsia="宋体" w:cs="宋体"/>
                <w:color w:val="auto"/>
                <w:spacing w:val="-2"/>
                <w:sz w:val="24"/>
                <w:szCs w:val="24"/>
                <w:highlight w:val="none"/>
              </w:rPr>
              <w:t xml:space="preserve">个、草坪修剪机</w:t>
            </w:r>
            <w:r>
              <w:rPr>
                <w:rFonts w:hint="eastAsia" w:ascii="宋体" w:hAnsi="宋体" w:eastAsia="宋体" w:cs="宋体"/>
                <w:color w:val="auto"/>
                <w:spacing w:val="-2"/>
                <w:sz w:val="24"/>
                <w:szCs w:val="24"/>
                <w:highlight w:val="none"/>
                <w:lang w:val="en-US" w:eastAsia="zh-CN"/>
              </w:rPr>
              <w:t xml:space="preserve">4</w:t>
            </w:r>
            <w:r>
              <w:rPr>
                <w:rFonts w:hint="eastAsia" w:ascii="宋体" w:hAnsi="宋体" w:eastAsia="宋体" w:cs="宋体"/>
                <w:color w:val="auto"/>
                <w:spacing w:val="-2"/>
                <w:sz w:val="24"/>
                <w:szCs w:val="24"/>
                <w:highlight w:val="none"/>
              </w:rPr>
              <w:t xml:space="preserve">台、高压喷雾机2台、高枝油锯2个、地钻4个、草坪打孔机2个</w:t>
            </w:r>
            <w:r>
              <w:rPr>
                <w:rFonts w:hint="eastAsia" w:ascii="宋体" w:hAnsi="宋体" w:eastAsia="宋体" w:cs="宋体"/>
                <w:color w:val="auto"/>
                <w:spacing w:val="-2"/>
                <w:sz w:val="24"/>
                <w:szCs w:val="24"/>
                <w:highlight w:val="none"/>
                <w:lang w:eastAsia="zh-CN"/>
              </w:rPr>
              <w:t xml:space="preserve">、树木扶正器</w:t>
            </w:r>
            <w:r>
              <w:rPr>
                <w:rFonts w:hint="eastAsia" w:ascii="宋体" w:hAnsi="宋体" w:eastAsia="宋体" w:cs="宋体"/>
                <w:color w:val="auto"/>
                <w:spacing w:val="-2"/>
                <w:sz w:val="24"/>
                <w:szCs w:val="24"/>
                <w:highlight w:val="none"/>
                <w:lang w:val="en-US" w:eastAsia="zh-CN"/>
              </w:rPr>
              <w:t xml:space="preserve">1个</w:t>
            </w:r>
            <w:r>
              <w:rPr>
                <w:rFonts w:hint="eastAsia" w:ascii="宋体" w:hAnsi="宋体" w:eastAsia="宋体" w:cs="宋体"/>
                <w:color w:val="auto"/>
                <w:spacing w:val="-2"/>
                <w:sz w:val="24"/>
                <w:szCs w:val="24"/>
                <w:highlight w:val="none"/>
              </w:rPr>
              <w:t xml:space="preserve">，不满足此项不得分</w:t>
            </w:r>
            <w:r>
              <w:rPr>
                <w:rFonts w:hint="eastAsia" w:ascii="宋体" w:hAnsi="宋体" w:cs="宋体"/>
                <w:color w:val="auto"/>
                <w:spacing w:val="-2"/>
                <w:sz w:val="24"/>
                <w:szCs w:val="24"/>
                <w:highlight w:val="none"/>
                <w:lang w:eastAsia="zh-CN"/>
              </w:rPr>
              <w:t xml:space="preserve">，</w:t>
            </w:r>
            <w:r>
              <w:rPr>
                <w:rFonts w:hint="eastAsia" w:ascii="宋体" w:hAnsi="宋体" w:eastAsia="宋体" w:cs="宋体"/>
                <w:color w:val="auto"/>
                <w:spacing w:val="-2"/>
                <w:sz w:val="24"/>
                <w:szCs w:val="24"/>
                <w:highlight w:val="none"/>
              </w:rPr>
              <w:t xml:space="preserve">满足以上要求的得5分</w:t>
            </w:r>
            <w:r>
              <w:rPr>
                <w:rFonts w:hint="eastAsia" w:ascii="宋体" w:hAnsi="宋体" w:eastAsia="宋体" w:cs="宋体"/>
                <w:color w:val="auto"/>
                <w:spacing w:val="-2"/>
                <w:sz w:val="24"/>
                <w:szCs w:val="24"/>
                <w:highlight w:val="none"/>
                <w:lang w:val="en-US" w:eastAsia="zh-CN"/>
              </w:rPr>
              <w:t xml:space="preserve">。</w:t>
            </w:r>
            <w:r/>
          </w:p>
          <w:p>
            <w:pPr>
              <w:jc w:val="left"/>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pacing w:val="-2"/>
                <w:sz w:val="24"/>
                <w:szCs w:val="24"/>
                <w:highlight w:val="none"/>
              </w:rPr>
              <w:t xml:space="preserve">注：须提供相关机械设备图片及发票扫描件</w:t>
            </w:r>
            <w:r>
              <w:rPr>
                <w:rFonts w:hint="eastAsia" w:ascii="宋体" w:hAnsi="宋体" w:eastAsia="宋体" w:cs="宋体"/>
                <w:color w:val="auto"/>
                <w:spacing w:val="-2"/>
                <w:sz w:val="24"/>
                <w:szCs w:val="24"/>
                <w:highlight w:val="none"/>
                <w:lang w:eastAsia="zh-CN"/>
              </w:rPr>
              <w:t xml:space="preserve">，</w:t>
            </w:r>
            <w:r>
              <w:rPr>
                <w:rFonts w:hint="eastAsia" w:ascii="宋体" w:hAnsi="宋体" w:eastAsia="宋体" w:cs="宋体"/>
                <w:color w:val="auto"/>
                <w:spacing w:val="-2"/>
                <w:sz w:val="24"/>
                <w:szCs w:val="24"/>
                <w:highlight w:val="none"/>
                <w:lang w:val="en-US" w:eastAsia="zh-CN"/>
              </w:rPr>
              <w:t xml:space="preserve">租赁设备须提供承诺函（设备数量</w:t>
            </w:r>
            <w:r>
              <w:rPr>
                <w:rFonts w:hint="eastAsia" w:ascii="宋体" w:hAnsi="宋体" w:eastAsia="宋体" w:cs="宋体"/>
                <w:color w:val="auto"/>
                <w:spacing w:val="-2"/>
                <w:sz w:val="24"/>
                <w:szCs w:val="24"/>
                <w:highlight w:val="none"/>
              </w:rPr>
              <w:t xml:space="preserve">、</w:t>
            </w:r>
            <w:r>
              <w:rPr>
                <w:rFonts w:hint="eastAsia" w:ascii="宋体" w:hAnsi="宋体" w:eastAsia="宋体" w:cs="宋体"/>
                <w:color w:val="auto"/>
                <w:spacing w:val="-2"/>
                <w:sz w:val="24"/>
                <w:szCs w:val="24"/>
                <w:highlight w:val="none"/>
                <w:lang w:val="en-US" w:eastAsia="zh-CN"/>
              </w:rPr>
              <w:t xml:space="preserve">设备规格</w:t>
            </w:r>
            <w:r>
              <w:rPr>
                <w:rFonts w:hint="eastAsia" w:ascii="宋体" w:hAnsi="宋体" w:eastAsia="宋体" w:cs="宋体"/>
                <w:color w:val="auto"/>
                <w:spacing w:val="-2"/>
                <w:sz w:val="24"/>
                <w:szCs w:val="24"/>
                <w:highlight w:val="none"/>
              </w:rPr>
              <w:t xml:space="preserve">、</w:t>
            </w:r>
            <w:r>
              <w:rPr>
                <w:rFonts w:hint="eastAsia" w:ascii="宋体" w:hAnsi="宋体" w:eastAsia="宋体" w:cs="宋体"/>
                <w:color w:val="auto"/>
                <w:spacing w:val="-2"/>
                <w:sz w:val="24"/>
                <w:szCs w:val="24"/>
                <w:highlight w:val="none"/>
                <w:lang w:val="en-US" w:eastAsia="zh-CN"/>
              </w:rPr>
              <w:t xml:space="preserve">设备类型</w:t>
            </w:r>
            <w:r>
              <w:rPr>
                <w:rFonts w:hint="eastAsia" w:ascii="宋体" w:hAnsi="宋体" w:eastAsia="宋体" w:cs="宋体"/>
                <w:color w:val="auto"/>
                <w:spacing w:val="-2"/>
                <w:sz w:val="24"/>
                <w:szCs w:val="24"/>
                <w:highlight w:val="none"/>
              </w:rPr>
              <w:t xml:space="preserve">、</w:t>
            </w:r>
            <w:r>
              <w:rPr>
                <w:rFonts w:hint="eastAsia" w:ascii="宋体" w:hAnsi="宋体" w:eastAsia="宋体" w:cs="宋体"/>
                <w:color w:val="auto"/>
                <w:spacing w:val="-2"/>
                <w:sz w:val="24"/>
                <w:szCs w:val="24"/>
                <w:highlight w:val="none"/>
                <w:lang w:val="en-US" w:eastAsia="zh-CN"/>
              </w:rPr>
              <w:t xml:space="preserve">租赁时间均须满足采购文件要求。格式自拟），</w:t>
            </w:r>
            <w:r>
              <w:rPr>
                <w:rFonts w:hint="eastAsia" w:ascii="宋体" w:hAnsi="宋体" w:eastAsia="宋体" w:cs="宋体"/>
                <w:color w:val="auto"/>
                <w:spacing w:val="-2"/>
                <w:sz w:val="24"/>
                <w:szCs w:val="24"/>
                <w:highlight w:val="none"/>
              </w:rPr>
              <w:t xml:space="preserve">否则不得分。</w:t>
            </w:r>
            <w:r/>
          </w:p>
        </w:tc>
        <w:tc>
          <w:tcPr>
            <w:tcBorders>
              <w:top w:val="single" w:color="000000" w:sz="2" w:space="0"/>
              <w:left w:val="single" w:color="000000" w:sz="2" w:space="0"/>
              <w:bottom w:val="single" w:color="000000" w:sz="4" w:space="0"/>
              <w:right w:val="single" w:color="000000" w:sz="2" w:space="0"/>
            </w:tcBorders>
            <w:tcMar>
              <w:top w:w="100" w:type="dxa"/>
              <w:bottom w:w="100" w:type="dxa"/>
            </w:tcMar>
            <w:tcW w:w="937" w:type="dxa"/>
            <w:vAlign w:val="center"/>
            <w:textDirection w:val="lrTb"/>
            <w:noWrap/>
          </w:tcPr>
          <w:p>
            <w:pPr>
              <w:jc w:val="center"/>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1</w:t>
            </w:r>
            <w:r>
              <w:rPr>
                <w:rFonts w:hint="eastAsia" w:ascii="宋体" w:hAnsi="宋体" w:cs="宋体"/>
                <w:color w:val="auto"/>
                <w:sz w:val="24"/>
                <w:szCs w:val="24"/>
                <w:highlight w:val="none"/>
                <w:lang w:val="en-US" w:eastAsia="zh-CN" w:bidi="mn-Mong-CN"/>
              </w:rPr>
              <w:t xml:space="preserve">6</w:t>
            </w:r>
            <w:r>
              <w:rPr>
                <w:rFonts w:hint="eastAsia" w:ascii="宋体" w:hAnsi="宋体" w:eastAsia="宋体" w:cs="宋体"/>
                <w:color w:val="auto"/>
                <w:sz w:val="24"/>
                <w:szCs w:val="24"/>
                <w:highlight w:val="none"/>
                <w:lang w:bidi="mn-Mong-CN"/>
              </w:rPr>
              <w:t xml:space="preserve">分</w:t>
            </w:r>
            <w:r/>
          </w:p>
        </w:tc>
      </w:tr>
      <w:tr>
        <w:trPr>
          <w:jc w:val="center"/>
          <w:trHeight w:val="1472"/>
        </w:trPr>
        <w:tc>
          <w:tcPr>
            <w:tcBorders>
              <w:top w:val="single" w:color="000000" w:sz="4" w:space="0"/>
              <w:left w:val="single" w:color="000000" w:sz="2" w:space="0"/>
              <w:bottom w:val="single" w:color="000000" w:sz="2" w:space="0"/>
              <w:right w:val="single" w:color="000000" w:sz="2" w:space="0"/>
            </w:tcBorders>
            <w:tcMar>
              <w:top w:w="100" w:type="dxa"/>
              <w:bottom w:w="100" w:type="dxa"/>
            </w:tcMar>
            <w:tcW w:w="616" w:type="dxa"/>
            <w:vAlign w:val="center"/>
            <w:textDirection w:val="lrTb"/>
            <w:noWrap/>
          </w:tcPr>
          <w:p>
            <w:pPr>
              <w:jc w:val="center"/>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2.6</w:t>
            </w:r>
            <w:r/>
          </w:p>
        </w:tc>
        <w:tc>
          <w:tcPr>
            <w:tcBorders>
              <w:top w:val="single" w:color="000000" w:sz="4" w:space="0"/>
              <w:left w:val="single" w:color="000000" w:sz="2" w:space="0"/>
              <w:bottom w:val="single" w:color="000000" w:sz="2" w:space="0"/>
              <w:right w:val="single" w:color="000000" w:sz="2" w:space="0"/>
            </w:tcBorders>
            <w:tcMar>
              <w:top w:w="100" w:type="dxa"/>
              <w:bottom w:w="100" w:type="dxa"/>
            </w:tcMar>
            <w:tcW w:w="980" w:type="dxa"/>
            <w:vAlign w:val="center"/>
            <w:textDirection w:val="lrTb"/>
            <w:noWrap/>
          </w:tcPr>
          <w:p>
            <w:pPr>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创新发展能力评价</w:t>
            </w:r>
            <w:r/>
          </w:p>
        </w:tc>
        <w:tc>
          <w:tcPr>
            <w:tcBorders>
              <w:top w:val="single" w:color="000000" w:sz="4" w:space="0"/>
              <w:left w:val="single" w:color="000000" w:sz="2" w:space="0"/>
              <w:bottom w:val="single" w:color="000000" w:sz="2" w:space="0"/>
              <w:right w:val="single" w:color="000000" w:sz="2" w:space="0"/>
            </w:tcBorders>
            <w:tcMar>
              <w:top w:w="100" w:type="dxa"/>
              <w:bottom w:w="100" w:type="dxa"/>
            </w:tcMar>
            <w:tcW w:w="8174" w:type="dxa"/>
            <w:vAlign w:val="center"/>
            <w:textDirection w:val="lrTb"/>
            <w:noWrap/>
          </w:tcPr>
          <w:p>
            <w:pPr>
              <w:jc w:val="left"/>
              <w:keepLines w:val="0"/>
              <w:keepNext w:val="0"/>
              <w:pageBreakBefore w:val="0"/>
              <w:spacing w:line="360" w:lineRule="auto"/>
              <w:widowControl/>
              <w:rPr>
                <w:rFonts w:hint="eastAsia" w:ascii="宋体" w:hAnsi="宋体" w:eastAsia="宋体" w:cs="宋体"/>
                <w:b/>
                <w:color w:val="auto"/>
                <w:sz w:val="24"/>
                <w:szCs w:val="24"/>
                <w:highlight w:val="none"/>
                <w:lang w:bidi="mn-Mong-CN"/>
              </w:rPr>
            </w:pPr>
            <w:r>
              <w:rPr>
                <w:rFonts w:hint="eastAsia" w:ascii="宋体" w:hAnsi="宋体" w:eastAsia="宋体" w:cs="宋体"/>
                <w:b/>
                <w:color w:val="auto"/>
                <w:sz w:val="24"/>
                <w:szCs w:val="24"/>
                <w:highlight w:val="none"/>
                <w:lang w:bidi="mn-Mong-CN"/>
              </w:rPr>
              <w:t xml:space="preserve">2.6.1运用现代养护综合管理平台</w:t>
            </w:r>
            <w:r/>
          </w:p>
          <w:p>
            <w:pPr>
              <w:jc w:val="left"/>
              <w:keepLines w:val="0"/>
              <w:keepNext w:val="0"/>
              <w:pageBreakBefore w:val="0"/>
              <w:spacing w:line="360" w:lineRule="auto"/>
              <w:widowControl/>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提供在</w:t>
            </w:r>
            <w:r>
              <w:rPr>
                <w:rFonts w:hint="eastAsia" w:ascii="宋体" w:hAnsi="宋体" w:eastAsia="宋体" w:cs="宋体"/>
                <w:color w:val="auto"/>
                <w:spacing w:val="-2"/>
                <w:sz w:val="24"/>
                <w:szCs w:val="24"/>
                <w:highlight w:val="none"/>
                <w:lang w:bidi="mn-Mong-CN"/>
              </w:rPr>
              <w:t xml:space="preserve">20</w:t>
            </w:r>
            <w:r>
              <w:rPr>
                <w:rFonts w:hint="eastAsia" w:ascii="宋体" w:hAnsi="宋体" w:eastAsia="宋体" w:cs="宋体"/>
                <w:color w:val="auto"/>
                <w:spacing w:val="-2"/>
                <w:sz w:val="24"/>
                <w:szCs w:val="24"/>
                <w:highlight w:val="none"/>
                <w:lang w:val="en-US" w:eastAsia="zh-CN" w:bidi="mn-Mong-CN"/>
              </w:rPr>
              <w:t xml:space="preserve">21</w:t>
            </w:r>
            <w:r>
              <w:rPr>
                <w:rFonts w:hint="eastAsia" w:ascii="宋体" w:hAnsi="宋体" w:eastAsia="宋体" w:cs="宋体"/>
                <w:color w:val="auto"/>
                <w:spacing w:val="-2"/>
                <w:sz w:val="24"/>
                <w:szCs w:val="24"/>
                <w:highlight w:val="none"/>
                <w:lang w:bidi="mn-Mong-CN"/>
              </w:rPr>
              <w:t xml:space="preserve">年至今</w:t>
            </w:r>
            <w:r>
              <w:rPr>
                <w:rFonts w:hint="eastAsia" w:ascii="宋体" w:hAnsi="宋体" w:eastAsia="宋体" w:cs="宋体"/>
                <w:color w:val="auto"/>
                <w:spacing w:val="-2"/>
                <w:sz w:val="24"/>
                <w:szCs w:val="24"/>
                <w:highlight w:val="none"/>
              </w:rPr>
              <w:t xml:space="preserve">项目中使用绿化管养的现代化技术平台（app或小程序）的证明并承诺将该管理技术平台使用在本项目中的，得1分。</w:t>
            </w:r>
            <w:r/>
          </w:p>
          <w:p>
            <w:pPr>
              <w:jc w:val="left"/>
              <w:keepLines w:val="0"/>
              <w:keepNext w:val="0"/>
              <w:pageBreakBefore w:val="0"/>
              <w:spacing w:line="360" w:lineRule="auto"/>
              <w:widowControl/>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注：提供证明材料和承诺函</w:t>
            </w:r>
            <w:r/>
          </w:p>
          <w:p>
            <w:pPr>
              <w:jc w:val="left"/>
              <w:keepLines w:val="0"/>
              <w:keepNext w:val="0"/>
              <w:pageBreakBefore w:val="0"/>
              <w:spacing w:line="360" w:lineRule="auto"/>
              <w:widowControl/>
              <w:rPr>
                <w:rFonts w:hint="eastAsia" w:ascii="宋体" w:hAnsi="宋体" w:eastAsia="宋体" w:cs="宋体"/>
                <w:b/>
                <w:bCs/>
                <w:color w:val="auto"/>
                <w:spacing w:val="-2"/>
                <w:sz w:val="24"/>
                <w:szCs w:val="24"/>
                <w:highlight w:val="none"/>
              </w:rPr>
            </w:pPr>
            <w:r>
              <w:rPr>
                <w:rFonts w:hint="eastAsia" w:ascii="宋体" w:hAnsi="宋体" w:eastAsia="宋体" w:cs="宋体"/>
                <w:b/>
                <w:bCs/>
                <w:color w:val="auto"/>
                <w:spacing w:val="-2"/>
                <w:sz w:val="24"/>
                <w:szCs w:val="24"/>
                <w:highlight w:val="none"/>
              </w:rPr>
              <w:t xml:space="preserve">2.6.2新材料新技术的运用</w:t>
            </w:r>
            <w:r/>
          </w:p>
          <w:p>
            <w:pPr>
              <w:jc w:val="left"/>
              <w:keepLines w:val="0"/>
              <w:keepNext w:val="0"/>
              <w:pageBreakBefore w:val="0"/>
              <w:spacing w:line="240" w:lineRule="auto"/>
              <w:widowControl/>
              <w:rPr>
                <w:rFonts w:hint="eastAsia" w:ascii="宋体" w:hAnsi="宋体" w:eastAsia="宋体" w:cs="宋体"/>
                <w:color w:val="auto"/>
                <w:spacing w:val="-2"/>
                <w:sz w:val="24"/>
                <w:szCs w:val="24"/>
                <w:highlight w:val="none"/>
                <w:lang w:eastAsia="zh-CN"/>
              </w:rPr>
            </w:pPr>
            <w:r>
              <w:rPr>
                <w:rFonts w:hint="eastAsia" w:ascii="宋体" w:hAnsi="宋体" w:eastAsia="宋体" w:cs="宋体"/>
                <w:color w:val="auto"/>
                <w:spacing w:val="-2"/>
                <w:sz w:val="24"/>
                <w:szCs w:val="24"/>
                <w:highlight w:val="none"/>
              </w:rPr>
              <w:t xml:space="preserve">提供在</w:t>
            </w:r>
            <w:r>
              <w:rPr>
                <w:rFonts w:hint="eastAsia" w:ascii="宋体" w:hAnsi="宋体" w:eastAsia="宋体" w:cs="宋体"/>
                <w:color w:val="auto"/>
                <w:spacing w:val="-2"/>
                <w:sz w:val="24"/>
                <w:szCs w:val="24"/>
                <w:highlight w:val="none"/>
                <w:lang w:bidi="mn-Mong-CN"/>
              </w:rPr>
              <w:t xml:space="preserve">20</w:t>
            </w:r>
            <w:r>
              <w:rPr>
                <w:rFonts w:hint="eastAsia" w:ascii="宋体" w:hAnsi="宋体" w:eastAsia="宋体" w:cs="宋体"/>
                <w:color w:val="auto"/>
                <w:spacing w:val="-2"/>
                <w:sz w:val="24"/>
                <w:szCs w:val="24"/>
                <w:highlight w:val="none"/>
                <w:lang w:val="en-US" w:eastAsia="zh-CN" w:bidi="mn-Mong-CN"/>
              </w:rPr>
              <w:t xml:space="preserve">21</w:t>
            </w:r>
            <w:r>
              <w:rPr>
                <w:rFonts w:hint="eastAsia" w:ascii="宋体" w:hAnsi="宋体" w:eastAsia="宋体" w:cs="宋体"/>
                <w:color w:val="auto"/>
                <w:spacing w:val="-2"/>
                <w:sz w:val="24"/>
                <w:szCs w:val="24"/>
                <w:highlight w:val="none"/>
                <w:lang w:bidi="mn-Mong-CN"/>
              </w:rPr>
              <w:t xml:space="preserve">年至今</w:t>
            </w:r>
            <w:r>
              <w:rPr>
                <w:rFonts w:hint="eastAsia" w:ascii="宋体" w:hAnsi="宋体" w:eastAsia="宋体" w:cs="宋体"/>
                <w:color w:val="auto"/>
                <w:spacing w:val="-2"/>
                <w:sz w:val="24"/>
                <w:szCs w:val="24"/>
                <w:highlight w:val="none"/>
              </w:rPr>
              <w:t xml:space="preserve">项目中使用病虫害防治或修剪或施肥等新技术的证明材料，得1分</w:t>
            </w:r>
            <w:r>
              <w:rPr>
                <w:rFonts w:hint="eastAsia" w:ascii="宋体" w:hAnsi="宋体" w:eastAsia="宋体" w:cs="宋体"/>
                <w:color w:val="auto"/>
                <w:spacing w:val="-2"/>
                <w:sz w:val="24"/>
                <w:szCs w:val="24"/>
                <w:highlight w:val="none"/>
                <w:lang w:eastAsia="zh-CN"/>
              </w:rPr>
              <w:t xml:space="preserve">。</w:t>
            </w:r>
            <w:r/>
          </w:p>
          <w:p>
            <w:pPr>
              <w:jc w:val="left"/>
              <w:keepLines w:val="0"/>
              <w:keepNext w:val="0"/>
              <w:pageBreakBefore w:val="0"/>
              <w:spacing w:line="360" w:lineRule="auto"/>
              <w:rPr>
                <w:rFonts w:hint="eastAsia" w:ascii="宋体" w:hAnsi="宋体" w:eastAsia="宋体" w:cs="宋体"/>
                <w:color w:val="auto"/>
                <w:spacing w:val="-2"/>
                <w:sz w:val="24"/>
                <w:szCs w:val="24"/>
                <w:highlight w:val="none"/>
                <w:lang w:val="en-US"/>
              </w:rPr>
            </w:pPr>
            <w:r>
              <w:rPr>
                <w:rFonts w:hint="eastAsia" w:ascii="宋体" w:hAnsi="宋体" w:eastAsia="宋体" w:cs="宋体"/>
                <w:color w:val="auto"/>
                <w:spacing w:val="-2"/>
                <w:sz w:val="24"/>
                <w:szCs w:val="24"/>
                <w:highlight w:val="none"/>
                <w:lang w:val="en-US" w:eastAsia="zh-CN"/>
              </w:rPr>
              <w:t xml:space="preserve">注：提供新技术、新材料说明及使用证明材料（如合同、甲方证明材料等。）</w:t>
            </w:r>
            <w:r/>
          </w:p>
        </w:tc>
        <w:tc>
          <w:tcPr>
            <w:tcBorders>
              <w:top w:val="single" w:color="000000" w:sz="4" w:space="0"/>
              <w:left w:val="single" w:color="000000" w:sz="2" w:space="0"/>
              <w:bottom w:val="single" w:color="000000" w:sz="2" w:space="0"/>
              <w:right w:val="single" w:color="000000" w:sz="2" w:space="0"/>
            </w:tcBorders>
            <w:tcMar>
              <w:top w:w="100" w:type="dxa"/>
              <w:bottom w:w="100" w:type="dxa"/>
            </w:tcMar>
            <w:tcW w:w="937" w:type="dxa"/>
            <w:vAlign w:val="center"/>
            <w:textDirection w:val="lrTb"/>
            <w:noWrap/>
          </w:tcPr>
          <w:p>
            <w:pPr>
              <w:jc w:val="center"/>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2分</w:t>
            </w:r>
            <w:r/>
          </w:p>
        </w:tc>
      </w:tr>
      <w:tr>
        <w:trPr>
          <w:jc w:val="center"/>
          <w:trHeight w:val="1271"/>
        </w:trPr>
        <w:tc>
          <w:tcPr>
            <w:tcBorders>
              <w:top w:val="single" w:color="000000" w:sz="2" w:space="0"/>
              <w:left w:val="single" w:color="000000" w:sz="2" w:space="0"/>
              <w:bottom w:val="single" w:color="000000" w:sz="2" w:space="0"/>
              <w:right w:val="single" w:color="000000" w:sz="2" w:space="0"/>
            </w:tcBorders>
            <w:tcMar>
              <w:top w:w="100" w:type="dxa"/>
              <w:bottom w:w="100" w:type="dxa"/>
            </w:tcMar>
            <w:tcW w:w="616"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2.7</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80"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养护质量承诺</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174"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根据供应商提供的质量及服务条件承诺，按招标文件提供的格式完全响应的得</w:t>
            </w:r>
            <w:r>
              <w:rPr>
                <w:rFonts w:hint="eastAsia" w:ascii="宋体" w:hAnsi="宋体" w:cs="宋体"/>
                <w:color w:val="auto"/>
                <w:sz w:val="24"/>
                <w:szCs w:val="24"/>
                <w:highlight w:val="none"/>
                <w:lang w:val="en-US" w:eastAsia="zh-CN" w:bidi="mn-Mong-CN"/>
              </w:rPr>
              <w:t xml:space="preserve">2</w:t>
            </w:r>
            <w:r>
              <w:rPr>
                <w:rFonts w:hint="eastAsia" w:ascii="宋体" w:hAnsi="宋体" w:eastAsia="宋体" w:cs="宋体"/>
                <w:color w:val="auto"/>
                <w:sz w:val="24"/>
                <w:szCs w:val="24"/>
                <w:highlight w:val="none"/>
                <w:lang w:bidi="mn-Mong-CN"/>
              </w:rPr>
              <w:t xml:space="preserve">分，否则不得分。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37"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cs="宋体"/>
                <w:color w:val="auto"/>
                <w:sz w:val="24"/>
                <w:szCs w:val="24"/>
                <w:highlight w:val="none"/>
                <w:lang w:val="en-US" w:eastAsia="zh-CN" w:bidi="mn-Mong-CN"/>
              </w:rPr>
              <w:t xml:space="preserve">2</w:t>
            </w:r>
            <w:r>
              <w:rPr>
                <w:rFonts w:hint="eastAsia" w:ascii="宋体" w:hAnsi="宋体" w:eastAsia="宋体" w:cs="宋体"/>
                <w:color w:val="auto"/>
                <w:sz w:val="24"/>
                <w:szCs w:val="24"/>
                <w:highlight w:val="none"/>
                <w:lang w:bidi="mn-Mong-CN"/>
              </w:rPr>
              <w:t xml:space="preserve">分</w:t>
            </w:r>
            <w:r/>
          </w:p>
        </w:tc>
      </w:tr>
    </w:tbl>
    <w:p>
      <w:pPr>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 </w:t>
      </w:r>
      <w:bookmarkEnd w:id="98"/>
      <w:r/>
      <w:r/>
    </w:p>
    <w:p>
      <w:pPr>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（三）价格评估</w:t>
      </w:r>
      <w:r/>
    </w:p>
    <w:p>
      <w:pPr>
        <w:spacing w:line="360" w:lineRule="auto"/>
        <w:widowControl/>
        <w:rPr>
          <w:rFonts w:hint="eastAsia" w:ascii="宋体" w:hAnsi="宋体" w:eastAsia="宋体" w:cs="宋体"/>
          <w:b/>
          <w:color w:val="auto"/>
          <w:sz w:val="24"/>
          <w:szCs w:val="24"/>
          <w:highlight w:val="none"/>
        </w:rPr>
      </w:pPr>
      <w:r/>
      <w:bookmarkStart w:id="99" w:name="EBd5db0f0abb524b2ca8ae74044d94fe36"/>
      <w:r/>
      <w:bookmarkEnd w:id="99"/>
      <w:r/>
      <w:r/>
    </w:p>
    <w:tbl>
      <w:tblPr>
        <w:tblStyle w:val="841"/>
        <w:tblW w:w="94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6"/>
        <w:gridCol w:w="1176"/>
        <w:gridCol w:w="6860"/>
        <w:gridCol w:w="895"/>
      </w:tblGrid>
      <w:tr>
        <w:trPr>
          <w:jc w:val="center"/>
          <w:trHeight w:val="314"/>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860"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95"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分值</w:t>
            </w:r>
            <w:r/>
          </w:p>
        </w:tc>
      </w:tr>
      <w:tr>
        <w:trPr>
          <w:jc w:val="center"/>
          <w:trHeight w:val="314"/>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8572"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一、报价评价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95"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15.0分</w:t>
            </w:r>
            <w:r/>
          </w:p>
        </w:tc>
      </w:tr>
      <w:tr>
        <w:trPr>
          <w:jc w:val="center"/>
          <w:trHeight w:val="943"/>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3.1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报价得分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860"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价格分采用低价优先法计算，即满足招标文件要求且投标价格最低的投标报价为评标基准价，其价格分为满分15分。其他供应商的价格分统一按照下列公式计算：投标报价得分 = (评标基准价／投标报价)×15。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95"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15.0分</w:t>
            </w:r>
            <w:r/>
          </w:p>
        </w:tc>
      </w:tr>
    </w:tbl>
    <w:p>
      <w:pPr>
        <w:pStyle w:val="833"/>
        <w:ind w:firstLine="446"/>
        <w:keepLines w:val="0"/>
        <w:keepNext w:val="0"/>
        <w:spacing w:before="0" w:after="0"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9.相同品牌产品的处理原则</w:t>
      </w:r>
      <w:r/>
    </w:p>
    <w:p>
      <w:pPr>
        <w:pStyle w:val="833"/>
        <w:ind w:firstLine="473"/>
        <w:keepLines w:val="0"/>
        <w:keepNext w:val="0"/>
        <w:spacing w:before="0" w:after="0"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9.1非单一产品采购项目，采购人应当根据采购项目技术构成、产品价格比重等合理确定核心产品。本项目核心产品见投标人须知前附表。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9.2使用综合评分法的采购项目，核心产品提供相同品牌产品且通过资格审查、符合性审查的不同投标人参加同一合同项下投标的，按一家投标</w:t>
      </w:r>
      <w:r>
        <w:rPr>
          <w:rFonts w:hint="eastAsia" w:ascii="宋体" w:hAnsi="宋体" w:eastAsia="宋体" w:cs="宋体"/>
          <w:color w:val="auto"/>
          <w:sz w:val="24"/>
          <w:highlight w:val="none"/>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833"/>
        <w:ind w:firstLine="446"/>
        <w:keepLines w:val="0"/>
        <w:keepNext w:val="0"/>
        <w:spacing w:before="0" w:after="0"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10.允许修改评标结果的情形</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10.1评标结果汇总完成后，除下列情形外，任何人不得修改评标结果：</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（1）分值汇总计算错误的；</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（2）分项评分超出评分标准范围的；</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（3）评标委员会成员对客观评审因素评分不一致的；</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（4）经评标委员会认定评分畸高、畸低的。</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100" w:name="_Toc20732998"/>
      <w:r/>
      <w:bookmarkEnd w:id="100"/>
      <w:r/>
      <w:bookmarkStart w:id="101" w:name="_Toc92168030"/>
      <w:r/>
      <w:bookmarkEnd w:id="101"/>
      <w:r/>
      <w:bookmarkStart w:id="102" w:name="_Toc100386064"/>
      <w:r/>
      <w:bookmarkEnd w:id="102"/>
      <w:r/>
      <w:bookmarkStart w:id="103" w:name="_Toc98669719"/>
      <w:r/>
      <w:bookmarkEnd w:id="103"/>
      <w:r/>
      <w:bookmarkStart w:id="104" w:name="_Toc98669361"/>
      <w:r/>
      <w:bookmarkEnd w:id="104"/>
      <w:r/>
      <w:r/>
    </w:p>
    <w:p>
      <w:pPr>
        <w:pStyle w:val="833"/>
        <w:ind w:firstLine="446"/>
        <w:keepLines w:val="0"/>
        <w:keepNext w:val="0"/>
        <w:spacing w:before="0" w:after="0"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11.推荐中标候选人</w:t>
      </w:r>
      <w:r/>
    </w:p>
    <w:p>
      <w:pPr>
        <w:ind w:firstLine="42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rPr>
          <w:rFonts w:hint="eastAsia" w:ascii="宋体" w:hAnsi="宋体" w:eastAsia="宋体" w:cs="宋体"/>
          <w:b/>
          <w:color w:val="auto"/>
          <w:sz w:val="30"/>
          <w:highlight w:val="none"/>
        </w:rPr>
      </w:pPr>
      <w:r>
        <w:rPr>
          <w:rFonts w:hint="eastAsia" w:ascii="宋体" w:hAnsi="宋体" w:eastAsia="宋体" w:cs="宋体"/>
          <w:b/>
          <w:color w:val="auto"/>
          <w:sz w:val="30"/>
          <w:highlight w:val="none"/>
        </w:rPr>
      </w:r>
      <w:r/>
    </w:p>
    <w:p>
      <w:pP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br w:type="page" w:clear="all"/>
      </w:r>
      <w:r/>
    </w:p>
    <w:p>
      <w:pPr>
        <w:jc w:val="center"/>
        <w:spacing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第六部分    投标文件（格式）</w:t>
      </w:r>
      <w:r/>
    </w:p>
    <w:p>
      <w:pPr>
        <w:jc w:val="center"/>
        <w:spacing w:line="360" w:lineRule="auto"/>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jc w:val="center"/>
        <w:spacing w:line="360" w:lineRule="auto"/>
        <w:rPr>
          <w:rFonts w:hint="eastAsia" w:ascii="宋体" w:hAnsi="宋体" w:eastAsia="宋体" w:cs="宋体"/>
          <w:color w:val="auto"/>
          <w:sz w:val="72"/>
          <w:highlight w:val="none"/>
        </w:rPr>
      </w:pPr>
      <w:r>
        <w:rPr>
          <w:rFonts w:hint="eastAsia" w:ascii="宋体" w:hAnsi="宋体" w:eastAsia="宋体" w:cs="宋体"/>
          <w:b/>
          <w:color w:val="auto"/>
          <w:sz w:val="72"/>
          <w:highlight w:val="none"/>
        </w:rPr>
        <w:t xml:space="preserve">投   标   文   件</w:t>
      </w:r>
      <w:r/>
    </w:p>
    <w:p>
      <w:pPr>
        <w:ind w:firstLine="723"/>
        <w:jc w:val="cente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firstLine="643"/>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ind w:firstLine="643"/>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jc w:val="center"/>
        <w:spacing w:line="360" w:lineRule="auto"/>
        <w:rPr>
          <w:rFonts w:hint="eastAsia" w:ascii="宋体" w:hAnsi="宋体" w:eastAsia="宋体" w:cs="宋体"/>
          <w:b/>
          <w:color w:val="auto"/>
          <w:sz w:val="32"/>
          <w:highlight w:val="none"/>
          <w:lang w:eastAsia="zh-CN"/>
        </w:rPr>
      </w:pPr>
      <w:r>
        <w:rPr>
          <w:rFonts w:hint="eastAsia" w:ascii="宋体" w:hAnsi="宋体" w:eastAsia="宋体" w:cs="宋体"/>
          <w:b/>
          <w:color w:val="auto"/>
          <w:sz w:val="32"/>
          <w:highlight w:val="none"/>
        </w:rPr>
        <w:t xml:space="preserve">项目编号：</w:t>
      </w:r>
      <w:r>
        <w:rPr>
          <w:rFonts w:hint="eastAsia" w:ascii="宋体" w:hAnsi="宋体" w:cs="宋体"/>
          <w:b/>
          <w:color w:val="auto"/>
          <w:sz w:val="32"/>
          <w:highlight w:val="none"/>
          <w:lang w:eastAsia="zh-CN"/>
        </w:rPr>
        <w:t xml:space="preserve">JSZC-321100-JSJW-G2026-0032</w:t>
      </w:r>
      <w:r/>
    </w:p>
    <w:p>
      <w:pPr>
        <w:ind w:firstLine="560"/>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spacing w:line="360" w:lineRule="auto"/>
        <w:rPr>
          <w:rFonts w:hint="eastAsia" w:ascii="宋体" w:hAnsi="宋体" w:eastAsia="宋体" w:cs="宋体"/>
          <w:b/>
          <w:color w:val="auto"/>
          <w:sz w:val="28"/>
          <w:highlight w:val="none"/>
        </w:rPr>
      </w:pPr>
      <w:r>
        <w:rPr>
          <w:rFonts w:hint="eastAsia" w:ascii="宋体" w:hAnsi="宋体" w:eastAsia="宋体" w:cs="宋体"/>
          <w:b/>
          <w:color w:val="auto"/>
          <w:sz w:val="28"/>
          <w:highlight w:val="none"/>
        </w:rPr>
      </w:r>
      <w:r/>
    </w:p>
    <w:p>
      <w:pPr>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项目名称：</w:t>
      </w:r>
      <w:r>
        <w:rPr>
          <w:rFonts w:hint="eastAsia" w:ascii="宋体" w:hAnsi="宋体" w:eastAsia="宋体" w:cs="宋体"/>
          <w:b/>
          <w:color w:val="auto"/>
          <w:sz w:val="32"/>
          <w:szCs w:val="32"/>
          <w:highlight w:val="none"/>
          <w:u w:val="single"/>
          <w:lang w:eastAsia="zh-CN"/>
        </w:rPr>
        <w:t xml:space="preserve">镇江市城市绿化管理站2026批次镇江市市管绿地养护</w:t>
      </w:r>
      <w:r>
        <w:rPr>
          <w:rFonts w:hint="eastAsia" w:ascii="宋体" w:hAnsi="宋体" w:eastAsia="宋体" w:cs="宋体"/>
          <w:b/>
          <w:color w:val="auto"/>
          <w:sz w:val="32"/>
          <w:szCs w:val="32"/>
          <w:highlight w:val="none"/>
          <w:u w:val="single"/>
        </w:rPr>
        <w:t xml:space="preserve">项目</w:t>
      </w:r>
      <w:r/>
    </w:p>
    <w:p>
      <w:pPr>
        <w:pStyle w:val="886"/>
        <w:ind w:firstLine="643"/>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pStyle w:val="886"/>
        <w:ind w:firstLine="643"/>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pStyle w:val="886"/>
        <w:ind w:firstLine="643"/>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pStyle w:val="886"/>
        <w:ind w:firstLine="643"/>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pStyle w:val="886"/>
        <w:ind w:left="0" w:firstLine="0"/>
        <w:jc w:val="both"/>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ind w:firstLine="790"/>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t xml:space="preserve">投 标 人（公章）：</w:t>
      </w:r>
      <w:r/>
    </w:p>
    <w:p>
      <w:pP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t xml:space="preserve">年  月   日</w:t>
      </w:r>
      <w:r/>
    </w:p>
    <w:p>
      <w:pPr>
        <w:pStyle w:val="832"/>
        <w:ind w:firstLine="643"/>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t xml:space="preserve">一、资格部分</w:t>
      </w:r>
      <w:r/>
    </w:p>
    <w:p>
      <w:pPr>
        <w:pStyle w:val="832"/>
        <w:ind w:firstLine="643"/>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t xml:space="preserve">（一）投标函</w:t>
      </w:r>
      <w:r/>
    </w:p>
    <w:p>
      <w:pPr>
        <w:spacing w:line="360" w:lineRule="auto"/>
        <w:rPr>
          <w:rFonts w:hint="eastAsia" w:ascii="宋体" w:hAnsi="宋体" w:eastAsia="宋体" w:cs="宋体"/>
          <w:b/>
          <w:bCs/>
          <w:color w:val="auto"/>
          <w:sz w:val="28"/>
          <w:szCs w:val="28"/>
          <w:highlight w:val="none"/>
        </w:rPr>
      </w:pPr>
      <w:r>
        <w:rPr>
          <w:rFonts w:hint="eastAsia" w:ascii="宋体" w:hAnsi="宋体" w:eastAsia="宋体" w:cs="宋体"/>
          <w:b/>
          <w:color w:val="auto"/>
          <w:sz w:val="28"/>
          <w:szCs w:val="28"/>
          <w:highlight w:val="none"/>
          <w:u w:val="single"/>
        </w:rPr>
        <w:t xml:space="preserve">致江苏建威建设管理有限公司（采购代理机构）</w:t>
      </w:r>
      <w:r>
        <w:rPr>
          <w:rFonts w:hint="eastAsia" w:ascii="宋体" w:hAnsi="宋体" w:eastAsia="宋体" w:cs="宋体"/>
          <w:b/>
          <w:bCs/>
          <w:color w:val="auto"/>
          <w:sz w:val="28"/>
          <w:szCs w:val="28"/>
          <w:highlight w:val="none"/>
        </w:rPr>
        <w:t xml:space="preserve">：</w:t>
      </w:r>
      <w:r/>
    </w:p>
    <w:p>
      <w:pPr>
        <w:pStyle w:val="886"/>
        <w:ind w:left="0" w:firstLine="560"/>
        <w:jc w:val="both"/>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根据贵方关于</w:t>
      </w:r>
      <w:r>
        <w:rPr>
          <w:rFonts w:hint="eastAsia" w:ascii="宋体" w:hAnsi="宋体" w:eastAsia="宋体" w:cs="宋体"/>
          <w:b/>
          <w:color w:val="auto"/>
          <w:sz w:val="28"/>
          <w:szCs w:val="28"/>
          <w:highlight w:val="none"/>
          <w:u w:val="single"/>
          <w:lang w:eastAsia="zh-CN"/>
        </w:rPr>
        <w:t xml:space="preserve">镇江市城市绿化管理站2026批次镇江市市管绿地养护</w:t>
      </w:r>
      <w:r>
        <w:rPr>
          <w:rFonts w:hint="eastAsia" w:ascii="宋体" w:hAnsi="宋体" w:eastAsia="宋体" w:cs="宋体"/>
          <w:b/>
          <w:color w:val="auto"/>
          <w:sz w:val="28"/>
          <w:szCs w:val="28"/>
          <w:highlight w:val="none"/>
          <w:u w:val="single"/>
        </w:rPr>
        <w:t xml:space="preserve">项目（项目名称）（项目编号：</w:t>
      </w:r>
      <w:r>
        <w:rPr>
          <w:rFonts w:hint="eastAsia" w:ascii="宋体" w:hAnsi="宋体" w:eastAsia="宋体" w:cs="宋体"/>
          <w:b/>
          <w:color w:val="auto"/>
          <w:sz w:val="28"/>
          <w:szCs w:val="28"/>
          <w:highlight w:val="none"/>
          <w:u w:val="single"/>
          <w:lang w:eastAsia="zh-CN"/>
        </w:rPr>
        <w:t xml:space="preserve">JSZC-321100-JSJW-G2026-0032</w:t>
      </w:r>
      <w:r>
        <w:rPr>
          <w:rFonts w:hint="eastAsia" w:ascii="宋体" w:hAnsi="宋体" w:eastAsia="宋体" w:cs="宋体"/>
          <w:b/>
          <w:color w:val="auto"/>
          <w:sz w:val="28"/>
          <w:szCs w:val="28"/>
          <w:highlight w:val="none"/>
          <w:u w:val="single"/>
        </w:rPr>
        <w:t xml:space="preserve">）</w:t>
      </w:r>
      <w:r>
        <w:rPr>
          <w:rFonts w:hint="eastAsia" w:ascii="宋体" w:hAnsi="宋体" w:eastAsia="宋体" w:cs="宋体"/>
          <w:color w:val="auto"/>
          <w:sz w:val="28"/>
          <w:szCs w:val="28"/>
          <w:highlight w:val="none"/>
        </w:rPr>
        <w:t xml:space="preserve">的投标邀请，我方已完全理解招标文件的所有内容。</w:t>
      </w:r>
      <w:r/>
    </w:p>
    <w:p>
      <w:pPr>
        <w:pStyle w:val="859"/>
        <w:ind w:left="1"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据此函，我方兹宣布同意如下：</w: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1．按招标文件规定提供货物（服务）的唯一投标报价见开标一览表。</w:t>
      </w:r>
      <w:r>
        <w:rPr>
          <w:rFonts w:hint="eastAsia" w:ascii="宋体" w:hAnsi="宋体" w:eastAsia="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3" name="直接连接符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65408;mso-wrap-distance-left:9.0pt;mso-wrap-distance-top:0.0pt;mso-wrap-distance-right:9.0pt;mso-wrap-distance-bottom:0.0pt;visibility:visible;" from="15.8pt,19.5pt" to="15.8pt,19.5pt" fillcolor="#FFFFFF" strokecolor="#000000"/>
            </w:pict>
          </mc:Fallback>
        </mc:AlternateContent>
      </w:r>
      <w:r>
        <w:rPr>
          <w:rFonts w:hint="eastAsia" w:ascii="宋体" w:hAnsi="宋体" w:eastAsia="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4" name="直接连接符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60288;mso-wrap-distance-left:9.0pt;mso-wrap-distance-top:0.0pt;mso-wrap-distance-right:9.0pt;mso-wrap-distance-bottom:0.0pt;visibility:visible;" from="210.0pt,15.6pt" to="210.1pt,15.6pt" fillcolor="#FFFFFF" strokecolor="#000000"/>
            </w:pict>
          </mc:Fallback>
        </mc:AlternateContent>
      </w:r>
      <w:r>
        <w:rPr>
          <w:rFonts w:hint="eastAsia" w:ascii="宋体" w:hAnsi="宋体" w:eastAsia="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5"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61312;mso-wrap-distance-left:9.0pt;mso-wrap-distance-top:0.0pt;mso-wrap-distance-right:9.0pt;mso-wrap-distance-bottom:0.0pt;visibility:visible;" from="15.8pt,19.5pt" to="15.8pt,19.5pt" fillcolor="#FFFFFF" strokecolor="#000000"/>
            </w:pict>
          </mc:Fallback>
        </mc:AlternateContent>
      </w:r>
      <w:r>
        <w:rPr>
          <w:rFonts w:hint="eastAsia" w:ascii="宋体" w:hAnsi="宋体" w:eastAsia="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6"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2336;mso-wrap-distance-left:9.0pt;mso-wrap-distance-top:0.0pt;mso-wrap-distance-right:9.0pt;mso-wrap-distance-bottom:0.0pt;visibility:visible;" from="210.0pt,15.6pt" to="210.1pt,15.6pt" fillcolor="#FFFFFF" strokecolor="#000000"/>
            </w:pict>
          </mc:Fallback>
        </mc:AlternateConten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7"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3360;mso-wrap-distance-left:9.0pt;mso-wrap-distance-top:0.0pt;mso-wrap-distance-right:9.0pt;mso-wrap-distance-bottom:0.0pt;visibility:visible;" from="210.0pt,19.5pt" to="210.1pt,19.5pt" fillcolor="#FFFFFF" strokecolor="#000000"/>
            </w:pict>
          </mc:Fallback>
        </mc:AlternateContent>
      </w:r>
      <w:r>
        <w:rPr>
          <w:rFonts w:hint="eastAsia" w:ascii="宋体" w:hAnsi="宋体" w:eastAsia="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8" name="直接连接符 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64384;mso-wrap-distance-left:9.0pt;mso-wrap-distance-top:0.0pt;mso-wrap-distance-right:9.0pt;mso-wrap-distance-bottom:0.0pt;visibility:visible;" from="210.0pt,19.5pt" to="210.1pt,19.5pt" fillcolor="#FFFFFF" strokecolor="#000000"/>
            </w:pict>
          </mc:Fallback>
        </mc:AlternateContent>
      </w:r>
      <w:r>
        <w:rPr>
          <w:rFonts w:hint="eastAsia" w:ascii="宋体" w:hAnsi="宋体" w:eastAsia="宋体" w:cs="宋体"/>
          <w:color w:val="auto"/>
          <w:sz w:val="28"/>
          <w:szCs w:val="28"/>
          <w:highlight w:val="none"/>
        </w:rPr>
        <w:t xml:space="preserve">2．我方承诺根据招标文件的规定，完成合同义务，并承担责任（如有偏离，在投标文件中另作说明）。</w: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3．我方已</w:t>
      </w:r>
      <w:r>
        <w:rPr>
          <w:rFonts w:hint="eastAsia" w:ascii="宋体" w:hAnsi="宋体" w:eastAsia="宋体" w:cs="宋体"/>
          <w:color w:val="auto"/>
          <w:sz w:val="28"/>
          <w:highlight w:val="none"/>
        </w:rPr>
        <w:t xml:space="preserve">详读</w:t>
      </w:r>
      <w:r>
        <w:rPr>
          <w:rFonts w:hint="eastAsia" w:ascii="宋体" w:hAnsi="宋体" w:eastAsia="宋体" w:cs="宋体"/>
          <w:color w:val="auto"/>
          <w:sz w:val="28"/>
          <w:szCs w:val="28"/>
          <w:highlight w:val="none"/>
        </w:rPr>
        <w:t xml:space="preserve">全部招标文件，包括招标文件书面修改通知（如果有的话），我方完全理解并同意放弃对这方面不明及误解的权利。</w: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w:t>
      </w:r>
      <w:r>
        <w:rPr>
          <w:rFonts w:hint="eastAsia" w:ascii="宋体" w:hAnsi="宋体" w:eastAsia="宋体" w:cs="宋体"/>
          <w:color w:val="auto"/>
          <w:sz w:val="28"/>
          <w:highlight w:val="none"/>
        </w:rPr>
        <w:t xml:space="preserve">我方已详读全部投标文件，保证提供的投标文件及所有材料的完整、真实、合法、有效性并对其负责，承诺在评审期间，如评标委员会对我方提出澄清要求，将及时作出响应，否则自行承担后果。</w: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5．我方同意从规定的招标日期起遵循本招标文件，并在规定的投标有效期期满之前均具有约束力。</w: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6．我方同意向贵方提供贵方可能要求的与本投标有关的任何证据或资料。</w: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7．我方知道如用虚假材料或恶意方式向贵方提出质疑，将承担相应的法律责任。同时承诺：我方如果有上述行为，将无条件承担贵方相关的调查论证费用。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8．我方承诺：参加政府采购活动前三年内，在经营活动中没有重大违法记录。</w: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9．本次投标文件内容与招标文件内容偏离情况见偏离说明（如果有）。</w: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10．遵守招标文件中要求的收费项目和标准。</w: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11．与本投标有关的一切正式往来通讯请寄：</w:t>
      </w:r>
      <w:r/>
    </w:p>
    <w:p>
      <w:pPr>
        <w:pStyle w:val="859"/>
        <w:ind w:firstLine="560"/>
        <w:spacing w:line="360" w:lineRule="auto"/>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t xml:space="preserve">地址：                   电话： </w:t>
      </w:r>
      <w:r/>
    </w:p>
    <w:p>
      <w:pPr>
        <w:pStyle w:val="859"/>
        <w:ind w:firstLine="560"/>
        <w:spacing w:line="360" w:lineRule="auto"/>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t xml:space="preserve">传真：               邮政编码：</w:t>
      </w:r>
      <w:r/>
    </w:p>
    <w:p>
      <w:pPr>
        <w:pStyle w:val="859"/>
        <w:ind w:firstLine="560"/>
        <w:spacing w:line="360" w:lineRule="auto"/>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t xml:space="preserve">投标人（公章）：</w:t>
      </w:r>
      <w:r/>
    </w:p>
    <w:p>
      <w:pPr>
        <w:pStyle w:val="859"/>
        <w:ind w:firstLine="560"/>
        <w:spacing w:line="360" w:lineRule="auto"/>
        <w:rPr>
          <w:rFonts w:hint="eastAsia" w:ascii="宋体" w:hAnsi="宋体" w:eastAsia="宋体" w:cs="宋体"/>
          <w:color w:val="auto"/>
          <w:sz w:val="28"/>
          <w:szCs w:val="24"/>
          <w:highlight w:val="none"/>
        </w:rPr>
      </w:pPr>
      <w:r>
        <w:rPr>
          <w:rFonts w:hint="eastAsia" w:ascii="宋体" w:hAnsi="宋体" w:eastAsia="宋体" w:cs="宋体"/>
          <w:color w:val="auto"/>
          <w:sz w:val="28"/>
          <w:highlight w:val="none"/>
        </w:rPr>
        <w:t xml:space="preserve">法定代表人签字或盖章</w:t>
      </w:r>
      <w:r>
        <w:rPr>
          <w:rFonts w:hint="eastAsia" w:ascii="宋体" w:hAnsi="宋体" w:eastAsia="宋体" w:cs="宋体"/>
          <w:color w:val="auto"/>
          <w:sz w:val="28"/>
          <w:szCs w:val="24"/>
          <w:highlight w:val="none"/>
        </w:rPr>
        <w:t xml:space="preserve">： </w:t>
      </w:r>
      <w:r/>
    </w:p>
    <w:p>
      <w:pPr>
        <w:pStyle w:val="859"/>
        <w:ind w:right="1060" w:firstLine="560"/>
        <w:jc w:val="right"/>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highlight w:val="none"/>
        </w:rPr>
        <w:t xml:space="preserve">日期：年月日</w:t>
      </w:r>
      <w:r/>
    </w:p>
    <w:p>
      <w:pPr>
        <w:pStyle w:val="832"/>
        <w:ind w:firstLine="883"/>
        <w:spacing w:line="360" w:lineRule="auto"/>
        <w:rPr>
          <w:rFonts w:hint="eastAsia" w:ascii="宋体" w:hAnsi="宋体" w:eastAsia="宋体" w:cs="宋体"/>
          <w:color w:val="auto"/>
          <w:sz w:val="32"/>
          <w:highlight w:val="none"/>
        </w:rPr>
      </w:pPr>
      <w:r>
        <w:rPr>
          <w:rFonts w:hint="eastAsia" w:ascii="宋体" w:hAnsi="宋体" w:eastAsia="宋体" w:cs="宋体"/>
          <w:color w:val="auto"/>
          <w:highlight w:val="none"/>
        </w:rPr>
        <w:br w:type="page" w:clear="all"/>
      </w:r>
      <w:r>
        <w:rPr>
          <w:rFonts w:hint="eastAsia" w:ascii="宋体" w:hAnsi="宋体" w:eastAsia="宋体" w:cs="宋体"/>
          <w:color w:val="auto"/>
          <w:sz w:val="32"/>
          <w:highlight w:val="none"/>
        </w:rPr>
        <w:t xml:space="preserve">（二）独立承担民事责任的能力</w:t>
      </w:r>
      <w:r/>
    </w:p>
    <w:p>
      <w:pPr>
        <w:ind w:firstLine="560"/>
        <w:spacing w:line="360" w:lineRule="auto"/>
        <w:rPr>
          <w:rFonts w:hint="eastAsia" w:ascii="宋体" w:hAnsi="宋体" w:eastAsia="宋体" w:cs="宋体"/>
          <w:color w:val="auto"/>
          <w:sz w:val="32"/>
          <w:highlight w:val="none"/>
        </w:rPr>
      </w:pPr>
      <w:r>
        <w:rPr>
          <w:rFonts w:hint="eastAsia" w:ascii="宋体" w:hAnsi="宋体" w:eastAsia="宋体" w:cs="宋体"/>
          <w:color w:val="auto"/>
          <w:sz w:val="28"/>
          <w:szCs w:val="28"/>
          <w:highlight w:val="none"/>
        </w:rPr>
        <w:t xml:space="preserve">提供法人或者其他组织的营业执照等证明文件扫描件；投标人为自然人的，提供其身份证扫描件。</w:t>
      </w:r>
      <w:r/>
    </w:p>
    <w:p>
      <w:pPr>
        <w:pStyle w:val="832"/>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32"/>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32"/>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32"/>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32"/>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32"/>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32"/>
        <w:ind w:firstLine="643"/>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t xml:space="preserve">（三）良好的商业信誉和健全的财务会计制度</w:t>
      </w:r>
      <w:r/>
    </w:p>
    <w:p>
      <w:pPr>
        <w:ind w:firstLine="560"/>
        <w:spacing w:line="360" w:lineRule="auto"/>
        <w:rPr>
          <w:rFonts w:hint="eastAsia" w:ascii="宋体" w:hAnsi="宋体" w:eastAsia="宋体" w:cs="宋体"/>
          <w:color w:val="auto"/>
          <w:sz w:val="28"/>
          <w:szCs w:val="28"/>
          <w:highlight w:val="none"/>
        </w:rPr>
      </w:pPr>
      <w:r/>
      <w:bookmarkStart w:id="105" w:name="_Hlk131494108"/>
      <w:r>
        <w:rPr>
          <w:rFonts w:hint="eastAsia" w:ascii="宋体" w:hAnsi="宋体" w:eastAsia="宋体" w:cs="宋体"/>
          <w:color w:val="auto"/>
          <w:sz w:val="28"/>
          <w:szCs w:val="28"/>
          <w:highlight w:val="none"/>
        </w:rPr>
        <w:t xml:space="preserve">提供</w:t>
      </w:r>
      <w:r>
        <w:rPr>
          <w:rFonts w:hint="eastAsia" w:ascii="宋体" w:hAnsi="宋体" w:eastAsia="宋体" w:cs="宋体"/>
          <w:color w:val="auto"/>
          <w:sz w:val="28"/>
          <w:szCs w:val="28"/>
          <w:highlight w:val="none"/>
          <w:lang w:eastAsia="zh-CN"/>
        </w:rPr>
        <w:t xml:space="preserve">2024年度或2025年度</w:t>
      </w:r>
      <w:r>
        <w:rPr>
          <w:rFonts w:hint="eastAsia" w:ascii="宋体" w:hAnsi="宋体" w:eastAsia="宋体" w:cs="宋体"/>
          <w:color w:val="auto"/>
          <w:sz w:val="28"/>
          <w:szCs w:val="28"/>
          <w:highlight w:val="none"/>
        </w:rPr>
        <w:t xml:space="preserve">财务报告，成立不满一年的提供至少一个月财务报告，或银行出具的资信证明，或财政部门认可的政府采购专业担保机构出具的投标担保函等或提供资格承诺函（见本部分（六）资格承诺函）</w:t>
      </w:r>
      <w:bookmarkEnd w:id="105"/>
      <w:r>
        <w:rPr>
          <w:rFonts w:hint="eastAsia" w:ascii="宋体" w:hAnsi="宋体" w:eastAsia="宋体" w:cs="宋体"/>
          <w:color w:val="auto"/>
          <w:sz w:val="28"/>
          <w:szCs w:val="28"/>
          <w:highlight w:val="none"/>
        </w:rPr>
        <w:t xml:space="preserve">。</w:t>
      </w:r>
      <w:r/>
    </w:p>
    <w:p>
      <w:pPr>
        <w:rPr>
          <w:rFonts w:hint="eastAsia" w:ascii="宋体" w:hAnsi="宋体" w:eastAsia="宋体" w:cs="宋体"/>
          <w:color w:val="auto"/>
          <w:sz w:val="32"/>
          <w:highlight w:val="none"/>
        </w:rPr>
      </w:pPr>
      <w:r>
        <w:rPr>
          <w:rFonts w:hint="eastAsia" w:ascii="宋体" w:hAnsi="宋体" w:eastAsia="宋体" w:cs="宋体"/>
          <w:color w:val="auto"/>
          <w:sz w:val="32"/>
          <w:highlight w:val="none"/>
        </w:rPr>
        <w:br w:type="page" w:clear="all"/>
      </w:r>
      <w:r/>
    </w:p>
    <w:p>
      <w:pPr>
        <w:pStyle w:val="832"/>
        <w:numPr>
          <w:ilvl w:val="0"/>
          <w:numId w:val="0"/>
        </w:numPr>
        <w:ind w:firstLine="643"/>
        <w:spacing w:line="360" w:lineRule="auto"/>
        <w:rPr>
          <w:rFonts w:hint="eastAsia" w:ascii="宋体" w:hAnsi="宋体" w:eastAsia="宋体" w:cs="宋体"/>
          <w:color w:val="auto"/>
          <w:sz w:val="32"/>
          <w:highlight w:val="none"/>
        </w:rPr>
      </w:pPr>
      <w:r>
        <w:rPr>
          <w:rFonts w:hint="eastAsia" w:ascii="宋体" w:hAnsi="宋体" w:eastAsia="宋体" w:cs="宋体"/>
          <w:b/>
          <w:color w:val="auto"/>
          <w:sz w:val="32"/>
          <w:szCs w:val="20"/>
          <w:highlight w:val="none"/>
          <w:lang w:val="en-US" w:eastAsia="zh-CN" w:bidi="ar-SA"/>
        </w:rPr>
        <w:t xml:space="preserve">（四）</w:t>
      </w:r>
      <w:r>
        <w:rPr>
          <w:rFonts w:hint="eastAsia" w:ascii="宋体" w:hAnsi="宋体" w:eastAsia="宋体" w:cs="宋体"/>
          <w:color w:val="auto"/>
          <w:sz w:val="32"/>
          <w:highlight w:val="none"/>
        </w:rPr>
        <w:t xml:space="preserve">履行合同所必需的设备和专业技术能力</w:t>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填写下述表格或提供资格承诺函（见本部分（六）资格承诺函）</w:t>
      </w:r>
      <w:r/>
    </w:p>
    <w:tbl>
      <w:tblPr>
        <w:tblStyle w:val="84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7"/>
        <w:gridCol w:w="337"/>
        <w:gridCol w:w="1419"/>
        <w:gridCol w:w="1577"/>
        <w:gridCol w:w="414"/>
        <w:gridCol w:w="404"/>
        <w:gridCol w:w="992"/>
        <w:gridCol w:w="936"/>
        <w:gridCol w:w="302"/>
        <w:gridCol w:w="969"/>
        <w:gridCol w:w="1432"/>
      </w:tblGrid>
      <w:tr>
        <w:trPr>
          <w:trHeight w:val="506"/>
        </w:trPr>
        <w:tc>
          <w:tcPr>
            <w:gridSpan w:val="2"/>
            <w:shd w:val="clear" w:color="auto" w:fill="d9d9d9"/>
            <w:tcW w:w="615" w:type="pct"/>
            <w:vAlign w:val="center"/>
            <w:textDirection w:val="lrTb"/>
            <w:noWrap w:val="false"/>
          </w:tcPr>
          <w:p>
            <w:pPr>
              <w:pStyle w:val="84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color w:val="auto"/>
                <w:sz w:val="32"/>
                <w:highlight w:val="none"/>
              </w:rPr>
              <w:br w:type="page" w:clear="all"/>
            </w:r>
            <w:r>
              <w:rPr>
                <w:rFonts w:hint="eastAsia" w:ascii="宋体" w:hAnsi="宋体" w:eastAsia="宋体" w:cs="宋体"/>
                <w:b/>
                <w:color w:val="auto"/>
                <w:sz w:val="24"/>
                <w:highlight w:val="none"/>
              </w:rPr>
              <w:t xml:space="preserve">一</w:t>
            </w:r>
            <w:r/>
          </w:p>
        </w:tc>
        <w:tc>
          <w:tcPr>
            <w:gridSpan w:val="9"/>
            <w:shd w:val="clear" w:color="auto" w:fill="d9d9d9"/>
            <w:tcW w:w="4385" w:type="pct"/>
            <w:vAlign w:val="center"/>
            <w:textDirection w:val="lrTb"/>
            <w:noWrap w:val="false"/>
          </w:tcPr>
          <w:p>
            <w:pPr>
              <w:pStyle w:val="84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公司基本信息</w:t>
            </w:r>
            <w:r/>
          </w:p>
        </w:tc>
      </w:tr>
      <w:tr>
        <w:trPr>
          <w:trHeight w:val="506"/>
        </w:trPr>
        <w:tc>
          <w:tcPr>
            <w:gridSpan w:val="2"/>
            <w:tcW w:w="615" w:type="pct"/>
            <w:vAlign w:val="center"/>
            <w:textDirection w:val="lrTb"/>
            <w:noWrap w:val="false"/>
          </w:tcPr>
          <w:p>
            <w:pPr>
              <w:pStyle w:val="84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737" w:type="pct"/>
            <w:vAlign w:val="center"/>
            <w:textDirection w:val="lrTb"/>
            <w:noWrap w:val="false"/>
          </w:tcPr>
          <w:p>
            <w:pPr>
              <w:pStyle w:val="842"/>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公司名称</w:t>
            </w:r>
            <w:r/>
          </w:p>
        </w:tc>
        <w:tc>
          <w:tcPr>
            <w:gridSpan w:val="8"/>
            <w:tcW w:w="3648" w:type="pct"/>
            <w:vAlign w:val="center"/>
            <w:textDirection w:val="lrTb"/>
            <w:noWrap w:val="false"/>
          </w:tcPr>
          <w:p>
            <w:pPr>
              <w:pStyle w:val="84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455"/>
        </w:trPr>
        <w:tc>
          <w:tcPr>
            <w:gridSpan w:val="2"/>
            <w:tcW w:w="615" w:type="pct"/>
            <w:vAlign w:val="center"/>
            <w:textDirection w:val="lrTb"/>
            <w:noWrap w:val="false"/>
          </w:tcPr>
          <w:p>
            <w:pPr>
              <w:pStyle w:val="84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W w:w="737" w:type="pct"/>
            <w:vAlign w:val="center"/>
            <w:textDirection w:val="lrTb"/>
            <w:noWrap w:val="false"/>
          </w:tcPr>
          <w:p>
            <w:pPr>
              <w:pStyle w:val="84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注册资金</w:t>
            </w:r>
            <w:r/>
          </w:p>
        </w:tc>
        <w:tc>
          <w:tcPr>
            <w:tcW w:w="819" w:type="pct"/>
            <w:vAlign w:val="center"/>
            <w:textDirection w:val="lrTb"/>
            <w:noWrap w:val="false"/>
          </w:tcPr>
          <w:p>
            <w:pPr>
              <w:pStyle w:val="84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W w:w="425" w:type="pct"/>
            <w:vAlign w:val="center"/>
            <w:textDirection w:val="lrTb"/>
            <w:noWrap w:val="false"/>
          </w:tcPr>
          <w:p>
            <w:pPr>
              <w:pStyle w:val="84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gridSpan w:val="3"/>
            <w:tcW w:w="1158" w:type="pct"/>
            <w:vAlign w:val="center"/>
            <w:textDirection w:val="lrTb"/>
            <w:noWrap w:val="false"/>
          </w:tcPr>
          <w:p>
            <w:pPr>
              <w:pStyle w:val="84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公司地址</w:t>
            </w:r>
            <w:r/>
          </w:p>
        </w:tc>
        <w:tc>
          <w:tcPr>
            <w:gridSpan w:val="2"/>
            <w:tcW w:w="1246" w:type="pct"/>
            <w:vAlign w:val="center"/>
            <w:textDirection w:val="lrTb"/>
            <w:noWrap w:val="false"/>
          </w:tcPr>
          <w:p>
            <w:pPr>
              <w:pStyle w:val="84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460"/>
        </w:trPr>
        <w:tc>
          <w:tcPr>
            <w:gridSpan w:val="2"/>
            <w:tcW w:w="615" w:type="pct"/>
            <w:vAlign w:val="center"/>
            <w:textDirection w:val="lrTb"/>
            <w:noWrap w:val="false"/>
          </w:tcPr>
          <w:p>
            <w:pPr>
              <w:pStyle w:val="84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W w:w="737" w:type="pct"/>
            <w:vAlign w:val="center"/>
            <w:textDirection w:val="lrTb"/>
            <w:noWrap w:val="false"/>
          </w:tcPr>
          <w:p>
            <w:pPr>
              <w:pStyle w:val="84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从业人数</w:t>
            </w:r>
            <w:r/>
          </w:p>
        </w:tc>
        <w:tc>
          <w:tcPr>
            <w:tcW w:w="819" w:type="pct"/>
            <w:vAlign w:val="center"/>
            <w:textDirection w:val="lrTb"/>
            <w:noWrap w:val="false"/>
          </w:tcPr>
          <w:p>
            <w:pPr>
              <w:pStyle w:val="84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W w:w="425" w:type="pct"/>
            <w:vAlign w:val="center"/>
            <w:textDirection w:val="lrTb"/>
            <w:noWrap w:val="false"/>
          </w:tcPr>
          <w:p>
            <w:pPr>
              <w:pStyle w:val="84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gridSpan w:val="3"/>
            <w:tcW w:w="1158" w:type="pct"/>
            <w:vAlign w:val="center"/>
            <w:textDirection w:val="lrTb"/>
            <w:noWrap w:val="false"/>
          </w:tcPr>
          <w:p>
            <w:pPr>
              <w:pStyle w:val="84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w:t>
            </w:r>
            <w:r/>
          </w:p>
        </w:tc>
        <w:tc>
          <w:tcPr>
            <w:gridSpan w:val="2"/>
            <w:tcW w:w="1246" w:type="pct"/>
            <w:vAlign w:val="center"/>
            <w:textDirection w:val="lrTb"/>
            <w:noWrap w:val="false"/>
          </w:tcPr>
          <w:p>
            <w:pPr>
              <w:pStyle w:val="84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467"/>
        </w:trPr>
        <w:tc>
          <w:tcPr>
            <w:gridSpan w:val="2"/>
            <w:tcW w:w="615" w:type="pct"/>
            <w:vAlign w:val="center"/>
            <w:textDirection w:val="lrTb"/>
            <w:noWrap w:val="false"/>
          </w:tcPr>
          <w:p>
            <w:pPr>
              <w:pStyle w:val="84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p>
        </w:tc>
        <w:tc>
          <w:tcPr>
            <w:tcW w:w="737" w:type="pct"/>
            <w:vAlign w:val="center"/>
            <w:textDirection w:val="lrTb"/>
            <w:noWrap w:val="false"/>
          </w:tcPr>
          <w:p>
            <w:pPr>
              <w:pStyle w:val="84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开户银行</w:t>
            </w:r>
            <w:r/>
          </w:p>
        </w:tc>
        <w:tc>
          <w:tcPr>
            <w:tcW w:w="819" w:type="pct"/>
            <w:vAlign w:val="center"/>
            <w:textDirection w:val="lrTb"/>
            <w:noWrap w:val="false"/>
          </w:tcPr>
          <w:p>
            <w:pPr>
              <w:pStyle w:val="84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W w:w="425" w:type="pct"/>
            <w:vAlign w:val="center"/>
            <w:textDirection w:val="lrTb"/>
            <w:noWrap w:val="false"/>
          </w:tcPr>
          <w:p>
            <w:pPr>
              <w:pStyle w:val="84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w:t>
            </w:r>
            <w:r/>
          </w:p>
        </w:tc>
        <w:tc>
          <w:tcPr>
            <w:gridSpan w:val="3"/>
            <w:tcW w:w="1158" w:type="pct"/>
            <w:vAlign w:val="center"/>
            <w:textDirection w:val="lrTb"/>
            <w:noWrap w:val="false"/>
          </w:tcPr>
          <w:p>
            <w:pPr>
              <w:pStyle w:val="84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账号</w:t>
            </w:r>
            <w:r/>
          </w:p>
        </w:tc>
        <w:tc>
          <w:tcPr>
            <w:gridSpan w:val="2"/>
            <w:tcW w:w="1246" w:type="pct"/>
            <w:vAlign w:val="center"/>
            <w:textDirection w:val="lrTb"/>
            <w:noWrap w:val="false"/>
          </w:tcPr>
          <w:p>
            <w:pPr>
              <w:pStyle w:val="84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467"/>
        </w:trPr>
        <w:tc>
          <w:tcPr>
            <w:gridSpan w:val="2"/>
            <w:tcBorders>
              <w:bottom w:val="single" w:color="auto" w:sz="4" w:space="0"/>
            </w:tcBorders>
            <w:tcW w:w="615" w:type="pct"/>
            <w:vAlign w:val="center"/>
            <w:textDirection w:val="lrTb"/>
            <w:noWrap w:val="false"/>
          </w:tcPr>
          <w:p>
            <w:pPr>
              <w:pStyle w:val="84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w:t>
            </w:r>
            <w:r/>
          </w:p>
        </w:tc>
        <w:tc>
          <w:tcPr>
            <w:tcBorders>
              <w:bottom w:val="single" w:color="auto" w:sz="4" w:space="0"/>
            </w:tcBorders>
            <w:tcW w:w="737" w:type="pct"/>
            <w:vAlign w:val="center"/>
            <w:textDirection w:val="lrTb"/>
            <w:noWrap w:val="false"/>
          </w:tcPr>
          <w:p>
            <w:pPr>
              <w:pStyle w:val="84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项目联系人</w:t>
            </w:r>
            <w:r/>
          </w:p>
        </w:tc>
        <w:tc>
          <w:tcPr>
            <w:tcBorders>
              <w:bottom w:val="single" w:color="auto" w:sz="4" w:space="0"/>
            </w:tcBorders>
            <w:tcW w:w="819" w:type="pct"/>
            <w:vAlign w:val="center"/>
            <w:textDirection w:val="lrTb"/>
            <w:noWrap w:val="false"/>
          </w:tcPr>
          <w:p>
            <w:pPr>
              <w:pStyle w:val="84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Borders>
              <w:bottom w:val="single" w:color="auto" w:sz="4" w:space="0"/>
            </w:tcBorders>
            <w:tcW w:w="425" w:type="pct"/>
            <w:vAlign w:val="center"/>
            <w:textDirection w:val="lrTb"/>
            <w:noWrap w:val="false"/>
          </w:tcPr>
          <w:p>
            <w:pPr>
              <w:pStyle w:val="84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w:t>
            </w:r>
            <w:r/>
          </w:p>
        </w:tc>
        <w:tc>
          <w:tcPr>
            <w:gridSpan w:val="3"/>
            <w:tcBorders>
              <w:bottom w:val="single" w:color="auto" w:sz="4" w:space="0"/>
            </w:tcBorders>
            <w:tcW w:w="1158" w:type="pct"/>
            <w:vAlign w:val="center"/>
            <w:textDirection w:val="lrTb"/>
            <w:noWrap w:val="false"/>
          </w:tcPr>
          <w:p>
            <w:pPr>
              <w:pStyle w:val="84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联系电话</w:t>
            </w:r>
            <w:r/>
          </w:p>
        </w:tc>
        <w:tc>
          <w:tcPr>
            <w:gridSpan w:val="2"/>
            <w:tcBorders>
              <w:bottom w:val="single" w:color="auto" w:sz="4" w:space="0"/>
            </w:tcBorders>
            <w:tcW w:w="1246" w:type="pct"/>
            <w:vAlign w:val="center"/>
            <w:textDirection w:val="lrTb"/>
            <w:noWrap w:val="false"/>
          </w:tcPr>
          <w:p>
            <w:pPr>
              <w:pStyle w:val="84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467"/>
        </w:trPr>
        <w:tc>
          <w:tcPr>
            <w:gridSpan w:val="2"/>
            <w:shd w:val="clear" w:color="auto" w:fill="d9d9d9"/>
            <w:tcW w:w="615" w:type="pct"/>
            <w:vAlign w:val="center"/>
            <w:textDirection w:val="lrTb"/>
            <w:noWrap w:val="false"/>
          </w:tcPr>
          <w:p>
            <w:pPr>
              <w:pStyle w:val="84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二</w:t>
            </w:r>
            <w:r/>
          </w:p>
        </w:tc>
        <w:tc>
          <w:tcPr>
            <w:gridSpan w:val="9"/>
            <w:shd w:val="clear" w:color="auto" w:fill="d9d9d9"/>
            <w:tcW w:w="4385" w:type="pct"/>
            <w:vAlign w:val="center"/>
            <w:textDirection w:val="lrTb"/>
            <w:noWrap w:val="false"/>
          </w:tcPr>
          <w:p>
            <w:pPr>
              <w:pStyle w:val="84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公司财务状况</w:t>
            </w:r>
            <w:r/>
          </w:p>
        </w:tc>
      </w:tr>
      <w:tr>
        <w:trPr>
          <w:trHeight w:val="467"/>
        </w:trPr>
        <w:tc>
          <w:tcPr>
            <w:gridSpan w:val="2"/>
            <w:tcW w:w="615" w:type="pct"/>
            <w:vAlign w:val="center"/>
            <w:textDirection w:val="lrTb"/>
            <w:noWrap w:val="false"/>
          </w:tcPr>
          <w:p>
            <w:pPr>
              <w:pStyle w:val="84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（一）</w:t>
            </w:r>
            <w:r/>
          </w:p>
        </w:tc>
        <w:tc>
          <w:tcPr>
            <w:gridSpan w:val="9"/>
            <w:tcW w:w="4385" w:type="pct"/>
            <w:vAlign w:val="center"/>
            <w:textDirection w:val="lrTb"/>
            <w:noWrap w:val="false"/>
          </w:tcPr>
          <w:p>
            <w:pPr>
              <w:pStyle w:val="84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u w:val="single"/>
                <w:lang w:eastAsia="zh-CN"/>
              </w:rPr>
              <w:t xml:space="preserve">2024年度或2025年度</w:t>
            </w:r>
            <w:r>
              <w:rPr>
                <w:rFonts w:hint="eastAsia" w:ascii="宋体" w:hAnsi="宋体" w:eastAsia="宋体" w:cs="宋体"/>
                <w:b/>
                <w:color w:val="auto"/>
                <w:sz w:val="24"/>
                <w:highlight w:val="none"/>
              </w:rPr>
              <w:t xml:space="preserve">财务状况</w:t>
            </w:r>
            <w:r/>
          </w:p>
        </w:tc>
      </w:tr>
      <w:tr>
        <w:trPr>
          <w:trHeight w:val="682"/>
        </w:trPr>
        <w:tc>
          <w:tcPr>
            <w:gridSpan w:val="2"/>
            <w:tcW w:w="615" w:type="pct"/>
            <w:vAlign w:val="center"/>
            <w:textDirection w:val="lrTb"/>
            <w:noWrap w:val="false"/>
          </w:tcPr>
          <w:p>
            <w:pPr>
              <w:pStyle w:val="84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737" w:type="pct"/>
            <w:vAlign w:val="center"/>
            <w:textDirection w:val="lrTb"/>
            <w:noWrap w:val="false"/>
          </w:tcPr>
          <w:p>
            <w:pPr>
              <w:pStyle w:val="84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营业收入（万）：</w:t>
            </w:r>
            <w:r/>
          </w:p>
        </w:tc>
        <w:tc>
          <w:tcPr>
            <w:tcW w:w="819" w:type="pct"/>
            <w:vAlign w:val="center"/>
            <w:textDirection w:val="lrTb"/>
            <w:noWrap w:val="false"/>
          </w:tcPr>
          <w:p>
            <w:pPr>
              <w:pStyle w:val="84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W w:w="425" w:type="pct"/>
            <w:vAlign w:val="center"/>
            <w:textDirection w:val="lrTb"/>
            <w:noWrap w:val="false"/>
          </w:tcPr>
          <w:p>
            <w:pPr>
              <w:pStyle w:val="84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gridSpan w:val="3"/>
            <w:tcW w:w="1158" w:type="pct"/>
            <w:vAlign w:val="center"/>
            <w:textDirection w:val="lrTb"/>
            <w:noWrap w:val="false"/>
          </w:tcPr>
          <w:p>
            <w:pPr>
              <w:pStyle w:val="84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利润总额（万）</w:t>
            </w:r>
            <w:r/>
          </w:p>
        </w:tc>
        <w:tc>
          <w:tcPr>
            <w:gridSpan w:val="2"/>
            <w:tcW w:w="1246" w:type="pct"/>
            <w:vAlign w:val="center"/>
            <w:textDirection w:val="lrTb"/>
            <w:noWrap w:val="false"/>
          </w:tcPr>
          <w:p>
            <w:pPr>
              <w:pStyle w:val="84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763"/>
        </w:trPr>
        <w:tc>
          <w:tcPr>
            <w:gridSpan w:val="2"/>
            <w:tcW w:w="615" w:type="pct"/>
            <w:vAlign w:val="center"/>
            <w:textDirection w:val="lrTb"/>
            <w:noWrap w:val="false"/>
          </w:tcPr>
          <w:p>
            <w:pPr>
              <w:pStyle w:val="84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W w:w="737" w:type="pct"/>
            <w:vAlign w:val="center"/>
            <w:textDirection w:val="lrTb"/>
            <w:noWrap w:val="false"/>
          </w:tcPr>
          <w:p>
            <w:pPr>
              <w:pStyle w:val="84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年末“固定资产合计”（万）</w:t>
            </w:r>
            <w:r/>
          </w:p>
        </w:tc>
        <w:tc>
          <w:tcPr>
            <w:tcW w:w="819" w:type="pct"/>
            <w:vAlign w:val="center"/>
            <w:textDirection w:val="lrTb"/>
            <w:noWrap w:val="false"/>
          </w:tcPr>
          <w:p>
            <w:pPr>
              <w:pStyle w:val="84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W w:w="425" w:type="pct"/>
            <w:vAlign w:val="center"/>
            <w:textDirection w:val="lrTb"/>
            <w:noWrap w:val="false"/>
          </w:tcPr>
          <w:p>
            <w:pPr>
              <w:pStyle w:val="84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gridSpan w:val="3"/>
            <w:tcW w:w="1158" w:type="pct"/>
            <w:vAlign w:val="center"/>
            <w:textDirection w:val="lrTb"/>
            <w:noWrap w:val="false"/>
          </w:tcPr>
          <w:p>
            <w:pPr>
              <w:pStyle w:val="84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年末“流动资产”余额（万）</w:t>
            </w:r>
            <w:r/>
          </w:p>
        </w:tc>
        <w:tc>
          <w:tcPr>
            <w:gridSpan w:val="2"/>
            <w:tcW w:w="1246" w:type="pct"/>
            <w:vAlign w:val="center"/>
            <w:textDirection w:val="lrTb"/>
            <w:noWrap w:val="false"/>
          </w:tcPr>
          <w:p>
            <w:pPr>
              <w:pStyle w:val="84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772"/>
        </w:trPr>
        <w:tc>
          <w:tcPr>
            <w:gridSpan w:val="2"/>
            <w:tcW w:w="615" w:type="pct"/>
            <w:vAlign w:val="center"/>
            <w:textDirection w:val="lrTb"/>
            <w:noWrap w:val="false"/>
          </w:tcPr>
          <w:p>
            <w:pPr>
              <w:pStyle w:val="84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tcW w:w="737" w:type="pct"/>
            <w:vAlign w:val="center"/>
            <w:textDirection w:val="lrTb"/>
            <w:noWrap w:val="false"/>
          </w:tcPr>
          <w:p>
            <w:pPr>
              <w:pStyle w:val="84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年末“短期负债”余额（万）</w:t>
            </w:r>
            <w:r/>
          </w:p>
        </w:tc>
        <w:tc>
          <w:tcPr>
            <w:tcW w:w="819" w:type="pct"/>
            <w:vAlign w:val="center"/>
            <w:textDirection w:val="lrTb"/>
            <w:noWrap w:val="false"/>
          </w:tcPr>
          <w:p>
            <w:pPr>
              <w:pStyle w:val="84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W w:w="425" w:type="pct"/>
            <w:vAlign w:val="center"/>
            <w:textDirection w:val="lrTb"/>
            <w:noWrap w:val="false"/>
          </w:tcPr>
          <w:p>
            <w:pPr>
              <w:pStyle w:val="84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p>
        </w:tc>
        <w:tc>
          <w:tcPr>
            <w:gridSpan w:val="3"/>
            <w:tcW w:w="1158" w:type="pct"/>
            <w:vAlign w:val="center"/>
            <w:textDirection w:val="lrTb"/>
            <w:noWrap w:val="false"/>
          </w:tcPr>
          <w:p>
            <w:pPr>
              <w:pStyle w:val="84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年末“长期负债”余额（万）</w:t>
            </w:r>
            <w:r/>
          </w:p>
        </w:tc>
        <w:tc>
          <w:tcPr>
            <w:gridSpan w:val="2"/>
            <w:tcW w:w="1246" w:type="pct"/>
            <w:vAlign w:val="center"/>
            <w:textDirection w:val="lrTb"/>
            <w:noWrap w:val="false"/>
          </w:tcPr>
          <w:p>
            <w:pPr>
              <w:pStyle w:val="84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768"/>
        </w:trPr>
        <w:tc>
          <w:tcPr>
            <w:gridSpan w:val="2"/>
            <w:tcW w:w="615" w:type="pct"/>
            <w:vAlign w:val="center"/>
            <w:textDirection w:val="lrTb"/>
            <w:noWrap w:val="false"/>
          </w:tcPr>
          <w:p>
            <w:pPr>
              <w:pStyle w:val="84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w:t>
            </w:r>
            <w:r/>
          </w:p>
        </w:tc>
        <w:tc>
          <w:tcPr>
            <w:tcW w:w="737" w:type="pct"/>
            <w:vAlign w:val="center"/>
            <w:textDirection w:val="lrTb"/>
            <w:noWrap w:val="false"/>
          </w:tcPr>
          <w:p>
            <w:pPr>
              <w:pStyle w:val="84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年末“资产总计”余额（万）</w:t>
            </w:r>
            <w:r/>
          </w:p>
        </w:tc>
        <w:tc>
          <w:tcPr>
            <w:tcW w:w="819" w:type="pct"/>
            <w:vAlign w:val="center"/>
            <w:textDirection w:val="lrTb"/>
            <w:noWrap w:val="false"/>
          </w:tcPr>
          <w:p>
            <w:pPr>
              <w:pStyle w:val="84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W w:w="425" w:type="pct"/>
            <w:vAlign w:val="center"/>
            <w:textDirection w:val="lrTb"/>
            <w:noWrap w:val="false"/>
          </w:tcPr>
          <w:p>
            <w:pPr>
              <w:pStyle w:val="84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w:t>
            </w:r>
            <w:r/>
          </w:p>
        </w:tc>
        <w:tc>
          <w:tcPr>
            <w:gridSpan w:val="3"/>
            <w:tcW w:w="1158" w:type="pct"/>
            <w:vAlign w:val="center"/>
            <w:textDirection w:val="lrTb"/>
            <w:noWrap w:val="false"/>
          </w:tcPr>
          <w:p>
            <w:pPr>
              <w:pStyle w:val="84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年末“货币资金”余额（万）</w:t>
            </w:r>
            <w:r/>
          </w:p>
        </w:tc>
        <w:tc>
          <w:tcPr>
            <w:gridSpan w:val="2"/>
            <w:tcW w:w="1246" w:type="pct"/>
            <w:vAlign w:val="center"/>
            <w:textDirection w:val="lrTb"/>
            <w:noWrap w:val="false"/>
          </w:tcPr>
          <w:p>
            <w:pPr>
              <w:pStyle w:val="84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547"/>
        </w:trPr>
        <w:tc>
          <w:tcPr>
            <w:gridSpan w:val="2"/>
            <w:shd w:val="clear" w:color="auto" w:fill="d9d9d9"/>
            <w:tcW w:w="615" w:type="pct"/>
            <w:vAlign w:val="center"/>
            <w:textDirection w:val="lrTb"/>
            <w:noWrap w:val="false"/>
          </w:tcPr>
          <w:p>
            <w:pPr>
              <w:pStyle w:val="84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三</w:t>
            </w:r>
            <w:r/>
          </w:p>
        </w:tc>
        <w:tc>
          <w:tcPr>
            <w:gridSpan w:val="9"/>
            <w:shd w:val="clear" w:color="auto" w:fill="d9d9d9"/>
            <w:tcW w:w="4385" w:type="pct"/>
            <w:vAlign w:val="center"/>
            <w:textDirection w:val="lrTb"/>
            <w:noWrap w:val="false"/>
          </w:tcPr>
          <w:p>
            <w:pPr>
              <w:pStyle w:val="84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投标人其他信息</w:t>
            </w:r>
            <w:r/>
          </w:p>
        </w:tc>
      </w:tr>
      <w:tr>
        <w:trPr>
          <w:trHeight w:val="1015"/>
        </w:trPr>
        <w:tc>
          <w:tcPr>
            <w:gridSpan w:val="2"/>
            <w:tcW w:w="615" w:type="pct"/>
            <w:vAlign w:val="center"/>
            <w:textDirection w:val="lrTb"/>
            <w:noWrap w:val="false"/>
          </w:tcPr>
          <w:p>
            <w:pPr>
              <w:pStyle w:val="84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w:t>
            </w:r>
            <w:r/>
          </w:p>
        </w:tc>
        <w:tc>
          <w:tcPr>
            <w:tcW w:w="737" w:type="pct"/>
            <w:vAlign w:val="center"/>
            <w:textDirection w:val="lrTb"/>
            <w:noWrap w:val="false"/>
          </w:tcPr>
          <w:p>
            <w:pPr>
              <w:pStyle w:val="84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公司取得的相关资质及等级：</w:t>
            </w:r>
            <w:r/>
          </w:p>
        </w:tc>
        <w:tc>
          <w:tcPr>
            <w:gridSpan w:val="8"/>
            <w:tcW w:w="3648" w:type="pct"/>
            <w:vAlign w:val="center"/>
            <w:textDirection w:val="lrTb"/>
            <w:noWrap w:val="false"/>
          </w:tcPr>
          <w:p>
            <w:pPr>
              <w:pStyle w:val="84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1086"/>
        </w:trPr>
        <w:tc>
          <w:tcPr>
            <w:gridSpan w:val="2"/>
            <w:tcW w:w="615" w:type="pct"/>
            <w:vAlign w:val="center"/>
            <w:textDirection w:val="lrTb"/>
            <w:noWrap w:val="false"/>
          </w:tcPr>
          <w:p>
            <w:pPr>
              <w:pStyle w:val="84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w:t>
            </w:r>
            <w:r/>
          </w:p>
        </w:tc>
        <w:tc>
          <w:tcPr>
            <w:tcW w:w="737" w:type="pct"/>
            <w:vAlign w:val="center"/>
            <w:textDirection w:val="lrTb"/>
            <w:noWrap w:val="false"/>
          </w:tcPr>
          <w:p>
            <w:pPr>
              <w:pStyle w:val="84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公司</w:t>
            </w:r>
            <w:r>
              <w:rPr>
                <w:rFonts w:hint="eastAsia" w:ascii="宋体" w:hAnsi="宋体" w:eastAsia="宋体" w:cs="宋体"/>
                <w:b/>
                <w:color w:val="auto"/>
                <w:sz w:val="24"/>
                <w:highlight w:val="none"/>
              </w:rPr>
              <w:t xml:space="preserve">2020</w:t>
            </w:r>
            <w:r>
              <w:rPr>
                <w:rFonts w:hint="eastAsia" w:ascii="宋体" w:hAnsi="宋体" w:eastAsia="宋体" w:cs="宋体"/>
                <w:color w:val="auto"/>
                <w:sz w:val="24"/>
                <w:highlight w:val="none"/>
              </w:rPr>
              <w:t xml:space="preserve">年度后获得的荣誉及表彰情况</w:t>
            </w:r>
            <w:r/>
          </w:p>
        </w:tc>
        <w:tc>
          <w:tcPr>
            <w:gridSpan w:val="8"/>
            <w:tcW w:w="3648" w:type="pct"/>
            <w:vAlign w:val="center"/>
            <w:textDirection w:val="lrTb"/>
            <w:noWrap w:val="false"/>
          </w:tcPr>
          <w:p>
            <w:pPr>
              <w:pStyle w:val="84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557"/>
        </w:trPr>
        <w:tc>
          <w:tcPr>
            <w:gridSpan w:val="2"/>
            <w:shd w:val="clear" w:color="auto" w:fill="bfbfbf"/>
            <w:tcW w:w="615" w:type="pct"/>
            <w:vAlign w:val="center"/>
            <w:textDirection w:val="lrTb"/>
            <w:noWrap w:val="false"/>
          </w:tcPr>
          <w:p>
            <w:pPr>
              <w:pStyle w:val="84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四</w:t>
            </w:r>
            <w:r/>
          </w:p>
        </w:tc>
        <w:tc>
          <w:tcPr>
            <w:gridSpan w:val="9"/>
            <w:shd w:val="clear" w:color="auto" w:fill="bfbfbf"/>
            <w:tcW w:w="4385" w:type="pct"/>
            <w:vAlign w:val="center"/>
            <w:textDirection w:val="lrTb"/>
            <w:noWrap w:val="false"/>
          </w:tcPr>
          <w:p>
            <w:pPr>
              <w:pStyle w:val="84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提供本项目服务所必须的专业设备一览表 </w:t>
            </w:r>
            <w:r/>
          </w:p>
        </w:tc>
      </w:tr>
      <w:tr>
        <w:trPr>
          <w:trHeight w:val="459"/>
        </w:trPr>
        <w:tc>
          <w:tcPr>
            <w:shd w:val="clear" w:color="auto" w:fill="ffffff"/>
            <w:tcW w:w="440" w:type="pct"/>
            <w:vAlign w:val="center"/>
            <w:textDirection w:val="lrTb"/>
            <w:noWrap w:val="false"/>
          </w:tcPr>
          <w:p>
            <w:pPr>
              <w:pStyle w:val="84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序号</w:t>
            </w:r>
            <w:r/>
          </w:p>
        </w:tc>
        <w:tc>
          <w:tcPr>
            <w:gridSpan w:val="4"/>
            <w:shd w:val="clear" w:color="auto" w:fill="ffffff"/>
            <w:tcW w:w="1946" w:type="pct"/>
            <w:vAlign w:val="center"/>
            <w:textDirection w:val="lrTb"/>
            <w:noWrap w:val="false"/>
          </w:tcPr>
          <w:p>
            <w:pPr>
              <w:pStyle w:val="84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品牌、型号及主要参数配置简述</w:t>
            </w:r>
            <w:r/>
          </w:p>
        </w:tc>
        <w:tc>
          <w:tcPr>
            <w:gridSpan w:val="2"/>
            <w:shd w:val="clear" w:color="auto" w:fill="ffffff"/>
            <w:tcW w:w="725" w:type="pct"/>
            <w:vAlign w:val="center"/>
            <w:textDirection w:val="lrTb"/>
            <w:noWrap w:val="false"/>
          </w:tcPr>
          <w:p>
            <w:pPr>
              <w:pStyle w:val="84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购置年份</w:t>
            </w:r>
            <w:r/>
          </w:p>
        </w:tc>
        <w:tc>
          <w:tcPr>
            <w:shd w:val="clear" w:color="auto" w:fill="ffffff"/>
            <w:tcW w:w="486" w:type="pct"/>
            <w:vAlign w:val="center"/>
            <w:textDirection w:val="lrTb"/>
            <w:noWrap w:val="false"/>
          </w:tcPr>
          <w:p>
            <w:pPr>
              <w:pStyle w:val="84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价格</w:t>
            </w:r>
            <w:r/>
          </w:p>
        </w:tc>
        <w:tc>
          <w:tcPr>
            <w:gridSpan w:val="2"/>
            <w:shd w:val="clear" w:color="auto" w:fill="ffffff"/>
            <w:tcW w:w="660" w:type="pct"/>
            <w:vAlign w:val="center"/>
            <w:textDirection w:val="lrTb"/>
            <w:noWrap w:val="false"/>
          </w:tcPr>
          <w:p>
            <w:pPr>
              <w:pStyle w:val="84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数量</w:t>
            </w:r>
            <w:r/>
          </w:p>
        </w:tc>
        <w:tc>
          <w:tcPr>
            <w:shd w:val="clear" w:color="auto" w:fill="ffffff"/>
            <w:tcW w:w="743" w:type="pct"/>
            <w:vAlign w:val="center"/>
            <w:textDirection w:val="lrTb"/>
            <w:noWrap w:val="false"/>
          </w:tcPr>
          <w:p>
            <w:pPr>
              <w:pStyle w:val="84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用途</w:t>
            </w:r>
            <w:r/>
          </w:p>
        </w:tc>
      </w:tr>
      <w:tr>
        <w:trPr>
          <w:trHeight w:val="483"/>
        </w:trPr>
        <w:tc>
          <w:tcPr>
            <w:shd w:val="clear" w:color="auto" w:fill="ffffff"/>
            <w:tcW w:w="440" w:type="pct"/>
            <w:vAlign w:val="center"/>
            <w:textDirection w:val="lrTb"/>
            <w:noWrap w:val="false"/>
          </w:tcPr>
          <w:p>
            <w:pPr>
              <w:pStyle w:val="84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w:t>
            </w:r>
            <w:r/>
          </w:p>
        </w:tc>
        <w:tc>
          <w:tcPr>
            <w:gridSpan w:val="4"/>
            <w:shd w:val="clear" w:color="auto" w:fill="ffffff"/>
            <w:tcW w:w="1946" w:type="pct"/>
            <w:vAlign w:val="center"/>
            <w:textDirection w:val="lrTb"/>
            <w:noWrap w:val="false"/>
          </w:tcPr>
          <w:p>
            <w:pPr>
              <w:pStyle w:val="84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gridSpan w:val="2"/>
            <w:shd w:val="clear" w:color="auto" w:fill="ffffff"/>
            <w:tcW w:w="725" w:type="pct"/>
            <w:vAlign w:val="center"/>
            <w:textDirection w:val="lrTb"/>
            <w:noWrap w:val="false"/>
          </w:tcPr>
          <w:p>
            <w:pPr>
              <w:pStyle w:val="84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shd w:val="clear" w:color="auto" w:fill="ffffff"/>
            <w:tcW w:w="486" w:type="pct"/>
            <w:vAlign w:val="center"/>
            <w:textDirection w:val="lrTb"/>
            <w:noWrap w:val="false"/>
          </w:tcPr>
          <w:p>
            <w:pPr>
              <w:pStyle w:val="84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gridSpan w:val="2"/>
            <w:shd w:val="clear" w:color="auto" w:fill="ffffff"/>
            <w:tcW w:w="660" w:type="pct"/>
            <w:vAlign w:val="center"/>
            <w:textDirection w:val="lrTb"/>
            <w:noWrap w:val="false"/>
          </w:tcPr>
          <w:p>
            <w:pPr>
              <w:pStyle w:val="84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shd w:val="clear" w:color="auto" w:fill="ffffff"/>
            <w:tcW w:w="743" w:type="pct"/>
            <w:vAlign w:val="center"/>
            <w:textDirection w:val="lrTb"/>
            <w:noWrap w:val="false"/>
          </w:tcPr>
          <w:p>
            <w:pPr>
              <w:pStyle w:val="84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r>
      <w:tr>
        <w:trPr>
          <w:trHeight w:val="546"/>
        </w:trPr>
        <w:tc>
          <w:tcPr>
            <w:shd w:val="clear" w:color="auto" w:fill="ffffff"/>
            <w:tcW w:w="440" w:type="pct"/>
            <w:vAlign w:val="center"/>
            <w:textDirection w:val="lrTb"/>
            <w:noWrap w:val="false"/>
          </w:tcPr>
          <w:p>
            <w:pPr>
              <w:pStyle w:val="84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w:t>
            </w:r>
            <w:r/>
          </w:p>
        </w:tc>
        <w:tc>
          <w:tcPr>
            <w:gridSpan w:val="4"/>
            <w:shd w:val="clear" w:color="auto" w:fill="ffffff"/>
            <w:tcW w:w="1946" w:type="pct"/>
            <w:vAlign w:val="center"/>
            <w:textDirection w:val="lrTb"/>
            <w:noWrap w:val="false"/>
          </w:tcPr>
          <w:p>
            <w:pPr>
              <w:pStyle w:val="84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gridSpan w:val="2"/>
            <w:shd w:val="clear" w:color="auto" w:fill="ffffff"/>
            <w:tcW w:w="725" w:type="pct"/>
            <w:vAlign w:val="center"/>
            <w:textDirection w:val="lrTb"/>
            <w:noWrap w:val="false"/>
          </w:tcPr>
          <w:p>
            <w:pPr>
              <w:pStyle w:val="84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shd w:val="clear" w:color="auto" w:fill="ffffff"/>
            <w:tcW w:w="486" w:type="pct"/>
            <w:vAlign w:val="center"/>
            <w:textDirection w:val="lrTb"/>
            <w:noWrap w:val="false"/>
          </w:tcPr>
          <w:p>
            <w:pPr>
              <w:pStyle w:val="84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gridSpan w:val="2"/>
            <w:shd w:val="clear" w:color="auto" w:fill="ffffff"/>
            <w:tcW w:w="660" w:type="pct"/>
            <w:vAlign w:val="center"/>
            <w:textDirection w:val="lrTb"/>
            <w:noWrap w:val="false"/>
          </w:tcPr>
          <w:p>
            <w:pPr>
              <w:pStyle w:val="84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shd w:val="clear" w:color="auto" w:fill="ffffff"/>
            <w:tcW w:w="743" w:type="pct"/>
            <w:vAlign w:val="center"/>
            <w:textDirection w:val="lrTb"/>
            <w:noWrap w:val="false"/>
          </w:tcPr>
          <w:p>
            <w:pPr>
              <w:pStyle w:val="84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r>
      <w:tr>
        <w:trPr>
          <w:trHeight w:val="560"/>
        </w:trPr>
        <w:tc>
          <w:tcPr>
            <w:shd w:val="clear" w:color="auto" w:fill="ffffff"/>
            <w:tcW w:w="440" w:type="pct"/>
            <w:vAlign w:val="center"/>
            <w:textDirection w:val="lrTb"/>
            <w:noWrap w:val="false"/>
          </w:tcPr>
          <w:p>
            <w:pPr>
              <w:pStyle w:val="84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w:t>
            </w:r>
            <w:r/>
          </w:p>
        </w:tc>
        <w:tc>
          <w:tcPr>
            <w:gridSpan w:val="4"/>
            <w:shd w:val="clear" w:color="auto" w:fill="ffffff"/>
            <w:tcW w:w="1946" w:type="pct"/>
            <w:vAlign w:val="center"/>
            <w:textDirection w:val="lrTb"/>
            <w:noWrap w:val="false"/>
          </w:tcPr>
          <w:p>
            <w:pPr>
              <w:pStyle w:val="84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gridSpan w:val="2"/>
            <w:shd w:val="clear" w:color="auto" w:fill="ffffff"/>
            <w:tcW w:w="725" w:type="pct"/>
            <w:vAlign w:val="center"/>
            <w:textDirection w:val="lrTb"/>
            <w:noWrap w:val="false"/>
          </w:tcPr>
          <w:p>
            <w:pPr>
              <w:pStyle w:val="84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shd w:val="clear" w:color="auto" w:fill="ffffff"/>
            <w:tcW w:w="486" w:type="pct"/>
            <w:vAlign w:val="center"/>
            <w:textDirection w:val="lrTb"/>
            <w:noWrap w:val="false"/>
          </w:tcPr>
          <w:p>
            <w:pPr>
              <w:pStyle w:val="84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gridSpan w:val="2"/>
            <w:shd w:val="clear" w:color="auto" w:fill="ffffff"/>
            <w:tcW w:w="660" w:type="pct"/>
            <w:vAlign w:val="center"/>
            <w:textDirection w:val="lrTb"/>
            <w:noWrap w:val="false"/>
          </w:tcPr>
          <w:p>
            <w:pPr>
              <w:pStyle w:val="84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shd w:val="clear" w:color="auto" w:fill="ffffff"/>
            <w:tcW w:w="743" w:type="pct"/>
            <w:vAlign w:val="center"/>
            <w:textDirection w:val="lrTb"/>
            <w:noWrap w:val="false"/>
          </w:tcPr>
          <w:p>
            <w:pPr>
              <w:pStyle w:val="84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r>
      <w:tr>
        <w:trPr>
          <w:trHeight w:val="553"/>
        </w:trPr>
        <w:tc>
          <w:tcPr>
            <w:shd w:val="clear" w:color="auto" w:fill="ffffff"/>
            <w:tcBorders>
              <w:bottom w:val="single" w:color="auto" w:sz="4" w:space="0"/>
            </w:tcBorders>
            <w:tcW w:w="440" w:type="pct"/>
            <w:vAlign w:val="center"/>
            <w:textDirection w:val="lrTb"/>
            <w:noWrap w:val="false"/>
          </w:tcPr>
          <w:p>
            <w:pPr>
              <w:pStyle w:val="84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w:t>
            </w:r>
            <w:r/>
          </w:p>
        </w:tc>
        <w:tc>
          <w:tcPr>
            <w:gridSpan w:val="4"/>
            <w:shd w:val="clear" w:color="auto" w:fill="ffffff"/>
            <w:tcBorders>
              <w:bottom w:val="single" w:color="auto" w:sz="4" w:space="0"/>
            </w:tcBorders>
            <w:tcW w:w="1946" w:type="pct"/>
            <w:vAlign w:val="center"/>
            <w:textDirection w:val="lrTb"/>
            <w:noWrap w:val="false"/>
          </w:tcPr>
          <w:p>
            <w:pPr>
              <w:pStyle w:val="84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gridSpan w:val="2"/>
            <w:shd w:val="clear" w:color="auto" w:fill="ffffff"/>
            <w:tcBorders>
              <w:bottom w:val="single" w:color="auto" w:sz="4" w:space="0"/>
            </w:tcBorders>
            <w:tcW w:w="725" w:type="pct"/>
            <w:vAlign w:val="center"/>
            <w:textDirection w:val="lrTb"/>
            <w:noWrap w:val="false"/>
          </w:tcPr>
          <w:p>
            <w:pPr>
              <w:pStyle w:val="84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shd w:val="clear" w:color="auto" w:fill="ffffff"/>
            <w:tcBorders>
              <w:bottom w:val="single" w:color="auto" w:sz="4" w:space="0"/>
            </w:tcBorders>
            <w:tcW w:w="486" w:type="pct"/>
            <w:vAlign w:val="center"/>
            <w:textDirection w:val="lrTb"/>
            <w:noWrap w:val="false"/>
          </w:tcPr>
          <w:p>
            <w:pPr>
              <w:pStyle w:val="84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gridSpan w:val="2"/>
            <w:shd w:val="clear" w:color="auto" w:fill="ffffff"/>
            <w:tcBorders>
              <w:bottom w:val="single" w:color="auto" w:sz="4" w:space="0"/>
            </w:tcBorders>
            <w:tcW w:w="660" w:type="pct"/>
            <w:vAlign w:val="center"/>
            <w:textDirection w:val="lrTb"/>
            <w:noWrap w:val="false"/>
          </w:tcPr>
          <w:p>
            <w:pPr>
              <w:pStyle w:val="84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shd w:val="clear" w:color="auto" w:fill="ffffff"/>
            <w:tcBorders>
              <w:bottom w:val="single" w:color="auto" w:sz="4" w:space="0"/>
            </w:tcBorders>
            <w:tcW w:w="743" w:type="pct"/>
            <w:vAlign w:val="center"/>
            <w:textDirection w:val="lrTb"/>
            <w:noWrap w:val="false"/>
          </w:tcPr>
          <w:p>
            <w:pPr>
              <w:pStyle w:val="84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r>
      <w:tr>
        <w:trPr>
          <w:trHeight w:val="575"/>
        </w:trPr>
        <w:tc>
          <w:tcPr>
            <w:gridSpan w:val="2"/>
            <w:shd w:val="clear" w:color="auto" w:fill="bfbfbf"/>
            <w:tcW w:w="615" w:type="pct"/>
            <w:vAlign w:val="center"/>
            <w:textDirection w:val="lrTb"/>
            <w:noWrap w:val="false"/>
          </w:tcPr>
          <w:p>
            <w:pPr>
              <w:pStyle w:val="84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五</w:t>
            </w:r>
            <w:r/>
          </w:p>
        </w:tc>
        <w:tc>
          <w:tcPr>
            <w:gridSpan w:val="9"/>
            <w:shd w:val="clear" w:color="auto" w:fill="bfbfbf"/>
            <w:tcW w:w="4385" w:type="pct"/>
            <w:vAlign w:val="center"/>
            <w:textDirection w:val="lrTb"/>
            <w:noWrap w:val="false"/>
          </w:tcPr>
          <w:p>
            <w:pPr>
              <w:pStyle w:val="84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提供本项目服务所必须的专业技术能力</w:t>
            </w:r>
            <w:r/>
          </w:p>
        </w:tc>
      </w:tr>
      <w:tr>
        <w:trPr>
          <w:trHeight w:val="1630"/>
        </w:trPr>
        <w:tc>
          <w:tcPr>
            <w:gridSpan w:val="11"/>
            <w:shd w:val="clear" w:color="auto" w:fill="ffffff"/>
            <w:tcW w:w="5000" w:type="pct"/>
            <w:vAlign w:val="center"/>
            <w:textDirection w:val="lrTb"/>
            <w:noWrap w:val="false"/>
          </w:tcPr>
          <w:p>
            <w:pPr>
              <w:pStyle w:val="84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r>
    </w:tbl>
    <w:p>
      <w:pPr>
        <w:jc w:val="left"/>
        <w:widowControl/>
        <w:rPr>
          <w:rFonts w:hint="eastAsia" w:ascii="宋体" w:hAnsi="宋体" w:eastAsia="宋体" w:cs="宋体"/>
          <w:b/>
          <w:color w:val="auto"/>
          <w:sz w:val="32"/>
          <w:szCs w:val="20"/>
          <w:highlight w:val="none"/>
        </w:rPr>
      </w:pPr>
      <w:r>
        <w:rPr>
          <w:rFonts w:hint="eastAsia" w:ascii="宋体" w:hAnsi="宋体" w:eastAsia="宋体" w:cs="宋体"/>
          <w:b/>
          <w:color w:val="auto"/>
          <w:sz w:val="32"/>
          <w:szCs w:val="20"/>
          <w:highlight w:val="none"/>
        </w:rPr>
      </w:r>
      <w:r/>
    </w:p>
    <w:p>
      <w:pPr>
        <w:jc w:val="left"/>
        <w:widowControl/>
        <w:rPr>
          <w:rFonts w:hint="eastAsia" w:ascii="宋体" w:hAnsi="宋体" w:eastAsia="宋体" w:cs="宋体"/>
          <w:b/>
          <w:color w:val="auto"/>
          <w:sz w:val="32"/>
          <w:szCs w:val="20"/>
          <w:highlight w:val="none"/>
        </w:rPr>
      </w:pPr>
      <w:r>
        <w:rPr>
          <w:rFonts w:hint="eastAsia" w:ascii="宋体" w:hAnsi="宋体" w:eastAsia="宋体" w:cs="宋体"/>
          <w:b/>
          <w:color w:val="auto"/>
          <w:sz w:val="32"/>
          <w:szCs w:val="20"/>
          <w:highlight w:val="none"/>
        </w:rPr>
        <w:br w:type="page" w:clear="all"/>
      </w:r>
      <w:r/>
    </w:p>
    <w:p>
      <w:pPr>
        <w:pStyle w:val="832"/>
        <w:ind w:firstLine="643"/>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t xml:space="preserve">（五）依法缴纳税收和社会保障资金的良好记录</w:t>
      </w:r>
      <w:r/>
    </w:p>
    <w:p>
      <w:pPr>
        <w:pStyle w:val="832"/>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提供参加本次政府采购活动前半年内至少一个月依法缴纳税收和社会保险的凭据或提供资格承诺函</w:t>
      </w:r>
      <w:r>
        <w:rPr>
          <w:rFonts w:hint="eastAsia" w:ascii="宋体" w:hAnsi="宋体" w:eastAsia="宋体" w:cs="宋体"/>
          <w:color w:val="auto"/>
          <w:sz w:val="28"/>
          <w:szCs w:val="28"/>
          <w:highlight w:val="none"/>
        </w:rPr>
        <w:t xml:space="preserve">（见本部分（六）资格承诺函）</w:t>
      </w:r>
      <w:r>
        <w:rPr>
          <w:rFonts w:hint="eastAsia" w:ascii="宋体" w:hAnsi="宋体" w:eastAsia="宋体" w:cs="宋体"/>
          <w:b w:val="0"/>
          <w:bCs/>
          <w:color w:val="auto"/>
          <w:sz w:val="28"/>
          <w:szCs w:val="28"/>
          <w:highlight w:val="none"/>
        </w:rPr>
        <w:t xml:space="preserve">。</w:t>
      </w:r>
      <w:r/>
    </w:p>
    <w:p>
      <w:pPr>
        <w:pStyle w:val="832"/>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br w:type="page" w:clear="all"/>
      </w:r>
      <w:r/>
    </w:p>
    <w:p>
      <w:pPr>
        <w:pStyle w:val="832"/>
        <w:ind w:firstLine="643"/>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t xml:space="preserve">（六）资格承诺函</w:t>
      </w:r>
      <w:r/>
    </w:p>
    <w:p>
      <w:pPr>
        <w:pStyle w:val="832"/>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致：</w:t>
      </w:r>
      <w:r>
        <w:rPr>
          <w:rFonts w:hint="eastAsia" w:ascii="宋体" w:hAnsi="宋体" w:eastAsia="宋体" w:cs="宋体"/>
          <w:b w:val="0"/>
          <w:bCs/>
          <w:color w:val="auto"/>
          <w:sz w:val="28"/>
          <w:szCs w:val="28"/>
          <w:highlight w:val="none"/>
          <w:u w:val="single"/>
          <w:lang w:eastAsia="zh-CN"/>
        </w:rPr>
        <w:t xml:space="preserve">镇江市城市绿化管理站</w:t>
      </w:r>
      <w:r>
        <w:rPr>
          <w:rFonts w:hint="eastAsia" w:ascii="宋体" w:hAnsi="宋体" w:eastAsia="宋体" w:cs="宋体"/>
          <w:b w:val="0"/>
          <w:bCs/>
          <w:color w:val="auto"/>
          <w:sz w:val="28"/>
          <w:szCs w:val="28"/>
          <w:highlight w:val="none"/>
          <w:u w:val="single"/>
        </w:rPr>
        <w:t xml:space="preserve">、江苏建威建设管理有限公司</w:t>
      </w:r>
      <w:r/>
    </w:p>
    <w:p>
      <w:pPr>
        <w:pStyle w:val="832"/>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我单位参与</w:t>
      </w:r>
      <w:r>
        <w:rPr>
          <w:rFonts w:hint="eastAsia" w:ascii="宋体" w:hAnsi="宋体" w:eastAsia="宋体" w:cs="宋体"/>
          <w:b w:val="0"/>
          <w:bCs/>
          <w:color w:val="auto"/>
          <w:sz w:val="28"/>
          <w:szCs w:val="28"/>
          <w:highlight w:val="none"/>
          <w:u w:val="single"/>
          <w:lang w:eastAsia="zh-CN"/>
        </w:rPr>
        <w:t xml:space="preserve">镇江市城市绿化管理站2026批次镇江市市管绿地养护</w:t>
      </w:r>
      <w:r>
        <w:rPr>
          <w:rFonts w:hint="eastAsia" w:ascii="宋体" w:hAnsi="宋体" w:eastAsia="宋体" w:cs="宋体"/>
          <w:b w:val="0"/>
          <w:bCs/>
          <w:color w:val="auto"/>
          <w:sz w:val="28"/>
          <w:szCs w:val="28"/>
          <w:highlight w:val="none"/>
          <w:u w:val="single"/>
        </w:rPr>
        <w:t xml:space="preserve">项目（项目编号：</w:t>
      </w:r>
      <w:r>
        <w:rPr>
          <w:rFonts w:hint="eastAsia" w:ascii="宋体" w:hAnsi="宋体" w:eastAsia="宋体" w:cs="宋体"/>
          <w:b w:val="0"/>
          <w:bCs/>
          <w:color w:val="auto"/>
          <w:sz w:val="28"/>
          <w:szCs w:val="28"/>
          <w:highlight w:val="none"/>
          <w:u w:val="single"/>
          <w:lang w:eastAsia="zh-CN"/>
        </w:rPr>
        <w:t xml:space="preserve">JSZC-321100-JSJW-G2026-0032</w:t>
      </w:r>
      <w:r>
        <w:rPr>
          <w:rFonts w:hint="eastAsia" w:ascii="宋体" w:hAnsi="宋体" w:eastAsia="宋体" w:cs="宋体"/>
          <w:b w:val="0"/>
          <w:bCs/>
          <w:color w:val="auto"/>
          <w:sz w:val="28"/>
          <w:szCs w:val="28"/>
          <w:highlight w:val="none"/>
          <w:u w:val="single"/>
        </w:rPr>
        <w:t xml:space="preserve">）</w:t>
      </w:r>
      <w:r>
        <w:rPr>
          <w:rFonts w:hint="eastAsia" w:ascii="宋体" w:hAnsi="宋体" w:eastAsia="宋体" w:cs="宋体"/>
          <w:b w:val="0"/>
          <w:bCs/>
          <w:color w:val="auto"/>
          <w:sz w:val="28"/>
          <w:szCs w:val="28"/>
          <w:highlight w:val="none"/>
        </w:rPr>
        <w:t xml:space="preserve">项目的政府采购活动，现承诺如下：</w:t>
      </w:r>
      <w:r/>
    </w:p>
    <w:p>
      <w:pPr>
        <w:pStyle w:val="832"/>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1.我方具有良好的商业信誉和健全的财务会计制度。</w:t>
      </w:r>
      <w:r/>
    </w:p>
    <w:p>
      <w:pPr>
        <w:pStyle w:val="832"/>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2.我方具有履行合同所必需的设备和专业技术能力。</w:t>
      </w:r>
      <w:r/>
    </w:p>
    <w:p>
      <w:pPr>
        <w:pStyle w:val="832"/>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3.我方具有依法缴纳税收和社会保障资金的良好记录。</w:t>
      </w:r>
      <w:r/>
    </w:p>
    <w:p>
      <w:pPr>
        <w:pStyle w:val="832"/>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4.我方参加本项目采购活动前三年内，在经营活动中没有重大违法记录。</w:t>
      </w:r>
      <w:r/>
    </w:p>
    <w:p>
      <w:pPr>
        <w:pStyle w:val="832"/>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若我单位承诺不实，自愿承担提供虚假材料谋取中标、成交的法律责任。</w:t>
      </w:r>
      <w:r/>
    </w:p>
    <w:p>
      <w:pPr>
        <w:pStyle w:val="832"/>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投标（响应）供应商（全称并盖章）：         </w:t>
      </w:r>
      <w:r/>
    </w:p>
    <w:p>
      <w:pPr>
        <w:pStyle w:val="832"/>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供应商法定代表人或授权代表（签字或签章）：    </w:t>
      </w:r>
      <w:r/>
    </w:p>
    <w:p>
      <w:pPr>
        <w:pStyle w:val="832"/>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日期：     </w:t>
      </w:r>
      <w:r/>
    </w:p>
    <w:p>
      <w:pPr>
        <w:pStyle w:val="832"/>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w:t>
      </w:r>
      <w:r/>
    </w:p>
    <w:p>
      <w:pPr>
        <w:pStyle w:val="832"/>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说明：1.供应商可自行选择是否提供本承诺函，若不提供本承诺函的，应按采购文件要求提供相应的证明材料。</w:t>
      </w:r>
      <w:r/>
    </w:p>
    <w:p>
      <w:pPr>
        <w:pStyle w:val="832"/>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2.供应商可删减承诺事项，删减的承诺事项须按采购文件要求提供相应的证明材料。比如删去本承诺函第3项的，则应按采购文件要求提供依法缴纳税收和社会保障资金的良好记录。</w:t>
      </w:r>
      <w:r/>
    </w:p>
    <w:p>
      <w:pPr>
        <w:rPr>
          <w:rFonts w:hint="eastAsia" w:ascii="宋体" w:hAnsi="宋体" w:eastAsia="宋体" w:cs="宋体"/>
          <w:b/>
          <w:color w:val="auto"/>
          <w:sz w:val="32"/>
          <w:szCs w:val="20"/>
          <w:highlight w:val="none"/>
        </w:rPr>
      </w:pPr>
      <w:r>
        <w:rPr>
          <w:rFonts w:hint="eastAsia" w:ascii="宋体" w:hAnsi="宋体" w:eastAsia="宋体" w:cs="宋体"/>
          <w:b/>
          <w:color w:val="auto"/>
          <w:sz w:val="32"/>
          <w:szCs w:val="20"/>
          <w:highlight w:val="none"/>
        </w:rPr>
        <w:br w:type="page" w:clear="all"/>
      </w:r>
      <w:r/>
    </w:p>
    <w:p>
      <w:pPr>
        <w:numPr>
          <w:ilvl w:val="0"/>
          <w:numId w:val="0"/>
        </w:numPr>
        <w:rPr>
          <w:rFonts w:hint="eastAsia" w:ascii="宋体" w:hAnsi="宋体" w:eastAsia="宋体" w:cs="宋体"/>
          <w:b/>
          <w:color w:val="auto"/>
          <w:sz w:val="32"/>
          <w:szCs w:val="20"/>
          <w:highlight w:val="none"/>
        </w:rPr>
      </w:pPr>
      <w:r>
        <w:rPr>
          <w:rFonts w:hint="eastAsia" w:ascii="宋体" w:hAnsi="宋体" w:cs="宋体"/>
          <w:b/>
          <w:color w:val="auto"/>
          <w:sz w:val="32"/>
          <w:szCs w:val="20"/>
          <w:highlight w:val="none"/>
          <w:lang w:eastAsia="zh-CN"/>
        </w:rPr>
        <w:t xml:space="preserve">（</w:t>
      </w:r>
      <w:r>
        <w:rPr>
          <w:rFonts w:hint="eastAsia" w:ascii="宋体" w:hAnsi="宋体" w:cs="宋体"/>
          <w:b/>
          <w:color w:val="auto"/>
          <w:sz w:val="32"/>
          <w:szCs w:val="20"/>
          <w:highlight w:val="none"/>
          <w:lang w:val="en-US" w:eastAsia="zh-CN"/>
        </w:rPr>
        <w:t xml:space="preserve">七）</w:t>
      </w:r>
      <w:r>
        <w:rPr>
          <w:rFonts w:hint="eastAsia" w:ascii="宋体" w:hAnsi="宋体" w:eastAsia="宋体" w:cs="宋体"/>
          <w:b/>
          <w:color w:val="auto"/>
          <w:sz w:val="32"/>
          <w:szCs w:val="20"/>
          <w:highlight w:val="none"/>
        </w:rPr>
        <w:t xml:space="preserve">参加政府采购活动前三年内，在经营活动中没有重大违法记录</w:t>
      </w:r>
      <w:r>
        <w:rPr>
          <w:rFonts w:hint="eastAsia" w:ascii="宋体" w:hAnsi="宋体" w:eastAsia="宋体" w:cs="宋体"/>
          <w:b/>
          <w:color w:val="auto"/>
          <w:sz w:val="32"/>
          <w:szCs w:val="20"/>
          <w:highlight w:val="none"/>
        </w:rPr>
        <w:tab/>
      </w:r>
      <w:r/>
    </w:p>
    <w:p>
      <w:pPr>
        <w:numPr>
          <w:ilvl w:val="0"/>
          <w:numId w:val="0"/>
        </w:numPr>
        <w:rPr>
          <w:rFonts w:hint="eastAsia" w:ascii="宋体" w:hAnsi="宋体" w:eastAsia="宋体" w:cs="宋体"/>
          <w:b w:val="0"/>
          <w:bCs/>
          <w:color w:val="auto"/>
          <w:sz w:val="28"/>
          <w:szCs w:val="28"/>
          <w:highlight w:val="none"/>
          <w:lang w:val="en-US" w:eastAsia="zh-CN" w:bidi="ar-SA"/>
        </w:rPr>
      </w:pPr>
      <w:r>
        <w:rPr>
          <w:rFonts w:hint="eastAsia" w:ascii="宋体" w:hAnsi="宋体" w:eastAsia="宋体" w:cs="宋体"/>
          <w:b w:val="0"/>
          <w:bCs/>
          <w:color w:val="auto"/>
          <w:sz w:val="28"/>
          <w:szCs w:val="28"/>
          <w:highlight w:val="none"/>
          <w:lang w:val="en-US" w:eastAsia="zh-CN" w:bidi="ar-SA"/>
        </w:rPr>
        <w:t xml:space="preserve">（1）投标函或资格承诺函。</w:t>
      </w:r>
      <w:r/>
    </w:p>
    <w:p>
      <w:pPr>
        <w:rPr>
          <w:rFonts w:hint="eastAsia" w:ascii="宋体" w:hAnsi="宋体" w:eastAsia="宋体" w:cs="宋体"/>
          <w:b w:val="0"/>
          <w:bCs/>
          <w:color w:val="auto"/>
          <w:sz w:val="28"/>
          <w:szCs w:val="28"/>
          <w:highlight w:val="none"/>
          <w:lang w:val="en-US" w:eastAsia="zh-CN" w:bidi="ar-SA"/>
        </w:rPr>
      </w:pPr>
      <w:r>
        <w:rPr>
          <w:rFonts w:hint="eastAsia" w:ascii="宋体" w:hAnsi="宋体" w:eastAsia="宋体" w:cs="宋体"/>
          <w:b w:val="0"/>
          <w:bCs/>
          <w:color w:val="auto"/>
          <w:sz w:val="28"/>
          <w:szCs w:val="28"/>
          <w:highlight w:val="none"/>
          <w:lang w:val="en-US" w:eastAsia="zh-CN" w:bidi="ar-SA"/>
        </w:rPr>
        <w:t xml:space="preserve">（2）“信用中国”网站（www.creditchina.gov.cn）或中国政府采购网（www.ccgp.gov.cn）或“信用江苏”网站（http://http://credit.jiangsu.gov.cn/）的查询结果未列入失信被执行人名单、重大税收违法案件当事人名单、政府采购严重违法失信行为名单，以现场查询为准。</w:t>
      </w:r>
      <w:r/>
    </w:p>
    <w:p>
      <w:pPr>
        <w:rPr>
          <w:rFonts w:hint="eastAsia" w:ascii="宋体" w:hAnsi="宋体" w:eastAsia="宋体" w:cs="宋体"/>
          <w:b/>
          <w:color w:val="auto"/>
          <w:sz w:val="32"/>
          <w:szCs w:val="20"/>
          <w:highlight w:val="none"/>
        </w:rPr>
      </w:pPr>
      <w:r>
        <w:rPr>
          <w:rFonts w:hint="eastAsia" w:ascii="宋体" w:hAnsi="宋体" w:eastAsia="宋体" w:cs="宋体"/>
          <w:b/>
          <w:color w:val="auto"/>
          <w:sz w:val="32"/>
          <w:szCs w:val="20"/>
          <w:highlight w:val="none"/>
        </w:rPr>
        <w:br w:type="page" w:clear="all"/>
      </w:r>
      <w:r/>
    </w:p>
    <w:p>
      <w:pPr>
        <w:jc w:val="center"/>
        <w:rPr>
          <w:rFonts w:hint="eastAsia" w:ascii="宋体" w:hAnsi="宋体" w:eastAsia="宋体" w:cs="宋体"/>
          <w:b/>
          <w:color w:val="auto"/>
          <w:sz w:val="32"/>
          <w:szCs w:val="20"/>
          <w:highlight w:val="none"/>
        </w:rPr>
      </w:pPr>
      <w:r>
        <w:rPr>
          <w:rFonts w:hint="eastAsia" w:ascii="宋体" w:hAnsi="宋体" w:eastAsia="宋体" w:cs="宋体"/>
          <w:b/>
          <w:color w:val="auto"/>
          <w:sz w:val="32"/>
          <w:szCs w:val="20"/>
          <w:highlight w:val="none"/>
        </w:rPr>
        <w:t xml:space="preserve">（</w:t>
      </w:r>
      <w:r>
        <w:rPr>
          <w:rFonts w:hint="eastAsia" w:ascii="宋体" w:hAnsi="宋体" w:cs="宋体"/>
          <w:b/>
          <w:color w:val="auto"/>
          <w:sz w:val="32"/>
          <w:szCs w:val="20"/>
          <w:highlight w:val="none"/>
          <w:lang w:val="en-US" w:eastAsia="zh-CN"/>
        </w:rPr>
        <w:t xml:space="preserve">八</w:t>
      </w:r>
      <w:r>
        <w:rPr>
          <w:rFonts w:hint="eastAsia" w:ascii="宋体" w:hAnsi="宋体" w:eastAsia="宋体" w:cs="宋体"/>
          <w:b/>
          <w:color w:val="auto"/>
          <w:sz w:val="32"/>
          <w:szCs w:val="20"/>
          <w:highlight w:val="none"/>
        </w:rPr>
        <w:t xml:space="preserve">）法律、行政法规规定的其他条件</w:t>
      </w:r>
      <w:r/>
    </w:p>
    <w:p>
      <w:pPr>
        <w:pStyle w:val="2360"/>
        <w:ind w:firstLine="525"/>
        <w:jc w:val="left"/>
        <w:spacing w:line="560" w:lineRule="exact"/>
        <w:shd w:val="clear" w:color="auto" w:fill="ffffff"/>
        <w:widowControl/>
        <w:rPr>
          <w:rFonts w:hint="eastAsia" w:ascii="宋体" w:hAnsi="宋体" w:eastAsia="宋体" w:cs="宋体"/>
          <w:color w:val="auto"/>
          <w:sz w:val="28"/>
          <w:szCs w:val="28"/>
          <w:highlight w:val="none"/>
        </w:rPr>
      </w:pPr>
      <w:r>
        <w:rPr>
          <w:rFonts w:hint="eastAsia" w:ascii="宋体" w:hAnsi="宋体" w:eastAsia="宋体" w:cs="宋体"/>
          <w:color w:val="auto"/>
          <w:highlight w:val="none"/>
        </w:rPr>
        <w:br w:type="page" w:clear="all"/>
      </w:r>
      <w:r/>
    </w:p>
    <w:p>
      <w:pPr>
        <w:pStyle w:val="833"/>
        <w:ind w:firstLine="643"/>
        <w:jc w:val="center"/>
        <w:keepLines w:val="0"/>
        <w:keepNext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w:t>
      </w:r>
      <w:r>
        <w:rPr>
          <w:rFonts w:hint="eastAsia" w:ascii="宋体" w:hAnsi="宋体" w:cs="宋体"/>
          <w:color w:val="auto"/>
          <w:highlight w:val="none"/>
          <w:lang w:val="en-US" w:eastAsia="zh-CN"/>
        </w:rPr>
        <w:t xml:space="preserve">九</w:t>
      </w:r>
      <w:r>
        <w:rPr>
          <w:rFonts w:hint="eastAsia" w:ascii="宋体" w:hAnsi="宋体" w:eastAsia="宋体" w:cs="宋体"/>
          <w:color w:val="auto"/>
          <w:highlight w:val="none"/>
        </w:rPr>
        <w:t xml:space="preserve">）落实政府采购政策需满足的资格要求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财政部、工业和信息化部关于印发《政府采购促进中小企业发展管理办法》的通知、江苏省财政厅《关于做好政府采购支持企业发展有关事项的通知》的相关规定，本项目专门面向中小微企业采购。中小企业划分标准见《工业和信息化部、国家统计局、国家发展和改革委员会、财政部关于印发中小企业划型标准规定的通知》（工信部联企业〔2011〕300号），本项目采购标的对应的行业为其他未列明行业。</w:t>
      </w:r>
      <w:r>
        <w:rPr>
          <w:rFonts w:hint="eastAsia" w:ascii="宋体" w:hAnsi="宋体" w:eastAsia="宋体" w:cs="宋体"/>
          <w:b/>
          <w:bCs/>
          <w:color w:val="auto"/>
          <w:sz w:val="24"/>
          <w:highlight w:val="none"/>
        </w:rPr>
        <w:t xml:space="preserve">须提供中小企业声明函</w:t>
      </w:r>
      <w:r>
        <w:rPr>
          <w:rFonts w:hint="eastAsia" w:ascii="宋体" w:hAnsi="宋体" w:eastAsia="宋体" w:cs="宋体"/>
          <w:color w:val="auto"/>
          <w:sz w:val="24"/>
          <w:highlight w:val="none"/>
        </w:rPr>
        <w:t xml:space="preserve">。（见投标文件（格式）七、其他部分（一）中小企业声明函）</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本条所称中小企业，是指在中华人民共和国境内依法设立，依据国务院批准的中小企业划分标准确定的中型企业、小型企业和微型企业，但与大企业的负责人为同一人，或者与大企业存在直接控股、管理关系的除外。</w:t>
      </w:r>
      <w:r/>
    </w:p>
    <w:p>
      <w:pPr>
        <w:rPr>
          <w:rFonts w:hint="eastAsia" w:ascii="宋体" w:hAnsi="宋体" w:eastAsia="宋体" w:cs="宋体"/>
          <w:b/>
          <w:color w:val="auto"/>
          <w:sz w:val="32"/>
          <w:szCs w:val="20"/>
          <w:highlight w:val="none"/>
        </w:rPr>
      </w:pPr>
      <w:r>
        <w:rPr>
          <w:rFonts w:hint="eastAsia" w:ascii="宋体" w:hAnsi="宋体" w:eastAsia="宋体" w:cs="宋体"/>
          <w:b/>
          <w:color w:val="auto"/>
          <w:sz w:val="32"/>
          <w:szCs w:val="20"/>
          <w:highlight w:val="none"/>
        </w:rPr>
        <w:br w:type="page" w:clear="all"/>
      </w:r>
      <w:r/>
    </w:p>
    <w:p>
      <w:pPr>
        <w:jc w:val="left"/>
        <w:widowControl/>
        <w:rPr>
          <w:rFonts w:hint="eastAsia" w:ascii="宋体" w:hAnsi="宋体" w:eastAsia="宋体" w:cs="宋体"/>
          <w:b/>
          <w:color w:val="auto"/>
          <w:sz w:val="32"/>
          <w:szCs w:val="20"/>
          <w:highlight w:val="none"/>
        </w:rPr>
      </w:pPr>
      <w:r>
        <w:rPr>
          <w:rFonts w:hint="eastAsia" w:ascii="宋体" w:hAnsi="宋体" w:eastAsia="宋体" w:cs="宋体"/>
          <w:b/>
          <w:color w:val="auto"/>
          <w:sz w:val="32"/>
          <w:szCs w:val="20"/>
          <w:highlight w:val="none"/>
        </w:rPr>
      </w:r>
      <w:r/>
    </w:p>
    <w:p>
      <w:pPr>
        <w:pStyle w:val="833"/>
        <w:ind w:firstLine="643"/>
        <w:jc w:val="center"/>
        <w:keepLines w:val="0"/>
        <w:keepNext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w:t>
      </w:r>
      <w:r>
        <w:rPr>
          <w:rFonts w:hint="eastAsia" w:ascii="宋体" w:hAnsi="宋体" w:cs="宋体"/>
          <w:color w:val="auto"/>
          <w:highlight w:val="none"/>
          <w:lang w:val="en-US" w:eastAsia="zh-CN"/>
        </w:rPr>
        <w:t xml:space="preserve">十</w:t>
      </w:r>
      <w:r>
        <w:rPr>
          <w:rFonts w:hint="eastAsia" w:ascii="宋体" w:hAnsi="宋体" w:eastAsia="宋体" w:cs="宋体"/>
          <w:color w:val="auto"/>
          <w:highlight w:val="none"/>
        </w:rPr>
        <w:t xml:space="preserve">）本项目的特定资格要求</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参与本次投标的项目负责人、现场负责人自 2026 年</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lang w:eastAsia="zh-CN"/>
        </w:rPr>
        <w:t xml:space="preserve">月 </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lang w:eastAsia="zh-CN"/>
        </w:rPr>
        <w:t xml:space="preserve">日起不得有在建项目。(提供承诺函)</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p>
    <w:p>
      <w:pPr>
        <w:pStyle w:val="833"/>
        <w:ind w:firstLine="643"/>
        <w:jc w:val="center"/>
        <w:keepLines w:val="0"/>
        <w:keepNext w:val="0"/>
        <w:spacing w:before="0" w:after="0" w:line="360" w:lineRule="auto"/>
        <w:rPr>
          <w:rFonts w:hint="eastAsia" w:ascii="宋体" w:hAnsi="宋体" w:eastAsia="宋体" w:cs="宋体"/>
          <w:color w:val="auto"/>
          <w:sz w:val="36"/>
          <w:szCs w:val="36"/>
          <w:highlight w:val="none"/>
          <w:u w:val="single"/>
        </w:rPr>
      </w:pPr>
      <w:r>
        <w:rPr>
          <w:rFonts w:hint="eastAsia" w:ascii="宋体" w:hAnsi="宋体" w:eastAsia="宋体" w:cs="宋体"/>
          <w:color w:val="auto"/>
          <w:szCs w:val="32"/>
          <w:highlight w:val="none"/>
        </w:rPr>
        <w:t xml:space="preserve">二、法定代表人身份证明书</w:t>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兹证明</w:t>
      </w:r>
      <w:r>
        <w:rPr>
          <w:rFonts w:hint="eastAsia" w:ascii="宋体" w:hAnsi="宋体" w:eastAsia="宋体" w:cs="宋体"/>
          <w:color w:val="auto"/>
          <w:sz w:val="28"/>
          <w:szCs w:val="28"/>
          <w:highlight w:val="none"/>
          <w:u w:val="single"/>
        </w:rPr>
        <w:t xml:space="preserve">（姓名）</w:t>
      </w:r>
      <w:r>
        <w:rPr>
          <w:rFonts w:hint="eastAsia" w:ascii="宋体" w:hAnsi="宋体" w:eastAsia="宋体" w:cs="宋体"/>
          <w:color w:val="auto"/>
          <w:sz w:val="28"/>
          <w:szCs w:val="28"/>
          <w:highlight w:val="none"/>
        </w:rPr>
        <w:t xml:space="preserve">同志，性别，居民身份证号，在我单位任职务，系我单位主要负责人即法定代表人。</w:t>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单位地址：</w:t>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电    话：</w:t>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单位全称： </w:t>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公    章： </w:t>
      </w:r>
      <w:r/>
    </w:p>
    <w:p>
      <w:pPr>
        <w:ind w:firstLine="560"/>
        <w:spacing w:line="360" w:lineRule="auto"/>
        <w:tabs>
          <w:tab w:val="left" w:pos="729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jc w:val="right"/>
        <w:spacing w:line="360" w:lineRule="auto"/>
        <w:tabs>
          <w:tab w:val="left" w:pos="729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年     月    日</w:t>
      </w:r>
      <w:r/>
    </w:p>
    <w:p>
      <w:pPr>
        <w:ind w:firstLine="643"/>
        <w:jc w:val="left"/>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ind w:firstLine="643"/>
        <w:jc w:val="left"/>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ind w:firstLine="643"/>
        <w:jc w:val="left"/>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附：法定代表人居民身份证扫描件</w:t>
      </w:r>
      <w:r/>
    </w:p>
    <w:p>
      <w:pPr>
        <w:ind w:firstLine="560"/>
        <w:spacing w:line="360" w:lineRule="auto"/>
        <w:tabs>
          <w:tab w:val="left" w:pos="7290" w:leader="none"/>
        </w:tabs>
        <w:rPr>
          <w:rFonts w:hint="eastAsia" w:ascii="宋体" w:hAnsi="宋体" w:eastAsia="宋体" w:cs="宋体"/>
          <w:color w:val="auto"/>
          <w:sz w:val="28"/>
          <w:highlight w:val="none"/>
        </w:rPr>
      </w:pPr>
      <w:r>
        <w:rPr>
          <w:rFonts w:hint="eastAsia" w:ascii="宋体" w:hAnsi="宋体" w:eastAsia="宋体" w:cs="宋体"/>
          <w:color w:val="auto"/>
          <w:sz w:val="28"/>
          <w:highlight w:val="none"/>
          <w:u w:val="single"/>
        </w:rPr>
        <w:t xml:space="preserve">注：1.“法定代表人”直接参加投标响应活动的仅需填写本身份证明</w:t>
      </w:r>
      <w:r>
        <w:rPr>
          <w:rFonts w:hint="eastAsia" w:ascii="宋体" w:hAnsi="宋体" w:eastAsia="宋体" w:cs="宋体"/>
          <w:color w:val="auto"/>
          <w:sz w:val="28"/>
          <w:highlight w:val="none"/>
        </w:rPr>
        <w:t xml:space="preserve">。</w:t>
      </w:r>
      <w:r/>
    </w:p>
    <w:p>
      <w:pPr>
        <w:ind w:firstLine="562"/>
        <w:spacing w:line="360" w:lineRule="auto"/>
        <w:tabs>
          <w:tab w:val="left" w:pos="7290" w:leader="none"/>
        </w:tabs>
        <w:rPr>
          <w:rFonts w:hint="eastAsia" w:ascii="宋体" w:hAnsi="宋体" w:eastAsia="宋体" w:cs="宋体"/>
          <w:b/>
          <w:color w:val="auto"/>
          <w:sz w:val="28"/>
          <w:szCs w:val="28"/>
          <w:highlight w:val="none"/>
          <w:u w:val="single"/>
        </w:rPr>
      </w:pPr>
      <w:r>
        <w:rPr>
          <w:rFonts w:hint="eastAsia" w:ascii="宋体" w:hAnsi="宋体" w:eastAsia="宋体" w:cs="宋体"/>
          <w:b/>
          <w:color w:val="auto"/>
          <w:sz w:val="28"/>
          <w:szCs w:val="28"/>
          <w:highlight w:val="none"/>
          <w:u w:val="single"/>
        </w:rPr>
        <w:t xml:space="preserve">2.投标人属于非法人组织的，按照法律、行政法规规定能够对外代表其从事民事活动的主要负责人，视同法定代表人。</w:t>
      </w:r>
      <w:r/>
    </w:p>
    <w:p>
      <w:pPr>
        <w:jc w:val="left"/>
        <w:spacing w:line="360" w:lineRule="auto"/>
        <w:widowControl/>
        <w:rPr>
          <w:rFonts w:hint="eastAsia" w:ascii="宋体" w:hAnsi="宋体" w:eastAsia="宋体" w:cs="宋体"/>
          <w:b/>
          <w:color w:val="auto"/>
          <w:sz w:val="32"/>
          <w:szCs w:val="20"/>
          <w:highlight w:val="none"/>
        </w:rPr>
      </w:pPr>
      <w:r>
        <w:rPr>
          <w:rFonts w:hint="eastAsia" w:ascii="宋体" w:hAnsi="宋体" w:eastAsia="宋体" w:cs="宋体"/>
          <w:color w:val="auto"/>
          <w:highlight w:val="none"/>
        </w:rPr>
        <w:br w:type="page" w:clear="all"/>
      </w:r>
      <w:r/>
    </w:p>
    <w:p>
      <w:pPr>
        <w:pStyle w:val="833"/>
        <w:ind w:firstLine="643"/>
        <w:jc w:val="center"/>
        <w:keepLines w:val="0"/>
        <w:keepNext w:val="0"/>
        <w:spacing w:before="0" w:after="0" w:line="360" w:lineRule="auto"/>
        <w:rPr>
          <w:rFonts w:hint="eastAsia" w:ascii="宋体" w:hAnsi="宋体" w:eastAsia="宋体" w:cs="宋体"/>
          <w:b w:val="0"/>
          <w:color w:val="auto"/>
          <w:sz w:val="15"/>
          <w:szCs w:val="15"/>
          <w:highlight w:val="none"/>
        </w:rPr>
      </w:pPr>
      <w:r>
        <w:rPr>
          <w:rFonts w:hint="eastAsia" w:ascii="宋体" w:hAnsi="宋体" w:eastAsia="宋体" w:cs="宋体"/>
          <w:color w:val="auto"/>
          <w:highlight w:val="none"/>
        </w:rPr>
        <w:t xml:space="preserve">三、法定代表人授权委托书</w:t>
      </w:r>
      <w:r/>
    </w:p>
    <w:p>
      <w:pPr>
        <w:ind w:right="420"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本授权书声明：</w:t>
      </w:r>
      <w:r>
        <w:rPr>
          <w:rFonts w:hint="eastAsia" w:ascii="宋体" w:hAnsi="宋体" w:eastAsia="宋体" w:cs="宋体"/>
          <w:color w:val="auto"/>
          <w:sz w:val="28"/>
          <w:szCs w:val="28"/>
          <w:highlight w:val="none"/>
          <w:u w:val="single"/>
        </w:rPr>
        <w:t xml:space="preserve">（投标人名称）</w:t>
      </w:r>
      <w:r>
        <w:rPr>
          <w:rFonts w:hint="eastAsia" w:ascii="宋体" w:hAnsi="宋体" w:eastAsia="宋体" w:cs="宋体"/>
          <w:color w:val="auto"/>
          <w:sz w:val="28"/>
          <w:szCs w:val="28"/>
          <w:highlight w:val="none"/>
        </w:rPr>
        <w:t xml:space="preserve">法定代表人</w:t>
      </w:r>
      <w:r>
        <w:rPr>
          <w:rFonts w:hint="eastAsia" w:ascii="宋体" w:hAnsi="宋体" w:eastAsia="宋体" w:cs="宋体"/>
          <w:color w:val="auto"/>
          <w:sz w:val="28"/>
          <w:szCs w:val="28"/>
          <w:highlight w:val="none"/>
          <w:u w:val="single"/>
        </w:rPr>
        <w:t xml:space="preserve">（姓名） </w:t>
      </w:r>
      <w:r>
        <w:rPr>
          <w:rFonts w:hint="eastAsia" w:ascii="宋体" w:hAnsi="宋体" w:eastAsia="宋体" w:cs="宋体"/>
          <w:color w:val="auto"/>
          <w:sz w:val="28"/>
          <w:szCs w:val="28"/>
          <w:highlight w:val="none"/>
        </w:rPr>
        <w:t xml:space="preserve">授权</w:t>
      </w:r>
      <w:r>
        <w:rPr>
          <w:rFonts w:hint="eastAsia" w:ascii="宋体" w:hAnsi="宋体" w:eastAsia="宋体" w:cs="宋体"/>
          <w:color w:val="auto"/>
          <w:sz w:val="28"/>
          <w:szCs w:val="28"/>
          <w:highlight w:val="none"/>
          <w:u w:val="single"/>
        </w:rPr>
        <w:t xml:space="preserve">（委托代理人的姓名、身份证号）</w:t>
      </w:r>
      <w:r>
        <w:rPr>
          <w:rFonts w:hint="eastAsia" w:ascii="宋体" w:hAnsi="宋体" w:eastAsia="宋体" w:cs="宋体"/>
          <w:color w:val="auto"/>
          <w:sz w:val="28"/>
          <w:szCs w:val="28"/>
          <w:highlight w:val="none"/>
        </w:rPr>
        <w:t xml:space="preserve">为我方就</w:t>
      </w:r>
      <w:r>
        <w:rPr>
          <w:rFonts w:hint="eastAsia" w:ascii="宋体" w:hAnsi="宋体" w:eastAsia="宋体" w:cs="宋体"/>
          <w:color w:val="auto"/>
          <w:sz w:val="28"/>
          <w:szCs w:val="28"/>
          <w:highlight w:val="none"/>
          <w:u w:val="single"/>
        </w:rPr>
        <w:t xml:space="preserve">江苏建威建设管理有限公司</w:t>
      </w:r>
      <w:r>
        <w:rPr>
          <w:rFonts w:hint="eastAsia" w:ascii="宋体" w:hAnsi="宋体" w:eastAsia="宋体" w:cs="宋体"/>
          <w:color w:val="auto"/>
          <w:sz w:val="28"/>
          <w:szCs w:val="28"/>
          <w:highlight w:val="none"/>
        </w:rPr>
        <w:t xml:space="preserve">代理的</w:t>
      </w:r>
      <w:r>
        <w:rPr>
          <w:rFonts w:hint="eastAsia" w:ascii="宋体" w:hAnsi="宋体" w:eastAsia="宋体" w:cs="宋体"/>
          <w:color w:val="auto"/>
          <w:sz w:val="28"/>
          <w:szCs w:val="28"/>
          <w:highlight w:val="none"/>
          <w:u w:val="single"/>
          <w:lang w:eastAsia="zh-CN"/>
        </w:rPr>
        <w:t xml:space="preserve">镇江市城市绿化管理站2026批次镇江市市管绿地养护</w:t>
      </w:r>
      <w:r>
        <w:rPr>
          <w:rFonts w:hint="eastAsia" w:ascii="宋体" w:hAnsi="宋体" w:eastAsia="宋体" w:cs="宋体"/>
          <w:color w:val="auto"/>
          <w:sz w:val="28"/>
          <w:szCs w:val="28"/>
          <w:highlight w:val="none"/>
          <w:u w:val="single"/>
        </w:rPr>
        <w:t xml:space="preserve">项目（项目编号：</w:t>
      </w:r>
      <w:r>
        <w:rPr>
          <w:rFonts w:hint="eastAsia" w:ascii="宋体" w:hAnsi="宋体" w:cs="宋体"/>
          <w:color w:val="auto"/>
          <w:sz w:val="28"/>
          <w:szCs w:val="28"/>
          <w:highlight w:val="none"/>
          <w:u w:val="single"/>
          <w:lang w:eastAsia="zh-CN"/>
        </w:rPr>
        <w:t xml:space="preserve">JSZC-321100-JSJW-G2026-0032</w:t>
      </w:r>
      <w:r>
        <w:rPr>
          <w:rFonts w:hint="eastAsia" w:ascii="宋体" w:hAnsi="宋体" w:eastAsia="宋体" w:cs="宋体"/>
          <w:color w:val="auto"/>
          <w:sz w:val="28"/>
          <w:szCs w:val="28"/>
          <w:highlight w:val="none"/>
          <w:u w:val="single"/>
        </w:rPr>
        <w:t xml:space="preserve">）</w:t>
      </w:r>
      <w:r>
        <w:rPr>
          <w:rFonts w:hint="eastAsia" w:ascii="宋体" w:hAnsi="宋体" w:eastAsia="宋体" w:cs="宋体"/>
          <w:bCs/>
          <w:color w:val="auto"/>
          <w:sz w:val="28"/>
          <w:szCs w:val="28"/>
          <w:highlight w:val="none"/>
        </w:rPr>
        <w:t xml:space="preserve">项目</w:t>
      </w:r>
      <w:r>
        <w:rPr>
          <w:rFonts w:hint="eastAsia" w:ascii="宋体" w:hAnsi="宋体" w:eastAsia="宋体" w:cs="宋体"/>
          <w:color w:val="auto"/>
          <w:sz w:val="28"/>
          <w:szCs w:val="28"/>
          <w:highlight w:val="none"/>
        </w:rPr>
        <w:t xml:space="preserve">的投标活动的合法代理人，以本公司名义全权处理一切与该项目投标有关的事务（含合同签订）。</w:t>
      </w:r>
      <w:r/>
    </w:p>
    <w:p>
      <w:pPr>
        <w:ind w:firstLine="560"/>
        <w:spacing w:line="360" w:lineRule="auto"/>
        <w:tabs>
          <w:tab w:val="left" w:pos="5560" w:leader="none"/>
        </w:tabs>
        <w:rPr>
          <w:rFonts w:hint="eastAsia" w:ascii="宋体" w:hAnsi="宋体" w:eastAsia="宋体" w:cs="宋体"/>
          <w:color w:val="auto"/>
          <w:sz w:val="28"/>
          <w:highlight w:val="none"/>
        </w:rPr>
      </w:pPr>
      <w:r>
        <w:rPr>
          <w:rFonts w:hint="eastAsia" w:ascii="宋体" w:hAnsi="宋体" w:eastAsia="宋体" w:cs="宋体"/>
          <w:color w:val="auto"/>
          <w:sz w:val="28"/>
          <w:highlight w:val="none"/>
        </w:rPr>
        <w:tab/>
      </w:r>
      <w:r/>
    </w:p>
    <w:p>
      <w:pPr>
        <w:ind w:firstLine="560"/>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本授权书于年月日签字生效，特此声明。</w:t>
      </w:r>
      <w:r/>
    </w:p>
    <w:p>
      <w:pPr>
        <w:ind w:firstLine="560"/>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委托代理人身份证号码：</w:t>
      </w:r>
      <w:r/>
    </w:p>
    <w:p>
      <w:pPr>
        <w:ind w:firstLine="560"/>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委托代理人联系电话：（手机）</w:t>
      </w:r>
      <w:r/>
    </w:p>
    <w:p>
      <w:pPr>
        <w:ind w:firstLine="560"/>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ind w:firstLine="560"/>
        <w:spacing w:line="360" w:lineRule="auto"/>
        <w:rPr>
          <w:rFonts w:hint="eastAsia" w:ascii="宋体" w:hAnsi="宋体" w:eastAsia="宋体" w:cs="宋体"/>
          <w:color w:val="auto"/>
          <w:sz w:val="28"/>
          <w:highlight w:val="none"/>
          <w:u w:val="single"/>
        </w:rPr>
      </w:pPr>
      <w:r>
        <w:rPr>
          <w:rFonts w:hint="eastAsia" w:ascii="宋体" w:hAnsi="宋体" w:eastAsia="宋体" w:cs="宋体"/>
          <w:color w:val="auto"/>
          <w:sz w:val="28"/>
          <w:highlight w:val="none"/>
        </w:rPr>
        <w:t xml:space="preserve">法定代表人签字或盖章：          </w:t>
      </w:r>
      <w:r/>
    </w:p>
    <w:p>
      <w:pPr>
        <w:ind w:firstLine="560"/>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ind w:firstLine="560"/>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投标人名称（公章）：</w:t>
      </w:r>
      <w:r/>
    </w:p>
    <w:p>
      <w:pPr>
        <w:ind w:firstLine="560"/>
        <w:spacing w:line="360" w:lineRule="auto"/>
        <w:rPr>
          <w:rFonts w:hint="eastAsia" w:ascii="宋体" w:hAnsi="宋体" w:eastAsia="宋体" w:cs="宋体"/>
          <w:color w:val="auto"/>
          <w:sz w:val="28"/>
          <w:highlight w:val="none"/>
          <w:u w:val="single"/>
        </w:rPr>
      </w:pPr>
      <w:r>
        <w:rPr>
          <w:rFonts w:hint="eastAsia" w:ascii="宋体" w:hAnsi="宋体" w:eastAsia="宋体" w:cs="宋体"/>
          <w:color w:val="auto"/>
          <w:sz w:val="28"/>
          <w:highlight w:val="none"/>
        </w:rPr>
        <w:t xml:space="preserve">日     期：</w:t>
      </w:r>
      <w:r/>
    </w:p>
    <w:p>
      <w:pPr>
        <w:ind w:firstLine="560"/>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ind w:firstLine="643"/>
        <w:spacing w:line="360" w:lineRule="auto"/>
        <w:rPr>
          <w:rFonts w:hint="eastAsia" w:ascii="宋体" w:hAnsi="宋体" w:eastAsia="宋体" w:cs="宋体"/>
          <w:color w:val="auto"/>
          <w:sz w:val="28"/>
          <w:highlight w:val="none"/>
          <w:u w:val="single"/>
        </w:rPr>
      </w:pPr>
      <w:r>
        <w:rPr>
          <w:rFonts w:hint="eastAsia" w:ascii="宋体" w:hAnsi="宋体" w:eastAsia="宋体" w:cs="宋体"/>
          <w:b/>
          <w:color w:val="auto"/>
          <w:sz w:val="32"/>
          <w:szCs w:val="32"/>
          <w:highlight w:val="none"/>
        </w:rPr>
        <w:t xml:space="preserve">附：委托代理人居民身份证扫描件</w:t>
      </w:r>
      <w:r/>
    </w:p>
    <w:p>
      <w:pPr>
        <w:pStyle w:val="832"/>
        <w:ind w:firstLine="562"/>
        <w:jc w:val="left"/>
        <w:keepLines w:val="0"/>
        <w:keepNext w:val="0"/>
        <w:spacing w:line="360" w:lineRule="auto"/>
        <w:rPr>
          <w:rFonts w:hint="eastAsia" w:ascii="宋体" w:hAnsi="宋体" w:eastAsia="宋体" w:cs="宋体"/>
          <w:color w:val="auto"/>
          <w:sz w:val="28"/>
          <w:szCs w:val="24"/>
          <w:highlight w:val="none"/>
          <w:u w:val="single"/>
        </w:rPr>
      </w:pPr>
      <w:r>
        <w:rPr>
          <w:rFonts w:hint="eastAsia" w:ascii="宋体" w:hAnsi="宋体" w:eastAsia="宋体" w:cs="宋体"/>
          <w:color w:val="auto"/>
          <w:sz w:val="28"/>
          <w:szCs w:val="28"/>
          <w:highlight w:val="none"/>
          <w:u w:val="single"/>
        </w:rPr>
        <w:t xml:space="preserve">注：“法定代表人”授权其他人（必须为投标人正式员工，证明材料：近半年内至少一个月社会保险缴纳材料附后）投标的，须填写法定代表人身份证明书和本委托书</w:t>
      </w:r>
      <w:r>
        <w:rPr>
          <w:rFonts w:hint="eastAsia" w:ascii="宋体" w:hAnsi="宋体" w:eastAsia="宋体" w:cs="宋体"/>
          <w:color w:val="auto"/>
          <w:sz w:val="28"/>
          <w:highlight w:val="none"/>
        </w:rPr>
        <w:t xml:space="preserve">。</w:t>
      </w:r>
      <w:r/>
    </w:p>
    <w:p>
      <w:pPr>
        <w:pStyle w:val="833"/>
        <w:ind w:firstLine="420"/>
        <w:jc w:val="center"/>
        <w:keepLines w:val="0"/>
        <w:keepNext w:val="0"/>
        <w:spacing w:before="0" w:after="0" w:line="360" w:lineRule="auto"/>
        <w:rPr>
          <w:rFonts w:hint="eastAsia" w:ascii="宋体" w:hAnsi="宋体" w:eastAsia="宋体" w:cs="宋体"/>
          <w:b w:val="0"/>
          <w:color w:val="auto"/>
          <w:sz w:val="21"/>
          <w:szCs w:val="24"/>
          <w:highlight w:val="none"/>
        </w:rPr>
      </w:pPr>
      <w:r>
        <w:rPr>
          <w:rFonts w:hint="eastAsia" w:ascii="宋体" w:hAnsi="宋体" w:eastAsia="宋体" w:cs="宋体"/>
          <w:b w:val="0"/>
          <w:color w:val="auto"/>
          <w:sz w:val="21"/>
          <w:szCs w:val="24"/>
          <w:highlight w:val="none"/>
        </w:rPr>
      </w:r>
      <w:r/>
    </w:p>
    <w:p>
      <w:pPr>
        <w:pStyle w:val="833"/>
        <w:ind w:firstLine="420"/>
        <w:jc w:val="center"/>
        <w:keepLines w:val="0"/>
        <w:keepNext w:val="0"/>
        <w:spacing w:before="0" w:after="0" w:line="360" w:lineRule="auto"/>
        <w:rPr>
          <w:rFonts w:hint="eastAsia" w:ascii="宋体" w:hAnsi="宋体" w:eastAsia="宋体" w:cs="宋体"/>
          <w:b w:val="0"/>
          <w:color w:val="auto"/>
          <w:sz w:val="21"/>
          <w:szCs w:val="24"/>
          <w:highlight w:val="none"/>
        </w:rPr>
      </w:pPr>
      <w:r>
        <w:rPr>
          <w:rFonts w:hint="eastAsia" w:ascii="宋体" w:hAnsi="宋体" w:eastAsia="宋体" w:cs="宋体"/>
          <w:b w:val="0"/>
          <w:color w:val="auto"/>
          <w:sz w:val="21"/>
          <w:szCs w:val="24"/>
          <w:highlight w:val="none"/>
        </w:rPr>
      </w:r>
      <w:r/>
    </w:p>
    <w:p>
      <w:pPr>
        <w:pStyle w:val="833"/>
        <w:ind w:firstLine="720"/>
        <w:jc w:val="center"/>
        <w:keepLines w:val="0"/>
        <w:keepNext w:val="0"/>
        <w:spacing w:before="0" w:after="0" w:line="360" w:lineRule="auto"/>
        <w:rPr>
          <w:rFonts w:hint="eastAsia" w:ascii="宋体" w:hAnsi="宋体" w:eastAsia="宋体" w:cs="宋体"/>
          <w:b w:val="0"/>
          <w:color w:val="auto"/>
          <w:sz w:val="36"/>
          <w:szCs w:val="36"/>
          <w:highlight w:val="none"/>
        </w:rPr>
      </w:pPr>
      <w:r>
        <w:rPr>
          <w:rFonts w:hint="eastAsia" w:ascii="宋体" w:hAnsi="宋体" w:eastAsia="宋体" w:cs="宋体"/>
          <w:b w:val="0"/>
          <w:color w:val="auto"/>
          <w:sz w:val="36"/>
          <w:szCs w:val="36"/>
          <w:highlight w:val="none"/>
        </w:rPr>
      </w:r>
      <w:r/>
    </w:p>
    <w:p>
      <w:pPr>
        <w:pStyle w:val="832"/>
        <w:spacing w:line="360" w:lineRule="auto"/>
        <w:rPr>
          <w:rFonts w:hint="eastAsia" w:ascii="宋体" w:hAnsi="宋体" w:eastAsia="宋体" w:cs="宋体"/>
          <w:color w:val="auto"/>
          <w:sz w:val="32"/>
          <w:highlight w:val="none"/>
        </w:rPr>
        <w:sectPr>
          <w:footerReference w:type="default" r:id="rId9"/>
          <w:footerReference w:type="first" r:id="rId10"/>
          <w:footnotePr/>
          <w:endnotePr/>
          <w:type w:val="nextPage"/>
          <w:pgSz w:w="11907" w:h="16840" w:orient="portrait"/>
          <w:pgMar w:top="1247" w:right="1247" w:bottom="1247" w:left="1247" w:header="851" w:footer="992" w:gutter="0"/>
          <w:cols w:num="1" w:sep="0" w:space="720" w:equalWidth="1"/>
          <w:docGrid w:linePitch="360"/>
          <w:titlePg/>
        </w:sectPr>
      </w:pPr>
      <w:r>
        <w:rPr>
          <w:rFonts w:hint="eastAsia" w:ascii="宋体" w:hAnsi="宋体" w:eastAsia="宋体" w:cs="宋体"/>
          <w:color w:val="auto"/>
          <w:sz w:val="32"/>
          <w:highlight w:val="none"/>
        </w:rPr>
      </w:r>
      <w:r/>
    </w:p>
    <w:p>
      <w:pPr>
        <w:pStyle w:val="832"/>
        <w:ind w:firstLine="883"/>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t xml:space="preserve">四、价格部分</w:t>
      </w:r>
      <w:r/>
    </w:p>
    <w:p>
      <w:pPr>
        <w:pStyle w:val="832"/>
        <w:ind w:firstLine="883"/>
        <w:spacing w:line="360" w:lineRule="auto"/>
        <w:rPr>
          <w:rFonts w:hint="eastAsia" w:ascii="宋体" w:hAnsi="宋体" w:eastAsia="宋体" w:cs="宋体"/>
          <w:color w:val="auto"/>
          <w:szCs w:val="44"/>
          <w:highlight w:val="none"/>
        </w:rPr>
      </w:pPr>
      <w:r>
        <w:rPr>
          <w:rFonts w:hint="eastAsia" w:ascii="宋体" w:hAnsi="宋体" w:eastAsia="宋体" w:cs="宋体"/>
          <w:color w:val="auto"/>
          <w:szCs w:val="44"/>
          <w:highlight w:val="none"/>
        </w:rPr>
        <w:t xml:space="preserve">开标一览表</w:t>
      </w:r>
      <w:r/>
    </w:p>
    <w:tbl>
      <w:tblPr>
        <w:tblStyle w:val="841"/>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789"/>
        <w:gridCol w:w="9429"/>
      </w:tblGrid>
      <w:tr>
        <w:trPr>
          <w:trHeight w:val="935"/>
        </w:trPr>
        <w:tc>
          <w:tcPr>
            <w:gridSpan w:val="2"/>
            <w:tcBorders>
              <w:top w:val="none" w:color="000000" w:sz="4" w:space="0"/>
              <w:left w:val="none" w:color="000000" w:sz="4" w:space="0"/>
              <w:bottom w:val="single" w:color="auto" w:sz="4" w:space="0"/>
              <w:right w:val="none" w:color="000000" w:sz="4" w:space="0"/>
            </w:tcBorders>
            <w:tcW w:w="14218" w:type="dxa"/>
            <w:vAlign w:val="center"/>
            <w:textDirection w:val="lrTb"/>
            <w:noWrap w:val="false"/>
          </w:tcPr>
          <w:p>
            <w:pPr>
              <w:ind w:firstLine="640"/>
              <w:spacing w:line="360" w:lineRule="auto"/>
              <w:widowControl/>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lang w:eastAsia="zh-CN"/>
              </w:rPr>
              <w:t xml:space="preserve">项目</w:t>
            </w:r>
            <w:r>
              <w:rPr>
                <w:rFonts w:hint="eastAsia" w:ascii="宋体" w:hAnsi="宋体" w:eastAsia="宋体" w:cs="宋体"/>
                <w:color w:val="auto"/>
                <w:sz w:val="32"/>
                <w:szCs w:val="32"/>
                <w:highlight w:val="none"/>
                <w:lang w:eastAsia="zh-CN"/>
              </w:rPr>
              <w:t xml:space="preserve">名称</w:t>
            </w:r>
            <w:r>
              <w:rPr>
                <w:rFonts w:hint="eastAsia" w:ascii="宋体" w:hAnsi="宋体" w:cs="宋体"/>
                <w:color w:val="auto"/>
                <w:sz w:val="32"/>
                <w:szCs w:val="32"/>
                <w:highlight w:val="none"/>
                <w:lang w:eastAsia="zh-CN"/>
              </w:rPr>
              <w:t xml:space="preserve">（标段）</w:t>
            </w:r>
            <w:r>
              <w:rPr>
                <w:rFonts w:hint="eastAsia" w:ascii="宋体" w:hAnsi="宋体" w:eastAsia="宋体" w:cs="宋体"/>
                <w:color w:val="auto"/>
                <w:sz w:val="32"/>
                <w:szCs w:val="32"/>
                <w:highlight w:val="none"/>
                <w:lang w:eastAsia="zh-CN"/>
              </w:rPr>
              <w:t xml:space="preserve">：</w:t>
            </w:r>
            <w:r/>
          </w:p>
          <w:p>
            <w:pPr>
              <w:ind w:firstLine="640"/>
              <w:spacing w:line="360" w:lineRule="auto"/>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单位名称（公章）：</w:t>
            </w:r>
            <w:r/>
          </w:p>
        </w:tc>
      </w:tr>
      <w:tr>
        <w:trPr>
          <w:trHeight w:val="567" w:hRule="exact"/>
        </w:trPr>
        <w:tc>
          <w:tcPr>
            <w:tcBorders>
              <w:top w:val="single" w:color="auto" w:sz="4" w:space="0"/>
              <w:left w:val="single" w:color="auto" w:sz="4" w:space="0"/>
              <w:bottom w:val="single" w:color="auto" w:sz="4" w:space="0"/>
              <w:right w:val="single" w:color="auto" w:sz="4" w:space="0"/>
            </w:tcBorders>
            <w:tcW w:w="4789" w:type="dxa"/>
            <w:vAlign w:val="center"/>
            <w:textDirection w:val="lrTb"/>
            <w:noWrap w:val="false"/>
          </w:tcPr>
          <w:p>
            <w:pPr>
              <w:jc w:val="center"/>
              <w:spacing w:line="360" w:lineRule="auto"/>
              <w:widowControl/>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t xml:space="preserve">项目报价</w:t>
            </w:r>
            <w:r/>
          </w:p>
        </w:tc>
        <w:tc>
          <w:tcPr>
            <w:tcBorders>
              <w:top w:val="single" w:color="auto" w:sz="4" w:space="0"/>
              <w:left w:val="none" w:color="000000" w:sz="4" w:space="0"/>
              <w:bottom w:val="single" w:color="auto" w:sz="4" w:space="0"/>
              <w:right w:val="single" w:color="auto" w:sz="4" w:space="0"/>
            </w:tcBorders>
            <w:tcW w:w="9429" w:type="dxa"/>
            <w:vAlign w:val="center"/>
            <w:textDirection w:val="lrTb"/>
            <w:noWrap w:val="false"/>
          </w:tcPr>
          <w:p>
            <w:pPr>
              <w:jc w:val="center"/>
              <w:spacing w:line="360" w:lineRule="auto"/>
              <w:tabs>
                <w:tab w:val="left" w:pos="2185" w:leader="none"/>
              </w:tabs>
              <w:rPr>
                <w:rFonts w:hint="eastAsia" w:ascii="宋体" w:hAnsi="宋体" w:eastAsia="宋体" w:cs="宋体"/>
                <w:color w:val="auto"/>
                <w:sz w:val="44"/>
                <w:szCs w:val="44"/>
                <w:highlight w:val="none"/>
                <w:lang w:val="en-US" w:eastAsia="zh-CN"/>
              </w:rPr>
            </w:pPr>
            <w:r>
              <w:rPr>
                <w:rFonts w:hint="eastAsia" w:ascii="宋体" w:hAnsi="宋体" w:eastAsia="宋体" w:cs="宋体"/>
                <w:color w:val="auto"/>
                <w:sz w:val="44"/>
                <w:szCs w:val="44"/>
                <w:highlight w:val="none"/>
              </w:rPr>
              <w:t xml:space="preserve">元</w:t>
            </w:r>
            <w:r>
              <w:rPr>
                <w:rFonts w:hint="eastAsia" w:ascii="宋体" w:hAnsi="宋体" w:cs="宋体"/>
                <w:color w:val="auto"/>
                <w:sz w:val="44"/>
                <w:szCs w:val="44"/>
                <w:highlight w:val="none"/>
                <w:lang w:val="en-US" w:eastAsia="zh-CN"/>
              </w:rPr>
              <w:t xml:space="preserve">/年</w:t>
            </w:r>
            <w:r/>
          </w:p>
        </w:tc>
      </w:tr>
      <w:tr>
        <w:trPr>
          <w:trHeight w:val="567" w:hRule="exact"/>
        </w:trPr>
        <w:tc>
          <w:tcPr>
            <w:tcBorders>
              <w:top w:val="single" w:color="auto" w:sz="4" w:space="0"/>
              <w:left w:val="single" w:color="auto" w:sz="4" w:space="0"/>
              <w:bottom w:val="single" w:color="auto" w:sz="4" w:space="0"/>
              <w:right w:val="single" w:color="auto" w:sz="4" w:space="0"/>
            </w:tcBorders>
            <w:tcW w:w="4789" w:type="dxa"/>
            <w:vAlign w:val="center"/>
            <w:textDirection w:val="lrTb"/>
            <w:noWrap w:val="false"/>
          </w:tcPr>
          <w:p>
            <w:pPr>
              <w:jc w:val="center"/>
              <w:spacing w:line="360" w:lineRule="auto"/>
              <w:widowControl/>
              <w:rPr>
                <w:rFonts w:hint="eastAsia" w:ascii="宋体" w:hAnsi="宋体" w:eastAsia="宋体" w:cs="宋体"/>
                <w:color w:val="auto"/>
                <w:sz w:val="44"/>
                <w:szCs w:val="44"/>
                <w:highlight w:val="none"/>
                <w:lang w:eastAsia="zh-CN"/>
              </w:rPr>
            </w:pPr>
            <w:r>
              <w:rPr>
                <w:rFonts w:hint="eastAsia" w:ascii="宋体" w:hAnsi="宋体" w:eastAsia="宋体" w:cs="宋体"/>
                <w:color w:val="auto"/>
                <w:sz w:val="44"/>
                <w:szCs w:val="44"/>
                <w:highlight w:val="none"/>
                <w:lang w:eastAsia="zh-CN"/>
              </w:rPr>
              <w:t xml:space="preserve">服务期</w:t>
            </w:r>
            <w:r>
              <w:rPr>
                <w:rFonts w:hint="eastAsia" w:ascii="宋体" w:hAnsi="宋体" w:cs="宋体"/>
                <w:color w:val="auto"/>
                <w:sz w:val="44"/>
                <w:szCs w:val="44"/>
                <w:highlight w:val="none"/>
                <w:lang w:eastAsia="zh-CN"/>
              </w:rPr>
              <w:t xml:space="preserve">（三年）</w:t>
            </w:r>
            <w:r/>
          </w:p>
        </w:tc>
        <w:tc>
          <w:tcPr>
            <w:tcBorders>
              <w:top w:val="single" w:color="auto" w:sz="4" w:space="0"/>
              <w:left w:val="single" w:color="auto" w:sz="4" w:space="0"/>
              <w:bottom w:val="single" w:color="auto" w:sz="4" w:space="0"/>
              <w:right w:val="single" w:color="auto" w:sz="4" w:space="0"/>
            </w:tcBorders>
            <w:tcW w:w="9429" w:type="dxa"/>
            <w:vAlign w:val="center"/>
            <w:textDirection w:val="lrTb"/>
            <w:noWrap w:val="false"/>
          </w:tcPr>
          <w:p>
            <w:pPr>
              <w:jc w:val="center"/>
              <w:spacing w:line="360" w:lineRule="auto"/>
              <w:widowControl/>
              <w:rPr>
                <w:rFonts w:hint="default" w:ascii="宋体" w:hAnsi="宋体" w:eastAsia="宋体" w:cs="宋体"/>
                <w:color w:val="auto"/>
                <w:sz w:val="44"/>
                <w:szCs w:val="44"/>
                <w:highlight w:val="none"/>
                <w:lang w:val="en-US" w:eastAsia="zh-CN"/>
              </w:rPr>
            </w:pPr>
            <w:r>
              <w:rPr>
                <w:rFonts w:hint="eastAsia" w:ascii="宋体" w:hAnsi="宋体" w:eastAsia="宋体" w:cs="宋体"/>
                <w:color w:val="auto"/>
                <w:sz w:val="44"/>
                <w:szCs w:val="44"/>
                <w:highlight w:val="none"/>
                <w:lang w:eastAsia="zh-CN"/>
              </w:rPr>
              <w:t xml:space="preserve">2026年</w:t>
            </w:r>
            <w:r>
              <w:rPr>
                <w:rFonts w:hint="eastAsia" w:ascii="宋体" w:hAnsi="宋体" w:eastAsia="宋体" w:cs="宋体"/>
                <w:color w:val="auto"/>
                <w:sz w:val="44"/>
                <w:szCs w:val="44"/>
                <w:highlight w:val="none"/>
                <w:lang w:val="en-US" w:eastAsia="zh-CN"/>
              </w:rPr>
              <w:t xml:space="preserve">9</w:t>
            </w:r>
            <w:r>
              <w:rPr>
                <w:rFonts w:hint="eastAsia" w:ascii="宋体" w:hAnsi="宋体" w:eastAsia="宋体" w:cs="宋体"/>
                <w:color w:val="auto"/>
                <w:sz w:val="44"/>
                <w:szCs w:val="44"/>
                <w:highlight w:val="none"/>
                <w:lang w:eastAsia="zh-CN"/>
              </w:rPr>
              <w:t xml:space="preserve">月</w:t>
            </w:r>
            <w:r>
              <w:rPr>
                <w:rFonts w:hint="eastAsia" w:ascii="宋体" w:hAnsi="宋体" w:eastAsia="宋体" w:cs="宋体"/>
                <w:color w:val="auto"/>
                <w:sz w:val="44"/>
                <w:szCs w:val="44"/>
                <w:highlight w:val="none"/>
                <w:lang w:val="en-US" w:eastAsia="zh-CN"/>
              </w:rPr>
              <w:t xml:space="preserve">1</w:t>
            </w:r>
            <w:r>
              <w:rPr>
                <w:rFonts w:hint="eastAsia" w:ascii="宋体" w:hAnsi="宋体" w:eastAsia="宋体" w:cs="宋体"/>
                <w:color w:val="auto"/>
                <w:sz w:val="44"/>
                <w:szCs w:val="44"/>
                <w:highlight w:val="none"/>
                <w:lang w:eastAsia="zh-CN"/>
              </w:rPr>
              <w:t xml:space="preserve">日</w:t>
            </w:r>
            <w:r>
              <w:rPr>
                <w:rFonts w:hint="eastAsia" w:ascii="宋体" w:hAnsi="宋体" w:eastAsia="宋体" w:cs="宋体"/>
                <w:color w:val="auto"/>
                <w:sz w:val="44"/>
                <w:szCs w:val="44"/>
                <w:highlight w:val="none"/>
                <w:lang w:val="en-US" w:eastAsia="zh-CN"/>
              </w:rPr>
              <w:t xml:space="preserve">-2029年8月31日</w:t>
            </w:r>
            <w:r/>
          </w:p>
        </w:tc>
      </w:tr>
      <w:tr>
        <w:trPr>
          <w:trHeight w:val="567" w:hRule="exact"/>
        </w:trPr>
        <w:tc>
          <w:tcPr>
            <w:tcBorders>
              <w:top w:val="single" w:color="auto" w:sz="4" w:space="0"/>
              <w:left w:val="single" w:color="auto" w:sz="4" w:space="0"/>
              <w:bottom w:val="single" w:color="auto" w:sz="4" w:space="0"/>
              <w:right w:val="single" w:color="auto" w:sz="4" w:space="0"/>
            </w:tcBorders>
            <w:tcW w:w="4789" w:type="dxa"/>
            <w:vAlign w:val="center"/>
            <w:textDirection w:val="lrTb"/>
            <w:noWrap w:val="false"/>
          </w:tcPr>
          <w:p>
            <w:pPr>
              <w:jc w:val="center"/>
              <w:spacing w:line="360" w:lineRule="auto"/>
              <w:widowControl/>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t xml:space="preserve">项目负责人</w:t>
            </w:r>
            <w:r/>
          </w:p>
        </w:tc>
        <w:tc>
          <w:tcPr>
            <w:tcBorders>
              <w:top w:val="single" w:color="auto" w:sz="4" w:space="0"/>
              <w:left w:val="single" w:color="auto" w:sz="4" w:space="0"/>
              <w:bottom w:val="single" w:color="auto" w:sz="4" w:space="0"/>
              <w:right w:val="single" w:color="auto" w:sz="4" w:space="0"/>
            </w:tcBorders>
            <w:tcW w:w="9429" w:type="dxa"/>
            <w:vAlign w:val="center"/>
            <w:textDirection w:val="lrTb"/>
            <w:noWrap w:val="false"/>
          </w:tcPr>
          <w:p>
            <w:pP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4789" w:type="dxa"/>
            <w:vAlign w:val="center"/>
            <w:textDirection w:val="lrTb"/>
            <w:noWrap w:val="false"/>
          </w:tcPr>
          <w:p>
            <w:pPr>
              <w:jc w:val="center"/>
              <w:spacing w:line="360" w:lineRule="auto"/>
              <w:widowControl/>
              <w:rPr>
                <w:rFonts w:hint="eastAsia" w:ascii="宋体" w:hAnsi="宋体" w:eastAsia="宋体" w:cs="宋体"/>
                <w:color w:val="auto"/>
                <w:sz w:val="44"/>
                <w:szCs w:val="44"/>
                <w:highlight w:val="none"/>
                <w:lang w:eastAsia="zh-CN"/>
              </w:rPr>
            </w:pPr>
            <w:r>
              <w:rPr>
                <w:rFonts w:hint="eastAsia" w:ascii="宋体" w:hAnsi="宋体" w:eastAsia="宋体" w:cs="宋体"/>
                <w:color w:val="auto"/>
                <w:sz w:val="44"/>
                <w:szCs w:val="44"/>
                <w:highlight w:val="none"/>
                <w:lang w:eastAsia="zh-CN"/>
              </w:rPr>
              <w:t xml:space="preserve">现场负责人</w:t>
            </w:r>
            <w:r/>
          </w:p>
        </w:tc>
        <w:tc>
          <w:tcPr>
            <w:tcBorders>
              <w:top w:val="single" w:color="auto" w:sz="4" w:space="0"/>
              <w:left w:val="single" w:color="auto" w:sz="4" w:space="0"/>
              <w:bottom w:val="single" w:color="auto" w:sz="4" w:space="0"/>
              <w:right w:val="single" w:color="auto" w:sz="4" w:space="0"/>
            </w:tcBorders>
            <w:tcW w:w="9429" w:type="dxa"/>
            <w:vAlign w:val="center"/>
            <w:textDirection w:val="lrTb"/>
            <w:noWrap w:val="false"/>
          </w:tcPr>
          <w:p>
            <w:pP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pStyle w:val="858"/>
        <w:ind w:firstLine="482"/>
        <w:spacing w:line="360" w:lineRule="auto"/>
        <w:rPr>
          <w:rFonts w:hint="eastAsia" w:ascii="宋体" w:hAnsi="宋体" w:eastAsia="宋体" w:cs="宋体"/>
          <w:color w:val="auto"/>
          <w:sz w:val="24"/>
          <w:highlight w:val="none"/>
          <w:u w:val="single"/>
        </w:rPr>
      </w:pPr>
      <w:r>
        <w:rPr>
          <w:rFonts w:hint="eastAsia" w:ascii="宋体" w:hAnsi="宋体" w:eastAsia="宋体" w:cs="宋体"/>
          <w:b/>
          <w:color w:val="auto"/>
          <w:sz w:val="24"/>
          <w:highlight w:val="none"/>
        </w:rPr>
        <w:t xml:space="preserve">注： </w:t>
      </w:r>
      <w:r>
        <w:rPr>
          <w:rFonts w:hint="eastAsia" w:ascii="宋体" w:hAnsi="宋体" w:eastAsia="宋体" w:cs="宋体"/>
          <w:color w:val="auto"/>
          <w:sz w:val="24"/>
          <w:highlight w:val="none"/>
          <w:u w:val="single"/>
        </w:rPr>
        <w:t xml:space="preserve">1.“项目报价”包括本次招标要求提供的货物（服务）已支付或将支付的所有费用</w:t>
      </w:r>
      <w:r>
        <w:rPr>
          <w:rFonts w:hint="eastAsia" w:ascii="宋体" w:hAnsi="宋体" w:eastAsia="宋体" w:cs="宋体"/>
          <w:color w:val="auto"/>
          <w:sz w:val="24"/>
          <w:highlight w:val="none"/>
          <w:u w:val="single"/>
          <w:lang w:eastAsia="zh-CN"/>
        </w:rPr>
        <w:t xml:space="preserve">，服务期三年，项目报价为一年服务期的报价</w:t>
      </w:r>
      <w:r>
        <w:rPr>
          <w:rFonts w:hint="eastAsia" w:ascii="宋体" w:hAnsi="宋体" w:eastAsia="宋体" w:cs="宋体"/>
          <w:color w:val="auto"/>
          <w:sz w:val="24"/>
          <w:highlight w:val="none"/>
          <w:u w:val="single"/>
        </w:rPr>
        <w:t xml:space="preserve">；</w:t>
      </w:r>
      <w:r/>
    </w:p>
    <w:p>
      <w:pPr>
        <w:pStyle w:val="858"/>
        <w:ind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2.投标人必须据实填写此表，报价所含与招标文件要求的内容一致；</w:t>
      </w:r>
      <w:r/>
    </w:p>
    <w:p>
      <w:pPr>
        <w:pStyle w:val="858"/>
        <w:ind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3.报价保留至小数点后两位，四舍五入。</w:t>
      </w:r>
      <w:r/>
    </w:p>
    <w:p>
      <w:pPr>
        <w:pStyle w:val="858"/>
        <w:ind w:left="482" w:firstLine="560"/>
        <w:spacing w:line="360" w:lineRule="auto"/>
        <w:rPr>
          <w:rFonts w:hint="eastAsia" w:ascii="宋体" w:hAnsi="宋体" w:eastAsia="宋体" w:cs="宋体"/>
          <w:color w:val="auto"/>
          <w:sz w:val="30"/>
          <w:highlight w:val="none"/>
        </w:rPr>
      </w:pPr>
      <w:r>
        <w:rPr>
          <w:rFonts w:hint="eastAsia" w:ascii="宋体" w:hAnsi="宋体" w:eastAsia="宋体" w:cs="宋体"/>
          <w:color w:val="auto"/>
          <w:highlight w:val="none"/>
        </w:rPr>
        <w:t xml:space="preserve">法定代表人签字或盖章</w:t>
      </w:r>
      <w:r>
        <w:rPr>
          <w:rFonts w:hint="eastAsia" w:ascii="宋体" w:hAnsi="宋体" w:eastAsia="宋体" w:cs="宋体"/>
          <w:color w:val="auto"/>
          <w:sz w:val="30"/>
          <w:highlight w:val="none"/>
        </w:rPr>
        <w:t xml:space="preserve">：</w:t>
      </w:r>
      <w:r/>
    </w:p>
    <w:p>
      <w:pPr>
        <w:pStyle w:val="858"/>
        <w:ind w:left="840" w:firstLine="560"/>
        <w:jc w:val="righ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日期：年月日</w:t>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jc w:val="center"/>
        <w:rPr>
          <w:rFonts w:hint="eastAsia" w:ascii="宋体" w:hAnsi="宋体" w:eastAsia="宋体" w:cs="宋体"/>
          <w:b/>
          <w:color w:val="auto"/>
          <w:sz w:val="32"/>
          <w:szCs w:val="20"/>
          <w:highlight w:val="none"/>
          <w:lang w:val="en-US" w:eastAsia="zh-CN" w:bidi="ar-SA"/>
        </w:rPr>
      </w:pPr>
      <w:r/>
      <w:bookmarkStart w:id="106" w:name="_Toc144234031"/>
      <w:r>
        <w:rPr>
          <w:rFonts w:hint="eastAsia" w:ascii="宋体" w:hAnsi="宋体" w:eastAsia="宋体" w:cs="宋体"/>
          <w:b/>
          <w:color w:val="auto"/>
          <w:sz w:val="32"/>
          <w:szCs w:val="20"/>
          <w:highlight w:val="none"/>
          <w:lang w:val="en-US" w:eastAsia="zh-CN" w:bidi="ar-SA"/>
        </w:rPr>
        <w:t xml:space="preserve">清单及明细报价表</w:t>
      </w:r>
      <w:bookmarkEnd w:id="106"/>
      <w:r/>
      <w:r/>
    </w:p>
    <w:p>
      <w:pPr>
        <w:pStyle w:val="2384"/>
        <w:jc w:val="center"/>
        <w:rPr>
          <w:rFonts w:hint="eastAsia" w:ascii="宋体" w:hAnsi="宋体" w:eastAsia="宋体" w:cs="宋体"/>
          <w:color w:val="auto"/>
          <w:highlight w:val="none"/>
          <w:lang w:eastAsia="zh-CN"/>
        </w:rPr>
        <w:outlineLvl w:val="2"/>
      </w:pPr>
      <w:r/>
      <w:bookmarkStart w:id="107" w:name="_Toc144234032"/>
      <w:r>
        <w:rPr>
          <w:rFonts w:hint="eastAsia" w:ascii="宋体" w:hAnsi="宋体" w:eastAsia="宋体" w:cs="宋体"/>
          <w:color w:val="auto"/>
          <w:sz w:val="28"/>
          <w:highlight w:val="none"/>
          <w:lang w:eastAsia="zh-CN"/>
        </w:rPr>
        <w:t xml:space="preserve">（按各标段对应的工作量清单明细表详细填写）</w:t>
      </w:r>
      <w:bookmarkEnd w:id="107"/>
      <w:r/>
      <w:r/>
    </w:p>
    <w:p>
      <w:pPr>
        <w:pStyle w:val="2385"/>
        <w:spacing w:line="360" w:lineRule="auto"/>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rPr>
        <w:t xml:space="preserve">注：</w:t>
      </w:r>
      <w:r>
        <w:rPr>
          <w:rFonts w:hint="eastAsia" w:ascii="宋体" w:hAnsi="宋体" w:eastAsia="宋体" w:cs="宋体"/>
          <w:color w:val="auto"/>
          <w:sz w:val="24"/>
          <w:szCs w:val="24"/>
          <w:highlight w:val="none"/>
        </w:rPr>
        <w:t xml:space="preserve">1、</w:t>
      </w:r>
      <w:r>
        <w:rPr>
          <w:rFonts w:hint="eastAsia" w:ascii="宋体" w:hAnsi="宋体" w:eastAsia="宋体" w:cs="宋体"/>
          <w:b/>
          <w:color w:val="auto"/>
          <w:sz w:val="24"/>
          <w:szCs w:val="24"/>
          <w:highlight w:val="none"/>
          <w:u w:val="single"/>
        </w:rPr>
        <w:t xml:space="preserve">投标人应当按照招标文件采购需求及相关报价要求填写</w:t>
      </w:r>
      <w:r>
        <w:rPr>
          <w:rFonts w:hint="eastAsia" w:ascii="宋体" w:hAnsi="宋体" w:eastAsia="宋体" w:cs="宋体"/>
          <w:color w:val="auto"/>
          <w:sz w:val="24"/>
          <w:szCs w:val="24"/>
          <w:highlight w:val="none"/>
          <w:u w:val="single"/>
        </w:rPr>
        <w:t xml:space="preserve">。</w:t>
      </w:r>
      <w:r/>
    </w:p>
    <w:p>
      <w:pPr>
        <w:pStyle w:val="2385"/>
        <w:ind w:left="-283"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本表中“其它”由投标人根据采购需求及自身经验进行补充填写。项目实施时，除采购人明确提出需要变更增加外，不再增加任何费用，投标人应确保本项目能安全、正常运行并达到采购要求。</w:t>
      </w:r>
      <w:r/>
    </w:p>
    <w:p>
      <w:pPr>
        <w:pStyle w:val="2385"/>
        <w:ind w:left="-283"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u w:val="single"/>
        </w:rPr>
        <w:t xml:space="preserve">本表中项目总报价应与开标一览表中项目总报价保持一致。</w:t>
      </w:r>
      <w:r/>
    </w:p>
    <w:p>
      <w:pPr>
        <w:pStyle w:val="2385"/>
        <w:ind w:left="-283"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4、</w:t>
      </w:r>
      <w:r>
        <w:rPr>
          <w:rFonts w:hint="eastAsia" w:ascii="宋体" w:hAnsi="宋体" w:eastAsia="宋体" w:cs="宋体"/>
          <w:bCs/>
          <w:color w:val="auto"/>
          <w:sz w:val="24"/>
          <w:szCs w:val="24"/>
          <w:highlight w:val="none"/>
          <w:u w:val="single"/>
        </w:rPr>
        <w:t xml:space="preserve">报价保留至小数点后两位，四舍五入。</w:t>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2390"/>
        <w:jc w:val="both"/>
        <w:keepLines w:val="0"/>
        <w:keepNext w:val="0"/>
        <w:pageBreakBefore/>
        <w:spacing w:before="100" w:beforeAutospacing="1" w:after="0" w:line="360" w:lineRule="auto"/>
        <w:tabs>
          <w:tab w:val="left" w:pos="764" w:leader="none"/>
        </w:tabs>
        <w:rPr>
          <w:rFonts w:hint="eastAsia" w:ascii="宋体" w:hAnsi="宋体" w:eastAsia="宋体" w:cs="宋体"/>
          <w:color w:val="auto"/>
          <w:sz w:val="36"/>
          <w:szCs w:val="36"/>
          <w:highlight w:val="none"/>
          <w:lang w:val="en-US" w:eastAsia="zh-CN" w:bidi="ar-SA"/>
        </w:rPr>
      </w:pPr>
      <w:r/>
      <w:bookmarkStart w:id="108" w:name="_Toc144234033"/>
      <w:r>
        <w:rPr>
          <w:rFonts w:hint="eastAsia" w:ascii="宋体" w:hAnsi="宋体" w:eastAsia="宋体" w:cs="宋体"/>
          <w:color w:val="auto"/>
          <w:sz w:val="32"/>
          <w:szCs w:val="32"/>
          <w:highlight w:val="none"/>
          <w:lang w:val="en-US" w:eastAsia="zh-CN" w:bidi="ar-SA"/>
        </w:rPr>
        <w:t xml:space="preserve">服务费用测算分析表</w:t>
      </w:r>
      <w:bookmarkEnd w:id="108"/>
      <w:r>
        <w:rPr>
          <w:rFonts w:hint="eastAsia" w:ascii="宋体" w:hAnsi="宋体" w:eastAsia="宋体" w:cs="宋体"/>
          <w:color w:val="auto"/>
          <w:sz w:val="32"/>
          <w:szCs w:val="32"/>
          <w:highlight w:val="none"/>
          <w:lang w:val="en-US" w:eastAsia="zh-CN" w:bidi="ar-SA"/>
        </w:rPr>
        <w:t xml:space="preserve">（一标段）</w:t>
      </w:r>
      <w:r/>
    </w:p>
    <w:tbl>
      <w:tblPr>
        <w:tblStyle w:val="841"/>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4242"/>
        <w:gridCol w:w="1172"/>
        <w:gridCol w:w="1755"/>
        <w:gridCol w:w="2198"/>
        <w:gridCol w:w="1462"/>
        <w:gridCol w:w="2639"/>
      </w:tblGrid>
      <w:tr>
        <w:trPr>
          <w:trHeight w:val="227"/>
        </w:trPr>
        <w:tc>
          <w:tcPr>
            <w:tcW w:w="264"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W w:w="1492"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分项名称</w:t>
            </w:r>
            <w:r/>
          </w:p>
        </w:tc>
        <w:tc>
          <w:tcPr>
            <w:tcW w:w="412"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人数</w:t>
            </w:r>
            <w:r/>
          </w:p>
        </w:tc>
        <w:tc>
          <w:tcPr>
            <w:tcW w:w="617"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单价（月费用）</w:t>
            </w:r>
            <w:r/>
          </w:p>
        </w:tc>
        <w:tc>
          <w:tcPr>
            <w:tcW w:w="772"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总价</w:t>
            </w:r>
            <w:r/>
          </w:p>
        </w:tc>
        <w:tc>
          <w:tcPr>
            <w:tcW w:w="514"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计算依据</w:t>
            </w:r>
            <w:r/>
          </w:p>
        </w:tc>
        <w:tc>
          <w:tcPr>
            <w:tcW w:w="925"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备注</w:t>
            </w:r>
            <w:r/>
          </w:p>
        </w:tc>
      </w:tr>
      <w:tr>
        <w:trPr>
          <w:cantSplit/>
          <w:trHeight w:val="597"/>
        </w:trPr>
        <w:tc>
          <w:tcPr>
            <w:tcW w:w="26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492"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人员费用</w:t>
            </w:r>
            <w:r/>
          </w:p>
        </w:tc>
        <w:tc>
          <w:tcPr>
            <w:tcW w:w="412"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17"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72"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包括工资、社保、高温费、加班工资等所有费用；列明岗位，并根据不同岗位测算人员费用</w:t>
            </w:r>
            <w:r/>
          </w:p>
        </w:tc>
      </w:tr>
      <w:tr>
        <w:trPr>
          <w:trHeight w:val="227"/>
        </w:trPr>
        <w:tc>
          <w:tcPr>
            <w:tcW w:w="26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492"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机械、工具、设备及安全防护用品费用</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492"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养护用劳动用品、用具、耗材等费用</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492"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固定资产折旧费及服务中损坏物赔偿费用</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492"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管理、服装、培训等会费用</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1492"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税金</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注明税率</w:t>
            </w:r>
            <w:r/>
          </w:p>
        </w:tc>
      </w:tr>
      <w:tr>
        <w:trPr>
          <w:trHeight w:val="227"/>
        </w:trPr>
        <w:tc>
          <w:tcPr>
            <w:tcW w:w="26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1492"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利润</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1492"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1492"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护栏</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35000</w:t>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不可竞争费</w:t>
            </w:r>
            <w:r/>
          </w:p>
        </w:tc>
      </w:tr>
      <w:tr>
        <w:trPr>
          <w:trHeight w:val="227"/>
        </w:trPr>
        <w:tc>
          <w:tcPr>
            <w:gridSpan w:val="7"/>
            <w:tcW w:w="5000"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合计金额：                  元 </w:t>
            </w:r>
            <w:r/>
          </w:p>
        </w:tc>
      </w:tr>
    </w:tbl>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1、服务费用测算分析表根据所投标段依次填写。</w:t>
      </w:r>
      <w:r/>
    </w:p>
    <w:p>
      <w:pPr>
        <w:pStyle w:val="853"/>
        <w:numPr>
          <w:ilvl w:val="0"/>
          <w:numId w:val="0"/>
        </w:num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分析表合计金额应等于项目总报价，项目自行填写，行数不够请添加，要求内容详细、具体、有说服力，应有助于对报价的分析。如投标报价明显低于成本，而投标供应需又不能作出合理说明及提供相关证明材料的，其投标将被视为未实质性响应的投标。</w:t>
      </w:r>
      <w:r/>
    </w:p>
    <w:p>
      <w:pPr>
        <w:pStyle w:val="853"/>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3、人员费用的人数须与综合评分内项目拟投入人员人数一致。</w:t>
      </w:r>
      <w:r/>
    </w:p>
    <w:p>
      <w:pPr>
        <w:pStyle w:val="853"/>
        <w:numPr>
          <w:ilvl w:val="0"/>
          <w:numId w:val="0"/>
        </w:num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4、机</w:t>
      </w:r>
      <w:r>
        <w:rPr>
          <w:rFonts w:hint="eastAsia" w:ascii="宋体" w:hAnsi="宋体" w:eastAsia="宋体" w:cs="宋体"/>
          <w:color w:val="auto"/>
          <w:sz w:val="24"/>
          <w:szCs w:val="24"/>
          <w:highlight w:val="none"/>
        </w:rPr>
        <w:t xml:space="preserve">械、工具、设备及安全防护用品费用</w:t>
      </w:r>
      <w:r>
        <w:rPr>
          <w:rFonts w:hint="eastAsia" w:ascii="宋体" w:hAnsi="宋体" w:eastAsia="宋体" w:cs="宋体"/>
          <w:color w:val="auto"/>
          <w:sz w:val="24"/>
          <w:szCs w:val="24"/>
          <w:highlight w:val="none"/>
          <w:lang w:eastAsia="zh-CN"/>
        </w:rPr>
        <w:t xml:space="preserve">涉及数量</w:t>
      </w:r>
      <w:r>
        <w:rPr>
          <w:rFonts w:hint="eastAsia" w:ascii="宋体" w:hAnsi="宋体" w:eastAsia="宋体" w:cs="宋体"/>
          <w:color w:val="auto"/>
          <w:sz w:val="24"/>
          <w:szCs w:val="24"/>
          <w:highlight w:val="none"/>
          <w:lang w:val="en-US" w:eastAsia="zh-CN"/>
        </w:rPr>
        <w:t xml:space="preserve">须与综合评分内拟投入机</w:t>
      </w:r>
      <w:r>
        <w:rPr>
          <w:rFonts w:hint="eastAsia" w:ascii="宋体" w:hAnsi="宋体" w:eastAsia="宋体" w:cs="宋体"/>
          <w:color w:val="auto"/>
          <w:sz w:val="24"/>
          <w:szCs w:val="24"/>
          <w:highlight w:val="none"/>
        </w:rPr>
        <w:t xml:space="preserve">械、工具、设备</w:t>
      </w:r>
      <w:r>
        <w:rPr>
          <w:rFonts w:hint="eastAsia" w:ascii="宋体" w:hAnsi="宋体" w:eastAsia="宋体" w:cs="宋体"/>
          <w:color w:val="auto"/>
          <w:sz w:val="24"/>
          <w:szCs w:val="24"/>
          <w:highlight w:val="none"/>
          <w:lang w:eastAsia="zh-CN"/>
        </w:rPr>
        <w:t xml:space="preserve">数量一致。</w:t>
      </w:r>
      <w:r/>
    </w:p>
    <w:p>
      <w:pPr>
        <w:jc w:val="right"/>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日期：    年    月    日</w:t>
      </w:r>
      <w:r/>
    </w:p>
    <w:p>
      <w:pPr>
        <w:pStyle w:val="2390"/>
        <w:jc w:val="both"/>
        <w:keepLines w:val="0"/>
        <w:keepNext w:val="0"/>
        <w:pageBreakBefore/>
        <w:spacing w:before="100" w:beforeAutospacing="1" w:after="0" w:line="360" w:lineRule="auto"/>
        <w:tabs>
          <w:tab w:val="left" w:pos="764" w:leader="none"/>
        </w:tabs>
        <w:rPr>
          <w:rFonts w:hint="eastAsia" w:ascii="宋体" w:hAnsi="宋体" w:eastAsia="宋体" w:cs="宋体"/>
          <w:color w:val="auto"/>
          <w:sz w:val="36"/>
          <w:szCs w:val="36"/>
          <w:highlight w:val="none"/>
          <w:lang w:val="en-US" w:eastAsia="zh-CN" w:bidi="ar-SA"/>
        </w:rPr>
      </w:pPr>
      <w:r/>
      <w:bookmarkStart w:id="109" w:name="_Toc144233854"/>
      <w:r>
        <w:rPr>
          <w:rFonts w:hint="eastAsia" w:ascii="宋体" w:hAnsi="宋体" w:eastAsia="宋体" w:cs="宋体"/>
          <w:color w:val="auto"/>
          <w:sz w:val="32"/>
          <w:szCs w:val="32"/>
          <w:highlight w:val="none"/>
          <w:lang w:val="en-US" w:eastAsia="zh-CN" w:bidi="ar-SA"/>
        </w:rPr>
        <w:t xml:space="preserve">服务费用测算分析表</w:t>
      </w:r>
      <w:bookmarkEnd w:id="109"/>
      <w:r>
        <w:rPr>
          <w:rFonts w:hint="eastAsia" w:ascii="宋体" w:hAnsi="宋体" w:eastAsia="宋体" w:cs="宋体"/>
          <w:color w:val="auto"/>
          <w:sz w:val="32"/>
          <w:szCs w:val="32"/>
          <w:highlight w:val="none"/>
          <w:lang w:val="en-US" w:eastAsia="zh-CN" w:bidi="ar-SA"/>
        </w:rPr>
        <w:t xml:space="preserve">（二标段）</w:t>
      </w:r>
      <w:r/>
    </w:p>
    <w:tbl>
      <w:tblPr>
        <w:tblStyle w:val="841"/>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4"/>
        <w:gridCol w:w="4248"/>
        <w:gridCol w:w="1172"/>
        <w:gridCol w:w="1757"/>
        <w:gridCol w:w="2198"/>
        <w:gridCol w:w="1462"/>
        <w:gridCol w:w="2627"/>
      </w:tblGrid>
      <w:tr>
        <w:trPr>
          <w:trHeight w:val="227"/>
        </w:trPr>
        <w:tc>
          <w:tcPr>
            <w:tcW w:w="265"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W w:w="1494"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分项名称</w:t>
            </w:r>
            <w:r/>
          </w:p>
        </w:tc>
        <w:tc>
          <w:tcPr>
            <w:tcW w:w="412"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人数</w:t>
            </w:r>
            <w:r/>
          </w:p>
        </w:tc>
        <w:tc>
          <w:tcPr>
            <w:tcW w:w="618"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单价（月费用）</w:t>
            </w:r>
            <w:r/>
          </w:p>
        </w:tc>
        <w:tc>
          <w:tcPr>
            <w:tcW w:w="773"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总价</w:t>
            </w:r>
            <w:r/>
          </w:p>
        </w:tc>
        <w:tc>
          <w:tcPr>
            <w:tcW w:w="514"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计算依据</w:t>
            </w:r>
            <w:r/>
          </w:p>
        </w:tc>
        <w:tc>
          <w:tcPr>
            <w:tcW w:w="924"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备注</w:t>
            </w:r>
            <w:r/>
          </w:p>
        </w:tc>
      </w:tr>
      <w:tr>
        <w:trPr>
          <w:trHeight w:val="597"/>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494"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人员费用</w:t>
            </w:r>
            <w:r/>
          </w:p>
        </w:tc>
        <w:tc>
          <w:tcPr>
            <w:tcW w:w="412"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1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7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包括工资、社保、高温费、加班工资等所有费用；列明岗位，并根据不同岗位测算人员费用</w:t>
            </w:r>
            <w:r/>
          </w:p>
        </w:tc>
      </w:tr>
      <w:tr>
        <w:trPr>
          <w:trHeight w:val="227"/>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494"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机械、工具、设备及安全防护用品费用</w:t>
            </w:r>
            <w:r/>
          </w:p>
        </w:tc>
        <w:tc>
          <w:tcPr>
            <w:gridSpan w:val="3"/>
            <w:tcW w:w="1803"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494"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养护用劳动用品、用具、耗材等费用</w:t>
            </w:r>
            <w:r/>
          </w:p>
        </w:tc>
        <w:tc>
          <w:tcPr>
            <w:gridSpan w:val="3"/>
            <w:tcW w:w="1803"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494"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固定资产折旧费及服务中损坏物赔偿费用</w:t>
            </w:r>
            <w:r/>
          </w:p>
        </w:tc>
        <w:tc>
          <w:tcPr>
            <w:gridSpan w:val="3"/>
            <w:tcW w:w="1803"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494"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管理、服装、培训等会费用</w:t>
            </w:r>
            <w:r/>
          </w:p>
        </w:tc>
        <w:tc>
          <w:tcPr>
            <w:gridSpan w:val="3"/>
            <w:tcW w:w="1803"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1494"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税金</w:t>
            </w:r>
            <w:r/>
          </w:p>
        </w:tc>
        <w:tc>
          <w:tcPr>
            <w:gridSpan w:val="3"/>
            <w:tcW w:w="1803"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注明税率</w:t>
            </w:r>
            <w:r/>
          </w:p>
        </w:tc>
      </w:tr>
      <w:tr>
        <w:trPr>
          <w:trHeight w:val="227"/>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1494"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利润</w:t>
            </w:r>
            <w:r/>
          </w:p>
        </w:tc>
        <w:tc>
          <w:tcPr>
            <w:gridSpan w:val="3"/>
            <w:tcW w:w="1803"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1494"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w:t>
            </w:r>
            <w:r/>
          </w:p>
        </w:tc>
        <w:tc>
          <w:tcPr>
            <w:gridSpan w:val="3"/>
            <w:tcW w:w="1803"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43"/>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1494"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护栏</w:t>
            </w:r>
            <w:r/>
          </w:p>
        </w:tc>
        <w:tc>
          <w:tcPr>
            <w:gridSpan w:val="3"/>
            <w:tcW w:w="180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0000</w:t>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不可竞争费</w:t>
            </w:r>
            <w:r/>
          </w:p>
        </w:tc>
      </w:tr>
      <w:tr>
        <w:trPr>
          <w:trHeight w:val="227"/>
        </w:trPr>
        <w:tc>
          <w:tcPr>
            <w:gridSpan w:val="7"/>
            <w:tcW w:w="5000"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合计金额：                  元 </w:t>
            </w:r>
            <w:r/>
          </w:p>
        </w:tc>
      </w:tr>
    </w:tbl>
    <w:p>
      <w:pP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注：1、服务费用测算分析表根据所投标段依次填写。</w:t>
      </w:r>
      <w:r/>
    </w:p>
    <w:p>
      <w:pPr>
        <w:spacing w:line="240" w:lineRule="auto"/>
        <w:rPr>
          <w:color w:val="auto"/>
          <w:highlight w:val="none"/>
        </w:rPr>
      </w:pPr>
      <w:r>
        <w:rPr>
          <w:rFonts w:hint="eastAsia" w:ascii="宋体" w:hAnsi="宋体" w:eastAsia="宋体" w:cs="宋体"/>
          <w:color w:val="auto"/>
          <w:sz w:val="24"/>
          <w:szCs w:val="24"/>
          <w:highlight w:val="none"/>
        </w:rPr>
        <w:t xml:space="preserve">2、本分析表合计金额应等于项目总报价，项目自行填写，行数不够请添加，要求内容详细、具体、有说服力，应有助于对报价的分析。如投标报价明显低于成本，而投标供应需又不能作出合理说明及提供相关证明材料的，其投标将被视为未实质性响应的投标。</w:t>
      </w:r>
      <w:r/>
    </w:p>
    <w:p>
      <w:pPr>
        <w:pStyle w:val="853"/>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3、人员费用的人数须与综合评分内项目拟投入人员人数一致。</w:t>
      </w:r>
      <w:r/>
    </w:p>
    <w:p>
      <w:pPr>
        <w:pStyle w:val="853"/>
        <w:numPr>
          <w:ilvl w:val="0"/>
          <w:numId w:val="0"/>
        </w:num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4、机</w:t>
      </w:r>
      <w:r>
        <w:rPr>
          <w:rFonts w:hint="eastAsia" w:ascii="宋体" w:hAnsi="宋体" w:eastAsia="宋体" w:cs="宋体"/>
          <w:color w:val="auto"/>
          <w:sz w:val="24"/>
          <w:szCs w:val="24"/>
          <w:highlight w:val="none"/>
        </w:rPr>
        <w:t xml:space="preserve">械、工具、设备及安全防护用品费用</w:t>
      </w:r>
      <w:r>
        <w:rPr>
          <w:rFonts w:hint="eastAsia" w:ascii="宋体" w:hAnsi="宋体" w:eastAsia="宋体" w:cs="宋体"/>
          <w:color w:val="auto"/>
          <w:sz w:val="24"/>
          <w:szCs w:val="24"/>
          <w:highlight w:val="none"/>
          <w:lang w:eastAsia="zh-CN"/>
        </w:rPr>
        <w:t xml:space="preserve">涉及数量</w:t>
      </w:r>
      <w:r>
        <w:rPr>
          <w:rFonts w:hint="eastAsia" w:ascii="宋体" w:hAnsi="宋体" w:eastAsia="宋体" w:cs="宋体"/>
          <w:color w:val="auto"/>
          <w:sz w:val="24"/>
          <w:szCs w:val="24"/>
          <w:highlight w:val="none"/>
          <w:lang w:val="en-US" w:eastAsia="zh-CN"/>
        </w:rPr>
        <w:t xml:space="preserve">须与综合评分内拟投入机</w:t>
      </w:r>
      <w:r>
        <w:rPr>
          <w:rFonts w:hint="eastAsia" w:ascii="宋体" w:hAnsi="宋体" w:eastAsia="宋体" w:cs="宋体"/>
          <w:color w:val="auto"/>
          <w:sz w:val="24"/>
          <w:szCs w:val="24"/>
          <w:highlight w:val="none"/>
        </w:rPr>
        <w:t xml:space="preserve">械、工具、设备</w:t>
      </w:r>
      <w:r>
        <w:rPr>
          <w:rFonts w:hint="eastAsia" w:ascii="宋体" w:hAnsi="宋体" w:eastAsia="宋体" w:cs="宋体"/>
          <w:color w:val="auto"/>
          <w:sz w:val="24"/>
          <w:szCs w:val="24"/>
          <w:highlight w:val="none"/>
          <w:lang w:eastAsia="zh-CN"/>
        </w:rPr>
        <w:t xml:space="preserve">数量一致。</w:t>
      </w:r>
      <w:r/>
    </w:p>
    <w:p>
      <w:pPr>
        <w:spacing w:line="360" w:lineRule="auto"/>
        <w:rPr>
          <w:rFonts w:hint="eastAsia"/>
          <w:color w:val="auto"/>
          <w:highlight w:val="none"/>
        </w:rPr>
      </w:pPr>
      <w:r>
        <w:rPr>
          <w:rFonts w:hint="eastAsia"/>
          <w:color w:val="auto"/>
          <w:highlight w:val="none"/>
        </w:rPr>
      </w:r>
      <w:r/>
    </w:p>
    <w:p>
      <w:pPr>
        <w:jc w:val="right"/>
        <w:spacing w:line="360" w:lineRule="auto"/>
        <w:rPr>
          <w:rFonts w:hint="eastAsia" w:ascii="宋体" w:hAnsi="宋体" w:eastAsia="宋体" w:cs="宋体"/>
          <w:b/>
          <w:color w:val="auto"/>
          <w:sz w:val="28"/>
          <w:szCs w:val="28"/>
          <w:highlight w:val="none"/>
        </w:rPr>
        <w:sectPr>
          <w:footerReference w:type="first" r:id="rId11"/>
          <w:footnotePr/>
          <w:endnotePr/>
          <w:type w:val="nextPage"/>
          <w:pgSz w:w="16838" w:h="11906" w:orient="landscape"/>
          <w:pgMar w:top="1418" w:right="1418" w:bottom="1418" w:left="1418" w:header="851" w:footer="992" w:gutter="0"/>
          <w:cols w:num="1" w:sep="0" w:space="720" w:equalWidth="1"/>
          <w:docGrid w:linePitch="360"/>
        </w:sectPr>
      </w:pPr>
      <w:r>
        <w:rPr>
          <w:rFonts w:hint="eastAsia" w:ascii="宋体" w:hAnsi="宋体" w:eastAsia="宋体" w:cs="宋体"/>
          <w:b/>
          <w:color w:val="auto"/>
          <w:sz w:val="28"/>
          <w:szCs w:val="28"/>
          <w:highlight w:val="none"/>
        </w:rPr>
        <w:t xml:space="preserve">日期：    年    月    日   </w:t>
      </w:r>
      <w:r/>
    </w:p>
    <w:p>
      <w:pPr>
        <w:pStyle w:val="2390"/>
        <w:jc w:val="both"/>
        <w:keepLines w:val="0"/>
        <w:keepNext w:val="0"/>
        <w:pageBreakBefore/>
        <w:spacing w:before="100" w:beforeAutospacing="1" w:after="0" w:line="360" w:lineRule="auto"/>
        <w:tabs>
          <w:tab w:val="left" w:pos="764" w:leader="none"/>
        </w:tabs>
        <w:rPr>
          <w:rFonts w:hint="eastAsia" w:ascii="宋体" w:hAnsi="宋体" w:eastAsia="宋体" w:cs="宋体"/>
          <w:color w:val="auto"/>
          <w:sz w:val="36"/>
          <w:szCs w:val="36"/>
          <w:highlight w:val="none"/>
          <w:lang w:val="en-US" w:eastAsia="zh-CN" w:bidi="ar-SA"/>
        </w:rPr>
      </w:pPr>
      <w:r/>
      <w:bookmarkStart w:id="110" w:name="_Toc144233618"/>
      <w:r>
        <w:rPr>
          <w:rFonts w:hint="eastAsia" w:ascii="宋体" w:hAnsi="宋体" w:eastAsia="宋体" w:cs="宋体"/>
          <w:color w:val="auto"/>
          <w:sz w:val="32"/>
          <w:szCs w:val="32"/>
          <w:highlight w:val="none"/>
          <w:lang w:val="en-US" w:eastAsia="zh-CN" w:bidi="ar-SA"/>
        </w:rPr>
        <w:t xml:space="preserve">服务费用测算分析表</w:t>
      </w:r>
      <w:bookmarkEnd w:id="110"/>
      <w:r>
        <w:rPr>
          <w:rFonts w:hint="eastAsia" w:ascii="宋体" w:hAnsi="宋体" w:eastAsia="宋体" w:cs="宋体"/>
          <w:color w:val="auto"/>
          <w:sz w:val="32"/>
          <w:szCs w:val="32"/>
          <w:highlight w:val="none"/>
          <w:lang w:val="en-US" w:eastAsia="zh-CN" w:bidi="ar-SA"/>
        </w:rPr>
        <w:t xml:space="preserve">（三标段）</w:t>
      </w:r>
      <w:r/>
    </w:p>
    <w:tbl>
      <w:tblPr>
        <w:tblStyle w:val="841"/>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4"/>
        <w:gridCol w:w="4248"/>
        <w:gridCol w:w="1172"/>
        <w:gridCol w:w="1757"/>
        <w:gridCol w:w="2198"/>
        <w:gridCol w:w="1462"/>
        <w:gridCol w:w="2627"/>
      </w:tblGrid>
      <w:tr>
        <w:trPr>
          <w:trHeight w:val="227"/>
        </w:trPr>
        <w:tc>
          <w:tcPr>
            <w:tcW w:w="265"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W w:w="1494"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分项名称</w:t>
            </w:r>
            <w:r/>
          </w:p>
        </w:tc>
        <w:tc>
          <w:tcPr>
            <w:tcW w:w="412"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人数</w:t>
            </w:r>
            <w:r/>
          </w:p>
        </w:tc>
        <w:tc>
          <w:tcPr>
            <w:tcW w:w="618"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单价（月费用）</w:t>
            </w:r>
            <w:r/>
          </w:p>
        </w:tc>
        <w:tc>
          <w:tcPr>
            <w:tcW w:w="773"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总价</w:t>
            </w:r>
            <w:r/>
          </w:p>
        </w:tc>
        <w:tc>
          <w:tcPr>
            <w:tcW w:w="514"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计算依据</w:t>
            </w:r>
            <w:r/>
          </w:p>
        </w:tc>
        <w:tc>
          <w:tcPr>
            <w:tcW w:w="924"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备注</w:t>
            </w:r>
            <w:r/>
          </w:p>
        </w:tc>
      </w:tr>
      <w:tr>
        <w:trPr>
          <w:trHeight w:val="597"/>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494"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人员费用</w:t>
            </w:r>
            <w:r/>
          </w:p>
        </w:tc>
        <w:tc>
          <w:tcPr>
            <w:tcW w:w="412"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1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7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包括工资、社保、高温费、加班工资等所有费用；列明岗位，并根据不同岗位测算人员费用</w:t>
            </w:r>
            <w:r/>
          </w:p>
        </w:tc>
      </w:tr>
      <w:tr>
        <w:trPr>
          <w:trHeight w:val="227"/>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494"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机械、工具、设备及安全防护用品费用</w:t>
            </w:r>
            <w:r/>
          </w:p>
        </w:tc>
        <w:tc>
          <w:tcPr>
            <w:gridSpan w:val="3"/>
            <w:tcW w:w="1803"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494"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养护用劳动用品、用具、耗材等费用</w:t>
            </w:r>
            <w:r/>
          </w:p>
        </w:tc>
        <w:tc>
          <w:tcPr>
            <w:gridSpan w:val="3"/>
            <w:tcW w:w="1803"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494"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固定资产折旧费及服务中损坏物赔偿费用</w:t>
            </w:r>
            <w:r/>
          </w:p>
        </w:tc>
        <w:tc>
          <w:tcPr>
            <w:gridSpan w:val="3"/>
            <w:tcW w:w="1803"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494"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管理、服装、培训等会费用</w:t>
            </w:r>
            <w:r/>
          </w:p>
        </w:tc>
        <w:tc>
          <w:tcPr>
            <w:gridSpan w:val="3"/>
            <w:tcW w:w="1803"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1494"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税金</w:t>
            </w:r>
            <w:r/>
          </w:p>
        </w:tc>
        <w:tc>
          <w:tcPr>
            <w:gridSpan w:val="3"/>
            <w:tcW w:w="1803"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注明税率</w:t>
            </w:r>
            <w:r/>
          </w:p>
        </w:tc>
      </w:tr>
      <w:tr>
        <w:trPr>
          <w:trHeight w:val="227"/>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1494"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利润</w:t>
            </w:r>
            <w:r/>
          </w:p>
        </w:tc>
        <w:tc>
          <w:tcPr>
            <w:gridSpan w:val="3"/>
            <w:tcW w:w="1803"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1494"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w:t>
            </w:r>
            <w:r/>
          </w:p>
        </w:tc>
        <w:tc>
          <w:tcPr>
            <w:gridSpan w:val="3"/>
            <w:tcW w:w="1803"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754"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4248" w:type="dxa"/>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护栏</w:t>
            </w:r>
            <w:r/>
          </w:p>
        </w:tc>
        <w:tc>
          <w:tcPr>
            <w:gridSpan w:val="3"/>
            <w:tcW w:w="5127"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0000</w:t>
            </w:r>
            <w:r/>
          </w:p>
        </w:tc>
        <w:tc>
          <w:tcPr>
            <w:tcW w:w="1462"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627"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不可竞争费</w:t>
            </w:r>
            <w:r/>
          </w:p>
        </w:tc>
      </w:tr>
      <w:tr>
        <w:trPr>
          <w:trHeight w:val="227"/>
        </w:trPr>
        <w:tc>
          <w:tcPr>
            <w:gridSpan w:val="7"/>
            <w:tcW w:w="5000"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合计金额：                  元 </w:t>
            </w:r>
            <w:r/>
          </w:p>
        </w:tc>
      </w:tr>
    </w:tbl>
    <w:p>
      <w:pP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注：1、服务费用测算分析表根据所投标段依次填写。</w:t>
      </w:r>
      <w:r/>
    </w:p>
    <w:p>
      <w:pPr>
        <w:spacing w:line="240" w:lineRule="auto"/>
        <w:rPr>
          <w:color w:val="auto"/>
          <w:highlight w:val="none"/>
        </w:rPr>
      </w:pPr>
      <w:r>
        <w:rPr>
          <w:rFonts w:hint="eastAsia" w:ascii="宋体" w:hAnsi="宋体" w:eastAsia="宋体" w:cs="宋体"/>
          <w:color w:val="auto"/>
          <w:sz w:val="24"/>
          <w:szCs w:val="24"/>
          <w:highlight w:val="none"/>
        </w:rPr>
        <w:t xml:space="preserve">2、本分析表合计金额应等于项目总报价，项目自行填写，行数不够请添加，要求内容详细、具体、有说服力，应有助于对报价的分析。如投标报价明显低于成本，而投标供应需又不能作出合理说明及提供相关证明材料的，其投标将被视为未实质性响应的投标。</w:t>
      </w:r>
      <w:r/>
    </w:p>
    <w:p>
      <w:pPr>
        <w:pStyle w:val="853"/>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3、人员费用的人数须与综合评分内项目拟投入人员人数一致。</w:t>
      </w:r>
      <w:r/>
    </w:p>
    <w:p>
      <w:pPr>
        <w:pStyle w:val="853"/>
        <w:numPr>
          <w:ilvl w:val="0"/>
          <w:numId w:val="0"/>
        </w:num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4、机</w:t>
      </w:r>
      <w:r>
        <w:rPr>
          <w:rFonts w:hint="eastAsia" w:ascii="宋体" w:hAnsi="宋体" w:eastAsia="宋体" w:cs="宋体"/>
          <w:color w:val="auto"/>
          <w:sz w:val="24"/>
          <w:szCs w:val="24"/>
          <w:highlight w:val="none"/>
        </w:rPr>
        <w:t xml:space="preserve">械、工具、设备及安全防护用品费用</w:t>
      </w:r>
      <w:r>
        <w:rPr>
          <w:rFonts w:hint="eastAsia" w:ascii="宋体" w:hAnsi="宋体" w:eastAsia="宋体" w:cs="宋体"/>
          <w:color w:val="auto"/>
          <w:sz w:val="24"/>
          <w:szCs w:val="24"/>
          <w:highlight w:val="none"/>
          <w:lang w:eastAsia="zh-CN"/>
        </w:rPr>
        <w:t xml:space="preserve">涉及数量</w:t>
      </w:r>
      <w:r>
        <w:rPr>
          <w:rFonts w:hint="eastAsia" w:ascii="宋体" w:hAnsi="宋体" w:eastAsia="宋体" w:cs="宋体"/>
          <w:color w:val="auto"/>
          <w:sz w:val="24"/>
          <w:szCs w:val="24"/>
          <w:highlight w:val="none"/>
          <w:lang w:val="en-US" w:eastAsia="zh-CN"/>
        </w:rPr>
        <w:t xml:space="preserve">须与综合评分内拟投入机</w:t>
      </w:r>
      <w:r>
        <w:rPr>
          <w:rFonts w:hint="eastAsia" w:ascii="宋体" w:hAnsi="宋体" w:eastAsia="宋体" w:cs="宋体"/>
          <w:color w:val="auto"/>
          <w:sz w:val="24"/>
          <w:szCs w:val="24"/>
          <w:highlight w:val="none"/>
        </w:rPr>
        <w:t xml:space="preserve">械、工具、设备</w:t>
      </w:r>
      <w:r>
        <w:rPr>
          <w:rFonts w:hint="eastAsia" w:ascii="宋体" w:hAnsi="宋体" w:eastAsia="宋体" w:cs="宋体"/>
          <w:color w:val="auto"/>
          <w:sz w:val="24"/>
          <w:szCs w:val="24"/>
          <w:highlight w:val="none"/>
          <w:lang w:eastAsia="zh-CN"/>
        </w:rPr>
        <w:t xml:space="preserve">数量一致。</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280"/>
        <w:jc w:val="right"/>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日期：    年    月    日  </w:t>
      </w:r>
      <w:r/>
    </w:p>
    <w:p>
      <w:pPr>
        <w:pStyle w:val="2390"/>
        <w:jc w:val="both"/>
        <w:keepLines w:val="0"/>
        <w:keepNext w:val="0"/>
        <w:pageBreakBefore/>
        <w:spacing w:before="100" w:beforeAutospacing="1" w:after="0" w:line="360" w:lineRule="auto"/>
        <w:tabs>
          <w:tab w:val="left" w:pos="764" w:leader="none"/>
        </w:tabs>
        <w:rPr>
          <w:rFonts w:hint="eastAsia" w:ascii="宋体" w:hAnsi="宋体" w:eastAsia="宋体" w:cs="宋体"/>
          <w:color w:val="auto"/>
          <w:sz w:val="36"/>
          <w:szCs w:val="36"/>
          <w:highlight w:val="none"/>
          <w:lang w:val="en-US" w:eastAsia="zh-CN" w:bidi="ar-SA"/>
        </w:rPr>
      </w:pPr>
      <w:r>
        <w:rPr>
          <w:rFonts w:hint="eastAsia" w:ascii="宋体" w:hAnsi="宋体" w:eastAsia="宋体" w:cs="宋体"/>
          <w:color w:val="auto"/>
          <w:sz w:val="32"/>
          <w:szCs w:val="32"/>
          <w:highlight w:val="none"/>
          <w:lang w:val="en-US" w:eastAsia="zh-CN" w:bidi="ar-SA"/>
        </w:rPr>
        <w:t xml:space="preserve">服务费用测算分析表（四标段）</w:t>
      </w:r>
      <w:r/>
    </w:p>
    <w:tbl>
      <w:tblPr>
        <w:tblStyle w:val="841"/>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3"/>
        <w:gridCol w:w="4245"/>
        <w:gridCol w:w="1172"/>
        <w:gridCol w:w="1755"/>
        <w:gridCol w:w="2198"/>
        <w:gridCol w:w="1462"/>
        <w:gridCol w:w="2633"/>
      </w:tblGrid>
      <w:tr>
        <w:trPr>
          <w:trHeight w:val="227"/>
        </w:trPr>
        <w:tc>
          <w:tcPr>
            <w:tcW w:w="265"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W w:w="1493"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分项名称</w:t>
            </w:r>
            <w:r/>
          </w:p>
        </w:tc>
        <w:tc>
          <w:tcPr>
            <w:tcW w:w="412"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人数</w:t>
            </w:r>
            <w:r/>
          </w:p>
        </w:tc>
        <w:tc>
          <w:tcPr>
            <w:tcW w:w="617"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单价（月费用）</w:t>
            </w:r>
            <w:r/>
          </w:p>
        </w:tc>
        <w:tc>
          <w:tcPr>
            <w:tcW w:w="772"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总价</w:t>
            </w:r>
            <w:r/>
          </w:p>
        </w:tc>
        <w:tc>
          <w:tcPr>
            <w:tcW w:w="514"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计算依据</w:t>
            </w:r>
            <w:r/>
          </w:p>
        </w:tc>
        <w:tc>
          <w:tcPr>
            <w:tcW w:w="923"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备注</w:t>
            </w:r>
            <w:r/>
          </w:p>
        </w:tc>
      </w:tr>
      <w:tr>
        <w:trPr>
          <w:cantSplit/>
          <w:trHeight w:val="710"/>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493"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人员费用</w:t>
            </w:r>
            <w:r/>
          </w:p>
        </w:tc>
        <w:tc>
          <w:tcPr>
            <w:tcW w:w="412"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17"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72"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包括工资、社保、高温费、加班工资等所有费用；列明岗位，并根据不同岗位测算人员费用</w:t>
            </w:r>
            <w:r/>
          </w:p>
        </w:tc>
      </w:tr>
      <w:tr>
        <w:trPr>
          <w:trHeight w:val="227"/>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493"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机械、工具、设备及安全防护用品费用</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493"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养护用劳动用品、用具、耗材等费用</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493"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固定资产折旧费及服务中损坏物赔偿费用</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493"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管理、服装、培训等会费用</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1493"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税金</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注明税率</w:t>
            </w:r>
            <w:r/>
          </w:p>
        </w:tc>
      </w:tr>
      <w:tr>
        <w:trPr>
          <w:trHeight w:val="227"/>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1493"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利润</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1493"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1493"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护栏</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000</w:t>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不可竞争费</w:t>
            </w:r>
            <w:r/>
          </w:p>
        </w:tc>
      </w:tr>
      <w:tr>
        <w:trPr>
          <w:trHeight w:val="227"/>
        </w:trPr>
        <w:tc>
          <w:tcPr>
            <w:gridSpan w:val="7"/>
            <w:tcW w:w="5000"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合计金额：                  元 </w:t>
            </w:r>
            <w:r/>
          </w:p>
        </w:tc>
      </w:tr>
    </w:tbl>
    <w:p>
      <w:pP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注：1、服务费用测算分析表根据所投标段依次填写。</w:t>
      </w:r>
      <w:r/>
    </w:p>
    <w:p>
      <w:pPr>
        <w:spacing w:line="240" w:lineRule="auto"/>
        <w:rPr>
          <w:color w:val="auto"/>
          <w:highlight w:val="none"/>
        </w:rPr>
      </w:pPr>
      <w:r>
        <w:rPr>
          <w:rFonts w:hint="eastAsia" w:ascii="宋体" w:hAnsi="宋体" w:eastAsia="宋体" w:cs="宋体"/>
          <w:color w:val="auto"/>
          <w:sz w:val="24"/>
          <w:szCs w:val="24"/>
          <w:highlight w:val="none"/>
        </w:rPr>
        <w:t xml:space="preserve">2、本分析表合计金额应等于项目总报价，项目自行填写，行数不够请添加，要求内容详细、具体、有说服力，应有助于对报价的分析。如投标报价明显低于成本，而投标供应需又不能作出合理说明及提供相关证明材料的，其投标将被视为未实质性响应的投标。</w:t>
      </w:r>
      <w:r/>
    </w:p>
    <w:p>
      <w:pPr>
        <w:pStyle w:val="853"/>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3、人员费用的人数须与综合评分内项目拟投入人员人数一致。</w:t>
      </w:r>
      <w:r/>
    </w:p>
    <w:p>
      <w:pPr>
        <w:pStyle w:val="853"/>
        <w:numPr>
          <w:ilvl w:val="0"/>
          <w:numId w:val="0"/>
        </w:num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4、机</w:t>
      </w:r>
      <w:r>
        <w:rPr>
          <w:rFonts w:hint="eastAsia" w:ascii="宋体" w:hAnsi="宋体" w:eastAsia="宋体" w:cs="宋体"/>
          <w:color w:val="auto"/>
          <w:sz w:val="24"/>
          <w:szCs w:val="24"/>
          <w:highlight w:val="none"/>
        </w:rPr>
        <w:t xml:space="preserve">械、工具、设备及安全防护用品费用</w:t>
      </w:r>
      <w:r>
        <w:rPr>
          <w:rFonts w:hint="eastAsia" w:ascii="宋体" w:hAnsi="宋体" w:eastAsia="宋体" w:cs="宋体"/>
          <w:color w:val="auto"/>
          <w:sz w:val="24"/>
          <w:szCs w:val="24"/>
          <w:highlight w:val="none"/>
          <w:lang w:eastAsia="zh-CN"/>
        </w:rPr>
        <w:t xml:space="preserve">涉及数量</w:t>
      </w:r>
      <w:r>
        <w:rPr>
          <w:rFonts w:hint="eastAsia" w:ascii="宋体" w:hAnsi="宋体" w:eastAsia="宋体" w:cs="宋体"/>
          <w:color w:val="auto"/>
          <w:sz w:val="24"/>
          <w:szCs w:val="24"/>
          <w:highlight w:val="none"/>
          <w:lang w:val="en-US" w:eastAsia="zh-CN"/>
        </w:rPr>
        <w:t xml:space="preserve">须与综合评分内拟投入机</w:t>
      </w:r>
      <w:r>
        <w:rPr>
          <w:rFonts w:hint="eastAsia" w:ascii="宋体" w:hAnsi="宋体" w:eastAsia="宋体" w:cs="宋体"/>
          <w:color w:val="auto"/>
          <w:sz w:val="24"/>
          <w:szCs w:val="24"/>
          <w:highlight w:val="none"/>
        </w:rPr>
        <w:t xml:space="preserve">械、工具、设备</w:t>
      </w:r>
      <w:r>
        <w:rPr>
          <w:rFonts w:hint="eastAsia" w:ascii="宋体" w:hAnsi="宋体" w:eastAsia="宋体" w:cs="宋体"/>
          <w:color w:val="auto"/>
          <w:sz w:val="24"/>
          <w:szCs w:val="24"/>
          <w:highlight w:val="none"/>
          <w:lang w:eastAsia="zh-CN"/>
        </w:rPr>
        <w:t xml:space="preserve">数量一致。</w:t>
      </w:r>
      <w:r/>
    </w:p>
    <w:p>
      <w:pPr>
        <w:jc w:val="right"/>
        <w:spacing w:line="360" w:lineRule="auto"/>
        <w:rPr>
          <w:rFonts w:hint="eastAsia" w:ascii="宋体" w:hAnsi="宋体" w:eastAsia="宋体" w:cs="宋体"/>
          <w:b/>
          <w:color w:val="auto"/>
          <w:sz w:val="28"/>
          <w:szCs w:val="28"/>
          <w:highlight w:val="none"/>
        </w:rPr>
        <w:sectPr>
          <w:footerReference w:type="first" r:id="rId12"/>
          <w:footnotePr/>
          <w:endnotePr/>
          <w:type w:val="nextPage"/>
          <w:pgSz w:w="16838" w:h="11906" w:orient="landscape"/>
          <w:pgMar w:top="1418" w:right="1418" w:bottom="1418" w:left="1418" w:header="851" w:footer="992" w:gutter="0"/>
          <w:cols w:num="1" w:sep="0" w:space="720" w:equalWidth="1"/>
          <w:docGrid w:linePitch="360"/>
        </w:sectPr>
      </w:pPr>
      <w:r>
        <w:rPr>
          <w:rFonts w:hint="eastAsia" w:ascii="宋体" w:hAnsi="宋体" w:eastAsia="宋体" w:cs="宋体"/>
          <w:b/>
          <w:color w:val="auto"/>
          <w:sz w:val="28"/>
          <w:szCs w:val="28"/>
          <w:highlight w:val="none"/>
        </w:rPr>
        <w:t xml:space="preserve">日期：    年    月    日  </w:t>
      </w:r>
      <w:r/>
    </w:p>
    <w:p>
      <w:pPr>
        <w:pStyle w:val="2390"/>
        <w:jc w:val="both"/>
        <w:keepLines w:val="0"/>
        <w:keepNext w:val="0"/>
        <w:pageBreakBefore/>
        <w:spacing w:before="100" w:beforeAutospacing="1" w:after="0" w:line="360" w:lineRule="auto"/>
        <w:tabs>
          <w:tab w:val="left" w:pos="764" w:leader="none"/>
        </w:tabs>
        <w:rPr>
          <w:rFonts w:hint="eastAsia" w:ascii="宋体" w:hAnsi="宋体" w:eastAsia="宋体" w:cs="宋体"/>
          <w:color w:val="auto"/>
          <w:sz w:val="36"/>
          <w:szCs w:val="36"/>
          <w:highlight w:val="none"/>
          <w:lang w:val="en-US" w:eastAsia="zh-CN" w:bidi="ar-SA"/>
        </w:rPr>
      </w:pPr>
      <w:r>
        <w:rPr>
          <w:rFonts w:hint="eastAsia" w:ascii="宋体" w:hAnsi="宋体" w:eastAsia="宋体" w:cs="宋体"/>
          <w:color w:val="auto"/>
          <w:sz w:val="32"/>
          <w:szCs w:val="32"/>
          <w:highlight w:val="none"/>
          <w:lang w:val="en-US" w:eastAsia="zh-CN" w:bidi="ar-SA"/>
        </w:rPr>
        <w:t xml:space="preserve">服务费用测算分析表（五标段）</w:t>
      </w:r>
      <w:r/>
    </w:p>
    <w:tbl>
      <w:tblPr>
        <w:tblStyle w:val="841"/>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4"/>
        <w:gridCol w:w="4248"/>
        <w:gridCol w:w="1172"/>
        <w:gridCol w:w="1757"/>
        <w:gridCol w:w="2198"/>
        <w:gridCol w:w="1462"/>
        <w:gridCol w:w="2627"/>
      </w:tblGrid>
      <w:tr>
        <w:trPr>
          <w:trHeight w:val="227"/>
        </w:trPr>
        <w:tc>
          <w:tcPr>
            <w:tcW w:w="265"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W w:w="1494"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分项名称</w:t>
            </w:r>
            <w:r/>
          </w:p>
        </w:tc>
        <w:tc>
          <w:tcPr>
            <w:tcW w:w="412"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人数</w:t>
            </w:r>
            <w:r/>
          </w:p>
        </w:tc>
        <w:tc>
          <w:tcPr>
            <w:tcW w:w="618"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单价（月费用）</w:t>
            </w:r>
            <w:r/>
          </w:p>
        </w:tc>
        <w:tc>
          <w:tcPr>
            <w:tcW w:w="773"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总价</w:t>
            </w:r>
            <w:r/>
          </w:p>
        </w:tc>
        <w:tc>
          <w:tcPr>
            <w:tcW w:w="514"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计算依据</w:t>
            </w:r>
            <w:r/>
          </w:p>
        </w:tc>
        <w:tc>
          <w:tcPr>
            <w:tcW w:w="924"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备注</w:t>
            </w:r>
            <w:r/>
          </w:p>
        </w:tc>
      </w:tr>
      <w:tr>
        <w:trPr>
          <w:trHeight w:val="710"/>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494"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人员费用</w:t>
            </w:r>
            <w:r/>
          </w:p>
        </w:tc>
        <w:tc>
          <w:tcPr>
            <w:tcW w:w="412"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1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7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包括工资、社保、高温费、加班工资等所有费用；列明岗位，并根据不同岗位测算人员费用</w:t>
            </w:r>
            <w:r/>
          </w:p>
        </w:tc>
      </w:tr>
      <w:tr>
        <w:trPr>
          <w:trHeight w:val="227"/>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494"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机械、工具、设备及安全防护用品费用</w:t>
            </w:r>
            <w:r/>
          </w:p>
        </w:tc>
        <w:tc>
          <w:tcPr>
            <w:gridSpan w:val="3"/>
            <w:tcW w:w="1803"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494"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养护用劳动用品、用具、耗材等费用</w:t>
            </w:r>
            <w:r/>
          </w:p>
        </w:tc>
        <w:tc>
          <w:tcPr>
            <w:gridSpan w:val="3"/>
            <w:tcW w:w="1803"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494"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固定资产折旧费及服务中损坏物赔偿费用</w:t>
            </w:r>
            <w:r/>
          </w:p>
        </w:tc>
        <w:tc>
          <w:tcPr>
            <w:gridSpan w:val="3"/>
            <w:tcW w:w="1803"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494"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管理、服装、培训等会费用</w:t>
            </w:r>
            <w:r/>
          </w:p>
        </w:tc>
        <w:tc>
          <w:tcPr>
            <w:gridSpan w:val="3"/>
            <w:tcW w:w="1803"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1494"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税金</w:t>
            </w:r>
            <w:r/>
          </w:p>
        </w:tc>
        <w:tc>
          <w:tcPr>
            <w:gridSpan w:val="3"/>
            <w:tcW w:w="1803"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注明税率</w:t>
            </w:r>
            <w:r/>
          </w:p>
        </w:tc>
      </w:tr>
      <w:tr>
        <w:trPr>
          <w:trHeight w:val="227"/>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1494"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利润</w:t>
            </w:r>
            <w:r/>
          </w:p>
        </w:tc>
        <w:tc>
          <w:tcPr>
            <w:gridSpan w:val="3"/>
            <w:tcW w:w="1803"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1494"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w:t>
            </w:r>
            <w:r/>
          </w:p>
        </w:tc>
        <w:tc>
          <w:tcPr>
            <w:gridSpan w:val="3"/>
            <w:tcW w:w="1803"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1494"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护栏</w:t>
            </w:r>
            <w:r/>
          </w:p>
        </w:tc>
        <w:tc>
          <w:tcPr>
            <w:gridSpan w:val="3"/>
            <w:tcW w:w="1803"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0000</w:t>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不可竞争费</w:t>
            </w:r>
            <w:r/>
          </w:p>
        </w:tc>
      </w:tr>
      <w:tr>
        <w:trPr>
          <w:trHeight w:val="227"/>
        </w:trPr>
        <w:tc>
          <w:tcPr>
            <w:gridSpan w:val="7"/>
            <w:tcW w:w="5000"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合计金额：                  元 </w:t>
            </w:r>
            <w:r/>
          </w:p>
        </w:tc>
      </w:tr>
    </w:tbl>
    <w:p>
      <w:pP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注：1、服务费用测算分析表根据所投标段依次填写。</w:t>
      </w:r>
      <w:r/>
    </w:p>
    <w:p>
      <w:pPr>
        <w:spacing w:line="240" w:lineRule="auto"/>
        <w:rPr>
          <w:color w:val="auto"/>
          <w:highlight w:val="none"/>
        </w:rPr>
      </w:pPr>
      <w:r>
        <w:rPr>
          <w:rFonts w:hint="eastAsia" w:ascii="宋体" w:hAnsi="宋体" w:eastAsia="宋体" w:cs="宋体"/>
          <w:color w:val="auto"/>
          <w:sz w:val="24"/>
          <w:szCs w:val="24"/>
          <w:highlight w:val="none"/>
        </w:rPr>
        <w:t xml:space="preserve">2、本分析表合计金额应等于项目总报价，项目自行填写，行数不够请添加，要求内容详细、具体、有说服力，应有助于对报价的分析。如投标报价明显低于成本，而投标供应需又不能作出合理说明及提供相关证明材料的，其投标将被视为未实质性响应的投标。</w:t>
      </w:r>
      <w:r/>
    </w:p>
    <w:p>
      <w:pPr>
        <w:pStyle w:val="853"/>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3、人员费用的人数须与综合评分内项目拟投入人员人数一致。</w:t>
      </w:r>
      <w:r/>
    </w:p>
    <w:p>
      <w:pPr>
        <w:pStyle w:val="853"/>
        <w:numPr>
          <w:ilvl w:val="0"/>
          <w:numId w:val="0"/>
        </w:num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4、机</w:t>
      </w:r>
      <w:r>
        <w:rPr>
          <w:rFonts w:hint="eastAsia" w:ascii="宋体" w:hAnsi="宋体" w:eastAsia="宋体" w:cs="宋体"/>
          <w:color w:val="auto"/>
          <w:sz w:val="24"/>
          <w:szCs w:val="24"/>
          <w:highlight w:val="none"/>
        </w:rPr>
        <w:t xml:space="preserve">械、工具、设备及安全防护用品费用</w:t>
      </w:r>
      <w:r>
        <w:rPr>
          <w:rFonts w:hint="eastAsia" w:ascii="宋体" w:hAnsi="宋体" w:eastAsia="宋体" w:cs="宋体"/>
          <w:color w:val="auto"/>
          <w:sz w:val="24"/>
          <w:szCs w:val="24"/>
          <w:highlight w:val="none"/>
          <w:lang w:eastAsia="zh-CN"/>
        </w:rPr>
        <w:t xml:space="preserve">涉及数量</w:t>
      </w:r>
      <w:r>
        <w:rPr>
          <w:rFonts w:hint="eastAsia" w:ascii="宋体" w:hAnsi="宋体" w:eastAsia="宋体" w:cs="宋体"/>
          <w:color w:val="auto"/>
          <w:sz w:val="24"/>
          <w:szCs w:val="24"/>
          <w:highlight w:val="none"/>
          <w:lang w:val="en-US" w:eastAsia="zh-CN"/>
        </w:rPr>
        <w:t xml:space="preserve">须与综合评分内拟投入机</w:t>
      </w:r>
      <w:r>
        <w:rPr>
          <w:rFonts w:hint="eastAsia" w:ascii="宋体" w:hAnsi="宋体" w:eastAsia="宋体" w:cs="宋体"/>
          <w:color w:val="auto"/>
          <w:sz w:val="24"/>
          <w:szCs w:val="24"/>
          <w:highlight w:val="none"/>
        </w:rPr>
        <w:t xml:space="preserve">械、工具、设备</w:t>
      </w:r>
      <w:r>
        <w:rPr>
          <w:rFonts w:hint="eastAsia" w:ascii="宋体" w:hAnsi="宋体" w:eastAsia="宋体" w:cs="宋体"/>
          <w:color w:val="auto"/>
          <w:sz w:val="24"/>
          <w:szCs w:val="24"/>
          <w:highlight w:val="none"/>
          <w:lang w:eastAsia="zh-CN"/>
        </w:rPr>
        <w:t xml:space="preserve">数量一致。</w:t>
      </w:r>
      <w:r/>
    </w:p>
    <w:p>
      <w:pPr>
        <w:jc w:val="right"/>
        <w:spacing w:line="360" w:lineRule="auto"/>
        <w:rPr>
          <w:rFonts w:hint="eastAsia" w:ascii="宋体" w:hAnsi="宋体" w:eastAsia="宋体" w:cs="宋体"/>
          <w:b/>
          <w:color w:val="auto"/>
          <w:sz w:val="28"/>
          <w:szCs w:val="28"/>
          <w:highlight w:val="none"/>
        </w:rPr>
        <w:sectPr>
          <w:footerReference w:type="first" r:id="rId13"/>
          <w:footnotePr/>
          <w:endnotePr/>
          <w:type w:val="nextPage"/>
          <w:pgSz w:w="16838" w:h="11906" w:orient="landscape"/>
          <w:pgMar w:top="1418" w:right="1418" w:bottom="1418" w:left="1418" w:header="851" w:footer="992" w:gutter="0"/>
          <w:cols w:num="1" w:sep="0" w:space="720" w:equalWidth="1"/>
          <w:docGrid w:linePitch="360"/>
        </w:sectPr>
      </w:pPr>
      <w:r>
        <w:rPr>
          <w:rFonts w:hint="eastAsia" w:ascii="宋体" w:hAnsi="宋体" w:eastAsia="宋体" w:cs="宋体"/>
          <w:b/>
          <w:color w:val="auto"/>
          <w:sz w:val="28"/>
          <w:szCs w:val="28"/>
          <w:highlight w:val="none"/>
        </w:rPr>
        <w:t xml:space="preserve">日期：    年    月    日   </w:t>
      </w:r>
      <w:r/>
    </w:p>
    <w:p>
      <w:pPr>
        <w:pStyle w:val="2390"/>
        <w:jc w:val="both"/>
        <w:keepLines w:val="0"/>
        <w:keepNext w:val="0"/>
        <w:pageBreakBefore/>
        <w:spacing w:before="100" w:beforeAutospacing="1" w:after="0" w:line="360" w:lineRule="auto"/>
        <w:tabs>
          <w:tab w:val="left" w:pos="764" w:leader="none"/>
        </w:tabs>
        <w:rPr>
          <w:rFonts w:hint="eastAsia" w:ascii="宋体" w:hAnsi="宋体" w:eastAsia="宋体" w:cs="宋体"/>
          <w:color w:val="auto"/>
          <w:sz w:val="36"/>
          <w:szCs w:val="36"/>
          <w:highlight w:val="none"/>
          <w:lang w:val="en-US" w:eastAsia="zh-CN" w:bidi="ar-SA"/>
        </w:rPr>
      </w:pPr>
      <w:r>
        <w:rPr>
          <w:rFonts w:hint="eastAsia" w:ascii="宋体" w:hAnsi="宋体" w:eastAsia="宋体" w:cs="宋体"/>
          <w:color w:val="auto"/>
          <w:sz w:val="32"/>
          <w:szCs w:val="32"/>
          <w:highlight w:val="none"/>
          <w:lang w:val="en-US" w:eastAsia="zh-CN" w:bidi="ar-SA"/>
        </w:rPr>
        <w:t xml:space="preserve">服务费用测算分析表（六标段）</w:t>
      </w:r>
      <w:r/>
    </w:p>
    <w:tbl>
      <w:tblPr>
        <w:tblStyle w:val="841"/>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7"/>
        <w:gridCol w:w="4239"/>
        <w:gridCol w:w="1172"/>
        <w:gridCol w:w="1755"/>
        <w:gridCol w:w="2198"/>
        <w:gridCol w:w="1462"/>
        <w:gridCol w:w="2645"/>
      </w:tblGrid>
      <w:tr>
        <w:trPr>
          <w:trHeight w:val="227"/>
        </w:trPr>
        <w:tc>
          <w:tcPr>
            <w:tcW w:w="263"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W w:w="1491"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分项名称</w:t>
            </w:r>
            <w:r/>
          </w:p>
        </w:tc>
        <w:tc>
          <w:tcPr>
            <w:tcW w:w="412"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人数</w:t>
            </w:r>
            <w:r/>
          </w:p>
        </w:tc>
        <w:tc>
          <w:tcPr>
            <w:tcW w:w="617"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单价（月费用）</w:t>
            </w:r>
            <w:r/>
          </w:p>
        </w:tc>
        <w:tc>
          <w:tcPr>
            <w:tcW w:w="772"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总价</w:t>
            </w:r>
            <w:r/>
          </w:p>
        </w:tc>
        <w:tc>
          <w:tcPr>
            <w:tcW w:w="514"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计算依据</w:t>
            </w:r>
            <w:r/>
          </w:p>
        </w:tc>
        <w:tc>
          <w:tcPr>
            <w:tcW w:w="928"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备注</w:t>
            </w:r>
            <w:r/>
          </w:p>
        </w:tc>
      </w:tr>
      <w:tr>
        <w:trPr>
          <w:cantSplit/>
          <w:trHeight w:val="970"/>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人员费用</w:t>
            </w:r>
            <w:r/>
          </w:p>
        </w:tc>
        <w:tc>
          <w:tcPr>
            <w:tcW w:w="412"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17"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72"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包括工资、社保、高温费、加班工资等所有费用；列明岗位，并根据不同岗位测算人员费用</w:t>
            </w:r>
            <w:r/>
          </w:p>
        </w:tc>
      </w:tr>
      <w:tr>
        <w:trPr>
          <w:trHeight w:val="227"/>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机械、工具、设备及安全防护用品费用</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养护用劳动用品、用具、耗材等费用</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固定资产折旧费及服务中损坏物赔偿费用</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管理、服装、培训等会费用</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税金</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注明税率</w:t>
            </w:r>
            <w:r/>
          </w:p>
        </w:tc>
      </w:tr>
      <w:tr>
        <w:trPr>
          <w:trHeight w:val="227"/>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利润</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43"/>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护栏</w:t>
            </w:r>
            <w:r/>
          </w:p>
        </w:tc>
        <w:tc>
          <w:tcPr>
            <w:gridSpan w:val="3"/>
            <w:tcW w:w="1802"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25</w:t>
            </w:r>
            <w:r>
              <w:rPr>
                <w:rFonts w:hint="eastAsia" w:ascii="宋体" w:hAnsi="宋体" w:eastAsia="宋体" w:cs="宋体"/>
                <w:color w:val="auto"/>
                <w:sz w:val="24"/>
                <w:szCs w:val="24"/>
                <w:highlight w:val="none"/>
              </w:rPr>
              <w:t xml:space="preserve">000</w:t>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不可竞争费</w:t>
            </w:r>
            <w:r/>
          </w:p>
        </w:tc>
      </w:tr>
      <w:tr>
        <w:trPr>
          <w:trHeight w:val="227"/>
        </w:trPr>
        <w:tc>
          <w:tcPr>
            <w:gridSpan w:val="7"/>
            <w:tcW w:w="5000"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合计金额：                  元 </w:t>
            </w:r>
            <w:r/>
          </w:p>
        </w:tc>
      </w:tr>
    </w:tbl>
    <w:p>
      <w:pP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注：1、服务费用测算分析表根据所投标段依次填写。</w:t>
      </w:r>
      <w:r/>
    </w:p>
    <w:p>
      <w:pPr>
        <w:spacing w:line="240" w:lineRule="auto"/>
        <w:rPr>
          <w:color w:val="auto"/>
          <w:highlight w:val="none"/>
        </w:rPr>
      </w:pPr>
      <w:r>
        <w:rPr>
          <w:rFonts w:hint="eastAsia" w:ascii="宋体" w:hAnsi="宋体" w:eastAsia="宋体" w:cs="宋体"/>
          <w:color w:val="auto"/>
          <w:sz w:val="24"/>
          <w:szCs w:val="24"/>
          <w:highlight w:val="none"/>
        </w:rPr>
        <w:t xml:space="preserve">2、本分析表合计金额应等于项目总报价，项目自行填写，行数不够请添加，要求内容详细、具体、有说服力，应有助于对报价的分析。如投标报价明显低于成本，而投标供应需又不能作出合理说明及提供相关证明材料的，其投标将被视为未实质性响应的投标。</w:t>
      </w:r>
      <w:r/>
    </w:p>
    <w:p>
      <w:pPr>
        <w:pStyle w:val="853"/>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3、人员费用的人数须与综合评分内项目拟投入人员人数一致。</w:t>
      </w:r>
      <w:r/>
    </w:p>
    <w:p>
      <w:pPr>
        <w:pStyle w:val="853"/>
        <w:numPr>
          <w:ilvl w:val="0"/>
          <w:numId w:val="0"/>
        </w:num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4、机</w:t>
      </w:r>
      <w:r>
        <w:rPr>
          <w:rFonts w:hint="eastAsia" w:ascii="宋体" w:hAnsi="宋体" w:eastAsia="宋体" w:cs="宋体"/>
          <w:color w:val="auto"/>
          <w:sz w:val="24"/>
          <w:szCs w:val="24"/>
          <w:highlight w:val="none"/>
        </w:rPr>
        <w:t xml:space="preserve">械、工具、设备及安全防护用品费用</w:t>
      </w:r>
      <w:r>
        <w:rPr>
          <w:rFonts w:hint="eastAsia" w:ascii="宋体" w:hAnsi="宋体" w:eastAsia="宋体" w:cs="宋体"/>
          <w:color w:val="auto"/>
          <w:sz w:val="24"/>
          <w:szCs w:val="24"/>
          <w:highlight w:val="none"/>
          <w:lang w:eastAsia="zh-CN"/>
        </w:rPr>
        <w:t xml:space="preserve">涉及数量</w:t>
      </w:r>
      <w:r>
        <w:rPr>
          <w:rFonts w:hint="eastAsia" w:ascii="宋体" w:hAnsi="宋体" w:eastAsia="宋体" w:cs="宋体"/>
          <w:color w:val="auto"/>
          <w:sz w:val="24"/>
          <w:szCs w:val="24"/>
          <w:highlight w:val="none"/>
          <w:lang w:val="en-US" w:eastAsia="zh-CN"/>
        </w:rPr>
        <w:t xml:space="preserve">须与综合评分内拟投入机</w:t>
      </w:r>
      <w:r>
        <w:rPr>
          <w:rFonts w:hint="eastAsia" w:ascii="宋体" w:hAnsi="宋体" w:eastAsia="宋体" w:cs="宋体"/>
          <w:color w:val="auto"/>
          <w:sz w:val="24"/>
          <w:szCs w:val="24"/>
          <w:highlight w:val="none"/>
        </w:rPr>
        <w:t xml:space="preserve">械、工具、设备</w:t>
      </w:r>
      <w:r>
        <w:rPr>
          <w:rFonts w:hint="eastAsia" w:ascii="宋体" w:hAnsi="宋体" w:eastAsia="宋体" w:cs="宋体"/>
          <w:color w:val="auto"/>
          <w:sz w:val="24"/>
          <w:szCs w:val="24"/>
          <w:highlight w:val="none"/>
          <w:lang w:eastAsia="zh-CN"/>
        </w:rPr>
        <w:t xml:space="preserve">数量一致。</w:t>
      </w:r>
      <w:r/>
    </w:p>
    <w:p>
      <w:pPr>
        <w:pStyle w:val="858"/>
        <w:ind w:left="840" w:firstLine="560"/>
        <w:jc w:val="right"/>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日期：    年    月    日 </w:t>
      </w:r>
      <w:r/>
    </w:p>
    <w:p>
      <w:pPr>
        <w:pStyle w:val="2390"/>
        <w:jc w:val="both"/>
        <w:keepLines w:val="0"/>
        <w:keepNext w:val="0"/>
        <w:pageBreakBefore/>
        <w:spacing w:before="100" w:beforeAutospacing="1" w:after="0" w:line="360" w:lineRule="auto"/>
        <w:tabs>
          <w:tab w:val="left" w:pos="764" w:leader="none"/>
        </w:tabs>
        <w:rPr>
          <w:rFonts w:hint="eastAsia" w:ascii="宋体" w:hAnsi="宋体" w:eastAsia="宋体" w:cs="宋体"/>
          <w:color w:val="auto"/>
          <w:sz w:val="36"/>
          <w:szCs w:val="36"/>
          <w:highlight w:val="none"/>
          <w:lang w:val="en-US" w:eastAsia="zh-CN" w:bidi="ar-SA"/>
        </w:rPr>
      </w:pPr>
      <w:r>
        <w:rPr>
          <w:rFonts w:hint="eastAsia" w:ascii="宋体" w:hAnsi="宋体" w:eastAsia="宋体" w:cs="宋体"/>
          <w:color w:val="auto"/>
          <w:sz w:val="32"/>
          <w:szCs w:val="32"/>
          <w:highlight w:val="none"/>
          <w:lang w:val="en-US" w:eastAsia="zh-CN" w:bidi="ar-SA"/>
        </w:rPr>
        <w:t xml:space="preserve">服务费用测算分析表（七标段）</w:t>
      </w:r>
      <w:r/>
    </w:p>
    <w:tbl>
      <w:tblPr>
        <w:tblStyle w:val="841"/>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7"/>
        <w:gridCol w:w="4239"/>
        <w:gridCol w:w="1172"/>
        <w:gridCol w:w="1755"/>
        <w:gridCol w:w="2198"/>
        <w:gridCol w:w="1462"/>
        <w:gridCol w:w="2645"/>
      </w:tblGrid>
      <w:tr>
        <w:trPr>
          <w:trHeight w:val="227"/>
        </w:trPr>
        <w:tc>
          <w:tcPr>
            <w:tcW w:w="263"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W w:w="1491"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分项名称</w:t>
            </w:r>
            <w:r/>
          </w:p>
        </w:tc>
        <w:tc>
          <w:tcPr>
            <w:tcW w:w="412"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人数</w:t>
            </w:r>
            <w:r/>
          </w:p>
        </w:tc>
        <w:tc>
          <w:tcPr>
            <w:tcW w:w="617"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单价（月费用）</w:t>
            </w:r>
            <w:r/>
          </w:p>
        </w:tc>
        <w:tc>
          <w:tcPr>
            <w:tcW w:w="772"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总价</w:t>
            </w:r>
            <w:r/>
          </w:p>
        </w:tc>
        <w:tc>
          <w:tcPr>
            <w:tcW w:w="514"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计算依据</w:t>
            </w:r>
            <w:r/>
          </w:p>
        </w:tc>
        <w:tc>
          <w:tcPr>
            <w:tcW w:w="928"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备注</w:t>
            </w:r>
            <w:r/>
          </w:p>
        </w:tc>
      </w:tr>
      <w:tr>
        <w:trPr>
          <w:cantSplit/>
          <w:trHeight w:val="970"/>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人员费用</w:t>
            </w:r>
            <w:r/>
          </w:p>
        </w:tc>
        <w:tc>
          <w:tcPr>
            <w:tcW w:w="412"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17"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72"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包括工资、社保、高温费、加班工资等所有费用；列明岗位，并根据不同岗位测算人员费用</w:t>
            </w:r>
            <w:r/>
          </w:p>
        </w:tc>
      </w:tr>
      <w:tr>
        <w:trPr>
          <w:trHeight w:val="227"/>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机械、工具、设备及安全防护用品费用</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养护用劳动用品、用具、耗材等费用</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固定资产折旧费及服务中损坏物赔偿费用</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管理、服装、培训等会费用</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税金</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注明税率</w:t>
            </w:r>
            <w:r/>
          </w:p>
        </w:tc>
      </w:tr>
      <w:tr>
        <w:trPr>
          <w:trHeight w:val="227"/>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利润</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43"/>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护栏</w:t>
            </w:r>
            <w:r/>
          </w:p>
        </w:tc>
        <w:tc>
          <w:tcPr>
            <w:gridSpan w:val="3"/>
            <w:tcW w:w="1802"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25</w:t>
            </w:r>
            <w:r>
              <w:rPr>
                <w:rFonts w:hint="eastAsia" w:ascii="宋体" w:hAnsi="宋体" w:eastAsia="宋体" w:cs="宋体"/>
                <w:color w:val="auto"/>
                <w:sz w:val="24"/>
                <w:szCs w:val="24"/>
                <w:highlight w:val="none"/>
              </w:rPr>
              <w:t xml:space="preserve">000</w:t>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不可竞争费</w:t>
            </w:r>
            <w:r/>
          </w:p>
        </w:tc>
      </w:tr>
      <w:tr>
        <w:trPr>
          <w:trHeight w:val="227"/>
        </w:trPr>
        <w:tc>
          <w:tcPr>
            <w:gridSpan w:val="7"/>
            <w:tcW w:w="5000"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合计金额：                  元 </w:t>
            </w:r>
            <w:r/>
          </w:p>
        </w:tc>
      </w:tr>
    </w:tbl>
    <w:p>
      <w:pP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注：1、服务费用测算分析表根据所投标段依次填写。</w:t>
      </w:r>
      <w:r/>
    </w:p>
    <w:p>
      <w:pPr>
        <w:spacing w:line="240" w:lineRule="auto"/>
        <w:rPr>
          <w:color w:val="auto"/>
          <w:highlight w:val="none"/>
        </w:rPr>
      </w:pPr>
      <w:r>
        <w:rPr>
          <w:rFonts w:hint="eastAsia" w:ascii="宋体" w:hAnsi="宋体" w:eastAsia="宋体" w:cs="宋体"/>
          <w:color w:val="auto"/>
          <w:sz w:val="24"/>
          <w:szCs w:val="24"/>
          <w:highlight w:val="none"/>
        </w:rPr>
        <w:t xml:space="preserve">2、本分析表合计金额应等于项目总报价，项目自行填写，行数不够请添加，要求内容详细、具体、有说服力，应有助于对报价的分析。如投标报价明显低于成本，而投标供应需又不能作出合理说明及提供相关证明材料的，其投标将被视为未实质性响应的投标。</w:t>
      </w:r>
      <w:r/>
    </w:p>
    <w:p>
      <w:pPr>
        <w:pStyle w:val="853"/>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3、人员费用的人数须与综合评分内项目拟投入人员人数一致。</w:t>
      </w:r>
      <w:r/>
    </w:p>
    <w:p>
      <w:pPr>
        <w:pStyle w:val="853"/>
        <w:numPr>
          <w:ilvl w:val="0"/>
          <w:numId w:val="0"/>
        </w:num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4、机</w:t>
      </w:r>
      <w:r>
        <w:rPr>
          <w:rFonts w:hint="eastAsia" w:ascii="宋体" w:hAnsi="宋体" w:eastAsia="宋体" w:cs="宋体"/>
          <w:color w:val="auto"/>
          <w:sz w:val="24"/>
          <w:szCs w:val="24"/>
          <w:highlight w:val="none"/>
        </w:rPr>
        <w:t xml:space="preserve">械、工具、设备及安全防护用品费用</w:t>
      </w:r>
      <w:r>
        <w:rPr>
          <w:rFonts w:hint="eastAsia" w:ascii="宋体" w:hAnsi="宋体" w:eastAsia="宋体" w:cs="宋体"/>
          <w:color w:val="auto"/>
          <w:sz w:val="24"/>
          <w:szCs w:val="24"/>
          <w:highlight w:val="none"/>
          <w:lang w:eastAsia="zh-CN"/>
        </w:rPr>
        <w:t xml:space="preserve">涉及数量</w:t>
      </w:r>
      <w:r>
        <w:rPr>
          <w:rFonts w:hint="eastAsia" w:ascii="宋体" w:hAnsi="宋体" w:eastAsia="宋体" w:cs="宋体"/>
          <w:color w:val="auto"/>
          <w:sz w:val="24"/>
          <w:szCs w:val="24"/>
          <w:highlight w:val="none"/>
          <w:lang w:val="en-US" w:eastAsia="zh-CN"/>
        </w:rPr>
        <w:t xml:space="preserve">须与综合评分内拟投入机</w:t>
      </w:r>
      <w:r>
        <w:rPr>
          <w:rFonts w:hint="eastAsia" w:ascii="宋体" w:hAnsi="宋体" w:eastAsia="宋体" w:cs="宋体"/>
          <w:color w:val="auto"/>
          <w:sz w:val="24"/>
          <w:szCs w:val="24"/>
          <w:highlight w:val="none"/>
        </w:rPr>
        <w:t xml:space="preserve">械、工具、设备</w:t>
      </w:r>
      <w:r>
        <w:rPr>
          <w:rFonts w:hint="eastAsia" w:ascii="宋体" w:hAnsi="宋体" w:eastAsia="宋体" w:cs="宋体"/>
          <w:color w:val="auto"/>
          <w:sz w:val="24"/>
          <w:szCs w:val="24"/>
          <w:highlight w:val="none"/>
          <w:lang w:eastAsia="zh-CN"/>
        </w:rPr>
        <w:t xml:space="preserve">数量一致。</w:t>
      </w:r>
      <w:r/>
    </w:p>
    <w:p>
      <w:pPr>
        <w:pStyle w:val="858"/>
        <w:ind w:left="840" w:firstLine="560"/>
        <w:jc w:val="right"/>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日期：    年    月    日 </w:t>
      </w:r>
      <w:r/>
    </w:p>
    <w:p>
      <w:pPr>
        <w:pStyle w:val="2390"/>
        <w:jc w:val="both"/>
        <w:keepLines w:val="0"/>
        <w:keepNext w:val="0"/>
        <w:pageBreakBefore/>
        <w:spacing w:before="100" w:beforeAutospacing="1" w:after="0" w:line="360" w:lineRule="auto"/>
        <w:tabs>
          <w:tab w:val="left" w:pos="764" w:leader="none"/>
        </w:tabs>
        <w:rPr>
          <w:rFonts w:hint="eastAsia" w:ascii="宋体" w:hAnsi="宋体" w:eastAsia="宋体" w:cs="宋体"/>
          <w:color w:val="auto"/>
          <w:sz w:val="36"/>
          <w:szCs w:val="36"/>
          <w:highlight w:val="none"/>
          <w:lang w:val="en-US" w:eastAsia="zh-CN" w:bidi="ar-SA"/>
        </w:rPr>
      </w:pPr>
      <w:r>
        <w:rPr>
          <w:rFonts w:hint="eastAsia" w:ascii="宋体" w:hAnsi="宋体" w:eastAsia="宋体" w:cs="宋体"/>
          <w:color w:val="auto"/>
          <w:sz w:val="32"/>
          <w:szCs w:val="32"/>
          <w:highlight w:val="none"/>
          <w:lang w:val="en-US" w:eastAsia="zh-CN" w:bidi="ar-SA"/>
        </w:rPr>
        <w:t xml:space="preserve">服务费用测算分析表（八标段）</w:t>
      </w:r>
      <w:r/>
    </w:p>
    <w:tbl>
      <w:tblPr>
        <w:tblStyle w:val="841"/>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7"/>
        <w:gridCol w:w="4239"/>
        <w:gridCol w:w="1172"/>
        <w:gridCol w:w="1755"/>
        <w:gridCol w:w="2198"/>
        <w:gridCol w:w="1462"/>
        <w:gridCol w:w="2645"/>
      </w:tblGrid>
      <w:tr>
        <w:trPr>
          <w:trHeight w:val="227"/>
        </w:trPr>
        <w:tc>
          <w:tcPr>
            <w:tcW w:w="263"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W w:w="1491"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分项名称</w:t>
            </w:r>
            <w:r/>
          </w:p>
        </w:tc>
        <w:tc>
          <w:tcPr>
            <w:tcW w:w="412"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人数</w:t>
            </w:r>
            <w:r/>
          </w:p>
        </w:tc>
        <w:tc>
          <w:tcPr>
            <w:tcW w:w="617"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单价（月费用）</w:t>
            </w:r>
            <w:r/>
          </w:p>
        </w:tc>
        <w:tc>
          <w:tcPr>
            <w:tcW w:w="772"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总价</w:t>
            </w:r>
            <w:r/>
          </w:p>
        </w:tc>
        <w:tc>
          <w:tcPr>
            <w:tcW w:w="514"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计算依据</w:t>
            </w:r>
            <w:r/>
          </w:p>
        </w:tc>
        <w:tc>
          <w:tcPr>
            <w:tcW w:w="928"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备注</w:t>
            </w:r>
            <w:r/>
          </w:p>
        </w:tc>
      </w:tr>
      <w:tr>
        <w:trPr>
          <w:cantSplit/>
          <w:trHeight w:val="970"/>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人员费用</w:t>
            </w:r>
            <w:r/>
          </w:p>
        </w:tc>
        <w:tc>
          <w:tcPr>
            <w:tcW w:w="412"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17"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72"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包括工资、社保、高温费、加班工资等所有费用；列明岗位，并根据不同岗位测算人员费用</w:t>
            </w:r>
            <w:r/>
          </w:p>
        </w:tc>
      </w:tr>
      <w:tr>
        <w:trPr>
          <w:trHeight w:val="227"/>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机械、工具、设备及安全防护用品费用</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养护用劳动用品、用具、耗材等费用</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固定资产折旧费及服务中损坏物赔偿费用</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管理、服装、培训等会费用</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税金</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注明税率</w:t>
            </w:r>
            <w:r/>
          </w:p>
        </w:tc>
      </w:tr>
      <w:tr>
        <w:trPr>
          <w:trHeight w:val="227"/>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利润</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43"/>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护栏</w:t>
            </w:r>
            <w:r/>
          </w:p>
        </w:tc>
        <w:tc>
          <w:tcPr>
            <w:gridSpan w:val="3"/>
            <w:tcW w:w="1802"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000</w:t>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不可竞争费</w:t>
            </w:r>
            <w:r/>
          </w:p>
        </w:tc>
      </w:tr>
      <w:tr>
        <w:trPr>
          <w:trHeight w:val="227"/>
        </w:trPr>
        <w:tc>
          <w:tcPr>
            <w:gridSpan w:val="7"/>
            <w:tcW w:w="5000"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合计金额：                  元 </w:t>
            </w:r>
            <w:r/>
          </w:p>
        </w:tc>
      </w:tr>
    </w:tbl>
    <w:p>
      <w:pP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注：1、服务费用测算分析表根据所投标段依次填写。</w:t>
      </w:r>
      <w:r/>
    </w:p>
    <w:p>
      <w:pPr>
        <w:spacing w:line="240" w:lineRule="auto"/>
        <w:rPr>
          <w:color w:val="auto"/>
          <w:highlight w:val="none"/>
        </w:rPr>
      </w:pPr>
      <w:r>
        <w:rPr>
          <w:rFonts w:hint="eastAsia" w:ascii="宋体" w:hAnsi="宋体" w:eastAsia="宋体" w:cs="宋体"/>
          <w:color w:val="auto"/>
          <w:sz w:val="24"/>
          <w:szCs w:val="24"/>
          <w:highlight w:val="none"/>
        </w:rPr>
        <w:t xml:space="preserve">2、本分析表合计金额应等于项目总报价，项目自行填写，行数不够请添加，要求内容详细、具体、有说服力，应有助于对报价的分析。如投标报价明显低于成本，而投标供应需又不能作出合理说明及提供相关证明材料的，其投标将被视为未实质性响应的投标。</w:t>
      </w:r>
      <w:r/>
    </w:p>
    <w:p>
      <w:pPr>
        <w:pStyle w:val="853"/>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3、人员费用的人数须与综合评分内项目拟投入人员人数一致。</w:t>
      </w:r>
      <w:r/>
    </w:p>
    <w:p>
      <w:pPr>
        <w:pStyle w:val="853"/>
        <w:numPr>
          <w:ilvl w:val="0"/>
          <w:numId w:val="0"/>
        </w:num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4、机</w:t>
      </w:r>
      <w:r>
        <w:rPr>
          <w:rFonts w:hint="eastAsia" w:ascii="宋体" w:hAnsi="宋体" w:eastAsia="宋体" w:cs="宋体"/>
          <w:color w:val="auto"/>
          <w:sz w:val="24"/>
          <w:szCs w:val="24"/>
          <w:highlight w:val="none"/>
        </w:rPr>
        <w:t xml:space="preserve">械、工具、设备及安全防护用品费用</w:t>
      </w:r>
      <w:r>
        <w:rPr>
          <w:rFonts w:hint="eastAsia" w:ascii="宋体" w:hAnsi="宋体" w:eastAsia="宋体" w:cs="宋体"/>
          <w:color w:val="auto"/>
          <w:sz w:val="24"/>
          <w:szCs w:val="24"/>
          <w:highlight w:val="none"/>
          <w:lang w:eastAsia="zh-CN"/>
        </w:rPr>
        <w:t xml:space="preserve">涉及数量</w:t>
      </w:r>
      <w:r>
        <w:rPr>
          <w:rFonts w:hint="eastAsia" w:ascii="宋体" w:hAnsi="宋体" w:eastAsia="宋体" w:cs="宋体"/>
          <w:color w:val="auto"/>
          <w:sz w:val="24"/>
          <w:szCs w:val="24"/>
          <w:highlight w:val="none"/>
          <w:lang w:val="en-US" w:eastAsia="zh-CN"/>
        </w:rPr>
        <w:t xml:space="preserve">须与综合评分内拟投入机</w:t>
      </w:r>
      <w:r>
        <w:rPr>
          <w:rFonts w:hint="eastAsia" w:ascii="宋体" w:hAnsi="宋体" w:eastAsia="宋体" w:cs="宋体"/>
          <w:color w:val="auto"/>
          <w:sz w:val="24"/>
          <w:szCs w:val="24"/>
          <w:highlight w:val="none"/>
        </w:rPr>
        <w:t xml:space="preserve">械、工具、设备</w:t>
      </w:r>
      <w:r>
        <w:rPr>
          <w:rFonts w:hint="eastAsia" w:ascii="宋体" w:hAnsi="宋体" w:eastAsia="宋体" w:cs="宋体"/>
          <w:color w:val="auto"/>
          <w:sz w:val="24"/>
          <w:szCs w:val="24"/>
          <w:highlight w:val="none"/>
          <w:lang w:eastAsia="zh-CN"/>
        </w:rPr>
        <w:t xml:space="preserve">数量一致。</w:t>
      </w:r>
      <w:r/>
    </w:p>
    <w:p>
      <w:pPr>
        <w:pStyle w:val="858"/>
        <w:ind w:left="840" w:firstLine="560"/>
        <w:jc w:val="right"/>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日期：    年    月    日 </w:t>
      </w:r>
      <w:r/>
    </w:p>
    <w:p>
      <w:pPr>
        <w:pStyle w:val="2390"/>
        <w:jc w:val="both"/>
        <w:keepLines w:val="0"/>
        <w:keepNext w:val="0"/>
        <w:pageBreakBefore/>
        <w:spacing w:before="100" w:beforeAutospacing="1" w:after="0" w:line="360" w:lineRule="auto"/>
        <w:tabs>
          <w:tab w:val="left" w:pos="764" w:leader="none"/>
        </w:tabs>
        <w:rPr>
          <w:rFonts w:hint="eastAsia" w:ascii="宋体" w:hAnsi="宋体" w:eastAsia="宋体" w:cs="宋体"/>
          <w:color w:val="auto"/>
          <w:sz w:val="36"/>
          <w:szCs w:val="36"/>
          <w:highlight w:val="none"/>
          <w:lang w:val="en-US" w:eastAsia="zh-CN" w:bidi="ar-SA"/>
        </w:rPr>
      </w:pPr>
      <w:r>
        <w:rPr>
          <w:rFonts w:hint="eastAsia" w:ascii="宋体" w:hAnsi="宋体" w:eastAsia="宋体" w:cs="宋体"/>
          <w:color w:val="auto"/>
          <w:sz w:val="32"/>
          <w:szCs w:val="32"/>
          <w:highlight w:val="none"/>
          <w:lang w:val="en-US" w:eastAsia="zh-CN" w:bidi="ar-SA"/>
        </w:rPr>
        <w:t xml:space="preserve">服务费用测算分析表（九标段）</w:t>
      </w:r>
      <w:r/>
    </w:p>
    <w:tbl>
      <w:tblPr>
        <w:tblStyle w:val="841"/>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7"/>
        <w:gridCol w:w="4239"/>
        <w:gridCol w:w="1172"/>
        <w:gridCol w:w="1755"/>
        <w:gridCol w:w="2198"/>
        <w:gridCol w:w="1462"/>
        <w:gridCol w:w="2645"/>
      </w:tblGrid>
      <w:tr>
        <w:trPr>
          <w:trHeight w:val="227"/>
        </w:trPr>
        <w:tc>
          <w:tcPr>
            <w:tcW w:w="263"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W w:w="1491"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分项名称</w:t>
            </w:r>
            <w:r/>
          </w:p>
        </w:tc>
        <w:tc>
          <w:tcPr>
            <w:tcW w:w="412"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人数</w:t>
            </w:r>
            <w:r/>
          </w:p>
        </w:tc>
        <w:tc>
          <w:tcPr>
            <w:tcW w:w="617"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单价（月费用）</w:t>
            </w:r>
            <w:r/>
          </w:p>
        </w:tc>
        <w:tc>
          <w:tcPr>
            <w:tcW w:w="772"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总价</w:t>
            </w:r>
            <w:r/>
          </w:p>
        </w:tc>
        <w:tc>
          <w:tcPr>
            <w:tcW w:w="514"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计算依据</w:t>
            </w:r>
            <w:r/>
          </w:p>
        </w:tc>
        <w:tc>
          <w:tcPr>
            <w:tcW w:w="928"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备注</w:t>
            </w:r>
            <w:r/>
          </w:p>
        </w:tc>
      </w:tr>
      <w:tr>
        <w:trPr>
          <w:cantSplit/>
          <w:trHeight w:val="970"/>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人员费用</w:t>
            </w:r>
            <w:r/>
          </w:p>
        </w:tc>
        <w:tc>
          <w:tcPr>
            <w:tcW w:w="412"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17"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72"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包括工资、社保、高温费、加班工资等所有费用；列明岗位，并根据不同岗位测算人员费用</w:t>
            </w:r>
            <w:r/>
          </w:p>
        </w:tc>
      </w:tr>
      <w:tr>
        <w:trPr>
          <w:trHeight w:val="227"/>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机械、工具、设备及安全防护用品费用</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养护用劳动用品、用具、耗材等费用</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固定资产折旧费及服务中损坏物赔偿费用</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管理、服装、培训等会费用</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税金</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注明税率</w:t>
            </w:r>
            <w:r/>
          </w:p>
        </w:tc>
      </w:tr>
      <w:tr>
        <w:trPr>
          <w:trHeight w:val="227"/>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利润</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43"/>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护栏</w:t>
            </w:r>
            <w:r/>
          </w:p>
        </w:tc>
        <w:tc>
          <w:tcPr>
            <w:gridSpan w:val="3"/>
            <w:tcW w:w="1802"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000</w:t>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不可竞争费</w:t>
            </w:r>
            <w:r/>
          </w:p>
        </w:tc>
      </w:tr>
      <w:tr>
        <w:trPr>
          <w:trHeight w:val="227"/>
        </w:trPr>
        <w:tc>
          <w:tcPr>
            <w:gridSpan w:val="7"/>
            <w:tcW w:w="5000"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合计金额：                  元 </w:t>
            </w:r>
            <w:r/>
          </w:p>
        </w:tc>
      </w:tr>
    </w:tbl>
    <w:p>
      <w:pP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注：1、服务费用测算分析表根据所投标段依次填写。</w:t>
      </w:r>
      <w:r/>
    </w:p>
    <w:p>
      <w:pPr>
        <w:spacing w:line="240" w:lineRule="auto"/>
        <w:rPr>
          <w:color w:val="auto"/>
          <w:highlight w:val="none"/>
        </w:rPr>
      </w:pPr>
      <w:r>
        <w:rPr>
          <w:rFonts w:hint="eastAsia" w:ascii="宋体" w:hAnsi="宋体" w:eastAsia="宋体" w:cs="宋体"/>
          <w:color w:val="auto"/>
          <w:sz w:val="24"/>
          <w:szCs w:val="24"/>
          <w:highlight w:val="none"/>
        </w:rPr>
        <w:t xml:space="preserve">2、本分析表合计金额应等于项目总报价，项目自行填写，行数不够请添加，要求内容详细、具体、有说服力，应有助于对报价的分析。如投标报价明显低于成本，而投标供应需又不能作出合理说明及提供相关证明材料的，其投标将被视为未实质性响应的投标。</w:t>
      </w:r>
      <w:r/>
    </w:p>
    <w:p>
      <w:pPr>
        <w:pStyle w:val="853"/>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3、人员费用的人数须与综合评分内项目拟投入人员人数一致。</w:t>
      </w:r>
      <w:r/>
    </w:p>
    <w:p>
      <w:pPr>
        <w:pStyle w:val="853"/>
        <w:numPr>
          <w:ilvl w:val="0"/>
          <w:numId w:val="0"/>
        </w:num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4、机</w:t>
      </w:r>
      <w:r>
        <w:rPr>
          <w:rFonts w:hint="eastAsia" w:ascii="宋体" w:hAnsi="宋体" w:eastAsia="宋体" w:cs="宋体"/>
          <w:color w:val="auto"/>
          <w:sz w:val="24"/>
          <w:szCs w:val="24"/>
          <w:highlight w:val="none"/>
        </w:rPr>
        <w:t xml:space="preserve">械、工具、设备及安全防护用品费用</w:t>
      </w:r>
      <w:r>
        <w:rPr>
          <w:rFonts w:hint="eastAsia" w:ascii="宋体" w:hAnsi="宋体" w:eastAsia="宋体" w:cs="宋体"/>
          <w:color w:val="auto"/>
          <w:sz w:val="24"/>
          <w:szCs w:val="24"/>
          <w:highlight w:val="none"/>
          <w:lang w:eastAsia="zh-CN"/>
        </w:rPr>
        <w:t xml:space="preserve">涉及数量</w:t>
      </w:r>
      <w:r>
        <w:rPr>
          <w:rFonts w:hint="eastAsia" w:ascii="宋体" w:hAnsi="宋体" w:eastAsia="宋体" w:cs="宋体"/>
          <w:color w:val="auto"/>
          <w:sz w:val="24"/>
          <w:szCs w:val="24"/>
          <w:highlight w:val="none"/>
          <w:lang w:val="en-US" w:eastAsia="zh-CN"/>
        </w:rPr>
        <w:t xml:space="preserve">须与综合评分内拟投入机</w:t>
      </w:r>
      <w:r>
        <w:rPr>
          <w:rFonts w:hint="eastAsia" w:ascii="宋体" w:hAnsi="宋体" w:eastAsia="宋体" w:cs="宋体"/>
          <w:color w:val="auto"/>
          <w:sz w:val="24"/>
          <w:szCs w:val="24"/>
          <w:highlight w:val="none"/>
        </w:rPr>
        <w:t xml:space="preserve">械、工具、设备</w:t>
      </w:r>
      <w:r>
        <w:rPr>
          <w:rFonts w:hint="eastAsia" w:ascii="宋体" w:hAnsi="宋体" w:eastAsia="宋体" w:cs="宋体"/>
          <w:color w:val="auto"/>
          <w:sz w:val="24"/>
          <w:szCs w:val="24"/>
          <w:highlight w:val="none"/>
          <w:lang w:eastAsia="zh-CN"/>
        </w:rPr>
        <w:t xml:space="preserve">数量一致。</w:t>
      </w:r>
      <w:r/>
    </w:p>
    <w:p>
      <w:pPr>
        <w:pStyle w:val="858"/>
        <w:ind w:left="840" w:firstLine="560"/>
        <w:jc w:val="right"/>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日期：    年    月    日 </w:t>
      </w:r>
      <w:r/>
    </w:p>
    <w:p>
      <w:pPr>
        <w:pStyle w:val="2390"/>
        <w:jc w:val="both"/>
        <w:keepLines w:val="0"/>
        <w:keepNext w:val="0"/>
        <w:pageBreakBefore/>
        <w:spacing w:before="100" w:beforeAutospacing="1" w:after="0" w:line="360" w:lineRule="auto"/>
        <w:tabs>
          <w:tab w:val="left" w:pos="764" w:leader="none"/>
        </w:tabs>
        <w:rPr>
          <w:rFonts w:hint="eastAsia" w:ascii="宋体" w:hAnsi="宋体" w:eastAsia="宋体" w:cs="宋体"/>
          <w:color w:val="auto"/>
          <w:sz w:val="36"/>
          <w:szCs w:val="36"/>
          <w:highlight w:val="none"/>
          <w:lang w:val="en-US" w:eastAsia="zh-CN" w:bidi="ar-SA"/>
        </w:rPr>
      </w:pPr>
      <w:r>
        <w:rPr>
          <w:rFonts w:hint="eastAsia" w:ascii="宋体" w:hAnsi="宋体" w:eastAsia="宋体" w:cs="宋体"/>
          <w:color w:val="auto"/>
          <w:sz w:val="32"/>
          <w:szCs w:val="32"/>
          <w:highlight w:val="none"/>
          <w:lang w:val="en-US" w:eastAsia="zh-CN" w:bidi="ar-SA"/>
        </w:rPr>
        <w:t xml:space="preserve">服务费用测算分析表（十标段）</w:t>
      </w:r>
      <w:r/>
    </w:p>
    <w:tbl>
      <w:tblPr>
        <w:tblStyle w:val="841"/>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4"/>
        <w:gridCol w:w="4237"/>
        <w:gridCol w:w="1172"/>
        <w:gridCol w:w="1755"/>
        <w:gridCol w:w="2198"/>
        <w:gridCol w:w="1462"/>
        <w:gridCol w:w="2650"/>
      </w:tblGrid>
      <w:tr>
        <w:trPr>
          <w:trHeight w:val="227"/>
        </w:trPr>
        <w:tc>
          <w:tcPr>
            <w:tcW w:w="262"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W w:w="1490"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分项名称</w:t>
            </w:r>
            <w:r/>
          </w:p>
        </w:tc>
        <w:tc>
          <w:tcPr>
            <w:tcW w:w="412"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人数</w:t>
            </w:r>
            <w:r/>
          </w:p>
        </w:tc>
        <w:tc>
          <w:tcPr>
            <w:tcW w:w="617"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单价（月费用）</w:t>
            </w:r>
            <w:r/>
          </w:p>
        </w:tc>
        <w:tc>
          <w:tcPr>
            <w:tcW w:w="772"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总价</w:t>
            </w:r>
            <w:r/>
          </w:p>
        </w:tc>
        <w:tc>
          <w:tcPr>
            <w:tcW w:w="514"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计算依据</w:t>
            </w:r>
            <w:r/>
          </w:p>
        </w:tc>
        <w:tc>
          <w:tcPr>
            <w:tcW w:w="930"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备注</w:t>
            </w:r>
            <w:r/>
          </w:p>
        </w:tc>
      </w:tr>
      <w:tr>
        <w:trPr>
          <w:cantSplit/>
          <w:trHeight w:val="970"/>
        </w:trPr>
        <w:tc>
          <w:tcPr>
            <w:tcW w:w="262"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490"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人员费用</w:t>
            </w:r>
            <w:r/>
          </w:p>
        </w:tc>
        <w:tc>
          <w:tcPr>
            <w:tcW w:w="412"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17"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72"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0"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包括工资、社保、高温费、加班工资等所有费用；列明岗位，并根据不同岗位测算人员费用</w:t>
            </w:r>
            <w:r/>
          </w:p>
        </w:tc>
      </w:tr>
      <w:tr>
        <w:trPr>
          <w:trHeight w:val="227"/>
        </w:trPr>
        <w:tc>
          <w:tcPr>
            <w:tcW w:w="262"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490"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机械、工具、设备及安全防护用品费用</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0"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2"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490"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养护用劳动用品、用具、耗材等费用</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0"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2"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490"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固定资产折旧费及服务中损坏物赔偿费用</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0"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2"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490"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管理、服装、培训等会费用</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0"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2"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1490"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税金</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0"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注明税率</w:t>
            </w:r>
            <w:r/>
          </w:p>
        </w:tc>
      </w:tr>
      <w:tr>
        <w:trPr>
          <w:trHeight w:val="227"/>
        </w:trPr>
        <w:tc>
          <w:tcPr>
            <w:tcW w:w="262"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1490"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利润</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0"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2"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1490"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0"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43"/>
        </w:trPr>
        <w:tc>
          <w:tcPr>
            <w:tcW w:w="262"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1490"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护栏</w:t>
            </w:r>
            <w:r/>
          </w:p>
        </w:tc>
        <w:tc>
          <w:tcPr>
            <w:gridSpan w:val="3"/>
            <w:tcW w:w="1802"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0000</w:t>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0"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不可竞争费</w:t>
            </w:r>
            <w:r/>
          </w:p>
        </w:tc>
      </w:tr>
      <w:tr>
        <w:trPr>
          <w:trHeight w:val="227"/>
        </w:trPr>
        <w:tc>
          <w:tcPr>
            <w:gridSpan w:val="7"/>
            <w:tcW w:w="5000"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合计金额：                  元 </w:t>
            </w:r>
            <w:r/>
          </w:p>
        </w:tc>
      </w:tr>
    </w:tbl>
    <w:p>
      <w:pP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注：1、服务费用测算分析表根据所投标段依次填写。</w:t>
      </w:r>
      <w:r/>
    </w:p>
    <w:p>
      <w:pPr>
        <w:spacing w:line="240" w:lineRule="auto"/>
        <w:rPr>
          <w:color w:val="auto"/>
          <w:highlight w:val="none"/>
        </w:rPr>
      </w:pPr>
      <w:r>
        <w:rPr>
          <w:rFonts w:hint="eastAsia" w:ascii="宋体" w:hAnsi="宋体" w:eastAsia="宋体" w:cs="宋体"/>
          <w:color w:val="auto"/>
          <w:sz w:val="24"/>
          <w:szCs w:val="24"/>
          <w:highlight w:val="none"/>
        </w:rPr>
        <w:t xml:space="preserve">2、本分析表合计金额应等于项目总报价，项目自行填写，行数不够请添加，要求内容详细、具体、有说服力，应有助于对报价的分析。如投标报价明显低于成本，而投标供应需又不能作出合理说明及提供相关证明材料的，其投标将被视为未实质性响应的投标。</w:t>
      </w:r>
      <w:r/>
    </w:p>
    <w:p>
      <w:pPr>
        <w:pStyle w:val="853"/>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3、人员费用的人数须与综合评分内项目拟投入人员人数一致。</w:t>
      </w:r>
      <w:r/>
    </w:p>
    <w:p>
      <w:pPr>
        <w:pStyle w:val="853"/>
        <w:numPr>
          <w:ilvl w:val="0"/>
          <w:numId w:val="0"/>
        </w:num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4、机</w:t>
      </w:r>
      <w:r>
        <w:rPr>
          <w:rFonts w:hint="eastAsia" w:ascii="宋体" w:hAnsi="宋体" w:eastAsia="宋体" w:cs="宋体"/>
          <w:color w:val="auto"/>
          <w:sz w:val="24"/>
          <w:szCs w:val="24"/>
          <w:highlight w:val="none"/>
        </w:rPr>
        <w:t xml:space="preserve">械、工具、设备及安全防护用品费用</w:t>
      </w:r>
      <w:r>
        <w:rPr>
          <w:rFonts w:hint="eastAsia" w:ascii="宋体" w:hAnsi="宋体" w:eastAsia="宋体" w:cs="宋体"/>
          <w:color w:val="auto"/>
          <w:sz w:val="24"/>
          <w:szCs w:val="24"/>
          <w:highlight w:val="none"/>
          <w:lang w:eastAsia="zh-CN"/>
        </w:rPr>
        <w:t xml:space="preserve">涉及数量</w:t>
      </w:r>
      <w:r>
        <w:rPr>
          <w:rFonts w:hint="eastAsia" w:ascii="宋体" w:hAnsi="宋体" w:eastAsia="宋体" w:cs="宋体"/>
          <w:color w:val="auto"/>
          <w:sz w:val="24"/>
          <w:szCs w:val="24"/>
          <w:highlight w:val="none"/>
          <w:lang w:val="en-US" w:eastAsia="zh-CN"/>
        </w:rPr>
        <w:t xml:space="preserve">须与综合评分内拟投入机</w:t>
      </w:r>
      <w:r>
        <w:rPr>
          <w:rFonts w:hint="eastAsia" w:ascii="宋体" w:hAnsi="宋体" w:eastAsia="宋体" w:cs="宋体"/>
          <w:color w:val="auto"/>
          <w:sz w:val="24"/>
          <w:szCs w:val="24"/>
          <w:highlight w:val="none"/>
        </w:rPr>
        <w:t xml:space="preserve">械、工具、设备</w:t>
      </w:r>
      <w:r>
        <w:rPr>
          <w:rFonts w:hint="eastAsia" w:ascii="宋体" w:hAnsi="宋体" w:eastAsia="宋体" w:cs="宋体"/>
          <w:color w:val="auto"/>
          <w:sz w:val="24"/>
          <w:szCs w:val="24"/>
          <w:highlight w:val="none"/>
          <w:lang w:eastAsia="zh-CN"/>
        </w:rPr>
        <w:t xml:space="preserve">数量一致。</w:t>
      </w:r>
      <w:r/>
    </w:p>
    <w:p>
      <w:pPr>
        <w:pStyle w:val="858"/>
        <w:ind w:left="840" w:firstLine="560"/>
        <w:jc w:val="right"/>
        <w:rPr>
          <w:rFonts w:hint="eastAsia" w:ascii="宋体" w:hAnsi="宋体" w:eastAsia="宋体" w:cs="宋体"/>
          <w:b/>
          <w:color w:val="auto"/>
          <w:sz w:val="32"/>
          <w:szCs w:val="32"/>
          <w:highlight w:val="none"/>
        </w:rPr>
        <w:sectPr>
          <w:footerReference w:type="first" r:id="rId14"/>
          <w:footnotePr/>
          <w:endnotePr/>
          <w:type w:val="nextPage"/>
          <w:pgSz w:w="16838" w:h="11906" w:orient="landscape"/>
          <w:pgMar w:top="1418" w:right="1418" w:bottom="1418" w:left="1418" w:header="851" w:footer="992" w:gutter="0"/>
          <w:cols w:num="1" w:sep="0" w:space="720" w:equalWidth="1"/>
          <w:docGrid w:linePitch="360"/>
        </w:sectPr>
      </w:pPr>
      <w:r>
        <w:rPr>
          <w:rFonts w:hint="eastAsia" w:ascii="宋体" w:hAnsi="宋体" w:eastAsia="宋体" w:cs="宋体"/>
          <w:b/>
          <w:color w:val="auto"/>
          <w:sz w:val="28"/>
          <w:szCs w:val="28"/>
          <w:highlight w:val="none"/>
        </w:rPr>
        <w:t xml:space="preserve">日期：    年    月    日 </w:t>
      </w:r>
      <w:r/>
    </w:p>
    <w:p>
      <w:pPr>
        <w:pStyle w:val="842"/>
        <w:ind w:firstLine="0"/>
        <w:jc w:val="center"/>
        <w:spacing w:before="260" w:after="260"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五、技术部分（与评分标准对应）</w:t>
      </w:r>
      <w:r/>
    </w:p>
    <w:p>
      <w:pPr>
        <w:pStyle w:val="2370"/>
        <w:ind w:firstLine="482"/>
        <w:spacing w:line="360" w:lineRule="auto"/>
        <w:rPr>
          <w:rFonts w:hint="eastAsia" w:ascii="宋体" w:hAnsi="宋体" w:eastAsia="宋体" w:cs="宋体"/>
          <w:b/>
          <w:bCs/>
          <w:color w:val="auto"/>
          <w:highlight w:val="none"/>
          <w:lang w:eastAsia="zh-CN"/>
        </w:rPr>
        <w:outlineLvl w:val="2"/>
      </w:pPr>
      <w:r/>
      <w:bookmarkStart w:id="111" w:name="_Toc28967"/>
      <w:r/>
      <w:bookmarkStart w:id="112" w:name="_Toc142925690"/>
      <w:r>
        <w:rPr>
          <w:rFonts w:hint="eastAsia" w:ascii="宋体" w:hAnsi="宋体" w:eastAsia="宋体" w:cs="宋体"/>
          <w:b/>
          <w:bCs/>
          <w:color w:val="auto"/>
          <w:highlight w:val="none"/>
          <w:lang w:eastAsia="zh-CN"/>
        </w:rPr>
        <w:t xml:space="preserve">（一）技术方案</w:t>
      </w:r>
      <w:r/>
    </w:p>
    <w:p>
      <w:pPr>
        <w:pStyle w:val="2370"/>
        <w:ind w:firstLine="480"/>
        <w:spacing w:line="360" w:lineRule="auto"/>
        <w:rPr>
          <w:rFonts w:hint="eastAsia" w:ascii="宋体" w:hAnsi="宋体" w:eastAsia="宋体" w:cs="宋体"/>
          <w:color w:val="auto"/>
          <w:highlight w:val="none"/>
        </w:rPr>
        <w:outlineLvl w:val="2"/>
      </w:pPr>
      <w:r>
        <w:rPr>
          <w:rFonts w:hint="eastAsia" w:ascii="宋体" w:hAnsi="宋体" w:eastAsia="宋体" w:cs="宋体"/>
          <w:color w:val="auto"/>
          <w:highlight w:val="none"/>
        </w:rPr>
        <w:t xml:space="preserve">格式自拟，按照采购文件第四部分采购需求和第五部分评标标准的要求编制。</w:t>
      </w:r>
      <w:bookmarkEnd w:id="111"/>
      <w:r/>
      <w:bookmarkEnd w:id="112"/>
      <w:r/>
      <w:r/>
    </w:p>
    <w:p>
      <w:pPr>
        <w:pStyle w:val="2370"/>
        <w:ind w:firstLine="480"/>
        <w:spacing w:line="360" w:lineRule="auto"/>
        <w:rPr>
          <w:rFonts w:hint="eastAsia" w:ascii="宋体" w:hAnsi="宋体" w:eastAsia="宋体" w:cs="宋体"/>
          <w:color w:val="auto"/>
          <w:highlight w:val="none"/>
        </w:rPr>
        <w:outlineLvl w:val="2"/>
      </w:pPr>
      <w:r/>
      <w:bookmarkStart w:id="113" w:name="_Toc142925691"/>
      <w:r/>
      <w:bookmarkStart w:id="114" w:name="_Toc26606"/>
      <w:r>
        <w:rPr>
          <w:rFonts w:hint="eastAsia" w:ascii="宋体" w:hAnsi="宋体" w:eastAsia="宋体" w:cs="宋体"/>
          <w:color w:val="auto"/>
          <w:highlight w:val="none"/>
        </w:rPr>
        <w:t xml:space="preserve">包含但不限于以下内容：</w:t>
      </w:r>
      <w:bookmarkEnd w:id="113"/>
      <w:r/>
      <w:bookmarkEnd w:id="114"/>
      <w:r>
        <w:rPr>
          <w:rFonts w:hint="eastAsia" w:ascii="宋体" w:hAnsi="宋体" w:eastAsia="宋体" w:cs="宋体"/>
          <w:color w:val="auto"/>
          <w:highlight w:val="none"/>
        </w:rPr>
        <w:t xml:space="preserve"> </w:t>
      </w:r>
      <w:r/>
    </w:p>
    <w:p>
      <w:pPr>
        <w:pStyle w:val="2370"/>
        <w:ind w:firstLine="480"/>
        <w:spacing w:line="360" w:lineRule="auto"/>
        <w:rPr>
          <w:rFonts w:hint="eastAsia" w:ascii="宋体" w:hAnsi="宋体" w:eastAsia="宋体" w:cs="宋体"/>
          <w:color w:val="auto"/>
          <w:highlight w:val="none"/>
          <w:lang w:val="en-US" w:eastAsia="zh-CN"/>
        </w:rPr>
        <w:outlineLvl w:val="2"/>
      </w:pPr>
      <w:r>
        <w:rPr>
          <w:rFonts w:hint="eastAsia" w:ascii="宋体" w:hAnsi="宋体" w:eastAsia="宋体" w:cs="宋体"/>
          <w:color w:val="auto"/>
          <w:highlight w:val="none"/>
          <w:lang w:val="en-US" w:eastAsia="zh-CN"/>
        </w:rPr>
        <w:t xml:space="preserve">①养护方案评价</w:t>
      </w:r>
      <w:r/>
    </w:p>
    <w:p>
      <w:pPr>
        <w:pStyle w:val="2370"/>
        <w:ind w:firstLine="480"/>
        <w:spacing w:line="360" w:lineRule="auto"/>
        <w:rPr>
          <w:rFonts w:hint="eastAsia" w:ascii="宋体" w:hAnsi="宋体" w:eastAsia="宋体" w:cs="宋体"/>
          <w:color w:val="auto"/>
          <w:highlight w:val="none"/>
          <w:lang w:val="en-US" w:eastAsia="zh-CN"/>
        </w:rPr>
        <w:outlineLvl w:val="2"/>
      </w:pPr>
      <w:r>
        <w:rPr>
          <w:rFonts w:hint="eastAsia" w:ascii="宋体" w:hAnsi="宋体" w:eastAsia="宋体" w:cs="宋体"/>
          <w:color w:val="auto"/>
          <w:highlight w:val="none"/>
          <w:lang w:val="en-US" w:eastAsia="zh-CN"/>
        </w:rPr>
        <w:t xml:space="preserve">②养护安全管理方案</w:t>
      </w:r>
      <w:r/>
    </w:p>
    <w:p>
      <w:pPr>
        <w:pStyle w:val="2370"/>
        <w:ind w:firstLine="480"/>
        <w:spacing w:line="360" w:lineRule="auto"/>
        <w:rPr>
          <w:rFonts w:hint="eastAsia" w:ascii="宋体" w:hAnsi="宋体" w:eastAsia="宋体" w:cs="宋体"/>
          <w:color w:val="auto"/>
          <w:highlight w:val="none"/>
          <w:lang w:val="en-US" w:eastAsia="zh-CN"/>
        </w:rPr>
        <w:outlineLvl w:val="2"/>
      </w:pPr>
      <w:r>
        <w:rPr>
          <w:rFonts w:hint="eastAsia" w:ascii="宋体" w:hAnsi="宋体" w:eastAsia="宋体" w:cs="宋体"/>
          <w:color w:val="auto"/>
          <w:highlight w:val="none"/>
          <w:lang w:val="en-US" w:eastAsia="zh-CN"/>
        </w:rPr>
        <w:t xml:space="preserve">③养护文明施工措施方案</w:t>
      </w:r>
      <w:r/>
    </w:p>
    <w:p>
      <w:pPr>
        <w:pStyle w:val="2370"/>
        <w:ind w:firstLine="480"/>
        <w:spacing w:line="360" w:lineRule="auto"/>
        <w:rPr>
          <w:rFonts w:hint="eastAsia" w:ascii="宋体" w:hAnsi="宋体" w:eastAsia="宋体" w:cs="宋体"/>
          <w:color w:val="auto"/>
          <w:highlight w:val="none"/>
          <w:lang w:val="en-US" w:eastAsia="zh-CN"/>
        </w:rPr>
        <w:outlineLvl w:val="2"/>
      </w:pPr>
      <w:r>
        <w:rPr>
          <w:rFonts w:hint="eastAsia" w:ascii="宋体" w:hAnsi="宋体" w:eastAsia="宋体" w:cs="宋体"/>
          <w:color w:val="auto"/>
          <w:highlight w:val="none"/>
          <w:lang w:val="en-US" w:eastAsia="zh-CN"/>
        </w:rPr>
        <w:t xml:space="preserve">④抢险救灾应急预案评价</w:t>
      </w:r>
      <w:r/>
    </w:p>
    <w:p>
      <w:pPr>
        <w:pStyle w:val="842"/>
        <w:ind w:firstLine="0"/>
        <w:jc w:val="center"/>
        <w:spacing w:before="260" w:after="260"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42"/>
        <w:ind w:firstLine="0"/>
        <w:jc w:val="center"/>
        <w:spacing w:before="260" w:after="260"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42"/>
        <w:ind w:firstLine="0"/>
        <w:jc w:val="center"/>
        <w:spacing w:before="260" w:after="260"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42"/>
        <w:ind w:firstLine="0"/>
        <w:jc w:val="center"/>
        <w:spacing w:before="260" w:after="260"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42"/>
        <w:ind w:firstLine="0"/>
        <w:jc w:val="center"/>
        <w:spacing w:before="260" w:after="260"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42"/>
        <w:ind w:firstLine="0"/>
        <w:jc w:val="center"/>
        <w:spacing w:before="260" w:after="260"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42"/>
        <w:ind w:firstLine="0"/>
        <w:jc w:val="center"/>
        <w:spacing w:before="260" w:after="260"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42"/>
        <w:ind w:firstLine="0"/>
        <w:jc w:val="center"/>
        <w:spacing w:before="260" w:after="260"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42"/>
        <w:ind w:firstLine="0"/>
        <w:jc w:val="center"/>
        <w:spacing w:before="260" w:after="260"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jc w:val="center"/>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（二）</w:t>
      </w:r>
      <w:bookmarkStart w:id="115" w:name="_Toc144234023"/>
      <w:r>
        <w:rPr>
          <w:rFonts w:hint="eastAsia" w:ascii="宋体" w:hAnsi="宋体" w:eastAsia="宋体" w:cs="宋体"/>
          <w:b/>
          <w:bCs/>
          <w:color w:val="auto"/>
          <w:sz w:val="24"/>
          <w:szCs w:val="24"/>
          <w:highlight w:val="none"/>
          <w:lang w:val="en-US" w:eastAsia="zh-CN" w:bidi="ar-SA"/>
        </w:rPr>
        <w:t xml:space="preserve">采购需求响应及偏离表</w:t>
      </w:r>
      <w:bookmarkEnd w:id="115"/>
      <w:r/>
      <w:r/>
    </w:p>
    <w:p>
      <w:pPr>
        <w:pStyle w:val="842"/>
        <w:ind w:firstLine="0"/>
        <w:jc w:val="center"/>
        <w:spacing w:before="260" w:after="260"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采购需求响应及偏离表</w:t>
      </w:r>
      <w:r/>
    </w:p>
    <w:tbl>
      <w:tblPr>
        <w:tblStyle w:val="841"/>
        <w:tblW w:w="4359" w:type="pct"/>
        <w:jc w:val="center"/>
        <w:tblLayout w:type="autofit"/>
        <w:tblCellMar>
          <w:left w:w="28" w:type="dxa"/>
          <w:top w:w="0" w:type="dxa"/>
          <w:right w:w="28" w:type="dxa"/>
          <w:bottom w:w="0" w:type="dxa"/>
        </w:tblCellMar>
        <w:tblLook w:val="04A0" w:firstRow="1" w:lastRow="0" w:firstColumn="1" w:lastColumn="0" w:noHBand="0" w:noVBand="1"/>
      </w:tblPr>
      <w:tblGrid>
        <w:gridCol w:w="866"/>
        <w:gridCol w:w="1150"/>
        <w:gridCol w:w="1645"/>
        <w:gridCol w:w="1784"/>
        <w:gridCol w:w="2511"/>
      </w:tblGrid>
      <w:tr>
        <w:trPr>
          <w:jc w:val="center"/>
          <w:trHeight w:val="955"/>
        </w:trPr>
        <w:tc>
          <w:tcPr>
            <w:tcBorders>
              <w:top w:val="single" w:color="000000" w:sz="6" w:space="0"/>
              <w:left w:val="single" w:color="000000" w:sz="6" w:space="0"/>
              <w:bottom w:val="single" w:color="000000" w:sz="6" w:space="0"/>
              <w:right w:val="single" w:color="000000" w:sz="6" w:space="0"/>
            </w:tcBorders>
            <w:tcW w:w="544" w:type="pct"/>
            <w:vAlign w:val="center"/>
            <w:textDirection w:val="lrTb"/>
            <w:noWrap w:val="false"/>
          </w:tcPr>
          <w:p>
            <w:pPr>
              <w:pStyle w:val="2389"/>
              <w:jc w:val="center"/>
              <w:spacing w:before="40" w:after="40" w:line="360" w:lineRule="auto"/>
              <w:rPr>
                <w:rFonts w:hint="eastAsia" w:ascii="宋体" w:hAnsi="宋体" w:eastAsia="宋体" w:cs="宋体"/>
                <w:b/>
                <w:color w:val="auto"/>
                <w:sz w:val="18"/>
                <w:szCs w:val="21"/>
                <w:highlight w:val="none"/>
              </w:rPr>
            </w:pPr>
            <w:r>
              <w:rPr>
                <w:rFonts w:hint="eastAsia" w:ascii="宋体" w:hAnsi="宋体" w:eastAsia="宋体" w:cs="宋体"/>
                <w:b/>
                <w:color w:val="auto"/>
                <w:sz w:val="18"/>
                <w:szCs w:val="21"/>
                <w:highlight w:val="none"/>
              </w:rPr>
              <w:br w:type="page" w:clear="all"/>
            </w:r>
            <w:r>
              <w:rPr>
                <w:rFonts w:hint="eastAsia" w:ascii="宋体" w:hAnsi="宋体" w:eastAsia="宋体" w:cs="宋体"/>
                <w:b/>
                <w:color w:val="auto"/>
                <w:sz w:val="18"/>
                <w:szCs w:val="21"/>
                <w:highlight w:val="none"/>
              </w:rPr>
              <w:t xml:space="preserve">序号</w:t>
            </w:r>
            <w:r/>
          </w:p>
        </w:tc>
        <w:tc>
          <w:tcPr>
            <w:tcBorders>
              <w:top w:val="single" w:color="000000" w:sz="6" w:space="0"/>
              <w:left w:val="none" w:color="000000" w:sz="4" w:space="0"/>
              <w:bottom w:val="single" w:color="000000" w:sz="6" w:space="0"/>
              <w:right w:val="single" w:color="000000" w:sz="4" w:space="0"/>
            </w:tcBorders>
            <w:tcW w:w="723" w:type="pct"/>
            <w:vAlign w:val="center"/>
            <w:textDirection w:val="lrTb"/>
            <w:noWrap w:val="false"/>
          </w:tcPr>
          <w:p>
            <w:pPr>
              <w:pStyle w:val="2389"/>
              <w:spacing w:before="40" w:after="40" w:line="360" w:lineRule="auto"/>
              <w:rPr>
                <w:rFonts w:hint="eastAsia" w:ascii="宋体" w:hAnsi="宋体" w:eastAsia="宋体" w:cs="宋体"/>
                <w:b/>
                <w:color w:val="auto"/>
                <w:sz w:val="18"/>
                <w:szCs w:val="21"/>
                <w:highlight w:val="none"/>
              </w:rPr>
            </w:pPr>
            <w:r>
              <w:rPr>
                <w:rFonts w:hint="eastAsia" w:ascii="宋体" w:hAnsi="宋体" w:eastAsia="宋体" w:cs="宋体"/>
                <w:b/>
                <w:color w:val="auto"/>
                <w:sz w:val="18"/>
                <w:szCs w:val="21"/>
                <w:highlight w:val="none"/>
              </w:rPr>
              <w:t xml:space="preserve">文件要求</w:t>
            </w:r>
            <w:r/>
          </w:p>
        </w:tc>
        <w:tc>
          <w:tcPr>
            <w:tcBorders>
              <w:top w:val="single" w:color="000000" w:sz="6" w:space="0"/>
              <w:left w:val="single" w:color="000000" w:sz="4" w:space="0"/>
              <w:bottom w:val="single" w:color="000000" w:sz="6" w:space="0"/>
              <w:right w:val="single" w:color="000000" w:sz="6" w:space="0"/>
            </w:tcBorders>
            <w:tcW w:w="1034" w:type="pct"/>
            <w:vAlign w:val="center"/>
            <w:textDirection w:val="lrTb"/>
            <w:noWrap w:val="false"/>
          </w:tcPr>
          <w:p>
            <w:pPr>
              <w:pStyle w:val="2389"/>
              <w:spacing w:before="40" w:after="40" w:line="360" w:lineRule="auto"/>
              <w:rPr>
                <w:rFonts w:hint="eastAsia" w:ascii="宋体" w:hAnsi="宋体" w:eastAsia="宋体" w:cs="宋体"/>
                <w:b/>
                <w:color w:val="auto"/>
                <w:sz w:val="18"/>
                <w:szCs w:val="21"/>
                <w:highlight w:val="none"/>
              </w:rPr>
            </w:pPr>
            <w:r>
              <w:rPr>
                <w:rFonts w:hint="eastAsia" w:ascii="宋体" w:hAnsi="宋体" w:eastAsia="宋体" w:cs="宋体"/>
                <w:b/>
                <w:color w:val="auto"/>
                <w:sz w:val="18"/>
                <w:szCs w:val="21"/>
                <w:highlight w:val="none"/>
              </w:rPr>
              <w:t xml:space="preserve">响应要求</w:t>
            </w:r>
            <w:r/>
          </w:p>
        </w:tc>
        <w:tc>
          <w:tcPr>
            <w:tcBorders>
              <w:top w:val="single" w:color="000000" w:sz="6" w:space="0"/>
              <w:left w:val="none" w:color="000000" w:sz="4" w:space="0"/>
              <w:bottom w:val="single" w:color="000000" w:sz="6" w:space="0"/>
              <w:right w:val="single" w:color="000000" w:sz="6" w:space="0"/>
            </w:tcBorders>
            <w:tcW w:w="1121" w:type="pct"/>
            <w:vAlign w:val="center"/>
            <w:textDirection w:val="lrTb"/>
            <w:noWrap w:val="false"/>
          </w:tcPr>
          <w:p>
            <w:pPr>
              <w:pStyle w:val="2389"/>
              <w:jc w:val="center"/>
              <w:spacing w:before="40" w:after="40" w:line="360" w:lineRule="auto"/>
              <w:rPr>
                <w:rFonts w:hint="eastAsia" w:ascii="宋体" w:hAnsi="宋体" w:eastAsia="宋体" w:cs="宋体"/>
                <w:b/>
                <w:color w:val="auto"/>
                <w:sz w:val="18"/>
                <w:szCs w:val="21"/>
                <w:highlight w:val="none"/>
              </w:rPr>
            </w:pPr>
            <w:r>
              <w:rPr>
                <w:rFonts w:hint="eastAsia" w:ascii="宋体" w:hAnsi="宋体" w:eastAsia="宋体" w:cs="宋体"/>
                <w:b/>
                <w:color w:val="auto"/>
                <w:sz w:val="18"/>
                <w:szCs w:val="21"/>
                <w:highlight w:val="none"/>
              </w:rPr>
              <w:t xml:space="preserve">偏离情况（正偏离/无偏离/负偏离）</w:t>
            </w:r>
            <w:r/>
          </w:p>
        </w:tc>
        <w:tc>
          <w:tcPr>
            <w:tcBorders>
              <w:top w:val="single" w:color="000000" w:sz="6" w:space="0"/>
              <w:left w:val="none" w:color="000000" w:sz="4" w:space="0"/>
              <w:bottom w:val="single" w:color="000000" w:sz="6" w:space="0"/>
              <w:right w:val="single" w:color="000000" w:sz="6" w:space="0"/>
            </w:tcBorders>
            <w:tcW w:w="1578" w:type="pct"/>
            <w:vAlign w:val="center"/>
            <w:textDirection w:val="lrTb"/>
            <w:noWrap w:val="false"/>
          </w:tcPr>
          <w:p>
            <w:pPr>
              <w:pStyle w:val="2389"/>
              <w:jc w:val="center"/>
              <w:spacing w:before="40" w:after="40" w:line="360" w:lineRule="auto"/>
              <w:rPr>
                <w:rFonts w:hint="eastAsia" w:ascii="宋体" w:hAnsi="宋体" w:eastAsia="宋体" w:cs="宋体"/>
                <w:b/>
                <w:color w:val="auto"/>
                <w:sz w:val="18"/>
                <w:szCs w:val="21"/>
                <w:highlight w:val="none"/>
              </w:rPr>
            </w:pPr>
            <w:r>
              <w:rPr>
                <w:rFonts w:hint="eastAsia" w:ascii="宋体" w:hAnsi="宋体" w:eastAsia="宋体" w:cs="宋体"/>
                <w:b/>
                <w:color w:val="auto"/>
                <w:sz w:val="18"/>
                <w:szCs w:val="21"/>
                <w:highlight w:val="none"/>
              </w:rPr>
              <w:t xml:space="preserve">备注（证明材料位置）</w:t>
            </w:r>
            <w:r/>
          </w:p>
        </w:tc>
      </w:tr>
      <w:tr>
        <w:trPr>
          <w:cantSplit/>
          <w:jc w:val="center"/>
          <w:trHeight w:val="331"/>
        </w:trPr>
        <w:tc>
          <w:tcPr>
            <w:tcBorders>
              <w:top w:val="single" w:color="000000" w:sz="6" w:space="0"/>
              <w:left w:val="single" w:color="000000" w:sz="6" w:space="0"/>
              <w:bottom w:val="single" w:color="000000" w:sz="6" w:space="0"/>
              <w:right w:val="single" w:color="000000" w:sz="6" w:space="0"/>
            </w:tcBorders>
            <w:tcW w:w="544" w:type="pct"/>
            <w:vAlign w:val="top"/>
            <w:vMerge w:val="restart"/>
            <w:textDirection w:val="lrTb"/>
            <w:noWrap w:val="false"/>
          </w:tcPr>
          <w:p>
            <w:pPr>
              <w:pStyle w:val="2389"/>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tcBorders>
              <w:top w:val="single" w:color="000000" w:sz="6" w:space="0"/>
              <w:left w:val="none" w:color="000000" w:sz="4" w:space="0"/>
              <w:bottom w:val="single" w:color="000000" w:sz="4" w:space="0"/>
              <w:right w:val="single" w:color="000000" w:sz="4" w:space="0"/>
            </w:tcBorders>
            <w:tcW w:w="723" w:type="pct"/>
            <w:vAlign w:val="top"/>
            <w:textDirection w:val="lrTb"/>
            <w:noWrap w:val="false"/>
          </w:tcPr>
          <w:p>
            <w:pPr>
              <w:pStyle w:val="2389"/>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6" w:space="0"/>
              <w:left w:val="single" w:color="000000" w:sz="4" w:space="0"/>
              <w:bottom w:val="single" w:color="000000" w:sz="4" w:space="0"/>
              <w:right w:val="single" w:color="000000" w:sz="6" w:space="0"/>
            </w:tcBorders>
            <w:tcW w:w="1034" w:type="pct"/>
            <w:vAlign w:val="top"/>
            <w:textDirection w:val="lrTb"/>
            <w:noWrap w:val="false"/>
          </w:tcPr>
          <w:p>
            <w:pPr>
              <w:pStyle w:val="2389"/>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6" w:space="0"/>
              <w:left w:val="none" w:color="000000" w:sz="4" w:space="0"/>
              <w:bottom w:val="single" w:color="000000" w:sz="4" w:space="0"/>
              <w:right w:val="single" w:color="000000" w:sz="6" w:space="0"/>
            </w:tcBorders>
            <w:tcW w:w="1121" w:type="pct"/>
            <w:vAlign w:val="top"/>
            <w:textDirection w:val="lrTb"/>
            <w:noWrap w:val="false"/>
          </w:tcPr>
          <w:p>
            <w:pPr>
              <w:pStyle w:val="2389"/>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6" w:space="0"/>
              <w:left w:val="none" w:color="000000" w:sz="4" w:space="0"/>
              <w:bottom w:val="single" w:color="000000" w:sz="4" w:space="0"/>
              <w:right w:val="single" w:color="000000" w:sz="6" w:space="0"/>
            </w:tcBorders>
            <w:tcW w:w="1578" w:type="pct"/>
            <w:vAlign w:val="top"/>
            <w:textDirection w:val="lrTb"/>
            <w:noWrap w:val="false"/>
          </w:tcPr>
          <w:p>
            <w:pPr>
              <w:pStyle w:val="2389"/>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r>
      <w:tr>
        <w:trPr>
          <w:cantSplit/>
          <w:jc w:val="center"/>
          <w:trHeight w:val="208"/>
        </w:trPr>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pStyle w:val="2389"/>
              <w:jc w:val="lef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none" w:color="000000" w:sz="4" w:space="0"/>
              <w:bottom w:val="single" w:color="000000" w:sz="4" w:space="0"/>
              <w:right w:val="single" w:color="000000" w:sz="4" w:space="0"/>
            </w:tcBorders>
            <w:tcW w:w="723" w:type="pct"/>
            <w:vAlign w:val="top"/>
            <w:textDirection w:val="lrTb"/>
            <w:noWrap w:val="false"/>
          </w:tcPr>
          <w:p>
            <w:pPr>
              <w:pStyle w:val="2389"/>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4" w:space="0"/>
              <w:left w:val="single" w:color="000000" w:sz="4" w:space="0"/>
              <w:bottom w:val="single" w:color="000000" w:sz="4" w:space="0"/>
              <w:right w:val="single" w:color="000000" w:sz="6" w:space="0"/>
            </w:tcBorders>
            <w:tcW w:w="1034" w:type="pct"/>
            <w:vAlign w:val="top"/>
            <w:textDirection w:val="lrTb"/>
            <w:noWrap w:val="false"/>
          </w:tcPr>
          <w:p>
            <w:pPr>
              <w:pStyle w:val="2389"/>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4" w:space="0"/>
              <w:left w:val="none" w:color="000000" w:sz="4" w:space="0"/>
              <w:bottom w:val="single" w:color="000000" w:sz="4" w:space="0"/>
              <w:right w:val="single" w:color="000000" w:sz="6" w:space="0"/>
            </w:tcBorders>
            <w:tcW w:w="1121" w:type="pct"/>
            <w:vAlign w:val="top"/>
            <w:textDirection w:val="lrTb"/>
            <w:noWrap w:val="false"/>
          </w:tcPr>
          <w:p>
            <w:pPr>
              <w:pStyle w:val="2389"/>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4" w:space="0"/>
              <w:left w:val="none" w:color="000000" w:sz="4" w:space="0"/>
              <w:bottom w:val="single" w:color="000000" w:sz="4" w:space="0"/>
              <w:right w:val="single" w:color="000000" w:sz="6" w:space="0"/>
            </w:tcBorders>
            <w:tcW w:w="1578" w:type="pct"/>
            <w:vAlign w:val="top"/>
            <w:textDirection w:val="lrTb"/>
            <w:noWrap w:val="false"/>
          </w:tcPr>
          <w:p>
            <w:pPr>
              <w:pStyle w:val="2389"/>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r>
      <w:tr>
        <w:trPr>
          <w:cantSplit/>
          <w:jc w:val="center"/>
          <w:trHeight w:val="386"/>
        </w:trPr>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pStyle w:val="2389"/>
              <w:jc w:val="lef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none" w:color="000000" w:sz="4" w:space="0"/>
              <w:bottom w:val="single" w:color="000000" w:sz="6" w:space="0"/>
              <w:right w:val="single" w:color="000000" w:sz="4" w:space="0"/>
            </w:tcBorders>
            <w:tcW w:w="723" w:type="pct"/>
            <w:vAlign w:val="top"/>
            <w:textDirection w:val="lrTb"/>
            <w:noWrap w:val="false"/>
          </w:tcPr>
          <w:p>
            <w:pPr>
              <w:pStyle w:val="2389"/>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4" w:space="0"/>
              <w:left w:val="single" w:color="000000" w:sz="4" w:space="0"/>
              <w:bottom w:val="single" w:color="000000" w:sz="6" w:space="0"/>
              <w:right w:val="single" w:color="000000" w:sz="6" w:space="0"/>
            </w:tcBorders>
            <w:tcW w:w="1034" w:type="pct"/>
            <w:vAlign w:val="top"/>
            <w:textDirection w:val="lrTb"/>
            <w:noWrap w:val="false"/>
          </w:tcPr>
          <w:p>
            <w:pPr>
              <w:pStyle w:val="2389"/>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4" w:space="0"/>
              <w:left w:val="none" w:color="000000" w:sz="4" w:space="0"/>
              <w:bottom w:val="single" w:color="000000" w:sz="6" w:space="0"/>
              <w:right w:val="single" w:color="000000" w:sz="6" w:space="0"/>
            </w:tcBorders>
            <w:tcW w:w="1121" w:type="pct"/>
            <w:vAlign w:val="top"/>
            <w:textDirection w:val="lrTb"/>
            <w:noWrap w:val="false"/>
          </w:tcPr>
          <w:p>
            <w:pPr>
              <w:pStyle w:val="2389"/>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4" w:space="0"/>
              <w:left w:val="none" w:color="000000" w:sz="4" w:space="0"/>
              <w:bottom w:val="single" w:color="000000" w:sz="6" w:space="0"/>
              <w:right w:val="single" w:color="000000" w:sz="6" w:space="0"/>
            </w:tcBorders>
            <w:tcW w:w="1578" w:type="pct"/>
            <w:vAlign w:val="top"/>
            <w:textDirection w:val="lrTb"/>
            <w:noWrap w:val="false"/>
          </w:tcPr>
          <w:p>
            <w:pPr>
              <w:pStyle w:val="2389"/>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r>
      <w:tr>
        <w:trPr>
          <w:cantSplit/>
          <w:jc w:val="center"/>
          <w:trHeight w:val="286"/>
        </w:trPr>
        <w:tc>
          <w:tcPr>
            <w:tcBorders>
              <w:top w:val="single" w:color="000000" w:sz="6" w:space="0"/>
              <w:left w:val="single" w:color="000000" w:sz="6" w:space="0"/>
              <w:bottom w:val="single" w:color="000000" w:sz="6" w:space="0"/>
              <w:right w:val="single" w:color="000000" w:sz="6" w:space="0"/>
            </w:tcBorders>
            <w:tcW w:w="544" w:type="pct"/>
            <w:vAlign w:val="top"/>
            <w:vMerge w:val="restart"/>
            <w:textDirection w:val="lrTb"/>
            <w:noWrap w:val="false"/>
          </w:tcPr>
          <w:p>
            <w:pPr>
              <w:pStyle w:val="2389"/>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c>
          <w:tcPr>
            <w:tcBorders>
              <w:top w:val="single" w:color="000000" w:sz="6" w:space="0"/>
              <w:left w:val="none" w:color="000000" w:sz="4" w:space="0"/>
              <w:bottom w:val="single" w:color="000000" w:sz="4" w:space="0"/>
              <w:right w:val="single" w:color="000000" w:sz="4" w:space="0"/>
            </w:tcBorders>
            <w:tcW w:w="723" w:type="pct"/>
            <w:vAlign w:val="top"/>
            <w:textDirection w:val="lrTb"/>
            <w:noWrap w:val="false"/>
          </w:tcPr>
          <w:p>
            <w:pPr>
              <w:pStyle w:val="2389"/>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6" w:space="0"/>
              <w:left w:val="single" w:color="000000" w:sz="4" w:space="0"/>
              <w:bottom w:val="single" w:color="000000" w:sz="4" w:space="0"/>
              <w:right w:val="single" w:color="000000" w:sz="6" w:space="0"/>
            </w:tcBorders>
            <w:tcW w:w="1034" w:type="pct"/>
            <w:vAlign w:val="top"/>
            <w:textDirection w:val="lrTb"/>
            <w:noWrap w:val="false"/>
          </w:tcPr>
          <w:p>
            <w:pPr>
              <w:pStyle w:val="2389"/>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6" w:space="0"/>
              <w:left w:val="none" w:color="000000" w:sz="4" w:space="0"/>
              <w:bottom w:val="single" w:color="000000" w:sz="4" w:space="0"/>
              <w:right w:val="single" w:color="000000" w:sz="6" w:space="0"/>
            </w:tcBorders>
            <w:tcW w:w="1121" w:type="pct"/>
            <w:vAlign w:val="top"/>
            <w:textDirection w:val="lrTb"/>
            <w:noWrap w:val="false"/>
          </w:tcPr>
          <w:p>
            <w:pPr>
              <w:pStyle w:val="2389"/>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6" w:space="0"/>
              <w:left w:val="none" w:color="000000" w:sz="4" w:space="0"/>
              <w:bottom w:val="single" w:color="000000" w:sz="4" w:space="0"/>
              <w:right w:val="single" w:color="000000" w:sz="6" w:space="0"/>
            </w:tcBorders>
            <w:tcW w:w="1578" w:type="pct"/>
            <w:vAlign w:val="top"/>
            <w:textDirection w:val="lrTb"/>
            <w:noWrap w:val="false"/>
          </w:tcPr>
          <w:p>
            <w:pPr>
              <w:pStyle w:val="2389"/>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r>
      <w:tr>
        <w:trPr>
          <w:cantSplit/>
          <w:jc w:val="center"/>
          <w:trHeight w:val="282"/>
        </w:trPr>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pStyle w:val="2389"/>
              <w:jc w:val="lef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none" w:color="000000" w:sz="4" w:space="0"/>
              <w:bottom w:val="single" w:color="000000" w:sz="4" w:space="0"/>
              <w:right w:val="single" w:color="000000" w:sz="4" w:space="0"/>
            </w:tcBorders>
            <w:tcW w:w="723" w:type="pct"/>
            <w:vAlign w:val="top"/>
            <w:textDirection w:val="lrTb"/>
            <w:noWrap w:val="false"/>
          </w:tcPr>
          <w:p>
            <w:pPr>
              <w:pStyle w:val="2389"/>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4" w:space="0"/>
              <w:left w:val="single" w:color="000000" w:sz="4" w:space="0"/>
              <w:bottom w:val="single" w:color="000000" w:sz="4" w:space="0"/>
              <w:right w:val="single" w:color="000000" w:sz="6" w:space="0"/>
            </w:tcBorders>
            <w:tcW w:w="1034" w:type="pct"/>
            <w:vAlign w:val="top"/>
            <w:textDirection w:val="lrTb"/>
            <w:noWrap w:val="false"/>
          </w:tcPr>
          <w:p>
            <w:pPr>
              <w:pStyle w:val="2389"/>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4" w:space="0"/>
              <w:left w:val="none" w:color="000000" w:sz="4" w:space="0"/>
              <w:bottom w:val="single" w:color="000000" w:sz="4" w:space="0"/>
              <w:right w:val="single" w:color="000000" w:sz="6" w:space="0"/>
            </w:tcBorders>
            <w:tcW w:w="1121" w:type="pct"/>
            <w:vAlign w:val="top"/>
            <w:textDirection w:val="lrTb"/>
            <w:noWrap w:val="false"/>
          </w:tcPr>
          <w:p>
            <w:pPr>
              <w:pStyle w:val="2389"/>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4" w:space="0"/>
              <w:left w:val="none" w:color="000000" w:sz="4" w:space="0"/>
              <w:bottom w:val="single" w:color="000000" w:sz="4" w:space="0"/>
              <w:right w:val="single" w:color="000000" w:sz="6" w:space="0"/>
            </w:tcBorders>
            <w:tcW w:w="1578" w:type="pct"/>
            <w:vAlign w:val="top"/>
            <w:textDirection w:val="lrTb"/>
            <w:noWrap w:val="false"/>
          </w:tcPr>
          <w:p>
            <w:pPr>
              <w:pStyle w:val="2389"/>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r>
      <w:tr>
        <w:trPr>
          <w:cantSplit/>
          <w:jc w:val="center"/>
          <w:trHeight w:val="357"/>
        </w:trPr>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pStyle w:val="2389"/>
              <w:jc w:val="lef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none" w:color="000000" w:sz="4" w:space="0"/>
              <w:bottom w:val="single" w:color="000000" w:sz="6" w:space="0"/>
              <w:right w:val="single" w:color="000000" w:sz="4" w:space="0"/>
            </w:tcBorders>
            <w:tcW w:w="723" w:type="pct"/>
            <w:vAlign w:val="top"/>
            <w:textDirection w:val="lrTb"/>
            <w:noWrap w:val="false"/>
          </w:tcPr>
          <w:p>
            <w:pPr>
              <w:pStyle w:val="2389"/>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4" w:space="0"/>
              <w:left w:val="single" w:color="000000" w:sz="4" w:space="0"/>
              <w:bottom w:val="single" w:color="000000" w:sz="6" w:space="0"/>
              <w:right w:val="single" w:color="000000" w:sz="6" w:space="0"/>
            </w:tcBorders>
            <w:tcW w:w="1034" w:type="pct"/>
            <w:vAlign w:val="top"/>
            <w:textDirection w:val="lrTb"/>
            <w:noWrap w:val="false"/>
          </w:tcPr>
          <w:p>
            <w:pPr>
              <w:pStyle w:val="2389"/>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4" w:space="0"/>
              <w:left w:val="none" w:color="000000" w:sz="4" w:space="0"/>
              <w:bottom w:val="single" w:color="000000" w:sz="6" w:space="0"/>
              <w:right w:val="single" w:color="000000" w:sz="6" w:space="0"/>
            </w:tcBorders>
            <w:tcW w:w="1121" w:type="pct"/>
            <w:vAlign w:val="top"/>
            <w:textDirection w:val="lrTb"/>
            <w:noWrap w:val="false"/>
          </w:tcPr>
          <w:p>
            <w:pPr>
              <w:pStyle w:val="2389"/>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4" w:space="0"/>
              <w:left w:val="none" w:color="000000" w:sz="4" w:space="0"/>
              <w:bottom w:val="single" w:color="000000" w:sz="6" w:space="0"/>
              <w:right w:val="single" w:color="000000" w:sz="6" w:space="0"/>
            </w:tcBorders>
            <w:tcW w:w="1578" w:type="pct"/>
            <w:vAlign w:val="top"/>
            <w:textDirection w:val="lrTb"/>
            <w:noWrap w:val="false"/>
          </w:tcPr>
          <w:p>
            <w:pPr>
              <w:pStyle w:val="2389"/>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r>
      <w:tr>
        <w:trPr>
          <w:cantSplit/>
          <w:jc w:val="center"/>
          <w:trHeight w:val="435"/>
        </w:trPr>
        <w:tc>
          <w:tcPr>
            <w:tcBorders>
              <w:top w:val="single" w:color="000000" w:sz="6" w:space="0"/>
              <w:left w:val="single" w:color="000000" w:sz="6" w:space="0"/>
              <w:bottom w:val="single" w:color="000000" w:sz="6" w:space="0"/>
              <w:right w:val="single" w:color="000000" w:sz="6" w:space="0"/>
            </w:tcBorders>
            <w:tcW w:w="544" w:type="pct"/>
            <w:vAlign w:val="top"/>
            <w:vMerge w:val="restart"/>
            <w:textDirection w:val="lrTb"/>
            <w:noWrap w:val="false"/>
          </w:tcPr>
          <w:p>
            <w:pPr>
              <w:pStyle w:val="2389"/>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tc>
        <w:tc>
          <w:tcPr>
            <w:tcBorders>
              <w:top w:val="single" w:color="000000" w:sz="6" w:space="0"/>
              <w:left w:val="none" w:color="000000" w:sz="4" w:space="0"/>
              <w:bottom w:val="single" w:color="000000" w:sz="4" w:space="0"/>
              <w:right w:val="single" w:color="000000" w:sz="4" w:space="0"/>
            </w:tcBorders>
            <w:tcW w:w="723" w:type="pct"/>
            <w:vAlign w:val="top"/>
            <w:textDirection w:val="lrTb"/>
            <w:noWrap w:val="false"/>
          </w:tcPr>
          <w:p>
            <w:pPr>
              <w:pStyle w:val="2389"/>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6" w:space="0"/>
              <w:left w:val="single" w:color="000000" w:sz="4" w:space="0"/>
              <w:bottom w:val="single" w:color="000000" w:sz="4" w:space="0"/>
              <w:right w:val="single" w:color="000000" w:sz="6" w:space="0"/>
            </w:tcBorders>
            <w:tcW w:w="1034" w:type="pct"/>
            <w:vAlign w:val="top"/>
            <w:textDirection w:val="lrTb"/>
            <w:noWrap w:val="false"/>
          </w:tcPr>
          <w:p>
            <w:pPr>
              <w:pStyle w:val="2389"/>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6" w:space="0"/>
              <w:left w:val="none" w:color="000000" w:sz="4" w:space="0"/>
              <w:bottom w:val="single" w:color="000000" w:sz="4" w:space="0"/>
              <w:right w:val="single" w:color="000000" w:sz="6" w:space="0"/>
            </w:tcBorders>
            <w:tcW w:w="1121" w:type="pct"/>
            <w:vAlign w:val="top"/>
            <w:textDirection w:val="lrTb"/>
            <w:noWrap w:val="false"/>
          </w:tcPr>
          <w:p>
            <w:pPr>
              <w:pStyle w:val="2389"/>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6" w:space="0"/>
              <w:left w:val="none" w:color="000000" w:sz="4" w:space="0"/>
              <w:bottom w:val="single" w:color="000000" w:sz="4" w:space="0"/>
              <w:right w:val="single" w:color="000000" w:sz="6" w:space="0"/>
            </w:tcBorders>
            <w:tcW w:w="1578" w:type="pct"/>
            <w:vAlign w:val="top"/>
            <w:textDirection w:val="lrTb"/>
            <w:noWrap w:val="false"/>
          </w:tcPr>
          <w:p>
            <w:pPr>
              <w:pStyle w:val="2389"/>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r>
      <w:tr>
        <w:trPr>
          <w:cantSplit/>
          <w:jc w:val="center"/>
          <w:trHeight w:val="163"/>
        </w:trPr>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pStyle w:val="2389"/>
              <w:jc w:val="lef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none" w:color="000000" w:sz="4" w:space="0"/>
              <w:bottom w:val="single" w:color="000000" w:sz="4" w:space="0"/>
              <w:right w:val="single" w:color="000000" w:sz="4" w:space="0"/>
            </w:tcBorders>
            <w:tcW w:w="723" w:type="pct"/>
            <w:vAlign w:val="top"/>
            <w:textDirection w:val="lrTb"/>
            <w:noWrap w:val="false"/>
          </w:tcPr>
          <w:p>
            <w:pPr>
              <w:pStyle w:val="2389"/>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4" w:space="0"/>
              <w:left w:val="single" w:color="000000" w:sz="4" w:space="0"/>
              <w:bottom w:val="single" w:color="000000" w:sz="4" w:space="0"/>
              <w:right w:val="single" w:color="000000" w:sz="6" w:space="0"/>
            </w:tcBorders>
            <w:tcW w:w="1034" w:type="pct"/>
            <w:vAlign w:val="top"/>
            <w:textDirection w:val="lrTb"/>
            <w:noWrap w:val="false"/>
          </w:tcPr>
          <w:p>
            <w:pPr>
              <w:pStyle w:val="2389"/>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4" w:space="0"/>
              <w:left w:val="none" w:color="000000" w:sz="4" w:space="0"/>
              <w:bottom w:val="single" w:color="000000" w:sz="4" w:space="0"/>
              <w:right w:val="single" w:color="000000" w:sz="6" w:space="0"/>
            </w:tcBorders>
            <w:tcW w:w="1121" w:type="pct"/>
            <w:vAlign w:val="top"/>
            <w:textDirection w:val="lrTb"/>
            <w:noWrap w:val="false"/>
          </w:tcPr>
          <w:p>
            <w:pPr>
              <w:pStyle w:val="2389"/>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4" w:space="0"/>
              <w:left w:val="none" w:color="000000" w:sz="4" w:space="0"/>
              <w:bottom w:val="single" w:color="000000" w:sz="4" w:space="0"/>
              <w:right w:val="single" w:color="000000" w:sz="6" w:space="0"/>
            </w:tcBorders>
            <w:tcW w:w="1578" w:type="pct"/>
            <w:vAlign w:val="top"/>
            <w:textDirection w:val="lrTb"/>
            <w:noWrap w:val="false"/>
          </w:tcPr>
          <w:p>
            <w:pPr>
              <w:pStyle w:val="2389"/>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r>
      <w:tr>
        <w:trPr>
          <w:cantSplit/>
          <w:jc w:val="center"/>
          <w:trHeight w:val="327"/>
        </w:trPr>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pStyle w:val="2389"/>
              <w:jc w:val="lef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none" w:color="000000" w:sz="4" w:space="0"/>
              <w:bottom w:val="single" w:color="000000" w:sz="6" w:space="0"/>
              <w:right w:val="single" w:color="000000" w:sz="4" w:space="0"/>
            </w:tcBorders>
            <w:tcW w:w="723" w:type="pct"/>
            <w:vAlign w:val="top"/>
            <w:textDirection w:val="lrTb"/>
            <w:noWrap w:val="false"/>
          </w:tcPr>
          <w:p>
            <w:pPr>
              <w:pStyle w:val="2389"/>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4" w:space="0"/>
              <w:left w:val="single" w:color="000000" w:sz="4" w:space="0"/>
              <w:bottom w:val="single" w:color="000000" w:sz="6" w:space="0"/>
              <w:right w:val="single" w:color="000000" w:sz="6" w:space="0"/>
            </w:tcBorders>
            <w:tcW w:w="1034" w:type="pct"/>
            <w:vAlign w:val="top"/>
            <w:textDirection w:val="lrTb"/>
            <w:noWrap w:val="false"/>
          </w:tcPr>
          <w:p>
            <w:pPr>
              <w:pStyle w:val="2389"/>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4" w:space="0"/>
              <w:left w:val="none" w:color="000000" w:sz="4" w:space="0"/>
              <w:bottom w:val="single" w:color="000000" w:sz="6" w:space="0"/>
              <w:right w:val="single" w:color="000000" w:sz="6" w:space="0"/>
            </w:tcBorders>
            <w:tcW w:w="1121" w:type="pct"/>
            <w:vAlign w:val="top"/>
            <w:textDirection w:val="lrTb"/>
            <w:noWrap w:val="false"/>
          </w:tcPr>
          <w:p>
            <w:pPr>
              <w:pStyle w:val="2389"/>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4" w:space="0"/>
              <w:left w:val="none" w:color="000000" w:sz="4" w:space="0"/>
              <w:bottom w:val="single" w:color="000000" w:sz="6" w:space="0"/>
              <w:right w:val="single" w:color="000000" w:sz="6" w:space="0"/>
            </w:tcBorders>
            <w:tcW w:w="1578" w:type="pct"/>
            <w:vAlign w:val="top"/>
            <w:textDirection w:val="lrTb"/>
            <w:noWrap w:val="false"/>
          </w:tcPr>
          <w:p>
            <w:pPr>
              <w:pStyle w:val="2389"/>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r>
    </w:tbl>
    <w:p>
      <w:pPr>
        <w:pStyle w:val="2389"/>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注：1.按实际如实填写偏离表，如果虚假响应或简单复制招标文件提供的技术要求，将可能被视为无效的响应。</w:t>
      </w:r>
      <w:r/>
    </w:p>
    <w:p>
      <w:pPr>
        <w:pStyle w:val="2389"/>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2.</w:t>
      </w:r>
      <w:r>
        <w:rPr>
          <w:rFonts w:hint="eastAsia" w:ascii="宋体" w:hAnsi="宋体" w:eastAsia="宋体" w:cs="宋体"/>
          <w:color w:val="auto"/>
          <w:highlight w:val="none"/>
        </w:rPr>
        <w:t xml:space="preserve"> </w:t>
      </w:r>
      <w:r>
        <w:rPr>
          <w:rFonts w:hint="eastAsia" w:ascii="宋体" w:hAnsi="宋体" w:eastAsia="宋体" w:cs="宋体"/>
          <w:color w:val="auto"/>
          <w:sz w:val="24"/>
          <w:highlight w:val="none"/>
          <w:u w:val="single"/>
        </w:rPr>
        <w:t xml:space="preserve">说明：如果行数不够，请自行增加</w:t>
      </w:r>
      <w:r/>
    </w:p>
    <w:p>
      <w:pPr>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br w:type="page" w:clear="all"/>
      </w:r>
      <w:r/>
    </w:p>
    <w:p>
      <w:pPr>
        <w:jc w:val="center"/>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六、商务部分（与评分标准对应）</w:t>
      </w:r>
      <w:r/>
    </w:p>
    <w:p>
      <w:pPr>
        <w:pStyle w:val="2370"/>
        <w:ind w:firstLine="560"/>
        <w:spacing w:line="360" w:lineRule="auto"/>
        <w:rPr>
          <w:rFonts w:hint="default" w:ascii="宋体" w:hAnsi="宋体" w:eastAsia="宋体" w:cs="宋体"/>
          <w:color w:val="auto"/>
          <w:sz w:val="28"/>
          <w:highlight w:val="none"/>
          <w:lang w:val="en-US" w:eastAsia="zh-CN"/>
        </w:rPr>
        <w:outlineLvl w:val="2"/>
      </w:pPr>
      <w:r>
        <w:rPr>
          <w:rFonts w:hint="eastAsia" w:ascii="宋体" w:hAnsi="宋体" w:eastAsia="宋体" w:cs="宋体"/>
          <w:color w:val="auto"/>
          <w:sz w:val="28"/>
          <w:highlight w:val="none"/>
        </w:rPr>
        <w:t xml:space="preserve"> </w:t>
      </w:r>
      <w:bookmarkStart w:id="116" w:name="_Toc37"/>
      <w:r>
        <w:rPr>
          <w:rFonts w:hint="eastAsia" w:ascii="宋体" w:hAnsi="宋体" w:eastAsia="宋体" w:cs="宋体"/>
          <w:color w:val="auto"/>
          <w:sz w:val="28"/>
          <w:highlight w:val="none"/>
        </w:rPr>
        <w:t xml:space="preserve">1.</w:t>
      </w:r>
      <w:r>
        <w:rPr>
          <w:rFonts w:hint="eastAsia" w:ascii="宋体" w:hAnsi="宋体" w:eastAsia="宋体" w:cs="宋体"/>
          <w:color w:val="auto"/>
          <w:sz w:val="28"/>
          <w:highlight w:val="none"/>
          <w:lang w:val="en-US" w:eastAsia="zh-CN"/>
        </w:rPr>
        <w:t xml:space="preserve">企业实力</w:t>
      </w:r>
      <w:r/>
    </w:p>
    <w:p>
      <w:pPr>
        <w:rPr>
          <w:rFonts w:hint="eastAsia" w:ascii="宋体" w:hAnsi="宋体" w:eastAsia="宋体" w:cs="宋体"/>
          <w:color w:val="auto"/>
          <w:sz w:val="28"/>
          <w:highlight w:val="none"/>
        </w:rPr>
      </w:pPr>
      <w:r>
        <w:rPr>
          <w:rFonts w:hint="eastAsia" w:ascii="宋体" w:hAnsi="宋体" w:eastAsia="宋体" w:cs="宋体"/>
          <w:color w:val="auto"/>
          <w:sz w:val="28"/>
          <w:highlight w:val="none"/>
        </w:rPr>
        <w:br w:type="page" w:clear="all"/>
      </w:r>
      <w:r/>
    </w:p>
    <w:p>
      <w:pPr>
        <w:pStyle w:val="2370"/>
        <w:ind w:firstLine="560"/>
        <w:spacing w:line="360" w:lineRule="auto"/>
        <w:rPr>
          <w:rFonts w:hint="default" w:ascii="宋体" w:hAnsi="宋体" w:eastAsia="宋体" w:cs="宋体"/>
          <w:color w:val="auto"/>
          <w:sz w:val="28"/>
          <w:highlight w:val="none"/>
          <w:lang w:val="en-US" w:eastAsia="zh-CN"/>
        </w:rPr>
        <w:outlineLvl w:val="2"/>
      </w:pPr>
      <w:r>
        <w:rPr>
          <w:rFonts w:hint="eastAsia" w:ascii="宋体" w:hAnsi="宋体" w:eastAsia="宋体" w:cs="宋体"/>
          <w:color w:val="auto"/>
          <w:sz w:val="28"/>
          <w:highlight w:val="none"/>
          <w:lang w:val="en-US" w:eastAsia="zh-CN"/>
        </w:rPr>
        <w:t xml:space="preserve">2.</w:t>
      </w:r>
      <w:bookmarkEnd w:id="116"/>
      <w:r>
        <w:rPr>
          <w:rFonts w:hint="eastAsia" w:ascii="宋体" w:hAnsi="宋体" w:eastAsia="宋体" w:cs="宋体"/>
          <w:color w:val="auto"/>
          <w:sz w:val="28"/>
          <w:highlight w:val="none"/>
          <w:lang w:val="en-US" w:eastAsia="zh-CN"/>
        </w:rPr>
        <w:t xml:space="preserve">履约能力评价</w:t>
      </w:r>
      <w:r/>
    </w:p>
    <w:tbl>
      <w:tblPr>
        <w:tblStyle w:val="841"/>
        <w:tblW w:w="90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0"/>
        <w:gridCol w:w="1686"/>
        <w:gridCol w:w="2141"/>
        <w:gridCol w:w="1814"/>
        <w:gridCol w:w="1350"/>
        <w:gridCol w:w="1209"/>
      </w:tblGrid>
      <w:tr>
        <w:trPr>
          <w:jc w:val="center"/>
          <w:trHeight w:val="1112"/>
        </w:trPr>
        <w:tc>
          <w:tcPr>
            <w:tcW w:w="850" w:type="dxa"/>
            <w:vAlign w:val="center"/>
            <w:textDirection w:val="lrTb"/>
            <w:noWrap w:val="false"/>
          </w:tcPr>
          <w:p>
            <w:pPr>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序号</w:t>
            </w:r>
            <w:r/>
          </w:p>
        </w:tc>
        <w:tc>
          <w:tcPr>
            <w:tcW w:w="1686" w:type="dxa"/>
            <w:vAlign w:val="center"/>
            <w:textDirection w:val="lrTb"/>
            <w:noWrap w:val="false"/>
          </w:tcPr>
          <w:p>
            <w:pPr>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项目名称</w:t>
            </w:r>
            <w:r/>
          </w:p>
        </w:tc>
        <w:tc>
          <w:tcPr>
            <w:tcW w:w="2141" w:type="dxa"/>
            <w:vAlign w:val="center"/>
            <w:textDirection w:val="lrTb"/>
            <w:noWrap w:val="false"/>
          </w:tcPr>
          <w:p>
            <w:pPr>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项目内容</w:t>
            </w:r>
            <w:r/>
          </w:p>
        </w:tc>
        <w:tc>
          <w:tcPr>
            <w:tcW w:w="1814" w:type="dxa"/>
            <w:vAlign w:val="center"/>
            <w:textDirection w:val="lrTb"/>
            <w:noWrap w:val="false"/>
          </w:tcPr>
          <w:p>
            <w:pPr>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合同签订时间</w:t>
            </w:r>
            <w:r/>
          </w:p>
        </w:tc>
        <w:tc>
          <w:tcPr>
            <w:tcW w:w="1350" w:type="dxa"/>
            <w:vAlign w:val="center"/>
            <w:textDirection w:val="lrTb"/>
            <w:noWrap w:val="false"/>
          </w:tcPr>
          <w:p>
            <w:pPr>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项目类别</w:t>
            </w:r>
            <w:r/>
          </w:p>
        </w:tc>
        <w:tc>
          <w:tcPr>
            <w:tcW w:w="1209" w:type="dxa"/>
            <w:vAlign w:val="center"/>
            <w:textDirection w:val="lrTb"/>
            <w:noWrap w:val="false"/>
          </w:tcPr>
          <w:p>
            <w:pPr>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备注</w:t>
            </w:r>
            <w:r/>
          </w:p>
        </w:tc>
      </w:tr>
      <w:tr>
        <w:trPr>
          <w:jc w:val="center"/>
          <w:trHeight w:val="553"/>
        </w:trPr>
        <w:tc>
          <w:tcPr>
            <w:tcW w:w="85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1686"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141" w:type="dxa"/>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814"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5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09"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545"/>
        </w:trPr>
        <w:tc>
          <w:tcPr>
            <w:tcW w:w="85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W w:w="1686"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141" w:type="dxa"/>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814"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5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09"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682"/>
        </w:trPr>
        <w:tc>
          <w:tcPr>
            <w:tcW w:w="85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W w:w="1686"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141" w:type="dxa"/>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814"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5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09"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576"/>
        </w:trPr>
        <w:tc>
          <w:tcPr>
            <w:tcW w:w="85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W w:w="1686"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141" w:type="dxa"/>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814"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5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09"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554"/>
        </w:trPr>
        <w:tc>
          <w:tcPr>
            <w:tcW w:w="85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tcW w:w="1686"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141" w:type="dxa"/>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814"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5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09"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546"/>
        </w:trPr>
        <w:tc>
          <w:tcPr>
            <w:tcW w:w="85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p>
        </w:tc>
        <w:tc>
          <w:tcPr>
            <w:tcW w:w="1686"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141" w:type="dxa"/>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814"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5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09"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539"/>
        </w:trPr>
        <w:tc>
          <w:tcPr>
            <w:tcW w:w="85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w:t>
            </w:r>
            <w:r/>
          </w:p>
        </w:tc>
        <w:tc>
          <w:tcPr>
            <w:tcW w:w="1686"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141" w:type="dxa"/>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814"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5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09"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539"/>
        </w:trPr>
        <w:tc>
          <w:tcPr>
            <w:tcW w:w="85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w:t>
            </w:r>
            <w:r/>
          </w:p>
        </w:tc>
        <w:tc>
          <w:tcPr>
            <w:tcW w:w="1686"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141" w:type="dxa"/>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814"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5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09"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539"/>
        </w:trPr>
        <w:tc>
          <w:tcPr>
            <w:tcW w:w="85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w:t>
            </w:r>
            <w:r/>
          </w:p>
        </w:tc>
        <w:tc>
          <w:tcPr>
            <w:tcW w:w="1686"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141" w:type="dxa"/>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814"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5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09"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539"/>
        </w:trPr>
        <w:tc>
          <w:tcPr>
            <w:tcW w:w="85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w:t>
            </w:r>
            <w:r/>
          </w:p>
        </w:tc>
        <w:tc>
          <w:tcPr>
            <w:tcW w:w="1686"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141" w:type="dxa"/>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814"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5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09"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pStyle w:val="2370"/>
        <w:ind w:firstLine="723"/>
        <w:spacing w:line="360" w:lineRule="auto"/>
        <w:rPr>
          <w:rFonts w:hint="eastAsia" w:ascii="宋体" w:hAnsi="宋体" w:eastAsia="宋体" w:cs="宋体"/>
          <w:b/>
          <w:color w:val="auto"/>
          <w:highlight w:val="none"/>
        </w:rPr>
        <w:outlineLvl w:val="2"/>
      </w:pPr>
      <w:r/>
      <w:bookmarkStart w:id="117" w:name="_Toc11944"/>
      <w:r>
        <w:rPr>
          <w:rFonts w:hint="eastAsia" w:ascii="宋体" w:hAnsi="宋体" w:eastAsia="宋体" w:cs="宋体"/>
          <w:b/>
          <w:color w:val="auto"/>
          <w:highlight w:val="none"/>
        </w:rPr>
        <w:t xml:space="preserve">备注：</w:t>
      </w:r>
      <w:bookmarkEnd w:id="117"/>
      <w:r>
        <w:rPr>
          <w:rFonts w:hint="eastAsia" w:ascii="宋体" w:hAnsi="宋体" w:eastAsia="宋体" w:cs="宋体"/>
          <w:b/>
          <w:color w:val="auto"/>
          <w:highlight w:val="none"/>
        </w:rPr>
        <w:t xml:space="preserve">①供应商须根据上述要求提供业绩一览表、完整的合同、用户验收证明材料（已完成项目提供用户验收证明材料、未完成项目提供用户对该项目养护服务质量评价的证明材料）、发票扫描件。</w:t>
      </w:r>
      <w:r/>
    </w:p>
    <w:p>
      <w:pPr>
        <w:pStyle w:val="2370"/>
        <w:ind w:firstLine="723"/>
        <w:spacing w:line="360" w:lineRule="auto"/>
        <w:rPr>
          <w:rFonts w:hint="eastAsia" w:ascii="宋体" w:hAnsi="宋体" w:eastAsia="宋体" w:cs="宋体"/>
          <w:b/>
          <w:color w:val="auto"/>
          <w:highlight w:val="none"/>
        </w:rPr>
        <w:outlineLvl w:val="2"/>
      </w:pPr>
      <w:r>
        <w:rPr>
          <w:rFonts w:hint="eastAsia" w:ascii="宋体" w:hAnsi="宋体" w:eastAsia="宋体" w:cs="宋体"/>
          <w:b/>
          <w:color w:val="auto"/>
          <w:highlight w:val="none"/>
        </w:rPr>
        <w:t xml:space="preserve">②“2021年至今独立承担”：指在该期间内签订合同并已开始履行的项目，包括已完成和未完成项目。</w:t>
      </w:r>
      <w:r/>
    </w:p>
    <w:p>
      <w:pPr>
        <w:pStyle w:val="2370"/>
        <w:ind w:firstLine="723"/>
        <w:spacing w:line="360" w:lineRule="auto"/>
        <w:rPr>
          <w:rFonts w:hint="eastAsia" w:ascii="宋体" w:hAnsi="宋体" w:eastAsia="宋体" w:cs="宋体"/>
          <w:b/>
          <w:color w:val="auto"/>
          <w:highlight w:val="none"/>
        </w:rPr>
        <w:outlineLvl w:val="2"/>
      </w:pPr>
      <w:r>
        <w:rPr>
          <w:rFonts w:hint="eastAsia" w:ascii="宋体" w:hAnsi="宋体" w:eastAsia="宋体" w:cs="宋体"/>
          <w:b/>
          <w:color w:val="auto"/>
          <w:highlight w:val="none"/>
        </w:rPr>
        <w:t xml:space="preserve">③不包含绿化工程项目的缺陷责任期。</w:t>
      </w:r>
      <w:r/>
    </w:p>
    <w:p>
      <w:pPr>
        <w:pStyle w:val="2370"/>
        <w:ind w:firstLine="723"/>
        <w:spacing w:line="360" w:lineRule="auto"/>
        <w:rPr>
          <w:rFonts w:hint="eastAsia" w:ascii="宋体" w:hAnsi="宋体" w:eastAsia="宋体" w:cs="宋体"/>
          <w:b/>
          <w:color w:val="auto"/>
          <w:highlight w:val="none"/>
        </w:rPr>
        <w:outlineLvl w:val="2"/>
      </w:pPr>
      <w:r>
        <w:rPr>
          <w:rFonts w:hint="eastAsia" w:ascii="宋体" w:hAnsi="宋体" w:eastAsia="宋体" w:cs="宋体"/>
          <w:b/>
          <w:color w:val="auto"/>
          <w:highlight w:val="none"/>
        </w:rPr>
        <w:t xml:space="preserve">④同一单位分年度多次签订的合同案例仅计为1个案例，不可重复得分。</w:t>
      </w:r>
      <w:r/>
    </w:p>
    <w:p>
      <w:pPr>
        <w:pStyle w:val="2370"/>
        <w:ind w:firstLine="723"/>
        <w:spacing w:line="360" w:lineRule="auto"/>
        <w:rPr>
          <w:rFonts w:hint="eastAsia" w:ascii="宋体" w:hAnsi="宋体" w:eastAsia="宋体" w:cs="宋体"/>
          <w:b/>
          <w:color w:val="auto"/>
          <w:highlight w:val="none"/>
        </w:rPr>
        <w:outlineLvl w:val="2"/>
      </w:pPr>
      <w:r>
        <w:rPr>
          <w:rFonts w:hint="eastAsia" w:ascii="宋体" w:hAnsi="宋体" w:eastAsia="宋体" w:cs="宋体"/>
          <w:b/>
          <w:color w:val="auto"/>
          <w:highlight w:val="none"/>
        </w:rPr>
        <w:t xml:space="preserve">⑤行数不够，可自行添加。</w:t>
      </w:r>
      <w:r/>
    </w:p>
    <w:p>
      <w:pPr>
        <w:pStyle w:val="2370"/>
        <w:ind w:firstLine="723"/>
        <w:spacing w:line="360" w:lineRule="auto"/>
        <w:rPr>
          <w:rFonts w:hint="eastAsia" w:ascii="宋体" w:hAnsi="宋体" w:eastAsia="宋体" w:cs="宋体"/>
          <w:b/>
          <w:color w:val="auto"/>
          <w:highlight w:val="none"/>
        </w:rPr>
        <w:outlineLvl w:val="2"/>
      </w:pPr>
      <w:r>
        <w:rPr>
          <w:rFonts w:hint="eastAsia" w:ascii="宋体" w:hAnsi="宋体" w:eastAsia="宋体" w:cs="宋体"/>
          <w:b/>
          <w:color w:val="auto"/>
          <w:highlight w:val="none"/>
        </w:rPr>
      </w:r>
      <w:r/>
    </w:p>
    <w:p>
      <w:pPr>
        <w:pStyle w:val="2370"/>
        <w:numPr>
          <w:ilvl w:val="0"/>
          <w:numId w:val="4"/>
        </w:numPr>
        <w:ind w:firstLine="723"/>
        <w:spacing w:line="360" w:lineRule="auto"/>
        <w:rPr>
          <w:rFonts w:hint="default" w:ascii="宋体" w:hAnsi="宋体" w:eastAsia="宋体" w:cs="宋体"/>
          <w:color w:val="auto"/>
          <w:sz w:val="28"/>
          <w:highlight w:val="none"/>
          <w:lang w:val="en-US" w:eastAsia="zh-CN"/>
        </w:rPr>
        <w:outlineLvl w:val="2"/>
      </w:pPr>
      <w:r>
        <w:rPr>
          <w:rFonts w:hint="eastAsia" w:ascii="宋体" w:hAnsi="宋体" w:eastAsia="宋体" w:cs="宋体"/>
          <w:color w:val="auto"/>
          <w:sz w:val="28"/>
          <w:highlight w:val="none"/>
        </w:rPr>
        <w:br w:type="page" w:clear="all"/>
      </w:r>
      <w:r>
        <w:rPr>
          <w:rFonts w:hint="eastAsia" w:ascii="宋体" w:hAnsi="宋体" w:eastAsia="宋体" w:cs="宋体"/>
          <w:color w:val="auto"/>
          <w:sz w:val="28"/>
          <w:highlight w:val="none"/>
        </w:rPr>
        <w:t xml:space="preserve">项目负责人</w:t>
      </w:r>
      <w:r>
        <w:rPr>
          <w:rFonts w:hint="eastAsia" w:ascii="宋体" w:hAnsi="宋体" w:eastAsia="宋体" w:cs="宋体"/>
          <w:color w:val="auto"/>
          <w:sz w:val="28"/>
          <w:highlight w:val="none"/>
          <w:lang w:val="en-US" w:eastAsia="zh-CN"/>
        </w:rPr>
        <w:t xml:space="preserve">及现场负责人</w:t>
      </w:r>
      <w:r>
        <w:rPr>
          <w:rFonts w:hint="eastAsia" w:ascii="宋体" w:hAnsi="宋体" w:eastAsia="宋体" w:cs="宋体"/>
          <w:color w:val="auto"/>
          <w:sz w:val="28"/>
          <w:highlight w:val="none"/>
        </w:rPr>
        <w:t xml:space="preserve">评价</w:t>
      </w:r>
      <w:r/>
    </w:p>
    <w:p>
      <w:pPr>
        <w:pStyle w:val="2370"/>
        <w:numPr>
          <w:ilvl w:val="0"/>
          <w:numId w:val="0"/>
        </w:numPr>
        <w:jc w:val="center"/>
        <w:spacing w:line="360" w:lineRule="auto"/>
        <w:rPr>
          <w:rFonts w:hint="default" w:ascii="宋体" w:hAnsi="宋体" w:eastAsia="宋体" w:cs="宋体"/>
          <w:color w:val="auto"/>
          <w:sz w:val="28"/>
          <w:highlight w:val="none"/>
          <w:lang w:val="en-US" w:eastAsia="zh-CN"/>
        </w:rPr>
        <w:outlineLvl w:val="2"/>
      </w:pPr>
      <w:r>
        <w:rPr>
          <w:rFonts w:hint="eastAsia" w:ascii="宋体" w:hAnsi="宋体" w:eastAsia="宋体" w:cs="宋体"/>
          <w:color w:val="auto"/>
          <w:sz w:val="28"/>
          <w:highlight w:val="none"/>
          <w:lang w:val="en-US" w:eastAsia="zh-CN"/>
        </w:rPr>
        <w:t xml:space="preserve">项目负责人</w:t>
      </w:r>
      <w:r/>
    </w:p>
    <w:tbl>
      <w:tblPr>
        <w:tblStyle w:val="841"/>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41"/>
        <w:gridCol w:w="1905"/>
        <w:gridCol w:w="5540"/>
      </w:tblGrid>
      <w:tr>
        <w:trPr>
          <w:jc w:val="center"/>
          <w:trHeight w:val="630"/>
        </w:trPr>
        <w:tc>
          <w:tcPr>
            <w:tcW w:w="1891" w:type="dxa"/>
            <w:vAlign w:val="center"/>
            <w:textDirection w:val="lrTb"/>
            <w:noWrap w:val="false"/>
          </w:tcPr>
          <w:p>
            <w:pPr>
              <w:pStyle w:val="2379"/>
              <w:spacing w:line="360" w:lineRule="auto"/>
              <w:rPr>
                <w:rStyle w:val="2369"/>
                <w:rFonts w:hint="eastAsia" w:ascii="宋体" w:hAnsi="宋体" w:eastAsia="宋体" w:cs="宋体"/>
                <w:bCs/>
                <w:color w:val="auto"/>
                <w:highlight w:val="none"/>
              </w:rPr>
            </w:pPr>
            <w:r>
              <w:rPr>
                <w:rStyle w:val="2369"/>
                <w:rFonts w:hint="eastAsia" w:ascii="宋体" w:hAnsi="宋体" w:eastAsia="宋体" w:cs="宋体"/>
                <w:b/>
                <w:color w:val="auto"/>
                <w:highlight w:val="none"/>
              </w:rPr>
              <w:br w:type="page" w:clear="all"/>
            </w:r>
            <w:r>
              <w:rPr>
                <w:rStyle w:val="2369"/>
                <w:rFonts w:hint="eastAsia" w:ascii="宋体" w:hAnsi="宋体" w:eastAsia="宋体" w:cs="宋体"/>
                <w:bCs/>
                <w:color w:val="auto"/>
                <w:highlight w:val="none"/>
              </w:rPr>
              <w:t xml:space="preserve">姓名</w:t>
            </w:r>
            <w:r/>
          </w:p>
        </w:tc>
        <w:tc>
          <w:tcPr>
            <w:tcW w:w="1978" w:type="dxa"/>
            <w:vAlign w:val="center"/>
            <w:textDirection w:val="lrTb"/>
            <w:noWrap w:val="false"/>
          </w:tcPr>
          <w:p>
            <w:pPr>
              <w:pStyle w:val="2379"/>
              <w:ind w:left="-15" w:firstLine="480"/>
              <w:spacing w:line="360" w:lineRule="auto"/>
              <w:rPr>
                <w:rStyle w:val="2369"/>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W w:w="5760" w:type="dxa"/>
            <w:vAlign w:val="center"/>
            <w:textDirection w:val="lrTb"/>
            <w:noWrap w:val="false"/>
          </w:tcPr>
          <w:p>
            <w:pPr>
              <w:pStyle w:val="2379"/>
              <w:ind w:firstLine="0"/>
              <w:jc w:val="center"/>
              <w:spacing w:line="360" w:lineRule="auto"/>
              <w:rPr>
                <w:rStyle w:val="2369"/>
                <w:rFonts w:hint="eastAsia" w:ascii="宋体" w:hAnsi="宋体" w:eastAsia="宋体" w:cs="宋体"/>
                <w:bCs/>
                <w:color w:val="auto"/>
                <w:highlight w:val="none"/>
              </w:rPr>
            </w:pPr>
            <w:r>
              <w:rPr>
                <w:rStyle w:val="2369"/>
                <w:rFonts w:hint="eastAsia" w:ascii="宋体" w:hAnsi="宋体" w:eastAsia="宋体" w:cs="宋体"/>
                <w:bCs/>
                <w:color w:val="auto"/>
                <w:highlight w:val="none"/>
              </w:rPr>
              <w:t xml:space="preserve">近</w:t>
            </w:r>
            <w:r>
              <w:rPr>
                <w:rStyle w:val="2369"/>
                <w:rFonts w:hint="eastAsia" w:ascii="宋体" w:hAnsi="宋体" w:cs="宋体"/>
                <w:bCs/>
                <w:color w:val="auto"/>
                <w:highlight w:val="none"/>
                <w:lang w:val="en-US" w:eastAsia="zh-CN"/>
              </w:rPr>
              <w:t xml:space="preserve">5</w:t>
            </w:r>
            <w:r>
              <w:rPr>
                <w:rStyle w:val="2369"/>
                <w:rFonts w:hint="eastAsia" w:ascii="宋体" w:hAnsi="宋体" w:eastAsia="宋体" w:cs="宋体"/>
                <w:bCs/>
                <w:color w:val="auto"/>
                <w:highlight w:val="none"/>
              </w:rPr>
              <w:t xml:space="preserve">年工作业绩及承担的主要工作</w:t>
            </w:r>
            <w:r/>
          </w:p>
        </w:tc>
      </w:tr>
      <w:tr>
        <w:trPr>
          <w:cantSplit/>
          <w:jc w:val="center"/>
          <w:trHeight w:val="630"/>
        </w:trPr>
        <w:tc>
          <w:tcPr>
            <w:tcW w:w="1891" w:type="dxa"/>
            <w:vAlign w:val="center"/>
            <w:textDirection w:val="lrTb"/>
            <w:noWrap w:val="false"/>
          </w:tcPr>
          <w:p>
            <w:pPr>
              <w:pStyle w:val="2379"/>
              <w:ind w:firstLine="0"/>
              <w:jc w:val="center"/>
              <w:spacing w:line="360" w:lineRule="auto"/>
              <w:rPr>
                <w:rStyle w:val="2369"/>
                <w:rFonts w:hint="eastAsia" w:ascii="宋体" w:hAnsi="宋体" w:eastAsia="宋体" w:cs="宋体"/>
                <w:bCs/>
                <w:color w:val="auto"/>
                <w:highlight w:val="none"/>
              </w:rPr>
            </w:pPr>
            <w:r>
              <w:rPr>
                <w:rStyle w:val="2369"/>
                <w:rFonts w:hint="eastAsia" w:ascii="宋体" w:hAnsi="宋体" w:eastAsia="宋体" w:cs="宋体"/>
                <w:bCs/>
                <w:color w:val="auto"/>
                <w:highlight w:val="none"/>
              </w:rPr>
              <w:t xml:space="preserve">性别</w:t>
            </w:r>
            <w:r/>
          </w:p>
        </w:tc>
        <w:tc>
          <w:tcPr>
            <w:tcW w:w="1978" w:type="dxa"/>
            <w:vAlign w:val="center"/>
            <w:textDirection w:val="lrTb"/>
            <w:noWrap w:val="false"/>
          </w:tcPr>
          <w:p>
            <w:pPr>
              <w:pStyle w:val="2379"/>
              <w:ind w:left="-15" w:firstLine="480"/>
              <w:spacing w:line="360" w:lineRule="auto"/>
              <w:rPr>
                <w:rStyle w:val="2369"/>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W w:w="5760" w:type="dxa"/>
            <w:vAlign w:val="center"/>
            <w:vMerge w:val="restart"/>
            <w:textDirection w:val="lrTb"/>
            <w:noWrap w:val="false"/>
          </w:tcPr>
          <w:p>
            <w:pPr>
              <w:pStyle w:val="2379"/>
              <w:ind w:left="-15" w:firstLine="480"/>
              <w:spacing w:line="360" w:lineRule="auto"/>
              <w:rPr>
                <w:rStyle w:val="2369"/>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cantSplit/>
          <w:jc w:val="center"/>
          <w:trHeight w:val="630"/>
        </w:trPr>
        <w:tc>
          <w:tcPr>
            <w:tcW w:w="1891" w:type="dxa"/>
            <w:vAlign w:val="center"/>
            <w:textDirection w:val="lrTb"/>
            <w:noWrap w:val="false"/>
          </w:tcPr>
          <w:p>
            <w:pPr>
              <w:pStyle w:val="2379"/>
              <w:ind w:firstLine="0"/>
              <w:jc w:val="center"/>
              <w:spacing w:line="360" w:lineRule="auto"/>
              <w:rPr>
                <w:rStyle w:val="2369"/>
                <w:rFonts w:hint="eastAsia" w:ascii="宋体" w:hAnsi="宋体" w:eastAsia="宋体" w:cs="宋体"/>
                <w:bCs/>
                <w:color w:val="auto"/>
                <w:highlight w:val="none"/>
              </w:rPr>
            </w:pPr>
            <w:r>
              <w:rPr>
                <w:rStyle w:val="2369"/>
                <w:rFonts w:hint="eastAsia" w:ascii="宋体" w:hAnsi="宋体" w:eastAsia="宋体" w:cs="宋体"/>
                <w:bCs/>
                <w:color w:val="auto"/>
                <w:highlight w:val="none"/>
              </w:rPr>
              <w:t xml:space="preserve">年龄</w:t>
            </w:r>
            <w:r/>
          </w:p>
        </w:tc>
        <w:tc>
          <w:tcPr>
            <w:tcW w:w="1978" w:type="dxa"/>
            <w:vAlign w:val="center"/>
            <w:textDirection w:val="lrTb"/>
            <w:noWrap w:val="false"/>
          </w:tcPr>
          <w:p>
            <w:pPr>
              <w:pStyle w:val="2379"/>
              <w:ind w:left="-15" w:firstLine="480"/>
              <w:spacing w:line="360" w:lineRule="auto"/>
              <w:rPr>
                <w:rStyle w:val="2369"/>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W w:w="5760" w:type="dxa"/>
            <w:vAlign w:val="center"/>
            <w:vMerge w:val="continue"/>
            <w:textDirection w:val="lrTb"/>
            <w:noWrap w:val="false"/>
          </w:tcPr>
          <w:p>
            <w:pPr>
              <w:pStyle w:val="2379"/>
              <w:ind w:left="-15" w:firstLine="480"/>
              <w:spacing w:line="360" w:lineRule="auto"/>
              <w:rPr>
                <w:rStyle w:val="2369"/>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cantSplit/>
          <w:jc w:val="center"/>
          <w:trHeight w:val="630"/>
        </w:trPr>
        <w:tc>
          <w:tcPr>
            <w:tcW w:w="1891" w:type="dxa"/>
            <w:vAlign w:val="center"/>
            <w:textDirection w:val="lrTb"/>
            <w:noWrap w:val="false"/>
          </w:tcPr>
          <w:p>
            <w:pPr>
              <w:pStyle w:val="2379"/>
              <w:ind w:firstLine="0"/>
              <w:jc w:val="center"/>
              <w:spacing w:line="360" w:lineRule="auto"/>
              <w:rPr>
                <w:rStyle w:val="2369"/>
                <w:rFonts w:hint="eastAsia" w:ascii="宋体" w:hAnsi="宋体" w:eastAsia="宋体" w:cs="宋体"/>
                <w:bCs/>
                <w:color w:val="auto"/>
                <w:highlight w:val="none"/>
              </w:rPr>
            </w:pPr>
            <w:r>
              <w:rPr>
                <w:rStyle w:val="2369"/>
                <w:rFonts w:hint="eastAsia" w:ascii="宋体" w:hAnsi="宋体" w:eastAsia="宋体" w:cs="宋体"/>
                <w:bCs/>
                <w:color w:val="auto"/>
                <w:highlight w:val="none"/>
              </w:rPr>
              <w:t xml:space="preserve">职称</w:t>
            </w:r>
            <w:r/>
          </w:p>
        </w:tc>
        <w:tc>
          <w:tcPr>
            <w:tcW w:w="1978" w:type="dxa"/>
            <w:vAlign w:val="center"/>
            <w:textDirection w:val="lrTb"/>
            <w:noWrap w:val="false"/>
          </w:tcPr>
          <w:p>
            <w:pPr>
              <w:pStyle w:val="2379"/>
              <w:ind w:left="-15" w:firstLine="480"/>
              <w:spacing w:line="360" w:lineRule="auto"/>
              <w:rPr>
                <w:rStyle w:val="2369"/>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W w:w="5760" w:type="dxa"/>
            <w:vAlign w:val="center"/>
            <w:vMerge w:val="continue"/>
            <w:textDirection w:val="lrTb"/>
            <w:noWrap w:val="false"/>
          </w:tcPr>
          <w:p>
            <w:pPr>
              <w:pStyle w:val="2379"/>
              <w:ind w:left="-15" w:firstLine="480"/>
              <w:spacing w:line="360" w:lineRule="auto"/>
              <w:rPr>
                <w:rStyle w:val="2369"/>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cantSplit/>
          <w:jc w:val="center"/>
          <w:trHeight w:val="630"/>
        </w:trPr>
        <w:tc>
          <w:tcPr>
            <w:tcW w:w="1891" w:type="dxa"/>
            <w:vAlign w:val="center"/>
            <w:textDirection w:val="lrTb"/>
            <w:noWrap w:val="false"/>
          </w:tcPr>
          <w:p>
            <w:pPr>
              <w:pStyle w:val="2379"/>
              <w:ind w:firstLine="0"/>
              <w:jc w:val="center"/>
              <w:spacing w:line="360" w:lineRule="auto"/>
              <w:rPr>
                <w:rStyle w:val="2369"/>
                <w:rFonts w:hint="eastAsia" w:ascii="宋体" w:hAnsi="宋体" w:eastAsia="宋体" w:cs="宋体"/>
                <w:bCs/>
                <w:color w:val="auto"/>
                <w:highlight w:val="none"/>
              </w:rPr>
            </w:pPr>
            <w:r>
              <w:rPr>
                <w:rStyle w:val="2369"/>
                <w:rFonts w:hint="eastAsia" w:ascii="宋体" w:hAnsi="宋体" w:eastAsia="宋体" w:cs="宋体"/>
                <w:bCs/>
                <w:color w:val="auto"/>
                <w:highlight w:val="none"/>
              </w:rPr>
              <w:t xml:space="preserve">毕业时间</w:t>
            </w:r>
            <w:r/>
          </w:p>
        </w:tc>
        <w:tc>
          <w:tcPr>
            <w:tcW w:w="1978" w:type="dxa"/>
            <w:vAlign w:val="center"/>
            <w:textDirection w:val="lrTb"/>
            <w:noWrap w:val="false"/>
          </w:tcPr>
          <w:p>
            <w:pPr>
              <w:pStyle w:val="2379"/>
              <w:ind w:left="-15" w:firstLine="480"/>
              <w:spacing w:line="360" w:lineRule="auto"/>
              <w:rPr>
                <w:rStyle w:val="2369"/>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W w:w="5760" w:type="dxa"/>
            <w:vAlign w:val="center"/>
            <w:vMerge w:val="continue"/>
            <w:textDirection w:val="lrTb"/>
            <w:noWrap w:val="false"/>
          </w:tcPr>
          <w:p>
            <w:pPr>
              <w:pStyle w:val="2379"/>
              <w:ind w:left="-15" w:firstLine="480"/>
              <w:spacing w:line="360" w:lineRule="auto"/>
              <w:rPr>
                <w:rStyle w:val="2369"/>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cantSplit/>
          <w:jc w:val="center"/>
          <w:trHeight w:val="630"/>
        </w:trPr>
        <w:tc>
          <w:tcPr>
            <w:tcW w:w="1891" w:type="dxa"/>
            <w:vAlign w:val="center"/>
            <w:textDirection w:val="lrTb"/>
            <w:noWrap w:val="false"/>
          </w:tcPr>
          <w:p>
            <w:pPr>
              <w:pStyle w:val="2379"/>
              <w:ind w:firstLine="0"/>
              <w:jc w:val="center"/>
              <w:spacing w:line="360" w:lineRule="auto"/>
              <w:rPr>
                <w:rStyle w:val="2369"/>
                <w:rFonts w:hint="eastAsia" w:ascii="宋体" w:hAnsi="宋体" w:eastAsia="宋体" w:cs="宋体"/>
                <w:bCs/>
                <w:color w:val="auto"/>
                <w:highlight w:val="none"/>
              </w:rPr>
            </w:pPr>
            <w:r>
              <w:rPr>
                <w:rStyle w:val="2369"/>
                <w:rFonts w:hint="eastAsia" w:ascii="宋体" w:hAnsi="宋体" w:eastAsia="宋体" w:cs="宋体"/>
                <w:bCs/>
                <w:color w:val="auto"/>
                <w:highlight w:val="none"/>
              </w:rPr>
              <w:t xml:space="preserve">所学专业</w:t>
            </w:r>
            <w:r/>
          </w:p>
        </w:tc>
        <w:tc>
          <w:tcPr>
            <w:tcW w:w="1978" w:type="dxa"/>
            <w:vAlign w:val="center"/>
            <w:textDirection w:val="lrTb"/>
            <w:noWrap w:val="false"/>
          </w:tcPr>
          <w:p>
            <w:pPr>
              <w:pStyle w:val="2379"/>
              <w:ind w:left="-15" w:firstLine="480"/>
              <w:spacing w:line="360" w:lineRule="auto"/>
              <w:rPr>
                <w:rStyle w:val="2369"/>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W w:w="5760" w:type="dxa"/>
            <w:vAlign w:val="center"/>
            <w:vMerge w:val="continue"/>
            <w:textDirection w:val="lrTb"/>
            <w:noWrap w:val="false"/>
          </w:tcPr>
          <w:p>
            <w:pPr>
              <w:pStyle w:val="2379"/>
              <w:ind w:left="-15" w:firstLine="480"/>
              <w:spacing w:line="360" w:lineRule="auto"/>
              <w:rPr>
                <w:rStyle w:val="2369"/>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cantSplit/>
          <w:jc w:val="center"/>
          <w:trHeight w:val="630"/>
        </w:trPr>
        <w:tc>
          <w:tcPr>
            <w:tcW w:w="1891" w:type="dxa"/>
            <w:vAlign w:val="center"/>
            <w:textDirection w:val="lrTb"/>
            <w:noWrap w:val="false"/>
          </w:tcPr>
          <w:p>
            <w:pPr>
              <w:pStyle w:val="2379"/>
              <w:ind w:firstLine="0"/>
              <w:jc w:val="center"/>
              <w:spacing w:line="360" w:lineRule="auto"/>
              <w:rPr>
                <w:rStyle w:val="2369"/>
                <w:rFonts w:hint="eastAsia" w:ascii="宋体" w:hAnsi="宋体" w:eastAsia="宋体" w:cs="宋体"/>
                <w:bCs/>
                <w:color w:val="auto"/>
                <w:highlight w:val="none"/>
              </w:rPr>
            </w:pPr>
            <w:r>
              <w:rPr>
                <w:rStyle w:val="2369"/>
                <w:rFonts w:hint="eastAsia" w:ascii="宋体" w:hAnsi="宋体" w:eastAsia="宋体" w:cs="宋体"/>
                <w:bCs/>
                <w:color w:val="auto"/>
                <w:highlight w:val="none"/>
              </w:rPr>
              <w:t xml:space="preserve">学历</w:t>
            </w:r>
            <w:r/>
          </w:p>
        </w:tc>
        <w:tc>
          <w:tcPr>
            <w:tcW w:w="1978" w:type="dxa"/>
            <w:vAlign w:val="center"/>
            <w:textDirection w:val="lrTb"/>
            <w:noWrap w:val="false"/>
          </w:tcPr>
          <w:p>
            <w:pPr>
              <w:pStyle w:val="2379"/>
              <w:ind w:left="-15" w:firstLine="480"/>
              <w:spacing w:line="360" w:lineRule="auto"/>
              <w:rPr>
                <w:rStyle w:val="2369"/>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W w:w="5760" w:type="dxa"/>
            <w:vAlign w:val="center"/>
            <w:vMerge w:val="continue"/>
            <w:textDirection w:val="lrTb"/>
            <w:noWrap w:val="false"/>
          </w:tcPr>
          <w:p>
            <w:pPr>
              <w:pStyle w:val="2379"/>
              <w:ind w:left="-15" w:firstLine="480"/>
              <w:spacing w:line="360" w:lineRule="auto"/>
              <w:rPr>
                <w:rStyle w:val="2369"/>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cantSplit/>
          <w:jc w:val="center"/>
          <w:trHeight w:val="630"/>
        </w:trPr>
        <w:tc>
          <w:tcPr>
            <w:tcW w:w="1891" w:type="dxa"/>
            <w:vAlign w:val="center"/>
            <w:textDirection w:val="lrTb"/>
            <w:noWrap w:val="false"/>
          </w:tcPr>
          <w:p>
            <w:pPr>
              <w:pStyle w:val="2379"/>
              <w:ind w:firstLine="0"/>
              <w:jc w:val="center"/>
              <w:spacing w:line="360" w:lineRule="auto"/>
              <w:rPr>
                <w:rStyle w:val="2369"/>
                <w:rFonts w:hint="eastAsia" w:ascii="宋体" w:hAnsi="宋体" w:eastAsia="宋体" w:cs="宋体"/>
                <w:bCs/>
                <w:color w:val="auto"/>
                <w:highlight w:val="none"/>
              </w:rPr>
            </w:pPr>
            <w:r>
              <w:rPr>
                <w:rStyle w:val="2369"/>
                <w:rFonts w:hint="eastAsia" w:ascii="宋体" w:hAnsi="宋体" w:eastAsia="宋体" w:cs="宋体"/>
                <w:bCs/>
                <w:color w:val="auto"/>
                <w:highlight w:val="none"/>
              </w:rPr>
              <w:t xml:space="preserve">证书名称</w:t>
            </w:r>
            <w:r/>
          </w:p>
        </w:tc>
        <w:tc>
          <w:tcPr>
            <w:tcW w:w="1978" w:type="dxa"/>
            <w:vAlign w:val="center"/>
            <w:textDirection w:val="lrTb"/>
            <w:noWrap w:val="false"/>
          </w:tcPr>
          <w:p>
            <w:pPr>
              <w:pStyle w:val="2379"/>
              <w:ind w:left="-15" w:firstLine="480"/>
              <w:spacing w:line="360" w:lineRule="auto"/>
              <w:rPr>
                <w:rStyle w:val="2369"/>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W w:w="5760" w:type="dxa"/>
            <w:vAlign w:val="center"/>
            <w:vMerge w:val="continue"/>
            <w:textDirection w:val="lrTb"/>
            <w:noWrap w:val="false"/>
          </w:tcPr>
          <w:p>
            <w:pPr>
              <w:pStyle w:val="2379"/>
              <w:ind w:left="-15" w:firstLine="480"/>
              <w:spacing w:line="360" w:lineRule="auto"/>
              <w:rPr>
                <w:rStyle w:val="2369"/>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cantSplit/>
          <w:jc w:val="center"/>
          <w:trHeight w:val="630"/>
        </w:trPr>
        <w:tc>
          <w:tcPr>
            <w:tcW w:w="1891" w:type="dxa"/>
            <w:vAlign w:val="center"/>
            <w:textDirection w:val="lrTb"/>
            <w:noWrap w:val="false"/>
          </w:tcPr>
          <w:p>
            <w:pPr>
              <w:pStyle w:val="2379"/>
              <w:ind w:firstLine="0"/>
              <w:jc w:val="center"/>
              <w:spacing w:line="360" w:lineRule="auto"/>
              <w:rPr>
                <w:rStyle w:val="2369"/>
                <w:rFonts w:hint="eastAsia" w:ascii="宋体" w:hAnsi="宋体" w:eastAsia="宋体" w:cs="宋体"/>
                <w:bCs/>
                <w:color w:val="auto"/>
                <w:highlight w:val="none"/>
              </w:rPr>
            </w:pPr>
            <w:r>
              <w:rPr>
                <w:rStyle w:val="2369"/>
                <w:rFonts w:hint="eastAsia" w:ascii="宋体" w:hAnsi="宋体" w:eastAsia="宋体" w:cs="宋体"/>
                <w:bCs/>
                <w:color w:val="auto"/>
                <w:highlight w:val="none"/>
              </w:rPr>
              <w:t xml:space="preserve">专业资格</w:t>
            </w:r>
            <w:r/>
          </w:p>
        </w:tc>
        <w:tc>
          <w:tcPr>
            <w:tcW w:w="1978" w:type="dxa"/>
            <w:vAlign w:val="center"/>
            <w:textDirection w:val="lrTb"/>
            <w:noWrap w:val="false"/>
          </w:tcPr>
          <w:p>
            <w:pPr>
              <w:pStyle w:val="2379"/>
              <w:ind w:left="-15" w:firstLine="480"/>
              <w:spacing w:line="360" w:lineRule="auto"/>
              <w:rPr>
                <w:rStyle w:val="2369"/>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W w:w="5760" w:type="dxa"/>
            <w:vAlign w:val="center"/>
            <w:vMerge w:val="continue"/>
            <w:textDirection w:val="lrTb"/>
            <w:noWrap w:val="false"/>
          </w:tcPr>
          <w:p>
            <w:pPr>
              <w:pStyle w:val="2379"/>
              <w:ind w:left="-15" w:firstLine="480"/>
              <w:spacing w:line="360" w:lineRule="auto"/>
              <w:rPr>
                <w:rStyle w:val="2369"/>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cantSplit/>
          <w:jc w:val="center"/>
          <w:trHeight w:val="630"/>
        </w:trPr>
        <w:tc>
          <w:tcPr>
            <w:tcW w:w="1891" w:type="dxa"/>
            <w:vAlign w:val="center"/>
            <w:textDirection w:val="lrTb"/>
            <w:noWrap w:val="false"/>
          </w:tcPr>
          <w:p>
            <w:pPr>
              <w:pStyle w:val="2379"/>
              <w:ind w:firstLine="0"/>
              <w:jc w:val="center"/>
              <w:spacing w:line="360" w:lineRule="auto"/>
              <w:rPr>
                <w:rStyle w:val="2369"/>
                <w:rFonts w:hint="eastAsia" w:ascii="宋体" w:hAnsi="宋体" w:eastAsia="宋体" w:cs="宋体"/>
                <w:bCs/>
                <w:color w:val="auto"/>
                <w:highlight w:val="none"/>
              </w:rPr>
            </w:pPr>
            <w:r>
              <w:rPr>
                <w:rStyle w:val="2369"/>
                <w:rFonts w:hint="eastAsia" w:ascii="宋体" w:hAnsi="宋体" w:eastAsia="宋体" w:cs="宋体"/>
                <w:bCs/>
                <w:color w:val="auto"/>
                <w:highlight w:val="none"/>
              </w:rPr>
              <w:t xml:space="preserve">联系电话</w:t>
            </w:r>
            <w:r/>
          </w:p>
        </w:tc>
        <w:tc>
          <w:tcPr>
            <w:tcW w:w="1978" w:type="dxa"/>
            <w:vAlign w:val="center"/>
            <w:textDirection w:val="lrTb"/>
            <w:noWrap w:val="false"/>
          </w:tcPr>
          <w:p>
            <w:pPr>
              <w:pStyle w:val="2379"/>
              <w:ind w:left="-15" w:firstLine="480"/>
              <w:spacing w:line="360" w:lineRule="auto"/>
              <w:rPr>
                <w:rStyle w:val="2369"/>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W w:w="5760" w:type="dxa"/>
            <w:vAlign w:val="center"/>
            <w:vMerge w:val="continue"/>
            <w:textDirection w:val="lrTb"/>
            <w:noWrap w:val="false"/>
          </w:tcPr>
          <w:p>
            <w:pPr>
              <w:pStyle w:val="2379"/>
              <w:ind w:left="-15" w:firstLine="480"/>
              <w:spacing w:line="360" w:lineRule="auto"/>
              <w:rPr>
                <w:rStyle w:val="2369"/>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jc w:val="center"/>
          <w:trHeight w:val="1435"/>
        </w:trPr>
        <w:tc>
          <w:tcPr>
            <w:tcW w:w="1891" w:type="dxa"/>
            <w:vAlign w:val="center"/>
            <w:textDirection w:val="lrTb"/>
            <w:noWrap w:val="false"/>
          </w:tcPr>
          <w:p>
            <w:pPr>
              <w:pStyle w:val="2379"/>
              <w:ind w:left="-15" w:firstLine="0"/>
              <w:jc w:val="center"/>
              <w:spacing w:line="360" w:lineRule="auto"/>
              <w:rPr>
                <w:rStyle w:val="2369"/>
                <w:rFonts w:hint="eastAsia" w:ascii="宋体" w:hAnsi="宋体" w:eastAsia="宋体" w:cs="宋体"/>
                <w:bCs/>
                <w:color w:val="auto"/>
                <w:highlight w:val="none"/>
              </w:rPr>
            </w:pPr>
            <w:r>
              <w:rPr>
                <w:rStyle w:val="2369"/>
                <w:rFonts w:hint="eastAsia" w:ascii="宋体" w:hAnsi="宋体" w:eastAsia="宋体" w:cs="宋体"/>
                <w:bCs/>
                <w:color w:val="auto"/>
                <w:highlight w:val="none"/>
              </w:rPr>
              <w:t xml:space="preserve">曾担任项目负责人的项目</w:t>
            </w:r>
            <w:r/>
          </w:p>
        </w:tc>
        <w:tc>
          <w:tcPr>
            <w:gridSpan w:val="2"/>
            <w:tcW w:w="7738" w:type="dxa"/>
            <w:vAlign w:val="center"/>
            <w:textDirection w:val="lrTb"/>
            <w:noWrap w:val="false"/>
          </w:tcPr>
          <w:p>
            <w:pPr>
              <w:pStyle w:val="2379"/>
              <w:ind w:left="-15" w:firstLine="480"/>
              <w:spacing w:line="360" w:lineRule="auto"/>
              <w:rPr>
                <w:rStyle w:val="2369"/>
                <w:rFonts w:hint="eastAsia" w:ascii="宋体" w:hAnsi="宋体" w:eastAsia="宋体" w:cs="宋体"/>
                <w:bCs/>
                <w:color w:val="auto"/>
                <w:highlight w:val="none"/>
              </w:rPr>
            </w:pPr>
            <w:r>
              <w:rPr>
                <w:rFonts w:hint="eastAsia" w:ascii="宋体" w:hAnsi="宋体" w:eastAsia="宋体" w:cs="宋体"/>
                <w:bCs/>
                <w:color w:val="auto"/>
                <w:highlight w:val="none"/>
              </w:rPr>
            </w:r>
            <w:r/>
          </w:p>
        </w:tc>
      </w:tr>
    </w:tbl>
    <w:p>
      <w:pPr>
        <w:pStyle w:val="2380"/>
        <w:jc w:val="left"/>
        <w:widowControl/>
        <w:rPr>
          <w:rStyle w:val="2369"/>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line="360" w:lineRule="auto"/>
        <w:rPr>
          <w:rFonts w:hint="eastAsia" w:ascii="宋体" w:hAnsi="宋体" w:eastAsia="宋体" w:cs="宋体"/>
          <w:b/>
          <w:color w:val="auto"/>
          <w:sz w:val="24"/>
          <w:highlight w:val="none"/>
        </w:rPr>
      </w:pPr>
      <w:r>
        <w:rPr>
          <w:rStyle w:val="2369"/>
          <w:rFonts w:hint="eastAsia" w:ascii="宋体" w:hAnsi="宋体" w:eastAsia="宋体" w:cs="宋体"/>
          <w:b/>
          <w:color w:val="auto"/>
          <w:sz w:val="24"/>
          <w:highlight w:val="none"/>
        </w:rPr>
        <w:t xml:space="preserve">注：</w:t>
      </w:r>
      <w:r>
        <w:rPr>
          <w:rFonts w:hint="eastAsia" w:ascii="宋体" w:hAnsi="宋体" w:eastAsia="宋体" w:cs="宋体"/>
          <w:b/>
          <w:color w:val="auto"/>
          <w:sz w:val="24"/>
          <w:highlight w:val="none"/>
        </w:rPr>
        <w:t xml:space="preserve">1、行数不够，请自行添加。</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2、列入本表人员如要更换，须经采购人同意，擅自更换属违约行为。</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w:t>
      </w:r>
      <w:bookmarkStart w:id="118" w:name="_Toc24476"/>
      <w:r>
        <w:rPr>
          <w:rFonts w:hint="eastAsia" w:ascii="宋体" w:hAnsi="宋体" w:eastAsia="宋体" w:cs="宋体"/>
          <w:b/>
          <w:color w:val="auto"/>
          <w:sz w:val="24"/>
          <w:highlight w:val="none"/>
        </w:rPr>
        <w:t xml:space="preserve">项目负责人、现场负责人必须为企业正式在职员工，提供参加本次政府采购活动前半年内(至少一个月)社保证明材料；业绩证明材料须提供养护合同。如果养护合同不能反映项目负责人、现场负责人人选，则应补充提供绿地养护合同甲方出具的有关项目负责人、现场负责人人选的证明材料，提供扫描件。项目负责人、现场负责人的业绩是同一个合同的，相同业绩可以兼得。</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 xml:space="preserve">4、</w:t>
      </w:r>
      <w:r>
        <w:rPr>
          <w:rFonts w:hint="eastAsia" w:ascii="宋体" w:hAnsi="宋体" w:eastAsia="宋体" w:cs="宋体"/>
          <w:b/>
          <w:color w:val="auto"/>
          <w:sz w:val="24"/>
          <w:highlight w:val="none"/>
        </w:rPr>
        <w:t xml:space="preserve">参与本次投标的项目负责人、现场负责人自本项目进场之日起不得有在建项目。</w:t>
      </w:r>
      <w:r/>
    </w:p>
    <w:p>
      <w:pPr>
        <w:ind w:firstLine="482"/>
        <w:spacing w:line="360" w:lineRule="auto"/>
        <w:rPr>
          <w:rFonts w:hint="eastAsia" w:ascii="宋体" w:hAnsi="宋体" w:eastAsia="宋体" w:cs="宋体"/>
          <w:b/>
          <w:color w:val="auto"/>
          <w:sz w:val="24"/>
          <w:highlight w:val="none"/>
          <w:lang w:eastAsia="zh-CN"/>
        </w:rPr>
      </w:pPr>
      <w:r>
        <w:rPr>
          <w:rFonts w:hint="eastAsia" w:ascii="宋体" w:hAnsi="宋体" w:eastAsia="宋体" w:cs="宋体"/>
          <w:b/>
          <w:color w:val="auto"/>
          <w:sz w:val="24"/>
          <w:highlight w:val="none"/>
          <w:lang w:val="en-US" w:eastAsia="zh-CN"/>
        </w:rPr>
        <w:t xml:space="preserve">5、</w:t>
      </w:r>
      <w:r>
        <w:rPr>
          <w:rFonts w:hint="eastAsia" w:ascii="宋体" w:hAnsi="宋体" w:eastAsia="宋体" w:cs="宋体"/>
          <w:b/>
          <w:color w:val="auto"/>
          <w:sz w:val="24"/>
          <w:highlight w:val="none"/>
        </w:rPr>
        <w:t xml:space="preserve">项目负责人及现场</w:t>
      </w:r>
      <w:r>
        <w:rPr>
          <w:rFonts w:hint="eastAsia" w:ascii="宋体" w:hAnsi="宋体" w:eastAsia="宋体" w:cs="宋体"/>
          <w:b/>
          <w:color w:val="auto"/>
          <w:sz w:val="24"/>
          <w:highlight w:val="none"/>
          <w:lang w:val="en-US" w:eastAsia="zh-CN"/>
        </w:rPr>
        <w:t xml:space="preserve">负责人</w:t>
      </w:r>
      <w:r>
        <w:rPr>
          <w:rFonts w:hint="eastAsia" w:ascii="宋体" w:hAnsi="宋体" w:eastAsia="宋体" w:cs="宋体"/>
          <w:b/>
          <w:color w:val="auto"/>
          <w:sz w:val="24"/>
          <w:highlight w:val="none"/>
        </w:rPr>
        <w:t xml:space="preserve">不得兼任</w:t>
      </w:r>
      <w:r>
        <w:rPr>
          <w:rFonts w:hint="eastAsia" w:ascii="宋体" w:hAnsi="宋体" w:eastAsia="宋体" w:cs="宋体"/>
          <w:b/>
          <w:color w:val="auto"/>
          <w:sz w:val="24"/>
          <w:highlight w:val="none"/>
          <w:lang w:eastAsia="zh-CN"/>
        </w:rPr>
        <w:t xml:space="preserve">。</w:t>
      </w:r>
      <w:r/>
    </w:p>
    <w:p>
      <w:pPr>
        <w:pStyle w:val="2370"/>
        <w:numPr>
          <w:ilvl w:val="0"/>
          <w:numId w:val="0"/>
        </w:numPr>
        <w:jc w:val="center"/>
        <w:spacing w:line="360" w:lineRule="auto"/>
        <w:rPr>
          <w:rFonts w:hint="default" w:ascii="宋体" w:hAnsi="宋体" w:eastAsia="宋体" w:cs="宋体"/>
          <w:color w:val="auto"/>
          <w:sz w:val="28"/>
          <w:highlight w:val="none"/>
          <w:lang w:val="en-US" w:eastAsia="zh-CN"/>
        </w:rPr>
        <w:outlineLvl w:val="2"/>
      </w:pPr>
      <w:r>
        <w:rPr>
          <w:rFonts w:hint="eastAsia" w:ascii="宋体" w:hAnsi="宋体" w:eastAsia="宋体" w:cs="宋体"/>
          <w:color w:val="auto"/>
          <w:sz w:val="28"/>
          <w:highlight w:val="none"/>
          <w:lang w:val="en-US" w:eastAsia="zh-CN"/>
        </w:rPr>
        <w:t xml:space="preserve">现场负责人</w:t>
      </w:r>
      <w:r/>
    </w:p>
    <w:tbl>
      <w:tblPr>
        <w:tblStyle w:val="841"/>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41"/>
        <w:gridCol w:w="1905"/>
        <w:gridCol w:w="5540"/>
      </w:tblGrid>
      <w:tr>
        <w:trPr>
          <w:jc w:val="center"/>
          <w:trHeight w:val="630"/>
        </w:trPr>
        <w:tc>
          <w:tcPr>
            <w:tcW w:w="1891" w:type="dxa"/>
            <w:vAlign w:val="center"/>
            <w:textDirection w:val="lrTb"/>
            <w:noWrap w:val="false"/>
          </w:tcPr>
          <w:p>
            <w:pPr>
              <w:pStyle w:val="2379"/>
              <w:spacing w:line="360" w:lineRule="auto"/>
              <w:rPr>
                <w:rStyle w:val="2369"/>
                <w:rFonts w:hint="eastAsia" w:ascii="宋体" w:hAnsi="宋体" w:eastAsia="宋体" w:cs="宋体"/>
                <w:bCs/>
                <w:color w:val="auto"/>
                <w:highlight w:val="none"/>
              </w:rPr>
            </w:pPr>
            <w:r>
              <w:rPr>
                <w:rStyle w:val="2369"/>
                <w:rFonts w:hint="eastAsia" w:ascii="宋体" w:hAnsi="宋体" w:eastAsia="宋体" w:cs="宋体"/>
                <w:b/>
                <w:color w:val="auto"/>
                <w:highlight w:val="none"/>
              </w:rPr>
              <w:br w:type="page" w:clear="all"/>
            </w:r>
            <w:r>
              <w:rPr>
                <w:rStyle w:val="2369"/>
                <w:rFonts w:hint="eastAsia" w:ascii="宋体" w:hAnsi="宋体" w:eastAsia="宋体" w:cs="宋体"/>
                <w:bCs/>
                <w:color w:val="auto"/>
                <w:highlight w:val="none"/>
              </w:rPr>
              <w:t xml:space="preserve">姓名</w:t>
            </w:r>
            <w:r/>
          </w:p>
        </w:tc>
        <w:tc>
          <w:tcPr>
            <w:tcW w:w="1978" w:type="dxa"/>
            <w:vAlign w:val="center"/>
            <w:textDirection w:val="lrTb"/>
            <w:noWrap w:val="false"/>
          </w:tcPr>
          <w:p>
            <w:pPr>
              <w:pStyle w:val="2379"/>
              <w:ind w:left="-15" w:firstLine="480"/>
              <w:spacing w:line="360" w:lineRule="auto"/>
              <w:rPr>
                <w:rStyle w:val="2369"/>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W w:w="5760" w:type="dxa"/>
            <w:vAlign w:val="center"/>
            <w:textDirection w:val="lrTb"/>
            <w:noWrap w:val="false"/>
          </w:tcPr>
          <w:p>
            <w:pPr>
              <w:pStyle w:val="2379"/>
              <w:ind w:firstLine="0"/>
              <w:jc w:val="center"/>
              <w:spacing w:line="360" w:lineRule="auto"/>
              <w:rPr>
                <w:rStyle w:val="2369"/>
                <w:rFonts w:hint="eastAsia" w:ascii="宋体" w:hAnsi="宋体" w:eastAsia="宋体" w:cs="宋体"/>
                <w:bCs/>
                <w:color w:val="auto"/>
                <w:highlight w:val="none"/>
              </w:rPr>
            </w:pPr>
            <w:r>
              <w:rPr>
                <w:rStyle w:val="2369"/>
                <w:rFonts w:hint="eastAsia" w:ascii="宋体" w:hAnsi="宋体" w:eastAsia="宋体" w:cs="宋体"/>
                <w:bCs/>
                <w:color w:val="auto"/>
                <w:highlight w:val="none"/>
              </w:rPr>
              <w:t xml:space="preserve">近</w:t>
            </w:r>
            <w:r>
              <w:rPr>
                <w:rStyle w:val="2369"/>
                <w:rFonts w:hint="eastAsia" w:ascii="宋体" w:hAnsi="宋体" w:cs="宋体"/>
                <w:bCs/>
                <w:color w:val="auto"/>
                <w:highlight w:val="none"/>
                <w:lang w:val="en-US" w:eastAsia="zh-CN"/>
              </w:rPr>
              <w:t xml:space="preserve">5</w:t>
            </w:r>
            <w:r>
              <w:rPr>
                <w:rStyle w:val="2369"/>
                <w:rFonts w:hint="eastAsia" w:ascii="宋体" w:hAnsi="宋体" w:eastAsia="宋体" w:cs="宋体"/>
                <w:bCs/>
                <w:color w:val="auto"/>
                <w:highlight w:val="none"/>
              </w:rPr>
              <w:t xml:space="preserve">年工作业绩及承担的主要工作</w:t>
            </w:r>
            <w:r/>
          </w:p>
        </w:tc>
      </w:tr>
      <w:tr>
        <w:trPr>
          <w:cantSplit/>
          <w:jc w:val="center"/>
          <w:trHeight w:val="630"/>
        </w:trPr>
        <w:tc>
          <w:tcPr>
            <w:tcW w:w="1891" w:type="dxa"/>
            <w:vAlign w:val="center"/>
            <w:textDirection w:val="lrTb"/>
            <w:noWrap w:val="false"/>
          </w:tcPr>
          <w:p>
            <w:pPr>
              <w:pStyle w:val="2379"/>
              <w:ind w:firstLine="0"/>
              <w:jc w:val="center"/>
              <w:spacing w:line="360" w:lineRule="auto"/>
              <w:rPr>
                <w:rStyle w:val="2369"/>
                <w:rFonts w:hint="eastAsia" w:ascii="宋体" w:hAnsi="宋体" w:eastAsia="宋体" w:cs="宋体"/>
                <w:bCs/>
                <w:color w:val="auto"/>
                <w:highlight w:val="none"/>
              </w:rPr>
            </w:pPr>
            <w:r>
              <w:rPr>
                <w:rStyle w:val="2369"/>
                <w:rFonts w:hint="eastAsia" w:ascii="宋体" w:hAnsi="宋体" w:eastAsia="宋体" w:cs="宋体"/>
                <w:bCs/>
                <w:color w:val="auto"/>
                <w:highlight w:val="none"/>
              </w:rPr>
              <w:t xml:space="preserve">性别</w:t>
            </w:r>
            <w:r/>
          </w:p>
        </w:tc>
        <w:tc>
          <w:tcPr>
            <w:tcW w:w="1978" w:type="dxa"/>
            <w:vAlign w:val="center"/>
            <w:textDirection w:val="lrTb"/>
            <w:noWrap w:val="false"/>
          </w:tcPr>
          <w:p>
            <w:pPr>
              <w:pStyle w:val="2379"/>
              <w:ind w:left="-15" w:firstLine="480"/>
              <w:spacing w:line="360" w:lineRule="auto"/>
              <w:rPr>
                <w:rStyle w:val="2369"/>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W w:w="5760" w:type="dxa"/>
            <w:vAlign w:val="center"/>
            <w:vMerge w:val="restart"/>
            <w:textDirection w:val="lrTb"/>
            <w:noWrap w:val="false"/>
          </w:tcPr>
          <w:p>
            <w:pPr>
              <w:pStyle w:val="2379"/>
              <w:ind w:left="-15" w:firstLine="480"/>
              <w:spacing w:line="360" w:lineRule="auto"/>
              <w:rPr>
                <w:rStyle w:val="2369"/>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cantSplit/>
          <w:jc w:val="center"/>
          <w:trHeight w:val="630"/>
        </w:trPr>
        <w:tc>
          <w:tcPr>
            <w:tcW w:w="1891" w:type="dxa"/>
            <w:vAlign w:val="center"/>
            <w:textDirection w:val="lrTb"/>
            <w:noWrap w:val="false"/>
          </w:tcPr>
          <w:p>
            <w:pPr>
              <w:pStyle w:val="2379"/>
              <w:ind w:firstLine="0"/>
              <w:jc w:val="center"/>
              <w:spacing w:line="360" w:lineRule="auto"/>
              <w:rPr>
                <w:rStyle w:val="2369"/>
                <w:rFonts w:hint="eastAsia" w:ascii="宋体" w:hAnsi="宋体" w:eastAsia="宋体" w:cs="宋体"/>
                <w:bCs/>
                <w:color w:val="auto"/>
                <w:highlight w:val="none"/>
              </w:rPr>
            </w:pPr>
            <w:r>
              <w:rPr>
                <w:rStyle w:val="2369"/>
                <w:rFonts w:hint="eastAsia" w:ascii="宋体" w:hAnsi="宋体" w:eastAsia="宋体" w:cs="宋体"/>
                <w:bCs/>
                <w:color w:val="auto"/>
                <w:highlight w:val="none"/>
              </w:rPr>
              <w:t xml:space="preserve">年龄</w:t>
            </w:r>
            <w:r/>
          </w:p>
        </w:tc>
        <w:tc>
          <w:tcPr>
            <w:tcW w:w="1978" w:type="dxa"/>
            <w:vAlign w:val="center"/>
            <w:textDirection w:val="lrTb"/>
            <w:noWrap w:val="false"/>
          </w:tcPr>
          <w:p>
            <w:pPr>
              <w:pStyle w:val="2379"/>
              <w:ind w:left="-15" w:firstLine="480"/>
              <w:spacing w:line="360" w:lineRule="auto"/>
              <w:rPr>
                <w:rStyle w:val="2369"/>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W w:w="5760" w:type="dxa"/>
            <w:vAlign w:val="center"/>
            <w:vMerge w:val="continue"/>
            <w:textDirection w:val="lrTb"/>
            <w:noWrap w:val="false"/>
          </w:tcPr>
          <w:p>
            <w:pPr>
              <w:pStyle w:val="2379"/>
              <w:ind w:left="-15" w:firstLine="480"/>
              <w:spacing w:line="360" w:lineRule="auto"/>
              <w:rPr>
                <w:rStyle w:val="2369"/>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cantSplit/>
          <w:jc w:val="center"/>
          <w:trHeight w:val="630"/>
        </w:trPr>
        <w:tc>
          <w:tcPr>
            <w:tcW w:w="1891" w:type="dxa"/>
            <w:vAlign w:val="center"/>
            <w:textDirection w:val="lrTb"/>
            <w:noWrap w:val="false"/>
          </w:tcPr>
          <w:p>
            <w:pPr>
              <w:pStyle w:val="2379"/>
              <w:ind w:firstLine="0"/>
              <w:jc w:val="center"/>
              <w:spacing w:line="360" w:lineRule="auto"/>
              <w:rPr>
                <w:rStyle w:val="2369"/>
                <w:rFonts w:hint="eastAsia" w:ascii="宋体" w:hAnsi="宋体" w:eastAsia="宋体" w:cs="宋体"/>
                <w:bCs/>
                <w:color w:val="auto"/>
                <w:highlight w:val="none"/>
              </w:rPr>
            </w:pPr>
            <w:r>
              <w:rPr>
                <w:rStyle w:val="2369"/>
                <w:rFonts w:hint="eastAsia" w:ascii="宋体" w:hAnsi="宋体" w:eastAsia="宋体" w:cs="宋体"/>
                <w:bCs/>
                <w:color w:val="auto"/>
                <w:highlight w:val="none"/>
              </w:rPr>
              <w:t xml:space="preserve">职称</w:t>
            </w:r>
            <w:r/>
          </w:p>
        </w:tc>
        <w:tc>
          <w:tcPr>
            <w:tcW w:w="1978" w:type="dxa"/>
            <w:vAlign w:val="center"/>
            <w:textDirection w:val="lrTb"/>
            <w:noWrap w:val="false"/>
          </w:tcPr>
          <w:p>
            <w:pPr>
              <w:pStyle w:val="2379"/>
              <w:ind w:left="-15" w:firstLine="480"/>
              <w:spacing w:line="360" w:lineRule="auto"/>
              <w:rPr>
                <w:rStyle w:val="2369"/>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W w:w="5760" w:type="dxa"/>
            <w:vAlign w:val="center"/>
            <w:vMerge w:val="continue"/>
            <w:textDirection w:val="lrTb"/>
            <w:noWrap w:val="false"/>
          </w:tcPr>
          <w:p>
            <w:pPr>
              <w:pStyle w:val="2379"/>
              <w:ind w:left="-15" w:firstLine="480"/>
              <w:spacing w:line="360" w:lineRule="auto"/>
              <w:rPr>
                <w:rStyle w:val="2369"/>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cantSplit/>
          <w:jc w:val="center"/>
          <w:trHeight w:val="630"/>
        </w:trPr>
        <w:tc>
          <w:tcPr>
            <w:tcW w:w="1891" w:type="dxa"/>
            <w:vAlign w:val="center"/>
            <w:textDirection w:val="lrTb"/>
            <w:noWrap w:val="false"/>
          </w:tcPr>
          <w:p>
            <w:pPr>
              <w:pStyle w:val="2379"/>
              <w:ind w:firstLine="0"/>
              <w:jc w:val="center"/>
              <w:spacing w:line="360" w:lineRule="auto"/>
              <w:rPr>
                <w:rStyle w:val="2369"/>
                <w:rFonts w:hint="eastAsia" w:ascii="宋体" w:hAnsi="宋体" w:eastAsia="宋体" w:cs="宋体"/>
                <w:bCs/>
                <w:color w:val="auto"/>
                <w:highlight w:val="none"/>
              </w:rPr>
            </w:pPr>
            <w:r>
              <w:rPr>
                <w:rStyle w:val="2369"/>
                <w:rFonts w:hint="eastAsia" w:ascii="宋体" w:hAnsi="宋体" w:eastAsia="宋体" w:cs="宋体"/>
                <w:bCs/>
                <w:color w:val="auto"/>
                <w:highlight w:val="none"/>
              </w:rPr>
              <w:t xml:space="preserve">毕业时间</w:t>
            </w:r>
            <w:r/>
          </w:p>
        </w:tc>
        <w:tc>
          <w:tcPr>
            <w:tcW w:w="1978" w:type="dxa"/>
            <w:vAlign w:val="center"/>
            <w:textDirection w:val="lrTb"/>
            <w:noWrap w:val="false"/>
          </w:tcPr>
          <w:p>
            <w:pPr>
              <w:pStyle w:val="2379"/>
              <w:ind w:left="-15" w:firstLine="480"/>
              <w:spacing w:line="360" w:lineRule="auto"/>
              <w:rPr>
                <w:rStyle w:val="2369"/>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W w:w="5760" w:type="dxa"/>
            <w:vAlign w:val="center"/>
            <w:vMerge w:val="continue"/>
            <w:textDirection w:val="lrTb"/>
            <w:noWrap w:val="false"/>
          </w:tcPr>
          <w:p>
            <w:pPr>
              <w:pStyle w:val="2379"/>
              <w:ind w:left="-15" w:firstLine="480"/>
              <w:spacing w:line="360" w:lineRule="auto"/>
              <w:rPr>
                <w:rStyle w:val="2369"/>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cantSplit/>
          <w:jc w:val="center"/>
          <w:trHeight w:val="630"/>
        </w:trPr>
        <w:tc>
          <w:tcPr>
            <w:tcW w:w="1891" w:type="dxa"/>
            <w:vAlign w:val="center"/>
            <w:textDirection w:val="lrTb"/>
            <w:noWrap w:val="false"/>
          </w:tcPr>
          <w:p>
            <w:pPr>
              <w:pStyle w:val="2379"/>
              <w:ind w:firstLine="0"/>
              <w:jc w:val="center"/>
              <w:spacing w:line="360" w:lineRule="auto"/>
              <w:rPr>
                <w:rStyle w:val="2369"/>
                <w:rFonts w:hint="eastAsia" w:ascii="宋体" w:hAnsi="宋体" w:eastAsia="宋体" w:cs="宋体"/>
                <w:bCs/>
                <w:color w:val="auto"/>
                <w:highlight w:val="none"/>
              </w:rPr>
            </w:pPr>
            <w:r>
              <w:rPr>
                <w:rStyle w:val="2369"/>
                <w:rFonts w:hint="eastAsia" w:ascii="宋体" w:hAnsi="宋体" w:eastAsia="宋体" w:cs="宋体"/>
                <w:bCs/>
                <w:color w:val="auto"/>
                <w:highlight w:val="none"/>
              </w:rPr>
              <w:t xml:space="preserve">所学专业</w:t>
            </w:r>
            <w:r/>
          </w:p>
        </w:tc>
        <w:tc>
          <w:tcPr>
            <w:tcW w:w="1978" w:type="dxa"/>
            <w:vAlign w:val="center"/>
            <w:textDirection w:val="lrTb"/>
            <w:noWrap w:val="false"/>
          </w:tcPr>
          <w:p>
            <w:pPr>
              <w:pStyle w:val="2379"/>
              <w:ind w:left="-15" w:firstLine="480"/>
              <w:spacing w:line="360" w:lineRule="auto"/>
              <w:rPr>
                <w:rStyle w:val="2369"/>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W w:w="5760" w:type="dxa"/>
            <w:vAlign w:val="center"/>
            <w:vMerge w:val="continue"/>
            <w:textDirection w:val="lrTb"/>
            <w:noWrap w:val="false"/>
          </w:tcPr>
          <w:p>
            <w:pPr>
              <w:pStyle w:val="2379"/>
              <w:ind w:left="-15" w:firstLine="480"/>
              <w:spacing w:line="360" w:lineRule="auto"/>
              <w:rPr>
                <w:rStyle w:val="2369"/>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cantSplit/>
          <w:jc w:val="center"/>
          <w:trHeight w:val="630"/>
        </w:trPr>
        <w:tc>
          <w:tcPr>
            <w:tcW w:w="1891" w:type="dxa"/>
            <w:vAlign w:val="center"/>
            <w:textDirection w:val="lrTb"/>
            <w:noWrap w:val="false"/>
          </w:tcPr>
          <w:p>
            <w:pPr>
              <w:pStyle w:val="2379"/>
              <w:ind w:firstLine="0"/>
              <w:jc w:val="center"/>
              <w:spacing w:line="360" w:lineRule="auto"/>
              <w:rPr>
                <w:rStyle w:val="2369"/>
                <w:rFonts w:hint="eastAsia" w:ascii="宋体" w:hAnsi="宋体" w:eastAsia="宋体" w:cs="宋体"/>
                <w:bCs/>
                <w:color w:val="auto"/>
                <w:highlight w:val="none"/>
              </w:rPr>
            </w:pPr>
            <w:r>
              <w:rPr>
                <w:rStyle w:val="2369"/>
                <w:rFonts w:hint="eastAsia" w:ascii="宋体" w:hAnsi="宋体" w:eastAsia="宋体" w:cs="宋体"/>
                <w:bCs/>
                <w:color w:val="auto"/>
                <w:highlight w:val="none"/>
              </w:rPr>
              <w:t xml:space="preserve">学历</w:t>
            </w:r>
            <w:r/>
          </w:p>
        </w:tc>
        <w:tc>
          <w:tcPr>
            <w:tcW w:w="1978" w:type="dxa"/>
            <w:vAlign w:val="center"/>
            <w:textDirection w:val="lrTb"/>
            <w:noWrap w:val="false"/>
          </w:tcPr>
          <w:p>
            <w:pPr>
              <w:pStyle w:val="2379"/>
              <w:ind w:left="-15" w:firstLine="480"/>
              <w:spacing w:line="360" w:lineRule="auto"/>
              <w:rPr>
                <w:rStyle w:val="2369"/>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W w:w="5760" w:type="dxa"/>
            <w:vAlign w:val="center"/>
            <w:vMerge w:val="continue"/>
            <w:textDirection w:val="lrTb"/>
            <w:noWrap w:val="false"/>
          </w:tcPr>
          <w:p>
            <w:pPr>
              <w:pStyle w:val="2379"/>
              <w:ind w:left="-15" w:firstLine="480"/>
              <w:spacing w:line="360" w:lineRule="auto"/>
              <w:rPr>
                <w:rStyle w:val="2369"/>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cantSplit/>
          <w:jc w:val="center"/>
          <w:trHeight w:val="630"/>
        </w:trPr>
        <w:tc>
          <w:tcPr>
            <w:tcW w:w="1891" w:type="dxa"/>
            <w:vAlign w:val="center"/>
            <w:textDirection w:val="lrTb"/>
            <w:noWrap w:val="false"/>
          </w:tcPr>
          <w:p>
            <w:pPr>
              <w:pStyle w:val="2379"/>
              <w:ind w:firstLine="0"/>
              <w:jc w:val="center"/>
              <w:spacing w:line="360" w:lineRule="auto"/>
              <w:rPr>
                <w:rStyle w:val="2369"/>
                <w:rFonts w:hint="eastAsia" w:ascii="宋体" w:hAnsi="宋体" w:eastAsia="宋体" w:cs="宋体"/>
                <w:bCs/>
                <w:color w:val="auto"/>
                <w:highlight w:val="none"/>
              </w:rPr>
            </w:pPr>
            <w:r>
              <w:rPr>
                <w:rStyle w:val="2369"/>
                <w:rFonts w:hint="eastAsia" w:ascii="宋体" w:hAnsi="宋体" w:eastAsia="宋体" w:cs="宋体"/>
                <w:bCs/>
                <w:color w:val="auto"/>
                <w:highlight w:val="none"/>
              </w:rPr>
              <w:t xml:space="preserve">证书名称</w:t>
            </w:r>
            <w:r/>
          </w:p>
        </w:tc>
        <w:tc>
          <w:tcPr>
            <w:tcW w:w="1978" w:type="dxa"/>
            <w:vAlign w:val="center"/>
            <w:textDirection w:val="lrTb"/>
            <w:noWrap w:val="false"/>
          </w:tcPr>
          <w:p>
            <w:pPr>
              <w:pStyle w:val="2379"/>
              <w:ind w:left="-15" w:firstLine="480"/>
              <w:spacing w:line="360" w:lineRule="auto"/>
              <w:rPr>
                <w:rStyle w:val="2369"/>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W w:w="5760" w:type="dxa"/>
            <w:vAlign w:val="center"/>
            <w:vMerge w:val="continue"/>
            <w:textDirection w:val="lrTb"/>
            <w:noWrap w:val="false"/>
          </w:tcPr>
          <w:p>
            <w:pPr>
              <w:pStyle w:val="2379"/>
              <w:ind w:left="-15" w:firstLine="480"/>
              <w:spacing w:line="360" w:lineRule="auto"/>
              <w:rPr>
                <w:rStyle w:val="2369"/>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cantSplit/>
          <w:jc w:val="center"/>
          <w:trHeight w:val="630"/>
        </w:trPr>
        <w:tc>
          <w:tcPr>
            <w:tcW w:w="1891" w:type="dxa"/>
            <w:vAlign w:val="center"/>
            <w:textDirection w:val="lrTb"/>
            <w:noWrap w:val="false"/>
          </w:tcPr>
          <w:p>
            <w:pPr>
              <w:pStyle w:val="2379"/>
              <w:ind w:firstLine="0"/>
              <w:jc w:val="center"/>
              <w:spacing w:line="360" w:lineRule="auto"/>
              <w:rPr>
                <w:rStyle w:val="2369"/>
                <w:rFonts w:hint="eastAsia" w:ascii="宋体" w:hAnsi="宋体" w:eastAsia="宋体" w:cs="宋体"/>
                <w:bCs/>
                <w:color w:val="auto"/>
                <w:highlight w:val="none"/>
              </w:rPr>
            </w:pPr>
            <w:r>
              <w:rPr>
                <w:rStyle w:val="2369"/>
                <w:rFonts w:hint="eastAsia" w:ascii="宋体" w:hAnsi="宋体" w:eastAsia="宋体" w:cs="宋体"/>
                <w:bCs/>
                <w:color w:val="auto"/>
                <w:highlight w:val="none"/>
              </w:rPr>
              <w:t xml:space="preserve">专业资格</w:t>
            </w:r>
            <w:r/>
          </w:p>
        </w:tc>
        <w:tc>
          <w:tcPr>
            <w:tcW w:w="1978" w:type="dxa"/>
            <w:vAlign w:val="center"/>
            <w:textDirection w:val="lrTb"/>
            <w:noWrap w:val="false"/>
          </w:tcPr>
          <w:p>
            <w:pPr>
              <w:pStyle w:val="2379"/>
              <w:ind w:left="-15" w:firstLine="480"/>
              <w:spacing w:line="360" w:lineRule="auto"/>
              <w:rPr>
                <w:rStyle w:val="2369"/>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W w:w="5760" w:type="dxa"/>
            <w:vAlign w:val="center"/>
            <w:vMerge w:val="continue"/>
            <w:textDirection w:val="lrTb"/>
            <w:noWrap w:val="false"/>
          </w:tcPr>
          <w:p>
            <w:pPr>
              <w:pStyle w:val="2379"/>
              <w:ind w:left="-15" w:firstLine="480"/>
              <w:spacing w:line="360" w:lineRule="auto"/>
              <w:rPr>
                <w:rStyle w:val="2369"/>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cantSplit/>
          <w:jc w:val="center"/>
          <w:trHeight w:val="630"/>
        </w:trPr>
        <w:tc>
          <w:tcPr>
            <w:tcW w:w="1891" w:type="dxa"/>
            <w:vAlign w:val="center"/>
            <w:textDirection w:val="lrTb"/>
            <w:noWrap w:val="false"/>
          </w:tcPr>
          <w:p>
            <w:pPr>
              <w:pStyle w:val="2379"/>
              <w:ind w:firstLine="0"/>
              <w:jc w:val="center"/>
              <w:spacing w:line="360" w:lineRule="auto"/>
              <w:rPr>
                <w:rStyle w:val="2369"/>
                <w:rFonts w:hint="eastAsia" w:ascii="宋体" w:hAnsi="宋体" w:eastAsia="宋体" w:cs="宋体"/>
                <w:bCs/>
                <w:color w:val="auto"/>
                <w:highlight w:val="none"/>
              </w:rPr>
            </w:pPr>
            <w:r>
              <w:rPr>
                <w:rStyle w:val="2369"/>
                <w:rFonts w:hint="eastAsia" w:ascii="宋体" w:hAnsi="宋体" w:eastAsia="宋体" w:cs="宋体"/>
                <w:bCs/>
                <w:color w:val="auto"/>
                <w:highlight w:val="none"/>
              </w:rPr>
              <w:t xml:space="preserve">联系电话</w:t>
            </w:r>
            <w:r/>
          </w:p>
        </w:tc>
        <w:tc>
          <w:tcPr>
            <w:tcW w:w="1978" w:type="dxa"/>
            <w:vAlign w:val="center"/>
            <w:textDirection w:val="lrTb"/>
            <w:noWrap w:val="false"/>
          </w:tcPr>
          <w:p>
            <w:pPr>
              <w:pStyle w:val="2379"/>
              <w:ind w:left="-15" w:firstLine="480"/>
              <w:spacing w:line="360" w:lineRule="auto"/>
              <w:rPr>
                <w:rStyle w:val="2369"/>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W w:w="5760" w:type="dxa"/>
            <w:vAlign w:val="center"/>
            <w:vMerge w:val="continue"/>
            <w:textDirection w:val="lrTb"/>
            <w:noWrap w:val="false"/>
          </w:tcPr>
          <w:p>
            <w:pPr>
              <w:pStyle w:val="2379"/>
              <w:ind w:left="-15" w:firstLine="480"/>
              <w:spacing w:line="360" w:lineRule="auto"/>
              <w:rPr>
                <w:rStyle w:val="2369"/>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jc w:val="center"/>
          <w:trHeight w:val="1435"/>
        </w:trPr>
        <w:tc>
          <w:tcPr>
            <w:tcW w:w="1891" w:type="dxa"/>
            <w:vAlign w:val="center"/>
            <w:textDirection w:val="lrTb"/>
            <w:noWrap w:val="false"/>
          </w:tcPr>
          <w:p>
            <w:pPr>
              <w:pStyle w:val="2379"/>
              <w:ind w:left="-15" w:firstLine="0"/>
              <w:jc w:val="center"/>
              <w:spacing w:line="360" w:lineRule="auto"/>
              <w:rPr>
                <w:rStyle w:val="2369"/>
                <w:rFonts w:hint="eastAsia" w:ascii="宋体" w:hAnsi="宋体" w:eastAsia="宋体" w:cs="宋体"/>
                <w:bCs/>
                <w:color w:val="auto"/>
                <w:highlight w:val="none"/>
              </w:rPr>
            </w:pPr>
            <w:r>
              <w:rPr>
                <w:rStyle w:val="2369"/>
                <w:rFonts w:hint="eastAsia" w:ascii="宋体" w:hAnsi="宋体" w:eastAsia="宋体" w:cs="宋体"/>
                <w:bCs/>
                <w:color w:val="auto"/>
                <w:highlight w:val="none"/>
              </w:rPr>
              <w:t xml:space="preserve">曾担任</w:t>
            </w:r>
            <w:r>
              <w:rPr>
                <w:rStyle w:val="2369"/>
                <w:rFonts w:hint="eastAsia" w:ascii="宋体" w:hAnsi="宋体" w:cs="宋体"/>
                <w:bCs/>
                <w:color w:val="auto"/>
                <w:highlight w:val="none"/>
                <w:lang w:val="en-US" w:eastAsia="zh-CN"/>
              </w:rPr>
              <w:t xml:space="preserve">现场</w:t>
            </w:r>
            <w:r>
              <w:rPr>
                <w:rStyle w:val="2369"/>
                <w:rFonts w:hint="eastAsia" w:ascii="宋体" w:hAnsi="宋体" w:eastAsia="宋体" w:cs="宋体"/>
                <w:bCs/>
                <w:color w:val="auto"/>
                <w:highlight w:val="none"/>
              </w:rPr>
              <w:t xml:space="preserve">负责人的项目</w:t>
            </w:r>
            <w:r/>
          </w:p>
        </w:tc>
        <w:tc>
          <w:tcPr>
            <w:gridSpan w:val="2"/>
            <w:tcW w:w="7738" w:type="dxa"/>
            <w:vAlign w:val="center"/>
            <w:textDirection w:val="lrTb"/>
            <w:noWrap w:val="false"/>
          </w:tcPr>
          <w:p>
            <w:pPr>
              <w:pStyle w:val="2379"/>
              <w:ind w:left="-15" w:firstLine="480"/>
              <w:spacing w:line="360" w:lineRule="auto"/>
              <w:rPr>
                <w:rStyle w:val="2369"/>
                <w:rFonts w:hint="eastAsia" w:ascii="宋体" w:hAnsi="宋体" w:eastAsia="宋体" w:cs="宋体"/>
                <w:bCs/>
                <w:color w:val="auto"/>
                <w:highlight w:val="none"/>
              </w:rPr>
            </w:pPr>
            <w:r>
              <w:rPr>
                <w:rFonts w:hint="eastAsia" w:ascii="宋体" w:hAnsi="宋体" w:eastAsia="宋体" w:cs="宋体"/>
                <w:bCs/>
                <w:color w:val="auto"/>
                <w:highlight w:val="none"/>
              </w:rPr>
            </w:r>
            <w:r/>
          </w:p>
        </w:tc>
      </w:tr>
    </w:tbl>
    <w:p>
      <w:pPr>
        <w:pStyle w:val="2380"/>
        <w:jc w:val="left"/>
        <w:widowControl/>
        <w:rPr>
          <w:rStyle w:val="2369"/>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line="360" w:lineRule="auto"/>
        <w:rPr>
          <w:rFonts w:hint="eastAsia" w:ascii="宋体" w:hAnsi="宋体" w:eastAsia="宋体" w:cs="宋体"/>
          <w:b/>
          <w:color w:val="auto"/>
          <w:sz w:val="24"/>
          <w:highlight w:val="none"/>
        </w:rPr>
      </w:pPr>
      <w:r>
        <w:rPr>
          <w:rStyle w:val="2369"/>
          <w:rFonts w:hint="eastAsia" w:ascii="宋体" w:hAnsi="宋体" w:eastAsia="宋体" w:cs="宋体"/>
          <w:b/>
          <w:color w:val="auto"/>
          <w:sz w:val="24"/>
          <w:highlight w:val="none"/>
        </w:rPr>
        <w:t xml:space="preserve">注：</w:t>
      </w:r>
      <w:r>
        <w:rPr>
          <w:rFonts w:hint="eastAsia" w:ascii="宋体" w:hAnsi="宋体" w:eastAsia="宋体" w:cs="宋体"/>
          <w:b/>
          <w:color w:val="auto"/>
          <w:sz w:val="24"/>
          <w:highlight w:val="none"/>
        </w:rPr>
        <w:t xml:space="preserve">1、行数不够，请自行添加。</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2、列入本表人员如要更换，须经采购人同意，擅自更换属违约行为。</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项目负责人、现场负责人必须为企业正式在职员工，提供参加本次政府采购活动前半年内(至少一个月)社保证明材料；业绩证明材料须提供养护合同。如果养护合同不能反映项目负责人、现场负责人人选，则应补充提供绿地养护合同甲方出具的有关项目负责人、现场负责人人选的证明材料，提供扫描件。项目负责人、现场负责人的业绩是同一个合同的，相同业绩可以兼得。</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 xml:space="preserve">4、</w:t>
      </w:r>
      <w:r>
        <w:rPr>
          <w:rFonts w:hint="eastAsia" w:ascii="宋体" w:hAnsi="宋体" w:eastAsia="宋体" w:cs="宋体"/>
          <w:b/>
          <w:color w:val="auto"/>
          <w:sz w:val="24"/>
          <w:highlight w:val="none"/>
        </w:rPr>
        <w:t xml:space="preserve">参与本次投标的项目负责人、现场负责人自本项目进场之日起不得有在建项目。</w:t>
      </w:r>
      <w:r/>
    </w:p>
    <w:p>
      <w:pPr>
        <w:ind w:firstLine="482"/>
        <w:spacing w:line="360" w:lineRule="auto"/>
        <w:rPr>
          <w:rFonts w:hint="eastAsia" w:ascii="宋体" w:hAnsi="宋体" w:eastAsia="宋体" w:cs="宋体"/>
          <w:b/>
          <w:color w:val="auto"/>
          <w:sz w:val="24"/>
          <w:highlight w:val="none"/>
          <w:lang w:eastAsia="zh-CN"/>
        </w:rPr>
      </w:pPr>
      <w:r>
        <w:rPr>
          <w:rFonts w:hint="eastAsia" w:ascii="宋体" w:hAnsi="宋体" w:eastAsia="宋体" w:cs="宋体"/>
          <w:b/>
          <w:color w:val="auto"/>
          <w:sz w:val="24"/>
          <w:highlight w:val="none"/>
          <w:lang w:val="en-US" w:eastAsia="zh-CN"/>
        </w:rPr>
        <w:t xml:space="preserve">5、</w:t>
      </w:r>
      <w:r>
        <w:rPr>
          <w:rFonts w:hint="eastAsia" w:ascii="宋体" w:hAnsi="宋体" w:eastAsia="宋体" w:cs="宋体"/>
          <w:b/>
          <w:color w:val="auto"/>
          <w:sz w:val="24"/>
          <w:highlight w:val="none"/>
        </w:rPr>
        <w:t xml:space="preserve">项目负责人及现场</w:t>
      </w:r>
      <w:r>
        <w:rPr>
          <w:rFonts w:hint="eastAsia" w:ascii="宋体" w:hAnsi="宋体" w:eastAsia="宋体" w:cs="宋体"/>
          <w:b/>
          <w:color w:val="auto"/>
          <w:sz w:val="24"/>
          <w:highlight w:val="none"/>
          <w:lang w:val="en-US" w:eastAsia="zh-CN"/>
        </w:rPr>
        <w:t xml:space="preserve">负责人</w:t>
      </w:r>
      <w:r>
        <w:rPr>
          <w:rFonts w:hint="eastAsia" w:ascii="宋体" w:hAnsi="宋体" w:eastAsia="宋体" w:cs="宋体"/>
          <w:b/>
          <w:color w:val="auto"/>
          <w:sz w:val="24"/>
          <w:highlight w:val="none"/>
        </w:rPr>
        <w:t xml:space="preserve">不得兼任</w:t>
      </w:r>
      <w:r>
        <w:rPr>
          <w:rFonts w:hint="eastAsia" w:ascii="宋体" w:hAnsi="宋体" w:eastAsia="宋体" w:cs="宋体"/>
          <w:b/>
          <w:color w:val="auto"/>
          <w:sz w:val="24"/>
          <w:highlight w:val="none"/>
          <w:lang w:eastAsia="zh-CN"/>
        </w:rPr>
        <w:t xml:space="preserve">。</w:t>
      </w:r>
      <w:r/>
    </w:p>
    <w:p>
      <w:pPr>
        <w:ind w:firstLine="482"/>
        <w:spacing w:line="360" w:lineRule="auto"/>
        <w:rPr>
          <w:rFonts w:hint="eastAsia" w:ascii="宋体" w:hAnsi="宋体" w:eastAsia="宋体" w:cs="宋体"/>
          <w:b/>
          <w:color w:val="auto"/>
          <w:sz w:val="24"/>
          <w:highlight w:val="none"/>
          <w:lang w:eastAsia="zh-CN"/>
        </w:rPr>
      </w:pPr>
      <w:r>
        <w:rPr>
          <w:rFonts w:hint="eastAsia" w:ascii="宋体" w:hAnsi="宋体" w:eastAsia="宋体" w:cs="宋体"/>
          <w:b/>
          <w:color w:val="auto"/>
          <w:sz w:val="24"/>
          <w:highlight w:val="none"/>
          <w:lang w:eastAsia="zh-CN"/>
        </w:rPr>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ind w:firstLine="560"/>
        <w:spacing w:line="360" w:lineRule="auto"/>
        <w:rPr>
          <w:rFonts w:hint="default" w:ascii="宋体" w:hAnsi="宋体" w:eastAsia="宋体" w:cs="宋体"/>
          <w:color w:val="auto"/>
          <w:sz w:val="28"/>
          <w:highlight w:val="none"/>
          <w:lang w:val="en-US" w:eastAsia="zh-CN"/>
        </w:rPr>
      </w:pPr>
      <w:r>
        <w:rPr>
          <w:rFonts w:hint="eastAsia" w:ascii="宋体" w:hAnsi="宋体" w:cs="宋体"/>
          <w:color w:val="auto"/>
          <w:sz w:val="28"/>
          <w:highlight w:val="none"/>
          <w:lang w:val="en-US" w:eastAsia="zh-CN"/>
        </w:rPr>
        <w:t xml:space="preserve">4</w:t>
      </w:r>
      <w:r>
        <w:rPr>
          <w:rFonts w:hint="eastAsia" w:ascii="宋体" w:hAnsi="宋体" w:eastAsia="宋体" w:cs="宋体"/>
          <w:color w:val="auto"/>
          <w:sz w:val="28"/>
          <w:highlight w:val="none"/>
        </w:rPr>
        <w:t xml:space="preserve">.</w:t>
      </w:r>
      <w:bookmarkEnd w:id="118"/>
      <w:r>
        <w:rPr>
          <w:rFonts w:hint="eastAsia" w:ascii="宋体" w:hAnsi="宋体" w:cs="宋体"/>
          <w:color w:val="auto"/>
          <w:sz w:val="28"/>
          <w:highlight w:val="none"/>
          <w:lang w:val="en-US" w:eastAsia="zh-CN"/>
        </w:rPr>
        <w:t xml:space="preserve">投入日常养护劳动力情况评价</w:t>
      </w:r>
      <w:r/>
    </w:p>
    <w:tbl>
      <w:tblPr>
        <w:tblStyle w:val="841"/>
        <w:tblW w:w="95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5"/>
        <w:gridCol w:w="1560"/>
        <w:gridCol w:w="1304"/>
        <w:gridCol w:w="1485"/>
        <w:gridCol w:w="1289"/>
        <w:gridCol w:w="2280"/>
        <w:gridCol w:w="772"/>
      </w:tblGrid>
      <w:tr>
        <w:trPr/>
        <w:tc>
          <w:tcPr>
            <w:tcW w:w="86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rPr>
                <w:rFonts w:hint="eastAsia" w:ascii="宋体" w:hAnsi="宋体" w:eastAsia="宋体" w:cs="宋体"/>
                <w:color w:val="auto"/>
                <w:sz w:val="24"/>
                <w:highlight w:val="none"/>
              </w:rPr>
              <w:t xml:space="preserve">序号</w:t>
            </w:r>
            <w:r/>
          </w:p>
        </w:tc>
        <w:tc>
          <w:tcPr>
            <w:tcW w:w="1560" w:type="dxa"/>
            <w:vAlign w:val="center"/>
            <w:textDirection w:val="lrTb"/>
            <w:noWrap w:val="false"/>
          </w:tcPr>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姓名</w:t>
            </w:r>
            <w:r/>
          </w:p>
        </w:tc>
        <w:tc>
          <w:tcPr>
            <w:tcW w:w="1304"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身份证号</w:t>
            </w:r>
            <w:r/>
          </w:p>
        </w:tc>
        <w:tc>
          <w:tcPr>
            <w:tcW w:w="1485"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人员类别</w:t>
            </w:r>
            <w:r/>
          </w:p>
        </w:tc>
        <w:tc>
          <w:tcPr>
            <w:tcW w:w="1289"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技术证书、级别</w:t>
            </w:r>
            <w:r/>
          </w:p>
        </w:tc>
        <w:tc>
          <w:tcPr>
            <w:tcW w:w="2280" w:type="dxa"/>
            <w:vAlign w:val="center"/>
            <w:textDirection w:val="lrTb"/>
            <w:noWrap w:val="false"/>
          </w:tcPr>
          <w:p>
            <w:pPr>
              <w:jc w:val="center"/>
              <w:spacing w:line="360" w:lineRule="auto"/>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 xml:space="preserve">相关工作经验</w:t>
            </w:r>
            <w:r/>
          </w:p>
        </w:tc>
        <w:tc>
          <w:tcPr>
            <w:tcW w:w="772"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备注</w:t>
            </w:r>
            <w:r/>
          </w:p>
        </w:tc>
      </w:tr>
      <w:tr>
        <w:trPr/>
        <w:tc>
          <w:tcPr>
            <w:tcW w:w="865" w:type="dxa"/>
            <w:textDirection w:val="lrTb"/>
            <w:noWrap w:val="false"/>
          </w:tcPr>
          <w:p>
            <w:pPr>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W w:w="1560" w:type="dxa"/>
            <w:textDirection w:val="lrTb"/>
            <w:noWrap w:val="false"/>
          </w:tcPr>
          <w:p>
            <w:pPr>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W w:w="1304" w:type="dxa"/>
            <w:textDirection w:val="lrTb"/>
            <w:noWrap w:val="false"/>
          </w:tcPr>
          <w:p>
            <w:pPr>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W w:w="1485" w:type="dxa"/>
            <w:textDirection w:val="lrTb"/>
            <w:noWrap w:val="false"/>
          </w:tcPr>
          <w:p>
            <w:pPr>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W w:w="1289" w:type="dxa"/>
            <w:textDirection w:val="lrTb"/>
            <w:noWrap w:val="false"/>
          </w:tcPr>
          <w:p>
            <w:pPr>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W w:w="2280" w:type="dxa"/>
            <w:textDirection w:val="lrTb"/>
            <w:noWrap w:val="false"/>
          </w:tcPr>
          <w:p>
            <w:pPr>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W w:w="772" w:type="dxa"/>
            <w:textDirection w:val="lrTb"/>
            <w:noWrap w:val="false"/>
          </w:tcPr>
          <w:p>
            <w:pPr>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r>
      <w:tr>
        <w:trPr/>
        <w:tc>
          <w:tcPr>
            <w:tcW w:w="865" w:type="dxa"/>
            <w:textDirection w:val="lrTb"/>
            <w:noWrap w:val="false"/>
          </w:tcPr>
          <w:p>
            <w:pPr>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W w:w="1560" w:type="dxa"/>
            <w:textDirection w:val="lrTb"/>
            <w:noWrap w:val="false"/>
          </w:tcPr>
          <w:p>
            <w:pPr>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W w:w="1304" w:type="dxa"/>
            <w:textDirection w:val="lrTb"/>
            <w:noWrap w:val="false"/>
          </w:tcPr>
          <w:p>
            <w:pPr>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W w:w="1485" w:type="dxa"/>
            <w:textDirection w:val="lrTb"/>
            <w:noWrap w:val="false"/>
          </w:tcPr>
          <w:p>
            <w:pPr>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W w:w="1289" w:type="dxa"/>
            <w:textDirection w:val="lrTb"/>
            <w:noWrap w:val="false"/>
          </w:tcPr>
          <w:p>
            <w:pPr>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W w:w="2280" w:type="dxa"/>
            <w:textDirection w:val="lrTb"/>
            <w:noWrap w:val="false"/>
          </w:tcPr>
          <w:p>
            <w:pPr>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W w:w="772" w:type="dxa"/>
            <w:textDirection w:val="lrTb"/>
            <w:noWrap w:val="false"/>
          </w:tcPr>
          <w:p>
            <w:pPr>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r>
      <w:tr>
        <w:trPr/>
        <w:tc>
          <w:tcPr>
            <w:tcW w:w="865" w:type="dxa"/>
            <w:textDirection w:val="lrTb"/>
            <w:noWrap w:val="false"/>
          </w:tcPr>
          <w:p>
            <w:pPr>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W w:w="1560" w:type="dxa"/>
            <w:textDirection w:val="lrTb"/>
            <w:noWrap w:val="false"/>
          </w:tcPr>
          <w:p>
            <w:pPr>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W w:w="1304" w:type="dxa"/>
            <w:textDirection w:val="lrTb"/>
            <w:noWrap w:val="false"/>
          </w:tcPr>
          <w:p>
            <w:pPr>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W w:w="1485" w:type="dxa"/>
            <w:textDirection w:val="lrTb"/>
            <w:noWrap w:val="false"/>
          </w:tcPr>
          <w:p>
            <w:pPr>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W w:w="1289" w:type="dxa"/>
            <w:textDirection w:val="lrTb"/>
            <w:noWrap w:val="false"/>
          </w:tcPr>
          <w:p>
            <w:pPr>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W w:w="2280" w:type="dxa"/>
            <w:textDirection w:val="lrTb"/>
            <w:noWrap w:val="false"/>
          </w:tcPr>
          <w:p>
            <w:pPr>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W w:w="772" w:type="dxa"/>
            <w:textDirection w:val="lrTb"/>
            <w:noWrap w:val="false"/>
          </w:tcPr>
          <w:p>
            <w:pPr>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r>
    </w:tbl>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注：1、行数不够，请自行添加。</w:t>
      </w:r>
      <w:r/>
    </w:p>
    <w:p>
      <w:pPr>
        <w:numPr>
          <w:ilvl w:val="0"/>
          <w:numId w:val="5"/>
        </w:num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列入本表人员如要更换，须经采购人同意，擅自更换属违约行为。</w:t>
      </w:r>
      <w:r/>
    </w:p>
    <w:p>
      <w:pPr>
        <w:numPr>
          <w:ilvl w:val="0"/>
          <w:numId w:val="5"/>
        </w:numPr>
        <w:ind w:firstLine="506"/>
        <w:spacing w:line="360" w:lineRule="auto"/>
        <w:rPr>
          <w:rFonts w:hint="eastAsia" w:ascii="宋体" w:hAnsi="宋体" w:eastAsia="宋体" w:cs="宋体"/>
          <w:b/>
          <w:bCs/>
          <w:color w:val="auto"/>
          <w:sz w:val="24"/>
          <w:highlight w:val="none"/>
        </w:rPr>
      </w:pPr>
      <w:r>
        <w:rPr>
          <w:rFonts w:hint="eastAsia" w:ascii="宋体" w:hAnsi="宋体" w:eastAsia="宋体" w:cs="宋体"/>
          <w:b/>
          <w:color w:val="auto"/>
          <w:spacing w:val="6"/>
          <w:sz w:val="24"/>
          <w:highlight w:val="none"/>
        </w:rPr>
        <w:t xml:space="preserve">上述人员</w:t>
      </w:r>
      <w:r>
        <w:rPr>
          <w:rFonts w:hint="eastAsia" w:ascii="宋体" w:hAnsi="宋体" w:cs="宋体"/>
          <w:b/>
          <w:color w:val="auto"/>
          <w:spacing w:val="6"/>
          <w:sz w:val="24"/>
          <w:highlight w:val="none"/>
          <w:lang w:val="en-US" w:eastAsia="zh-CN"/>
        </w:rPr>
        <w:t xml:space="preserve">根据招标文件提供证明材料</w:t>
      </w:r>
      <w:r>
        <w:rPr>
          <w:rFonts w:hint="eastAsia" w:ascii="宋体" w:hAnsi="宋体" w:eastAsia="宋体" w:cs="宋体"/>
          <w:b/>
          <w:color w:val="auto"/>
          <w:spacing w:val="6"/>
          <w:sz w:val="24"/>
          <w:highlight w:val="none"/>
          <w:lang w:val="zh-CN"/>
        </w:rPr>
        <w:t xml:space="preserve">，否则不得分。</w:t>
      </w:r>
      <w:r/>
    </w:p>
    <w:p>
      <w:pPr>
        <w:rPr>
          <w:rFonts w:hint="eastAsia" w:ascii="宋体" w:hAnsi="宋体" w:cs="宋体"/>
          <w:color w:val="auto"/>
          <w:sz w:val="28"/>
          <w:highlight w:val="none"/>
          <w:lang w:val="en-US" w:eastAsia="zh-CN"/>
        </w:rPr>
      </w:pPr>
      <w:r>
        <w:rPr>
          <w:rFonts w:hint="eastAsia" w:ascii="宋体" w:hAnsi="宋体" w:eastAsia="宋体" w:cs="宋体"/>
          <w:b/>
          <w:bCs/>
          <w:color w:val="auto"/>
          <w:sz w:val="24"/>
          <w:highlight w:val="none"/>
        </w:rPr>
        <w:br w:type="page" w:clear="all"/>
      </w:r>
      <w:r>
        <w:rPr>
          <w:rFonts w:hint="eastAsia" w:ascii="宋体" w:hAnsi="宋体" w:cs="宋体"/>
          <w:color w:val="auto"/>
          <w:sz w:val="28"/>
          <w:highlight w:val="none"/>
          <w:lang w:val="en-US" w:eastAsia="zh-CN"/>
        </w:rPr>
        <w:t xml:space="preserve">5.投入绿地养护施工机械设备评价</w:t>
      </w:r>
      <w:r/>
    </w:p>
    <w:p>
      <w:pPr>
        <w:rPr>
          <w:rFonts w:hint="default" w:ascii="宋体" w:hAnsi="宋体" w:cs="宋体"/>
          <w:color w:val="auto"/>
          <w:sz w:val="28"/>
          <w:highlight w:val="none"/>
          <w:lang w:val="en-US" w:eastAsia="zh-CN"/>
        </w:rPr>
      </w:pPr>
      <w:r>
        <w:rPr>
          <w:rFonts w:hint="eastAsia" w:ascii="宋体" w:hAnsi="宋体" w:cs="宋体"/>
          <w:color w:val="auto"/>
          <w:sz w:val="28"/>
          <w:highlight w:val="none"/>
          <w:lang w:val="en-US" w:eastAsia="zh-CN"/>
        </w:rPr>
        <w:br w:type="page" w:clear="all"/>
      </w:r>
      <w:r/>
    </w:p>
    <w:p>
      <w:pPr>
        <w:numPr>
          <w:ilvl w:val="0"/>
          <w:numId w:val="6"/>
        </w:numPr>
        <w:rPr>
          <w:rFonts w:hint="default" w:ascii="宋体" w:hAnsi="宋体" w:cs="宋体"/>
          <w:color w:val="auto"/>
          <w:sz w:val="28"/>
          <w:highlight w:val="none"/>
          <w:lang w:val="en-US" w:eastAsia="zh-CN"/>
        </w:rPr>
      </w:pPr>
      <w:r>
        <w:rPr>
          <w:rFonts w:hint="eastAsia" w:ascii="宋体" w:hAnsi="宋体" w:cs="宋体"/>
          <w:color w:val="auto"/>
          <w:sz w:val="28"/>
          <w:highlight w:val="none"/>
          <w:lang w:val="en-US" w:eastAsia="zh-CN"/>
        </w:rPr>
        <w:t xml:space="preserve">创新发展能力评价</w:t>
      </w:r>
      <w:r/>
    </w:p>
    <w:p>
      <w:pPr>
        <w:rPr>
          <w:rFonts w:hint="default" w:ascii="宋体" w:hAnsi="宋体" w:cs="宋体"/>
          <w:color w:val="auto"/>
          <w:sz w:val="28"/>
          <w:highlight w:val="none"/>
          <w:lang w:val="en-US" w:eastAsia="zh-CN"/>
        </w:rPr>
      </w:pPr>
      <w:r>
        <w:rPr>
          <w:rFonts w:hint="eastAsia" w:ascii="宋体" w:hAnsi="宋体" w:cs="宋体"/>
          <w:color w:val="auto"/>
          <w:sz w:val="28"/>
          <w:highlight w:val="none"/>
          <w:lang w:val="en-US" w:eastAsia="zh-CN"/>
        </w:rPr>
        <w:br w:type="page" w:clear="all"/>
      </w:r>
      <w:r/>
    </w:p>
    <w:p>
      <w:pPr>
        <w:numPr>
          <w:ilvl w:val="0"/>
          <w:numId w:val="6"/>
        </w:numPr>
        <w:rPr>
          <w:rFonts w:hint="default" w:ascii="宋体" w:hAnsi="宋体" w:cs="宋体"/>
          <w:color w:val="auto"/>
          <w:sz w:val="28"/>
          <w:highlight w:val="none"/>
          <w:lang w:val="en-US" w:eastAsia="zh-CN"/>
        </w:rPr>
      </w:pPr>
      <w:r>
        <w:rPr>
          <w:rFonts w:hint="eastAsia" w:ascii="宋体" w:hAnsi="宋体" w:cs="宋体"/>
          <w:color w:val="auto"/>
          <w:sz w:val="28"/>
          <w:highlight w:val="none"/>
          <w:lang w:val="en-US" w:eastAsia="zh-CN"/>
        </w:rPr>
        <w:t xml:space="preserve">养护质量承诺</w:t>
      </w:r>
      <w:r/>
    </w:p>
    <w:p>
      <w:pPr>
        <w:numPr>
          <w:ilvl w:val="0"/>
          <w:numId w:val="0"/>
        </w:numPr>
        <w:rPr>
          <w:rFonts w:hint="default" w:ascii="宋体" w:hAnsi="宋体" w:cs="宋体"/>
          <w:color w:val="auto"/>
          <w:sz w:val="28"/>
          <w:highlight w:val="none"/>
          <w:lang w:val="en-US" w:eastAsia="zh-CN"/>
        </w:rPr>
      </w:pPr>
      <w:r>
        <w:rPr>
          <w:rFonts w:hint="default" w:ascii="宋体" w:hAnsi="宋体" w:cs="宋体"/>
          <w:color w:val="auto"/>
          <w:sz w:val="28"/>
          <w:highlight w:val="none"/>
          <w:lang w:val="en-US" w:eastAsia="zh-CN"/>
        </w:rPr>
      </w:r>
      <w:r/>
    </w:p>
    <w:p>
      <w:pPr>
        <w:pStyle w:val="2386"/>
        <w:jc w:val="center"/>
        <w:rPr>
          <w:rFonts w:hint="eastAsia" w:ascii="宋体" w:hAnsi="宋体" w:eastAsia="宋体" w:cs="宋体"/>
          <w:b/>
          <w:color w:val="auto"/>
          <w:sz w:val="32"/>
          <w:szCs w:val="32"/>
          <w:highlight w:val="none"/>
          <w:lang w:val="en-US" w:eastAsia="zh-CN" w:bidi="ar-SA"/>
        </w:rPr>
        <w:outlineLvl w:val="2"/>
      </w:pPr>
      <w:r>
        <w:rPr>
          <w:rFonts w:hint="eastAsia" w:ascii="宋体" w:hAnsi="宋体" w:eastAsia="宋体" w:cs="宋体"/>
          <w:b/>
          <w:color w:val="auto"/>
          <w:sz w:val="32"/>
          <w:szCs w:val="32"/>
          <w:highlight w:val="none"/>
          <w:lang w:val="en-US" w:eastAsia="zh-CN" w:bidi="ar-SA"/>
        </w:rPr>
        <w:t xml:space="preserve">质量及服务条件承诺</w:t>
      </w:r>
      <w:r/>
    </w:p>
    <w:p>
      <w:pPr>
        <w:pStyle w:val="2386"/>
        <w:jc w:val="center"/>
        <w:rPr>
          <w:rFonts w:hint="eastAsia" w:ascii="宋体" w:hAnsi="宋体" w:eastAsia="宋体" w:cs="宋体"/>
          <w:color w:val="auto"/>
          <w:highlight w:val="none"/>
          <w:lang w:eastAsia="zh-CN"/>
        </w:rPr>
        <w:outlineLvl w:val="2"/>
      </w:pPr>
      <w:r>
        <w:rPr>
          <w:rFonts w:hint="eastAsia" w:ascii="宋体" w:hAnsi="宋体" w:eastAsia="宋体" w:cs="宋体"/>
          <w:color w:val="auto"/>
          <w:highlight w:val="none"/>
          <w:lang w:eastAsia="zh-CN"/>
        </w:rPr>
      </w:r>
      <w:r/>
    </w:p>
    <w:p>
      <w:pPr>
        <w:pStyle w:val="2387"/>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镇江市城市绿化管理站：</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就本次</w:t>
      </w:r>
      <w:r>
        <w:rPr>
          <w:rFonts w:hint="eastAsia" w:ascii="宋体" w:hAnsi="宋体" w:eastAsia="宋体" w:cs="宋体"/>
          <w:color w:val="auto"/>
          <w:szCs w:val="21"/>
          <w:highlight w:val="none"/>
          <w:lang w:eastAsia="zh-CN"/>
        </w:rPr>
        <w:t xml:space="preserve">镇江市城市绿化管理站2026批次镇江市市管绿地养护项目</w:t>
      </w:r>
      <w:r>
        <w:rPr>
          <w:rFonts w:hint="eastAsia" w:ascii="宋体" w:hAnsi="宋体" w:eastAsia="宋体" w:cs="宋体"/>
          <w:color w:val="auto"/>
          <w:szCs w:val="21"/>
          <w:highlight w:val="none"/>
        </w:rPr>
        <w:t xml:space="preserve">招标，若我单位中标，将严格履行以下承诺，并已将相关费用考虑在综合报价中：</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一、绿化养护作业质量承诺：</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完全满足《江苏省城市园林绿化养护管理规范及分级标准》（苏建园【2015】383号）一级标准</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二、绿化养护服务承诺</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lang w:eastAsia="zh-CN"/>
        </w:rPr>
        <w:t xml:space="preserve">2026年9月1日前设立交通便捷且充分满足项目配置需要的项目管理部一处，设立能满足所投入养护车辆设备停放、机具设备存储的场所（该场所不在集中开发的居住区内），项目部和场所的位置须确保半小时能够到达所中标段的项目现场。项目管理部管理人员按要求到位到岗，并于9月1日前进驻项目部办公。</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202</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年</w:t>
      </w:r>
      <w:r>
        <w:rPr>
          <w:rFonts w:hint="eastAsia" w:ascii="宋体" w:hAnsi="宋体" w:eastAsia="宋体" w:cs="宋体"/>
          <w:color w:val="auto"/>
          <w:szCs w:val="21"/>
          <w:highlight w:val="none"/>
          <w:lang w:val="en-US" w:eastAsia="zh-CN"/>
        </w:rPr>
        <w:t xml:space="preserve">9</w:t>
      </w:r>
      <w:r>
        <w:rPr>
          <w:rFonts w:hint="eastAsia" w:ascii="宋体" w:hAnsi="宋体" w:eastAsia="宋体" w:cs="宋体"/>
          <w:color w:val="auto"/>
          <w:szCs w:val="21"/>
          <w:highlight w:val="none"/>
        </w:rPr>
        <w:t xml:space="preserve">月</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日前按投标文件中关于专业养护车辆的要求，将洒水车、垃圾清运卡车、巡视车和登高车足额配备到位，并根据绿化站统一要求，在指定的时间内安装定位系统，涂刷统一标志，涉及费用由</w:t>
      </w:r>
      <w:r>
        <w:rPr>
          <w:rFonts w:hint="eastAsia" w:ascii="宋体" w:hAnsi="宋体" w:eastAsia="宋体" w:cs="宋体"/>
          <w:color w:val="auto"/>
          <w:szCs w:val="21"/>
          <w:highlight w:val="none"/>
          <w:lang w:eastAsia="zh-CN"/>
        </w:rPr>
        <w:t xml:space="preserve">中标供应商</w:t>
      </w:r>
      <w:r>
        <w:rPr>
          <w:rFonts w:hint="eastAsia" w:ascii="宋体" w:hAnsi="宋体" w:eastAsia="宋体" w:cs="宋体"/>
          <w:color w:val="auto"/>
          <w:szCs w:val="21"/>
          <w:highlight w:val="none"/>
        </w:rPr>
        <w:t xml:space="preserve">自行承担，如违约愿意接受绿化站处罚。</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202</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年</w:t>
      </w:r>
      <w:r>
        <w:rPr>
          <w:rFonts w:hint="eastAsia" w:ascii="宋体" w:hAnsi="宋体" w:eastAsia="宋体" w:cs="宋体"/>
          <w:color w:val="auto"/>
          <w:szCs w:val="21"/>
          <w:highlight w:val="none"/>
          <w:lang w:val="en-US" w:eastAsia="zh-CN"/>
        </w:rPr>
        <w:t xml:space="preserve">9</w:t>
      </w:r>
      <w:r>
        <w:rPr>
          <w:rFonts w:hint="eastAsia" w:ascii="宋体" w:hAnsi="宋体" w:eastAsia="宋体" w:cs="宋体"/>
          <w:color w:val="auto"/>
          <w:szCs w:val="21"/>
          <w:highlight w:val="none"/>
        </w:rPr>
        <w:t xml:space="preserve">月</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日前，所有养护工人到位，每日实际上岗工人数不得低于投标文件的响应数。进场养护两周内将项目负责人、现场负责人和养护工人的身份证复印件及相关证书交给采购人备案，如需更换养护工人须经市绿化管理站同意后方可实施。</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专人负责养护台账资料的制作、管理，确保台账资料记录详细，分类清楚、数据详实，建立养护范围内绿化苗木数据库，根据实际情况进行动态更新。</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植物出现死亡，及时报告绿化管理站，24小时内处置完毕。按照绿化站要求在规定的时间内保质保量补植到位，并确保成活。</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投标前已落实专人，对养护范围内所有的植物、设施已现场踏勘、调查清楚，对数量和现状无疑义。</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做好病虫害防治工作，对一些发生较为严重、防治难度较大的病虫害，严格按照绿化管理站制定的防治方案进行防治。</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养护期内将按标准对行道树进行冬季修剪，日常疏剪。通过修剪保证树冠通风透光、树型优美，修剪后上不挂各类线路、下不妨碍交通、旁不影响建筑。加强日常检查，及时清除枯枝危膀、空中挂枝。</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9、</w:t>
      </w:r>
      <w:r>
        <w:rPr>
          <w:rFonts w:hint="eastAsia" w:ascii="宋体" w:hAnsi="宋体" w:eastAsia="宋体" w:cs="宋体"/>
          <w:color w:val="auto"/>
          <w:szCs w:val="21"/>
          <w:highlight w:val="none"/>
        </w:rPr>
        <w:t xml:space="preserve">养护过程中，采取周密的安全措施，以避免对人身和财产的损害。作业时设立安全防护警示标志并加强对工人安全防范的教育。做好标段内安全防范工作，充分考虑各种潜在风险，包括工人的意外伤害防以及操作不当、养护不当（如蛀干害虫未及时防治引起枝条砸落）或管理不善而造成人身伤害或财产损失。上述问题一旦发生，均由我单位负责处理解决，所发生的费用（包括赔偿费用）均由我单位承担。</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10、</w:t>
      </w:r>
      <w:r>
        <w:rPr>
          <w:rFonts w:hint="eastAsia" w:ascii="宋体" w:hAnsi="宋体" w:eastAsia="宋体" w:cs="宋体"/>
          <w:color w:val="auto"/>
          <w:szCs w:val="21"/>
          <w:highlight w:val="none"/>
        </w:rPr>
        <w:t xml:space="preserve">加强对水表、电表、供水供电系统、喷灌系统的维护管理，发生费用由我单位承担。</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11、</w:t>
      </w:r>
      <w:r>
        <w:rPr>
          <w:rFonts w:hint="eastAsia" w:ascii="宋体" w:hAnsi="宋体" w:eastAsia="宋体" w:cs="宋体"/>
          <w:color w:val="auto"/>
          <w:szCs w:val="21"/>
          <w:highlight w:val="none"/>
        </w:rPr>
        <w:t xml:space="preserve">建立应急抢险预案，组织110应急抢险队伍，配备抢险车辆、设备和工具，保持全天24小时通信畅通。因不可抗拒因素（如台风、暴雨、大雪等自然灾害）引起树木突然倒伏、碰线、碰屋以及非养护原因造成的树枝伤人、伤物，应迅速组织力量，半小时内到达现场并及时处理。出现强对流等恶劣天气时，事先做好高大树木加固、危枝危膀剪除等防范措施；事中做到抢险人员主动上街巡视，主动发现问题、主动解除险情；事后及时清理现场做好善后工作。服从统一调度，确保完成应急抢险任务。</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12、</w:t>
      </w:r>
      <w:r>
        <w:rPr>
          <w:rFonts w:hint="eastAsia" w:ascii="宋体" w:hAnsi="宋体" w:eastAsia="宋体" w:cs="宋体"/>
          <w:color w:val="auto"/>
          <w:szCs w:val="21"/>
          <w:highlight w:val="none"/>
        </w:rPr>
        <w:t xml:space="preserve">202</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年</w:t>
      </w:r>
      <w:r>
        <w:rPr>
          <w:rFonts w:hint="eastAsia" w:ascii="宋体" w:hAnsi="宋体" w:eastAsia="宋体" w:cs="宋体"/>
          <w:color w:val="auto"/>
          <w:szCs w:val="21"/>
          <w:highlight w:val="none"/>
          <w:lang w:val="en-US" w:eastAsia="zh-CN"/>
        </w:rPr>
        <w:t xml:space="preserve">9</w:t>
      </w:r>
      <w:r>
        <w:rPr>
          <w:rFonts w:hint="eastAsia" w:ascii="宋体" w:hAnsi="宋体" w:eastAsia="宋体" w:cs="宋体"/>
          <w:color w:val="auto"/>
          <w:szCs w:val="21"/>
          <w:highlight w:val="none"/>
        </w:rPr>
        <w:t xml:space="preserve">月</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日进场开展养护工作；进场后3个月内与移交单位办理完毕相关移交手续；在养护期满后3个月内与接收单位办理完毕相关移交手续。</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13、</w:t>
      </w:r>
      <w:r>
        <w:rPr>
          <w:rFonts w:hint="eastAsia" w:ascii="宋体" w:hAnsi="宋体" w:eastAsia="宋体" w:cs="宋体"/>
          <w:color w:val="auto"/>
          <w:szCs w:val="21"/>
          <w:highlight w:val="none"/>
        </w:rPr>
        <w:t xml:space="preserve">造型景观树的修剪须由盆景中级工（含）以上专业人员负责养护。</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14、</w:t>
      </w:r>
      <w:r>
        <w:rPr>
          <w:rFonts w:hint="eastAsia" w:ascii="宋体" w:hAnsi="宋体" w:eastAsia="宋体" w:cs="宋体"/>
          <w:color w:val="auto"/>
          <w:szCs w:val="21"/>
          <w:highlight w:val="none"/>
        </w:rPr>
        <w:t xml:space="preserve">绿地巡查全天候24小时，无重大破坏和偷盗案件，如遇重大事件及时上报，未及时上报而造成的损失由我单位承担。</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15、</w:t>
      </w:r>
      <w:r>
        <w:rPr>
          <w:rFonts w:hint="eastAsia" w:ascii="宋体" w:hAnsi="宋体" w:eastAsia="宋体" w:cs="宋体"/>
          <w:color w:val="auto"/>
          <w:szCs w:val="21"/>
          <w:highlight w:val="none"/>
        </w:rPr>
        <w:t xml:space="preserve">清理空洞法桐、香樟内的垃圾、腐烂木屑等，并进行防虫、防腐处理。</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16、</w:t>
      </w:r>
      <w:r>
        <w:rPr>
          <w:rFonts w:hint="eastAsia" w:ascii="宋体" w:hAnsi="宋体" w:eastAsia="宋体" w:cs="宋体"/>
          <w:color w:val="auto"/>
          <w:szCs w:val="21"/>
          <w:highlight w:val="none"/>
        </w:rPr>
        <w:t xml:space="preserve">严格按照要求，编制年度草花种植计划和每季种植方案，种植方案经绿化管理站确认后实施。</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17、</w:t>
      </w:r>
      <w:r>
        <w:rPr>
          <w:rFonts w:hint="eastAsia" w:ascii="宋体" w:hAnsi="宋体" w:eastAsia="宋体" w:cs="宋体"/>
          <w:color w:val="auto"/>
          <w:szCs w:val="21"/>
          <w:highlight w:val="none"/>
        </w:rPr>
        <w:t xml:space="preserve">草花使用F1代品种，营养钵苗，生长健壮、色彩鲜艳，每株至少一朵花，</w:t>
      </w:r>
      <w:r>
        <w:rPr>
          <w:rFonts w:hint="eastAsia" w:ascii="宋体" w:hAnsi="宋体" w:eastAsia="宋体" w:cs="宋体"/>
          <w:color w:val="auto"/>
          <w:szCs w:val="21"/>
          <w:highlight w:val="none"/>
          <w:lang w:eastAsia="zh-CN"/>
        </w:rPr>
        <w:t xml:space="preserve">种植</w:t>
      </w:r>
      <w:r>
        <w:rPr>
          <w:rFonts w:hint="eastAsia" w:ascii="宋体" w:hAnsi="宋体" w:eastAsia="宋体" w:cs="宋体"/>
          <w:color w:val="auto"/>
          <w:szCs w:val="21"/>
          <w:highlight w:val="none"/>
        </w:rPr>
        <w:t xml:space="preserve">密度≥81株/m2，确保种植后黄土不裸露。</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18、</w:t>
      </w:r>
      <w:r>
        <w:rPr>
          <w:rFonts w:hint="eastAsia" w:ascii="宋体" w:hAnsi="宋体" w:eastAsia="宋体" w:cs="宋体"/>
          <w:color w:val="auto"/>
          <w:szCs w:val="21"/>
          <w:highlight w:val="none"/>
        </w:rPr>
        <w:t xml:space="preserve">由于雨水冲刷、积水或者人为踩踏、偷盗等原因造成的草花腐烂或者缺损等，由我单位自行进行补植，补植的草花品种原则上同种植品种一致，确保补植质量。</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19、</w:t>
      </w:r>
      <w:r>
        <w:rPr>
          <w:rFonts w:hint="eastAsia" w:ascii="宋体" w:hAnsi="宋体" w:eastAsia="宋体" w:cs="宋体"/>
          <w:color w:val="auto"/>
          <w:szCs w:val="21"/>
          <w:highlight w:val="none"/>
        </w:rPr>
        <w:t xml:space="preserve">按照绿化站要求，保质保量完成绿化修复</w:t>
      </w:r>
      <w:r>
        <w:rPr>
          <w:rFonts w:hint="eastAsia" w:ascii="宋体" w:hAnsi="宋体" w:eastAsia="宋体" w:cs="宋体"/>
          <w:color w:val="auto"/>
          <w:szCs w:val="21"/>
          <w:highlight w:val="none"/>
          <w:lang w:eastAsia="zh-CN"/>
        </w:rPr>
        <w:t xml:space="preserve">和节点提升</w:t>
      </w:r>
      <w:r>
        <w:rPr>
          <w:rFonts w:hint="eastAsia" w:ascii="宋体" w:hAnsi="宋体" w:eastAsia="宋体" w:cs="宋体"/>
          <w:color w:val="auto"/>
          <w:szCs w:val="21"/>
          <w:highlight w:val="none"/>
        </w:rPr>
        <w:t xml:space="preserve">项目。</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20、参与本次投标的项目负责人、现场负责人自 2026年09月01日起无在建项目。</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21、自 2026年09月01日起，在本市及其他城市使用备案未到期的作业车辆均不得用于本次投标。</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22</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采购人将于合同签订前组织针对养护住所及养护车辆、机械设备的检查。经采购人检查合格后签订合同。</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注：以上要求必须逐条明确承诺，若在合同签订前或履行环节未能达到上述要求的，将取消其中标资格，并承担违约责任。</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righ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投标人（加盖公章）：</w:t>
      </w:r>
      <w:r/>
    </w:p>
    <w:p>
      <w:pPr>
        <w:jc w:val="righ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日期：年月日</w:t>
      </w:r>
      <w:r/>
    </w:p>
    <w:p>
      <w:pPr>
        <w:jc w:val="righ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注：其他需要承诺的内容，请自行添加。</w:t>
      </w:r>
      <w:r/>
    </w:p>
    <w:p>
      <w:pPr>
        <w:numPr>
          <w:ilvl w:val="0"/>
          <w:numId w:val="0"/>
        </w:numPr>
        <w:rPr>
          <w:rFonts w:hint="default" w:ascii="宋体" w:hAnsi="宋体" w:cs="宋体"/>
          <w:color w:val="auto"/>
          <w:sz w:val="28"/>
          <w:highlight w:val="none"/>
          <w:lang w:val="en-US" w:eastAsia="zh-CN"/>
        </w:rPr>
        <w:sectPr>
          <w:footnotePr/>
          <w:endnotePr/>
          <w:type w:val="nextPage"/>
          <w:pgSz w:w="11906" w:h="16838" w:orient="portrait"/>
          <w:pgMar w:top="1418" w:right="1418" w:bottom="1418" w:left="1418" w:header="851" w:footer="992" w:gutter="0"/>
          <w:cols w:num="1" w:sep="0" w:space="720" w:equalWidth="1"/>
          <w:docGrid w:linePitch="360"/>
        </w:sectPr>
      </w:pPr>
      <w:r>
        <w:rPr>
          <w:rFonts w:hint="default" w:ascii="宋体" w:hAnsi="宋体" w:cs="宋体"/>
          <w:color w:val="auto"/>
          <w:sz w:val="28"/>
          <w:highlight w:val="none"/>
          <w:lang w:val="en-US" w:eastAsia="zh-CN"/>
        </w:rPr>
      </w:r>
      <w:r/>
    </w:p>
    <w:p>
      <w:pPr>
        <w:pStyle w:val="842"/>
        <w:ind w:firstLine="3020"/>
        <w:jc w:val="left"/>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七、其他部分</w:t>
      </w:r>
      <w:r/>
    </w:p>
    <w:p>
      <w:pPr>
        <w:pStyle w:val="842"/>
        <w:ind w:firstLine="0"/>
        <w:jc w:val="center"/>
        <w:spacing w:line="360" w:lineRule="auto"/>
        <w:rPr>
          <w:rFonts w:hint="eastAsia" w:ascii="宋体" w:hAnsi="宋体" w:eastAsia="宋体" w:cs="宋体"/>
          <w:color w:val="auto"/>
          <w:spacing w:val="6"/>
          <w:sz w:val="28"/>
          <w:szCs w:val="28"/>
          <w:highlight w:val="none"/>
        </w:rPr>
      </w:pPr>
      <w:r>
        <w:rPr>
          <w:rFonts w:hint="eastAsia" w:ascii="宋体" w:hAnsi="宋体" w:eastAsia="宋体" w:cs="宋体"/>
          <w:b/>
          <w:color w:val="auto"/>
          <w:sz w:val="32"/>
          <w:szCs w:val="32"/>
          <w:highlight w:val="none"/>
        </w:rPr>
        <w:t xml:space="preserve">（一）中小企业声明函</w:t>
      </w:r>
      <w:r/>
    </w:p>
    <w:p>
      <w:pPr>
        <w:pStyle w:val="842"/>
        <w:ind w:firstLine="584"/>
        <w:jc w:val="left"/>
        <w:spacing w:line="56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本公司（联合体）郑重声明，根据《政府采购促进中小企业发展管理办法》（财库﹝2020﹞46 号）的规定，本公司（联合体）参加</w:t>
      </w:r>
      <w:r>
        <w:rPr>
          <w:rFonts w:hint="eastAsia" w:ascii="宋体" w:hAnsi="宋体" w:eastAsia="宋体" w:cs="宋体"/>
          <w:color w:val="auto"/>
          <w:spacing w:val="6"/>
          <w:sz w:val="28"/>
          <w:szCs w:val="28"/>
          <w:highlight w:val="none"/>
          <w:u w:val="single"/>
          <w:lang w:eastAsia="zh-CN"/>
        </w:rPr>
        <w:t xml:space="preserve">镇江市城市绿化管理站</w:t>
      </w:r>
      <w:r>
        <w:rPr>
          <w:rFonts w:hint="eastAsia" w:ascii="宋体" w:hAnsi="宋体" w:eastAsia="宋体" w:cs="宋体"/>
          <w:color w:val="auto"/>
          <w:spacing w:val="6"/>
          <w:sz w:val="28"/>
          <w:szCs w:val="28"/>
          <w:highlight w:val="none"/>
        </w:rPr>
        <w:t xml:space="preserve">的</w:t>
      </w:r>
      <w:r>
        <w:rPr>
          <w:rFonts w:hint="eastAsia" w:ascii="宋体" w:hAnsi="宋体" w:eastAsia="宋体" w:cs="宋体"/>
          <w:color w:val="auto"/>
          <w:spacing w:val="6"/>
          <w:sz w:val="28"/>
          <w:szCs w:val="28"/>
          <w:highlight w:val="none"/>
          <w:u w:val="single"/>
          <w:lang w:eastAsia="zh-CN"/>
        </w:rPr>
        <w:t xml:space="preserve">镇江市城市绿化管理站2026批次镇江市市管绿地养护</w:t>
      </w:r>
      <w:r>
        <w:rPr>
          <w:rFonts w:hint="eastAsia" w:ascii="宋体" w:hAnsi="宋体" w:eastAsia="宋体" w:cs="宋体"/>
          <w:color w:val="auto"/>
          <w:spacing w:val="6"/>
          <w:sz w:val="28"/>
          <w:szCs w:val="28"/>
          <w:highlight w:val="none"/>
          <w:u w:val="single"/>
        </w:rPr>
        <w:t xml:space="preserve">项目</w:t>
      </w:r>
      <w:r>
        <w:rPr>
          <w:rFonts w:hint="eastAsia" w:ascii="宋体" w:hAnsi="宋体" w:eastAsia="宋体" w:cs="宋体"/>
          <w:color w:val="auto"/>
          <w:spacing w:val="6"/>
          <w:sz w:val="28"/>
          <w:szCs w:val="28"/>
          <w:highlight w:val="none"/>
        </w:rPr>
        <w:t xml:space="preserve">采购活动，服务全部由符合政策要求的中小企业承接。相关企业（含联合体中的中小企业、签订分包意向协议的中小企业）的具体情况如下：  </w:t>
      </w:r>
      <w:r/>
    </w:p>
    <w:p>
      <w:pPr>
        <w:pStyle w:val="842"/>
        <w:ind w:firstLine="584"/>
        <w:jc w:val="left"/>
        <w:spacing w:line="56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1.</w:t>
      </w:r>
      <w:r>
        <w:rPr>
          <w:rFonts w:hint="eastAsia" w:ascii="宋体" w:hAnsi="宋体" w:eastAsia="宋体" w:cs="宋体"/>
          <w:color w:val="auto"/>
          <w:spacing w:val="6"/>
          <w:sz w:val="28"/>
          <w:szCs w:val="28"/>
          <w:highlight w:val="none"/>
          <w:u w:val="single"/>
          <w:lang w:eastAsia="zh-CN"/>
        </w:rPr>
        <w:t xml:space="preserve">镇江市城市绿化管理站2026批次镇江市市管绿地养护</w:t>
      </w:r>
      <w:r>
        <w:rPr>
          <w:rFonts w:hint="eastAsia" w:ascii="宋体" w:hAnsi="宋体" w:eastAsia="宋体" w:cs="宋体"/>
          <w:color w:val="auto"/>
          <w:spacing w:val="6"/>
          <w:sz w:val="28"/>
          <w:szCs w:val="28"/>
          <w:highlight w:val="none"/>
          <w:u w:val="single"/>
        </w:rPr>
        <w:t xml:space="preserve">项目</w:t>
      </w:r>
      <w:r>
        <w:rPr>
          <w:rFonts w:hint="eastAsia" w:ascii="宋体" w:hAnsi="宋体" w:eastAsia="宋体" w:cs="宋体"/>
          <w:color w:val="auto"/>
          <w:spacing w:val="6"/>
          <w:sz w:val="28"/>
          <w:szCs w:val="28"/>
          <w:highlight w:val="none"/>
        </w:rPr>
        <w:t xml:space="preserve">，属于</w:t>
      </w:r>
      <w:r>
        <w:rPr>
          <w:rFonts w:hint="eastAsia" w:ascii="宋体" w:hAnsi="宋体" w:eastAsia="宋体" w:cs="宋体"/>
          <w:color w:val="auto"/>
          <w:spacing w:val="6"/>
          <w:sz w:val="28"/>
          <w:szCs w:val="28"/>
          <w:highlight w:val="none"/>
          <w:u w:val="single"/>
        </w:rPr>
        <w:t xml:space="preserve">工信部联企业〔2011〕300号文件中规定的</w:t>
      </w:r>
      <w:r>
        <w:rPr>
          <w:rFonts w:hint="eastAsia" w:ascii="宋体" w:hAnsi="宋体" w:eastAsia="宋体" w:cs="宋体"/>
          <w:b/>
          <w:bCs/>
          <w:color w:val="auto"/>
          <w:spacing w:val="6"/>
          <w:sz w:val="28"/>
          <w:szCs w:val="28"/>
          <w:highlight w:val="none"/>
          <w:u w:val="single"/>
        </w:rPr>
        <w:t xml:space="preserve">其他未列明行业</w:t>
      </w:r>
      <w:r>
        <w:rPr>
          <w:rFonts w:hint="eastAsia" w:ascii="宋体" w:hAnsi="宋体" w:eastAsia="宋体" w:cs="宋体"/>
          <w:color w:val="auto"/>
          <w:spacing w:val="6"/>
          <w:sz w:val="28"/>
          <w:szCs w:val="28"/>
          <w:highlight w:val="none"/>
          <w:u w:val="single"/>
        </w:rPr>
        <w:t xml:space="preserve">（行业） </w:t>
      </w:r>
      <w:r>
        <w:rPr>
          <w:rFonts w:hint="eastAsia" w:ascii="宋体" w:hAnsi="宋体" w:eastAsia="宋体" w:cs="宋体"/>
          <w:color w:val="auto"/>
          <w:spacing w:val="6"/>
          <w:sz w:val="28"/>
          <w:szCs w:val="28"/>
          <w:highlight w:val="none"/>
        </w:rPr>
        <w:t xml:space="preserve">行业；承接企业为</w:t>
      </w:r>
      <w:r>
        <w:rPr>
          <w:rFonts w:hint="eastAsia" w:ascii="宋体" w:hAnsi="宋体" w:eastAsia="宋体" w:cs="宋体"/>
          <w:color w:val="auto"/>
          <w:spacing w:val="6"/>
          <w:sz w:val="28"/>
          <w:szCs w:val="28"/>
          <w:highlight w:val="none"/>
          <w:u w:val="single"/>
        </w:rPr>
        <w:t xml:space="preserve">（企业名称）</w:t>
      </w:r>
      <w:r>
        <w:rPr>
          <w:rFonts w:hint="eastAsia" w:ascii="宋体" w:hAnsi="宋体" w:eastAsia="宋体" w:cs="宋体"/>
          <w:color w:val="auto"/>
          <w:spacing w:val="6"/>
          <w:sz w:val="28"/>
          <w:szCs w:val="28"/>
          <w:highlight w:val="none"/>
        </w:rPr>
        <w:t xml:space="preserve">，从业人员</w:t>
      </w:r>
      <w:r>
        <w:rPr>
          <w:rFonts w:hint="eastAsia" w:ascii="宋体" w:hAnsi="宋体" w:eastAsia="宋体" w:cs="宋体"/>
          <w:color w:val="auto"/>
          <w:spacing w:val="6"/>
          <w:sz w:val="28"/>
          <w:szCs w:val="28"/>
          <w:highlight w:val="none"/>
          <w:u w:val="single"/>
        </w:rPr>
        <w:t xml:space="preserve">   </w:t>
      </w:r>
      <w:r>
        <w:rPr>
          <w:rFonts w:hint="eastAsia" w:ascii="宋体" w:hAnsi="宋体" w:eastAsia="宋体" w:cs="宋体"/>
          <w:color w:val="auto"/>
          <w:spacing w:val="6"/>
          <w:sz w:val="28"/>
          <w:szCs w:val="28"/>
          <w:highlight w:val="none"/>
        </w:rPr>
        <w:t xml:space="preserve">人，营业收入为</w:t>
      </w:r>
      <w:r>
        <w:rPr>
          <w:rFonts w:hint="eastAsia" w:ascii="宋体" w:hAnsi="宋体" w:eastAsia="宋体" w:cs="宋体"/>
          <w:color w:val="auto"/>
          <w:spacing w:val="6"/>
          <w:sz w:val="28"/>
          <w:szCs w:val="28"/>
          <w:highlight w:val="none"/>
          <w:u w:val="single"/>
        </w:rPr>
        <w:t xml:space="preserve">   </w:t>
      </w:r>
      <w:r>
        <w:rPr>
          <w:rFonts w:hint="eastAsia" w:ascii="宋体" w:hAnsi="宋体" w:eastAsia="宋体" w:cs="宋体"/>
          <w:color w:val="auto"/>
          <w:spacing w:val="6"/>
          <w:sz w:val="28"/>
          <w:szCs w:val="28"/>
          <w:highlight w:val="none"/>
        </w:rPr>
        <w:t xml:space="preserve">万元，资产总额为</w:t>
      </w:r>
      <w:r>
        <w:rPr>
          <w:rFonts w:hint="eastAsia" w:ascii="宋体" w:hAnsi="宋体" w:eastAsia="宋体" w:cs="宋体"/>
          <w:color w:val="auto"/>
          <w:spacing w:val="6"/>
          <w:sz w:val="28"/>
          <w:szCs w:val="28"/>
          <w:highlight w:val="none"/>
          <w:u w:val="single"/>
        </w:rPr>
        <w:t xml:space="preserve">   </w:t>
      </w:r>
      <w:r>
        <w:rPr>
          <w:rFonts w:hint="eastAsia" w:ascii="宋体" w:hAnsi="宋体" w:eastAsia="宋体" w:cs="宋体"/>
          <w:color w:val="auto"/>
          <w:spacing w:val="6"/>
          <w:sz w:val="28"/>
          <w:szCs w:val="28"/>
          <w:highlight w:val="none"/>
        </w:rPr>
        <w:t xml:space="preserve">万元，属于</w:t>
      </w:r>
      <w:r>
        <w:rPr>
          <w:rFonts w:hint="eastAsia" w:ascii="宋体" w:hAnsi="宋体" w:eastAsia="宋体" w:cs="宋体"/>
          <w:color w:val="auto"/>
          <w:spacing w:val="6"/>
          <w:sz w:val="28"/>
          <w:szCs w:val="28"/>
          <w:highlight w:val="none"/>
          <w:u w:val="single"/>
        </w:rPr>
        <w:t xml:space="preserve">（中型企业、小型企业、微型企业）</w:t>
      </w:r>
      <w:r>
        <w:rPr>
          <w:rFonts w:hint="eastAsia" w:ascii="宋体" w:hAnsi="宋体" w:eastAsia="宋体" w:cs="宋体"/>
          <w:color w:val="auto"/>
          <w:spacing w:val="6"/>
          <w:sz w:val="28"/>
          <w:szCs w:val="28"/>
          <w:highlight w:val="none"/>
        </w:rPr>
        <w:t xml:space="preserve">；  </w:t>
      </w:r>
      <w:r/>
    </w:p>
    <w:p>
      <w:pPr>
        <w:pStyle w:val="842"/>
        <w:ind w:firstLine="584"/>
        <w:jc w:val="left"/>
        <w:spacing w:line="56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以上企业，不属于大企业的分支机构，不存在控股股东为大企业的情形，也不存在与大企业的负责人为同一人的情形。</w:t>
      </w:r>
      <w:r/>
    </w:p>
    <w:p>
      <w:pPr>
        <w:pStyle w:val="842"/>
        <w:ind w:firstLine="584"/>
        <w:jc w:val="left"/>
        <w:spacing w:line="56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本企业对上述声明内容的真实性负责。如有虚假，将依法承担相应责任。  </w:t>
      </w:r>
      <w:r/>
    </w:p>
    <w:p>
      <w:pPr>
        <w:pStyle w:val="842"/>
        <w:ind w:firstLine="584"/>
        <w:jc w:val="left"/>
        <w:spacing w:line="56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企业名称（盖章）：  </w:t>
      </w:r>
      <w:r/>
    </w:p>
    <w:p>
      <w:pPr>
        <w:pStyle w:val="842"/>
        <w:ind w:firstLine="584"/>
        <w:jc w:val="left"/>
        <w:spacing w:line="56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日 期：</w:t>
      </w:r>
      <w:r/>
    </w:p>
    <w:p>
      <w:pPr>
        <w:pStyle w:val="842"/>
        <w:ind w:firstLine="584"/>
        <w:jc w:val="left"/>
        <w:spacing w:line="56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注：1.从业人员、营业收入、资产总额填报上一年度数据，无上一年度数据的新成立企业可不填报。</w:t>
      </w:r>
      <w:r/>
    </w:p>
    <w:p>
      <w:pPr>
        <w:pStyle w:val="842"/>
        <w:ind w:firstLine="584"/>
        <w:jc w:val="left"/>
        <w:spacing w:line="56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2.本声明函中“属于（中型企业、小型企业、微型企业）”的内容，必须且只能选择其中之一填写。</w:t>
      </w:r>
      <w:r/>
    </w:p>
    <w:p>
      <w:pPr>
        <w:pStyle w:val="842"/>
        <w:ind w:firstLine="584"/>
        <w:jc w:val="left"/>
        <w:spacing w:line="560" w:lineRule="exact"/>
        <w:rPr>
          <w:rFonts w:hint="eastAsia" w:ascii="宋体" w:hAnsi="宋体" w:eastAsia="宋体" w:cs="宋体"/>
          <w:b/>
          <w:color w:val="auto"/>
          <w:sz w:val="32"/>
          <w:szCs w:val="32"/>
          <w:highlight w:val="none"/>
        </w:rPr>
      </w:pPr>
      <w:r>
        <w:rPr>
          <w:rFonts w:hint="eastAsia" w:ascii="宋体" w:hAnsi="宋体" w:eastAsia="宋体" w:cs="宋体"/>
          <w:color w:val="auto"/>
          <w:spacing w:val="6"/>
          <w:sz w:val="28"/>
          <w:szCs w:val="28"/>
          <w:highlight w:val="none"/>
        </w:rPr>
        <w:t xml:space="preserve">3.供应商应当根据采购文件中明确的所属行业，认真对照《关于印发中小企业划型标准规定的通知》（工信部联企业[2011]300号）提供声明函。供应商提供声明函内容不实的，属于提供虚假材料谋取中标、成交，依照《中华人民共和国政府采购法》等国家有关规定追究相应责任。</w:t>
      </w:r>
      <w:r>
        <w:rPr>
          <w:rFonts w:hint="eastAsia" w:ascii="宋体" w:hAnsi="宋体" w:eastAsia="宋体" w:cs="宋体"/>
          <w:b/>
          <w:color w:val="auto"/>
          <w:sz w:val="32"/>
          <w:szCs w:val="32"/>
          <w:highlight w:val="none"/>
        </w:rPr>
        <w:br w:type="page" w:clear="all"/>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w:t>
      </w:r>
      <w:r>
        <w:rPr>
          <w:rFonts w:hint="eastAsia" w:ascii="宋体" w:hAnsi="宋体" w:cs="宋体"/>
          <w:b/>
          <w:color w:val="auto"/>
          <w:sz w:val="32"/>
          <w:szCs w:val="32"/>
          <w:highlight w:val="none"/>
          <w:lang w:val="en-US" w:eastAsia="zh-CN"/>
        </w:rPr>
        <w:t xml:space="preserve">二</w:t>
      </w:r>
      <w:r>
        <w:rPr>
          <w:rFonts w:hint="eastAsia" w:ascii="宋体" w:hAnsi="宋体" w:eastAsia="宋体" w:cs="宋体"/>
          <w:b/>
          <w:color w:val="auto"/>
          <w:sz w:val="32"/>
          <w:szCs w:val="32"/>
          <w:highlight w:val="none"/>
        </w:rPr>
        <w:t xml:space="preserve">）按招标文件要求投标人所能提供的其他文件</w:t>
      </w:r>
      <w:r/>
    </w:p>
    <w:p>
      <w:pPr>
        <w:jc w:val="center"/>
        <w:spacing w:line="360" w:lineRule="auto"/>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32"/>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32"/>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32"/>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32"/>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32"/>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32"/>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32"/>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t xml:space="preserve">告供应商书</w:t>
      </w:r>
      <w:r/>
    </w:p>
    <w:p>
      <w:pPr>
        <w:rPr>
          <w:rFonts w:hint="eastAsia" w:ascii="宋体" w:hAnsi="宋体" w:eastAsia="宋体" w:cs="宋体"/>
          <w:color w:val="auto"/>
          <w:sz w:val="44"/>
          <w:szCs w:val="44"/>
          <w:highlight w:val="none"/>
        </w:rPr>
      </w:pPr>
      <w:r>
        <w:rPr>
          <w:rFonts w:hint="eastAsia" w:ascii="宋体" w:hAnsi="宋体" w:eastAsia="宋体" w:cs="宋体"/>
          <w:color w:val="auto"/>
          <w:sz w:val="32"/>
          <w:szCs w:val="32"/>
          <w:highlight w:val="none"/>
        </w:rPr>
        <w:t xml:space="preserve">中标（成交）供应商：</w:t>
      </w:r>
      <w:r/>
    </w:p>
    <w:p>
      <w:pPr>
        <w:ind w:firstLine="64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恭喜您成功中标（成交），为我市采购人提供优质产品及服务。为优化政府采购营商环境，发挥政府采购政策功能，缓解企业融资难题，我省已推出政府采购线上合同信用融资贷款业务，特此告知如下：</w:t>
      </w:r>
      <w:r/>
    </w:p>
    <w:p>
      <w:pPr>
        <w:ind w:firstLine="64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为您提供无抵押低息融资便利。具体业务流程可登录“江苏政府采购网—政采贷”栏目（http://www.ccgp-jiangsu.gov.cn/jiangsu/paying.html）查看并办理。</w:t>
      </w:r>
      <w:r/>
    </w:p>
    <w:p>
      <w:pPr>
        <w:ind w:firstLine="64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如您需要帮助，请致电镇江市财政局政府采购管理处，电话：0511-80909958。我们将竭诚为您服务！</w:t>
      </w:r>
      <w:r/>
    </w:p>
    <w:p>
      <w:pPr>
        <w:ind w:right="160" w:firstLine="640"/>
        <w:jc w:val="righ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right="160" w:firstLine="640"/>
        <w:jc w:val="righ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镇江市财政局</w:t>
      </w:r>
      <w:r/>
    </w:p>
    <w:p>
      <w:pPr>
        <w:pStyle w:val="832"/>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sectPr>
      <w:footerReference w:type="first" r:id="rId15"/>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Palatino Linotype">
    <w:panose1 w:val="02040502050505030304"/>
  </w:font>
  <w:font w:name="Symbol">
    <w:panose1 w:val="05050102010706020507"/>
  </w:font>
  <w:font w:name="新宋体">
    <w:panose1 w:val="02010609030101010101"/>
  </w:font>
  <w:font w:name="Microsoft Sans Serif">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华文楷体">
    <w:panose1 w:val="02010600040101010101"/>
  </w:font>
  <w:font w:name="Wingdings">
    <w:panose1 w:val="05000000000000000000"/>
  </w:font>
  <w:font w:name="Courier New">
    <w:panose1 w:val="02070309020205020404"/>
  </w:font>
  <w:font w:name="等线 Light">
    <w:panose1 w:val="02010600030101010101"/>
  </w:font>
  <w:font w:name="仿宋">
    <w:panose1 w:val="02010609060101010101"/>
  </w:font>
  <w:font w:name="方正仿宋_GBK">
    <w:panose1 w:val="020B0503020202020204"/>
  </w:font>
  <w:font w:name="StarSymbol">
    <w:panose1 w:val="020B0503020202020204"/>
  </w:font>
  <w:font w:name="Cambria">
    <w:panose1 w:val="02040503050406030204"/>
  </w:font>
  <w:font w:name="Garamond">
    <w:panose1 w:val="02020404030301010803"/>
  </w:font>
  <w:font w:name="微软雅黑">
    <w:panose1 w:val="020B0503020204020204"/>
  </w:font>
  <w:font w:name="Calibri">
    <w:panose1 w:val="020F0502020204030204"/>
  </w:font>
  <w:font w:name="仿宋_GB2312">
    <w:panose1 w:val="02010609060101010101"/>
  </w:font>
  <w:font w:name="Verdana">
    <w:panose1 w:val="020B0604030504040204"/>
  </w:font>
  <w:font w:name="华文中宋">
    <w:panose1 w:val="02010600040101010101"/>
  </w:font>
  <w:font w:name="Taipei">
    <w:panose1 w:val="020B0503020202020204"/>
  </w:font>
  <w:font w:name="黑体">
    <w:panose1 w:val="02010609060101010101"/>
  </w:font>
  <w:font w:name="幼圆">
    <w:panose1 w:val="02010509060101010101"/>
  </w:font>
  <w:font w:name="ˎ̥">
    <w:panose1 w:val="020B0503020202020204"/>
  </w:font>
  <w:font w:name="楷体_GB2312">
    <w:panose1 w:val="02010609060101010101"/>
  </w:font>
  <w:font w:name="长城仿宋">
    <w:panose1 w:val="020B050302020202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15:appearance w15:val="boundingBox"/>
                            <w:id w:val="147479126"/>
                            <w:rPr/>
                          </w:sdtPr>
                          <w:sdtContent>
                            <w:p>
                              <w:pPr>
                                <w:pStyle w:val="876"/>
                                <w:jc w:val="center"/>
                              </w:pPr>
                              <w:r>
                                <w:rPr>
                                  <w:rFonts w:hint="eastAsia"/>
                                </w:rPr>
                                <w:fldChar w:fldCharType="begin"/>
                              </w:r>
                              <w:r>
                                <w:instrText xml:space="preserve"> PAGE   \* MERGEFORMAT </w:instrText>
                              </w:r>
                              <w:r>
                                <w:rPr>
                                  <w:rFonts w:hint="eastAsia"/>
                                </w:rPr>
                                <w:fldChar w:fldCharType="separate"/>
                              </w:r>
                              <w:r>
                                <w:rPr>
                                  <w:lang w:val="zh-CN"/>
                                </w:rPr>
                                <w:t xml:space="preserve">38</w:t>
                              </w:r>
                              <w:r>
                                <w:rPr>
                                  <w:rFonts w:hint="eastAsia"/>
                                  <w:lang w:val="zh-CN"/>
                                </w:rPr>
                                <w:fldChar w:fldCharType="end"/>
                              </w:r>
                              <w:r/>
                            </w:p>
                          </w:sdtContent>
                        </w:sdt>
                        <w:p>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sdt>
                    <w:sdtPr>
                      <w15:appearance w15:val="boundingBox"/>
                      <w:id w:val="147479126"/>
                      <w:rPr/>
                    </w:sdtPr>
                    <w:sdtContent>
                      <w:p>
                        <w:pPr>
                          <w:pStyle w:val="876"/>
                          <w:jc w:val="center"/>
                        </w:pPr>
                        <w:r>
                          <w:rPr>
                            <w:rFonts w:hint="eastAsia"/>
                          </w:rPr>
                          <w:fldChar w:fldCharType="begin"/>
                        </w:r>
                        <w:r>
                          <w:instrText xml:space="preserve"> PAGE   \* MERGEFORMAT </w:instrText>
                        </w:r>
                        <w:r>
                          <w:rPr>
                            <w:rFonts w:hint="eastAsia"/>
                          </w:rPr>
                          <w:fldChar w:fldCharType="separate"/>
                        </w:r>
                        <w:r>
                          <w:rPr>
                            <w:lang w:val="zh-CN"/>
                          </w:rPr>
                          <w:t xml:space="preserve">38</w:t>
                        </w:r>
                        <w:r>
                          <w:rPr>
                            <w:rFonts w:hint="eastAsia"/>
                            <w:lang w:val="zh-CN"/>
                          </w:rPr>
                          <w:fldChar w:fldCharType="end"/>
                        </w:r>
                        <w:r/>
                      </w:p>
                    </w:sdtContent>
                  </w:sdt>
                  <w:p>
                    <w:r/>
                    <w:r/>
                  </w:p>
                </w:txbxContent>
              </v:textbox>
            </v:shape>
          </w:pict>
        </mc:Fallback>
      </mc:AlternateContent>
    </w:r>
    <w:r/>
  </w:p>
  <w:p>
    <w:pPr>
      <w:pStyle w:val="87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6"/>
                            <w:jc w:val="center"/>
                          </w:pPr>
                          <w:r>
                            <w:fldChar w:fldCharType="begin"/>
                          </w:r>
                          <w:r>
                            <w:rPr>
                              <w:rStyle w:val="905"/>
                            </w:rPr>
                            <w:instrText xml:space="preserve"> PAGE </w:instrText>
                          </w:r>
                          <w:r>
                            <w:fldChar w:fldCharType="separate"/>
                          </w:r>
                          <w:r>
                            <w:rPr>
                              <w:rStyle w:val="905"/>
                              <w:rFonts w:hint="eastAsia"/>
                            </w:rPr>
                            <w:t xml:space="preserve">１</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6"/>
                      <w:jc w:val="center"/>
                    </w:pPr>
                    <w:r>
                      <w:fldChar w:fldCharType="begin"/>
                    </w:r>
                    <w:r>
                      <w:rPr>
                        <w:rStyle w:val="905"/>
                      </w:rPr>
                      <w:instrText xml:space="preserve"> PAGE </w:instrText>
                    </w:r>
                    <w:r>
                      <w:fldChar w:fldCharType="separate"/>
                    </w:r>
                    <w:r>
                      <w:rPr>
                        <w:rStyle w:val="905"/>
                        <w:rFonts w:hint="eastAsia"/>
                      </w:rPr>
                      <w:t xml:space="preserve">１</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392"/>
      <w:jc w:val="center"/>
    </w:pPr>
    <w:r>
      <w:fldChar w:fldCharType="begin"/>
    </w:r>
    <w:r>
      <w:rPr>
        <w:rStyle w:val="2393"/>
      </w:rPr>
      <w:instrText xml:space="preserve"> PAGE </w:instrText>
    </w:r>
    <w:r>
      <w:fldChar w:fldCharType="separate"/>
    </w:r>
    <w:r>
      <w:rPr>
        <w:rStyle w:val="2393"/>
        <w:rFonts w:hint="eastAsia"/>
      </w:rPr>
      <w:t xml:space="preserve">３６</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392"/>
      <w:jc w:val="center"/>
    </w:pPr>
    <w:r>
      <w:fldChar w:fldCharType="begin"/>
    </w:r>
    <w:r>
      <w:rPr>
        <w:rStyle w:val="2393"/>
      </w:rPr>
      <w:instrText xml:space="preserve"> PAGE </w:instrText>
    </w:r>
    <w:r>
      <w:fldChar w:fldCharType="separate"/>
    </w:r>
    <w:r>
      <w:rPr>
        <w:rStyle w:val="2393"/>
        <w:rFonts w:hint="eastAsia"/>
      </w:rPr>
      <w:t xml:space="preserve">３６</w:t>
    </w:r>
    <w: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392"/>
      <w:jc w:val="center"/>
    </w:pPr>
    <w:r>
      <w:fldChar w:fldCharType="begin"/>
    </w:r>
    <w:r>
      <w:rPr>
        <w:rStyle w:val="2393"/>
      </w:rPr>
      <w:instrText xml:space="preserve"> PAGE </w:instrText>
    </w:r>
    <w:r>
      <w:fldChar w:fldCharType="separate"/>
    </w:r>
    <w:r>
      <w:rPr>
        <w:rStyle w:val="2393"/>
        <w:rFonts w:hint="eastAsia"/>
      </w:rPr>
      <w:t xml:space="preserve">３６</w:t>
    </w:r>
    <w: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jc w:val="center"/>
    </w:pPr>
    <w:r>
      <w:fldChar w:fldCharType="begin"/>
    </w:r>
    <w:r>
      <w:rPr>
        <w:rStyle w:val="905"/>
      </w:rPr>
      <w:instrText xml:space="preserve"> PAGE </w:instrText>
    </w:r>
    <w:r>
      <w:fldChar w:fldCharType="separate"/>
    </w:r>
    <w:r>
      <w:rPr>
        <w:rStyle w:val="905"/>
        <w:rFonts w:hint="eastAsia"/>
      </w:rPr>
      <w:t xml:space="preserve">６８</w:t>
    </w:r>
    <w:r>
      <w:fldChar w:fldCharType="end"/>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jc w:val="center"/>
    </w:pPr>
    <w:r>
      <w:fldChar w:fldCharType="begin"/>
    </w:r>
    <w:r>
      <w:rPr>
        <w:rStyle w:val="905"/>
      </w:rPr>
      <w:instrText xml:space="preserve"> PAGE </w:instrText>
    </w:r>
    <w:r>
      <w:fldChar w:fldCharType="separate"/>
    </w:r>
    <w:r>
      <w:rPr>
        <w:rStyle w:val="905"/>
        <w:rFonts w:hint="eastAsia"/>
      </w:rPr>
      <w:t xml:space="preserve">６８</w:t>
    </w:r>
    <w:r>
      <w:fldChar w:fldCharType="end"/>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6"/>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4"/>
  </w:num>
  <w:num w:numId="4">
    <w:abstractNumId w:val="0"/>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08">
    <w:name w:val="Quote Char"/>
    <w:link w:val="930"/>
    <w:uiPriority w:val="29"/>
    <w:rPr>
      <w:i/>
    </w:rPr>
  </w:style>
  <w:style w:type="character" w:styleId="809">
    <w:name w:val="Intense Quote Char"/>
    <w:link w:val="932"/>
    <w:uiPriority w:val="30"/>
    <w:rPr>
      <w:i/>
    </w:rPr>
  </w:style>
  <w:style w:type="table" w:styleId="810">
    <w:name w:val="Plain Table 1"/>
    <w:basedOn w:val="84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1">
    <w:name w:val="Plain Table 2"/>
    <w:basedOn w:val="84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2">
    <w:name w:val="Plain Table 3"/>
    <w:basedOn w:val="8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3">
    <w:name w:val="Plain Table 4"/>
    <w:basedOn w:val="8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4">
    <w:name w:val="Plain Table 5"/>
    <w:basedOn w:val="8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5">
    <w:name w:val="Grid Table 1 Light"/>
    <w:basedOn w:val="84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6">
    <w:name w:val="Grid Table 2"/>
    <w:basedOn w:val="84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7">
    <w:name w:val="Grid Table 3"/>
    <w:basedOn w:val="84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8">
    <w:name w:val="Grid Table 4"/>
    <w:basedOn w:val="84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9">
    <w:name w:val="Grid Table 5 Dark"/>
    <w:basedOn w:val="8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0">
    <w:name w:val="Grid Table 6 Colorful"/>
    <w:basedOn w:val="84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1">
    <w:name w:val="Grid Table 7 Colorful"/>
    <w:basedOn w:val="84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2">
    <w:name w:val="List Table 1 Light"/>
    <w:basedOn w:val="84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3">
    <w:name w:val="List Table 2"/>
    <w:basedOn w:val="84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4">
    <w:name w:val="List Table 3"/>
    <w:basedOn w:val="84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5">
    <w:name w:val="List Table 4"/>
    <w:basedOn w:val="84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6">
    <w:name w:val="List Table 5 Dark"/>
    <w:basedOn w:val="84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6 Colorful"/>
    <w:basedOn w:val="84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8">
    <w:name w:val="List Table 7 Colorful"/>
    <w:basedOn w:val="84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29">
    <w:name w:val="TOC Heading"/>
    <w:uiPriority w:val="39"/>
    <w:unhideWhenUsed/>
  </w:style>
  <w:style w:type="paragraph" w:styleId="830" w:default="1">
    <w:name w:val="Normal"/>
    <w:link w:val="2393"/>
    <w:uiPriority w:val="0"/>
    <w:qFormat/>
    <w:pPr>
      <w:jc w:val="both"/>
      <w:widowControl w:val="off"/>
    </w:pPr>
    <w:rPr>
      <w:rFonts w:ascii="Times New Roman" w:hAnsi="Times New Roman" w:eastAsia="宋体" w:cs="Times New Roman"/>
      <w:sz w:val="21"/>
      <w:szCs w:val="24"/>
      <w:lang w:val="en-US" w:eastAsia="zh-CN" w:bidi="ar-SA"/>
    </w:rPr>
  </w:style>
  <w:style w:type="paragraph" w:styleId="831">
    <w:name w:val="Heading 1"/>
    <w:basedOn w:val="830"/>
    <w:next w:val="830"/>
    <w:link w:val="1096"/>
    <w:uiPriority w:val="0"/>
    <w:qFormat/>
    <w:pPr>
      <w:keepNext/>
      <w:outlineLvl w:val="0"/>
    </w:pPr>
    <w:rPr>
      <w:rFonts w:ascii="楷体_GB2312" w:eastAsia="楷体_GB2312"/>
      <w:sz w:val="28"/>
      <w:szCs w:val="20"/>
    </w:rPr>
  </w:style>
  <w:style w:type="paragraph" w:styleId="832">
    <w:name w:val="Heading 2"/>
    <w:basedOn w:val="830"/>
    <w:next w:val="842"/>
    <w:link w:val="1070"/>
    <w:uiPriority w:val="0"/>
    <w:qFormat/>
    <w:pPr>
      <w:jc w:val="center"/>
      <w:keepLines/>
      <w:keepNext/>
      <w:spacing w:before="260" w:after="260" w:line="416" w:lineRule="auto"/>
      <w:outlineLvl w:val="1"/>
    </w:pPr>
    <w:rPr>
      <w:rFonts w:ascii="幼圆" w:hAnsi="Arial" w:eastAsia="楷体_GB2312"/>
      <w:b/>
      <w:sz w:val="44"/>
      <w:szCs w:val="20"/>
    </w:rPr>
  </w:style>
  <w:style w:type="paragraph" w:styleId="833">
    <w:name w:val="Heading 3"/>
    <w:basedOn w:val="830"/>
    <w:next w:val="842"/>
    <w:link w:val="1099"/>
    <w:uiPriority w:val="0"/>
    <w:qFormat/>
    <w:pPr>
      <w:keepLines/>
      <w:keepNext/>
      <w:spacing w:before="260" w:after="260" w:line="416" w:lineRule="auto"/>
      <w:outlineLvl w:val="2"/>
    </w:pPr>
    <w:rPr>
      <w:b/>
      <w:sz w:val="32"/>
      <w:szCs w:val="20"/>
    </w:rPr>
  </w:style>
  <w:style w:type="paragraph" w:styleId="834">
    <w:name w:val="Heading 4"/>
    <w:basedOn w:val="830"/>
    <w:next w:val="830"/>
    <w:link w:val="1100"/>
    <w:uiPriority w:val="0"/>
    <w:qFormat/>
    <w:pPr>
      <w:keepLines/>
      <w:keepNext/>
      <w:spacing w:before="280" w:after="290" w:line="376" w:lineRule="auto"/>
      <w:outlineLvl w:val="3"/>
    </w:pPr>
    <w:rPr>
      <w:rFonts w:ascii="Arial" w:hAnsi="Arial" w:eastAsia="黑体"/>
      <w:b/>
      <w:bCs/>
      <w:sz w:val="28"/>
      <w:szCs w:val="28"/>
    </w:rPr>
  </w:style>
  <w:style w:type="paragraph" w:styleId="835">
    <w:name w:val="Heading 5"/>
    <w:basedOn w:val="830"/>
    <w:next w:val="842"/>
    <w:link w:val="1101"/>
    <w:uiPriority w:val="0"/>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836">
    <w:name w:val="Heading 6"/>
    <w:basedOn w:val="830"/>
    <w:next w:val="842"/>
    <w:link w:val="1087"/>
    <w:uiPriority w:val="0"/>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837">
    <w:name w:val="Heading 7"/>
    <w:basedOn w:val="830"/>
    <w:next w:val="842"/>
    <w:link w:val="1095"/>
    <w:uiPriority w:val="0"/>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838">
    <w:name w:val="Heading 8"/>
    <w:basedOn w:val="830"/>
    <w:next w:val="842"/>
    <w:link w:val="1094"/>
    <w:uiPriority w:val="0"/>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839">
    <w:name w:val="Heading 9"/>
    <w:basedOn w:val="830"/>
    <w:next w:val="842"/>
    <w:link w:val="1089"/>
    <w:uiPriority w:val="0"/>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840" w:default="1">
    <w:name w:val="Default Paragraph Font"/>
    <w:uiPriority w:val="1"/>
    <w:semiHidden/>
    <w:unhideWhenUsed/>
    <w:qFormat/>
  </w:style>
  <w:style w:type="table" w:styleId="841" w:default="1">
    <w:name w:val="Normal Table"/>
    <w:uiPriority w:val="99"/>
    <w:semiHidden/>
    <w:unhideWhenUsed/>
    <w:qFormat/>
    <w:tblPr>
      <w:tblCellMar>
        <w:left w:w="108" w:type="dxa"/>
        <w:top w:w="0" w:type="dxa"/>
        <w:right w:w="108" w:type="dxa"/>
        <w:bottom w:w="0" w:type="dxa"/>
      </w:tblCellMar>
    </w:tblPr>
  </w:style>
  <w:style w:type="paragraph" w:styleId="842">
    <w:name w:val="Normal Indent"/>
    <w:basedOn w:val="830"/>
    <w:next w:val="830"/>
    <w:link w:val="1097"/>
    <w:uiPriority w:val="0"/>
    <w:unhideWhenUsed/>
    <w:qFormat/>
    <w:pPr>
      <w:ind w:firstLine="420"/>
    </w:pPr>
  </w:style>
  <w:style w:type="paragraph" w:styleId="843">
    <w:name w:val="toc 7"/>
    <w:basedOn w:val="830"/>
    <w:next w:val="830"/>
    <w:uiPriority w:val="39"/>
    <w:unhideWhenUsed/>
    <w:qFormat/>
    <w:pPr>
      <w:ind w:left="1701"/>
      <w:spacing w:after="57"/>
    </w:pPr>
  </w:style>
  <w:style w:type="paragraph" w:styleId="844">
    <w:name w:val="List Number 2"/>
    <w:basedOn w:val="830"/>
    <w:uiPriority w:val="0"/>
    <w:unhideWhenUsed/>
    <w:qFormat/>
    <w:pPr>
      <w:ind w:left="425" w:hanging="425"/>
      <w:spacing w:line="300" w:lineRule="auto"/>
      <w:tabs>
        <w:tab w:val="left" w:pos="425" w:leader="none"/>
        <w:tab w:val="left" w:pos="567" w:leader="none"/>
      </w:tabs>
    </w:pPr>
    <w:rPr>
      <w:sz w:val="28"/>
      <w:szCs w:val="20"/>
    </w:rPr>
  </w:style>
  <w:style w:type="paragraph" w:styleId="845">
    <w:name w:val="Note Heading"/>
    <w:basedOn w:val="830"/>
    <w:next w:val="830"/>
    <w:link w:val="1636"/>
    <w:uiPriority w:val="0"/>
    <w:qFormat/>
    <w:pPr>
      <w:jc w:val="center"/>
    </w:pPr>
    <w:rPr>
      <w:rFonts w:asciiTheme="minorHAnsi" w:hAnsiTheme="minorHAnsi" w:eastAsiaTheme="minorEastAsia" w:cstheme="minorBidi"/>
    </w:rPr>
  </w:style>
  <w:style w:type="paragraph" w:styleId="846">
    <w:name w:val="index 8"/>
    <w:basedOn w:val="830"/>
    <w:next w:val="830"/>
    <w:uiPriority w:val="0"/>
    <w:qFormat/>
    <w:pPr>
      <w:ind w:left="1680" w:hanging="210"/>
      <w:jc w:val="left"/>
    </w:pPr>
    <w:rPr>
      <w:rFonts w:ascii="Calibri" w:hAnsi="Calibri"/>
      <w:sz w:val="20"/>
      <w:szCs w:val="20"/>
    </w:rPr>
  </w:style>
  <w:style w:type="paragraph" w:styleId="847">
    <w:name w:val="List Number"/>
    <w:basedOn w:val="848"/>
    <w:uiPriority w:val="0"/>
    <w:qFormat/>
    <w:pPr>
      <w:ind w:left="720" w:right="720" w:hanging="360"/>
      <w:spacing w:before="120" w:after="240" w:line="240" w:lineRule="atLeast"/>
      <w:widowControl/>
    </w:pPr>
    <w:rPr>
      <w:rFonts w:ascii="宋体" w:hAnsi="Garamond"/>
      <w:spacing w:val="-5"/>
      <w:sz w:val="24"/>
      <w:szCs w:val="20"/>
    </w:rPr>
  </w:style>
  <w:style w:type="paragraph" w:styleId="848">
    <w:name w:val="List"/>
    <w:basedOn w:val="830"/>
    <w:uiPriority w:val="0"/>
    <w:qFormat/>
    <w:pPr>
      <w:ind w:left="200" w:hanging="200"/>
    </w:pPr>
  </w:style>
  <w:style w:type="paragraph" w:styleId="849">
    <w:name w:val="Caption"/>
    <w:basedOn w:val="830"/>
    <w:next w:val="830"/>
    <w:link w:val="1216"/>
    <w:uiPriority w:val="0"/>
    <w:qFormat/>
    <w:rPr>
      <w:rFonts w:ascii="Cambria" w:hAnsi="Cambria" w:eastAsia="黑体" w:cstheme="minorBidi"/>
      <w:szCs w:val="22"/>
    </w:rPr>
  </w:style>
  <w:style w:type="paragraph" w:styleId="850">
    <w:name w:val="index 5"/>
    <w:basedOn w:val="830"/>
    <w:next w:val="830"/>
    <w:uiPriority w:val="0"/>
    <w:qFormat/>
    <w:pPr>
      <w:ind w:left="1050" w:hanging="210"/>
      <w:jc w:val="left"/>
    </w:pPr>
    <w:rPr>
      <w:rFonts w:ascii="Calibri" w:hAnsi="Calibri"/>
      <w:sz w:val="20"/>
      <w:szCs w:val="20"/>
    </w:rPr>
  </w:style>
  <w:style w:type="paragraph" w:styleId="851">
    <w:name w:val="List Bullet"/>
    <w:basedOn w:val="830"/>
    <w:uiPriority w:val="99"/>
    <w:unhideWhenUsed/>
    <w:qFormat/>
    <w:pPr>
      <w:contextualSpacing/>
      <w:ind w:left="1236" w:hanging="1236"/>
      <w:tabs>
        <w:tab w:val="left" w:pos="360" w:leader="none"/>
      </w:tabs>
    </w:pPr>
    <w:rPr>
      <w:rFonts w:ascii="Calibri" w:hAnsi="Calibri"/>
      <w:szCs w:val="22"/>
    </w:rPr>
  </w:style>
  <w:style w:type="paragraph" w:styleId="852">
    <w:name w:val="Document Map"/>
    <w:basedOn w:val="830"/>
    <w:link w:val="1624"/>
    <w:uiPriority w:val="99"/>
    <w:qFormat/>
    <w:rPr>
      <w:rFonts w:ascii="宋体" w:hAnsiTheme="minorHAnsi" w:eastAsiaTheme="minorEastAsia" w:cstheme="minorBidi"/>
      <w:sz w:val="18"/>
      <w:szCs w:val="18"/>
    </w:rPr>
  </w:style>
  <w:style w:type="paragraph" w:styleId="853">
    <w:name w:val="annotation text"/>
    <w:basedOn w:val="830"/>
    <w:link w:val="1630"/>
    <w:uiPriority w:val="99"/>
    <w:qFormat/>
    <w:pPr>
      <w:jc w:val="left"/>
    </w:pPr>
    <w:rPr>
      <w:rFonts w:ascii="Calibri" w:hAnsi="Calibri" w:eastAsiaTheme="minorEastAsia" w:cstheme="minorBidi"/>
      <w:szCs w:val="22"/>
    </w:rPr>
  </w:style>
  <w:style w:type="paragraph" w:styleId="854">
    <w:name w:val="index 6"/>
    <w:basedOn w:val="830"/>
    <w:next w:val="830"/>
    <w:uiPriority w:val="0"/>
    <w:qFormat/>
    <w:pPr>
      <w:ind w:left="1260" w:hanging="210"/>
      <w:jc w:val="left"/>
    </w:pPr>
    <w:rPr>
      <w:rFonts w:ascii="Calibri" w:hAnsi="Calibri"/>
      <w:sz w:val="20"/>
      <w:szCs w:val="20"/>
    </w:rPr>
  </w:style>
  <w:style w:type="paragraph" w:styleId="855">
    <w:name w:val="Salutation"/>
    <w:basedOn w:val="830"/>
    <w:next w:val="830"/>
    <w:link w:val="1640"/>
    <w:uiPriority w:val="0"/>
    <w:unhideWhenUsed/>
    <w:qFormat/>
    <w:pPr>
      <w:ind w:firstLine="560"/>
      <w:spacing w:line="500" w:lineRule="exact"/>
    </w:pPr>
    <w:rPr>
      <w:rFonts w:ascii="Arial" w:hAnsi="Arial" w:eastAsia="方正仿宋_GBK" w:cs="Arial"/>
      <w:szCs w:val="22"/>
    </w:rPr>
  </w:style>
  <w:style w:type="paragraph" w:styleId="856">
    <w:name w:val="Body Text 3"/>
    <w:basedOn w:val="830"/>
    <w:link w:val="1634"/>
    <w:uiPriority w:val="0"/>
    <w:qFormat/>
    <w:rPr>
      <w:rFonts w:ascii="仿宋_GB2312" w:hAnsi="Arial" w:eastAsia="仿宋_GB2312" w:cstheme="minorBidi"/>
      <w:sz w:val="32"/>
      <w:szCs w:val="22"/>
    </w:rPr>
  </w:style>
  <w:style w:type="paragraph" w:styleId="857">
    <w:name w:val="List Bullet 3"/>
    <w:basedOn w:val="830"/>
    <w:uiPriority w:val="99"/>
    <w:unhideWhenUsed/>
    <w:qFormat/>
    <w:pPr>
      <w:contextualSpacing/>
      <w:ind w:left="1236" w:hanging="1236"/>
      <w:tabs>
        <w:tab w:val="left" w:pos="1200" w:leader="none"/>
      </w:tabs>
    </w:pPr>
  </w:style>
  <w:style w:type="paragraph" w:styleId="858">
    <w:name w:val="Body Text"/>
    <w:basedOn w:val="830"/>
    <w:link w:val="1632"/>
    <w:uiPriority w:val="0"/>
    <w:qFormat/>
    <w:rPr>
      <w:rFonts w:ascii="楷体_GB2312" w:hAnsi="Arial" w:eastAsia="楷体_GB2312" w:cstheme="minorBidi"/>
      <w:sz w:val="28"/>
      <w:szCs w:val="22"/>
    </w:rPr>
  </w:style>
  <w:style w:type="paragraph" w:styleId="859">
    <w:name w:val="Body Text Indent"/>
    <w:basedOn w:val="830"/>
    <w:next w:val="842"/>
    <w:link w:val="1631"/>
    <w:uiPriority w:val="0"/>
    <w:qFormat/>
    <w:pPr>
      <w:ind w:firstLine="645"/>
    </w:pPr>
    <w:rPr>
      <w:rFonts w:ascii="楷体_GB2312" w:eastAsia="楷体_GB2312" w:hAnsiTheme="minorHAnsi" w:cstheme="minorBidi"/>
      <w:sz w:val="32"/>
      <w:szCs w:val="22"/>
    </w:rPr>
  </w:style>
  <w:style w:type="paragraph" w:styleId="860">
    <w:name w:val="List Number 3"/>
    <w:basedOn w:val="830"/>
    <w:uiPriority w:val="0"/>
    <w:qFormat/>
    <w:pPr>
      <w:ind w:left="720" w:hanging="720"/>
      <w:tabs>
        <w:tab w:val="left" w:pos="1200" w:leader="none"/>
      </w:tabs>
    </w:pPr>
  </w:style>
  <w:style w:type="paragraph" w:styleId="861">
    <w:name w:val="List 2"/>
    <w:basedOn w:val="830"/>
    <w:uiPriority w:val="0"/>
    <w:unhideWhenUsed/>
    <w:qFormat/>
    <w:pPr>
      <w:ind w:left="100" w:hanging="200"/>
      <w:spacing w:line="500" w:lineRule="exact"/>
    </w:pPr>
    <w:rPr>
      <w:rFonts w:ascii="Arial" w:hAnsi="Arial" w:eastAsia="仿宋" w:cs="Arial"/>
      <w:sz w:val="28"/>
    </w:rPr>
  </w:style>
  <w:style w:type="paragraph" w:styleId="862">
    <w:name w:val="Block Text"/>
    <w:basedOn w:val="830"/>
    <w:uiPriority w:val="0"/>
    <w:qFormat/>
    <w:pPr>
      <w:ind w:left="630" w:right="630"/>
      <w:jc w:val="center"/>
    </w:pPr>
    <w:rPr>
      <w:rFonts w:ascii="宋体"/>
      <w:b/>
      <w:sz w:val="32"/>
    </w:rPr>
  </w:style>
  <w:style w:type="paragraph" w:styleId="863">
    <w:name w:val="List Bullet 2"/>
    <w:basedOn w:val="830"/>
    <w:uiPriority w:val="0"/>
    <w:qFormat/>
    <w:pPr>
      <w:ind w:left="1236" w:hanging="1236"/>
      <w:tabs>
        <w:tab w:val="left" w:pos="780" w:leader="none"/>
      </w:tabs>
    </w:pPr>
  </w:style>
  <w:style w:type="paragraph" w:styleId="864">
    <w:name w:val="HTML Address"/>
    <w:basedOn w:val="830"/>
    <w:link w:val="1626"/>
    <w:uiPriority w:val="0"/>
    <w:qFormat/>
    <w:rPr>
      <w:rFonts w:asciiTheme="minorHAnsi" w:hAnsiTheme="minorHAnsi" w:eastAsiaTheme="minorEastAsia" w:cstheme="minorBidi"/>
      <w:i/>
      <w:iCs/>
    </w:rPr>
  </w:style>
  <w:style w:type="paragraph" w:styleId="865">
    <w:name w:val="index 4"/>
    <w:basedOn w:val="830"/>
    <w:next w:val="830"/>
    <w:uiPriority w:val="0"/>
    <w:unhideWhenUsed/>
    <w:qFormat/>
    <w:pPr>
      <w:ind w:left="600"/>
    </w:pPr>
  </w:style>
  <w:style w:type="paragraph" w:styleId="866">
    <w:name w:val="toc 5"/>
    <w:basedOn w:val="830"/>
    <w:next w:val="830"/>
    <w:uiPriority w:val="39"/>
    <w:unhideWhenUsed/>
    <w:qFormat/>
    <w:pPr>
      <w:ind w:left="1134"/>
      <w:spacing w:after="57"/>
    </w:pPr>
  </w:style>
  <w:style w:type="paragraph" w:styleId="867">
    <w:name w:val="toc 3"/>
    <w:basedOn w:val="830"/>
    <w:next w:val="830"/>
    <w:uiPriority w:val="39"/>
    <w:semiHidden/>
    <w:unhideWhenUsed/>
    <w:qFormat/>
    <w:pPr>
      <w:ind w:left="840"/>
    </w:pPr>
  </w:style>
  <w:style w:type="paragraph" w:styleId="868">
    <w:name w:val="Plain Text"/>
    <w:basedOn w:val="830"/>
    <w:link w:val="1627"/>
    <w:uiPriority w:val="0"/>
    <w:qFormat/>
    <w:rPr>
      <w:rFonts w:ascii="宋体" w:hAnsi="Courier New" w:cs="Courier New" w:eastAsiaTheme="minorEastAsia"/>
      <w:szCs w:val="21"/>
    </w:rPr>
  </w:style>
  <w:style w:type="paragraph" w:styleId="869">
    <w:name w:val="List Bullet 5"/>
    <w:basedOn w:val="830"/>
    <w:uiPriority w:val="0"/>
    <w:qFormat/>
    <w:pPr>
      <w:spacing w:line="312" w:lineRule="atLeast"/>
    </w:pPr>
    <w:rPr>
      <w:szCs w:val="20"/>
    </w:rPr>
  </w:style>
  <w:style w:type="paragraph" w:styleId="870">
    <w:name w:val="toc 8"/>
    <w:basedOn w:val="830"/>
    <w:next w:val="830"/>
    <w:uiPriority w:val="39"/>
    <w:unhideWhenUsed/>
    <w:qFormat/>
    <w:pPr>
      <w:ind w:left="1984"/>
      <w:spacing w:after="57"/>
    </w:pPr>
  </w:style>
  <w:style w:type="paragraph" w:styleId="871">
    <w:name w:val="index 3"/>
    <w:basedOn w:val="830"/>
    <w:next w:val="830"/>
    <w:uiPriority w:val="0"/>
    <w:qFormat/>
    <w:pPr>
      <w:ind w:left="630" w:hanging="210"/>
      <w:jc w:val="left"/>
    </w:pPr>
    <w:rPr>
      <w:rFonts w:ascii="Calibri" w:hAnsi="Calibri"/>
      <w:sz w:val="20"/>
      <w:szCs w:val="20"/>
    </w:rPr>
  </w:style>
  <w:style w:type="paragraph" w:styleId="872">
    <w:name w:val="Date"/>
    <w:basedOn w:val="830"/>
    <w:next w:val="830"/>
    <w:link w:val="1625"/>
    <w:uiPriority w:val="0"/>
    <w:qFormat/>
    <w:pPr>
      <w:ind w:left="100"/>
    </w:pPr>
    <w:rPr>
      <w:rFonts w:ascii="仿宋_GB2312" w:eastAsia="仿宋_GB2312" w:hAnsiTheme="minorHAnsi" w:cstheme="minorBidi"/>
      <w:b/>
      <w:sz w:val="36"/>
    </w:rPr>
  </w:style>
  <w:style w:type="paragraph" w:styleId="873">
    <w:name w:val="Body Text Indent 2"/>
    <w:basedOn w:val="830"/>
    <w:link w:val="1633"/>
    <w:uiPriority w:val="0"/>
    <w:qFormat/>
    <w:pPr>
      <w:ind w:firstLine="560"/>
      <w:spacing w:line="520" w:lineRule="exact"/>
    </w:pPr>
    <w:rPr>
      <w:rFonts w:ascii="楷体_GB2312" w:eastAsia="楷体_GB2312" w:hAnsiTheme="minorHAnsi" w:cstheme="minorBidi"/>
      <w:sz w:val="28"/>
      <w:szCs w:val="28"/>
    </w:rPr>
  </w:style>
  <w:style w:type="paragraph" w:styleId="874">
    <w:name w:val="endnote text"/>
    <w:basedOn w:val="830"/>
    <w:link w:val="1642"/>
    <w:uiPriority w:val="0"/>
    <w:qFormat/>
    <w:pPr>
      <w:jc w:val="left"/>
    </w:pPr>
    <w:rPr>
      <w:rFonts w:asciiTheme="minorHAnsi" w:hAnsiTheme="minorHAnsi" w:eastAsiaTheme="minorEastAsia" w:cstheme="minorBidi"/>
      <w:lang w:val="zh-CN"/>
    </w:rPr>
  </w:style>
  <w:style w:type="paragraph" w:styleId="875">
    <w:name w:val="Balloon Text"/>
    <w:basedOn w:val="830"/>
    <w:link w:val="1638"/>
    <w:uiPriority w:val="0"/>
    <w:qFormat/>
    <w:rPr>
      <w:rFonts w:asciiTheme="minorHAnsi" w:hAnsiTheme="minorHAnsi" w:eastAsiaTheme="minorEastAsia" w:cstheme="minorBidi"/>
      <w:sz w:val="18"/>
      <w:szCs w:val="18"/>
    </w:rPr>
  </w:style>
  <w:style w:type="paragraph" w:styleId="876">
    <w:name w:val="Footer"/>
    <w:basedOn w:val="830"/>
    <w:link w:val="1066"/>
    <w:uiPriority w:val="99"/>
    <w:unhideWhenUsed/>
    <w:qFormat/>
    <w:pPr>
      <w:jc w:val="left"/>
      <w:tabs>
        <w:tab w:val="center" w:pos="4153" w:leader="none"/>
        <w:tab w:val="right" w:pos="8306" w:leader="none"/>
      </w:tabs>
    </w:pPr>
    <w:rPr>
      <w:sz w:val="18"/>
      <w:szCs w:val="18"/>
    </w:rPr>
  </w:style>
  <w:style w:type="paragraph" w:styleId="877">
    <w:name w:val="envelope return"/>
    <w:basedOn w:val="830"/>
    <w:uiPriority w:val="0"/>
    <w:qFormat/>
    <w:pPr>
      <w:spacing w:line="240" w:lineRule="atLeast"/>
    </w:pPr>
    <w:rPr>
      <w:rFonts w:ascii="Arial" w:hAnsi="Arial" w:cs="Arial"/>
      <w:szCs w:val="21"/>
    </w:rPr>
  </w:style>
  <w:style w:type="paragraph" w:styleId="878">
    <w:name w:val="Header"/>
    <w:basedOn w:val="830"/>
    <w:link w:val="1065"/>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79">
    <w:name w:val="toc 1"/>
    <w:basedOn w:val="830"/>
    <w:next w:val="830"/>
    <w:uiPriority w:val="39"/>
    <w:unhideWhenUsed/>
    <w:qFormat/>
    <w:pPr>
      <w:spacing w:after="57"/>
    </w:pPr>
  </w:style>
  <w:style w:type="paragraph" w:styleId="880">
    <w:name w:val="toc 4"/>
    <w:basedOn w:val="830"/>
    <w:next w:val="830"/>
    <w:uiPriority w:val="39"/>
    <w:unhideWhenUsed/>
    <w:qFormat/>
    <w:pPr>
      <w:ind w:left="850"/>
      <w:spacing w:after="57"/>
    </w:pPr>
  </w:style>
  <w:style w:type="paragraph" w:styleId="881">
    <w:name w:val="index heading"/>
    <w:basedOn w:val="830"/>
    <w:next w:val="882"/>
    <w:uiPriority w:val="0"/>
    <w:unhideWhenUsed/>
    <w:qFormat/>
    <w:pPr>
      <w:spacing w:line="300" w:lineRule="auto"/>
    </w:pPr>
    <w:rPr>
      <w:rFonts w:eastAsia="楷体_GB2312"/>
      <w:sz w:val="24"/>
    </w:rPr>
  </w:style>
  <w:style w:type="paragraph" w:styleId="882">
    <w:name w:val="index 1"/>
    <w:basedOn w:val="830"/>
    <w:next w:val="830"/>
    <w:uiPriority w:val="0"/>
    <w:unhideWhenUsed/>
    <w:qFormat/>
  </w:style>
  <w:style w:type="paragraph" w:styleId="883">
    <w:name w:val="Subtitle"/>
    <w:basedOn w:val="830"/>
    <w:next w:val="830"/>
    <w:link w:val="1641"/>
    <w:uiPriority w:val="0"/>
    <w:qFormat/>
    <w:pPr>
      <w:jc w:val="center"/>
      <w:spacing w:before="240" w:after="60" w:line="312" w:lineRule="auto"/>
      <w:outlineLvl w:val="1"/>
    </w:pPr>
    <w:rPr>
      <w:rFonts w:asciiTheme="minorHAnsi" w:hAnsiTheme="minorHAnsi" w:eastAsiaTheme="minorEastAsia" w:cstheme="minorBidi"/>
      <w:b/>
      <w:bCs/>
      <w:sz w:val="32"/>
      <w:szCs w:val="32"/>
    </w:rPr>
  </w:style>
  <w:style w:type="paragraph" w:styleId="884">
    <w:name w:val="footnote text"/>
    <w:basedOn w:val="830"/>
    <w:link w:val="1629"/>
    <w:uiPriority w:val="0"/>
    <w:unhideWhenUsed/>
    <w:qFormat/>
    <w:pPr>
      <w:jc w:val="left"/>
    </w:pPr>
    <w:rPr>
      <w:rFonts w:ascii="Calibri" w:hAnsi="Calibri" w:eastAsiaTheme="minorEastAsia" w:cstheme="minorBidi"/>
      <w:sz w:val="18"/>
      <w:szCs w:val="18"/>
    </w:rPr>
  </w:style>
  <w:style w:type="paragraph" w:styleId="885">
    <w:name w:val="toc 6"/>
    <w:basedOn w:val="830"/>
    <w:next w:val="830"/>
    <w:uiPriority w:val="39"/>
    <w:unhideWhenUsed/>
    <w:qFormat/>
    <w:pPr>
      <w:ind w:left="1417"/>
      <w:spacing w:after="57"/>
    </w:pPr>
  </w:style>
  <w:style w:type="paragraph" w:styleId="886">
    <w:name w:val="Body Text Indent 3"/>
    <w:basedOn w:val="830"/>
    <w:link w:val="1635"/>
    <w:uiPriority w:val="0"/>
    <w:qFormat/>
    <w:pPr>
      <w:ind w:left="520" w:firstLine="425"/>
      <w:jc w:val="center"/>
    </w:pPr>
    <w:rPr>
      <w:rFonts w:ascii="Arial Unicode MS" w:hAnsi="Arial" w:eastAsia="Arial Unicode MS" w:cstheme="minorBidi"/>
      <w:sz w:val="36"/>
      <w:szCs w:val="22"/>
    </w:rPr>
  </w:style>
  <w:style w:type="paragraph" w:styleId="887">
    <w:name w:val="index 7"/>
    <w:basedOn w:val="830"/>
    <w:next w:val="830"/>
    <w:uiPriority w:val="0"/>
    <w:qFormat/>
    <w:pPr>
      <w:ind w:left="1470" w:hanging="210"/>
      <w:jc w:val="left"/>
    </w:pPr>
    <w:rPr>
      <w:rFonts w:ascii="Calibri" w:hAnsi="Calibri"/>
      <w:sz w:val="20"/>
      <w:szCs w:val="20"/>
    </w:rPr>
  </w:style>
  <w:style w:type="paragraph" w:styleId="888">
    <w:name w:val="index 9"/>
    <w:basedOn w:val="830"/>
    <w:next w:val="830"/>
    <w:uiPriority w:val="0"/>
    <w:qFormat/>
    <w:pPr>
      <w:ind w:left="1890" w:hanging="210"/>
      <w:jc w:val="left"/>
    </w:pPr>
    <w:rPr>
      <w:rFonts w:ascii="Calibri" w:hAnsi="Calibri"/>
      <w:sz w:val="20"/>
      <w:szCs w:val="20"/>
    </w:rPr>
  </w:style>
  <w:style w:type="paragraph" w:styleId="889">
    <w:name w:val="table of figures"/>
    <w:basedOn w:val="830"/>
    <w:next w:val="830"/>
    <w:uiPriority w:val="0"/>
    <w:unhideWhenUsed/>
    <w:qFormat/>
    <w:pPr>
      <w:ind w:left="420" w:hanging="420"/>
      <w:jc w:val="left"/>
      <w:spacing w:line="500" w:lineRule="exact"/>
    </w:pPr>
    <w:rPr>
      <w:rFonts w:ascii="Calibri" w:hAnsi="Calibri" w:eastAsia="仿宋"/>
      <w:smallCaps/>
      <w:sz w:val="20"/>
      <w:szCs w:val="20"/>
    </w:rPr>
  </w:style>
  <w:style w:type="paragraph" w:styleId="890">
    <w:name w:val="toc 2"/>
    <w:basedOn w:val="830"/>
    <w:next w:val="830"/>
    <w:uiPriority w:val="39"/>
    <w:semiHidden/>
    <w:unhideWhenUsed/>
    <w:qFormat/>
    <w:pPr>
      <w:ind w:left="420"/>
    </w:pPr>
  </w:style>
  <w:style w:type="paragraph" w:styleId="891">
    <w:name w:val="toc 9"/>
    <w:basedOn w:val="830"/>
    <w:next w:val="830"/>
    <w:uiPriority w:val="39"/>
    <w:semiHidden/>
    <w:unhideWhenUsed/>
    <w:qFormat/>
    <w:pPr>
      <w:ind w:left="3360"/>
    </w:pPr>
  </w:style>
  <w:style w:type="paragraph" w:styleId="892">
    <w:name w:val="Body Text 2"/>
    <w:basedOn w:val="830"/>
    <w:link w:val="1639"/>
    <w:uiPriority w:val="0"/>
    <w:qFormat/>
    <w:pPr>
      <w:spacing w:after="120" w:line="480" w:lineRule="auto"/>
    </w:pPr>
    <w:rPr>
      <w:rFonts w:asciiTheme="minorHAnsi" w:hAnsiTheme="minorHAnsi" w:eastAsiaTheme="minorEastAsia" w:cstheme="minorBidi"/>
    </w:rPr>
  </w:style>
  <w:style w:type="paragraph" w:styleId="893">
    <w:name w:val="HTML Preformatted"/>
    <w:basedOn w:val="830"/>
    <w:link w:val="1628"/>
    <w:uiPriority w:val="0"/>
    <w:qFormat/>
    <w:rPr>
      <w:rFonts w:ascii="Courier New" w:hAnsi="Courier New" w:cs="Courier New" w:eastAsiaTheme="minorEastAsia"/>
      <w:szCs w:val="22"/>
    </w:rPr>
  </w:style>
  <w:style w:type="paragraph" w:styleId="894">
    <w:name w:val="Normal (Web)"/>
    <w:basedOn w:val="830"/>
    <w:link w:val="1222"/>
    <w:uiPriority w:val="0"/>
    <w:qFormat/>
    <w:pPr>
      <w:jc w:val="left"/>
      <w:spacing w:before="100" w:beforeAutospacing="1" w:after="100" w:afterAutospacing="1"/>
      <w:widowControl/>
    </w:pPr>
    <w:rPr>
      <w:rFonts w:ascii="宋体" w:hAnsi="宋体" w:cs="宋体" w:eastAsiaTheme="minorEastAsia"/>
      <w:color w:val="000000"/>
      <w:sz w:val="24"/>
    </w:rPr>
  </w:style>
  <w:style w:type="paragraph" w:styleId="895">
    <w:name w:val="index 2"/>
    <w:basedOn w:val="830"/>
    <w:next w:val="830"/>
    <w:uiPriority w:val="0"/>
    <w:qFormat/>
    <w:pPr>
      <w:ind w:left="420" w:hanging="210"/>
      <w:jc w:val="left"/>
    </w:pPr>
    <w:rPr>
      <w:rFonts w:ascii="Calibri" w:hAnsi="Calibri"/>
      <w:sz w:val="20"/>
      <w:szCs w:val="20"/>
    </w:rPr>
  </w:style>
  <w:style w:type="paragraph" w:styleId="896">
    <w:name w:val="Title"/>
    <w:basedOn w:val="830"/>
    <w:next w:val="830"/>
    <w:link w:val="1623"/>
    <w:uiPriority w:val="10"/>
    <w:qFormat/>
    <w:pPr>
      <w:jc w:val="center"/>
      <w:spacing w:before="240" w:after="60"/>
      <w:outlineLvl w:val="0"/>
    </w:pPr>
    <w:rPr>
      <w:rFonts w:ascii="Cambria" w:hAnsi="Cambria" w:eastAsiaTheme="minorEastAsia" w:cstheme="minorBidi"/>
      <w:b/>
      <w:bCs/>
      <w:sz w:val="32"/>
      <w:szCs w:val="32"/>
    </w:rPr>
  </w:style>
  <w:style w:type="paragraph" w:styleId="897">
    <w:name w:val="annotation subject"/>
    <w:basedOn w:val="853"/>
    <w:next w:val="853"/>
    <w:link w:val="1637"/>
    <w:uiPriority w:val="99"/>
    <w:qFormat/>
    <w:rPr>
      <w:b/>
      <w:bCs/>
    </w:rPr>
  </w:style>
  <w:style w:type="paragraph" w:styleId="898">
    <w:name w:val="Body Text First Indent"/>
    <w:basedOn w:val="858"/>
    <w:link w:val="2354"/>
    <w:uiPriority w:val="0"/>
    <w:semiHidden/>
    <w:unhideWhenUsed/>
    <w:qFormat/>
    <w:pPr>
      <w:ind w:firstLine="420"/>
      <w:spacing w:after="120"/>
    </w:pPr>
    <w:rPr>
      <w:rFonts w:ascii="Arial" w:eastAsiaTheme="minorEastAsia"/>
      <w:sz w:val="21"/>
      <w:szCs w:val="21"/>
    </w:rPr>
  </w:style>
  <w:style w:type="paragraph" w:styleId="899">
    <w:name w:val="Body Text First Indent 2"/>
    <w:basedOn w:val="859"/>
    <w:next w:val="848"/>
    <w:link w:val="2353"/>
    <w:uiPriority w:val="0"/>
    <w:semiHidden/>
    <w:unhideWhenUsed/>
    <w:qFormat/>
    <w:pPr>
      <w:ind w:left="420" w:firstLine="420"/>
      <w:spacing w:after="120"/>
    </w:pPr>
    <w:rPr>
      <w:rFonts w:ascii="Arial" w:hAnsi="Arial" w:eastAsia="方正仿宋_GBK" w:cs="Arial"/>
      <w:sz w:val="21"/>
      <w:szCs w:val="24"/>
    </w:rPr>
  </w:style>
  <w:style w:type="table" w:styleId="900">
    <w:name w:val="Table Grid"/>
    <w:basedOn w:val="841"/>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01">
    <w:name w:val="Table Theme"/>
    <w:basedOn w:val="84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02">
    <w:name w:val="Table Elegant"/>
    <w:basedOn w:val="841"/>
    <w:uiPriority w:val="0"/>
    <w:unhideWhenUsed/>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903">
    <w:name w:val="Strong"/>
    <w:uiPriority w:val="0"/>
    <w:qFormat/>
    <w:rPr>
      <w:b/>
      <w:bCs/>
    </w:rPr>
  </w:style>
  <w:style w:type="character" w:styleId="904">
    <w:name w:val="endnote reference"/>
    <w:uiPriority w:val="0"/>
    <w:qFormat/>
    <w:rPr>
      <w:vertAlign w:val="superscript"/>
    </w:rPr>
  </w:style>
  <w:style w:type="character" w:styleId="905">
    <w:name w:val="page number"/>
    <w:basedOn w:val="840"/>
    <w:uiPriority w:val="0"/>
    <w:qFormat/>
  </w:style>
  <w:style w:type="character" w:styleId="906">
    <w:name w:val="FollowedHyperlink"/>
    <w:basedOn w:val="840"/>
    <w:uiPriority w:val="99"/>
    <w:semiHidden/>
    <w:unhideWhenUsed/>
    <w:qFormat/>
    <w:rPr>
      <w:color w:val="954f72" w:themeColor="followedHyperlink"/>
      <w:u w:val="single"/>
      <w14:textFill>
        <w14:solidFill>
          <w14:schemeClr w14:val="folHlink"/>
        </w14:solidFill>
      </w14:textFill>
    </w:rPr>
  </w:style>
  <w:style w:type="character" w:styleId="907">
    <w:name w:val="Emphasis"/>
    <w:uiPriority w:val="20"/>
    <w:qFormat/>
    <w:rPr>
      <w:color w:val="cc0000"/>
    </w:rPr>
  </w:style>
  <w:style w:type="character" w:styleId="908">
    <w:name w:val="HTML Definition"/>
    <w:basedOn w:val="840"/>
    <w:uiPriority w:val="0"/>
    <w:unhideWhenUsed/>
    <w:qFormat/>
  </w:style>
  <w:style w:type="character" w:styleId="909">
    <w:name w:val="HTML Typewriter"/>
    <w:uiPriority w:val="0"/>
    <w:unhideWhenUsed/>
    <w:qFormat/>
    <w:rPr>
      <w:rFonts w:hint="default" w:ascii="Courier New" w:hAnsi="Courier New" w:eastAsia="Courier New" w:cs="Courier New"/>
      <w:sz w:val="24"/>
      <w:szCs w:val="24"/>
    </w:rPr>
  </w:style>
  <w:style w:type="character" w:styleId="910">
    <w:name w:val="HTML Acronym"/>
    <w:basedOn w:val="840"/>
    <w:uiPriority w:val="0"/>
    <w:qFormat/>
  </w:style>
  <w:style w:type="character" w:styleId="911">
    <w:name w:val="HTML Variable"/>
    <w:basedOn w:val="840"/>
    <w:uiPriority w:val="0"/>
    <w:unhideWhenUsed/>
    <w:qFormat/>
  </w:style>
  <w:style w:type="character" w:styleId="912">
    <w:name w:val="Hyperlink"/>
    <w:basedOn w:val="840"/>
    <w:uiPriority w:val="99"/>
    <w:qFormat/>
    <w:rPr>
      <w:color w:val="0000ff"/>
      <w:u w:val="none"/>
    </w:rPr>
  </w:style>
  <w:style w:type="character" w:styleId="913">
    <w:name w:val="HTML Code"/>
    <w:uiPriority w:val="0"/>
    <w:unhideWhenUsed/>
    <w:qFormat/>
    <w:rPr>
      <w:rFonts w:hint="default" w:ascii="Courier New" w:hAnsi="Courier New" w:eastAsia="Courier New" w:cs="Courier New"/>
      <w:sz w:val="24"/>
      <w:szCs w:val="24"/>
    </w:rPr>
  </w:style>
  <w:style w:type="character" w:styleId="914">
    <w:name w:val="annotation reference"/>
    <w:uiPriority w:val="99"/>
    <w:qFormat/>
    <w:rPr>
      <w:sz w:val="21"/>
      <w:szCs w:val="21"/>
    </w:rPr>
  </w:style>
  <w:style w:type="character" w:styleId="915">
    <w:name w:val="HTML Cite"/>
    <w:basedOn w:val="840"/>
    <w:uiPriority w:val="0"/>
    <w:unhideWhenUsed/>
    <w:qFormat/>
  </w:style>
  <w:style w:type="character" w:styleId="916">
    <w:name w:val="footnote reference"/>
    <w:uiPriority w:val="0"/>
    <w:unhideWhenUsed/>
    <w:qFormat/>
    <w:rPr>
      <w:vertAlign w:val="superscript"/>
    </w:rPr>
  </w:style>
  <w:style w:type="character" w:styleId="917">
    <w:name w:val="HTML Keyboard"/>
    <w:uiPriority w:val="0"/>
    <w:unhideWhenUsed/>
    <w:qFormat/>
    <w:rPr>
      <w:rFonts w:hint="default" w:ascii="Courier New" w:hAnsi="Courier New" w:eastAsia="Courier New" w:cs="Courier New"/>
      <w:sz w:val="24"/>
      <w:szCs w:val="24"/>
    </w:rPr>
  </w:style>
  <w:style w:type="character" w:styleId="918">
    <w:name w:val="HTML Sample"/>
    <w:uiPriority w:val="0"/>
    <w:unhideWhenUsed/>
    <w:qFormat/>
    <w:rPr>
      <w:rFonts w:hint="default" w:ascii="Courier New" w:hAnsi="Courier New" w:eastAsia="Courier New" w:cs="Courier New"/>
    </w:rPr>
  </w:style>
  <w:style w:type="character" w:styleId="919" w:customStyle="1">
    <w:name w:val="Heading 1 Char"/>
    <w:basedOn w:val="840"/>
    <w:uiPriority w:val="9"/>
    <w:qFormat/>
    <w:rPr>
      <w:rFonts w:ascii="Arial" w:hAnsi="Arial" w:eastAsia="Arial" w:cs="Arial"/>
      <w:sz w:val="40"/>
      <w:szCs w:val="40"/>
    </w:rPr>
  </w:style>
  <w:style w:type="character" w:styleId="920" w:customStyle="1">
    <w:name w:val="Heading 2 Char"/>
    <w:basedOn w:val="840"/>
    <w:uiPriority w:val="9"/>
    <w:qFormat/>
    <w:rPr>
      <w:rFonts w:ascii="Arial" w:hAnsi="Arial" w:eastAsia="Arial" w:cs="Arial"/>
      <w:sz w:val="34"/>
    </w:rPr>
  </w:style>
  <w:style w:type="character" w:styleId="921" w:customStyle="1">
    <w:name w:val="Heading 3 Char"/>
    <w:basedOn w:val="840"/>
    <w:uiPriority w:val="9"/>
    <w:qFormat/>
    <w:rPr>
      <w:rFonts w:ascii="Arial" w:hAnsi="Arial" w:eastAsia="Arial" w:cs="Arial"/>
      <w:sz w:val="30"/>
      <w:szCs w:val="30"/>
    </w:rPr>
  </w:style>
  <w:style w:type="character" w:styleId="922" w:customStyle="1">
    <w:name w:val="Heading 4 Char"/>
    <w:basedOn w:val="840"/>
    <w:uiPriority w:val="9"/>
    <w:qFormat/>
    <w:rPr>
      <w:rFonts w:ascii="Arial" w:hAnsi="Arial" w:eastAsia="Arial" w:cs="Arial"/>
      <w:b/>
      <w:bCs/>
      <w:sz w:val="26"/>
      <w:szCs w:val="26"/>
    </w:rPr>
  </w:style>
  <w:style w:type="character" w:styleId="923" w:customStyle="1">
    <w:name w:val="Heading 5 Char"/>
    <w:basedOn w:val="840"/>
    <w:uiPriority w:val="9"/>
    <w:qFormat/>
    <w:rPr>
      <w:rFonts w:ascii="Arial" w:hAnsi="Arial" w:eastAsia="Arial" w:cs="Arial"/>
      <w:b/>
      <w:bCs/>
      <w:sz w:val="24"/>
      <w:szCs w:val="24"/>
    </w:rPr>
  </w:style>
  <w:style w:type="character" w:styleId="924" w:customStyle="1">
    <w:name w:val="Heading 6 Char"/>
    <w:basedOn w:val="840"/>
    <w:uiPriority w:val="9"/>
    <w:qFormat/>
    <w:rPr>
      <w:rFonts w:ascii="Arial" w:hAnsi="Arial" w:eastAsia="Arial" w:cs="Arial"/>
      <w:b/>
      <w:bCs/>
      <w:sz w:val="22"/>
      <w:szCs w:val="22"/>
    </w:rPr>
  </w:style>
  <w:style w:type="character" w:styleId="925" w:customStyle="1">
    <w:name w:val="Heading 7 Char"/>
    <w:basedOn w:val="840"/>
    <w:uiPriority w:val="9"/>
    <w:qFormat/>
    <w:rPr>
      <w:rFonts w:ascii="Arial" w:hAnsi="Arial" w:eastAsia="Arial" w:cs="Arial"/>
      <w:b/>
      <w:bCs/>
      <w:i/>
      <w:iCs/>
      <w:sz w:val="22"/>
      <w:szCs w:val="22"/>
    </w:rPr>
  </w:style>
  <w:style w:type="character" w:styleId="926" w:customStyle="1">
    <w:name w:val="Heading 8 Char"/>
    <w:basedOn w:val="840"/>
    <w:uiPriority w:val="9"/>
    <w:qFormat/>
    <w:rPr>
      <w:rFonts w:ascii="Arial" w:hAnsi="Arial" w:eastAsia="Arial" w:cs="Arial"/>
      <w:i/>
      <w:iCs/>
      <w:sz w:val="22"/>
      <w:szCs w:val="22"/>
    </w:rPr>
  </w:style>
  <w:style w:type="character" w:styleId="927" w:customStyle="1">
    <w:name w:val="Heading 9 Char"/>
    <w:basedOn w:val="840"/>
    <w:uiPriority w:val="9"/>
    <w:qFormat/>
    <w:rPr>
      <w:rFonts w:ascii="Arial" w:hAnsi="Arial" w:eastAsia="Arial" w:cs="Arial"/>
      <w:i/>
      <w:iCs/>
      <w:sz w:val="21"/>
      <w:szCs w:val="21"/>
    </w:rPr>
  </w:style>
  <w:style w:type="character" w:styleId="928" w:customStyle="1">
    <w:name w:val="Title Char"/>
    <w:basedOn w:val="840"/>
    <w:uiPriority w:val="10"/>
    <w:qFormat/>
    <w:rPr>
      <w:sz w:val="48"/>
      <w:szCs w:val="48"/>
    </w:rPr>
  </w:style>
  <w:style w:type="character" w:styleId="929" w:customStyle="1">
    <w:name w:val="Subtitle Char"/>
    <w:basedOn w:val="840"/>
    <w:uiPriority w:val="11"/>
    <w:qFormat/>
    <w:rPr>
      <w:sz w:val="24"/>
      <w:szCs w:val="24"/>
    </w:rPr>
  </w:style>
  <w:style w:type="paragraph" w:styleId="930">
    <w:name w:val="Quote"/>
    <w:basedOn w:val="830"/>
    <w:next w:val="830"/>
    <w:link w:val="931"/>
    <w:uiPriority w:val="29"/>
    <w:qFormat/>
    <w:pPr>
      <w:ind w:left="720" w:right="720"/>
    </w:pPr>
    <w:rPr>
      <w:i/>
    </w:rPr>
  </w:style>
  <w:style w:type="character" w:styleId="931" w:customStyle="1">
    <w:name w:val="引用 字符2"/>
    <w:link w:val="930"/>
    <w:uiPriority w:val="29"/>
    <w:qFormat/>
    <w:rPr>
      <w:i/>
    </w:rPr>
  </w:style>
  <w:style w:type="paragraph" w:styleId="932">
    <w:name w:val="Intense Quote"/>
    <w:basedOn w:val="830"/>
    <w:next w:val="830"/>
    <w:link w:val="93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3" w:customStyle="1">
    <w:name w:val="明显引用 字符2"/>
    <w:link w:val="932"/>
    <w:uiPriority w:val="30"/>
    <w:qFormat/>
    <w:rPr>
      <w:i/>
    </w:rPr>
  </w:style>
  <w:style w:type="character" w:styleId="934" w:customStyle="1">
    <w:name w:val="Header Char"/>
    <w:basedOn w:val="840"/>
    <w:uiPriority w:val="99"/>
    <w:qFormat/>
  </w:style>
  <w:style w:type="character" w:styleId="935" w:customStyle="1">
    <w:name w:val="Footer Char"/>
    <w:basedOn w:val="840"/>
    <w:uiPriority w:val="99"/>
    <w:qFormat/>
  </w:style>
  <w:style w:type="character" w:styleId="936" w:customStyle="1">
    <w:name w:val="Caption Char"/>
    <w:uiPriority w:val="99"/>
    <w:qFormat/>
  </w:style>
  <w:style w:type="table" w:styleId="937" w:customStyle="1">
    <w:name w:val="Table Grid Light"/>
    <w:basedOn w:val="84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38" w:customStyle="1">
    <w:name w:val="无格式表格 11"/>
    <w:basedOn w:val="84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9" w:customStyle="1">
    <w:name w:val="无格式表格 21"/>
    <w:basedOn w:val="84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0" w:customStyle="1">
    <w:name w:val="无格式表格 31"/>
    <w:basedOn w:val="84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1" w:customStyle="1">
    <w:name w:val="无格式表格 41"/>
    <w:basedOn w:val="84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2" w:customStyle="1">
    <w:name w:val="无格式表格 51"/>
    <w:basedOn w:val="84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3" w:customStyle="1">
    <w:name w:val="网格表 1 浅色1"/>
    <w:basedOn w:val="84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44" w:customStyle="1">
    <w:name w:val="Grid Table 1 Light - Accent 1"/>
    <w:basedOn w:val="841"/>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945" w:customStyle="1">
    <w:name w:val="Grid Table 1 Light - Accent 2"/>
    <w:basedOn w:val="84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46" w:customStyle="1">
    <w:name w:val="Grid Table 1 Light - Accent 3"/>
    <w:basedOn w:val="84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47" w:customStyle="1">
    <w:name w:val="Grid Table 1 Light - Accent 4"/>
    <w:basedOn w:val="841"/>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48" w:customStyle="1">
    <w:name w:val="Grid Table 1 Light - Accent 5"/>
    <w:basedOn w:val="841"/>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949" w:customStyle="1">
    <w:name w:val="Grid Table 1 Light - Accent 6"/>
    <w:basedOn w:val="84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50" w:customStyle="1">
    <w:name w:val="网格表 21"/>
    <w:basedOn w:val="84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51" w:customStyle="1">
    <w:name w:val="Grid Table 2 - Accent 1"/>
    <w:basedOn w:val="841"/>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952" w:customStyle="1">
    <w:name w:val="Grid Table 2 - Accent 2"/>
    <w:basedOn w:val="841"/>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53" w:customStyle="1">
    <w:name w:val="Grid Table 2 - Accent 3"/>
    <w:basedOn w:val="84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54" w:customStyle="1">
    <w:name w:val="Grid Table 2 - Accent 4"/>
    <w:basedOn w:val="841"/>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55" w:customStyle="1">
    <w:name w:val="Grid Table 2 - Accent 5"/>
    <w:basedOn w:val="841"/>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956" w:customStyle="1">
    <w:name w:val="Grid Table 2 - Accent 6"/>
    <w:basedOn w:val="841"/>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57" w:customStyle="1">
    <w:name w:val="网格表 31"/>
    <w:basedOn w:val="84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8" w:customStyle="1">
    <w:name w:val="Grid Table 3 - Accent 1"/>
    <w:basedOn w:val="841"/>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9" w:customStyle="1">
    <w:name w:val="Grid Table 3 - Accent 2"/>
    <w:basedOn w:val="841"/>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0" w:customStyle="1">
    <w:name w:val="Grid Table 3 - Accent 3"/>
    <w:basedOn w:val="84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1" w:customStyle="1">
    <w:name w:val="Grid Table 3 - Accent 4"/>
    <w:basedOn w:val="841"/>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2" w:customStyle="1">
    <w:name w:val="Grid Table 3 - Accent 5"/>
    <w:basedOn w:val="841"/>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3" w:customStyle="1">
    <w:name w:val="Grid Table 3 - Accent 6"/>
    <w:basedOn w:val="841"/>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4" w:customStyle="1">
    <w:name w:val="网格表 41"/>
    <w:basedOn w:val="8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5" w:customStyle="1">
    <w:name w:val="Grid Table 4 - Accent 1"/>
    <w:basedOn w:val="841"/>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966" w:customStyle="1">
    <w:name w:val="Grid Table 4 - Accent 2"/>
    <w:basedOn w:val="841"/>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67" w:customStyle="1">
    <w:name w:val="Grid Table 4 - Accent 3"/>
    <w:basedOn w:val="841"/>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68" w:customStyle="1">
    <w:name w:val="Grid Table 4 - Accent 4"/>
    <w:basedOn w:val="841"/>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69" w:customStyle="1">
    <w:name w:val="Grid Table 4 - Accent 5"/>
    <w:basedOn w:val="841"/>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970" w:customStyle="1">
    <w:name w:val="Grid Table 4 - Accent 6"/>
    <w:basedOn w:val="841"/>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71" w:customStyle="1">
    <w:name w:val="网格表 5 深色1"/>
    <w:basedOn w:val="8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72" w:customStyle="1">
    <w:name w:val="Grid Table 5 Dark- Accent 1"/>
    <w:basedOn w:val="8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973" w:customStyle="1">
    <w:name w:val="Grid Table 5 Dark - Accent 2"/>
    <w:basedOn w:val="8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74" w:customStyle="1">
    <w:name w:val="Grid Table 5 Dark - Accent 3"/>
    <w:basedOn w:val="8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75" w:customStyle="1">
    <w:name w:val="Grid Table 5 Dark- Accent 4"/>
    <w:basedOn w:val="8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76" w:customStyle="1">
    <w:name w:val="Grid Table 5 Dark - Accent 5"/>
    <w:basedOn w:val="8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977" w:customStyle="1">
    <w:name w:val="Grid Table 5 Dark - Accent 6"/>
    <w:basedOn w:val="8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78" w:customStyle="1">
    <w:name w:val="网格表 6 彩色1"/>
    <w:basedOn w:val="84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79" w:customStyle="1">
    <w:name w:val="Grid Table 6 Colorful - Accent 1"/>
    <w:basedOn w:val="841"/>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980" w:customStyle="1">
    <w:name w:val="Grid Table 6 Colorful - Accent 2"/>
    <w:basedOn w:val="841"/>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81" w:customStyle="1">
    <w:name w:val="Grid Table 6 Colorful - Accent 3"/>
    <w:basedOn w:val="841"/>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82" w:customStyle="1">
    <w:name w:val="Grid Table 6 Colorful - Accent 4"/>
    <w:basedOn w:val="841"/>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83" w:customStyle="1">
    <w:name w:val="Grid Table 6 Colorful - Accent 5"/>
    <w:basedOn w:val="841"/>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84" w:customStyle="1">
    <w:name w:val="Grid Table 6 Colorful - Accent 6"/>
    <w:basedOn w:val="841"/>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85" w:customStyle="1">
    <w:name w:val="网格表 7 彩色1"/>
    <w:basedOn w:val="84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6" w:customStyle="1">
    <w:name w:val="Grid Table 7 Colorful - Accent 1"/>
    <w:basedOn w:val="841"/>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987" w:customStyle="1">
    <w:name w:val="Grid Table 7 Colorful - Accent 2"/>
    <w:basedOn w:val="841"/>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88" w:customStyle="1">
    <w:name w:val="Grid Table 7 Colorful - Accent 3"/>
    <w:basedOn w:val="841"/>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89" w:customStyle="1">
    <w:name w:val="Grid Table 7 Colorful - Accent 4"/>
    <w:basedOn w:val="841"/>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90" w:customStyle="1">
    <w:name w:val="Grid Table 7 Colorful - Accent 5"/>
    <w:basedOn w:val="841"/>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991" w:customStyle="1">
    <w:name w:val="Grid Table 7 Colorful - Accent 6"/>
    <w:basedOn w:val="841"/>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92" w:customStyle="1">
    <w:name w:val="清单表 1 浅色1"/>
    <w:basedOn w:val="841"/>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3" w:customStyle="1">
    <w:name w:val="List Table 1 Light - Accent 1"/>
    <w:basedOn w:val="841"/>
    <w:uiPriority w:val="99"/>
    <w:qFormat/>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994" w:customStyle="1">
    <w:name w:val="List Table 1 Light - Accent 2"/>
    <w:basedOn w:val="841"/>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95" w:customStyle="1">
    <w:name w:val="List Table 1 Light - Accent 3"/>
    <w:basedOn w:val="841"/>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96" w:customStyle="1">
    <w:name w:val="List Table 1 Light - Accent 4"/>
    <w:basedOn w:val="841"/>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97" w:customStyle="1">
    <w:name w:val="List Table 1 Light - Accent 5"/>
    <w:basedOn w:val="841"/>
    <w:uiPriority w:val="99"/>
    <w:qFormat/>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998" w:customStyle="1">
    <w:name w:val="List Table 1 Light - Accent 6"/>
    <w:basedOn w:val="841"/>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99" w:customStyle="1">
    <w:name w:val="清单表 21"/>
    <w:basedOn w:val="84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00" w:customStyle="1">
    <w:name w:val="List Table 2 - Accent 1"/>
    <w:basedOn w:val="841"/>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1001" w:customStyle="1">
    <w:name w:val="List Table 2 - Accent 2"/>
    <w:basedOn w:val="841"/>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02" w:customStyle="1">
    <w:name w:val="List Table 2 - Accent 3"/>
    <w:basedOn w:val="841"/>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03" w:customStyle="1">
    <w:name w:val="List Table 2 - Accent 4"/>
    <w:basedOn w:val="841"/>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004" w:customStyle="1">
    <w:name w:val="List Table 2 - Accent 5"/>
    <w:basedOn w:val="841"/>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1005" w:customStyle="1">
    <w:name w:val="List Table 2 - Accent 6"/>
    <w:basedOn w:val="841"/>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06" w:customStyle="1">
    <w:name w:val="清单表 31"/>
    <w:basedOn w:val="8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7" w:customStyle="1">
    <w:name w:val="List Table 3 - Accent 1"/>
    <w:basedOn w:val="841"/>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008" w:customStyle="1">
    <w:name w:val="List Table 3 - Accent 2"/>
    <w:basedOn w:val="841"/>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009" w:customStyle="1">
    <w:name w:val="List Table 3 - Accent 3"/>
    <w:basedOn w:val="841"/>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10" w:customStyle="1">
    <w:name w:val="List Table 3 - Accent 4"/>
    <w:basedOn w:val="841"/>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011" w:customStyle="1">
    <w:name w:val="List Table 3 - Accent 5"/>
    <w:basedOn w:val="841"/>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1012" w:customStyle="1">
    <w:name w:val="List Table 3 - Accent 6"/>
    <w:basedOn w:val="841"/>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13" w:customStyle="1">
    <w:name w:val="清单表 41"/>
    <w:basedOn w:val="8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4" w:customStyle="1">
    <w:name w:val="List Table 4 - Accent 1"/>
    <w:basedOn w:val="841"/>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015" w:customStyle="1">
    <w:name w:val="List Table 4 - Accent 2"/>
    <w:basedOn w:val="841"/>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16" w:customStyle="1">
    <w:name w:val="List Table 4 - Accent 3"/>
    <w:basedOn w:val="841"/>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17" w:customStyle="1">
    <w:name w:val="List Table 4 - Accent 4"/>
    <w:basedOn w:val="841"/>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18" w:customStyle="1">
    <w:name w:val="List Table 4 - Accent 5"/>
    <w:basedOn w:val="841"/>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1019" w:customStyle="1">
    <w:name w:val="List Table 4 - Accent 6"/>
    <w:basedOn w:val="841"/>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20" w:customStyle="1">
    <w:name w:val="清单表 5 深色1"/>
    <w:basedOn w:val="84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1" w:customStyle="1">
    <w:name w:val="List Table 5 Dark - Accent 1"/>
    <w:basedOn w:val="841"/>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2" w:customStyle="1">
    <w:name w:val="List Table 5 Dark - Accent 2"/>
    <w:basedOn w:val="841"/>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3" w:customStyle="1">
    <w:name w:val="List Table 5 Dark - Accent 3"/>
    <w:basedOn w:val="841"/>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4" w:customStyle="1">
    <w:name w:val="List Table 5 Dark - Accent 4"/>
    <w:basedOn w:val="841"/>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5" w:customStyle="1">
    <w:name w:val="List Table 5 Dark - Accent 5"/>
    <w:basedOn w:val="841"/>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6" w:customStyle="1">
    <w:name w:val="List Table 5 Dark - Accent 6"/>
    <w:basedOn w:val="841"/>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7" w:customStyle="1">
    <w:name w:val="清单表 6 彩色1"/>
    <w:basedOn w:val="841"/>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28" w:customStyle="1">
    <w:name w:val="List Table 6 Colorful - Accent 1"/>
    <w:basedOn w:val="841"/>
    <w:uiPriority w:val="99"/>
    <w:qFormat/>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1029" w:customStyle="1">
    <w:name w:val="List Table 6 Colorful - Accent 2"/>
    <w:basedOn w:val="841"/>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30" w:customStyle="1">
    <w:name w:val="List Table 6 Colorful - Accent 3"/>
    <w:basedOn w:val="841"/>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31" w:customStyle="1">
    <w:name w:val="List Table 6 Colorful - Accent 4"/>
    <w:basedOn w:val="841"/>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32" w:customStyle="1">
    <w:name w:val="List Table 6 Colorful - Accent 5"/>
    <w:basedOn w:val="841"/>
    <w:uiPriority w:val="99"/>
    <w:qFormat/>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1033" w:customStyle="1">
    <w:name w:val="List Table 6 Colorful - Accent 6"/>
    <w:basedOn w:val="841"/>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34" w:customStyle="1">
    <w:name w:val="清单表 7 彩色1"/>
    <w:basedOn w:val="841"/>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5" w:customStyle="1">
    <w:name w:val="List Table 7 Colorful - Accent 1"/>
    <w:basedOn w:val="841"/>
    <w:uiPriority w:val="99"/>
    <w:qFormat/>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036" w:customStyle="1">
    <w:name w:val="List Table 7 Colorful - Accent 2"/>
    <w:basedOn w:val="841"/>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37" w:customStyle="1">
    <w:name w:val="List Table 7 Colorful - Accent 3"/>
    <w:basedOn w:val="841"/>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38" w:customStyle="1">
    <w:name w:val="List Table 7 Colorful - Accent 4"/>
    <w:basedOn w:val="841"/>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39" w:customStyle="1">
    <w:name w:val="List Table 7 Colorful - Accent 5"/>
    <w:basedOn w:val="841"/>
    <w:uiPriority w:val="99"/>
    <w:qFormat/>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040" w:customStyle="1">
    <w:name w:val="List Table 7 Colorful - Accent 6"/>
    <w:basedOn w:val="841"/>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41" w:customStyle="1">
    <w:name w:val="Lined - Accent"/>
    <w:basedOn w:val="84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2" w:customStyle="1">
    <w:name w:val="Lined - Accent 1"/>
    <w:basedOn w:val="84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43" w:customStyle="1">
    <w:name w:val="Lined - Accent 2"/>
    <w:basedOn w:val="84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44" w:customStyle="1">
    <w:name w:val="Lined - Accent 3"/>
    <w:basedOn w:val="84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45" w:customStyle="1">
    <w:name w:val="Lined - Accent 4"/>
    <w:basedOn w:val="84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46" w:customStyle="1">
    <w:name w:val="Lined - Accent 5"/>
    <w:basedOn w:val="84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47" w:customStyle="1">
    <w:name w:val="Lined - Accent 6"/>
    <w:basedOn w:val="84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48" w:customStyle="1">
    <w:name w:val="Bordered &amp; Lined - Accent"/>
    <w:basedOn w:val="84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9" w:customStyle="1">
    <w:name w:val="Bordered &amp; Lined - Accent 1"/>
    <w:basedOn w:val="841"/>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50" w:customStyle="1">
    <w:name w:val="Bordered &amp; Lined - Accent 2"/>
    <w:basedOn w:val="841"/>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51" w:customStyle="1">
    <w:name w:val="Bordered &amp; Lined - Accent 3"/>
    <w:basedOn w:val="841"/>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52" w:customStyle="1">
    <w:name w:val="Bordered &amp; Lined - Accent 4"/>
    <w:basedOn w:val="841"/>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53" w:customStyle="1">
    <w:name w:val="Bordered &amp; Lined - Accent 5"/>
    <w:basedOn w:val="841"/>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54" w:customStyle="1">
    <w:name w:val="Bordered &amp; Lined - Accent 6"/>
    <w:basedOn w:val="841"/>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55" w:customStyle="1">
    <w:name w:val="Bordered"/>
    <w:basedOn w:val="84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56" w:customStyle="1">
    <w:name w:val="Bordered - Accent 1"/>
    <w:basedOn w:val="841"/>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057" w:customStyle="1">
    <w:name w:val="Bordered - Accent 2"/>
    <w:basedOn w:val="84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58" w:customStyle="1">
    <w:name w:val="Bordered - Accent 3"/>
    <w:basedOn w:val="84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59" w:customStyle="1">
    <w:name w:val="Bordered - Accent 4"/>
    <w:basedOn w:val="841"/>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60" w:customStyle="1">
    <w:name w:val="Bordered - Accent 5"/>
    <w:basedOn w:val="841"/>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061" w:customStyle="1">
    <w:name w:val="Bordered - Accent 6"/>
    <w:basedOn w:val="84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62" w:customStyle="1">
    <w:name w:val="Footnote Text Char"/>
    <w:uiPriority w:val="99"/>
    <w:qFormat/>
    <w:rPr>
      <w:sz w:val="18"/>
    </w:rPr>
  </w:style>
  <w:style w:type="character" w:styleId="1063" w:customStyle="1">
    <w:name w:val="Endnote Text Char"/>
    <w:uiPriority w:val="99"/>
    <w:qFormat/>
    <w:rPr>
      <w:sz w:val="20"/>
    </w:rPr>
  </w:style>
  <w:style w:type="paragraph" w:styleId="1064" w:customStyle="1">
    <w:name w:val="TOC 标题1"/>
    <w:uiPriority w:val="39"/>
    <w:unhideWhenUsed/>
    <w:qFormat/>
    <w:rPr>
      <w:rFonts w:ascii="Times New Roman" w:hAnsi="Times New Roman" w:eastAsia="宋体" w:cs="Times New Roman"/>
      <w:lang w:val="en-US" w:eastAsia="zh-CN" w:bidi="ar-SA"/>
    </w:rPr>
  </w:style>
  <w:style w:type="character" w:styleId="1065" w:customStyle="1">
    <w:name w:val="页眉 字符2"/>
    <w:basedOn w:val="840"/>
    <w:link w:val="878"/>
    <w:uiPriority w:val="99"/>
    <w:qFormat/>
    <w:rPr>
      <w:rFonts w:ascii="Times New Roman" w:hAnsi="Times New Roman" w:eastAsia="宋体" w:cs="Times New Roman"/>
      <w:sz w:val="18"/>
      <w:szCs w:val="18"/>
    </w:rPr>
  </w:style>
  <w:style w:type="character" w:styleId="1066" w:customStyle="1">
    <w:name w:val="页脚 字符2"/>
    <w:basedOn w:val="840"/>
    <w:link w:val="876"/>
    <w:uiPriority w:val="99"/>
    <w:qFormat/>
    <w:rPr>
      <w:rFonts w:ascii="Times New Roman" w:hAnsi="Times New Roman" w:eastAsia="宋体" w:cs="Times New Roman"/>
      <w:sz w:val="18"/>
      <w:szCs w:val="18"/>
    </w:rPr>
  </w:style>
  <w:style w:type="paragraph" w:styleId="1067">
    <w:name w:val="List Paragraph"/>
    <w:basedOn w:val="830"/>
    <w:link w:val="1068"/>
    <w:uiPriority w:val="34"/>
    <w:qFormat/>
    <w:pPr>
      <w:ind w:firstLine="420"/>
    </w:pPr>
  </w:style>
  <w:style w:type="character" w:styleId="1068" w:customStyle="1">
    <w:name w:val="列表段落 字符2"/>
    <w:link w:val="1067"/>
    <w:uiPriority w:val="34"/>
    <w:qFormat/>
    <w:rPr>
      <w:rFonts w:ascii="Times New Roman" w:hAnsi="Times New Roman" w:eastAsia="宋体" w:cs="Times New Roman"/>
      <w:szCs w:val="24"/>
    </w:rPr>
  </w:style>
  <w:style w:type="paragraph" w:styleId="1069" w:customStyle="1">
    <w:name w:val="_Style 18"/>
    <w:basedOn w:val="830"/>
    <w:next w:val="1067"/>
    <w:uiPriority w:val="34"/>
    <w:qFormat/>
    <w:pPr>
      <w:ind w:firstLine="420"/>
    </w:pPr>
    <w:rPr>
      <w:rFonts w:ascii="Calibri" w:hAnsi="Calibri"/>
      <w:szCs w:val="22"/>
    </w:rPr>
  </w:style>
  <w:style w:type="character" w:styleId="1070" w:customStyle="1">
    <w:name w:val="标题 2 字符2"/>
    <w:basedOn w:val="840"/>
    <w:link w:val="832"/>
    <w:uiPriority w:val="9"/>
    <w:qFormat/>
    <w:rPr>
      <w:rFonts w:ascii="幼圆" w:hAnsi="Arial" w:eastAsia="楷体_GB2312" w:cs="Times New Roman"/>
      <w:b/>
      <w:sz w:val="44"/>
      <w:szCs w:val="20"/>
    </w:rPr>
  </w:style>
  <w:style w:type="character" w:styleId="1071" w:customStyle="1">
    <w:name w:val="htd0"/>
    <w:basedOn w:val="840"/>
    <w:uiPriority w:val="0"/>
    <w:qFormat/>
  </w:style>
  <w:style w:type="character" w:styleId="1072" w:customStyle="1">
    <w:name w:val="标题 1 Char"/>
    <w:basedOn w:val="840"/>
    <w:uiPriority w:val="9"/>
    <w:qFormat/>
    <w:rPr>
      <w:rFonts w:ascii="Times New Roman" w:hAnsi="Times New Roman" w:eastAsia="宋体" w:cs="Times New Roman"/>
      <w:b/>
      <w:bCs/>
      <w:sz w:val="44"/>
      <w:szCs w:val="44"/>
    </w:rPr>
  </w:style>
  <w:style w:type="character" w:styleId="1073" w:customStyle="1">
    <w:name w:val="标题 3 Char"/>
    <w:basedOn w:val="840"/>
    <w:uiPriority w:val="9"/>
    <w:qFormat/>
    <w:rPr>
      <w:rFonts w:ascii="Times New Roman" w:hAnsi="Times New Roman" w:eastAsia="宋体" w:cs="Times New Roman"/>
      <w:b/>
      <w:bCs/>
      <w:sz w:val="32"/>
      <w:szCs w:val="32"/>
    </w:rPr>
  </w:style>
  <w:style w:type="character" w:styleId="1074" w:customStyle="1">
    <w:name w:val="标题 4 Char"/>
    <w:basedOn w:val="840"/>
    <w:uiPriority w:val="9"/>
    <w:semiHidden/>
    <w:qFormat/>
    <w:rPr>
      <w:rFonts w:asciiTheme="majorHAnsi" w:hAnsiTheme="majorHAnsi" w:eastAsiaTheme="majorEastAsia" w:cstheme="majorBidi"/>
      <w:b/>
      <w:bCs/>
      <w:sz w:val="28"/>
      <w:szCs w:val="28"/>
    </w:rPr>
  </w:style>
  <w:style w:type="character" w:styleId="1075" w:customStyle="1">
    <w:name w:val="标题 5 Char"/>
    <w:basedOn w:val="840"/>
    <w:uiPriority w:val="9"/>
    <w:semiHidden/>
    <w:qFormat/>
    <w:rPr>
      <w:rFonts w:ascii="Times New Roman" w:hAnsi="Times New Roman" w:eastAsia="宋体" w:cs="Times New Roman"/>
      <w:b/>
      <w:bCs/>
      <w:sz w:val="28"/>
      <w:szCs w:val="28"/>
    </w:rPr>
  </w:style>
  <w:style w:type="character" w:styleId="1076" w:customStyle="1">
    <w:name w:val="标题 6 Char"/>
    <w:basedOn w:val="840"/>
    <w:uiPriority w:val="9"/>
    <w:semiHidden/>
    <w:qFormat/>
    <w:rPr>
      <w:rFonts w:asciiTheme="majorHAnsi" w:hAnsiTheme="majorHAnsi" w:eastAsiaTheme="majorEastAsia" w:cstheme="majorBidi"/>
      <w:b/>
      <w:bCs/>
      <w:sz w:val="24"/>
      <w:szCs w:val="24"/>
    </w:rPr>
  </w:style>
  <w:style w:type="character" w:styleId="1077" w:customStyle="1">
    <w:name w:val="标题 7 Char"/>
    <w:basedOn w:val="840"/>
    <w:uiPriority w:val="9"/>
    <w:semiHidden/>
    <w:qFormat/>
    <w:rPr>
      <w:rFonts w:ascii="Times New Roman" w:hAnsi="Times New Roman" w:eastAsia="宋体" w:cs="Times New Roman"/>
      <w:b/>
      <w:bCs/>
      <w:sz w:val="24"/>
      <w:szCs w:val="24"/>
    </w:rPr>
  </w:style>
  <w:style w:type="character" w:styleId="1078" w:customStyle="1">
    <w:name w:val="标题 8 Char"/>
    <w:basedOn w:val="840"/>
    <w:uiPriority w:val="9"/>
    <w:semiHidden/>
    <w:qFormat/>
    <w:rPr>
      <w:rFonts w:asciiTheme="majorHAnsi" w:hAnsiTheme="majorHAnsi" w:eastAsiaTheme="majorEastAsia" w:cstheme="majorBidi"/>
      <w:sz w:val="24"/>
      <w:szCs w:val="24"/>
    </w:rPr>
  </w:style>
  <w:style w:type="character" w:styleId="1079" w:customStyle="1">
    <w:name w:val="标题 9 Char"/>
    <w:basedOn w:val="840"/>
    <w:uiPriority w:val="9"/>
    <w:semiHidden/>
    <w:qFormat/>
    <w:rPr>
      <w:rFonts w:asciiTheme="majorHAnsi" w:hAnsiTheme="majorHAnsi" w:eastAsiaTheme="majorEastAsia" w:cstheme="majorBidi"/>
      <w:szCs w:val="21"/>
    </w:rPr>
  </w:style>
  <w:style w:type="paragraph" w:styleId="1080" w:customStyle="1">
    <w:name w:val="_Style 31"/>
    <w:basedOn w:val="830"/>
    <w:next w:val="1067"/>
    <w:uiPriority w:val="34"/>
    <w:qFormat/>
    <w:pPr>
      <w:ind w:firstLine="420"/>
    </w:pPr>
    <w:rPr>
      <w:rFonts w:ascii="Calibri" w:hAnsi="Calibri"/>
      <w:szCs w:val="22"/>
    </w:rPr>
  </w:style>
  <w:style w:type="character" w:styleId="1081" w:customStyle="1">
    <w:name w:val="style31"/>
    <w:uiPriority w:val="0"/>
    <w:qFormat/>
    <w:rPr>
      <w:sz w:val="21"/>
      <w:szCs w:val="21"/>
    </w:rPr>
  </w:style>
  <w:style w:type="character" w:styleId="1082" w:customStyle="1">
    <w:name w:val="页脚 字符"/>
    <w:uiPriority w:val="99"/>
    <w:qFormat/>
    <w:rPr>
      <w:sz w:val="18"/>
    </w:rPr>
  </w:style>
  <w:style w:type="character" w:styleId="1083" w:customStyle="1">
    <w:name w:val="正文文本缩进 Char4"/>
    <w:uiPriority w:val="0"/>
    <w:qFormat/>
    <w:rPr>
      <w:rFonts w:ascii="楷体_GB2312" w:eastAsia="楷体_GB2312"/>
      <w:sz w:val="32"/>
    </w:rPr>
  </w:style>
  <w:style w:type="character" w:styleId="1084" w:customStyle="1">
    <w:name w:val="普通文字 Char Char Char"/>
    <w:uiPriority w:val="0"/>
    <w:qFormat/>
    <w:rPr>
      <w:rFonts w:ascii="宋体" w:hAnsi="Courier New" w:eastAsia="宋体" w:cs="Courier New"/>
      <w:sz w:val="21"/>
      <w:szCs w:val="21"/>
      <w:lang w:val="en-US" w:eastAsia="zh-CN" w:bidi="ar-SA"/>
    </w:rPr>
  </w:style>
  <w:style w:type="character" w:styleId="1085" w:customStyle="1">
    <w:name w:val="段落 Char1"/>
    <w:link w:val="1086"/>
    <w:uiPriority w:val="0"/>
    <w:qFormat/>
    <w:rPr>
      <w:rFonts w:eastAsia="仿宋_GB2312"/>
      <w:sz w:val="24"/>
      <w:szCs w:val="24"/>
    </w:rPr>
  </w:style>
  <w:style w:type="paragraph" w:styleId="1086" w:customStyle="1">
    <w:name w:val="段落"/>
    <w:link w:val="1085"/>
    <w:uiPriority w:val="0"/>
    <w:qFormat/>
    <w:pPr>
      <w:ind w:firstLine="420"/>
      <w:jc w:val="both"/>
      <w:spacing w:before="120" w:after="120" w:line="360" w:lineRule="auto"/>
    </w:pPr>
    <w:rPr>
      <w:rFonts w:eastAsia="仿宋_GB2312" w:asciiTheme="minorHAnsi" w:hAnsiTheme="minorHAnsi" w:cstheme="minorBidi"/>
      <w:sz w:val="24"/>
      <w:szCs w:val="24"/>
      <w:lang w:val="en-US" w:eastAsia="zh-CN" w:bidi="ar-SA"/>
    </w:rPr>
  </w:style>
  <w:style w:type="character" w:styleId="1087" w:customStyle="1">
    <w:name w:val="标题 6 字符"/>
    <w:link w:val="836"/>
    <w:uiPriority w:val="0"/>
    <w:qFormat/>
    <w:rPr>
      <w:rFonts w:ascii="Arial" w:hAnsi="Arial" w:eastAsia="黑体" w:cs="Times New Roman"/>
      <w:b/>
      <w:spacing w:val="-2"/>
      <w:position w:val="-6"/>
      <w:sz w:val="24"/>
      <w:szCs w:val="20"/>
    </w:rPr>
  </w:style>
  <w:style w:type="character" w:styleId="1088" w:customStyle="1">
    <w:name w:val="批注框文本 Char4"/>
    <w:uiPriority w:val="0"/>
    <w:qFormat/>
    <w:rPr>
      <w:sz w:val="18"/>
      <w:szCs w:val="18"/>
    </w:rPr>
  </w:style>
  <w:style w:type="character" w:styleId="1089" w:customStyle="1">
    <w:name w:val="标题 9 字符"/>
    <w:link w:val="839"/>
    <w:uiPriority w:val="0"/>
    <w:qFormat/>
    <w:rPr>
      <w:rFonts w:ascii="Arial" w:hAnsi="Arial" w:eastAsia="黑体" w:cs="Times New Roman"/>
      <w:spacing w:val="-2"/>
      <w:position w:val="-6"/>
      <w:sz w:val="28"/>
      <w:szCs w:val="20"/>
    </w:rPr>
  </w:style>
  <w:style w:type="character" w:styleId="1090" w:customStyle="1">
    <w:name w:val="纯文本 Char3"/>
    <w:uiPriority w:val="0"/>
    <w:qFormat/>
    <w:rPr>
      <w:rFonts w:ascii="宋体" w:hAnsi="Courier New" w:cs="Courier New"/>
      <w:szCs w:val="21"/>
    </w:rPr>
  </w:style>
  <w:style w:type="character" w:styleId="1091" w:customStyle="1">
    <w:name w:val="_正文段落 Char Char"/>
    <w:link w:val="1092"/>
    <w:uiPriority w:val="0"/>
    <w:qFormat/>
    <w:rPr>
      <w:rFonts w:ascii="宋体" w:hAnsi="宋体"/>
      <w:sz w:val="24"/>
      <w:szCs w:val="28"/>
    </w:rPr>
  </w:style>
  <w:style w:type="paragraph" w:styleId="1092" w:customStyle="1">
    <w:name w:val="_正文段落"/>
    <w:basedOn w:val="830"/>
    <w:link w:val="1091"/>
    <w:uiPriority w:val="0"/>
    <w:qFormat/>
    <w:pPr>
      <w:ind w:firstLine="480"/>
      <w:spacing w:line="360" w:lineRule="auto"/>
    </w:pPr>
    <w:rPr>
      <w:rFonts w:ascii="宋体" w:hAnsi="宋体" w:eastAsiaTheme="minorEastAsia" w:cstheme="minorBidi"/>
      <w:sz w:val="24"/>
      <w:szCs w:val="28"/>
    </w:rPr>
  </w:style>
  <w:style w:type="character" w:styleId="1093" w:customStyle="1">
    <w:name w:val="正文文本 Char4"/>
    <w:uiPriority w:val="0"/>
    <w:qFormat/>
    <w:rPr>
      <w:rFonts w:ascii="楷体_GB2312" w:hAnsi="Arial" w:eastAsia="楷体_GB2312"/>
      <w:sz w:val="28"/>
    </w:rPr>
  </w:style>
  <w:style w:type="character" w:styleId="1094" w:customStyle="1">
    <w:name w:val="标题 8 字符"/>
    <w:link w:val="838"/>
    <w:uiPriority w:val="0"/>
    <w:qFormat/>
    <w:rPr>
      <w:rFonts w:ascii="Arial" w:hAnsi="Arial" w:eastAsia="黑体" w:cs="Times New Roman"/>
      <w:spacing w:val="-2"/>
      <w:position w:val="-6"/>
      <w:sz w:val="24"/>
      <w:szCs w:val="20"/>
    </w:rPr>
  </w:style>
  <w:style w:type="character" w:styleId="1095" w:customStyle="1">
    <w:name w:val="标题 7 字符"/>
    <w:link w:val="837"/>
    <w:uiPriority w:val="0"/>
    <w:qFormat/>
    <w:rPr>
      <w:rFonts w:ascii="宋体" w:hAnsi="Times New Roman" w:eastAsia="宋体" w:cs="Times New Roman"/>
      <w:b/>
      <w:spacing w:val="-2"/>
      <w:position w:val="-6"/>
      <w:sz w:val="24"/>
      <w:szCs w:val="20"/>
    </w:rPr>
  </w:style>
  <w:style w:type="character" w:styleId="1096" w:customStyle="1">
    <w:name w:val="标题 1 字符"/>
    <w:link w:val="831"/>
    <w:uiPriority w:val="0"/>
    <w:qFormat/>
    <w:rPr>
      <w:rFonts w:ascii="楷体_GB2312" w:hAnsi="Times New Roman" w:eastAsia="楷体_GB2312" w:cs="Times New Roman"/>
      <w:sz w:val="28"/>
      <w:szCs w:val="20"/>
    </w:rPr>
  </w:style>
  <w:style w:type="character" w:styleId="1097" w:customStyle="1">
    <w:name w:val="正文缩进 字符"/>
    <w:link w:val="842"/>
    <w:uiPriority w:val="0"/>
    <w:qFormat/>
    <w:rPr>
      <w:rFonts w:ascii="Times New Roman" w:hAnsi="Times New Roman" w:eastAsia="宋体" w:cs="Times New Roman"/>
      <w:szCs w:val="24"/>
    </w:rPr>
  </w:style>
  <w:style w:type="character" w:styleId="1098" w:customStyle="1">
    <w:name w:val="标题 2 字符"/>
    <w:uiPriority w:val="0"/>
    <w:qFormat/>
    <w:rPr>
      <w:rFonts w:ascii="幼圆" w:hAnsi="Arial" w:eastAsia="楷体_GB2312"/>
      <w:b/>
      <w:sz w:val="44"/>
    </w:rPr>
  </w:style>
  <w:style w:type="character" w:styleId="1099" w:customStyle="1">
    <w:name w:val="标题 3 字符2"/>
    <w:link w:val="833"/>
    <w:uiPriority w:val="0"/>
    <w:qFormat/>
    <w:rPr>
      <w:rFonts w:ascii="Times New Roman" w:hAnsi="Times New Roman" w:eastAsia="宋体" w:cs="Times New Roman"/>
      <w:b/>
      <w:sz w:val="32"/>
      <w:szCs w:val="20"/>
    </w:rPr>
  </w:style>
  <w:style w:type="character" w:styleId="1100" w:customStyle="1">
    <w:name w:val="标题 4 字符"/>
    <w:link w:val="834"/>
    <w:uiPriority w:val="0"/>
    <w:qFormat/>
    <w:rPr>
      <w:rFonts w:ascii="Arial" w:hAnsi="Arial" w:eastAsia="黑体" w:cs="Times New Roman"/>
      <w:b/>
      <w:bCs/>
      <w:sz w:val="28"/>
      <w:szCs w:val="28"/>
    </w:rPr>
  </w:style>
  <w:style w:type="character" w:styleId="1101" w:customStyle="1">
    <w:name w:val="标题 5 字符"/>
    <w:link w:val="835"/>
    <w:uiPriority w:val="0"/>
    <w:qFormat/>
    <w:rPr>
      <w:rFonts w:ascii="宋体" w:hAnsi="Times New Roman" w:eastAsia="宋体" w:cs="Times New Roman"/>
      <w:b/>
      <w:spacing w:val="-2"/>
      <w:position w:val="-6"/>
      <w:sz w:val="28"/>
      <w:szCs w:val="20"/>
    </w:rPr>
  </w:style>
  <w:style w:type="character" w:styleId="1102" w:customStyle="1">
    <w:name w:val="font"/>
    <w:basedOn w:val="840"/>
    <w:uiPriority w:val="0"/>
    <w:qFormat/>
  </w:style>
  <w:style w:type="character" w:styleId="1103" w:customStyle="1">
    <w:name w:val="pt9-hui-line201"/>
    <w:uiPriority w:val="0"/>
    <w:qFormat/>
    <w:rPr>
      <w:color w:val="333333"/>
      <w:spacing w:val="300"/>
      <w:sz w:val="18"/>
      <w:szCs w:val="18"/>
      <w:u w:val="none"/>
    </w:rPr>
  </w:style>
  <w:style w:type="character" w:styleId="1104" w:customStyle="1">
    <w:name w:val="正文文本缩进 2 Char4"/>
    <w:uiPriority w:val="0"/>
    <w:qFormat/>
    <w:rPr>
      <w:rFonts w:ascii="楷体_GB2312" w:eastAsia="楷体_GB2312"/>
      <w:sz w:val="28"/>
      <w:szCs w:val="28"/>
    </w:rPr>
  </w:style>
  <w:style w:type="character" w:styleId="1105" w:customStyle="1">
    <w:name w:val="批注主题 Char4"/>
    <w:uiPriority w:val="99"/>
    <w:qFormat/>
    <w:rPr>
      <w:rFonts w:ascii="Calibri" w:hAnsi="Calibri"/>
      <w:b/>
      <w:bCs/>
    </w:rPr>
  </w:style>
  <w:style w:type="character" w:styleId="1106" w:customStyle="1">
    <w:name w:val="批注文字 Char4"/>
    <w:uiPriority w:val="99"/>
    <w:qFormat/>
    <w:rPr>
      <w:rFonts w:ascii="Calibri" w:hAnsi="Calibri"/>
    </w:rPr>
  </w:style>
  <w:style w:type="character" w:styleId="1107" w:customStyle="1">
    <w:name w:val="样式 正文文本缩进 + 左  0 字符 Char Char"/>
    <w:link w:val="1108"/>
    <w:uiPriority w:val="0"/>
    <w:qFormat/>
    <w:rPr>
      <w:rFonts w:cs="宋体"/>
      <w:sz w:val="24"/>
    </w:rPr>
  </w:style>
  <w:style w:type="paragraph" w:styleId="1108" w:customStyle="1">
    <w:name w:val="样式 正文文本缩进 + 左  0 字符"/>
    <w:basedOn w:val="859"/>
    <w:link w:val="1107"/>
    <w:uiPriority w:val="0"/>
    <w:qFormat/>
    <w:pPr>
      <w:ind w:firstLine="250"/>
      <w:spacing w:line="360" w:lineRule="auto"/>
    </w:pPr>
    <w:rPr>
      <w:rFonts w:cs="宋体" w:asciiTheme="minorHAnsi" w:eastAsiaTheme="minorEastAsia"/>
      <w:sz w:val="24"/>
    </w:rPr>
  </w:style>
  <w:style w:type="character" w:styleId="1109" w:customStyle="1">
    <w:name w:val="带缩进的正文 Char Char"/>
    <w:link w:val="1110"/>
    <w:uiPriority w:val="0"/>
    <w:qFormat/>
    <w:rPr>
      <w:rFonts w:ascii="Calibri" w:hAnsi="Calibri"/>
      <w:sz w:val="24"/>
    </w:rPr>
  </w:style>
  <w:style w:type="paragraph" w:styleId="1110" w:customStyle="1">
    <w:name w:val="带缩进的正文"/>
    <w:basedOn w:val="830"/>
    <w:link w:val="1109"/>
    <w:uiPriority w:val="0"/>
    <w:qFormat/>
    <w:pPr>
      <w:ind w:firstLine="480"/>
      <w:spacing w:line="360" w:lineRule="auto"/>
    </w:pPr>
    <w:rPr>
      <w:rFonts w:ascii="Calibri" w:hAnsi="Calibri" w:eastAsiaTheme="minorEastAsia" w:cstheme="minorBidi"/>
      <w:sz w:val="24"/>
      <w:szCs w:val="22"/>
    </w:rPr>
  </w:style>
  <w:style w:type="character" w:styleId="1111" w:customStyle="1">
    <w:name w:val="bodybold1"/>
    <w:uiPriority w:val="0"/>
    <w:qFormat/>
    <w:rPr>
      <w:rFonts w:hint="default" w:ascii="Taipei" w:hAnsi="Taipei"/>
      <w:b/>
      <w:bCs/>
      <w:color w:val="0066ff"/>
      <w:sz w:val="26"/>
      <w:szCs w:val="26"/>
      <w:u w:val="none"/>
    </w:rPr>
  </w:style>
  <w:style w:type="character" w:styleId="1112" w:customStyle="1">
    <w:name w:val="flname8"/>
    <w:basedOn w:val="840"/>
    <w:uiPriority w:val="0"/>
    <w:qFormat/>
  </w:style>
  <w:style w:type="character" w:styleId="1113" w:customStyle="1">
    <w:name w:val="正文（首行缩进两字） Char Char"/>
    <w:uiPriority w:val="0"/>
    <w:qFormat/>
    <w:rPr>
      <w:rFonts w:eastAsia="宋体"/>
      <w:sz w:val="24"/>
      <w:lang w:val="en-US" w:eastAsia="zh-CN" w:bidi="ar-SA"/>
    </w:rPr>
  </w:style>
  <w:style w:type="character" w:styleId="1114" w:customStyle="1">
    <w:name w:val="标题 3 Char Char"/>
    <w:uiPriority w:val="0"/>
    <w:qFormat/>
    <w:rPr>
      <w:rFonts w:eastAsia="宋体"/>
      <w:b/>
      <w:sz w:val="32"/>
      <w:lang w:val="en-US" w:eastAsia="zh-CN" w:bidi="ar-SA"/>
    </w:rPr>
  </w:style>
  <w:style w:type="character" w:styleId="1115" w:customStyle="1">
    <w:name w:val="样式6 Char Char"/>
    <w:link w:val="1116"/>
    <w:uiPriority w:val="0"/>
    <w:qFormat/>
    <w:rPr>
      <w:rFonts w:ascii="宋体" w:hAnsi="宋体"/>
      <w:sz w:val="28"/>
      <w:szCs w:val="28"/>
    </w:rPr>
  </w:style>
  <w:style w:type="paragraph" w:styleId="1116" w:customStyle="1">
    <w:name w:val="样式6"/>
    <w:basedOn w:val="830"/>
    <w:link w:val="1115"/>
    <w:uiPriority w:val="0"/>
    <w:qFormat/>
    <w:pPr>
      <w:ind w:left="980" w:hanging="420"/>
      <w:spacing w:line="360" w:lineRule="auto"/>
    </w:pPr>
    <w:rPr>
      <w:rFonts w:ascii="宋体" w:hAnsi="宋体" w:eastAsiaTheme="minorEastAsia" w:cstheme="minorBidi"/>
      <w:sz w:val="28"/>
      <w:szCs w:val="28"/>
    </w:rPr>
  </w:style>
  <w:style w:type="character" w:styleId="1117" w:customStyle="1">
    <w:name w:val="页眉 字符"/>
    <w:uiPriority w:val="99"/>
    <w:qFormat/>
    <w:rPr>
      <w:sz w:val="18"/>
      <w:szCs w:val="18"/>
    </w:rPr>
  </w:style>
  <w:style w:type="character" w:styleId="1118" w:customStyle="1">
    <w:name w:val="WW8Num11z1"/>
    <w:uiPriority w:val="0"/>
    <w:qFormat/>
    <w:rPr>
      <w:rFonts w:ascii="Wingdings" w:hAnsi="Wingdings"/>
    </w:rPr>
  </w:style>
  <w:style w:type="character" w:styleId="1119" w:customStyle="1">
    <w:name w:val="样式 正文缩进 + 首行缩进:  2 字符 Char Char"/>
    <w:link w:val="1120"/>
    <w:uiPriority w:val="0"/>
    <w:qFormat/>
    <w:rPr>
      <w:rFonts w:cs="宋体"/>
      <w:sz w:val="24"/>
    </w:rPr>
  </w:style>
  <w:style w:type="paragraph" w:styleId="1120" w:customStyle="1">
    <w:name w:val="样式 正文缩进 + 首行缩进:  2 字符"/>
    <w:basedOn w:val="842"/>
    <w:link w:val="1119"/>
    <w:uiPriority w:val="0"/>
    <w:qFormat/>
    <w:pPr>
      <w:ind w:firstLine="200"/>
      <w:spacing w:line="360" w:lineRule="auto"/>
    </w:pPr>
    <w:rPr>
      <w:rFonts w:cs="宋体" w:asciiTheme="minorHAnsi" w:hAnsiTheme="minorHAnsi" w:eastAsiaTheme="minorEastAsia"/>
      <w:sz w:val="24"/>
      <w:szCs w:val="22"/>
    </w:rPr>
  </w:style>
  <w:style w:type="character" w:styleId="1121" w:customStyle="1">
    <w:name w:val="彩色网格 - 强调文字颜色 1 Char"/>
    <w:link w:val="1122"/>
    <w:uiPriority w:val="0"/>
    <w:qFormat/>
    <w:rPr>
      <w:rFonts w:eastAsia="方正仿宋_GBK"/>
      <w:i/>
      <w:iCs/>
      <w:color w:val="000000"/>
      <w:szCs w:val="24"/>
    </w:rPr>
  </w:style>
  <w:style w:type="paragraph" w:styleId="1122" w:customStyle="1">
    <w:name w:val="彩色网格 - 强调文字颜色 11"/>
    <w:basedOn w:val="830"/>
    <w:next w:val="830"/>
    <w:link w:val="1121"/>
    <w:uiPriority w:val="0"/>
    <w:qFormat/>
    <w:pPr>
      <w:ind w:firstLine="560"/>
      <w:spacing w:line="360" w:lineRule="auto"/>
    </w:pPr>
    <w:rPr>
      <w:rFonts w:eastAsia="方正仿宋_GBK" w:asciiTheme="minorHAnsi" w:hAnsiTheme="minorHAnsi" w:cstheme="minorBidi"/>
      <w:i/>
      <w:iCs/>
      <w:color w:val="000000"/>
    </w:rPr>
  </w:style>
  <w:style w:type="character" w:styleId="1123" w:customStyle="1">
    <w:name w:val="文档结构图 Char3"/>
    <w:uiPriority w:val="99"/>
    <w:qFormat/>
    <w:rPr>
      <w:rFonts w:ascii="宋体"/>
      <w:sz w:val="18"/>
      <w:szCs w:val="18"/>
    </w:rPr>
  </w:style>
  <w:style w:type="character" w:styleId="1124" w:customStyle="1">
    <w:name w:val="正文首行缩进 2 Char3"/>
    <w:uiPriority w:val="0"/>
    <w:semiHidden/>
    <w:qFormat/>
    <w:rPr>
      <w:rFonts w:ascii="Arial" w:hAnsi="Arial" w:eastAsia="方正仿宋_GBK" w:cs="Arial"/>
      <w:szCs w:val="24"/>
    </w:rPr>
  </w:style>
  <w:style w:type="character" w:styleId="1125" w:customStyle="1">
    <w:name w:val="样式7 Char Char"/>
    <w:link w:val="1126"/>
    <w:uiPriority w:val="0"/>
    <w:qFormat/>
    <w:rPr>
      <w:rFonts w:ascii="宋体" w:hAnsi="宋体"/>
      <w:sz w:val="28"/>
      <w:szCs w:val="28"/>
    </w:rPr>
  </w:style>
  <w:style w:type="paragraph" w:styleId="1126" w:customStyle="1">
    <w:name w:val="样式7"/>
    <w:basedOn w:val="830"/>
    <w:link w:val="1125"/>
    <w:uiPriority w:val="0"/>
    <w:qFormat/>
    <w:pPr>
      <w:ind w:left="980" w:hanging="420"/>
      <w:spacing w:line="360" w:lineRule="auto"/>
    </w:pPr>
    <w:rPr>
      <w:rFonts w:ascii="宋体" w:hAnsi="宋体" w:eastAsiaTheme="minorEastAsia" w:cstheme="minorBidi"/>
      <w:sz w:val="28"/>
      <w:szCs w:val="28"/>
    </w:rPr>
  </w:style>
  <w:style w:type="character" w:styleId="1127" w:customStyle="1">
    <w:name w:val="WW-Absatz-Standardschriftart11"/>
    <w:uiPriority w:val="0"/>
    <w:qFormat/>
  </w:style>
  <w:style w:type="character" w:styleId="1128" w:customStyle="1">
    <w:name w:val="正文文本 3 Char3"/>
    <w:uiPriority w:val="0"/>
    <w:qFormat/>
    <w:rPr>
      <w:rFonts w:ascii="仿宋_GB2312" w:hAnsi="Arial" w:eastAsia="仿宋_GB2312"/>
      <w:sz w:val="32"/>
    </w:rPr>
  </w:style>
  <w:style w:type="character" w:styleId="1129" w:customStyle="1">
    <w:name w:val="WW8Num34z2"/>
    <w:uiPriority w:val="0"/>
    <w:qFormat/>
    <w:rPr>
      <w:rFonts w:ascii="StarSymbol" w:hAnsi="StarSymbol" w:cs="StarSymbol"/>
      <w:sz w:val="18"/>
      <w:szCs w:val="18"/>
    </w:rPr>
  </w:style>
  <w:style w:type="character" w:styleId="1130" w:customStyle="1">
    <w:name w:val="日期 Char4"/>
    <w:uiPriority w:val="0"/>
    <w:qFormat/>
    <w:rPr>
      <w:rFonts w:ascii="仿宋_GB2312" w:eastAsia="仿宋_GB2312"/>
      <w:b/>
      <w:sz w:val="36"/>
      <w:szCs w:val="24"/>
    </w:rPr>
  </w:style>
  <w:style w:type="character" w:styleId="1131" w:customStyle="1">
    <w:name w:val="正文文本缩进 3 字符1"/>
    <w:uiPriority w:val="99"/>
    <w:qFormat/>
    <w:rPr>
      <w:rFonts w:ascii="宋体" w:hAnsi="Times New Roman" w:eastAsia="方正仿宋_GBK" w:cs="Times New Roman"/>
      <w:sz w:val="16"/>
      <w:szCs w:val="16"/>
    </w:rPr>
  </w:style>
  <w:style w:type="character" w:styleId="1132" w:customStyle="1">
    <w:name w:val="正文文本缩进 3 Char3"/>
    <w:uiPriority w:val="0"/>
    <w:qFormat/>
    <w:rPr>
      <w:rFonts w:ascii="Arial Unicode MS" w:hAnsi="Arial" w:eastAsia="Arial Unicode MS"/>
      <w:sz w:val="36"/>
    </w:rPr>
  </w:style>
  <w:style w:type="character" w:styleId="1133" w:customStyle="1">
    <w:name w:val="WW8Num6z1"/>
    <w:uiPriority w:val="0"/>
    <w:qFormat/>
    <w:rPr>
      <w:rFonts w:ascii="Wingdings" w:hAnsi="Wingdings"/>
    </w:rPr>
  </w:style>
  <w:style w:type="character" w:styleId="1134" w:customStyle="1">
    <w:name w:val="正文文本 2 Char3"/>
    <w:uiPriority w:val="0"/>
    <w:qFormat/>
    <w:rPr>
      <w:szCs w:val="24"/>
    </w:rPr>
  </w:style>
  <w:style w:type="character" w:styleId="1135" w:customStyle="1">
    <w:name w:val="WW8Num32z2"/>
    <w:uiPriority w:val="0"/>
    <w:qFormat/>
    <w:rPr>
      <w:rFonts w:ascii="StarSymbol" w:hAnsi="StarSymbol" w:cs="StarSymbol"/>
      <w:sz w:val="18"/>
      <w:szCs w:val="18"/>
    </w:rPr>
  </w:style>
  <w:style w:type="character" w:styleId="1136" w:customStyle="1">
    <w:name w:val="列表段落 字符1"/>
    <w:uiPriority w:val="34"/>
    <w:qFormat/>
    <w:rPr>
      <w:rFonts w:ascii="Calibri" w:hAnsi="Calibri"/>
      <w:sz w:val="21"/>
      <w:szCs w:val="22"/>
    </w:rPr>
  </w:style>
  <w:style w:type="character" w:styleId="1137" w:customStyle="1">
    <w:name w:val="WW8Num28z0"/>
    <w:uiPriority w:val="0"/>
    <w:qFormat/>
    <w:rPr>
      <w:rFonts w:ascii="Wingdings" w:hAnsi="Wingdings" w:cs="StarSymbol"/>
      <w:sz w:val="18"/>
      <w:szCs w:val="18"/>
    </w:rPr>
  </w:style>
  <w:style w:type="character" w:styleId="1138" w:customStyle="1">
    <w:name w:val="WW8Num2z2"/>
    <w:uiPriority w:val="0"/>
    <w:qFormat/>
    <w:rPr>
      <w:rFonts w:ascii="StarSymbol" w:hAnsi="StarSymbol" w:cs="StarSymbol"/>
      <w:sz w:val="18"/>
      <w:szCs w:val="18"/>
    </w:rPr>
  </w:style>
  <w:style w:type="character" w:styleId="1139" w:customStyle="1">
    <w:name w:val="apple-converted-space"/>
    <w:basedOn w:val="840"/>
    <w:uiPriority w:val="0"/>
    <w:qFormat/>
  </w:style>
  <w:style w:type="character" w:styleId="1140" w:customStyle="1">
    <w:name w:val="WW8Num35z2"/>
    <w:uiPriority w:val="0"/>
    <w:qFormat/>
    <w:rPr>
      <w:rFonts w:ascii="StarSymbol" w:hAnsi="StarSymbol" w:cs="StarSymbol"/>
      <w:sz w:val="18"/>
      <w:szCs w:val="18"/>
    </w:rPr>
  </w:style>
  <w:style w:type="character" w:styleId="1141" w:customStyle="1">
    <w:name w:val="标题 Char3"/>
    <w:uiPriority w:val="10"/>
    <w:qFormat/>
    <w:rPr>
      <w:rFonts w:ascii="Cambria" w:hAnsi="Cambria"/>
      <w:b/>
      <w:bCs/>
      <w:sz w:val="32"/>
      <w:szCs w:val="32"/>
    </w:rPr>
  </w:style>
  <w:style w:type="character" w:styleId="1142" w:customStyle="1">
    <w:name w:val="WW8Num10z0"/>
    <w:uiPriority w:val="0"/>
    <w:qFormat/>
    <w:rPr>
      <w:rFonts w:ascii="Wingdings" w:hAnsi="Wingdings" w:cs="StarSymbol"/>
      <w:sz w:val="18"/>
      <w:szCs w:val="18"/>
    </w:rPr>
  </w:style>
  <w:style w:type="character" w:styleId="1143" w:customStyle="1">
    <w:name w:val="正文首行缩进 Char5"/>
    <w:uiPriority w:val="0"/>
    <w:semiHidden/>
    <w:qFormat/>
    <w:rPr>
      <w:rFonts w:ascii="Arial" w:hAnsi="Arial"/>
      <w:szCs w:val="21"/>
    </w:rPr>
  </w:style>
  <w:style w:type="character" w:styleId="1144" w:customStyle="1">
    <w:name w:val="WW8Num32z0"/>
    <w:uiPriority w:val="0"/>
    <w:qFormat/>
    <w:rPr>
      <w:rFonts w:ascii="Wingdings" w:hAnsi="Wingdings" w:cs="StarSymbol"/>
      <w:sz w:val="18"/>
      <w:szCs w:val="18"/>
    </w:rPr>
  </w:style>
  <w:style w:type="character" w:styleId="1145" w:customStyle="1">
    <w:name w:val="正文首行缩进 Char1"/>
    <w:uiPriority w:val="0"/>
    <w:qFormat/>
    <w:rPr>
      <w:rFonts w:ascii="Times New Roman" w:hAnsi="Times New Roman" w:eastAsia="宋体" w:cs="Times New Roman"/>
      <w:szCs w:val="24"/>
    </w:rPr>
  </w:style>
  <w:style w:type="character" w:styleId="1146" w:customStyle="1">
    <w:name w:val="标题 3 字符1"/>
    <w:uiPriority w:val="0"/>
    <w:qFormat/>
    <w:rPr>
      <w:rFonts w:ascii="仿宋" w:eastAsia="仿宋"/>
      <w:b/>
      <w:sz w:val="32"/>
      <w:szCs w:val="32"/>
    </w:rPr>
  </w:style>
  <w:style w:type="character" w:styleId="1147" w:customStyle="1">
    <w:name w:val="正文首行缩进 Char2"/>
    <w:uiPriority w:val="0"/>
    <w:qFormat/>
    <w:rPr>
      <w:rFonts w:ascii="楷体_GB2312" w:hAnsi="Arial" w:eastAsia="楷体_GB2312"/>
      <w:sz w:val="21"/>
      <w:szCs w:val="24"/>
    </w:rPr>
  </w:style>
  <w:style w:type="character" w:styleId="1148" w:customStyle="1">
    <w:name w:val="正文文本 2 字符1"/>
    <w:uiPriority w:val="99"/>
    <w:semiHidden/>
    <w:qFormat/>
    <w:rPr>
      <w:rFonts w:ascii="Times New Roman" w:hAnsi="Times New Roman" w:eastAsia="方正仿宋_GBK" w:cs="Times New Roman"/>
      <w:sz w:val="24"/>
      <w:szCs w:val="24"/>
    </w:rPr>
  </w:style>
  <w:style w:type="character" w:styleId="1149" w:customStyle="1">
    <w:name w:val="Table Heading Char1"/>
    <w:link w:val="1150"/>
    <w:uiPriority w:val="0"/>
    <w:qFormat/>
    <w:rPr>
      <w:rFonts w:ascii="Book Antiqua" w:hAnsi="Book Antiqua" w:eastAsia="黑体" w:cs="Book Antiqua"/>
      <w:bCs/>
      <w:szCs w:val="21"/>
    </w:rPr>
  </w:style>
  <w:style w:type="paragraph" w:styleId="1150" w:customStyle="1">
    <w:name w:val="Table Heading"/>
    <w:basedOn w:val="830"/>
    <w:link w:val="1149"/>
    <w:uiPriority w:val="0"/>
    <w:qFormat/>
    <w:pPr>
      <w:jc w:val="left"/>
      <w:keepNext/>
      <w:spacing w:before="80" w:after="80" w:line="240" w:lineRule="atLeast"/>
    </w:pPr>
    <w:rPr>
      <w:rFonts w:ascii="Book Antiqua" w:hAnsi="Book Antiqua" w:eastAsia="黑体" w:cs="Book Antiqua"/>
      <w:bCs/>
      <w:szCs w:val="21"/>
    </w:rPr>
  </w:style>
  <w:style w:type="character" w:styleId="1151" w:customStyle="1">
    <w:name w:val="二级采标题 字符"/>
    <w:link w:val="1152"/>
    <w:uiPriority w:val="0"/>
    <w:qFormat/>
    <w:rPr>
      <w:rFonts w:ascii="Calibri" w:hAnsi="Calibri"/>
    </w:rPr>
  </w:style>
  <w:style w:type="paragraph" w:styleId="1152" w:customStyle="1">
    <w:name w:val="二级采标题"/>
    <w:next w:val="1153"/>
    <w:link w:val="1151"/>
    <w:uiPriority w:val="0"/>
    <w:qFormat/>
    <w:pPr>
      <w:ind w:left="1134" w:hanging="1134"/>
    </w:pPr>
    <w:rPr>
      <w:rFonts w:ascii="Calibri" w:hAnsi="Calibri" w:eastAsiaTheme="minorEastAsia" w:cstheme="minorBidi"/>
      <w:sz w:val="21"/>
      <w:szCs w:val="22"/>
      <w:lang w:val="en-US" w:eastAsia="zh-CN" w:bidi="ar-SA"/>
    </w:rPr>
  </w:style>
  <w:style w:type="paragraph" w:styleId="1153" w:customStyle="1">
    <w:name w:val="段"/>
    <w:uiPriority w:val="0"/>
    <w:qFormat/>
    <w:pPr>
      <w:ind w:firstLine="200"/>
      <w:jc w:val="both"/>
    </w:pPr>
    <w:rPr>
      <w:rFonts w:ascii="宋体" w:hAnsi="Times New Roman" w:eastAsia="宋体" w:cs="Times New Roman"/>
      <w:sz w:val="21"/>
      <w:lang w:val="en-US" w:eastAsia="zh-CN" w:bidi="ar-SA"/>
    </w:rPr>
  </w:style>
  <w:style w:type="character" w:styleId="1154" w:customStyle="1">
    <w:name w:val="Table Text Char"/>
    <w:link w:val="1155"/>
    <w:uiPriority w:val="0"/>
    <w:qFormat/>
    <w:rPr>
      <w:rFonts w:cs="Arial"/>
      <w:szCs w:val="21"/>
    </w:rPr>
  </w:style>
  <w:style w:type="paragraph" w:styleId="1155" w:customStyle="1">
    <w:name w:val="Table Text"/>
    <w:basedOn w:val="830"/>
    <w:link w:val="1154"/>
    <w:uiPriority w:val="0"/>
    <w:qFormat/>
    <w:pPr>
      <w:jc w:val="left"/>
      <w:spacing w:before="80" w:after="80" w:line="240" w:lineRule="atLeast"/>
    </w:pPr>
    <w:rPr>
      <w:rFonts w:cs="Arial" w:asciiTheme="minorHAnsi" w:hAnsiTheme="minorHAnsi" w:eastAsiaTheme="minorEastAsia"/>
      <w:szCs w:val="21"/>
    </w:rPr>
  </w:style>
  <w:style w:type="character" w:styleId="1156" w:customStyle="1">
    <w:name w:val="WW8Num28z2"/>
    <w:uiPriority w:val="0"/>
    <w:qFormat/>
    <w:rPr>
      <w:rFonts w:ascii="StarSymbol" w:hAnsi="StarSymbol" w:cs="StarSymbol"/>
      <w:sz w:val="18"/>
      <w:szCs w:val="18"/>
    </w:rPr>
  </w:style>
  <w:style w:type="character" w:styleId="1157" w:customStyle="1">
    <w:name w:val="标题2 Char"/>
    <w:link w:val="1158"/>
    <w:uiPriority w:val="0"/>
    <w:qFormat/>
    <w:rPr>
      <w:rFonts w:ascii="宋体" w:hAnsi="宋体"/>
      <w:b/>
      <w:bCs/>
      <w:sz w:val="28"/>
      <w:szCs w:val="28"/>
    </w:rPr>
  </w:style>
  <w:style w:type="paragraph" w:styleId="1158" w:customStyle="1">
    <w:name w:val="标题2"/>
    <w:basedOn w:val="832"/>
    <w:next w:val="830"/>
    <w:link w:val="1157"/>
    <w:uiPriority w:val="0"/>
    <w:qFormat/>
    <w:pPr>
      <w:ind w:left="425"/>
      <w:jc w:val="left"/>
      <w:spacing w:before="0" w:after="0" w:line="360" w:lineRule="auto"/>
    </w:pPr>
    <w:rPr>
      <w:rFonts w:ascii="宋体" w:hAnsi="宋体" w:eastAsiaTheme="minorEastAsia" w:cstheme="minorBidi"/>
      <w:bCs/>
      <w:sz w:val="28"/>
      <w:szCs w:val="28"/>
    </w:rPr>
  </w:style>
  <w:style w:type="character" w:styleId="1159" w:customStyle="1">
    <w:name w:val="WW8Num17z1"/>
    <w:uiPriority w:val="0"/>
    <w:qFormat/>
    <w:rPr>
      <w:rFonts w:ascii="Wingdings 2" w:hAnsi="Wingdings 2" w:cs="StarSymbol"/>
      <w:sz w:val="18"/>
      <w:szCs w:val="18"/>
    </w:rPr>
  </w:style>
  <w:style w:type="character" w:styleId="1160" w:customStyle="1">
    <w:name w:val="font01"/>
    <w:uiPriority w:val="0"/>
    <w:qFormat/>
    <w:rPr>
      <w:rFonts w:hint="eastAsia" w:ascii="楷体" w:hAnsi="楷体" w:eastAsia="楷体" w:cs="楷体"/>
      <w:color w:val="ff0000"/>
      <w:sz w:val="22"/>
      <w:szCs w:val="22"/>
      <w:u w:val="none"/>
    </w:rPr>
  </w:style>
  <w:style w:type="character" w:styleId="1161" w:customStyle="1">
    <w:name w:val="WW8Num23z0"/>
    <w:uiPriority w:val="0"/>
    <w:qFormat/>
    <w:rPr>
      <w:rFonts w:ascii="Wingdings" w:hAnsi="Wingdings" w:cs="StarSymbol"/>
      <w:sz w:val="18"/>
      <w:szCs w:val="18"/>
    </w:rPr>
  </w:style>
  <w:style w:type="character" w:styleId="1162" w:customStyle="1">
    <w:name w:val="font21"/>
    <w:uiPriority w:val="0"/>
    <w:qFormat/>
    <w:rPr>
      <w:rFonts w:hint="eastAsia" w:ascii="楷体" w:hAnsi="楷体" w:eastAsia="楷体" w:cs="楷体"/>
      <w:color w:val="000000"/>
      <w:sz w:val="22"/>
      <w:szCs w:val="22"/>
      <w:u w:val="none"/>
    </w:rPr>
  </w:style>
  <w:style w:type="character" w:styleId="1163" w:customStyle="1">
    <w:name w:val="Absatz-Standardschriftart"/>
    <w:uiPriority w:val="0"/>
    <w:qFormat/>
  </w:style>
  <w:style w:type="character" w:styleId="1164" w:customStyle="1">
    <w:name w:val="批注文字 Char1"/>
    <w:uiPriority w:val="0"/>
    <w:qFormat/>
    <w:rPr>
      <w:rFonts w:ascii="Times New Roman" w:hAnsi="Times New Roman" w:eastAsia="宋体" w:cs="Times New Roman"/>
      <w:szCs w:val="24"/>
    </w:rPr>
  </w:style>
  <w:style w:type="character" w:styleId="1165" w:customStyle="1">
    <w:name w:val="WW8Num20z1"/>
    <w:uiPriority w:val="0"/>
    <w:qFormat/>
    <w:rPr>
      <w:rFonts w:ascii="Wingdings 2" w:hAnsi="Wingdings 2" w:cs="StarSymbol"/>
      <w:sz w:val="18"/>
      <w:szCs w:val="18"/>
    </w:rPr>
  </w:style>
  <w:style w:type="character" w:styleId="1166" w:customStyle="1">
    <w:name w:val="font31"/>
    <w:uiPriority w:val="0"/>
    <w:qFormat/>
    <w:rPr>
      <w:rFonts w:hint="eastAsia" w:ascii="宋体" w:hAnsi="宋体" w:eastAsia="宋体" w:cs="宋体"/>
      <w:b/>
      <w:color w:val="000000"/>
      <w:sz w:val="24"/>
      <w:szCs w:val="24"/>
      <w:u w:val="none"/>
    </w:rPr>
  </w:style>
  <w:style w:type="character" w:styleId="1167" w:customStyle="1">
    <w:name w:val="金宏发行正文 Char Char Char"/>
    <w:uiPriority w:val="0"/>
    <w:qFormat/>
    <w:rPr>
      <w:rFonts w:hint="eastAsia" w:ascii="仿宋_GB2312" w:eastAsia="仿宋_GB2312" w:cs="宋体"/>
      <w:sz w:val="28"/>
    </w:rPr>
  </w:style>
  <w:style w:type="character" w:styleId="1168" w:customStyle="1">
    <w:name w:val="se11"/>
    <w:uiPriority w:val="0"/>
    <w:qFormat/>
    <w:rPr>
      <w:rFonts w:ascii="Tahoma" w:hAnsi="Tahoma" w:cs="Times New Roman"/>
      <w:color w:val="000000"/>
      <w:sz w:val="24"/>
      <w:lang w:bidi="ar-SA"/>
    </w:rPr>
  </w:style>
  <w:style w:type="character" w:styleId="1169" w:customStyle="1">
    <w:name w:val="WW8Num6z2"/>
    <w:uiPriority w:val="0"/>
    <w:qFormat/>
    <w:rPr>
      <w:rFonts w:ascii="StarSymbol" w:hAnsi="StarSymbol" w:cs="StarSymbol"/>
      <w:sz w:val="18"/>
      <w:szCs w:val="18"/>
    </w:rPr>
  </w:style>
  <w:style w:type="character" w:styleId="1170" w:customStyle="1">
    <w:name w:val="模板正文 Char"/>
    <w:link w:val="1171"/>
    <w:uiPriority w:val="0"/>
    <w:qFormat/>
    <w:rPr>
      <w:rFonts w:ascii="Calibri" w:hAnsi="Calibri"/>
      <w:sz w:val="28"/>
      <w:szCs w:val="21"/>
    </w:rPr>
  </w:style>
  <w:style w:type="paragraph" w:styleId="1171" w:customStyle="1">
    <w:name w:val="模板正文"/>
    <w:basedOn w:val="830"/>
    <w:link w:val="1170"/>
    <w:uiPriority w:val="0"/>
    <w:qFormat/>
    <w:pPr>
      <w:ind w:firstLine="200"/>
      <w:spacing w:line="360" w:lineRule="auto"/>
    </w:pPr>
    <w:rPr>
      <w:rFonts w:ascii="Calibri" w:hAnsi="Calibri" w:eastAsiaTheme="minorEastAsia" w:cstheme="minorBidi"/>
      <w:sz w:val="28"/>
      <w:szCs w:val="21"/>
    </w:rPr>
  </w:style>
  <w:style w:type="character" w:styleId="1172" w:customStyle="1">
    <w:name w:val="批注框文本 字符1"/>
    <w:uiPriority w:val="99"/>
    <w:qFormat/>
    <w:rPr>
      <w:rFonts w:ascii="Times New Roman" w:hAnsi="Times New Roman" w:eastAsia="方正仿宋_GBK" w:cs="Times New Roman"/>
      <w:sz w:val="18"/>
      <w:szCs w:val="18"/>
    </w:rPr>
  </w:style>
  <w:style w:type="character" w:styleId="1173" w:customStyle="1">
    <w:name w:val="标书正文 Char"/>
    <w:link w:val="1174"/>
    <w:uiPriority w:val="0"/>
    <w:qFormat/>
    <w:rPr>
      <w:rFonts w:ascii="Calibri" w:hAnsi="Calibri"/>
    </w:rPr>
  </w:style>
  <w:style w:type="paragraph" w:styleId="1174" w:customStyle="1">
    <w:name w:val="标书正文"/>
    <w:basedOn w:val="830"/>
    <w:link w:val="1173"/>
    <w:uiPriority w:val="0"/>
    <w:qFormat/>
    <w:pPr>
      <w:ind w:firstLine="200"/>
      <w:spacing w:before="120" w:line="360" w:lineRule="auto"/>
    </w:pPr>
    <w:rPr>
      <w:rFonts w:ascii="Calibri" w:hAnsi="Calibri" w:eastAsiaTheme="minorEastAsia" w:cstheme="minorBidi"/>
      <w:szCs w:val="22"/>
    </w:rPr>
  </w:style>
  <w:style w:type="character" w:styleId="1175" w:customStyle="1">
    <w:name w:val="二级条标题 字符"/>
    <w:link w:val="1176"/>
    <w:uiPriority w:val="0"/>
    <w:qFormat/>
    <w:rPr>
      <w:rFonts w:ascii="黑体" w:eastAsia="黑体"/>
    </w:rPr>
  </w:style>
  <w:style w:type="paragraph" w:styleId="1176" w:customStyle="1">
    <w:name w:val="二级条标题"/>
    <w:basedOn w:val="1177"/>
    <w:next w:val="1153"/>
    <w:link w:val="1175"/>
    <w:uiPriority w:val="0"/>
    <w:qFormat/>
    <w:pPr>
      <w:ind w:left="630"/>
      <w:tabs>
        <w:tab w:val="left" w:pos="567" w:leader="none"/>
        <w:tab w:val="left" w:pos="780" w:leader="none"/>
      </w:tabs>
      <w:outlineLvl w:val="3"/>
    </w:pPr>
  </w:style>
  <w:style w:type="paragraph" w:styleId="1177" w:customStyle="1">
    <w:name w:val="一级条标题"/>
    <w:basedOn w:val="1178"/>
    <w:next w:val="1153"/>
    <w:link w:val="1291"/>
    <w:uiPriority w:val="0"/>
    <w:qFormat/>
    <w:pPr>
      <w:ind w:left="420" w:hanging="420"/>
      <w:tabs>
        <w:tab w:val="left" w:pos="567" w:leader="none"/>
        <w:tab w:val="left" w:pos="780" w:leader="none"/>
      </w:tabs>
      <w:outlineLvl w:val="2"/>
    </w:pPr>
  </w:style>
  <w:style w:type="paragraph" w:styleId="1178" w:customStyle="1">
    <w:name w:val="章标题"/>
    <w:next w:val="1153"/>
    <w:link w:val="1499"/>
    <w:uiPriority w:val="0"/>
    <w:qFormat/>
    <w:pPr>
      <w:ind w:left="780" w:hanging="360"/>
      <w:jc w:val="both"/>
      <w:tabs>
        <w:tab w:val="left" w:pos="567" w:leader="none"/>
        <w:tab w:val="left" w:pos="780" w:leader="none"/>
      </w:tabs>
      <w:outlineLvl w:val="1"/>
    </w:pPr>
    <w:rPr>
      <w:rFonts w:ascii="黑体" w:eastAsia="黑体" w:hAnsiTheme="minorHAnsi" w:cstheme="minorBidi"/>
      <w:sz w:val="21"/>
      <w:szCs w:val="22"/>
      <w:lang w:val="en-US" w:eastAsia="zh-CN" w:bidi="ar-SA"/>
    </w:rPr>
  </w:style>
  <w:style w:type="character" w:styleId="1179" w:customStyle="1">
    <w:name w:val="页脚 Char1"/>
    <w:uiPriority w:val="0"/>
    <w:qFormat/>
    <w:rPr>
      <w:sz w:val="18"/>
      <w:szCs w:val="18"/>
    </w:rPr>
  </w:style>
  <w:style w:type="character" w:styleId="1180" w:customStyle="1">
    <w:name w:val="WW8Num15z1"/>
    <w:uiPriority w:val="0"/>
    <w:qFormat/>
    <w:rPr>
      <w:rFonts w:ascii="Wingdings 2" w:hAnsi="Wingdings 2" w:cs="StarSymbol"/>
      <w:sz w:val="18"/>
      <w:szCs w:val="18"/>
    </w:rPr>
  </w:style>
  <w:style w:type="character" w:styleId="1181" w:customStyle="1">
    <w:name w:val="n正文 Char"/>
    <w:link w:val="1182"/>
    <w:uiPriority w:val="0"/>
    <w:qFormat/>
    <w:rPr>
      <w:rFonts w:eastAsia="仿宋_GB2312"/>
      <w:color w:val="000000"/>
      <w:sz w:val="28"/>
      <w:szCs w:val="28"/>
    </w:rPr>
  </w:style>
  <w:style w:type="paragraph" w:styleId="1182" w:customStyle="1">
    <w:name w:val="n正文"/>
    <w:link w:val="1181"/>
    <w:uiPriority w:val="0"/>
    <w:qFormat/>
    <w:pPr>
      <w:ind w:firstLine="200"/>
      <w:spacing w:line="360" w:lineRule="auto"/>
    </w:pPr>
    <w:rPr>
      <w:rFonts w:eastAsia="仿宋_GB2312" w:asciiTheme="minorHAnsi" w:hAnsiTheme="minorHAnsi" w:cstheme="minorBidi"/>
      <w:color w:val="000000"/>
      <w:sz w:val="28"/>
      <w:szCs w:val="28"/>
      <w:lang w:val="en-US" w:eastAsia="zh-CN" w:bidi="ar-SA"/>
    </w:rPr>
  </w:style>
  <w:style w:type="character" w:styleId="1183" w:customStyle="1">
    <w:name w:val="Table Text Char1"/>
    <w:uiPriority w:val="0"/>
    <w:qFormat/>
    <w:rPr>
      <w:sz w:val="21"/>
      <w:szCs w:val="21"/>
    </w:rPr>
  </w:style>
  <w:style w:type="character" w:styleId="1184" w:customStyle="1">
    <w:name w:val="正文文本缩进 Char1"/>
    <w:uiPriority w:val="0"/>
    <w:qFormat/>
    <w:rPr>
      <w:rFonts w:ascii="Calibri" w:hAnsi="Calibri" w:eastAsia="宋体" w:cs="Times New Roman"/>
    </w:rPr>
  </w:style>
  <w:style w:type="character" w:styleId="1185" w:customStyle="1">
    <w:name w:val="文章正文 Char"/>
    <w:uiPriority w:val="0"/>
    <w:qFormat/>
    <w:rPr>
      <w:rFonts w:hint="default" w:ascii="Calibri" w:hAnsi="Calibri"/>
      <w:sz w:val="21"/>
      <w:szCs w:val="24"/>
    </w:rPr>
  </w:style>
  <w:style w:type="character" w:styleId="1186" w:customStyle="1">
    <w:name w:val="GEO正文 Char"/>
    <w:link w:val="1187"/>
    <w:uiPriority w:val="0"/>
    <w:qFormat/>
    <w:rPr>
      <w:rFonts w:eastAsia="仿宋_GB2312"/>
      <w:sz w:val="28"/>
    </w:rPr>
  </w:style>
  <w:style w:type="paragraph" w:styleId="1187" w:customStyle="1">
    <w:name w:val="GEO正文"/>
    <w:basedOn w:val="830"/>
    <w:link w:val="1186"/>
    <w:uiPriority w:val="0"/>
    <w:qFormat/>
    <w:pPr>
      <w:ind w:firstLine="200"/>
      <w:spacing w:line="360" w:lineRule="auto"/>
    </w:pPr>
    <w:rPr>
      <w:rFonts w:eastAsia="仿宋_GB2312" w:asciiTheme="minorHAnsi" w:hAnsiTheme="minorHAnsi" w:cstheme="minorBidi"/>
      <w:sz w:val="28"/>
      <w:szCs w:val="22"/>
    </w:rPr>
  </w:style>
  <w:style w:type="character" w:styleId="1188" w:customStyle="1">
    <w:name w:val="WW8Num35z1"/>
    <w:uiPriority w:val="0"/>
    <w:qFormat/>
    <w:rPr>
      <w:rFonts w:ascii="Wingdings 2" w:hAnsi="Wingdings 2" w:cs="StarSymbol"/>
      <w:sz w:val="18"/>
      <w:szCs w:val="18"/>
    </w:rPr>
  </w:style>
  <w:style w:type="character" w:styleId="1189" w:customStyle="1">
    <w:name w:val="页眉 Char1"/>
    <w:uiPriority w:val="0"/>
    <w:qFormat/>
    <w:rPr>
      <w:sz w:val="18"/>
      <w:szCs w:val="18"/>
    </w:rPr>
  </w:style>
  <w:style w:type="character" w:styleId="1190" w:customStyle="1">
    <w:name w:val="WW8Num34z1"/>
    <w:uiPriority w:val="0"/>
    <w:qFormat/>
    <w:rPr>
      <w:rFonts w:ascii="Wingdings 2" w:hAnsi="Wingdings 2" w:cs="StarSymbol"/>
      <w:sz w:val="18"/>
      <w:szCs w:val="18"/>
    </w:rPr>
  </w:style>
  <w:style w:type="character" w:styleId="1191" w:customStyle="1">
    <w:name w:val="文档结构图 Char1"/>
    <w:uiPriority w:val="0"/>
    <w:qFormat/>
    <w:rPr>
      <w:rFonts w:ascii="宋体" w:hAnsi="Calibri" w:eastAsia="宋体" w:cs="Times New Roman"/>
      <w:sz w:val="18"/>
      <w:szCs w:val="18"/>
    </w:rPr>
  </w:style>
  <w:style w:type="character" w:styleId="1192" w:customStyle="1">
    <w:name w:val="WW8Num21z0"/>
    <w:uiPriority w:val="0"/>
    <w:qFormat/>
    <w:rPr>
      <w:rFonts w:ascii="Wingdings" w:hAnsi="Wingdings" w:cs="StarSymbol"/>
      <w:sz w:val="18"/>
      <w:szCs w:val="18"/>
    </w:rPr>
  </w:style>
  <w:style w:type="character" w:styleId="1193" w:customStyle="1">
    <w:name w:val="页脚 Char2"/>
    <w:uiPriority w:val="99"/>
    <w:qFormat/>
    <w:rPr>
      <w:sz w:val="18"/>
      <w:szCs w:val="18"/>
    </w:rPr>
  </w:style>
  <w:style w:type="character" w:styleId="1194" w:customStyle="1">
    <w:name w:val="WW8Num1z1"/>
    <w:uiPriority w:val="0"/>
    <w:qFormat/>
    <w:rPr>
      <w:rFonts w:ascii="Wingdings" w:hAnsi="Wingdings"/>
    </w:rPr>
  </w:style>
  <w:style w:type="character" w:styleId="1195" w:customStyle="1">
    <w:name w:val="批注主题 Char1"/>
    <w:uiPriority w:val="0"/>
    <w:qFormat/>
    <w:rPr>
      <w:rFonts w:ascii="Calibri" w:hAnsi="Calibri" w:eastAsia="宋体" w:cs="Times New Roman"/>
      <w:b/>
      <w:bCs/>
      <w:sz w:val="21"/>
      <w:szCs w:val="22"/>
    </w:rPr>
  </w:style>
  <w:style w:type="character" w:styleId="1196" w:customStyle="1">
    <w:name w:val="我的图表标题 Char"/>
    <w:uiPriority w:val="0"/>
    <w:qFormat/>
    <w:rPr>
      <w:rFonts w:hint="default" w:ascii="Cambria" w:hAnsi="Cambria" w:eastAsia="黑体" w:cs="宋体"/>
      <w:sz w:val="24"/>
    </w:rPr>
  </w:style>
  <w:style w:type="character" w:styleId="1197" w:customStyle="1">
    <w:name w:val="页眉 Char2"/>
    <w:uiPriority w:val="99"/>
    <w:qFormat/>
    <w:rPr>
      <w:sz w:val="18"/>
      <w:szCs w:val="18"/>
    </w:rPr>
  </w:style>
  <w:style w:type="character" w:styleId="1198" w:customStyle="1">
    <w:name w:val="WW8Num14z2"/>
    <w:uiPriority w:val="0"/>
    <w:qFormat/>
    <w:rPr>
      <w:rFonts w:ascii="StarSymbol" w:hAnsi="StarSymbol" w:cs="StarSymbol"/>
      <w:sz w:val="18"/>
      <w:szCs w:val="18"/>
    </w:rPr>
  </w:style>
  <w:style w:type="character" w:styleId="1199" w:customStyle="1">
    <w:name w:val="正文文本缩进 2 Char1"/>
    <w:uiPriority w:val="0"/>
    <w:qFormat/>
    <w:rPr>
      <w:rFonts w:ascii="Calibri" w:hAnsi="Calibri" w:eastAsia="宋体" w:cs="Times New Roman"/>
    </w:rPr>
  </w:style>
  <w:style w:type="character" w:styleId="1200" w:customStyle="1">
    <w:name w:val="不明显强调1"/>
    <w:uiPriority w:val="0"/>
    <w:qFormat/>
    <w:rPr>
      <w:i/>
      <w:iCs/>
      <w:color w:val="808080"/>
    </w:rPr>
  </w:style>
  <w:style w:type="character" w:styleId="1201" w:customStyle="1">
    <w:name w:val="正文文本缩进 3 Char1"/>
    <w:uiPriority w:val="0"/>
    <w:qFormat/>
    <w:rPr>
      <w:rFonts w:ascii="Calibri" w:hAnsi="Calibri" w:eastAsia="宋体" w:cs="Times New Roman"/>
      <w:sz w:val="16"/>
      <w:szCs w:val="16"/>
    </w:rPr>
  </w:style>
  <w:style w:type="character" w:styleId="1202" w:customStyle="1">
    <w:name w:val="批注文字 字符1"/>
    <w:uiPriority w:val="0"/>
    <w:qFormat/>
    <w:rPr>
      <w:rFonts w:ascii="Times New Roman" w:hAnsi="Times New Roman" w:eastAsia="方正仿宋_GBK" w:cs="Times New Roman"/>
      <w:sz w:val="24"/>
      <w:szCs w:val="24"/>
    </w:rPr>
  </w:style>
  <w:style w:type="character" w:styleId="1203" w:customStyle="1">
    <w:name w:val="纯文本 Char2"/>
    <w:uiPriority w:val="0"/>
    <w:qFormat/>
    <w:rPr>
      <w:rFonts w:ascii="宋体" w:hAnsi="Courier New" w:eastAsia="宋体" w:cs="Courier New"/>
      <w:szCs w:val="21"/>
    </w:rPr>
  </w:style>
  <w:style w:type="character" w:styleId="1204" w:customStyle="1">
    <w:name w:val="WW8Num19z1"/>
    <w:uiPriority w:val="0"/>
    <w:qFormat/>
    <w:rPr>
      <w:rFonts w:ascii="Wingdings" w:hAnsi="Wingdings"/>
    </w:rPr>
  </w:style>
  <w:style w:type="character" w:styleId="1205" w:customStyle="1">
    <w:name w:val="正文文本缩进 Char2"/>
    <w:uiPriority w:val="99"/>
    <w:semiHidden/>
    <w:qFormat/>
    <w:rPr>
      <w:sz w:val="21"/>
      <w:szCs w:val="22"/>
    </w:rPr>
  </w:style>
  <w:style w:type="character" w:styleId="1206" w:customStyle="1">
    <w:name w:val="WW8Num14z7"/>
    <w:uiPriority w:val="0"/>
    <w:qFormat/>
    <w:rPr>
      <w:rFonts w:ascii="Wingdings" w:hAnsi="Wingdings"/>
    </w:rPr>
  </w:style>
  <w:style w:type="character" w:styleId="1207" w:customStyle="1">
    <w:name w:val="正文文本缩进 2 Char2"/>
    <w:uiPriority w:val="99"/>
    <w:semiHidden/>
    <w:qFormat/>
    <w:rPr>
      <w:sz w:val="21"/>
      <w:szCs w:val="22"/>
    </w:rPr>
  </w:style>
  <w:style w:type="character" w:styleId="1208" w:customStyle="1">
    <w:name w:val="WW8Num23z1"/>
    <w:uiPriority w:val="0"/>
    <w:qFormat/>
    <w:rPr>
      <w:rFonts w:ascii="Wingdings 2" w:hAnsi="Wingdings 2" w:cs="StarSymbol"/>
      <w:sz w:val="18"/>
      <w:szCs w:val="18"/>
    </w:rPr>
  </w:style>
  <w:style w:type="character" w:styleId="1209" w:customStyle="1">
    <w:name w:val="批注框文本 Char1"/>
    <w:uiPriority w:val="0"/>
    <w:qFormat/>
    <w:rPr>
      <w:sz w:val="18"/>
      <w:szCs w:val="18"/>
    </w:rPr>
  </w:style>
  <w:style w:type="character" w:styleId="1210" w:customStyle="1">
    <w:name w:val="WW8Num3z2"/>
    <w:uiPriority w:val="0"/>
    <w:qFormat/>
    <w:rPr>
      <w:rFonts w:ascii="StarSymbol" w:hAnsi="StarSymbol" w:cs="StarSymbol"/>
      <w:sz w:val="18"/>
      <w:szCs w:val="18"/>
    </w:rPr>
  </w:style>
  <w:style w:type="character" w:styleId="1211" w:customStyle="1">
    <w:name w:val="文档结构图 Char2"/>
    <w:uiPriority w:val="99"/>
    <w:qFormat/>
    <w:rPr>
      <w:rFonts w:ascii="宋体"/>
      <w:sz w:val="18"/>
      <w:szCs w:val="18"/>
    </w:rPr>
  </w:style>
  <w:style w:type="character" w:styleId="1212" w:customStyle="1">
    <w:name w:val="样式 InfoBlue + 倾斜 Char"/>
    <w:uiPriority w:val="0"/>
    <w:qFormat/>
    <w:rPr>
      <w:color w:val="0000ff"/>
      <w:sz w:val="21"/>
    </w:rPr>
  </w:style>
  <w:style w:type="character" w:styleId="1213" w:customStyle="1">
    <w:name w:val="批注文字 Char2"/>
    <w:uiPriority w:val="0"/>
    <w:qFormat/>
    <w:rPr>
      <w:sz w:val="21"/>
      <w:szCs w:val="22"/>
    </w:rPr>
  </w:style>
  <w:style w:type="character" w:styleId="1214" w:customStyle="1">
    <w:name w:val="批注主题 Char2"/>
    <w:uiPriority w:val="0"/>
    <w:qFormat/>
    <w:rPr>
      <w:b/>
      <w:bCs/>
      <w:sz w:val="21"/>
      <w:szCs w:val="22"/>
    </w:rPr>
  </w:style>
  <w:style w:type="character" w:styleId="1215" w:customStyle="1">
    <w:name w:val="Char Char6"/>
    <w:uiPriority w:val="0"/>
    <w:qFormat/>
    <w:rPr>
      <w:b/>
      <w:bCs/>
      <w:sz w:val="44"/>
      <w:szCs w:val="44"/>
    </w:rPr>
  </w:style>
  <w:style w:type="character" w:styleId="1216" w:customStyle="1">
    <w:name w:val="题注 字符"/>
    <w:link w:val="849"/>
    <w:uiPriority w:val="0"/>
    <w:qFormat/>
    <w:rPr>
      <w:rFonts w:ascii="Cambria" w:hAnsi="Cambria" w:eastAsia="黑体"/>
    </w:rPr>
  </w:style>
  <w:style w:type="character" w:styleId="1217" w:customStyle="1">
    <w:name w:val="p0 Char"/>
    <w:link w:val="1218"/>
    <w:uiPriority w:val="0"/>
    <w:qFormat/>
    <w:rPr>
      <w:szCs w:val="21"/>
    </w:rPr>
  </w:style>
  <w:style w:type="paragraph" w:styleId="1218" w:customStyle="1">
    <w:name w:val="p0"/>
    <w:basedOn w:val="830"/>
    <w:link w:val="1217"/>
    <w:uiPriority w:val="0"/>
    <w:qFormat/>
    <w:pPr>
      <w:widowControl/>
    </w:pPr>
    <w:rPr>
      <w:rFonts w:asciiTheme="minorHAnsi" w:hAnsiTheme="minorHAnsi" w:eastAsiaTheme="minorEastAsia" w:cstheme="minorBidi"/>
      <w:szCs w:val="21"/>
    </w:rPr>
  </w:style>
  <w:style w:type="character" w:styleId="1219" w:customStyle="1">
    <w:name w:val="脚注文本 Char3"/>
    <w:uiPriority w:val="0"/>
    <w:qFormat/>
    <w:rPr>
      <w:rFonts w:ascii="Calibri" w:hAnsi="Calibri"/>
      <w:sz w:val="18"/>
      <w:szCs w:val="18"/>
    </w:rPr>
  </w:style>
  <w:style w:type="character" w:styleId="1220" w:customStyle="1">
    <w:name w:val="标准文本 Char"/>
    <w:link w:val="1221"/>
    <w:uiPriority w:val="0"/>
    <w:qFormat/>
    <w:rPr>
      <w:rFonts w:cs="宋体"/>
      <w:szCs w:val="21"/>
    </w:rPr>
  </w:style>
  <w:style w:type="paragraph" w:styleId="1221" w:customStyle="1">
    <w:name w:val="标准文本"/>
    <w:basedOn w:val="830"/>
    <w:link w:val="1220"/>
    <w:uiPriority w:val="0"/>
    <w:qFormat/>
    <w:pPr>
      <w:ind w:firstLine="420"/>
      <w:spacing w:line="360" w:lineRule="auto"/>
    </w:pPr>
    <w:rPr>
      <w:rFonts w:cs="宋体" w:asciiTheme="minorHAnsi" w:hAnsiTheme="minorHAnsi" w:eastAsiaTheme="minorEastAsia"/>
      <w:szCs w:val="21"/>
    </w:rPr>
  </w:style>
  <w:style w:type="character" w:styleId="1222" w:customStyle="1">
    <w:name w:val="普通(网站) 字符"/>
    <w:link w:val="894"/>
    <w:uiPriority w:val="0"/>
    <w:qFormat/>
    <w:rPr>
      <w:rFonts w:ascii="宋体" w:hAnsi="宋体" w:cs="宋体"/>
      <w:color w:val="000000"/>
      <w:sz w:val="24"/>
      <w:szCs w:val="24"/>
    </w:rPr>
  </w:style>
  <w:style w:type="character" w:styleId="1223" w:customStyle="1">
    <w:name w:val="无间隔 字符1"/>
    <w:link w:val="1224"/>
    <w:uiPriority w:val="0"/>
    <w:qFormat/>
    <w:rPr>
      <w:rFonts w:ascii="Calibri" w:hAnsi="Calibri"/>
    </w:rPr>
  </w:style>
  <w:style w:type="paragraph" w:styleId="1224">
    <w:name w:val="No Spacing"/>
    <w:link w:val="1223"/>
    <w:uiPriority w:val="0"/>
    <w:qFormat/>
    <w:pPr>
      <w:jc w:val="both"/>
      <w:widowControl w:val="off"/>
    </w:pPr>
    <w:rPr>
      <w:rFonts w:ascii="Calibri" w:hAnsi="Calibri" w:eastAsiaTheme="minorEastAsia" w:cstheme="minorBidi"/>
      <w:sz w:val="21"/>
      <w:szCs w:val="22"/>
      <w:lang w:val="en-US" w:eastAsia="zh-CN" w:bidi="ar-SA"/>
    </w:rPr>
  </w:style>
  <w:style w:type="character" w:styleId="1225" w:customStyle="1">
    <w:name w:val="页码1"/>
    <w:basedOn w:val="840"/>
    <w:uiPriority w:val="0"/>
    <w:qFormat/>
  </w:style>
  <w:style w:type="character" w:styleId="1226" w:customStyle="1">
    <w:name w:val="11111 Char"/>
    <w:uiPriority w:val="0"/>
    <w:qFormat/>
    <w:rPr>
      <w:rFonts w:hint="eastAsia" w:ascii="宋体" w:hAnsi="宋体" w:eastAsia="宋体" w:cs="宋体"/>
      <w:color w:val="000000"/>
      <w:sz w:val="24"/>
      <w:szCs w:val="24"/>
      <w:lang w:val="zh-CN"/>
    </w:rPr>
  </w:style>
  <w:style w:type="character" w:styleId="1227" w:customStyle="1">
    <w:name w:val="正文文本 Char1"/>
    <w:uiPriority w:val="0"/>
    <w:qFormat/>
    <w:rPr>
      <w:rFonts w:ascii="Times New Roman" w:hAnsi="Times New Roman" w:eastAsia="宋体" w:cs="Times New Roman"/>
      <w:szCs w:val="24"/>
    </w:rPr>
  </w:style>
  <w:style w:type="character" w:styleId="1228" w:customStyle="1">
    <w:name w:val="WW8Num26z1"/>
    <w:uiPriority w:val="0"/>
    <w:qFormat/>
    <w:rPr>
      <w:rFonts w:ascii="Wingdings 2" w:hAnsi="Wingdings 2" w:cs="StarSymbol"/>
      <w:sz w:val="18"/>
      <w:szCs w:val="18"/>
    </w:rPr>
  </w:style>
  <w:style w:type="character" w:styleId="1229" w:customStyle="1">
    <w:name w:val="font51"/>
    <w:uiPriority w:val="0"/>
    <w:qFormat/>
    <w:rPr>
      <w:rFonts w:hint="default" w:ascii="Arial" w:hAnsi="Arial" w:cs="Arial"/>
      <w:color w:val="000000"/>
      <w:sz w:val="20"/>
      <w:szCs w:val="20"/>
      <w:u w:val="none"/>
    </w:rPr>
  </w:style>
  <w:style w:type="character" w:styleId="1230" w:customStyle="1">
    <w:name w:val="WW8Num25z0"/>
    <w:uiPriority w:val="0"/>
    <w:qFormat/>
    <w:rPr>
      <w:rFonts w:ascii="Wingdings" w:hAnsi="Wingdings" w:cs="StarSymbol"/>
      <w:sz w:val="18"/>
      <w:szCs w:val="18"/>
    </w:rPr>
  </w:style>
  <w:style w:type="character" w:styleId="1231" w:customStyle="1">
    <w:name w:val="paramlista1"/>
    <w:uiPriority w:val="0"/>
    <w:qFormat/>
    <w:rPr>
      <w:rFonts w:ascii="Calibri" w:hAnsi="Calibri" w:eastAsia="宋体" w:cs="Times New Roman"/>
      <w:sz w:val="18"/>
      <w:szCs w:val="18"/>
    </w:rPr>
  </w:style>
  <w:style w:type="character" w:styleId="1232" w:customStyle="1">
    <w:name w:val="high-light-bg4"/>
    <w:uiPriority w:val="0"/>
    <w:qFormat/>
  </w:style>
  <w:style w:type="character" w:styleId="1233" w:customStyle="1">
    <w:name w:val="Char Char201"/>
    <w:uiPriority w:val="0"/>
    <w:qFormat/>
    <w:rPr>
      <w:rFonts w:ascii="楷体_GB2312" w:eastAsia="楷体_GB2312"/>
      <w:sz w:val="28"/>
    </w:rPr>
  </w:style>
  <w:style w:type="character" w:styleId="1234" w:customStyle="1">
    <w:name w:val="页脚 字符1"/>
    <w:uiPriority w:val="99"/>
    <w:qFormat/>
    <w:rPr>
      <w:rFonts w:ascii="Times New Roman" w:hAnsi="Times New Roman" w:eastAsia="方正仿宋_GBK" w:cs="Times New Roman"/>
      <w:sz w:val="18"/>
      <w:szCs w:val="18"/>
    </w:rPr>
  </w:style>
  <w:style w:type="character" w:styleId="1235" w:customStyle="1">
    <w:name w:val="font41"/>
    <w:uiPriority w:val="0"/>
    <w:qFormat/>
    <w:rPr>
      <w:rFonts w:hint="eastAsia" w:ascii="宋体" w:hAnsi="宋体" w:eastAsia="宋体" w:cs="宋体"/>
      <w:color w:val="000000"/>
      <w:sz w:val="20"/>
      <w:szCs w:val="20"/>
      <w:u w:val="none"/>
    </w:rPr>
  </w:style>
  <w:style w:type="character" w:styleId="1236" w:customStyle="1">
    <w:name w:val="WW8Num38z0"/>
    <w:uiPriority w:val="0"/>
    <w:qFormat/>
    <w:rPr>
      <w:rFonts w:ascii="Wingdings" w:hAnsi="Wingdings" w:cs="StarSymbol"/>
      <w:sz w:val="18"/>
      <w:szCs w:val="18"/>
    </w:rPr>
  </w:style>
  <w:style w:type="character" w:styleId="1237" w:customStyle="1">
    <w:name w:val="+正文 Char3"/>
    <w:link w:val="1238"/>
    <w:uiPriority w:val="0"/>
    <w:qFormat/>
    <w:rPr>
      <w:sz w:val="28"/>
    </w:rPr>
  </w:style>
  <w:style w:type="paragraph" w:styleId="1238" w:customStyle="1">
    <w:name w:val="+正文"/>
    <w:basedOn w:val="830"/>
    <w:link w:val="1237"/>
    <w:uiPriority w:val="0"/>
    <w:qFormat/>
    <w:pPr>
      <w:ind w:firstLine="200"/>
      <w:spacing w:line="360" w:lineRule="auto"/>
    </w:pPr>
    <w:rPr>
      <w:rFonts w:asciiTheme="minorHAnsi" w:hAnsiTheme="minorHAnsi" w:eastAsiaTheme="minorEastAsia" w:cstheme="minorBidi"/>
      <w:sz w:val="28"/>
      <w:szCs w:val="22"/>
    </w:rPr>
  </w:style>
  <w:style w:type="character" w:styleId="1239" w:customStyle="1">
    <w:name w:val="正文文本 3 字符1"/>
    <w:uiPriority w:val="99"/>
    <w:qFormat/>
    <w:rPr>
      <w:rFonts w:ascii="Times New Roman" w:hAnsi="Times New Roman" w:eastAsia="方正仿宋_GBK" w:cs="Times New Roman"/>
      <w:sz w:val="16"/>
      <w:szCs w:val="16"/>
    </w:rPr>
  </w:style>
  <w:style w:type="character" w:styleId="1240" w:customStyle="1">
    <w:name w:val="Char Char171"/>
    <w:uiPriority w:val="0"/>
    <w:qFormat/>
    <w:rPr>
      <w:rFonts w:ascii="Arial" w:hAnsi="Arial" w:eastAsia="黑体"/>
      <w:b/>
      <w:spacing w:val="-2"/>
      <w:position w:val="-6"/>
      <w:sz w:val="24"/>
    </w:rPr>
  </w:style>
  <w:style w:type="character" w:styleId="1241" w:customStyle="1">
    <w:name w:val="style241"/>
    <w:uiPriority w:val="0"/>
    <w:qFormat/>
    <w:rPr>
      <w:rFonts w:hint="eastAsia" w:ascii="宋体" w:hAnsi="宋体" w:eastAsia="宋体"/>
      <w:color w:val="333333"/>
      <w:lang w:val="en-US" w:eastAsia="zh-CN" w:bidi="ar-SA"/>
    </w:rPr>
  </w:style>
  <w:style w:type="character" w:styleId="1242" w:customStyle="1">
    <w:name w:val="fontstyle01"/>
    <w:uiPriority w:val="0"/>
    <w:qFormat/>
    <w:rPr>
      <w:rFonts w:hint="default" w:ascii="楷体" w:hAnsi="楷体"/>
      <w:color w:val="000000"/>
      <w:sz w:val="24"/>
      <w:szCs w:val="24"/>
    </w:rPr>
  </w:style>
  <w:style w:type="character" w:styleId="1243" w:customStyle="1">
    <w:name w:val="Numbering Symbols"/>
    <w:uiPriority w:val="0"/>
    <w:qFormat/>
  </w:style>
  <w:style w:type="character" w:styleId="1244" w:customStyle="1">
    <w:name w:val="标题 1 Char1"/>
    <w:uiPriority w:val="0"/>
    <w:qFormat/>
    <w:rPr>
      <w:b/>
      <w:sz w:val="44"/>
    </w:rPr>
  </w:style>
  <w:style w:type="character" w:styleId="1245" w:customStyle="1">
    <w:name w:val="引用 Char1"/>
    <w:uiPriority w:val="29"/>
    <w:qFormat/>
    <w:rPr>
      <w:i/>
      <w:iCs/>
      <w:color w:val="404040"/>
      <w:sz w:val="21"/>
    </w:rPr>
  </w:style>
  <w:style w:type="character" w:styleId="1246" w:customStyle="1">
    <w:name w:val="Char Char181"/>
    <w:uiPriority w:val="0"/>
    <w:qFormat/>
    <w:rPr>
      <w:rFonts w:ascii="宋体"/>
      <w:b/>
      <w:spacing w:val="-2"/>
      <w:position w:val="-6"/>
      <w:sz w:val="28"/>
    </w:rPr>
  </w:style>
  <w:style w:type="character" w:styleId="1247" w:customStyle="1">
    <w:name w:val="Table Heading Char"/>
    <w:uiPriority w:val="0"/>
    <w:qFormat/>
    <w:rPr>
      <w:rFonts w:hint="default" w:ascii="Book Antiqua" w:hAnsi="Book Antiqua" w:eastAsia="黑体"/>
      <w:bCs/>
      <w:sz w:val="21"/>
      <w:szCs w:val="21"/>
    </w:rPr>
  </w:style>
  <w:style w:type="character" w:styleId="1248" w:customStyle="1">
    <w:name w:val="Char Char151"/>
    <w:uiPriority w:val="0"/>
    <w:qFormat/>
    <w:rPr>
      <w:rFonts w:ascii="Arial" w:hAnsi="Arial" w:eastAsia="黑体"/>
      <w:spacing w:val="-2"/>
      <w:position w:val="-6"/>
      <w:sz w:val="24"/>
    </w:rPr>
  </w:style>
  <w:style w:type="character" w:styleId="1249" w:customStyle="1">
    <w:name w:val="WW8Num14z1"/>
    <w:uiPriority w:val="0"/>
    <w:qFormat/>
    <w:rPr>
      <w:rFonts w:ascii="Wingdings 2" w:hAnsi="Wingdings 2" w:cs="StarSymbol"/>
      <w:sz w:val="18"/>
      <w:szCs w:val="18"/>
    </w:rPr>
  </w:style>
  <w:style w:type="character" w:styleId="1250" w:customStyle="1">
    <w:name w:val="font111"/>
    <w:uiPriority w:val="0"/>
    <w:qFormat/>
    <w:rPr>
      <w:rFonts w:hint="eastAsia" w:ascii="宋体" w:hAnsi="宋体" w:eastAsia="宋体" w:cs="宋体"/>
      <w:color w:val="000000"/>
      <w:sz w:val="21"/>
      <w:szCs w:val="21"/>
      <w:u w:val="none"/>
    </w:rPr>
  </w:style>
  <w:style w:type="character" w:styleId="1251" w:customStyle="1">
    <w:name w:val="样式2 Char"/>
    <w:uiPriority w:val="0"/>
    <w:qFormat/>
    <w:rPr>
      <w:rFonts w:hint="eastAsia" w:ascii="方正仿宋_GBK" w:eastAsia="方正仿宋_GBK"/>
      <w:bCs/>
      <w:sz w:val="32"/>
      <w:szCs w:val="24"/>
    </w:rPr>
  </w:style>
  <w:style w:type="character" w:styleId="1252" w:customStyle="1">
    <w:name w:val="Char Char18"/>
    <w:uiPriority w:val="0"/>
    <w:qFormat/>
    <w:rPr>
      <w:rFonts w:ascii="宋体"/>
      <w:b/>
      <w:spacing w:val="-2"/>
      <w:position w:val="-6"/>
      <w:sz w:val="28"/>
    </w:rPr>
  </w:style>
  <w:style w:type="character" w:styleId="1253" w:customStyle="1">
    <w:name w:val="WW8Num25z7"/>
    <w:uiPriority w:val="0"/>
    <w:qFormat/>
    <w:rPr>
      <w:rFonts w:ascii="Wingdings" w:hAnsi="Wingdings"/>
    </w:rPr>
  </w:style>
  <w:style w:type="character" w:styleId="1254" w:customStyle="1">
    <w:name w:val="font71"/>
    <w:uiPriority w:val="0"/>
    <w:qFormat/>
    <w:rPr>
      <w:rFonts w:hint="default" w:ascii="Arial" w:hAnsi="Arial" w:cs="Arial"/>
      <w:color w:val="000000"/>
      <w:sz w:val="20"/>
      <w:szCs w:val="20"/>
      <w:u w:val="none"/>
    </w:rPr>
  </w:style>
  <w:style w:type="character" w:styleId="1255" w:customStyle="1">
    <w:name w:val="WW8Num8z0"/>
    <w:uiPriority w:val="0"/>
    <w:qFormat/>
    <w:rPr>
      <w:rFonts w:ascii="Wingdings" w:hAnsi="Wingdings" w:cs="StarSymbol"/>
      <w:sz w:val="18"/>
      <w:szCs w:val="18"/>
    </w:rPr>
  </w:style>
  <w:style w:type="character" w:styleId="1256" w:customStyle="1">
    <w:name w:val="页码2"/>
    <w:basedOn w:val="840"/>
    <w:uiPriority w:val="0"/>
    <w:qFormat/>
  </w:style>
  <w:style w:type="character" w:styleId="1257" w:customStyle="1">
    <w:name w:val="WW8Num12z0"/>
    <w:uiPriority w:val="0"/>
    <w:qFormat/>
    <w:rPr>
      <w:rFonts w:ascii="Wingdings" w:hAnsi="Wingdings" w:cs="StarSymbol"/>
      <w:sz w:val="18"/>
      <w:szCs w:val="18"/>
    </w:rPr>
  </w:style>
  <w:style w:type="character" w:styleId="1258" w:customStyle="1">
    <w:name w:val="方案文档 Char"/>
    <w:link w:val="1259"/>
    <w:uiPriority w:val="0"/>
    <w:qFormat/>
    <w:rPr>
      <w:sz w:val="24"/>
      <w:szCs w:val="24"/>
    </w:rPr>
  </w:style>
  <w:style w:type="paragraph" w:styleId="1259" w:customStyle="1">
    <w:name w:val="方案文档"/>
    <w:link w:val="1258"/>
    <w:uiPriority w:val="0"/>
    <w:qFormat/>
    <w:pPr>
      <w:ind w:firstLine="200"/>
      <w:spacing w:line="360" w:lineRule="auto"/>
    </w:pPr>
    <w:rPr>
      <w:rFonts w:asciiTheme="minorHAnsi" w:hAnsiTheme="minorHAnsi" w:eastAsiaTheme="minorEastAsia" w:cstheme="minorBidi"/>
      <w:sz w:val="24"/>
      <w:szCs w:val="24"/>
      <w:lang w:val="en-US" w:eastAsia="zh-CN" w:bidi="ar-SA"/>
    </w:rPr>
  </w:style>
  <w:style w:type="character" w:styleId="1260" w:customStyle="1">
    <w:name w:val="称呼 Char3"/>
    <w:uiPriority w:val="0"/>
    <w:qFormat/>
    <w:rPr>
      <w:rFonts w:ascii="Arial" w:hAnsi="Arial" w:eastAsia="方正仿宋_GBK" w:cs="Arial"/>
    </w:rPr>
  </w:style>
  <w:style w:type="character" w:styleId="1261" w:customStyle="1">
    <w:name w:val="font141"/>
    <w:uiPriority w:val="0"/>
    <w:qFormat/>
    <w:rPr>
      <w:rFonts w:hint="eastAsia" w:ascii="宋体" w:hAnsi="宋体" w:eastAsia="宋体" w:cs="宋体"/>
      <w:color w:val="000000"/>
      <w:sz w:val="20"/>
      <w:szCs w:val="20"/>
      <w:u w:val="none"/>
    </w:rPr>
  </w:style>
  <w:style w:type="character" w:styleId="1262" w:customStyle="1">
    <w:name w:val="WW8Num13z2"/>
    <w:uiPriority w:val="0"/>
    <w:qFormat/>
    <w:rPr>
      <w:rFonts w:ascii="StarSymbol" w:hAnsi="StarSymbol" w:cs="StarSymbol"/>
      <w:sz w:val="18"/>
      <w:szCs w:val="18"/>
    </w:rPr>
  </w:style>
  <w:style w:type="character" w:styleId="1263" w:customStyle="1">
    <w:name w:val="项目编号B Char"/>
    <w:link w:val="1264"/>
    <w:uiPriority w:val="0"/>
    <w:qFormat/>
    <w:rPr>
      <w:sz w:val="24"/>
      <w:szCs w:val="24"/>
    </w:rPr>
  </w:style>
  <w:style w:type="paragraph" w:styleId="1264" w:customStyle="1">
    <w:name w:val="项目编号B"/>
    <w:link w:val="1263"/>
    <w:uiPriority w:val="0"/>
    <w:qFormat/>
    <w:pPr>
      <w:ind w:firstLine="400"/>
      <w:spacing w:line="360" w:lineRule="auto"/>
      <w:tabs>
        <w:tab w:val="left" w:pos="432" w:leader="none"/>
        <w:tab w:val="left" w:pos="960" w:leader="none"/>
        <w:tab w:val="left" w:pos="1120" w:leader="none"/>
        <w:tab w:val="left" w:pos="1260" w:leader="none"/>
      </w:tabs>
    </w:pPr>
    <w:rPr>
      <w:rFonts w:asciiTheme="minorHAnsi" w:hAnsiTheme="minorHAnsi" w:eastAsiaTheme="minorEastAsia" w:cstheme="minorBidi"/>
      <w:sz w:val="24"/>
      <w:szCs w:val="24"/>
      <w:lang w:val="en-US" w:eastAsia="zh-CN" w:bidi="ar-SA"/>
    </w:rPr>
  </w:style>
  <w:style w:type="character" w:styleId="1265" w:customStyle="1">
    <w:name w:val="WW8Num33z1"/>
    <w:uiPriority w:val="0"/>
    <w:qFormat/>
    <w:rPr>
      <w:rFonts w:ascii="Wingdings 2" w:hAnsi="Wingdings 2" w:cs="StarSymbol"/>
      <w:sz w:val="18"/>
      <w:szCs w:val="18"/>
    </w:rPr>
  </w:style>
  <w:style w:type="character" w:styleId="1266" w:customStyle="1">
    <w:name w:val="项目编号A Char Char"/>
    <w:link w:val="1267"/>
    <w:uiPriority w:val="0"/>
    <w:qFormat/>
    <w:rPr>
      <w:sz w:val="24"/>
      <w:szCs w:val="24"/>
    </w:rPr>
  </w:style>
  <w:style w:type="paragraph" w:styleId="1267" w:customStyle="1">
    <w:name w:val="项目编号A"/>
    <w:link w:val="1266"/>
    <w:uiPriority w:val="0"/>
    <w:qFormat/>
    <w:pPr>
      <w:spacing w:line="360" w:lineRule="auto"/>
      <w:tabs>
        <w:tab w:val="left" w:pos="840" w:leader="none"/>
      </w:tabs>
    </w:pPr>
    <w:rPr>
      <w:rFonts w:asciiTheme="minorHAnsi" w:hAnsiTheme="minorHAnsi" w:eastAsiaTheme="minorEastAsia" w:cstheme="minorBidi"/>
      <w:sz w:val="24"/>
      <w:szCs w:val="24"/>
      <w:lang w:val="en-US" w:eastAsia="zh-CN" w:bidi="ar-SA"/>
    </w:rPr>
  </w:style>
  <w:style w:type="character" w:styleId="1268" w:customStyle="1">
    <w:name w:val="style11"/>
    <w:uiPriority w:val="0"/>
    <w:qFormat/>
    <w:rPr>
      <w:color w:val="ff0000"/>
    </w:rPr>
  </w:style>
  <w:style w:type="character" w:styleId="1269" w:customStyle="1">
    <w:name w:val="Char Char15"/>
    <w:uiPriority w:val="0"/>
    <w:qFormat/>
    <w:rPr>
      <w:rFonts w:ascii="Arial" w:hAnsi="Arial" w:eastAsia="黑体"/>
      <w:spacing w:val="-2"/>
      <w:position w:val="-6"/>
      <w:sz w:val="24"/>
    </w:rPr>
  </w:style>
  <w:style w:type="character" w:styleId="1270" w:customStyle="1">
    <w:name w:val="WW8Num14z0"/>
    <w:uiPriority w:val="0"/>
    <w:qFormat/>
    <w:rPr>
      <w:rFonts w:ascii="Wingdings" w:hAnsi="Wingdings" w:cs="StarSymbol"/>
      <w:sz w:val="18"/>
      <w:szCs w:val="18"/>
    </w:rPr>
  </w:style>
  <w:style w:type="character" w:styleId="1271" w:customStyle="1">
    <w:name w:val="Char Char17"/>
    <w:uiPriority w:val="0"/>
    <w:qFormat/>
    <w:rPr>
      <w:rFonts w:ascii="Arial" w:hAnsi="Arial" w:eastAsia="黑体"/>
      <w:b/>
      <w:spacing w:val="-2"/>
      <w:position w:val="-6"/>
      <w:sz w:val="24"/>
    </w:rPr>
  </w:style>
  <w:style w:type="character" w:styleId="1272" w:customStyle="1">
    <w:name w:val="表格内容 Char"/>
    <w:uiPriority w:val="0"/>
    <w:qFormat/>
    <w:rPr>
      <w:rFonts w:hint="eastAsia" w:ascii="微软雅黑" w:hAnsi="微软雅黑" w:eastAsia="微软雅黑"/>
      <w:sz w:val="18"/>
      <w:szCs w:val="24"/>
      <w:lang w:val="en-GB"/>
    </w:rPr>
  </w:style>
  <w:style w:type="character" w:styleId="1273" w:customStyle="1">
    <w:name w:val="武汉表格 Char"/>
    <w:link w:val="1274"/>
    <w:uiPriority w:val="0"/>
    <w:qFormat/>
    <w:rPr>
      <w:rFonts w:eastAsia="黑体"/>
      <w:szCs w:val="21"/>
    </w:rPr>
  </w:style>
  <w:style w:type="paragraph" w:styleId="1274" w:customStyle="1">
    <w:name w:val="武汉表格"/>
    <w:basedOn w:val="830"/>
    <w:link w:val="1273"/>
    <w:uiPriority w:val="0"/>
    <w:qFormat/>
    <w:rPr>
      <w:rFonts w:eastAsia="黑体" w:asciiTheme="minorHAnsi" w:hAnsiTheme="minorHAnsi" w:cstheme="minorBidi"/>
      <w:szCs w:val="21"/>
    </w:rPr>
  </w:style>
  <w:style w:type="character" w:styleId="1275" w:customStyle="1">
    <w:name w:val="WW8Num12z1"/>
    <w:uiPriority w:val="0"/>
    <w:qFormat/>
    <w:rPr>
      <w:rFonts w:ascii="Wingdings 2" w:hAnsi="Wingdings 2" w:cs="StarSymbol"/>
      <w:sz w:val="18"/>
      <w:szCs w:val="18"/>
    </w:rPr>
  </w:style>
  <w:style w:type="character" w:styleId="1276" w:customStyle="1">
    <w:name w:val="Char Char20"/>
    <w:uiPriority w:val="0"/>
    <w:qFormat/>
    <w:rPr>
      <w:rFonts w:ascii="楷体_GB2312" w:eastAsia="楷体_GB2312"/>
      <w:sz w:val="28"/>
    </w:rPr>
  </w:style>
  <w:style w:type="character" w:styleId="1277" w:customStyle="1">
    <w:name w:val="con_text1"/>
    <w:uiPriority w:val="0"/>
    <w:qFormat/>
  </w:style>
  <w:style w:type="character" w:styleId="1278" w:customStyle="1">
    <w:name w:val="批注引用2"/>
    <w:uiPriority w:val="0"/>
    <w:qFormat/>
    <w:rPr>
      <w:sz w:val="21"/>
      <w:szCs w:val="21"/>
    </w:rPr>
  </w:style>
  <w:style w:type="character" w:styleId="1279" w:customStyle="1">
    <w:name w:val="WW8Num5z2"/>
    <w:uiPriority w:val="0"/>
    <w:qFormat/>
    <w:rPr>
      <w:rFonts w:ascii="StarSymbol" w:hAnsi="StarSymbol" w:cs="StarSymbol"/>
      <w:sz w:val="18"/>
      <w:szCs w:val="18"/>
    </w:rPr>
  </w:style>
  <w:style w:type="character" w:styleId="1280" w:customStyle="1">
    <w:name w:val="正文缩进 Char2"/>
    <w:uiPriority w:val="0"/>
    <w:qFormat/>
    <w:rPr>
      <w:rFonts w:eastAsia="宋体"/>
      <w:sz w:val="21"/>
      <w:lang w:val="en-US" w:eastAsia="zh-CN" w:bidi="ar-SA"/>
    </w:rPr>
  </w:style>
  <w:style w:type="character" w:styleId="1281" w:customStyle="1">
    <w:name w:val="正文首行缩进 Char2 Char1 Char Char1 Char2 Char Char Char Char Char Char Char Char Char Char Char"/>
    <w:uiPriority w:val="0"/>
    <w:qFormat/>
    <w:rPr>
      <w:rFonts w:hint="default" w:ascii="Arial" w:hAnsi="Arial" w:eastAsia="宋体" w:cs="Arial"/>
      <w:b/>
      <w:sz w:val="21"/>
      <w:szCs w:val="21"/>
      <w:lang w:val="en-US" w:eastAsia="zh-CN" w:bidi="ar-SA"/>
    </w:rPr>
  </w:style>
  <w:style w:type="character" w:styleId="1282" w:customStyle="1">
    <w:name w:val="Char Char16"/>
    <w:uiPriority w:val="0"/>
    <w:qFormat/>
    <w:rPr>
      <w:rFonts w:ascii="宋体"/>
      <w:b/>
      <w:spacing w:val="-2"/>
      <w:position w:val="-6"/>
      <w:sz w:val="24"/>
    </w:rPr>
  </w:style>
  <w:style w:type="character" w:styleId="1283" w:customStyle="1">
    <w:name w:val="批注主题 字符1"/>
    <w:uiPriority w:val="99"/>
    <w:qFormat/>
    <w:rPr>
      <w:rFonts w:ascii="Times New Roman" w:hAnsi="Times New Roman" w:eastAsia="方正仿宋_GBK" w:cs="Times New Roman"/>
      <w:b/>
      <w:bCs/>
      <w:sz w:val="24"/>
      <w:szCs w:val="24"/>
    </w:rPr>
  </w:style>
  <w:style w:type="character" w:styleId="1284" w:customStyle="1">
    <w:name w:val="Char Char161"/>
    <w:uiPriority w:val="0"/>
    <w:qFormat/>
    <w:rPr>
      <w:rFonts w:ascii="宋体"/>
      <w:b/>
      <w:spacing w:val="-2"/>
      <w:position w:val="-6"/>
      <w:sz w:val="24"/>
    </w:rPr>
  </w:style>
  <w:style w:type="character" w:styleId="1285" w:customStyle="1">
    <w:name w:val="引用 Char"/>
    <w:uiPriority w:val="0"/>
    <w:qFormat/>
    <w:rPr>
      <w:rFonts w:ascii="Times New Roman" w:hAnsi="Times New Roman" w:eastAsia="方正仿宋_GBK" w:cs="Times New Roman"/>
      <w:i/>
      <w:iCs/>
      <w:color w:val="000000"/>
      <w:sz w:val="24"/>
      <w:szCs w:val="20"/>
    </w:rPr>
  </w:style>
  <w:style w:type="character" w:styleId="1286" w:customStyle="1">
    <w:name w:val="标题 3 Char1"/>
    <w:uiPriority w:val="0"/>
    <w:qFormat/>
    <w:rPr>
      <w:b/>
      <w:sz w:val="32"/>
    </w:rPr>
  </w:style>
  <w:style w:type="character" w:styleId="1287" w:customStyle="1">
    <w:name w:val="InfoBlue Char"/>
    <w:uiPriority w:val="0"/>
    <w:qFormat/>
    <w:rPr>
      <w:color w:val="0000ff"/>
      <w:sz w:val="21"/>
    </w:rPr>
  </w:style>
  <w:style w:type="character" w:styleId="1288" w:customStyle="1">
    <w:name w:val="副标题 Char3"/>
    <w:uiPriority w:val="0"/>
    <w:qFormat/>
    <w:rPr>
      <w:b/>
      <w:bCs/>
      <w:sz w:val="32"/>
      <w:szCs w:val="32"/>
    </w:rPr>
  </w:style>
  <w:style w:type="character" w:styleId="1289" w:customStyle="1">
    <w:name w:val="title_orange1"/>
    <w:uiPriority w:val="0"/>
    <w:qFormat/>
    <w:rPr>
      <w:b/>
      <w:bCs/>
      <w:color w:val="cc6600"/>
      <w:sz w:val="33"/>
      <w:szCs w:val="33"/>
      <w:u w:val="none"/>
    </w:rPr>
  </w:style>
  <w:style w:type="character" w:styleId="1290" w:customStyle="1">
    <w:name w:val="font61"/>
    <w:uiPriority w:val="0"/>
    <w:qFormat/>
    <w:rPr>
      <w:rFonts w:hint="default" w:ascii="Arial" w:hAnsi="Arial" w:cs="Arial"/>
      <w:b/>
      <w:color w:val="000000"/>
      <w:sz w:val="20"/>
      <w:szCs w:val="20"/>
      <w:u w:val="none"/>
    </w:rPr>
  </w:style>
  <w:style w:type="character" w:styleId="1291" w:customStyle="1">
    <w:name w:val="一级条标题 Char Char"/>
    <w:link w:val="1177"/>
    <w:uiPriority w:val="0"/>
    <w:qFormat/>
    <w:rPr>
      <w:rFonts w:ascii="黑体" w:eastAsia="黑体"/>
    </w:rPr>
  </w:style>
  <w:style w:type="character" w:styleId="1292" w:customStyle="1">
    <w:name w:val="Char Char191"/>
    <w:uiPriority w:val="0"/>
    <w:qFormat/>
    <w:rPr>
      <w:rFonts w:ascii="Arial" w:hAnsi="Arial" w:eastAsia="黑体"/>
      <w:b/>
      <w:bCs/>
      <w:sz w:val="28"/>
      <w:szCs w:val="28"/>
    </w:rPr>
  </w:style>
  <w:style w:type="character" w:styleId="1293" w:customStyle="1">
    <w:name w:val="WW8Num33z0"/>
    <w:uiPriority w:val="0"/>
    <w:qFormat/>
    <w:rPr>
      <w:rFonts w:ascii="Wingdings" w:hAnsi="Wingdings" w:cs="StarSymbol"/>
      <w:sz w:val="18"/>
      <w:szCs w:val="18"/>
    </w:rPr>
  </w:style>
  <w:style w:type="character" w:styleId="1294" w:customStyle="1">
    <w:name w:val="font91"/>
    <w:uiPriority w:val="0"/>
    <w:qFormat/>
    <w:rPr>
      <w:rFonts w:hint="eastAsia" w:ascii="宋体" w:hAnsi="宋体" w:eastAsia="宋体" w:cs="宋体"/>
      <w:color w:val="000000"/>
      <w:sz w:val="20"/>
      <w:szCs w:val="20"/>
      <w:u w:val="none"/>
    </w:rPr>
  </w:style>
  <w:style w:type="character" w:styleId="1295" w:customStyle="1">
    <w:name w:val="op_dict_text21"/>
    <w:uiPriority w:val="0"/>
    <w:qFormat/>
  </w:style>
  <w:style w:type="character" w:styleId="1296" w:customStyle="1">
    <w:name w:val="normal91"/>
    <w:uiPriority w:val="0"/>
    <w:qFormat/>
    <w:rPr>
      <w:rFonts w:ascii="Calibri" w:hAnsi="Calibri" w:eastAsia="宋体" w:cs="Times New Roman"/>
      <w:sz w:val="20"/>
      <w:szCs w:val="20"/>
    </w:rPr>
  </w:style>
  <w:style w:type="character" w:styleId="1297" w:customStyle="1">
    <w:name w:val="WW8Num18z1"/>
    <w:uiPriority w:val="0"/>
    <w:qFormat/>
    <w:rPr>
      <w:rFonts w:ascii="Wingdings 2" w:hAnsi="Wingdings 2" w:cs="StarSymbol"/>
      <w:sz w:val="18"/>
      <w:szCs w:val="18"/>
    </w:rPr>
  </w:style>
  <w:style w:type="character" w:styleId="1298" w:customStyle="1">
    <w:name w:val="font121"/>
    <w:uiPriority w:val="0"/>
    <w:qFormat/>
    <w:rPr>
      <w:rFonts w:hint="eastAsia" w:ascii="宋体" w:hAnsi="宋体" w:eastAsia="宋体" w:cs="宋体"/>
      <w:b/>
      <w:color w:val="000000"/>
      <w:sz w:val="20"/>
      <w:szCs w:val="20"/>
      <w:u w:val="none"/>
    </w:rPr>
  </w:style>
  <w:style w:type="character" w:styleId="1299" w:customStyle="1">
    <w:name w:val="标题 4 Char1"/>
    <w:uiPriority w:val="0"/>
    <w:qFormat/>
    <w:rPr>
      <w:rFonts w:hint="default" w:ascii="Cambria" w:hAnsi="Cambria" w:eastAsia="宋体" w:cs="Times New Roman"/>
      <w:b/>
      <w:bCs/>
      <w:sz w:val="28"/>
      <w:szCs w:val="28"/>
    </w:rPr>
  </w:style>
  <w:style w:type="character" w:styleId="1300" w:customStyle="1">
    <w:name w:val="Char Char19"/>
    <w:uiPriority w:val="0"/>
    <w:qFormat/>
    <w:rPr>
      <w:rFonts w:ascii="Arial" w:hAnsi="Arial" w:eastAsia="黑体"/>
      <w:b/>
      <w:bCs/>
      <w:sz w:val="28"/>
      <w:szCs w:val="28"/>
    </w:rPr>
  </w:style>
  <w:style w:type="character" w:styleId="1301" w:customStyle="1">
    <w:name w:val="标题 9 字符1"/>
    <w:uiPriority w:val="9"/>
    <w:qFormat/>
    <w:rPr>
      <w:rFonts w:ascii="Arial" w:hAnsi="Arial" w:eastAsia="黑体" w:cs="Times New Roman"/>
      <w:sz w:val="24"/>
      <w:szCs w:val="21"/>
    </w:rPr>
  </w:style>
  <w:style w:type="character" w:styleId="1302" w:customStyle="1">
    <w:name w:val="font131"/>
    <w:uiPriority w:val="0"/>
    <w:qFormat/>
    <w:rPr>
      <w:rFonts w:hint="eastAsia" w:ascii="宋体" w:hAnsi="宋体" w:eastAsia="宋体" w:cs="宋体"/>
      <w:color w:val="000000"/>
      <w:sz w:val="18"/>
      <w:szCs w:val="18"/>
      <w:u w:val="none"/>
    </w:rPr>
  </w:style>
  <w:style w:type="character" w:styleId="1303" w:customStyle="1">
    <w:name w:val="标题G Char"/>
    <w:uiPriority w:val="0"/>
    <w:qFormat/>
    <w:rPr>
      <w:rFonts w:hint="eastAsia" w:ascii="方正小标宋_GBK" w:hAnsi="方正小标宋_GBK" w:eastAsia="方正小标宋_GBK"/>
      <w:color w:val="000000"/>
      <w:spacing w:val="-20"/>
      <w:sz w:val="44"/>
      <w:szCs w:val="52"/>
    </w:rPr>
  </w:style>
  <w:style w:type="character" w:styleId="1304" w:customStyle="1">
    <w:name w:val="批注引用1"/>
    <w:uiPriority w:val="0"/>
    <w:qFormat/>
    <w:rPr>
      <w:sz w:val="21"/>
      <w:szCs w:val="21"/>
    </w:rPr>
  </w:style>
  <w:style w:type="character" w:styleId="1305" w:customStyle="1">
    <w:name w:val="WW-Absatz-Standardschriftart111"/>
    <w:uiPriority w:val="0"/>
    <w:qFormat/>
  </w:style>
  <w:style w:type="character" w:styleId="1306" w:customStyle="1">
    <w:name w:val="font81"/>
    <w:uiPriority w:val="0"/>
    <w:qFormat/>
    <w:rPr>
      <w:rFonts w:hint="eastAsia" w:ascii="宋体" w:hAnsi="宋体" w:eastAsia="宋体" w:cs="宋体"/>
      <w:b/>
      <w:color w:val="000000"/>
      <w:sz w:val="20"/>
      <w:szCs w:val="20"/>
      <w:u w:val="none"/>
    </w:rPr>
  </w:style>
  <w:style w:type="character" w:styleId="1307" w:customStyle="1">
    <w:name w:val="m1"/>
    <w:uiPriority w:val="0"/>
    <w:qFormat/>
    <w:rPr>
      <w:rFonts w:hint="eastAsia" w:ascii="宋体" w:hAnsi="宋体" w:eastAsia="宋体"/>
      <w:color w:val="0000ff"/>
      <w:lang w:val="en-US" w:eastAsia="zh-CN" w:bidi="ar-SA"/>
    </w:rPr>
  </w:style>
  <w:style w:type="character" w:styleId="1308" w:customStyle="1">
    <w:name w:val="表格 Char Char"/>
    <w:link w:val="1309"/>
    <w:uiPriority w:val="0"/>
    <w:qFormat/>
    <w:rPr>
      <w:rFonts w:ascii="Arial" w:hAnsi="Arial"/>
      <w:sz w:val="24"/>
      <w:szCs w:val="24"/>
    </w:rPr>
  </w:style>
  <w:style w:type="paragraph" w:styleId="1309" w:customStyle="1">
    <w:name w:val="表格"/>
    <w:basedOn w:val="830"/>
    <w:link w:val="1308"/>
    <w:uiPriority w:val="0"/>
    <w:qFormat/>
    <w:rPr>
      <w:rFonts w:ascii="Arial" w:hAnsi="Arial" w:eastAsiaTheme="minorEastAsia" w:cstheme="minorBidi"/>
      <w:sz w:val="24"/>
    </w:rPr>
  </w:style>
  <w:style w:type="character" w:styleId="1310" w:customStyle="1">
    <w:name w:val="WW8Num21z2"/>
    <w:uiPriority w:val="0"/>
    <w:qFormat/>
    <w:rPr>
      <w:rFonts w:ascii="StarSymbol" w:hAnsi="StarSymbol" w:cs="StarSymbol"/>
      <w:sz w:val="18"/>
      <w:szCs w:val="18"/>
    </w:rPr>
  </w:style>
  <w:style w:type="character" w:styleId="1311" w:customStyle="1">
    <w:name w:val="副标题 Char1"/>
    <w:uiPriority w:val="0"/>
    <w:qFormat/>
    <w:rPr>
      <w:rFonts w:ascii="Cambria" w:hAnsi="Cambria" w:cs="Times New Roman"/>
      <w:b/>
      <w:bCs/>
      <w:sz w:val="32"/>
      <w:szCs w:val="32"/>
    </w:rPr>
  </w:style>
  <w:style w:type="character" w:styleId="1312" w:customStyle="1">
    <w:name w:val="atitle31"/>
    <w:uiPriority w:val="0"/>
    <w:qFormat/>
    <w:rPr>
      <w:rFonts w:hint="default" w:ascii="Arial" w:hAnsi="Arial" w:cs="Arial"/>
      <w:b/>
      <w:bCs/>
      <w:sz w:val="29"/>
      <w:szCs w:val="29"/>
    </w:rPr>
  </w:style>
  <w:style w:type="character" w:styleId="1313" w:customStyle="1">
    <w:name w:val="副标题 Char2"/>
    <w:uiPriority w:val="0"/>
    <w:qFormat/>
    <w:rPr>
      <w:rFonts w:ascii="Cambria" w:hAnsi="Cambria" w:cs="Times New Roman"/>
      <w:b/>
      <w:bCs/>
      <w:sz w:val="32"/>
      <w:szCs w:val="32"/>
    </w:rPr>
  </w:style>
  <w:style w:type="character" w:styleId="1314" w:customStyle="1">
    <w:name w:val="WW8Num21z1"/>
    <w:uiPriority w:val="0"/>
    <w:qFormat/>
    <w:rPr>
      <w:rFonts w:ascii="Wingdings" w:hAnsi="Wingdings"/>
    </w:rPr>
  </w:style>
  <w:style w:type="character" w:styleId="1315" w:customStyle="1">
    <w:name w:val="font191"/>
    <w:uiPriority w:val="0"/>
    <w:qFormat/>
    <w:rPr>
      <w:rFonts w:hint="default" w:ascii="Arial" w:hAnsi="Arial" w:cs="Arial"/>
      <w:b/>
      <w:color w:val="000000"/>
      <w:sz w:val="20"/>
      <w:szCs w:val="20"/>
      <w:u w:val="none"/>
    </w:rPr>
  </w:style>
  <w:style w:type="character" w:styleId="1316" w:customStyle="1">
    <w:name w:val="MM Topic 2 Char"/>
    <w:link w:val="1317"/>
    <w:uiPriority w:val="0"/>
    <w:qFormat/>
    <w:rPr>
      <w:rFonts w:ascii="Cambria" w:hAnsi="Cambria"/>
      <w:b/>
      <w:bCs/>
      <w:sz w:val="32"/>
      <w:szCs w:val="32"/>
      <w:lang w:val="zh-CN"/>
    </w:rPr>
  </w:style>
  <w:style w:type="paragraph" w:styleId="1317" w:customStyle="1">
    <w:name w:val="MM Topic 2"/>
    <w:basedOn w:val="832"/>
    <w:link w:val="1316"/>
    <w:uiPriority w:val="0"/>
    <w:qFormat/>
    <w:pPr>
      <w:ind w:left="840" w:hanging="420"/>
      <w:jc w:val="both"/>
      <w:tabs>
        <w:tab w:val="left" w:pos="0" w:leader="none"/>
        <w:tab w:val="left" w:pos="420" w:leader="none"/>
        <w:tab w:val="left" w:pos="840" w:leader="none"/>
      </w:tabs>
    </w:pPr>
    <w:rPr>
      <w:rFonts w:ascii="Cambria" w:hAnsi="Cambria" w:eastAsiaTheme="minorEastAsia" w:cstheme="minorBidi"/>
      <w:bCs/>
      <w:sz w:val="32"/>
      <w:szCs w:val="32"/>
      <w:lang w:val="zh-CN"/>
    </w:rPr>
  </w:style>
  <w:style w:type="character" w:styleId="1318" w:customStyle="1">
    <w:name w:val="注释标题 Char"/>
    <w:uiPriority w:val="0"/>
    <w:qFormat/>
    <w:rPr>
      <w:sz w:val="21"/>
      <w:szCs w:val="24"/>
    </w:rPr>
  </w:style>
  <w:style w:type="character" w:styleId="1319" w:customStyle="1">
    <w:name w:val="页眉 字符1"/>
    <w:uiPriority w:val="0"/>
    <w:qFormat/>
    <w:rPr>
      <w:rFonts w:ascii="Times New Roman" w:hAnsi="Times New Roman" w:eastAsia="方正仿宋_GBK" w:cs="Times New Roman"/>
      <w:sz w:val="18"/>
      <w:szCs w:val="18"/>
    </w:rPr>
  </w:style>
  <w:style w:type="character" w:styleId="1320" w:customStyle="1">
    <w:name w:val="称呼 Char"/>
    <w:uiPriority w:val="0"/>
    <w:qFormat/>
    <w:rPr>
      <w:sz w:val="21"/>
      <w:szCs w:val="24"/>
    </w:rPr>
  </w:style>
  <w:style w:type="character" w:styleId="1321" w:customStyle="1">
    <w:name w:val="WW8Num16z2"/>
    <w:uiPriority w:val="0"/>
    <w:qFormat/>
    <w:rPr>
      <w:rFonts w:ascii="StarSymbol" w:hAnsi="StarSymbol" w:cs="StarSymbol"/>
      <w:sz w:val="18"/>
      <w:szCs w:val="18"/>
    </w:rPr>
  </w:style>
  <w:style w:type="character" w:styleId="1322" w:customStyle="1">
    <w:name w:val="HTML 地址 Char"/>
    <w:uiPriority w:val="0"/>
    <w:qFormat/>
    <w:rPr>
      <w:i/>
      <w:iCs/>
      <w:sz w:val="21"/>
      <w:szCs w:val="24"/>
    </w:rPr>
  </w:style>
  <w:style w:type="character" w:styleId="1323" w:customStyle="1">
    <w:name w:val="WW8Num22z0"/>
    <w:uiPriority w:val="0"/>
    <w:qFormat/>
    <w:rPr>
      <w:rFonts w:ascii="Wingdings" w:hAnsi="Wingdings" w:cs="StarSymbol"/>
      <w:sz w:val="18"/>
      <w:szCs w:val="18"/>
    </w:rPr>
  </w:style>
  <w:style w:type="character" w:styleId="1324" w:customStyle="1">
    <w:name w:val="尾注文本 Char1"/>
    <w:uiPriority w:val="0"/>
    <w:qFormat/>
    <w:rPr>
      <w:szCs w:val="24"/>
      <w:lang w:val="zh-CN"/>
    </w:rPr>
  </w:style>
  <w:style w:type="character" w:styleId="1325" w:customStyle="1">
    <w:name w:val="WW8Num18z0"/>
    <w:uiPriority w:val="0"/>
    <w:qFormat/>
    <w:rPr>
      <w:rFonts w:ascii="Wingdings" w:hAnsi="Wingdings" w:cs="StarSymbol"/>
      <w:sz w:val="18"/>
      <w:szCs w:val="18"/>
    </w:rPr>
  </w:style>
  <w:style w:type="character" w:styleId="1326" w:customStyle="1">
    <w:name w:val="HTML 预设格式 Char"/>
    <w:uiPriority w:val="99"/>
    <w:qFormat/>
    <w:rPr>
      <w:rFonts w:ascii="Courier New" w:hAnsi="Courier New" w:cs="Courier New"/>
    </w:rPr>
  </w:style>
  <w:style w:type="character" w:styleId="1327" w:customStyle="1">
    <w:name w:val="WW8Num27z2"/>
    <w:uiPriority w:val="0"/>
    <w:qFormat/>
    <w:rPr>
      <w:rFonts w:ascii="StarSymbol" w:hAnsi="StarSymbol" w:cs="StarSymbol"/>
      <w:sz w:val="18"/>
      <w:szCs w:val="18"/>
    </w:rPr>
  </w:style>
  <w:style w:type="character" w:styleId="1328" w:customStyle="1">
    <w:name w:val="正文首行缩进 2 Char"/>
    <w:uiPriority w:val="0"/>
    <w:qFormat/>
    <w:rPr>
      <w:rFonts w:ascii="楷体_GB2312" w:eastAsia="楷体_GB2312"/>
      <w:sz w:val="21"/>
      <w:szCs w:val="24"/>
    </w:rPr>
  </w:style>
  <w:style w:type="character" w:styleId="1329" w:customStyle="1">
    <w:name w:val="atitle21"/>
    <w:uiPriority w:val="0"/>
    <w:qFormat/>
    <w:rPr>
      <w:rFonts w:hint="default" w:ascii="Arial" w:hAnsi="Arial" w:cs="Arial"/>
      <w:b/>
      <w:bCs/>
      <w:sz w:val="35"/>
      <w:szCs w:val="35"/>
    </w:rPr>
  </w:style>
  <w:style w:type="character" w:styleId="1330" w:customStyle="1">
    <w:name w:val="标题 1 Char2"/>
    <w:uiPriority w:val="0"/>
    <w:qFormat/>
    <w:rPr>
      <w:rFonts w:ascii="Times New Roman" w:hAnsi="Times New Roman" w:eastAsia="宋体" w:cs="Times New Roman"/>
      <w:b/>
      <w:bCs/>
      <w:sz w:val="32"/>
      <w:szCs w:val="28"/>
    </w:rPr>
  </w:style>
  <w:style w:type="character" w:styleId="1331" w:customStyle="1">
    <w:name w:val="op_dict3_lineone_result_tip"/>
    <w:uiPriority w:val="0"/>
    <w:qFormat/>
    <w:rPr>
      <w:color w:val="999999"/>
    </w:rPr>
  </w:style>
  <w:style w:type="character" w:styleId="1332" w:customStyle="1">
    <w:name w:val="标题 2 Char2"/>
    <w:uiPriority w:val="0"/>
    <w:qFormat/>
    <w:rPr>
      <w:rFonts w:ascii="Times New Roman" w:hAnsi="Times New Roman" w:eastAsia="宋体" w:cs="Times New Roman"/>
      <w:b/>
      <w:bCs/>
      <w:sz w:val="30"/>
      <w:szCs w:val="32"/>
    </w:rPr>
  </w:style>
  <w:style w:type="character" w:styleId="1333" w:customStyle="1">
    <w:name w:val="标题 3 Char2"/>
    <w:uiPriority w:val="0"/>
    <w:qFormat/>
    <w:rPr>
      <w:rFonts w:ascii="Times New Roman" w:hAnsi="Times New Roman" w:eastAsia="宋体" w:cs="Times New Roman"/>
      <w:b/>
      <w:bCs/>
      <w:sz w:val="28"/>
      <w:szCs w:val="18"/>
    </w:rPr>
  </w:style>
  <w:style w:type="character" w:styleId="1334" w:customStyle="1">
    <w:name w:val="WW8Num9z2"/>
    <w:uiPriority w:val="0"/>
    <w:qFormat/>
    <w:rPr>
      <w:rFonts w:ascii="StarSymbol" w:hAnsi="StarSymbol" w:cs="StarSymbol"/>
      <w:sz w:val="18"/>
      <w:szCs w:val="18"/>
    </w:rPr>
  </w:style>
  <w:style w:type="character" w:styleId="1335" w:customStyle="1">
    <w:name w:val="标题 4 Char2"/>
    <w:uiPriority w:val="0"/>
    <w:qFormat/>
    <w:rPr>
      <w:rFonts w:ascii="Times New Roman" w:hAnsi="Times New Roman" w:eastAsia="宋体" w:cs="Times New Roman"/>
      <w:b/>
      <w:bCs/>
      <w:sz w:val="24"/>
      <w:szCs w:val="28"/>
    </w:rPr>
  </w:style>
  <w:style w:type="character" w:styleId="1336" w:customStyle="1">
    <w:name w:val="WW8Num13z1"/>
    <w:uiPriority w:val="0"/>
    <w:qFormat/>
    <w:rPr>
      <w:rFonts w:ascii="Wingdings 2" w:hAnsi="Wingdings 2" w:cs="StarSymbol"/>
      <w:sz w:val="18"/>
      <w:szCs w:val="18"/>
    </w:rPr>
  </w:style>
  <w:style w:type="character" w:styleId="1337" w:customStyle="1">
    <w:name w:val="标题 5 Char2"/>
    <w:uiPriority w:val="0"/>
    <w:qFormat/>
    <w:rPr>
      <w:rFonts w:ascii="Times New Roman" w:hAnsi="Times New Roman" w:eastAsia="宋体" w:cs="Times New Roman"/>
      <w:b/>
      <w:bCs/>
      <w:sz w:val="21"/>
      <w:szCs w:val="28"/>
      <w:lang w:val="zh-CN"/>
    </w:rPr>
  </w:style>
  <w:style w:type="character" w:styleId="1338" w:customStyle="1">
    <w:name w:val="WW8Num15z7"/>
    <w:uiPriority w:val="0"/>
    <w:qFormat/>
    <w:rPr>
      <w:rFonts w:ascii="Wingdings" w:hAnsi="Wingdings"/>
    </w:rPr>
  </w:style>
  <w:style w:type="character" w:styleId="1339" w:customStyle="1">
    <w:name w:val="标题 6 Char2"/>
    <w:uiPriority w:val="0"/>
    <w:qFormat/>
    <w:rPr>
      <w:rFonts w:ascii="Cambria" w:hAnsi="Cambria" w:eastAsia="宋体" w:cs="Times New Roman"/>
      <w:b/>
      <w:bCs/>
      <w:sz w:val="24"/>
      <w:szCs w:val="24"/>
      <w:lang w:val="zh-CN"/>
    </w:rPr>
  </w:style>
  <w:style w:type="character" w:styleId="1340" w:customStyle="1">
    <w:name w:val="WW8Num26z0"/>
    <w:uiPriority w:val="0"/>
    <w:qFormat/>
    <w:rPr>
      <w:rFonts w:ascii="Wingdings" w:hAnsi="Wingdings" w:cs="StarSymbol"/>
      <w:sz w:val="18"/>
      <w:szCs w:val="18"/>
    </w:rPr>
  </w:style>
  <w:style w:type="character" w:styleId="1341" w:customStyle="1">
    <w:name w:val="正文文本缩进 Char3"/>
    <w:uiPriority w:val="0"/>
    <w:qFormat/>
    <w:rPr>
      <w:rFonts w:ascii="Times New Roman" w:hAnsi="Times New Roman" w:eastAsia="宋体" w:cs="Times New Roman"/>
      <w:szCs w:val="24"/>
      <w:lang w:val="zh-CN" w:eastAsia="zh-CN"/>
    </w:rPr>
  </w:style>
  <w:style w:type="character" w:styleId="1342" w:customStyle="1">
    <w:name w:val="WW8Num26z2"/>
    <w:uiPriority w:val="0"/>
    <w:qFormat/>
    <w:rPr>
      <w:rFonts w:ascii="StarSymbol" w:hAnsi="StarSymbol" w:cs="StarSymbol"/>
      <w:sz w:val="18"/>
      <w:szCs w:val="18"/>
    </w:rPr>
  </w:style>
  <w:style w:type="character" w:styleId="1343" w:customStyle="1">
    <w:name w:val="批注框文本 Char3"/>
    <w:uiPriority w:val="99"/>
    <w:qFormat/>
    <w:rPr>
      <w:rFonts w:ascii="Times New Roman" w:hAnsi="Times New Roman" w:eastAsia="宋体" w:cs="Times New Roman"/>
      <w:sz w:val="18"/>
      <w:szCs w:val="18"/>
    </w:rPr>
  </w:style>
  <w:style w:type="character" w:styleId="1344" w:customStyle="1">
    <w:name w:val="bz-content"/>
    <w:uiPriority w:val="0"/>
    <w:qFormat/>
  </w:style>
  <w:style w:type="character" w:styleId="1345" w:customStyle="1">
    <w:name w:val="标题 Char2"/>
    <w:uiPriority w:val="0"/>
    <w:qFormat/>
    <w:rPr>
      <w:rFonts w:ascii="Cambria" w:hAnsi="Cambria" w:eastAsia="黑体" w:cs="Times New Roman"/>
      <w:b/>
      <w:bCs/>
      <w:sz w:val="52"/>
      <w:szCs w:val="32"/>
    </w:rPr>
  </w:style>
  <w:style w:type="character" w:styleId="1346" w:customStyle="1">
    <w:name w:val="标题 字符1"/>
    <w:uiPriority w:val="0"/>
    <w:qFormat/>
    <w:rPr>
      <w:rFonts w:ascii="宋体" w:hAnsi="宋体" w:eastAsia="方正小标宋_GBK" w:cs="Times New Roman"/>
      <w:color w:val="000000"/>
      <w:sz w:val="52"/>
      <w:szCs w:val="52"/>
    </w:rPr>
  </w:style>
  <w:style w:type="character" w:styleId="1347" w:customStyle="1">
    <w:name w:val="正文2 字符"/>
    <w:link w:val="1348"/>
    <w:uiPriority w:val="0"/>
    <w:qFormat/>
    <w:rPr>
      <w:szCs w:val="24"/>
    </w:rPr>
  </w:style>
  <w:style w:type="paragraph" w:styleId="1348" w:customStyle="1">
    <w:name w:val="正文2"/>
    <w:basedOn w:val="830"/>
    <w:link w:val="1347"/>
    <w:uiPriority w:val="0"/>
    <w:qFormat/>
    <w:pPr>
      <w:ind w:firstLine="420"/>
      <w:spacing w:line="360" w:lineRule="auto"/>
    </w:pPr>
    <w:rPr>
      <w:rFonts w:asciiTheme="minorHAnsi" w:hAnsiTheme="minorHAnsi" w:eastAsiaTheme="minorEastAsia" w:cstheme="minorBidi"/>
    </w:rPr>
  </w:style>
  <w:style w:type="character" w:styleId="1349" w:customStyle="1">
    <w:name w:val="WW8Num4z2"/>
    <w:uiPriority w:val="0"/>
    <w:qFormat/>
    <w:rPr>
      <w:rFonts w:ascii="StarSymbol" w:hAnsi="StarSymbol" w:cs="StarSymbol"/>
      <w:sz w:val="18"/>
      <w:szCs w:val="18"/>
    </w:rPr>
  </w:style>
  <w:style w:type="character" w:styleId="1350" w:customStyle="1">
    <w:name w:val="标题 7 Char2"/>
    <w:uiPriority w:val="0"/>
    <w:qFormat/>
    <w:rPr>
      <w:rFonts w:ascii="Times New Roman" w:hAnsi="Times New Roman" w:eastAsia="宋体" w:cs="Times New Roman"/>
      <w:b/>
      <w:bCs/>
      <w:sz w:val="24"/>
      <w:szCs w:val="24"/>
    </w:rPr>
  </w:style>
  <w:style w:type="character" w:styleId="1351" w:customStyle="1">
    <w:name w:val="WW-Absatz-Standardschriftart1"/>
    <w:uiPriority w:val="0"/>
    <w:qFormat/>
  </w:style>
  <w:style w:type="character" w:styleId="1352" w:customStyle="1">
    <w:name w:val="标题 9 Char2"/>
    <w:uiPriority w:val="0"/>
    <w:qFormat/>
    <w:rPr>
      <w:rFonts w:ascii="Times New Roman" w:hAnsi="Times New Roman" w:eastAsia="宋体" w:cs="Times New Roman"/>
      <w:b/>
      <w:bCs/>
      <w:sz w:val="30"/>
      <w:szCs w:val="18"/>
    </w:rPr>
  </w:style>
  <w:style w:type="character" w:styleId="1353" w:customStyle="1">
    <w:name w:val="WW8Num3z1"/>
    <w:uiPriority w:val="0"/>
    <w:qFormat/>
    <w:rPr>
      <w:rFonts w:ascii="Wingdings 2" w:hAnsi="Wingdings 2" w:cs="StarSymbol"/>
      <w:sz w:val="18"/>
      <w:szCs w:val="18"/>
    </w:rPr>
  </w:style>
  <w:style w:type="character" w:styleId="1354" w:customStyle="1">
    <w:name w:val="批注文字 Char3"/>
    <w:uiPriority w:val="99"/>
    <w:qFormat/>
    <w:rPr>
      <w:rFonts w:ascii="Times New Roman" w:hAnsi="Times New Roman" w:eastAsia="宋体" w:cs="Times New Roman"/>
      <w:szCs w:val="24"/>
      <w:lang w:val="zh-CN"/>
    </w:rPr>
  </w:style>
  <w:style w:type="character" w:styleId="1355" w:customStyle="1">
    <w:name w:val="WW8Num29z1"/>
    <w:uiPriority w:val="0"/>
    <w:qFormat/>
    <w:rPr>
      <w:rFonts w:ascii="Wingdings 2" w:hAnsi="Wingdings 2" w:cs="StarSymbol"/>
      <w:sz w:val="18"/>
      <w:szCs w:val="18"/>
    </w:rPr>
  </w:style>
  <w:style w:type="character" w:styleId="1356" w:customStyle="1">
    <w:name w:val="正文文本 Char3"/>
    <w:uiPriority w:val="0"/>
    <w:qFormat/>
    <w:rPr>
      <w:rFonts w:ascii="Times New Roman" w:hAnsi="Times New Roman" w:eastAsia="宋体" w:cs="Times New Roman"/>
      <w:szCs w:val="24"/>
    </w:rPr>
  </w:style>
  <w:style w:type="character" w:styleId="1357" w:customStyle="1">
    <w:name w:val="WW8Num9z1"/>
    <w:uiPriority w:val="0"/>
    <w:qFormat/>
    <w:rPr>
      <w:rFonts w:ascii="Wingdings 2" w:hAnsi="Wingdings 2" w:cs="StarSymbol"/>
      <w:sz w:val="18"/>
      <w:szCs w:val="18"/>
    </w:rPr>
  </w:style>
  <w:style w:type="character" w:styleId="1358" w:customStyle="1">
    <w:name w:val="日期 Char3"/>
    <w:uiPriority w:val="0"/>
    <w:qFormat/>
    <w:rPr>
      <w:rFonts w:ascii="Times New Roman" w:hAnsi="Times New Roman" w:eastAsia="宋体" w:cs="Times New Roman"/>
      <w:szCs w:val="24"/>
    </w:rPr>
  </w:style>
  <w:style w:type="character" w:styleId="1359" w:customStyle="1">
    <w:name w:val="WW8Num5z1"/>
    <w:uiPriority w:val="0"/>
    <w:qFormat/>
    <w:rPr>
      <w:rFonts w:ascii="Wingdings 2" w:hAnsi="Wingdings 2" w:cs="StarSymbol"/>
      <w:sz w:val="18"/>
      <w:szCs w:val="18"/>
    </w:rPr>
  </w:style>
  <w:style w:type="character" w:styleId="1360" w:customStyle="1">
    <w:name w:val="正文首行缩进 Char4"/>
    <w:basedOn w:val="1356"/>
    <w:uiPriority w:val="0"/>
    <w:qFormat/>
    <w:rPr>
      <w:rFonts w:ascii="Times New Roman" w:hAnsi="Times New Roman" w:eastAsia="宋体" w:cs="Times New Roman"/>
      <w:szCs w:val="24"/>
    </w:rPr>
  </w:style>
  <w:style w:type="character" w:styleId="1361" w:customStyle="1">
    <w:name w:val="标题 4 字符1"/>
    <w:uiPriority w:val="9"/>
    <w:qFormat/>
    <w:rPr>
      <w:rFonts w:ascii="仿宋" w:hAnsi="仿宋" w:eastAsia="仿宋"/>
      <w:b/>
      <w:bCs/>
      <w:sz w:val="32"/>
      <w:szCs w:val="32"/>
    </w:rPr>
  </w:style>
  <w:style w:type="character" w:styleId="1362" w:customStyle="1">
    <w:name w:val="正文文本 2 Char2"/>
    <w:uiPriority w:val="0"/>
    <w:qFormat/>
    <w:rPr>
      <w:rFonts w:ascii="Times New Roman" w:hAnsi="Times New Roman" w:eastAsia="宋体" w:cs="Times New Roman"/>
      <w:szCs w:val="24"/>
    </w:rPr>
  </w:style>
  <w:style w:type="character" w:styleId="1363" w:customStyle="1">
    <w:name w:val="Bullets"/>
    <w:uiPriority w:val="0"/>
    <w:qFormat/>
    <w:rPr>
      <w:rFonts w:ascii="StarSymbol" w:hAnsi="StarSymbol" w:eastAsia="StarSymbol" w:cs="StarSymbol"/>
      <w:sz w:val="18"/>
      <w:szCs w:val="18"/>
    </w:rPr>
  </w:style>
  <w:style w:type="character" w:styleId="1364" w:customStyle="1">
    <w:name w:val="正文文本 3 Char2"/>
    <w:uiPriority w:val="0"/>
    <w:qFormat/>
    <w:rPr>
      <w:rFonts w:ascii="Times New Roman" w:hAnsi="Times New Roman" w:eastAsia="宋体" w:cs="Times New Roman"/>
      <w:sz w:val="16"/>
      <w:szCs w:val="16"/>
    </w:rPr>
  </w:style>
  <w:style w:type="character" w:styleId="1365" w:customStyle="1">
    <w:name w:val="WW8Num39z2"/>
    <w:uiPriority w:val="0"/>
    <w:qFormat/>
    <w:rPr>
      <w:rFonts w:ascii="StarSymbol" w:hAnsi="StarSymbol" w:cs="StarSymbol"/>
      <w:sz w:val="18"/>
      <w:szCs w:val="18"/>
    </w:rPr>
  </w:style>
  <w:style w:type="character" w:styleId="1366" w:customStyle="1">
    <w:name w:val="正文文本缩进 2 Char3"/>
    <w:uiPriority w:val="0"/>
    <w:qFormat/>
    <w:rPr>
      <w:rFonts w:ascii="Times New Roman" w:hAnsi="Times New Roman" w:eastAsia="楷体_GB2312" w:cs="Times New Roman"/>
      <w:sz w:val="24"/>
      <w:szCs w:val="24"/>
    </w:rPr>
  </w:style>
  <w:style w:type="character" w:styleId="1367" w:customStyle="1">
    <w:name w:val="WW8Num11z2"/>
    <w:uiPriority w:val="0"/>
    <w:qFormat/>
    <w:rPr>
      <w:rFonts w:ascii="StarSymbol" w:hAnsi="StarSymbol" w:cs="StarSymbol"/>
      <w:sz w:val="18"/>
      <w:szCs w:val="18"/>
    </w:rPr>
  </w:style>
  <w:style w:type="character" w:styleId="1368" w:customStyle="1">
    <w:name w:val="正文文本缩进 3 Char2"/>
    <w:uiPriority w:val="0"/>
    <w:qFormat/>
    <w:rPr>
      <w:rFonts w:ascii="Times New Roman" w:hAnsi="Times New Roman" w:eastAsia="宋体" w:cs="Times New Roman"/>
      <w:sz w:val="16"/>
      <w:szCs w:val="16"/>
    </w:rPr>
  </w:style>
  <w:style w:type="character" w:styleId="1369" w:customStyle="1">
    <w:name w:val="WW8Num4z1"/>
    <w:uiPriority w:val="0"/>
    <w:qFormat/>
    <w:rPr>
      <w:rFonts w:ascii="Wingdings" w:hAnsi="Wingdings"/>
    </w:rPr>
  </w:style>
  <w:style w:type="character" w:styleId="1370" w:customStyle="1">
    <w:name w:val="方案正文 Char1"/>
    <w:link w:val="1371"/>
    <w:uiPriority w:val="0"/>
    <w:qFormat/>
    <w:rPr>
      <w:rFonts w:ascii="宋体" w:hAnsi="宋体" w:cs="宋体"/>
      <w:szCs w:val="28"/>
    </w:rPr>
  </w:style>
  <w:style w:type="paragraph" w:styleId="1371" w:customStyle="1">
    <w:name w:val="方案正文"/>
    <w:basedOn w:val="830"/>
    <w:next w:val="830"/>
    <w:link w:val="1370"/>
    <w:uiPriority w:val="0"/>
    <w:qFormat/>
    <w:pPr>
      <w:ind w:firstLine="200"/>
      <w:jc w:val="left"/>
      <w:spacing w:line="440" w:lineRule="exact"/>
    </w:pPr>
    <w:rPr>
      <w:rFonts w:ascii="宋体" w:hAnsi="宋体" w:cs="宋体" w:eastAsiaTheme="minorEastAsia"/>
      <w:szCs w:val="28"/>
    </w:rPr>
  </w:style>
  <w:style w:type="character" w:styleId="1372" w:customStyle="1">
    <w:name w:val="标题 8 字符1"/>
    <w:uiPriority w:val="9"/>
    <w:qFormat/>
    <w:rPr>
      <w:rFonts w:ascii="Arial" w:hAnsi="Arial" w:eastAsia="黑体" w:cs="Times New Roman"/>
      <w:sz w:val="24"/>
      <w:szCs w:val="24"/>
    </w:rPr>
  </w:style>
  <w:style w:type="character" w:styleId="1373" w:customStyle="1">
    <w:name w:val="FA正文 Char"/>
    <w:link w:val="1374"/>
    <w:uiPriority w:val="0"/>
    <w:qFormat/>
    <w:rPr>
      <w:rFonts w:ascii="宋体" w:hAnsi="宋体"/>
      <w:spacing w:val="10"/>
      <w:sz w:val="24"/>
      <w:szCs w:val="24"/>
    </w:rPr>
  </w:style>
  <w:style w:type="paragraph" w:styleId="1374" w:customStyle="1">
    <w:name w:val="FA正文"/>
    <w:basedOn w:val="830"/>
    <w:link w:val="1373"/>
    <w:uiPriority w:val="0"/>
    <w:qFormat/>
    <w:pPr>
      <w:ind w:firstLine="520"/>
      <w:spacing w:line="360" w:lineRule="auto"/>
      <w:tabs>
        <w:tab w:val="left" w:pos="3375" w:leader="none"/>
      </w:tabs>
    </w:pPr>
    <w:rPr>
      <w:rFonts w:ascii="宋体" w:hAnsi="宋体" w:eastAsiaTheme="minorEastAsia" w:cstheme="minorBidi"/>
      <w:spacing w:val="10"/>
      <w:sz w:val="24"/>
    </w:rPr>
  </w:style>
  <w:style w:type="character" w:styleId="1375" w:customStyle="1">
    <w:name w:val="WW8Num18z7"/>
    <w:uiPriority w:val="0"/>
    <w:qFormat/>
    <w:rPr>
      <w:rFonts w:ascii="Wingdings" w:hAnsi="Wingdings"/>
    </w:rPr>
  </w:style>
  <w:style w:type="character" w:styleId="1376" w:customStyle="1">
    <w:name w:val="方案正文-样式 小四 行距: 1.5 倍行距 Char"/>
    <w:link w:val="1377"/>
    <w:uiPriority w:val="0"/>
    <w:qFormat/>
    <w:rPr>
      <w:sz w:val="24"/>
      <w:lang w:val="zh-CN"/>
    </w:rPr>
  </w:style>
  <w:style w:type="paragraph" w:styleId="1377" w:customStyle="1">
    <w:name w:val="方案正文-样式 小四 行距: 1.5 倍行距"/>
    <w:basedOn w:val="830"/>
    <w:link w:val="1376"/>
    <w:uiPriority w:val="0"/>
    <w:qFormat/>
    <w:pPr>
      <w:ind w:left="1134" w:firstLine="480"/>
      <w:spacing w:before="260" w:after="260" w:line="360" w:lineRule="auto"/>
    </w:pPr>
    <w:rPr>
      <w:rFonts w:asciiTheme="minorHAnsi" w:hAnsiTheme="minorHAnsi" w:eastAsiaTheme="minorEastAsia" w:cstheme="minorBidi"/>
      <w:sz w:val="24"/>
      <w:szCs w:val="22"/>
      <w:lang w:val="zh-CN"/>
    </w:rPr>
  </w:style>
  <w:style w:type="character" w:styleId="1378" w:customStyle="1">
    <w:name w:val="WW8Num36z2"/>
    <w:uiPriority w:val="0"/>
    <w:qFormat/>
    <w:rPr>
      <w:rFonts w:ascii="StarSymbol" w:hAnsi="StarSymbol" w:cs="StarSymbol"/>
      <w:sz w:val="18"/>
      <w:szCs w:val="18"/>
    </w:rPr>
  </w:style>
  <w:style w:type="character" w:styleId="1379" w:customStyle="1">
    <w:name w:val="label_list1"/>
    <w:uiPriority w:val="0"/>
    <w:qFormat/>
  </w:style>
  <w:style w:type="character" w:styleId="1380" w:customStyle="1">
    <w:name w:val="WW8Num9z0"/>
    <w:uiPriority w:val="0"/>
    <w:qFormat/>
    <w:rPr>
      <w:rFonts w:ascii="Wingdings" w:hAnsi="Wingdings" w:cs="StarSymbol"/>
      <w:sz w:val="18"/>
      <w:szCs w:val="18"/>
    </w:rPr>
  </w:style>
  <w:style w:type="character" w:styleId="1381" w:customStyle="1">
    <w:name w:val="p11b1"/>
    <w:uiPriority w:val="0"/>
    <w:qFormat/>
    <w:rPr>
      <w:color w:val="000000"/>
      <w:spacing w:val="320"/>
      <w:sz w:val="20"/>
      <w:szCs w:val="20"/>
      <w:u w:val="none"/>
    </w:rPr>
  </w:style>
  <w:style w:type="character" w:styleId="1382" w:customStyle="1">
    <w:name w:val="WW8Num8z1"/>
    <w:uiPriority w:val="0"/>
    <w:qFormat/>
    <w:rPr>
      <w:rFonts w:ascii="Wingdings 2" w:hAnsi="Wingdings 2" w:cs="StarSymbol"/>
      <w:sz w:val="18"/>
      <w:szCs w:val="18"/>
    </w:rPr>
  </w:style>
  <w:style w:type="character" w:styleId="1383" w:customStyle="1">
    <w:name w:val="Indent Normal Char"/>
    <w:uiPriority w:val="0"/>
    <w:qFormat/>
    <w:rPr>
      <w:rFonts w:hint="eastAsia" w:ascii="宋体" w:hAnsi="宋体" w:eastAsia="宋体"/>
      <w:sz w:val="21"/>
      <w:szCs w:val="24"/>
      <w:lang w:val="en-US" w:eastAsia="zh-CN" w:bidi="ar-SA"/>
    </w:rPr>
  </w:style>
  <w:style w:type="character" w:styleId="1384" w:customStyle="1">
    <w:name w:val="标题 2 字符1"/>
    <w:uiPriority w:val="0"/>
    <w:qFormat/>
    <w:rPr>
      <w:rFonts w:ascii="楷体" w:eastAsia="楷体"/>
      <w:b/>
      <w:bCs/>
      <w:color w:val="000000"/>
      <w:sz w:val="32"/>
      <w:szCs w:val="28"/>
    </w:rPr>
  </w:style>
  <w:style w:type="character" w:styleId="1385" w:customStyle="1">
    <w:name w:val="large1"/>
    <w:uiPriority w:val="0"/>
    <w:qFormat/>
    <w:rPr>
      <w:rFonts w:hint="eastAsia" w:ascii="宋体" w:hAnsi="宋体" w:eastAsia="宋体"/>
      <w:sz w:val="22"/>
      <w:szCs w:val="22"/>
    </w:rPr>
  </w:style>
  <w:style w:type="character" w:styleId="1386" w:customStyle="1">
    <w:name w:val="WW8Num32z1"/>
    <w:uiPriority w:val="0"/>
    <w:qFormat/>
    <w:rPr>
      <w:rFonts w:ascii="Wingdings 2" w:hAnsi="Wingdings 2" w:cs="StarSymbol"/>
      <w:sz w:val="18"/>
      <w:szCs w:val="18"/>
    </w:rPr>
  </w:style>
  <w:style w:type="character" w:styleId="1387" w:customStyle="1">
    <w:name w:val="f141"/>
    <w:uiPriority w:val="0"/>
    <w:qFormat/>
    <w:rPr>
      <w:sz w:val="21"/>
      <w:szCs w:val="21"/>
    </w:rPr>
  </w:style>
  <w:style w:type="character" w:styleId="1388" w:customStyle="1">
    <w:name w:val="WW8Num25z2"/>
    <w:uiPriority w:val="0"/>
    <w:qFormat/>
    <w:rPr>
      <w:rFonts w:ascii="StarSymbol" w:hAnsi="StarSymbol" w:cs="StarSymbol"/>
      <w:sz w:val="18"/>
      <w:szCs w:val="18"/>
    </w:rPr>
  </w:style>
  <w:style w:type="character" w:styleId="1389" w:customStyle="1">
    <w:name w:val="14_black1"/>
    <w:uiPriority w:val="0"/>
    <w:qFormat/>
    <w:rPr>
      <w:color w:val="000000"/>
      <w:sz w:val="23"/>
      <w:szCs w:val="23"/>
    </w:rPr>
  </w:style>
  <w:style w:type="character" w:styleId="1390" w:customStyle="1">
    <w:name w:val="WW8Num20z0"/>
    <w:uiPriority w:val="0"/>
    <w:qFormat/>
    <w:rPr>
      <w:rFonts w:ascii="Wingdings" w:hAnsi="Wingdings"/>
    </w:rPr>
  </w:style>
  <w:style w:type="character" w:styleId="1391" w:customStyle="1">
    <w:name w:val="正文2 Char Char"/>
    <w:uiPriority w:val="0"/>
    <w:qFormat/>
    <w:rPr>
      <w:rFonts w:hint="eastAsia" w:ascii="仿宋_GB2312" w:eastAsia="仿宋_GB2312"/>
      <w:sz w:val="24"/>
    </w:rPr>
  </w:style>
  <w:style w:type="character" w:styleId="1392" w:customStyle="1">
    <w:name w:val="WW8Num2z0"/>
    <w:uiPriority w:val="0"/>
    <w:qFormat/>
    <w:rPr>
      <w:rFonts w:ascii="Wingdings" w:hAnsi="Wingdings" w:cs="StarSymbol"/>
      <w:sz w:val="18"/>
      <w:szCs w:val="18"/>
    </w:rPr>
  </w:style>
  <w:style w:type="character" w:styleId="1393" w:customStyle="1">
    <w:name w:val="mini-tree-nodetext2"/>
    <w:basedOn w:val="840"/>
    <w:uiPriority w:val="0"/>
    <w:qFormat/>
  </w:style>
  <w:style w:type="character" w:styleId="1394" w:customStyle="1">
    <w:name w:val="WW8Num8z2"/>
    <w:uiPriority w:val="0"/>
    <w:qFormat/>
    <w:rPr>
      <w:rFonts w:ascii="StarSymbol" w:hAnsi="StarSymbol" w:cs="StarSymbol"/>
      <w:sz w:val="18"/>
      <w:szCs w:val="18"/>
    </w:rPr>
  </w:style>
  <w:style w:type="character" w:styleId="1395" w:customStyle="1">
    <w:name w:val="before"/>
    <w:basedOn w:val="840"/>
    <w:uiPriority w:val="0"/>
    <w:qFormat/>
  </w:style>
  <w:style w:type="character" w:styleId="1396" w:customStyle="1">
    <w:name w:val="WW8Num39z0"/>
    <w:uiPriority w:val="0"/>
    <w:qFormat/>
    <w:rPr>
      <w:rFonts w:ascii="Wingdings" w:hAnsi="Wingdings" w:cs="StarSymbol"/>
      <w:sz w:val="18"/>
      <w:szCs w:val="18"/>
    </w:rPr>
  </w:style>
  <w:style w:type="character" w:styleId="1397" w:customStyle="1">
    <w:name w:val="first-child"/>
    <w:basedOn w:val="840"/>
    <w:uiPriority w:val="0"/>
    <w:qFormat/>
  </w:style>
  <w:style w:type="character" w:styleId="1398" w:customStyle="1">
    <w:name w:val="WW8Num6z0"/>
    <w:uiPriority w:val="0"/>
    <w:qFormat/>
    <w:rPr>
      <w:rFonts w:ascii="Wingdings" w:hAnsi="Wingdings" w:cs="StarSymbol"/>
      <w:sz w:val="18"/>
      <w:szCs w:val="18"/>
    </w:rPr>
  </w:style>
  <w:style w:type="character" w:styleId="1399" w:customStyle="1">
    <w:name w:val="icon501"/>
    <w:uiPriority w:val="0"/>
    <w:qFormat/>
    <w:rPr>
      <w:color w:val="a6a6a6"/>
      <w:sz w:val="27"/>
      <w:szCs w:val="27"/>
    </w:rPr>
  </w:style>
  <w:style w:type="character" w:styleId="1400" w:customStyle="1">
    <w:name w:val="WW8Num36z0"/>
    <w:uiPriority w:val="0"/>
    <w:qFormat/>
    <w:rPr>
      <w:rFonts w:ascii="Wingdings" w:hAnsi="Wingdings" w:cs="StarSymbol"/>
      <w:sz w:val="18"/>
      <w:szCs w:val="18"/>
    </w:rPr>
  </w:style>
  <w:style w:type="character" w:styleId="1401" w:customStyle="1">
    <w:name w:val="range-menu-item-main-content"/>
    <w:basedOn w:val="840"/>
    <w:uiPriority w:val="0"/>
    <w:qFormat/>
  </w:style>
  <w:style w:type="character" w:styleId="1402" w:customStyle="1">
    <w:name w:val="WW8Num37z2"/>
    <w:uiPriority w:val="0"/>
    <w:qFormat/>
    <w:rPr>
      <w:rFonts w:ascii="StarSymbol" w:hAnsi="StarSymbol" w:cs="StarSymbol"/>
      <w:sz w:val="18"/>
      <w:szCs w:val="18"/>
    </w:rPr>
  </w:style>
  <w:style w:type="character" w:styleId="1403" w:customStyle="1">
    <w:name w:val="first-child1"/>
    <w:basedOn w:val="840"/>
    <w:uiPriority w:val="0"/>
    <w:qFormat/>
  </w:style>
  <w:style w:type="character" w:styleId="1404" w:customStyle="1">
    <w:name w:val="默认段落字体1"/>
    <w:uiPriority w:val="0"/>
    <w:qFormat/>
  </w:style>
  <w:style w:type="character" w:styleId="1405" w:customStyle="1">
    <w:name w:val="active__1oyv"/>
    <w:uiPriority w:val="0"/>
    <w:qFormat/>
    <w:rPr>
      <w:color w:val="383838"/>
    </w:rPr>
  </w:style>
  <w:style w:type="character" w:styleId="1406" w:customStyle="1">
    <w:name w:val="WW8Num36z1"/>
    <w:uiPriority w:val="0"/>
    <w:qFormat/>
    <w:rPr>
      <w:rFonts w:ascii="Wingdings 2" w:hAnsi="Wingdings 2" w:cs="StarSymbol"/>
      <w:sz w:val="18"/>
      <w:szCs w:val="18"/>
    </w:rPr>
  </w:style>
  <w:style w:type="character" w:styleId="1407" w:customStyle="1">
    <w:name w:val="icon499"/>
    <w:uiPriority w:val="0"/>
    <w:qFormat/>
    <w:rPr>
      <w:color w:val="a6a6a6"/>
      <w:sz w:val="27"/>
      <w:szCs w:val="27"/>
    </w:rPr>
  </w:style>
  <w:style w:type="character" w:styleId="1408" w:customStyle="1">
    <w:name w:val="main1"/>
    <w:uiPriority w:val="0"/>
    <w:qFormat/>
    <w:rPr>
      <w:rFonts w:hint="default" w:ascii="ˎ̥" w:hAnsi="ˎ̥" w:eastAsia="宋体"/>
      <w:b/>
      <w:sz w:val="21"/>
      <w:szCs w:val="21"/>
      <w:lang w:val="en-US" w:eastAsia="zh-CN" w:bidi="ar-SA"/>
    </w:rPr>
  </w:style>
  <w:style w:type="character" w:styleId="1409" w:customStyle="1">
    <w:name w:val="first-child2"/>
    <w:basedOn w:val="840"/>
    <w:uiPriority w:val="0"/>
    <w:qFormat/>
  </w:style>
  <w:style w:type="character" w:styleId="1410"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411" w:customStyle="1">
    <w:name w:val="icon500"/>
    <w:basedOn w:val="840"/>
    <w:uiPriority w:val="0"/>
    <w:qFormat/>
  </w:style>
  <w:style w:type="character" w:styleId="1412" w:customStyle="1">
    <w:name w:val="WW8Num15z2"/>
    <w:uiPriority w:val="0"/>
    <w:qFormat/>
    <w:rPr>
      <w:rFonts w:ascii="StarSymbol" w:hAnsi="StarSymbol" w:cs="StarSymbol"/>
      <w:sz w:val="18"/>
      <w:szCs w:val="18"/>
    </w:rPr>
  </w:style>
  <w:style w:type="character" w:styleId="1413" w:customStyle="1">
    <w:name w:val="range-menu-item-main-content1"/>
    <w:basedOn w:val="840"/>
    <w:uiPriority w:val="0"/>
    <w:qFormat/>
  </w:style>
  <w:style w:type="character" w:styleId="1414" w:customStyle="1">
    <w:name w:val="WW8Num3z0"/>
    <w:uiPriority w:val="0"/>
    <w:qFormat/>
    <w:rPr>
      <w:rFonts w:ascii="Wingdings" w:hAnsi="Wingdings" w:cs="StarSymbol"/>
      <w:sz w:val="18"/>
      <w:szCs w:val="18"/>
    </w:rPr>
  </w:style>
  <w:style w:type="character" w:styleId="1415" w:customStyle="1">
    <w:name w:val="overdue"/>
    <w:basedOn w:val="840"/>
    <w:uiPriority w:val="0"/>
    <w:qFormat/>
  </w:style>
  <w:style w:type="character" w:styleId="1416" w:customStyle="1">
    <w:name w:val="正文文本 字符1"/>
    <w:uiPriority w:val="0"/>
    <w:semiHidden/>
    <w:qFormat/>
    <w:rPr>
      <w:rFonts w:ascii="Times New Roman" w:hAnsi="Times New Roman" w:eastAsia="方正仿宋_GBK" w:cs="Times New Roman"/>
      <w:sz w:val="24"/>
      <w:szCs w:val="20"/>
    </w:rPr>
  </w:style>
  <w:style w:type="character" w:styleId="1417" w:customStyle="1">
    <w:name w:val="overdue2"/>
    <w:basedOn w:val="840"/>
    <w:uiPriority w:val="0"/>
    <w:qFormat/>
  </w:style>
  <w:style w:type="character" w:styleId="1418" w:customStyle="1">
    <w:name w:val="表头样式 Char"/>
    <w:uiPriority w:val="0"/>
    <w:qFormat/>
    <w:rPr>
      <w:rFonts w:hint="default" w:ascii="Arial" w:hAnsi="Arial" w:cs="Arial"/>
      <w:b/>
      <w:sz w:val="21"/>
      <w:szCs w:val="21"/>
    </w:rPr>
  </w:style>
  <w:style w:type="character" w:styleId="1419" w:customStyle="1">
    <w:name w:val="dls-icon[data-role=icon]"/>
    <w:uiPriority w:val="0"/>
    <w:qFormat/>
    <w:rPr>
      <w:sz w:val="24"/>
      <w:szCs w:val="24"/>
    </w:rPr>
  </w:style>
  <w:style w:type="character" w:styleId="1420" w:customStyle="1">
    <w:name w:val="maintext1"/>
    <w:uiPriority w:val="0"/>
    <w:qFormat/>
    <w:rPr>
      <w:rFonts w:hint="default" w:ascii="Arial" w:hAnsi="Arial" w:cs="Arial"/>
      <w:color w:val="000000"/>
      <w:sz w:val="18"/>
      <w:szCs w:val="18"/>
    </w:rPr>
  </w:style>
  <w:style w:type="character" w:styleId="1421" w:customStyle="1">
    <w:name w:val="icon502"/>
    <w:uiPriority w:val="0"/>
    <w:qFormat/>
    <w:rPr>
      <w:color w:val="a6a6a6"/>
      <w:sz w:val="27"/>
      <w:szCs w:val="27"/>
    </w:rPr>
  </w:style>
  <w:style w:type="character" w:styleId="1422" w:customStyle="1">
    <w:name w:val="tw4winMark"/>
    <w:uiPriority w:val="0"/>
    <w:qFormat/>
    <w:rPr>
      <w:rFonts w:hint="default" w:ascii="Courier New" w:hAnsi="Courier New" w:cs="Courier New"/>
      <w:vanish/>
      <w:color w:val="800080"/>
      <w:vertAlign w:val="subscript"/>
    </w:rPr>
  </w:style>
  <w:style w:type="character" w:styleId="1423" w:customStyle="1">
    <w:name w:val="列表段落 字符"/>
    <w:link w:val="1424"/>
    <w:uiPriority w:val="0"/>
    <w:qFormat/>
    <w:rPr>
      <w:szCs w:val="24"/>
    </w:rPr>
  </w:style>
  <w:style w:type="paragraph" w:styleId="1424" w:customStyle="1">
    <w:name w:val="列表段落1"/>
    <w:basedOn w:val="830"/>
    <w:link w:val="1423"/>
    <w:uiPriority w:val="0"/>
    <w:qFormat/>
    <w:pPr>
      <w:ind w:firstLine="420"/>
    </w:pPr>
    <w:rPr>
      <w:rFonts w:asciiTheme="minorHAnsi" w:hAnsiTheme="minorHAnsi" w:eastAsiaTheme="minorEastAsia" w:cstheme="minorBidi"/>
    </w:rPr>
  </w:style>
  <w:style w:type="character" w:styleId="1425" w:customStyle="1">
    <w:name w:val="称呼 Char1"/>
    <w:uiPriority w:val="0"/>
    <w:qFormat/>
    <w:rPr>
      <w:sz w:val="21"/>
    </w:rPr>
  </w:style>
  <w:style w:type="character" w:styleId="1426" w:customStyle="1">
    <w:name w:val="批注主题 Char3"/>
    <w:uiPriority w:val="99"/>
    <w:qFormat/>
    <w:rPr>
      <w:rFonts w:ascii="Times New Roman" w:hAnsi="Times New Roman" w:eastAsia="宋体" w:cs="Times New Roman"/>
      <w:b/>
      <w:bCs/>
      <w:szCs w:val="24"/>
      <w:lang w:val="zh-CN"/>
    </w:rPr>
  </w:style>
  <w:style w:type="character" w:styleId="1427" w:customStyle="1">
    <w:name w:val="正文Normal Char"/>
    <w:uiPriority w:val="0"/>
    <w:qFormat/>
    <w:rPr>
      <w:rFonts w:hint="default" w:ascii="Arial" w:hAnsi="Arial" w:cs="Arial"/>
      <w:sz w:val="24"/>
      <w:szCs w:val="24"/>
    </w:rPr>
  </w:style>
  <w:style w:type="character" w:styleId="1428" w:customStyle="1">
    <w:name w:val="定制正文 Arial 小四 首行缩进:  0.74 厘米 行距: 1.5 倍行距1 + 宋体 Char"/>
    <w:link w:val="1429"/>
    <w:uiPriority w:val="0"/>
    <w:qFormat/>
    <w:rPr>
      <w:rFonts w:ascii="Arial" w:hAnsi="Arial" w:cs="宋体"/>
      <w:bCs/>
      <w:szCs w:val="21"/>
    </w:rPr>
  </w:style>
  <w:style w:type="paragraph" w:styleId="1429" w:customStyle="1">
    <w:name w:val="定制正文 Arial 小四 首行缩进:  0.74 厘米 行距: 1.5 倍行距1 + 宋体"/>
    <w:basedOn w:val="830"/>
    <w:link w:val="1428"/>
    <w:uiPriority w:val="0"/>
    <w:qFormat/>
    <w:pPr>
      <w:ind w:firstLine="420"/>
      <w:spacing w:line="360" w:lineRule="auto"/>
    </w:pPr>
    <w:rPr>
      <w:rFonts w:ascii="Arial" w:hAnsi="Arial" w:cs="宋体" w:eastAsiaTheme="minorEastAsia"/>
      <w:bCs/>
      <w:szCs w:val="21"/>
    </w:rPr>
  </w:style>
  <w:style w:type="character" w:styleId="1430" w:customStyle="1">
    <w:name w:val="WW8Num16z1"/>
    <w:uiPriority w:val="0"/>
    <w:qFormat/>
    <w:rPr>
      <w:rFonts w:ascii="Wingdings" w:hAnsi="Wingdings"/>
    </w:rPr>
  </w:style>
  <w:style w:type="character" w:styleId="1431" w:customStyle="1">
    <w:name w:val="Indent Normal Char1"/>
    <w:link w:val="1432"/>
    <w:uiPriority w:val="0"/>
    <w:qFormat/>
    <w:rPr>
      <w:sz w:val="24"/>
      <w:szCs w:val="24"/>
    </w:rPr>
  </w:style>
  <w:style w:type="paragraph" w:styleId="1432" w:customStyle="1">
    <w:name w:val="Indent Normal"/>
    <w:basedOn w:val="830"/>
    <w:link w:val="1431"/>
    <w:uiPriority w:val="0"/>
    <w:qFormat/>
    <w:pPr>
      <w:ind w:firstLine="150"/>
      <w:spacing w:line="360" w:lineRule="auto"/>
    </w:pPr>
    <w:rPr>
      <w:rFonts w:asciiTheme="minorHAnsi" w:hAnsiTheme="minorHAnsi" w:eastAsiaTheme="minorEastAsia" w:cstheme="minorBidi"/>
      <w:sz w:val="24"/>
    </w:rPr>
  </w:style>
  <w:style w:type="character" w:styleId="1433" w:customStyle="1">
    <w:name w:val="WW8Num7z2"/>
    <w:uiPriority w:val="0"/>
    <w:qFormat/>
    <w:rPr>
      <w:rFonts w:ascii="StarSymbol" w:hAnsi="StarSymbol" w:cs="StarSymbol"/>
      <w:sz w:val="18"/>
      <w:szCs w:val="18"/>
    </w:rPr>
  </w:style>
  <w:style w:type="character" w:styleId="1434" w:customStyle="1">
    <w:name w:val="正文-new Char"/>
    <w:link w:val="1435"/>
    <w:uiPriority w:val="0"/>
    <w:qFormat/>
    <w:rPr>
      <w:rFonts w:ascii="宋体" w:hAnsi="宋体" w:cs="宋体"/>
      <w:szCs w:val="21"/>
    </w:rPr>
  </w:style>
  <w:style w:type="paragraph" w:styleId="1435" w:customStyle="1">
    <w:name w:val="正文-new"/>
    <w:basedOn w:val="830"/>
    <w:link w:val="1434"/>
    <w:uiPriority w:val="0"/>
    <w:qFormat/>
    <w:pPr>
      <w:ind w:firstLine="425"/>
      <w:spacing w:line="360" w:lineRule="auto"/>
    </w:pPr>
    <w:rPr>
      <w:rFonts w:ascii="宋体" w:hAnsi="宋体" w:cs="宋体" w:eastAsiaTheme="minorEastAsia"/>
      <w:szCs w:val="21"/>
    </w:rPr>
  </w:style>
  <w:style w:type="character" w:styleId="1436" w:customStyle="1">
    <w:name w:val="WW8Num24z0"/>
    <w:uiPriority w:val="0"/>
    <w:qFormat/>
    <w:rPr>
      <w:rFonts w:ascii="Wingdings" w:hAnsi="Wingdings" w:cs="StarSymbol"/>
      <w:sz w:val="18"/>
      <w:szCs w:val="18"/>
    </w:rPr>
  </w:style>
  <w:style w:type="character" w:styleId="1437" w:customStyle="1">
    <w:name w:val="_正文段落 Char"/>
    <w:uiPriority w:val="0"/>
    <w:qFormat/>
    <w:rPr>
      <w:sz w:val="24"/>
      <w:szCs w:val="24"/>
    </w:rPr>
  </w:style>
  <w:style w:type="character" w:styleId="1438" w:customStyle="1">
    <w:name w:val="WW8Num33z2"/>
    <w:uiPriority w:val="0"/>
    <w:qFormat/>
    <w:rPr>
      <w:rFonts w:ascii="StarSymbol" w:hAnsi="StarSymbol" w:cs="StarSymbol"/>
      <w:sz w:val="18"/>
      <w:szCs w:val="18"/>
    </w:rPr>
  </w:style>
  <w:style w:type="character" w:styleId="1439" w:customStyle="1">
    <w:name w:val="样式 宋体 小四 段前: 7.8 磅 行距: 1.5 倍行距 Char"/>
    <w:link w:val="1440"/>
    <w:uiPriority w:val="0"/>
    <w:qFormat/>
    <w:rPr>
      <w:rFonts w:ascii="宋体" w:hAnsi="宋体"/>
      <w:szCs w:val="21"/>
    </w:rPr>
  </w:style>
  <w:style w:type="paragraph" w:styleId="1440" w:customStyle="1">
    <w:name w:val="样式 宋体 小四 段前: 7.8 磅 行距: 1.5 倍行距"/>
    <w:basedOn w:val="830"/>
    <w:link w:val="1439"/>
    <w:uiPriority w:val="0"/>
    <w:qFormat/>
    <w:pPr>
      <w:ind w:firstLine="420"/>
      <w:jc w:val="left"/>
      <w:spacing w:line="360" w:lineRule="auto"/>
    </w:pPr>
    <w:rPr>
      <w:rFonts w:ascii="宋体" w:hAnsi="宋体" w:eastAsiaTheme="minorEastAsia" w:cstheme="minorBidi"/>
      <w:szCs w:val="21"/>
    </w:rPr>
  </w:style>
  <w:style w:type="character" w:styleId="1441" w:customStyle="1">
    <w:name w:val="WW8Num38z1"/>
    <w:uiPriority w:val="0"/>
    <w:qFormat/>
    <w:rPr>
      <w:rFonts w:ascii="Wingdings 2" w:hAnsi="Wingdings 2" w:cs="StarSymbol"/>
      <w:sz w:val="18"/>
      <w:szCs w:val="18"/>
    </w:rPr>
  </w:style>
  <w:style w:type="character" w:styleId="1442" w:customStyle="1">
    <w:name w:val="表格样式 宋体 5号 Char"/>
    <w:link w:val="1443"/>
    <w:uiPriority w:val="0"/>
    <w:qFormat/>
    <w:rPr>
      <w:rFonts w:ascii="宋体" w:hAnsi="宋体"/>
      <w:szCs w:val="21"/>
      <w:lang w:val="zh-CN"/>
    </w:rPr>
  </w:style>
  <w:style w:type="paragraph" w:styleId="1443" w:customStyle="1">
    <w:name w:val="表格样式 宋体 5号"/>
    <w:basedOn w:val="830"/>
    <w:link w:val="1442"/>
    <w:uiPriority w:val="0"/>
    <w:qFormat/>
    <w:pPr>
      <w:jc w:val="left"/>
    </w:pPr>
    <w:rPr>
      <w:rFonts w:ascii="宋体" w:hAnsi="宋体" w:eastAsiaTheme="minorEastAsia" w:cstheme="minorBidi"/>
      <w:szCs w:val="21"/>
      <w:lang w:val="zh-CN"/>
    </w:rPr>
  </w:style>
  <w:style w:type="character" w:styleId="1444" w:customStyle="1">
    <w:name w:val="WW8Num7z1"/>
    <w:uiPriority w:val="0"/>
    <w:qFormat/>
    <w:rPr>
      <w:rFonts w:ascii="Wingdings 2" w:hAnsi="Wingdings 2" w:cs="StarSymbol"/>
      <w:sz w:val="18"/>
      <w:szCs w:val="18"/>
    </w:rPr>
  </w:style>
  <w:style w:type="character" w:styleId="1445" w:customStyle="1">
    <w:name w:val="样式 宋体 四号"/>
    <w:uiPriority w:val="0"/>
    <w:qFormat/>
    <w:rPr>
      <w:rFonts w:ascii="宋体" w:hAnsi="宋体" w:eastAsia="仿宋_GB2312"/>
      <w:sz w:val="28"/>
    </w:rPr>
  </w:style>
  <w:style w:type="character" w:styleId="1446" w:customStyle="1">
    <w:name w:val="WW8Num17z2"/>
    <w:uiPriority w:val="0"/>
    <w:qFormat/>
    <w:rPr>
      <w:rFonts w:ascii="StarSymbol" w:hAnsi="StarSymbol" w:cs="StarSymbol"/>
      <w:sz w:val="18"/>
      <w:szCs w:val="18"/>
    </w:rPr>
  </w:style>
  <w:style w:type="character" w:styleId="1447" w:customStyle="1">
    <w:name w:val="我的正文 Char"/>
    <w:link w:val="1448"/>
    <w:uiPriority w:val="0"/>
    <w:qFormat/>
    <w:rPr>
      <w:rFonts w:ascii="Arial" w:hAnsi="Arial"/>
      <w:sz w:val="24"/>
      <w:szCs w:val="18"/>
    </w:rPr>
  </w:style>
  <w:style w:type="paragraph" w:styleId="1448" w:customStyle="1">
    <w:name w:val="我的正文"/>
    <w:basedOn w:val="830"/>
    <w:link w:val="1447"/>
    <w:uiPriority w:val="0"/>
    <w:qFormat/>
    <w:pPr>
      <w:ind w:firstLine="200"/>
      <w:spacing w:line="360" w:lineRule="auto"/>
      <w:widowControl/>
    </w:pPr>
    <w:rPr>
      <w:rFonts w:ascii="Arial" w:hAnsi="Arial" w:eastAsiaTheme="minorEastAsia" w:cstheme="minorBidi"/>
      <w:sz w:val="24"/>
      <w:szCs w:val="18"/>
    </w:rPr>
  </w:style>
  <w:style w:type="character" w:styleId="1449" w:customStyle="1">
    <w:name w:val="WW8Num10z1"/>
    <w:uiPriority w:val="0"/>
    <w:qFormat/>
    <w:rPr>
      <w:rFonts w:ascii="Wingdings 2" w:hAnsi="Wingdings 2" w:cs="StarSymbol"/>
      <w:sz w:val="18"/>
      <w:szCs w:val="18"/>
    </w:rPr>
  </w:style>
  <w:style w:type="character" w:styleId="1450" w:customStyle="1">
    <w:name w:val="脚注文本 字符"/>
    <w:uiPriority w:val="0"/>
    <w:qFormat/>
    <w:rPr>
      <w:rFonts w:ascii="Times New Roman" w:hAnsi="Times New Roman" w:eastAsia="宋体" w:cs="Times New Roman"/>
      <w:sz w:val="18"/>
      <w:szCs w:val="18"/>
    </w:rPr>
  </w:style>
  <w:style w:type="character" w:styleId="1451" w:customStyle="1">
    <w:name w:val="WW8Num27z0"/>
    <w:uiPriority w:val="0"/>
    <w:qFormat/>
    <w:rPr>
      <w:rFonts w:ascii="Wingdings" w:hAnsi="Wingdings" w:cs="StarSymbol"/>
      <w:sz w:val="18"/>
      <w:szCs w:val="18"/>
    </w:rPr>
  </w:style>
  <w:style w:type="character" w:styleId="1452" w:customStyle="1">
    <w:name w:val="脚注文本 Char2"/>
    <w:uiPriority w:val="0"/>
    <w:qFormat/>
    <w:rPr>
      <w:rFonts w:ascii="Times New Roman" w:hAnsi="Times New Roman" w:eastAsia="宋体" w:cs="Times New Roman"/>
      <w:sz w:val="18"/>
      <w:szCs w:val="18"/>
    </w:rPr>
  </w:style>
  <w:style w:type="character" w:styleId="1453" w:customStyle="1">
    <w:name w:val="WW8Num10z2"/>
    <w:uiPriority w:val="0"/>
    <w:qFormat/>
    <w:rPr>
      <w:rFonts w:ascii="StarSymbol" w:hAnsi="StarSymbol" w:cs="StarSymbol"/>
      <w:sz w:val="18"/>
      <w:szCs w:val="18"/>
    </w:rPr>
  </w:style>
  <w:style w:type="character" w:styleId="1454" w:customStyle="1">
    <w:name w:val="HTML 地址 字符"/>
    <w:uiPriority w:val="0"/>
    <w:qFormat/>
    <w:rPr>
      <w:rFonts w:ascii="Times New Roman" w:hAnsi="Times New Roman" w:eastAsia="宋体" w:cs="Times New Roman"/>
      <w:i/>
      <w:iCs/>
      <w:szCs w:val="24"/>
    </w:rPr>
  </w:style>
  <w:style w:type="character" w:styleId="1455" w:customStyle="1">
    <w:name w:val="pi1"/>
    <w:uiPriority w:val="0"/>
    <w:qFormat/>
    <w:rPr>
      <w:color w:val="0000ff"/>
    </w:rPr>
  </w:style>
  <w:style w:type="character" w:styleId="1456" w:customStyle="1">
    <w:name w:val="HTML 地址 Char2"/>
    <w:uiPriority w:val="0"/>
    <w:qFormat/>
    <w:rPr>
      <w:i/>
      <w:iCs/>
      <w:szCs w:val="24"/>
    </w:rPr>
  </w:style>
  <w:style w:type="character" w:styleId="1457" w:customStyle="1">
    <w:name w:val="WW-Absatz-Standardschriftart"/>
    <w:uiPriority w:val="0"/>
    <w:qFormat/>
  </w:style>
  <w:style w:type="character" w:styleId="1458" w:customStyle="1">
    <w:name w:val="HTML 预设格式 字符"/>
    <w:uiPriority w:val="0"/>
    <w:qFormat/>
    <w:rPr>
      <w:rFonts w:ascii="Courier New" w:hAnsi="Courier New" w:eastAsia="宋体" w:cs="Courier New"/>
      <w:sz w:val="20"/>
      <w:szCs w:val="20"/>
    </w:rPr>
  </w:style>
  <w:style w:type="character" w:styleId="1459" w:customStyle="1">
    <w:name w:val="WW8Num27z1"/>
    <w:uiPriority w:val="0"/>
    <w:qFormat/>
    <w:rPr>
      <w:rFonts w:ascii="Wingdings 2" w:hAnsi="Wingdings 2" w:cs="StarSymbol"/>
      <w:sz w:val="18"/>
      <w:szCs w:val="18"/>
    </w:rPr>
  </w:style>
  <w:style w:type="character" w:styleId="1460" w:customStyle="1">
    <w:name w:val="HTML 预设格式 Char2"/>
    <w:uiPriority w:val="0"/>
    <w:qFormat/>
    <w:rPr>
      <w:rFonts w:ascii="Courier New" w:hAnsi="Courier New" w:cs="Courier New"/>
    </w:rPr>
  </w:style>
  <w:style w:type="character" w:styleId="1461" w:customStyle="1">
    <w:name w:val="WW8Num20z2"/>
    <w:uiPriority w:val="0"/>
    <w:qFormat/>
    <w:rPr>
      <w:rFonts w:ascii="StarSymbol" w:hAnsi="StarSymbol" w:cs="StarSymbol"/>
      <w:sz w:val="18"/>
      <w:szCs w:val="18"/>
    </w:rPr>
  </w:style>
  <w:style w:type="character" w:styleId="1462" w:customStyle="1">
    <w:name w:val="发布"/>
    <w:uiPriority w:val="0"/>
    <w:qFormat/>
    <w:rPr>
      <w:rFonts w:ascii="黑体" w:eastAsia="黑体"/>
      <w:spacing w:val="22"/>
      <w:position w:val="3"/>
      <w:sz w:val="28"/>
    </w:rPr>
  </w:style>
  <w:style w:type="character" w:styleId="1463" w:customStyle="1">
    <w:name w:val="WW8Num29z0"/>
    <w:uiPriority w:val="0"/>
    <w:qFormat/>
    <w:rPr>
      <w:rFonts w:ascii="Wingdings" w:hAnsi="Wingdings" w:cs="StarSymbol"/>
      <w:sz w:val="18"/>
      <w:szCs w:val="18"/>
    </w:rPr>
  </w:style>
  <w:style w:type="character" w:styleId="1464" w:customStyle="1">
    <w:name w:val="EmailStyle87"/>
    <w:uiPriority w:val="0"/>
    <w:qFormat/>
    <w:rPr>
      <w:rFonts w:ascii="Arial" w:hAnsi="Arial" w:eastAsia="宋体" w:cs="Arial"/>
      <w:color w:val="auto"/>
      <w:sz w:val="20"/>
    </w:rPr>
  </w:style>
  <w:style w:type="character" w:styleId="1465" w:customStyle="1">
    <w:name w:val="WW8Num24z2"/>
    <w:uiPriority w:val="0"/>
    <w:qFormat/>
    <w:rPr>
      <w:rFonts w:ascii="StarSymbol" w:hAnsi="StarSymbol" w:cs="StarSymbol"/>
      <w:sz w:val="18"/>
      <w:szCs w:val="18"/>
    </w:rPr>
  </w:style>
  <w:style w:type="character" w:styleId="1466" w:customStyle="1">
    <w:name w:val="EmailStyle88"/>
    <w:uiPriority w:val="0"/>
    <w:qFormat/>
    <w:rPr>
      <w:rFonts w:ascii="Arial" w:hAnsi="Arial" w:eastAsia="宋体" w:cs="Arial"/>
      <w:color w:val="auto"/>
      <w:sz w:val="20"/>
    </w:rPr>
  </w:style>
  <w:style w:type="character" w:styleId="1467" w:customStyle="1">
    <w:name w:val="称呼 字符1"/>
    <w:uiPriority w:val="0"/>
    <w:qFormat/>
    <w:rPr>
      <w:rFonts w:ascii="Times New Roman" w:hAnsi="Times New Roman" w:eastAsia="宋体" w:cs="Times New Roman"/>
      <w:szCs w:val="24"/>
    </w:rPr>
  </w:style>
  <w:style w:type="character" w:styleId="1468" w:customStyle="1">
    <w:name w:val="FA正文 Char Char"/>
    <w:uiPriority w:val="0"/>
    <w:qFormat/>
    <w:rPr>
      <w:rFonts w:hAnsi="宋体" w:cs="宋体"/>
      <w:sz w:val="24"/>
      <w:szCs w:val="21"/>
    </w:rPr>
  </w:style>
  <w:style w:type="character" w:styleId="1469" w:customStyle="1">
    <w:name w:val="副标题 字符1"/>
    <w:uiPriority w:val="0"/>
    <w:qFormat/>
    <w:rPr>
      <w:b/>
      <w:bCs/>
      <w:sz w:val="32"/>
      <w:szCs w:val="32"/>
    </w:rPr>
  </w:style>
  <w:style w:type="character" w:styleId="1470" w:customStyle="1">
    <w:name w:val="注释标题 字符"/>
    <w:uiPriority w:val="0"/>
    <w:qFormat/>
    <w:rPr>
      <w:rFonts w:ascii="Times New Roman" w:hAnsi="Times New Roman" w:eastAsia="宋体" w:cs="Times New Roman"/>
      <w:szCs w:val="24"/>
    </w:rPr>
  </w:style>
  <w:style w:type="character" w:styleId="1471" w:customStyle="1">
    <w:name w:val="正文文本首行缩进 2 字符1"/>
    <w:basedOn w:val="1341"/>
    <w:uiPriority w:val="0"/>
    <w:qFormat/>
    <w:rPr>
      <w:rFonts w:ascii="Times New Roman" w:hAnsi="Times New Roman" w:eastAsia="宋体" w:cs="Times New Roman"/>
      <w:szCs w:val="24"/>
      <w:lang w:val="zh-CN" w:eastAsia="zh-CN"/>
    </w:rPr>
  </w:style>
  <w:style w:type="character" w:styleId="1472" w:customStyle="1">
    <w:name w:val="注释标题 Char3"/>
    <w:uiPriority w:val="0"/>
    <w:qFormat/>
    <w:rPr>
      <w:szCs w:val="24"/>
    </w:rPr>
  </w:style>
  <w:style w:type="character" w:styleId="1473" w:customStyle="1">
    <w:name w:val="Char Char312"/>
    <w:uiPriority w:val="0"/>
    <w:qFormat/>
    <w:rPr>
      <w:rFonts w:eastAsia="宋体"/>
      <w:sz w:val="21"/>
      <w:szCs w:val="24"/>
      <w:lang w:val="en-US" w:eastAsia="zh-CN" w:bidi="ar-SA"/>
    </w:rPr>
  </w:style>
  <w:style w:type="character" w:styleId="1474" w:customStyle="1">
    <w:name w:val="EmailStyle127"/>
    <w:uiPriority w:val="0"/>
    <w:qFormat/>
    <w:rPr>
      <w:rFonts w:ascii="Arial" w:hAnsi="Arial" w:eastAsia="宋体" w:cs="Arial"/>
      <w:color w:val="auto"/>
      <w:sz w:val="20"/>
    </w:rPr>
  </w:style>
  <w:style w:type="character" w:styleId="1475" w:customStyle="1">
    <w:name w:val="!BECC正文 Char"/>
    <w:link w:val="1476"/>
    <w:uiPriority w:val="0"/>
    <w:qFormat/>
    <w:rPr>
      <w:sz w:val="24"/>
      <w:szCs w:val="24"/>
    </w:rPr>
  </w:style>
  <w:style w:type="paragraph" w:styleId="1476" w:customStyle="1">
    <w:name w:val="!BECC正文"/>
    <w:basedOn w:val="830"/>
    <w:link w:val="1475"/>
    <w:uiPriority w:val="0"/>
    <w:qFormat/>
    <w:pPr>
      <w:contextualSpacing/>
      <w:ind w:firstLine="200"/>
      <w:spacing w:line="360" w:lineRule="auto"/>
      <w:tabs>
        <w:tab w:val="left" w:pos="0" w:leader="none"/>
      </w:tabs>
    </w:pPr>
    <w:rPr>
      <w:rFonts w:asciiTheme="minorHAnsi" w:hAnsiTheme="minorHAnsi" w:eastAsiaTheme="minorEastAsia" w:cstheme="minorBidi"/>
      <w:sz w:val="24"/>
    </w:rPr>
  </w:style>
  <w:style w:type="character" w:styleId="1477" w:customStyle="1">
    <w:name w:val="EmailStyle128"/>
    <w:uiPriority w:val="0"/>
    <w:qFormat/>
    <w:rPr>
      <w:rFonts w:ascii="Arial" w:hAnsi="Arial" w:eastAsia="宋体" w:cs="Arial"/>
      <w:color w:val="auto"/>
      <w:sz w:val="20"/>
    </w:rPr>
  </w:style>
  <w:style w:type="character" w:styleId="1478" w:customStyle="1">
    <w:name w:val="ordinary-span-edit2"/>
    <w:uiPriority w:val="0"/>
    <w:qFormat/>
  </w:style>
  <w:style w:type="character" w:styleId="1479" w:customStyle="1">
    <w:name w:val="标题 2 Char1"/>
    <w:uiPriority w:val="0"/>
    <w:qFormat/>
    <w:rPr>
      <w:b/>
      <w:bCs/>
      <w:sz w:val="30"/>
      <w:szCs w:val="32"/>
    </w:rPr>
  </w:style>
  <w:style w:type="character" w:styleId="1480" w:customStyle="1">
    <w:name w:val="!RepPar_alt+p Char"/>
    <w:link w:val="1481"/>
    <w:uiPriority w:val="0"/>
    <w:qFormat/>
    <w:rPr>
      <w:sz w:val="24"/>
      <w:szCs w:val="24"/>
      <w:lang w:val="zh-CN"/>
    </w:rPr>
  </w:style>
  <w:style w:type="paragraph" w:styleId="1481" w:customStyle="1">
    <w:name w:val="!RepPar_alt+p"/>
    <w:basedOn w:val="830"/>
    <w:link w:val="1480"/>
    <w:uiPriority w:val="0"/>
    <w:qFormat/>
    <w:pPr>
      <w:ind w:firstLine="200"/>
      <w:spacing w:line="360" w:lineRule="auto"/>
    </w:pPr>
    <w:rPr>
      <w:rFonts w:asciiTheme="minorHAnsi" w:hAnsiTheme="minorHAnsi" w:eastAsiaTheme="minorEastAsia" w:cstheme="minorBidi"/>
      <w:sz w:val="24"/>
      <w:lang w:val="zh-CN"/>
    </w:rPr>
  </w:style>
  <w:style w:type="character" w:styleId="1482" w:customStyle="1">
    <w:name w:val="bz-content1"/>
    <w:uiPriority w:val="0"/>
    <w:qFormat/>
    <w:rPr>
      <w:sz w:val="20"/>
      <w:szCs w:val="20"/>
      <w:u w:val="none"/>
    </w:rPr>
  </w:style>
  <w:style w:type="character" w:styleId="1483" w:customStyle="1">
    <w:name w:val="highlight1"/>
    <w:uiPriority w:val="0"/>
    <w:qFormat/>
    <w:rPr>
      <w:shd w:val="clear" w:color="auto" w:fill="ffff00"/>
    </w:rPr>
  </w:style>
  <w:style w:type="character" w:styleId="1484" w:customStyle="1">
    <w:name w:val="Char Char3"/>
    <w:uiPriority w:val="0"/>
    <w:qFormat/>
    <w:rPr>
      <w:rFonts w:eastAsia="宋体"/>
      <w:sz w:val="21"/>
      <w:szCs w:val="24"/>
      <w:lang w:val="en-US" w:eastAsia="zh-CN" w:bidi="ar-SA"/>
    </w:rPr>
  </w:style>
  <w:style w:type="character" w:styleId="1485" w:customStyle="1">
    <w:name w:val="highlight"/>
    <w:uiPriority w:val="0"/>
    <w:qFormat/>
  </w:style>
  <w:style w:type="character" w:styleId="1486" w:customStyle="1">
    <w:name w:val="style12"/>
    <w:uiPriority w:val="0"/>
    <w:qFormat/>
  </w:style>
  <w:style w:type="character" w:styleId="1487" w:customStyle="1">
    <w:name w:val="样式1 Char"/>
    <w:link w:val="1488"/>
    <w:uiPriority w:val="0"/>
    <w:qFormat/>
    <w:rPr>
      <w:sz w:val="24"/>
      <w:szCs w:val="24"/>
    </w:rPr>
  </w:style>
  <w:style w:type="paragraph" w:styleId="1488" w:customStyle="1">
    <w:name w:val="样式1"/>
    <w:basedOn w:val="830"/>
    <w:link w:val="1487"/>
    <w:uiPriority w:val="0"/>
    <w:qFormat/>
    <w:pPr>
      <w:ind w:firstLine="480"/>
      <w:spacing w:line="300" w:lineRule="auto"/>
    </w:pPr>
    <w:rPr>
      <w:rFonts w:asciiTheme="minorHAnsi" w:hAnsiTheme="minorHAnsi" w:eastAsiaTheme="minorEastAsia" w:cstheme="minorBidi"/>
      <w:sz w:val="24"/>
    </w:rPr>
  </w:style>
  <w:style w:type="character" w:styleId="1489" w:customStyle="1">
    <w:name w:val="font201"/>
    <w:uiPriority w:val="0"/>
    <w:qFormat/>
    <w:rPr>
      <w:spacing w:val="300"/>
    </w:rPr>
  </w:style>
  <w:style w:type="character" w:styleId="1490" w:customStyle="1">
    <w:name w:val="明显强调1"/>
    <w:uiPriority w:val="0"/>
    <w:qFormat/>
    <w:rPr>
      <w:i/>
      <w:iCs/>
      <w:color w:val="5b9bd5"/>
    </w:rPr>
  </w:style>
  <w:style w:type="character" w:styleId="1491" w:customStyle="1">
    <w:name w:val="lawsitemtext1"/>
    <w:uiPriority w:val="0"/>
    <w:qFormat/>
    <w:rPr>
      <w:color w:val="696969"/>
      <w:spacing w:val="280"/>
      <w:sz w:val="21"/>
      <w:szCs w:val="21"/>
    </w:rPr>
  </w:style>
  <w:style w:type="character" w:styleId="1492" w:customStyle="1">
    <w:name w:val="文字 Char Char"/>
    <w:link w:val="1493"/>
    <w:uiPriority w:val="0"/>
    <w:qFormat/>
    <w:rPr>
      <w:rFonts w:ascii="楷体_GB2312" w:eastAsia="楷体_GB2312"/>
      <w:sz w:val="28"/>
    </w:rPr>
  </w:style>
  <w:style w:type="paragraph" w:styleId="1493" w:customStyle="1">
    <w:name w:val="文字"/>
    <w:basedOn w:val="830"/>
    <w:link w:val="1492"/>
    <w:uiPriority w:val="0"/>
    <w:qFormat/>
    <w:pPr>
      <w:ind w:right="-210" w:firstLine="556"/>
      <w:spacing w:line="312" w:lineRule="auto"/>
      <w:tabs>
        <w:tab w:val="left" w:pos="8520" w:leader="none"/>
      </w:tabs>
    </w:pPr>
    <w:rPr>
      <w:rFonts w:ascii="楷体_GB2312" w:eastAsia="楷体_GB2312" w:hAnsiTheme="minorHAnsi" w:cstheme="minorBidi"/>
      <w:sz w:val="28"/>
      <w:szCs w:val="22"/>
    </w:rPr>
  </w:style>
  <w:style w:type="character" w:styleId="1494" w:customStyle="1">
    <w:name w:val="l151"/>
    <w:uiPriority w:val="0"/>
    <w:qFormat/>
  </w:style>
  <w:style w:type="character" w:styleId="1495" w:customStyle="1">
    <w:name w:val="Char Char31"/>
    <w:uiPriority w:val="0"/>
    <w:qFormat/>
    <w:rPr>
      <w:rFonts w:eastAsia="宋体"/>
      <w:sz w:val="21"/>
      <w:szCs w:val="24"/>
      <w:lang w:val="en-US" w:eastAsia="zh-CN" w:bidi="ar-SA"/>
    </w:rPr>
  </w:style>
  <w:style w:type="character" w:styleId="1496" w:customStyle="1">
    <w:name w:val="EmailStyle891"/>
    <w:uiPriority w:val="0"/>
    <w:qFormat/>
    <w:rPr>
      <w:rFonts w:ascii="Arial" w:hAnsi="Arial" w:eastAsia="宋体" w:cs="Arial"/>
      <w:color w:val="auto"/>
      <w:sz w:val="20"/>
    </w:rPr>
  </w:style>
  <w:style w:type="character" w:styleId="1497" w:customStyle="1">
    <w:name w:val="一级条标题 Char"/>
    <w:uiPriority w:val="0"/>
    <w:qFormat/>
    <w:rPr>
      <w:rFonts w:ascii="黑体" w:hAnsi="Times New Roman" w:eastAsia="黑体" w:cs="Times New Roman"/>
      <w:szCs w:val="20"/>
    </w:rPr>
  </w:style>
  <w:style w:type="character" w:styleId="1498" w:customStyle="1">
    <w:name w:val="EmailStyle901"/>
    <w:uiPriority w:val="0"/>
    <w:qFormat/>
    <w:rPr>
      <w:rFonts w:ascii="Arial" w:hAnsi="Arial" w:eastAsia="宋体" w:cs="Arial"/>
      <w:color w:val="auto"/>
      <w:sz w:val="20"/>
    </w:rPr>
  </w:style>
  <w:style w:type="character" w:styleId="1499" w:customStyle="1">
    <w:name w:val="章标题 Char"/>
    <w:link w:val="1178"/>
    <w:uiPriority w:val="0"/>
    <w:qFormat/>
    <w:rPr>
      <w:rFonts w:ascii="黑体" w:eastAsia="黑体"/>
    </w:rPr>
  </w:style>
  <w:style w:type="character" w:styleId="1500" w:customStyle="1">
    <w:name w:val="small1"/>
    <w:uiPriority w:val="0"/>
    <w:qFormat/>
    <w:rPr>
      <w:rFonts w:hint="default" w:ascii="Verdana" w:hAnsi="Verdana"/>
      <w:sz w:val="18"/>
      <w:szCs w:val="18"/>
    </w:rPr>
  </w:style>
  <w:style w:type="character" w:styleId="1501" w:customStyle="1">
    <w:name w:val="二级条标题 Char"/>
    <w:uiPriority w:val="0"/>
    <w:qFormat/>
    <w:rPr>
      <w:rFonts w:ascii="黑体" w:hAnsi="Times New Roman" w:eastAsia="黑体" w:cs="Times New Roman"/>
      <w:szCs w:val="20"/>
    </w:rPr>
  </w:style>
  <w:style w:type="character" w:styleId="1502" w:customStyle="1">
    <w:name w:val="fnt1"/>
    <w:uiPriority w:val="0"/>
    <w:qFormat/>
    <w:rPr>
      <w:rFonts w:hint="default" w:ascii="Verdana" w:hAnsi="Verdana"/>
      <w:color w:val="666666"/>
      <w:sz w:val="18"/>
      <w:szCs w:val="18"/>
    </w:rPr>
  </w:style>
  <w:style w:type="character" w:styleId="1503" w:customStyle="1">
    <w:name w:val="三级条标题 Char"/>
    <w:link w:val="1504"/>
    <w:uiPriority w:val="0"/>
    <w:qFormat/>
    <w:rPr>
      <w:rFonts w:ascii="黑体" w:eastAsia="黑体"/>
    </w:rPr>
  </w:style>
  <w:style w:type="paragraph" w:styleId="1504" w:customStyle="1">
    <w:name w:val="三级条标题"/>
    <w:basedOn w:val="1176"/>
    <w:next w:val="1153"/>
    <w:link w:val="1503"/>
    <w:uiPriority w:val="0"/>
    <w:qFormat/>
    <w:pPr>
      <w:ind w:left="780" w:hanging="360"/>
      <w:tabs>
        <w:tab w:val="left" w:pos="1440" w:leader="none"/>
      </w:tabs>
      <w:outlineLvl w:val="4"/>
    </w:pPr>
  </w:style>
  <w:style w:type="character" w:styleId="1505" w:customStyle="1">
    <w:name w:val="paragraph1 Char"/>
    <w:link w:val="1506"/>
    <w:uiPriority w:val="0"/>
    <w:qFormat/>
    <w:rPr>
      <w:rFonts w:ascii="仿宋_GB2312" w:eastAsia="仿宋_GB2312"/>
      <w:sz w:val="28"/>
      <w:szCs w:val="24"/>
    </w:rPr>
  </w:style>
  <w:style w:type="paragraph" w:styleId="1506" w:customStyle="1">
    <w:name w:val="paragraph1"/>
    <w:basedOn w:val="830"/>
    <w:link w:val="1505"/>
    <w:uiPriority w:val="0"/>
    <w:qFormat/>
    <w:pPr>
      <w:ind w:firstLine="200"/>
      <w:spacing w:line="360" w:lineRule="auto"/>
    </w:pPr>
    <w:rPr>
      <w:rFonts w:ascii="仿宋_GB2312" w:eastAsia="仿宋_GB2312" w:hAnsiTheme="minorHAnsi" w:cstheme="minorBidi"/>
      <w:sz w:val="28"/>
    </w:rPr>
  </w:style>
  <w:style w:type="character" w:styleId="1507" w:customStyle="1">
    <w:name w:val="注： Char"/>
    <w:link w:val="1508"/>
    <w:uiPriority w:val="0"/>
    <w:qFormat/>
    <w:rPr>
      <w:rFonts w:ascii="宋体"/>
      <w:sz w:val="18"/>
    </w:rPr>
  </w:style>
  <w:style w:type="paragraph" w:styleId="1508" w:customStyle="1">
    <w:name w:val="注："/>
    <w:next w:val="1153"/>
    <w:link w:val="1507"/>
    <w:uiPriority w:val="0"/>
    <w:qFormat/>
    <w:pPr>
      <w:ind w:left="840" w:hanging="420"/>
      <w:jc w:val="both"/>
      <w:widowControl w:val="off"/>
      <w:tabs>
        <w:tab w:val="left" w:pos="1200" w:leader="none"/>
      </w:tabs>
    </w:pPr>
    <w:rPr>
      <w:rFonts w:ascii="宋体" w:hAnsiTheme="minorHAnsi" w:eastAsiaTheme="minorEastAsia" w:cstheme="minorBidi"/>
      <w:sz w:val="18"/>
      <w:szCs w:val="22"/>
      <w:lang w:val="en-US" w:eastAsia="zh-CN" w:bidi="ar-SA"/>
    </w:rPr>
  </w:style>
  <w:style w:type="character" w:styleId="1509" w:customStyle="1">
    <w:name w:val="EmailStyle1271"/>
    <w:uiPriority w:val="0"/>
    <w:qFormat/>
    <w:rPr>
      <w:rFonts w:ascii="Arial" w:hAnsi="Arial" w:eastAsia="宋体" w:cs="Arial"/>
      <w:color w:val="auto"/>
      <w:sz w:val="20"/>
    </w:rPr>
  </w:style>
  <w:style w:type="character" w:styleId="1510" w:customStyle="1">
    <w:name w:val="WW-Absatz-Standardschriftart1111"/>
    <w:uiPriority w:val="0"/>
    <w:qFormat/>
  </w:style>
  <w:style w:type="character" w:styleId="1511" w:customStyle="1">
    <w:name w:val="EmailStyle1281"/>
    <w:uiPriority w:val="0"/>
    <w:qFormat/>
    <w:rPr>
      <w:rFonts w:ascii="Arial" w:hAnsi="Arial" w:eastAsia="宋体" w:cs="Arial"/>
      <w:color w:val="auto"/>
      <w:sz w:val="20"/>
    </w:rPr>
  </w:style>
  <w:style w:type="character" w:styleId="1512" w:customStyle="1">
    <w:name w:val="WW8Num1z7"/>
    <w:uiPriority w:val="0"/>
    <w:qFormat/>
    <w:rPr>
      <w:rFonts w:ascii="Wingdings" w:hAnsi="Wingdings"/>
    </w:rPr>
  </w:style>
  <w:style w:type="character" w:styleId="1513" w:customStyle="1">
    <w:name w:val="EmailStyle170"/>
    <w:uiPriority w:val="0"/>
    <w:qFormat/>
    <w:rPr>
      <w:rFonts w:ascii="Arial" w:hAnsi="Arial" w:eastAsia="宋体" w:cs="Arial"/>
      <w:color w:val="auto"/>
      <w:sz w:val="20"/>
    </w:rPr>
  </w:style>
  <w:style w:type="character" w:styleId="1514" w:customStyle="1">
    <w:name w:val="WW8Num19z2"/>
    <w:uiPriority w:val="0"/>
    <w:qFormat/>
    <w:rPr>
      <w:rFonts w:ascii="StarSymbol" w:hAnsi="StarSymbol" w:cs="StarSymbol"/>
      <w:sz w:val="18"/>
      <w:szCs w:val="18"/>
    </w:rPr>
  </w:style>
  <w:style w:type="character" w:styleId="1515" w:customStyle="1">
    <w:name w:val="EmailStyle171"/>
    <w:uiPriority w:val="0"/>
    <w:qFormat/>
    <w:rPr>
      <w:rFonts w:ascii="Arial" w:hAnsi="Arial" w:eastAsia="宋体" w:cs="Arial"/>
      <w:color w:val="auto"/>
      <w:sz w:val="20"/>
    </w:rPr>
  </w:style>
  <w:style w:type="character" w:styleId="1516" w:customStyle="1">
    <w:name w:val="WW8Num7z0"/>
    <w:uiPriority w:val="0"/>
    <w:qFormat/>
    <w:rPr>
      <w:rFonts w:ascii="Wingdings" w:hAnsi="Wingdings"/>
    </w:rPr>
  </w:style>
  <w:style w:type="character" w:styleId="1517" w:customStyle="1">
    <w:name w:val="Char Char311"/>
    <w:uiPriority w:val="0"/>
    <w:qFormat/>
    <w:rPr>
      <w:rFonts w:eastAsia="宋体"/>
      <w:sz w:val="21"/>
      <w:szCs w:val="24"/>
      <w:lang w:val="en-US" w:eastAsia="zh-CN" w:bidi="ar-SA"/>
    </w:rPr>
  </w:style>
  <w:style w:type="character" w:styleId="1518" w:customStyle="1">
    <w:name w:val="WW8Num25z1"/>
    <w:uiPriority w:val="0"/>
    <w:qFormat/>
    <w:rPr>
      <w:rFonts w:ascii="Wingdings 2" w:hAnsi="Wingdings 2" w:cs="StarSymbol"/>
      <w:sz w:val="18"/>
      <w:szCs w:val="18"/>
    </w:rPr>
  </w:style>
  <w:style w:type="character" w:styleId="1519" w:customStyle="1">
    <w:name w:val="EmailStyle200"/>
    <w:uiPriority w:val="0"/>
    <w:qFormat/>
    <w:rPr>
      <w:rFonts w:ascii="Arial" w:hAnsi="Arial" w:eastAsia="宋体" w:cs="Arial"/>
      <w:color w:val="auto"/>
      <w:sz w:val="20"/>
    </w:rPr>
  </w:style>
  <w:style w:type="character" w:styleId="1520" w:customStyle="1">
    <w:name w:val="WW8Num11z0"/>
    <w:uiPriority w:val="0"/>
    <w:qFormat/>
    <w:rPr>
      <w:rFonts w:ascii="Wingdings" w:hAnsi="Wingdings" w:cs="StarSymbol"/>
      <w:sz w:val="18"/>
      <w:szCs w:val="18"/>
    </w:rPr>
  </w:style>
  <w:style w:type="character" w:styleId="1521" w:customStyle="1">
    <w:name w:val="EmailStyle201"/>
    <w:uiPriority w:val="0"/>
    <w:qFormat/>
    <w:rPr>
      <w:rFonts w:ascii="Arial" w:hAnsi="Arial" w:eastAsia="宋体" w:cs="Arial"/>
      <w:color w:val="auto"/>
      <w:sz w:val="20"/>
    </w:rPr>
  </w:style>
  <w:style w:type="character" w:styleId="1522" w:customStyle="1">
    <w:name w:val="个人撰写风格"/>
    <w:uiPriority w:val="0"/>
    <w:qFormat/>
    <w:rPr>
      <w:rFonts w:ascii="Arial" w:hAnsi="Arial" w:eastAsia="宋体" w:cs="Arial"/>
      <w:color w:val="auto"/>
      <w:sz w:val="20"/>
    </w:rPr>
  </w:style>
  <w:style w:type="character" w:styleId="1523" w:customStyle="1">
    <w:name w:val="zn2 Char"/>
    <w:link w:val="1524"/>
    <w:uiPriority w:val="0"/>
    <w:qFormat/>
    <w:rPr>
      <w:rFonts w:ascii="华文楷体" w:hAnsi="Cambria" w:eastAsia="仿宋_GB2312"/>
      <w:b/>
      <w:bCs/>
      <w:sz w:val="32"/>
      <w:szCs w:val="32"/>
    </w:rPr>
  </w:style>
  <w:style w:type="paragraph" w:styleId="1524" w:customStyle="1">
    <w:name w:val="zn2"/>
    <w:basedOn w:val="832"/>
    <w:link w:val="1523"/>
    <w:uiPriority w:val="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theme="minorBidi"/>
      <w:bCs/>
      <w:sz w:val="32"/>
      <w:szCs w:val="32"/>
    </w:rPr>
  </w:style>
  <w:style w:type="character" w:styleId="1525" w:customStyle="1">
    <w:name w:val="引用 字符1"/>
    <w:uiPriority w:val="99"/>
    <w:qFormat/>
    <w:rPr>
      <w:rFonts w:ascii="Times New Roman" w:hAnsi="Times New Roman" w:eastAsia="宋体" w:cs="Times New Roman"/>
      <w:i/>
      <w:iCs/>
      <w:color w:val="404040"/>
      <w:szCs w:val="24"/>
    </w:rPr>
  </w:style>
  <w:style w:type="character" w:styleId="1526" w:customStyle="1">
    <w:name w:val="zn3 Char"/>
    <w:link w:val="1527"/>
    <w:uiPriority w:val="0"/>
    <w:qFormat/>
    <w:rPr>
      <w:rFonts w:ascii="仿宋_GB2312" w:hAnsi="仿宋_GB2312" w:eastAsia="仿宋_GB2312"/>
      <w:b/>
      <w:bCs/>
      <w:sz w:val="32"/>
      <w:szCs w:val="32"/>
    </w:rPr>
  </w:style>
  <w:style w:type="paragraph" w:styleId="1527" w:customStyle="1">
    <w:name w:val="zn3"/>
    <w:basedOn w:val="833"/>
    <w:next w:val="830"/>
    <w:link w:val="1526"/>
    <w:uiPriority w:val="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theme="minorBidi"/>
      <w:bCs/>
      <w:szCs w:val="32"/>
    </w:rPr>
  </w:style>
  <w:style w:type="character" w:styleId="1528" w:customStyle="1">
    <w:name w:val="明显引用 字符"/>
    <w:link w:val="1529"/>
    <w:uiPriority w:val="0"/>
    <w:qFormat/>
    <w:rPr>
      <w:b/>
      <w:bCs/>
      <w:i/>
      <w:iCs/>
      <w:color w:val="4f81bd"/>
      <w:sz w:val="22"/>
      <w:lang w:eastAsia="en-US" w:bidi="en-US"/>
    </w:rPr>
  </w:style>
  <w:style w:type="paragraph" w:styleId="1529" w:customStyle="1">
    <w:name w:val="明显引用1"/>
    <w:basedOn w:val="830"/>
    <w:next w:val="830"/>
    <w:link w:val="1528"/>
    <w:uiPriority w:val="0"/>
    <w:qFormat/>
    <w:pPr>
      <w:ind w:left="936" w:right="936"/>
      <w:jc w:val="left"/>
      <w:spacing w:before="200" w:after="280" w:line="276" w:lineRule="auto"/>
      <w:widowControl/>
      <w:pBdr>
        <w:bottom w:val="single" w:color="4F81BD" w:sz="4" w:space="4"/>
      </w:pBdr>
    </w:pPr>
    <w:rPr>
      <w:rFonts w:asciiTheme="minorHAnsi" w:hAnsiTheme="minorHAnsi" w:eastAsiaTheme="minorEastAsia" w:cstheme="minorBidi"/>
      <w:b/>
      <w:bCs/>
      <w:i/>
      <w:iCs/>
      <w:color w:val="4f81bd"/>
      <w:sz w:val="22"/>
      <w:szCs w:val="22"/>
      <w:lang w:eastAsia="en-US" w:bidi="en-US"/>
    </w:rPr>
  </w:style>
  <w:style w:type="character" w:styleId="1530" w:customStyle="1">
    <w:name w:val="标题 5 Char1"/>
    <w:uiPriority w:val="0"/>
    <w:qFormat/>
    <w:rPr>
      <w:b/>
      <w:bCs/>
      <w:sz w:val="28"/>
      <w:szCs w:val="28"/>
    </w:rPr>
  </w:style>
  <w:style w:type="character" w:styleId="1531" w:customStyle="1">
    <w:name w:val="明显引用 字符1"/>
    <w:uiPriority w:val="99"/>
    <w:qFormat/>
    <w:rPr>
      <w:rFonts w:ascii="Times New Roman" w:hAnsi="Times New Roman" w:eastAsia="宋体" w:cs="Times New Roman"/>
      <w:i/>
      <w:iCs/>
      <w:color w:val="4f81bd"/>
      <w:szCs w:val="24"/>
    </w:rPr>
  </w:style>
  <w:style w:type="character" w:styleId="1532" w:customStyle="1">
    <w:name w:val="标题 6 Char1"/>
    <w:uiPriority w:val="0"/>
    <w:qFormat/>
    <w:rPr>
      <w:rFonts w:ascii="Calibri Light" w:hAnsi="Calibri Light" w:eastAsia="宋体" w:cs="Times New Roman"/>
      <w:b/>
      <w:bCs/>
      <w:sz w:val="24"/>
      <w:szCs w:val="24"/>
    </w:rPr>
  </w:style>
  <w:style w:type="character" w:styleId="1533" w:customStyle="1">
    <w:name w:val="明显引用 Char1"/>
    <w:uiPriority w:val="30"/>
    <w:qFormat/>
    <w:rPr>
      <w:i/>
      <w:iCs/>
      <w:color w:val="5b9bd5"/>
      <w:sz w:val="24"/>
    </w:rPr>
  </w:style>
  <w:style w:type="character" w:styleId="1534" w:customStyle="1">
    <w:name w:val="标题 7 Char1"/>
    <w:uiPriority w:val="0"/>
    <w:qFormat/>
    <w:rPr>
      <w:b/>
      <w:bCs/>
      <w:sz w:val="24"/>
      <w:szCs w:val="24"/>
    </w:rPr>
  </w:style>
  <w:style w:type="character" w:styleId="1535" w:customStyle="1">
    <w:name w:val="引用 字符"/>
    <w:link w:val="1536"/>
    <w:uiPriority w:val="0"/>
    <w:qFormat/>
    <w:rPr>
      <w:i/>
      <w:iCs/>
      <w:color w:val="000000"/>
      <w:sz w:val="22"/>
      <w:lang w:eastAsia="en-US" w:bidi="en-US"/>
    </w:rPr>
  </w:style>
  <w:style w:type="paragraph" w:styleId="1536" w:customStyle="1">
    <w:name w:val="引用1"/>
    <w:basedOn w:val="830"/>
    <w:next w:val="830"/>
    <w:link w:val="1535"/>
    <w:uiPriority w:val="0"/>
    <w:qFormat/>
    <w:pPr>
      <w:jc w:val="left"/>
      <w:spacing w:after="200" w:line="276" w:lineRule="auto"/>
      <w:widowControl/>
    </w:pPr>
    <w:rPr>
      <w:rFonts w:asciiTheme="minorHAnsi" w:hAnsiTheme="minorHAnsi" w:eastAsiaTheme="minorEastAsia" w:cstheme="minorBidi"/>
      <w:i/>
      <w:iCs/>
      <w:color w:val="000000"/>
      <w:sz w:val="22"/>
      <w:szCs w:val="22"/>
      <w:lang w:eastAsia="en-US" w:bidi="en-US"/>
    </w:rPr>
  </w:style>
  <w:style w:type="character" w:styleId="1537" w:customStyle="1">
    <w:name w:val="标题 8 Char1"/>
    <w:uiPriority w:val="0"/>
    <w:qFormat/>
    <w:rPr>
      <w:rFonts w:ascii="Calibri Light" w:hAnsi="Calibri Light" w:eastAsia="宋体" w:cs="Times New Roman"/>
      <w:sz w:val="24"/>
      <w:szCs w:val="24"/>
    </w:rPr>
  </w:style>
  <w:style w:type="character" w:styleId="1538" w:customStyle="1">
    <w:name w:val="不明显参考1"/>
    <w:uiPriority w:val="0"/>
    <w:qFormat/>
    <w:rPr>
      <w:smallCaps/>
      <w:color w:val="c0504d"/>
      <w:u w:val="single"/>
    </w:rPr>
  </w:style>
  <w:style w:type="character" w:styleId="1539" w:customStyle="1">
    <w:name w:val="标题 9 Char1"/>
    <w:uiPriority w:val="0"/>
    <w:qFormat/>
    <w:rPr>
      <w:rFonts w:ascii="Calibri Light" w:hAnsi="Calibri Light" w:eastAsia="宋体" w:cs="Times New Roman"/>
      <w:sz w:val="21"/>
      <w:szCs w:val="21"/>
    </w:rPr>
  </w:style>
  <w:style w:type="character" w:styleId="1540" w:customStyle="1">
    <w:name w:val="明显参考1"/>
    <w:uiPriority w:val="0"/>
    <w:qFormat/>
    <w:rPr>
      <w:b/>
      <w:bCs/>
      <w:smallCaps/>
      <w:color w:val="c0504d"/>
      <w:spacing w:val="5"/>
      <w:u w:val="single"/>
    </w:rPr>
  </w:style>
  <w:style w:type="character" w:styleId="1541" w:customStyle="1">
    <w:name w:val="脚注文本 Char1"/>
    <w:uiPriority w:val="0"/>
    <w:semiHidden/>
    <w:qFormat/>
    <w:rPr>
      <w:sz w:val="18"/>
      <w:szCs w:val="18"/>
    </w:rPr>
  </w:style>
  <w:style w:type="character" w:styleId="1542" w:customStyle="1">
    <w:name w:val="tpc_content1"/>
    <w:uiPriority w:val="0"/>
    <w:qFormat/>
    <w:rPr>
      <w:sz w:val="19"/>
      <w:szCs w:val="19"/>
    </w:rPr>
  </w:style>
  <w:style w:type="character" w:styleId="1543" w:customStyle="1">
    <w:name w:val="日期 Char1"/>
    <w:uiPriority w:val="0"/>
    <w:qFormat/>
    <w:rPr>
      <w:sz w:val="21"/>
      <w:szCs w:val="24"/>
    </w:rPr>
  </w:style>
  <w:style w:type="character" w:styleId="1544" w:customStyle="1">
    <w:name w:val="书籍标题1"/>
    <w:uiPriority w:val="0"/>
    <w:qFormat/>
    <w:rPr>
      <w:b/>
      <w:bCs/>
      <w:smallCaps/>
      <w:spacing w:val="5"/>
    </w:rPr>
  </w:style>
  <w:style w:type="character" w:styleId="1545" w:customStyle="1">
    <w:name w:val="正文文本 2 Char1"/>
    <w:uiPriority w:val="99"/>
    <w:qFormat/>
    <w:rPr>
      <w:sz w:val="21"/>
      <w:szCs w:val="24"/>
    </w:rPr>
  </w:style>
  <w:style w:type="character" w:styleId="1546" w:customStyle="1">
    <w:name w:val="short_text1"/>
    <w:uiPriority w:val="0"/>
    <w:qFormat/>
    <w:rPr>
      <w:sz w:val="26"/>
      <w:szCs w:val="26"/>
    </w:rPr>
  </w:style>
  <w:style w:type="character" w:styleId="1547" w:customStyle="1">
    <w:name w:val="正文文本 3 Char1"/>
    <w:uiPriority w:val="0"/>
    <w:qFormat/>
    <w:rPr>
      <w:sz w:val="16"/>
      <w:szCs w:val="16"/>
    </w:rPr>
  </w:style>
  <w:style w:type="character" w:styleId="1548" w:customStyle="1">
    <w:name w:val="ABC标题下的小点 Char"/>
    <w:link w:val="1549"/>
    <w:uiPriority w:val="0"/>
    <w:qFormat/>
    <w:rPr>
      <w:rFonts w:ascii="宋体" w:hAnsi="宋体"/>
    </w:rPr>
  </w:style>
  <w:style w:type="paragraph" w:styleId="1549" w:customStyle="1">
    <w:name w:val="ABC标题下的小点"/>
    <w:basedOn w:val="830"/>
    <w:link w:val="1548"/>
    <w:uiPriority w:val="0"/>
    <w:qFormat/>
    <w:pPr>
      <w:ind w:left="1190" w:hanging="567"/>
      <w:spacing w:line="360" w:lineRule="auto"/>
      <w:tabs>
        <w:tab w:val="left" w:pos="1260" w:leader="none"/>
      </w:tabs>
    </w:pPr>
    <w:rPr>
      <w:rFonts w:ascii="宋体" w:hAnsi="宋体" w:eastAsiaTheme="minorEastAsia" w:cstheme="minorBidi"/>
      <w:szCs w:val="22"/>
    </w:rPr>
  </w:style>
  <w:style w:type="character" w:styleId="1550" w:customStyle="1">
    <w:name w:val="标题 Char1"/>
    <w:uiPriority w:val="0"/>
    <w:qFormat/>
    <w:rPr>
      <w:rFonts w:ascii="Calibri Light" w:hAnsi="Calibri Light" w:cs="Times New Roman"/>
      <w:b/>
      <w:bCs/>
      <w:sz w:val="32"/>
      <w:szCs w:val="32"/>
    </w:rPr>
  </w:style>
  <w:style w:type="character" w:styleId="1551" w:customStyle="1">
    <w:name w:val="style21"/>
    <w:uiPriority w:val="0"/>
    <w:qFormat/>
    <w:rPr>
      <w:color w:val="000080"/>
    </w:rPr>
  </w:style>
  <w:style w:type="character" w:styleId="1552" w:customStyle="1">
    <w:name w:val="注释标题 Char1"/>
    <w:uiPriority w:val="0"/>
    <w:qFormat/>
    <w:rPr>
      <w:sz w:val="21"/>
      <w:szCs w:val="24"/>
    </w:rPr>
  </w:style>
  <w:style w:type="character" w:styleId="1553" w:customStyle="1">
    <w:name w:val="ns1"/>
    <w:uiPriority w:val="0"/>
    <w:qFormat/>
    <w:rPr>
      <w:color w:val="ff0000"/>
    </w:rPr>
  </w:style>
  <w:style w:type="character" w:styleId="1554" w:customStyle="1">
    <w:name w:val="zn1 Char"/>
    <w:link w:val="1555"/>
    <w:uiPriority w:val="0"/>
    <w:qFormat/>
    <w:rPr>
      <w:rFonts w:ascii="黑体" w:hAnsi="仿宋_GB2312" w:eastAsia="黑体"/>
      <w:bCs/>
      <w:sz w:val="36"/>
      <w:szCs w:val="32"/>
      <w:lang w:val="zh-CN"/>
    </w:rPr>
  </w:style>
  <w:style w:type="paragraph" w:styleId="1555" w:customStyle="1">
    <w:name w:val="zn1"/>
    <w:basedOn w:val="831"/>
    <w:link w:val="1554"/>
    <w:uiPriority w:val="0"/>
    <w:qFormat/>
    <w:pPr>
      <w:jc w:val="left"/>
      <w:keepLines/>
      <w:spacing w:line="560" w:lineRule="exact"/>
      <w:tabs>
        <w:tab w:val="left" w:pos="0" w:leader="none"/>
      </w:tabs>
    </w:pPr>
    <w:rPr>
      <w:rFonts w:ascii="黑体" w:hAnsi="仿宋_GB2312" w:eastAsia="黑体" w:cstheme="minorBidi"/>
      <w:bCs/>
      <w:sz w:val="36"/>
      <w:szCs w:val="32"/>
      <w:lang w:val="zh-CN"/>
    </w:rPr>
  </w:style>
  <w:style w:type="character" w:styleId="1556" w:customStyle="1">
    <w:name w:val="hilite2"/>
    <w:uiPriority w:val="0"/>
    <w:qFormat/>
  </w:style>
  <w:style w:type="character" w:styleId="1557" w:customStyle="1">
    <w:name w:val="WC三级 Char"/>
    <w:link w:val="1558"/>
    <w:uiPriority w:val="0"/>
    <w:qFormat/>
    <w:rPr>
      <w:b/>
      <w:sz w:val="32"/>
      <w:lang w:val="zh-CN"/>
    </w:rPr>
  </w:style>
  <w:style w:type="paragraph" w:styleId="1558" w:customStyle="1">
    <w:name w:val="WC三级"/>
    <w:basedOn w:val="833"/>
    <w:link w:val="1557"/>
    <w:uiPriority w:val="0"/>
    <w:qFormat/>
    <w:pPr>
      <w:ind w:left="1069" w:hanging="709"/>
      <w:spacing w:before="0" w:after="0" w:line="240" w:lineRule="auto"/>
      <w:tabs>
        <w:tab w:val="left" w:pos="0" w:leader="none"/>
        <w:tab w:val="left" w:pos="1069" w:leader="none"/>
      </w:tabs>
    </w:pPr>
    <w:rPr>
      <w:rFonts w:asciiTheme="minorHAnsi" w:hAnsiTheme="minorHAnsi" w:eastAsiaTheme="minorEastAsia" w:cstheme="minorBidi"/>
      <w:szCs w:val="22"/>
      <w:lang w:val="zh-CN"/>
    </w:rPr>
  </w:style>
  <w:style w:type="character" w:styleId="1559" w:customStyle="1">
    <w:name w:val="个人答复风格"/>
    <w:uiPriority w:val="0"/>
    <w:qFormat/>
    <w:rPr>
      <w:rFonts w:ascii="Arial" w:hAnsi="Arial" w:eastAsia="宋体" w:cs="Arial"/>
      <w:color w:val="auto"/>
      <w:sz w:val="20"/>
    </w:rPr>
  </w:style>
  <w:style w:type="character" w:styleId="1560" w:customStyle="1">
    <w:name w:val="WC二级 Char"/>
    <w:link w:val="1561"/>
    <w:uiPriority w:val="0"/>
    <w:qFormat/>
    <w:rPr>
      <w:rFonts w:ascii="Arial" w:hAnsi="Arial" w:eastAsia="黑体"/>
      <w:b/>
      <w:sz w:val="32"/>
      <w:lang w:val="zh-CN"/>
    </w:rPr>
  </w:style>
  <w:style w:type="paragraph" w:styleId="1561" w:customStyle="1">
    <w:name w:val="WC二级"/>
    <w:basedOn w:val="832"/>
    <w:link w:val="1560"/>
    <w:uiPriority w:val="0"/>
    <w:qFormat/>
    <w:pPr>
      <w:ind w:left="567" w:hanging="567"/>
      <w:jc w:val="both"/>
      <w:spacing w:line="240" w:lineRule="auto"/>
      <w:tabs>
        <w:tab w:val="left" w:pos="0" w:leader="none"/>
        <w:tab w:val="left" w:pos="567" w:leader="none"/>
      </w:tabs>
    </w:pPr>
    <w:rPr>
      <w:rFonts w:ascii="Arial" w:eastAsia="黑体" w:cstheme="minorBidi"/>
      <w:sz w:val="32"/>
      <w:szCs w:val="22"/>
      <w:lang w:val="zh-CN"/>
    </w:rPr>
  </w:style>
  <w:style w:type="character" w:styleId="1562" w:customStyle="1">
    <w:name w:val="b1"/>
    <w:uiPriority w:val="0"/>
    <w:qFormat/>
    <w:rPr>
      <w:rFonts w:hint="default" w:ascii="Courier New" w:hAnsi="Courier New" w:cs="Courier New"/>
      <w:b/>
      <w:bCs/>
      <w:color w:val="ff0000"/>
      <w:u w:val="none"/>
    </w:rPr>
  </w:style>
  <w:style w:type="character" w:styleId="1563" w:customStyle="1">
    <w:name w:val="样式sjw Char"/>
    <w:link w:val="1564"/>
    <w:uiPriority w:val="0"/>
    <w:qFormat/>
    <w:rPr>
      <w:rFonts w:ascii="宋体" w:hAnsi="宋体"/>
      <w:caps/>
      <w:color w:val="000000"/>
      <w:sz w:val="18"/>
      <w:szCs w:val="18"/>
      <w:shd w:val="pct10" w:color="auto" w:fill="auto"/>
      <w:lang w:val="zh-CN"/>
    </w:rPr>
  </w:style>
  <w:style w:type="paragraph" w:styleId="1564" w:customStyle="1">
    <w:name w:val="样式sjw"/>
    <w:basedOn w:val="830"/>
    <w:link w:val="1563"/>
    <w:uiPriority w:val="0"/>
    <w:qFormat/>
    <w:pPr>
      <w:jc w:val="left"/>
      <w:shd w:val="pct10" w:color="auto" w:fill="auto"/>
      <w:widowControl/>
    </w:pPr>
    <w:rPr>
      <w:rFonts w:ascii="宋体" w:hAnsi="宋体" w:eastAsiaTheme="minorEastAsia" w:cstheme="minorBidi"/>
      <w:caps/>
      <w:color w:val="000000"/>
      <w:sz w:val="18"/>
      <w:szCs w:val="18"/>
      <w:lang w:val="zh-CN"/>
    </w:rPr>
  </w:style>
  <w:style w:type="character" w:styleId="1565" w:customStyle="1">
    <w:name w:val="myp1111"/>
    <w:uiPriority w:val="0"/>
    <w:qFormat/>
    <w:rPr>
      <w:rFonts w:hint="default" w:ascii="ˎ̥" w:hAnsi="ˎ̥"/>
      <w:color w:val="000000"/>
      <w:sz w:val="20"/>
      <w:szCs w:val="20"/>
      <w:u w:val="none"/>
    </w:rPr>
  </w:style>
  <w:style w:type="character" w:styleId="1566" w:customStyle="1">
    <w:name w:val="faqa1"/>
    <w:uiPriority w:val="0"/>
    <w:qFormat/>
    <w:rPr>
      <w:rFonts w:hint="eastAsia" w:ascii="微软雅黑" w:hAnsi="微软雅黑" w:eastAsia="微软雅黑"/>
      <w:b/>
      <w:bCs/>
      <w:sz w:val="27"/>
      <w:szCs w:val="27"/>
    </w:rPr>
  </w:style>
  <w:style w:type="character" w:styleId="1567" w:customStyle="1">
    <w:name w:val="表头文字(同正文大小) Char"/>
    <w:link w:val="1568"/>
    <w:uiPriority w:val="0"/>
    <w:qFormat/>
    <w:rPr>
      <w:rFonts w:eastAsia="黑体"/>
      <w:lang w:eastAsia="en-US"/>
    </w:rPr>
  </w:style>
  <w:style w:type="paragraph" w:styleId="1568" w:customStyle="1">
    <w:name w:val="表头文字(同正文大小)"/>
    <w:basedOn w:val="830"/>
    <w:link w:val="1567"/>
    <w:uiPriority w:val="0"/>
    <w:qFormat/>
    <w:pPr>
      <w:jc w:val="center"/>
      <w:spacing w:line="264" w:lineRule="auto"/>
    </w:pPr>
    <w:rPr>
      <w:rFonts w:eastAsia="黑体" w:asciiTheme="minorHAnsi" w:hAnsiTheme="minorHAnsi" w:cstheme="minorBidi"/>
      <w:szCs w:val="22"/>
      <w:lang w:eastAsia="en-US"/>
    </w:rPr>
  </w:style>
  <w:style w:type="character" w:styleId="1569" w:customStyle="1">
    <w:name w:val="faqq1"/>
    <w:uiPriority w:val="0"/>
    <w:qFormat/>
    <w:rPr>
      <w:rFonts w:hint="eastAsia" w:ascii="微软雅黑" w:hAnsi="微软雅黑" w:eastAsia="微软雅黑"/>
      <w:sz w:val="24"/>
      <w:szCs w:val="24"/>
    </w:rPr>
  </w:style>
  <w:style w:type="character" w:styleId="1570" w:customStyle="1">
    <w:name w:val="表格 Char"/>
    <w:uiPriority w:val="0"/>
    <w:qFormat/>
    <w:rPr>
      <w:rFonts w:ascii="Times New Roman" w:hAnsi="Times New Roman" w:eastAsia="宋体" w:cs="Times New Roman"/>
      <w:sz w:val="24"/>
      <w:szCs w:val="24"/>
    </w:rPr>
  </w:style>
  <w:style w:type="character" w:styleId="1571" w:customStyle="1">
    <w:name w:val="题注 Char1"/>
    <w:uiPriority w:val="0"/>
    <w:qFormat/>
    <w:rPr>
      <w:rFonts w:ascii="Arial" w:hAnsi="Arial" w:eastAsia="黑体" w:cs="Arial"/>
      <w:sz w:val="20"/>
      <w:szCs w:val="20"/>
    </w:rPr>
  </w:style>
  <w:style w:type="character" w:styleId="1572" w:customStyle="1">
    <w:name w:val="未处理的提及1"/>
    <w:uiPriority w:val="99"/>
    <w:unhideWhenUsed/>
    <w:qFormat/>
    <w:rPr>
      <w:color w:val="605e5c"/>
      <w:shd w:val="clear" w:color="auto" w:fill="e1dfdd"/>
    </w:rPr>
  </w:style>
  <w:style w:type="character" w:styleId="1573" w:customStyle="1">
    <w:name w:val="Char Char32"/>
    <w:uiPriority w:val="0"/>
    <w:qFormat/>
    <w:rPr>
      <w:rFonts w:eastAsia="宋体"/>
      <w:sz w:val="21"/>
      <w:szCs w:val="24"/>
      <w:lang w:val="en-US" w:eastAsia="zh-CN" w:bidi="ar-SA"/>
    </w:rPr>
  </w:style>
  <w:style w:type="character" w:styleId="1574" w:customStyle="1">
    <w:name w:val="WW8Num22z1"/>
    <w:uiPriority w:val="0"/>
    <w:qFormat/>
    <w:rPr>
      <w:rFonts w:ascii="Wingdings 2" w:hAnsi="Wingdings 2" w:cs="StarSymbol"/>
      <w:sz w:val="18"/>
      <w:szCs w:val="18"/>
    </w:rPr>
  </w:style>
  <w:style w:type="character" w:styleId="1575" w:customStyle="1">
    <w:name w:val="正文文本缩进 字符1"/>
    <w:uiPriority w:val="0"/>
    <w:semiHidden/>
    <w:qFormat/>
    <w:rPr>
      <w:rFonts w:ascii="方正仿宋_GBK" w:hAnsi="Times New Roman" w:eastAsia="方正仿宋_GBK" w:cs="Times New Roman"/>
      <w:sz w:val="32"/>
      <w:szCs w:val="20"/>
    </w:rPr>
  </w:style>
  <w:style w:type="character" w:styleId="1576" w:customStyle="1">
    <w:name w:val="WW8Num38z2"/>
    <w:uiPriority w:val="0"/>
    <w:qFormat/>
    <w:rPr>
      <w:rFonts w:ascii="StarSymbol" w:hAnsi="StarSymbol" w:cs="StarSymbol"/>
      <w:sz w:val="18"/>
      <w:szCs w:val="18"/>
    </w:rPr>
  </w:style>
  <w:style w:type="character" w:styleId="1577" w:customStyle="1">
    <w:name w:val="样式 加粗"/>
    <w:uiPriority w:val="0"/>
    <w:qFormat/>
    <w:rPr>
      <w:rFonts w:hint="eastAsia" w:ascii="宋体" w:hAnsi="宋体" w:eastAsia="宋体"/>
      <w:b/>
      <w:bCs/>
      <w:lang w:val="en-US" w:eastAsia="zh-CN" w:bidi="ar-SA"/>
    </w:rPr>
  </w:style>
  <w:style w:type="character" w:styleId="1578" w:customStyle="1">
    <w:name w:val="WW8Num18z2"/>
    <w:uiPriority w:val="0"/>
    <w:qFormat/>
    <w:rPr>
      <w:rFonts w:ascii="StarSymbol" w:hAnsi="StarSymbol" w:cs="StarSymbol"/>
      <w:sz w:val="18"/>
      <w:szCs w:val="18"/>
    </w:rPr>
  </w:style>
  <w:style w:type="character" w:styleId="1579" w:customStyle="1">
    <w:name w:val="myp112"/>
    <w:uiPriority w:val="0"/>
    <w:qFormat/>
    <w:rPr>
      <w:rFonts w:hint="default"/>
      <w:color w:val="000000"/>
      <w:sz w:val="22"/>
      <w:szCs w:val="22"/>
      <w:u w:val="none"/>
    </w:rPr>
  </w:style>
  <w:style w:type="character" w:styleId="1580" w:customStyle="1">
    <w:name w:val="fontstyle21"/>
    <w:uiPriority w:val="0"/>
    <w:qFormat/>
    <w:rPr>
      <w:rFonts w:hint="default" w:ascii="Arial" w:hAnsi="Arial" w:cs="Arial"/>
      <w:color w:val="000000"/>
      <w:sz w:val="24"/>
      <w:szCs w:val="24"/>
    </w:rPr>
  </w:style>
  <w:style w:type="character" w:styleId="1581" w:customStyle="1">
    <w:name w:val="WW8Num2z1"/>
    <w:uiPriority w:val="0"/>
    <w:qFormat/>
    <w:rPr>
      <w:rFonts w:ascii="Wingdings 2" w:hAnsi="Wingdings 2" w:cs="StarSymbol"/>
      <w:sz w:val="18"/>
      <w:szCs w:val="18"/>
    </w:rPr>
  </w:style>
  <w:style w:type="character" w:styleId="1582" w:customStyle="1">
    <w:name w:val="日期 字符1"/>
    <w:uiPriority w:val="0"/>
    <w:semiHidden/>
    <w:qFormat/>
    <w:rPr>
      <w:rFonts w:ascii="Times New Roman" w:hAnsi="Times New Roman" w:eastAsia="方正仿宋_GBK" w:cs="Times New Roman"/>
      <w:szCs w:val="20"/>
    </w:rPr>
  </w:style>
  <w:style w:type="character" w:styleId="1583" w:customStyle="1">
    <w:name w:val="正文首行缩进 2 Char1"/>
    <w:uiPriority w:val="0"/>
    <w:qFormat/>
    <w:rPr>
      <w:rFonts w:hint="eastAsia" w:ascii="方正仿宋_GBK" w:eastAsia="方正仿宋_GBK"/>
      <w:sz w:val="32"/>
      <w:szCs w:val="28"/>
    </w:rPr>
  </w:style>
  <w:style w:type="character" w:styleId="1584" w:customStyle="1">
    <w:name w:val="WW8Num35z0"/>
    <w:uiPriority w:val="0"/>
    <w:qFormat/>
    <w:rPr>
      <w:rFonts w:ascii="Wingdings" w:hAnsi="Wingdings" w:cs="StarSymbol"/>
      <w:sz w:val="18"/>
      <w:szCs w:val="18"/>
    </w:rPr>
  </w:style>
  <w:style w:type="character" w:styleId="1585" w:customStyle="1">
    <w:name w:val="WW8Num12z2"/>
    <w:uiPriority w:val="0"/>
    <w:qFormat/>
    <w:rPr>
      <w:rFonts w:ascii="StarSymbol" w:hAnsi="StarSymbol" w:cs="StarSymbol"/>
      <w:sz w:val="18"/>
      <w:szCs w:val="18"/>
    </w:rPr>
  </w:style>
  <w:style w:type="character" w:styleId="1586" w:customStyle="1">
    <w:name w:val="WW8Num16z0"/>
    <w:uiPriority w:val="0"/>
    <w:qFormat/>
    <w:rPr>
      <w:rFonts w:ascii="Wingdings" w:hAnsi="Wingdings" w:cs="StarSymbol"/>
      <w:sz w:val="18"/>
      <w:szCs w:val="18"/>
    </w:rPr>
  </w:style>
  <w:style w:type="character" w:styleId="1587" w:customStyle="1">
    <w:name w:val="Bid_正文 Char"/>
    <w:uiPriority w:val="0"/>
    <w:qFormat/>
    <w:rPr>
      <w:sz w:val="24"/>
    </w:rPr>
  </w:style>
  <w:style w:type="character" w:styleId="1588" w:customStyle="1">
    <w:name w:val="WW8Num13z0"/>
    <w:uiPriority w:val="0"/>
    <w:qFormat/>
    <w:rPr>
      <w:rFonts w:ascii="Wingdings" w:hAnsi="Wingdings" w:cs="StarSymbol"/>
      <w:sz w:val="18"/>
      <w:szCs w:val="18"/>
    </w:rPr>
  </w:style>
  <w:style w:type="character" w:styleId="1589" w:customStyle="1">
    <w:name w:val="WW8Num37z0"/>
    <w:uiPriority w:val="0"/>
    <w:qFormat/>
    <w:rPr>
      <w:rFonts w:ascii="Wingdings" w:hAnsi="Wingdings" w:cs="StarSymbol"/>
      <w:sz w:val="18"/>
      <w:szCs w:val="18"/>
    </w:rPr>
  </w:style>
  <w:style w:type="character" w:styleId="1590" w:customStyle="1">
    <w:name w:val="WW8Num37z1"/>
    <w:uiPriority w:val="0"/>
    <w:qFormat/>
    <w:rPr>
      <w:rFonts w:ascii="Wingdings 2" w:hAnsi="Wingdings 2" w:cs="StarSymbol"/>
      <w:sz w:val="18"/>
      <w:szCs w:val="18"/>
    </w:rPr>
  </w:style>
  <w:style w:type="character" w:styleId="1591" w:customStyle="1">
    <w:name w:val="WW8Num34z0"/>
    <w:uiPriority w:val="0"/>
    <w:qFormat/>
    <w:rPr>
      <w:rFonts w:ascii="Wingdings" w:hAnsi="Wingdings" w:cs="StarSymbol"/>
      <w:sz w:val="18"/>
      <w:szCs w:val="18"/>
    </w:rPr>
  </w:style>
  <w:style w:type="character" w:styleId="1592" w:customStyle="1">
    <w:name w:val="WW8Num17z0"/>
    <w:uiPriority w:val="0"/>
    <w:qFormat/>
    <w:rPr>
      <w:rFonts w:ascii="Wingdings" w:hAnsi="Wingdings"/>
    </w:rPr>
  </w:style>
  <w:style w:type="character" w:styleId="1593" w:customStyle="1">
    <w:name w:val="WW8Num15z0"/>
    <w:uiPriority w:val="0"/>
    <w:qFormat/>
    <w:rPr>
      <w:rFonts w:ascii="Wingdings" w:hAnsi="Wingdings" w:cs="StarSymbol"/>
      <w:sz w:val="18"/>
      <w:szCs w:val="18"/>
    </w:rPr>
  </w:style>
  <w:style w:type="character" w:styleId="1594" w:customStyle="1">
    <w:name w:val="WW8Num28z1"/>
    <w:uiPriority w:val="0"/>
    <w:qFormat/>
    <w:rPr>
      <w:rFonts w:ascii="Wingdings 2" w:hAnsi="Wingdings 2" w:cs="StarSymbol"/>
      <w:sz w:val="18"/>
      <w:szCs w:val="18"/>
    </w:rPr>
  </w:style>
  <w:style w:type="character" w:styleId="1595" w:customStyle="1">
    <w:name w:val="WW8Num4z0"/>
    <w:uiPriority w:val="0"/>
    <w:qFormat/>
    <w:rPr>
      <w:rFonts w:ascii="Wingdings" w:hAnsi="Wingdings" w:cs="StarSymbol"/>
      <w:sz w:val="18"/>
      <w:szCs w:val="18"/>
    </w:rPr>
  </w:style>
  <w:style w:type="character" w:styleId="1596" w:customStyle="1">
    <w:name w:val="style101"/>
    <w:uiPriority w:val="0"/>
    <w:qFormat/>
    <w:rPr>
      <w:rFonts w:hint="eastAsia" w:ascii="宋体" w:hAnsi="宋体" w:eastAsia="宋体"/>
      <w:b/>
      <w:bCs/>
      <w:color w:val="ffffff"/>
      <w:sz w:val="21"/>
      <w:szCs w:val="21"/>
      <w:lang w:val="en-US" w:eastAsia="zh-CN" w:bidi="ar-SA"/>
    </w:rPr>
  </w:style>
  <w:style w:type="character" w:styleId="1597" w:customStyle="1">
    <w:name w:val="WW8Num5z0"/>
    <w:uiPriority w:val="0"/>
    <w:qFormat/>
    <w:rPr>
      <w:rFonts w:ascii="Wingdings" w:hAnsi="Wingdings" w:cs="StarSymbol"/>
      <w:sz w:val="18"/>
      <w:szCs w:val="18"/>
    </w:rPr>
  </w:style>
  <w:style w:type="character" w:styleId="1598" w:customStyle="1">
    <w:name w:val="无首行缩进正文 Char"/>
    <w:uiPriority w:val="0"/>
    <w:qFormat/>
  </w:style>
  <w:style w:type="character" w:styleId="1599" w:customStyle="1">
    <w:name w:val="批注框文本 Char2"/>
    <w:uiPriority w:val="0"/>
    <w:qFormat/>
    <w:rPr>
      <w:rFonts w:ascii="Times New Roman" w:hAnsi="Times New Roman" w:eastAsia="方正仿宋_GBK" w:cs="Times New Roman"/>
      <w:sz w:val="18"/>
      <w:szCs w:val="18"/>
    </w:rPr>
  </w:style>
  <w:style w:type="character" w:styleId="1600" w:customStyle="1">
    <w:name w:val="WW8Num29z2"/>
    <w:uiPriority w:val="0"/>
    <w:qFormat/>
    <w:rPr>
      <w:rFonts w:ascii="StarSymbol" w:hAnsi="StarSymbol" w:cs="StarSymbol"/>
      <w:sz w:val="18"/>
      <w:szCs w:val="18"/>
    </w:rPr>
  </w:style>
  <w:style w:type="character" w:styleId="1601" w:customStyle="1">
    <w:name w:val="WW8Num23z2"/>
    <w:uiPriority w:val="0"/>
    <w:qFormat/>
    <w:rPr>
      <w:rFonts w:ascii="StarSymbol" w:hAnsi="StarSymbol" w:cs="StarSymbol"/>
      <w:sz w:val="18"/>
      <w:szCs w:val="18"/>
    </w:rPr>
  </w:style>
  <w:style w:type="character" w:styleId="1602" w:customStyle="1">
    <w:name w:val="WW8Num19z0"/>
    <w:uiPriority w:val="0"/>
    <w:qFormat/>
    <w:rPr>
      <w:rFonts w:ascii="Wingdings" w:hAnsi="Wingdings" w:cs="StarSymbol"/>
      <w:sz w:val="18"/>
      <w:szCs w:val="18"/>
    </w:rPr>
  </w:style>
  <w:style w:type="character" w:styleId="1603" w:customStyle="1">
    <w:name w:val="WW8Num22z2"/>
    <w:uiPriority w:val="0"/>
    <w:qFormat/>
    <w:rPr>
      <w:rFonts w:ascii="StarSymbol" w:hAnsi="StarSymbol" w:cs="StarSymbol"/>
      <w:sz w:val="18"/>
      <w:szCs w:val="18"/>
    </w:rPr>
  </w:style>
  <w:style w:type="character" w:styleId="1604" w:customStyle="1">
    <w:name w:val="WW8Num24z1"/>
    <w:uiPriority w:val="0"/>
    <w:qFormat/>
    <w:rPr>
      <w:rFonts w:ascii="Wingdings 2" w:hAnsi="Wingdings 2" w:cs="StarSymbol"/>
      <w:sz w:val="18"/>
      <w:szCs w:val="18"/>
    </w:rPr>
  </w:style>
  <w:style w:type="character" w:styleId="1605" w:customStyle="1">
    <w:name w:val="标题 7 字符1"/>
    <w:uiPriority w:val="9"/>
    <w:qFormat/>
    <w:rPr>
      <w:rFonts w:ascii="Times New Roman" w:hAnsi="Times New Roman" w:eastAsia="方正仿宋_GBK" w:cs="Times New Roman"/>
      <w:b/>
      <w:bCs/>
      <w:sz w:val="24"/>
      <w:szCs w:val="24"/>
    </w:rPr>
  </w:style>
  <w:style w:type="character" w:styleId="1606" w:customStyle="1">
    <w:name w:val="标题 6 字符1"/>
    <w:uiPriority w:val="9"/>
    <w:qFormat/>
    <w:rPr>
      <w:rFonts w:ascii="仿宋" w:hAnsi="仿宋" w:eastAsia="仿宋"/>
      <w:bCs/>
      <w:sz w:val="32"/>
      <w:szCs w:val="32"/>
    </w:rPr>
  </w:style>
  <w:style w:type="character" w:styleId="1607" w:customStyle="1">
    <w:name w:val="WW8Num39z1"/>
    <w:uiPriority w:val="0"/>
    <w:qFormat/>
    <w:rPr>
      <w:rFonts w:ascii="Wingdings 2" w:hAnsi="Wingdings 2" w:cs="StarSymbol"/>
      <w:sz w:val="18"/>
      <w:szCs w:val="18"/>
    </w:rPr>
  </w:style>
  <w:style w:type="character" w:styleId="1608" w:customStyle="1">
    <w:name w:val="apple-style-span"/>
    <w:uiPriority w:val="0"/>
    <w:qFormat/>
  </w:style>
  <w:style w:type="character" w:styleId="1609" w:customStyle="1">
    <w:name w:val="注×： Char"/>
    <w:link w:val="1610"/>
    <w:uiPriority w:val="0"/>
    <w:qFormat/>
    <w:rPr>
      <w:rFonts w:ascii="宋体"/>
      <w:sz w:val="18"/>
    </w:rPr>
  </w:style>
  <w:style w:type="paragraph" w:styleId="1610" w:customStyle="1">
    <w:name w:val="注×："/>
    <w:link w:val="1609"/>
    <w:uiPriority w:val="0"/>
    <w:qFormat/>
    <w:pPr>
      <w:ind w:left="900" w:hanging="500"/>
      <w:jc w:val="both"/>
      <w:widowControl w:val="off"/>
      <w:tabs>
        <w:tab w:val="left" w:pos="630" w:leader="none"/>
        <w:tab w:val="left" w:pos="900" w:leader="none"/>
      </w:tabs>
    </w:pPr>
    <w:rPr>
      <w:rFonts w:ascii="宋体" w:hAnsiTheme="minorHAnsi" w:eastAsiaTheme="minorEastAsia" w:cstheme="minorBidi"/>
      <w:sz w:val="18"/>
      <w:szCs w:val="22"/>
      <w:lang w:val="en-US" w:eastAsia="zh-CN" w:bidi="ar-SA"/>
    </w:rPr>
  </w:style>
  <w:style w:type="character" w:styleId="1611" w:customStyle="1">
    <w:name w:val="附录公式 Char"/>
    <w:link w:val="1612"/>
    <w:uiPriority w:val="0"/>
    <w:qFormat/>
    <w:rPr>
      <w:rFonts w:ascii="宋体"/>
    </w:rPr>
  </w:style>
  <w:style w:type="paragraph" w:styleId="1612" w:customStyle="1">
    <w:name w:val="附录公式"/>
    <w:basedOn w:val="1153"/>
    <w:next w:val="1153"/>
    <w:link w:val="1611"/>
    <w:uiPriority w:val="0"/>
    <w:qFormat/>
    <w:pPr>
      <w:ind w:firstLine="420"/>
      <w:tabs>
        <w:tab w:val="center" w:pos="4201" w:leader="none"/>
        <w:tab w:val="right" w:pos="9298" w:leader="dot"/>
      </w:tabs>
    </w:pPr>
    <w:rPr>
      <w:rFonts w:hAnsiTheme="minorHAnsi" w:eastAsiaTheme="minorEastAsia" w:cstheme="minorBidi"/>
      <w:szCs w:val="22"/>
    </w:rPr>
  </w:style>
  <w:style w:type="character" w:styleId="1613" w:customStyle="1">
    <w:name w:val="附录图标题 Char"/>
    <w:link w:val="1614"/>
    <w:uiPriority w:val="0"/>
    <w:qFormat/>
    <w:rPr>
      <w:rFonts w:ascii="黑体" w:eastAsia="黑体"/>
    </w:rPr>
  </w:style>
  <w:style w:type="paragraph" w:styleId="1614" w:customStyle="1">
    <w:name w:val="附录图标题"/>
    <w:next w:val="1153"/>
    <w:link w:val="1613"/>
    <w:uiPriority w:val="0"/>
    <w:qFormat/>
    <w:pPr>
      <w:jc w:val="center"/>
    </w:pPr>
    <w:rPr>
      <w:rFonts w:ascii="黑体" w:eastAsia="黑体" w:hAnsiTheme="minorHAnsi" w:cstheme="minorBidi"/>
      <w:sz w:val="21"/>
      <w:szCs w:val="22"/>
      <w:lang w:val="en-US" w:eastAsia="zh-CN" w:bidi="ar-SA"/>
    </w:rPr>
  </w:style>
  <w:style w:type="character" w:styleId="1615" w:customStyle="1">
    <w:name w:val="附录章标题 Char"/>
    <w:link w:val="1616"/>
    <w:uiPriority w:val="0"/>
    <w:qFormat/>
    <w:rPr>
      <w:rFonts w:ascii="黑体" w:eastAsia="黑体"/>
    </w:rPr>
  </w:style>
  <w:style w:type="paragraph" w:styleId="1616" w:customStyle="1">
    <w:name w:val="附录章标题"/>
    <w:next w:val="1153"/>
    <w:link w:val="1615"/>
    <w:uiPriority w:val="0"/>
    <w:qFormat/>
    <w:pPr>
      <w:ind w:left="567" w:hanging="567"/>
      <w:jc w:val="both"/>
      <w:tabs>
        <w:tab w:val="left" w:pos="567" w:leader="none"/>
      </w:tabs>
      <w:outlineLvl w:val="1"/>
    </w:pPr>
    <w:rPr>
      <w:rFonts w:ascii="黑体" w:eastAsia="黑体" w:hAnsiTheme="minorHAnsi" w:cstheme="minorBidi"/>
      <w:sz w:val="21"/>
      <w:szCs w:val="22"/>
      <w:lang w:val="en-US" w:eastAsia="zh-CN" w:bidi="ar-SA"/>
    </w:rPr>
  </w:style>
  <w:style w:type="character" w:styleId="1617" w:customStyle="1">
    <w:name w:val="附录一级条标题 Char"/>
    <w:link w:val="1618"/>
    <w:uiPriority w:val="0"/>
    <w:qFormat/>
    <w:rPr>
      <w:rFonts w:ascii="黑体" w:eastAsia="黑体"/>
    </w:rPr>
  </w:style>
  <w:style w:type="paragraph" w:styleId="1618" w:customStyle="1">
    <w:name w:val="附录一级条标题"/>
    <w:basedOn w:val="1616"/>
    <w:next w:val="1153"/>
    <w:link w:val="1617"/>
    <w:uiPriority w:val="0"/>
    <w:qFormat/>
    <w:pPr>
      <w:ind w:left="0" w:firstLine="0"/>
      <w:outlineLvl w:val="2"/>
    </w:pPr>
  </w:style>
  <w:style w:type="character" w:styleId="1619" w:customStyle="1">
    <w:name w:val="首示例 Char"/>
    <w:link w:val="1620"/>
    <w:uiPriority w:val="0"/>
    <w:qFormat/>
    <w:rPr>
      <w:rFonts w:ascii="宋体" w:hAnsi="宋体"/>
      <w:sz w:val="18"/>
      <w:szCs w:val="18"/>
    </w:rPr>
  </w:style>
  <w:style w:type="paragraph" w:styleId="1620" w:customStyle="1">
    <w:name w:val="首示例"/>
    <w:next w:val="1153"/>
    <w:link w:val="1619"/>
    <w:uiPriority w:val="0"/>
    <w:qFormat/>
    <w:pPr>
      <w:ind w:left="900"/>
      <w:tabs>
        <w:tab w:val="left" w:pos="360" w:leader="none"/>
      </w:tabs>
    </w:pPr>
    <w:rPr>
      <w:rFonts w:ascii="宋体" w:hAnsi="宋体" w:eastAsiaTheme="minorEastAsia" w:cstheme="minorBidi"/>
      <w:sz w:val="18"/>
      <w:szCs w:val="18"/>
      <w:lang w:val="en-US" w:eastAsia="zh-CN" w:bidi="ar-SA"/>
    </w:rPr>
  </w:style>
  <w:style w:type="character" w:styleId="1621" w:customStyle="1">
    <w:name w:val="无间隔 字符"/>
    <w:link w:val="1622"/>
    <w:uiPriority w:val="0"/>
    <w:qFormat/>
    <w:rPr>
      <w:rFonts w:ascii="Calibri" w:hAnsi="Calibri"/>
    </w:rPr>
  </w:style>
  <w:style w:type="paragraph" w:styleId="1622" w:customStyle="1">
    <w:name w:val="无间隔1"/>
    <w:link w:val="1621"/>
    <w:uiPriority w:val="0"/>
    <w:qFormat/>
    <w:pPr>
      <w:jc w:val="both"/>
      <w:widowControl w:val="off"/>
    </w:pPr>
    <w:rPr>
      <w:rFonts w:ascii="Calibri" w:hAnsi="Calibri" w:eastAsiaTheme="minorEastAsia" w:cstheme="minorBidi"/>
      <w:sz w:val="21"/>
      <w:szCs w:val="22"/>
      <w:lang w:val="en-US" w:eastAsia="zh-CN" w:bidi="ar-SA"/>
    </w:rPr>
  </w:style>
  <w:style w:type="character" w:styleId="1623" w:customStyle="1">
    <w:name w:val="标题 字符"/>
    <w:basedOn w:val="840"/>
    <w:link w:val="896"/>
    <w:uiPriority w:val="10"/>
    <w:qFormat/>
    <w:rPr>
      <w:rFonts w:eastAsia="宋体" w:asciiTheme="majorHAnsi" w:hAnsiTheme="majorHAnsi" w:cstheme="majorBidi"/>
      <w:b/>
      <w:bCs/>
      <w:sz w:val="32"/>
      <w:szCs w:val="32"/>
    </w:rPr>
  </w:style>
  <w:style w:type="character" w:styleId="1624" w:customStyle="1">
    <w:name w:val="文档结构图 字符"/>
    <w:basedOn w:val="840"/>
    <w:link w:val="852"/>
    <w:uiPriority w:val="99"/>
    <w:semiHidden/>
    <w:qFormat/>
    <w:rPr>
      <w:rFonts w:ascii="宋体" w:hAnsi="Times New Roman" w:eastAsia="宋体" w:cs="Times New Roman"/>
      <w:sz w:val="18"/>
      <w:szCs w:val="18"/>
    </w:rPr>
  </w:style>
  <w:style w:type="character" w:styleId="1625" w:customStyle="1">
    <w:name w:val="日期 字符"/>
    <w:basedOn w:val="840"/>
    <w:link w:val="872"/>
    <w:uiPriority w:val="99"/>
    <w:semiHidden/>
    <w:qFormat/>
    <w:rPr>
      <w:rFonts w:ascii="Times New Roman" w:hAnsi="Times New Roman" w:eastAsia="宋体" w:cs="Times New Roman"/>
      <w:szCs w:val="24"/>
    </w:rPr>
  </w:style>
  <w:style w:type="character" w:styleId="1626" w:customStyle="1">
    <w:name w:val="HTML 地址 字符1"/>
    <w:basedOn w:val="840"/>
    <w:link w:val="864"/>
    <w:uiPriority w:val="99"/>
    <w:semiHidden/>
    <w:qFormat/>
    <w:rPr>
      <w:rFonts w:ascii="Times New Roman" w:hAnsi="Times New Roman" w:eastAsia="宋体" w:cs="Times New Roman"/>
      <w:i/>
      <w:iCs/>
      <w:szCs w:val="24"/>
    </w:rPr>
  </w:style>
  <w:style w:type="character" w:styleId="1627" w:customStyle="1">
    <w:name w:val="纯文本 字符"/>
    <w:basedOn w:val="840"/>
    <w:link w:val="868"/>
    <w:uiPriority w:val="99"/>
    <w:qFormat/>
    <w:rPr>
      <w:rFonts w:ascii="宋体" w:hAnsi="Courier New" w:eastAsia="宋体" w:cs="Courier New"/>
      <w:szCs w:val="21"/>
    </w:rPr>
  </w:style>
  <w:style w:type="character" w:styleId="1628" w:customStyle="1">
    <w:name w:val="HTML 预设格式 字符1"/>
    <w:basedOn w:val="840"/>
    <w:link w:val="893"/>
    <w:uiPriority w:val="99"/>
    <w:semiHidden/>
    <w:qFormat/>
    <w:rPr>
      <w:rFonts w:ascii="Courier New" w:hAnsi="Courier New" w:eastAsia="宋体" w:cs="Courier New"/>
      <w:sz w:val="20"/>
      <w:szCs w:val="20"/>
    </w:rPr>
  </w:style>
  <w:style w:type="character" w:styleId="1629" w:customStyle="1">
    <w:name w:val="脚注文本 字符1"/>
    <w:basedOn w:val="840"/>
    <w:link w:val="884"/>
    <w:uiPriority w:val="99"/>
    <w:semiHidden/>
    <w:qFormat/>
    <w:rPr>
      <w:rFonts w:ascii="Times New Roman" w:hAnsi="Times New Roman" w:eastAsia="宋体" w:cs="Times New Roman"/>
      <w:sz w:val="18"/>
      <w:szCs w:val="18"/>
    </w:rPr>
  </w:style>
  <w:style w:type="character" w:styleId="1630" w:customStyle="1">
    <w:name w:val="批注文字 字符"/>
    <w:basedOn w:val="840"/>
    <w:link w:val="853"/>
    <w:uiPriority w:val="99"/>
    <w:semiHidden/>
    <w:qFormat/>
    <w:rPr>
      <w:rFonts w:ascii="Times New Roman" w:hAnsi="Times New Roman" w:eastAsia="宋体" w:cs="Times New Roman"/>
      <w:szCs w:val="24"/>
    </w:rPr>
  </w:style>
  <w:style w:type="character" w:styleId="1631" w:customStyle="1">
    <w:name w:val="正文文本缩进 字符"/>
    <w:basedOn w:val="840"/>
    <w:link w:val="859"/>
    <w:uiPriority w:val="99"/>
    <w:semiHidden/>
    <w:qFormat/>
    <w:rPr>
      <w:rFonts w:ascii="Times New Roman" w:hAnsi="Times New Roman" w:eastAsia="宋体" w:cs="Times New Roman"/>
      <w:szCs w:val="24"/>
    </w:rPr>
  </w:style>
  <w:style w:type="character" w:styleId="1632" w:customStyle="1">
    <w:name w:val="正文文本 字符"/>
    <w:basedOn w:val="840"/>
    <w:link w:val="858"/>
    <w:uiPriority w:val="99"/>
    <w:semiHidden/>
    <w:qFormat/>
    <w:rPr>
      <w:rFonts w:ascii="Times New Roman" w:hAnsi="Times New Roman" w:eastAsia="宋体" w:cs="Times New Roman"/>
      <w:szCs w:val="24"/>
    </w:rPr>
  </w:style>
  <w:style w:type="character" w:styleId="1633" w:customStyle="1">
    <w:name w:val="正文文本缩进 2 字符"/>
    <w:basedOn w:val="840"/>
    <w:link w:val="873"/>
    <w:uiPriority w:val="99"/>
    <w:semiHidden/>
    <w:qFormat/>
    <w:rPr>
      <w:rFonts w:ascii="Times New Roman" w:hAnsi="Times New Roman" w:eastAsia="宋体" w:cs="Times New Roman"/>
      <w:szCs w:val="24"/>
    </w:rPr>
  </w:style>
  <w:style w:type="character" w:styleId="1634" w:customStyle="1">
    <w:name w:val="正文文本 3 字符"/>
    <w:basedOn w:val="840"/>
    <w:link w:val="856"/>
    <w:uiPriority w:val="99"/>
    <w:semiHidden/>
    <w:qFormat/>
    <w:rPr>
      <w:rFonts w:ascii="Times New Roman" w:hAnsi="Times New Roman" w:eastAsia="宋体" w:cs="Times New Roman"/>
      <w:sz w:val="16"/>
      <w:szCs w:val="16"/>
    </w:rPr>
  </w:style>
  <w:style w:type="character" w:styleId="1635" w:customStyle="1">
    <w:name w:val="正文文本缩进 3 字符"/>
    <w:basedOn w:val="840"/>
    <w:link w:val="886"/>
    <w:uiPriority w:val="99"/>
    <w:semiHidden/>
    <w:qFormat/>
    <w:rPr>
      <w:rFonts w:ascii="Times New Roman" w:hAnsi="Times New Roman" w:eastAsia="宋体" w:cs="Times New Roman"/>
      <w:sz w:val="16"/>
      <w:szCs w:val="16"/>
    </w:rPr>
  </w:style>
  <w:style w:type="character" w:styleId="1636" w:customStyle="1">
    <w:name w:val="注释标题 字符1"/>
    <w:basedOn w:val="840"/>
    <w:link w:val="845"/>
    <w:uiPriority w:val="99"/>
    <w:semiHidden/>
    <w:qFormat/>
    <w:rPr>
      <w:rFonts w:ascii="Times New Roman" w:hAnsi="Times New Roman" w:eastAsia="宋体" w:cs="Times New Roman"/>
      <w:szCs w:val="24"/>
    </w:rPr>
  </w:style>
  <w:style w:type="character" w:styleId="1637" w:customStyle="1">
    <w:name w:val="批注主题 字符"/>
    <w:basedOn w:val="1630"/>
    <w:link w:val="897"/>
    <w:uiPriority w:val="99"/>
    <w:semiHidden/>
    <w:qFormat/>
    <w:rPr>
      <w:rFonts w:ascii="Times New Roman" w:hAnsi="Times New Roman" w:eastAsia="宋体" w:cs="Times New Roman"/>
      <w:b/>
      <w:bCs/>
      <w:szCs w:val="24"/>
    </w:rPr>
  </w:style>
  <w:style w:type="character" w:styleId="1638" w:customStyle="1">
    <w:name w:val="批注框文本 字符"/>
    <w:basedOn w:val="840"/>
    <w:link w:val="875"/>
    <w:uiPriority w:val="99"/>
    <w:semiHidden/>
    <w:qFormat/>
    <w:rPr>
      <w:rFonts w:ascii="Times New Roman" w:hAnsi="Times New Roman" w:eastAsia="宋体" w:cs="Times New Roman"/>
      <w:sz w:val="18"/>
      <w:szCs w:val="18"/>
    </w:rPr>
  </w:style>
  <w:style w:type="character" w:styleId="1639" w:customStyle="1">
    <w:name w:val="正文文本 2 字符"/>
    <w:basedOn w:val="840"/>
    <w:link w:val="892"/>
    <w:uiPriority w:val="99"/>
    <w:semiHidden/>
    <w:qFormat/>
    <w:rPr>
      <w:rFonts w:ascii="Times New Roman" w:hAnsi="Times New Roman" w:eastAsia="宋体" w:cs="Times New Roman"/>
      <w:szCs w:val="24"/>
    </w:rPr>
  </w:style>
  <w:style w:type="character" w:styleId="1640" w:customStyle="1">
    <w:name w:val="称呼 字符"/>
    <w:basedOn w:val="840"/>
    <w:link w:val="855"/>
    <w:uiPriority w:val="99"/>
    <w:semiHidden/>
    <w:qFormat/>
    <w:rPr>
      <w:rFonts w:ascii="Times New Roman" w:hAnsi="Times New Roman" w:eastAsia="宋体" w:cs="Times New Roman"/>
      <w:szCs w:val="24"/>
    </w:rPr>
  </w:style>
  <w:style w:type="character" w:styleId="1641" w:customStyle="1">
    <w:name w:val="副标题 字符"/>
    <w:basedOn w:val="840"/>
    <w:link w:val="883"/>
    <w:uiPriority w:val="11"/>
    <w:qFormat/>
    <w:rPr>
      <w:rFonts w:eastAsia="宋体" w:asciiTheme="majorHAnsi" w:hAnsiTheme="majorHAnsi" w:cstheme="majorBidi"/>
      <w:b/>
      <w:bCs/>
      <w:sz w:val="32"/>
      <w:szCs w:val="32"/>
    </w:rPr>
  </w:style>
  <w:style w:type="character" w:styleId="1642" w:customStyle="1">
    <w:name w:val="尾注文本 字符"/>
    <w:basedOn w:val="840"/>
    <w:link w:val="874"/>
    <w:uiPriority w:val="99"/>
    <w:semiHidden/>
    <w:qFormat/>
    <w:rPr>
      <w:rFonts w:ascii="Times New Roman" w:hAnsi="Times New Roman" w:eastAsia="宋体" w:cs="Times New Roman"/>
      <w:szCs w:val="24"/>
    </w:rPr>
  </w:style>
  <w:style w:type="paragraph" w:styleId="1643" w:customStyle="1">
    <w:name w:val="xl199"/>
    <w:basedOn w:val="83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4" w:customStyle="1">
    <w:name w:val="xl194"/>
    <w:basedOn w:val="8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5" w:customStyle="1">
    <w:name w:val="标准书眉一"/>
    <w:uiPriority w:val="0"/>
    <w:qFormat/>
    <w:pPr>
      <w:jc w:val="both"/>
    </w:pPr>
    <w:rPr>
      <w:rFonts w:ascii="Times New Roman" w:hAnsi="Times New Roman" w:eastAsia="宋体" w:cs="Times New Roman"/>
      <w:lang w:val="en-US" w:eastAsia="zh-CN" w:bidi="ar-SA"/>
    </w:rPr>
  </w:style>
  <w:style w:type="paragraph" w:styleId="1646" w:customStyle="1">
    <w:name w:val="xl257"/>
    <w:basedOn w:val="8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7" w:customStyle="1">
    <w:name w:val="hands-on正文"/>
    <w:basedOn w:val="830"/>
    <w:uiPriority w:val="0"/>
    <w:qFormat/>
    <w:pPr>
      <w:ind w:firstLine="420"/>
      <w:jc w:val="left"/>
      <w:spacing w:before="40" w:after="80" w:line="320" w:lineRule="exact"/>
    </w:pPr>
    <w:rPr>
      <w:rFonts w:ascii="宋体" w:hAnsi="宋体" w:cs="宋体"/>
      <w:color w:val="000000"/>
      <w:szCs w:val="20"/>
    </w:rPr>
  </w:style>
  <w:style w:type="paragraph" w:styleId="1648" w:customStyle="1">
    <w:name w:val="标题3"/>
    <w:basedOn w:val="833"/>
    <w:uiPriority w:val="0"/>
    <w:qFormat/>
    <w:pPr>
      <w:keepLines w:val="0"/>
      <w:keepNext w:val="0"/>
      <w:spacing w:before="0" w:after="0" w:line="360" w:lineRule="auto"/>
    </w:pPr>
    <w:rPr>
      <w:rFonts w:eastAsia="仿宋_GB2312"/>
      <w:b w:val="0"/>
      <w:bCs/>
      <w:sz w:val="30"/>
      <w:szCs w:val="32"/>
    </w:rPr>
  </w:style>
  <w:style w:type="paragraph" w:styleId="1649" w:customStyle="1">
    <w:name w:val="xl195"/>
    <w:basedOn w:val="8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0" w:customStyle="1">
    <w:name w:val="三级无标题条"/>
    <w:basedOn w:val="830"/>
    <w:uiPriority w:val="0"/>
    <w:qFormat/>
    <w:pPr>
      <w:ind w:hanging="420"/>
    </w:pPr>
  </w:style>
  <w:style w:type="paragraph" w:styleId="1651" w:customStyle="1">
    <w:name w:val="列出段落3"/>
    <w:basedOn w:val="830"/>
    <w:uiPriority w:val="99"/>
    <w:qFormat/>
    <w:pPr>
      <w:ind w:firstLine="420"/>
    </w:pPr>
    <w:rPr>
      <w:rFonts w:ascii="Calibri" w:hAnsi="Calibri"/>
      <w:szCs w:val="22"/>
    </w:rPr>
  </w:style>
  <w:style w:type="paragraph" w:styleId="1652" w:customStyle="1">
    <w:name w:val="参考文献、索引标题"/>
    <w:basedOn w:val="1653"/>
    <w:next w:val="830"/>
    <w:uiPriority w:val="0"/>
    <w:qFormat/>
    <w:pPr>
      <w:spacing w:after="200"/>
      <w:tabs>
        <w:tab w:val="left" w:pos="425" w:leader="none"/>
      </w:tabs>
    </w:pPr>
    <w:rPr>
      <w:sz w:val="21"/>
    </w:rPr>
  </w:style>
  <w:style w:type="paragraph" w:styleId="1653" w:customStyle="1">
    <w:name w:val="前言、引言标题"/>
    <w:next w:val="830"/>
    <w:uiPriority w:val="0"/>
    <w:qFormat/>
    <w:pPr>
      <w:jc w:val="center"/>
      <w:spacing w:before="640" w:after="560"/>
      <w:shd w:val="clear" w:color="ffffff" w:fill="ffffff"/>
      <w:tabs>
        <w:tab w:val="left" w:pos="425" w:leader="none"/>
      </w:tabs>
      <w:outlineLvl w:val="0"/>
    </w:pPr>
    <w:rPr>
      <w:rFonts w:ascii="黑体" w:hAnsi="Times New Roman" w:eastAsia="黑体" w:cs="Times New Roman"/>
      <w:sz w:val="32"/>
      <w:lang w:val="en-US" w:eastAsia="zh-CN" w:bidi="ar-SA"/>
    </w:rPr>
  </w:style>
  <w:style w:type="paragraph" w:styleId="1654" w:customStyle="1">
    <w:name w:val="xl281"/>
    <w:basedOn w:val="8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5" w:customStyle="1">
    <w:name w:val="小四缩进"/>
    <w:basedOn w:val="830"/>
    <w:uiPriority w:val="0"/>
    <w:qFormat/>
    <w:pPr>
      <w:ind w:firstLine="480"/>
      <w:spacing w:line="360" w:lineRule="auto"/>
    </w:pPr>
    <w:rPr>
      <w:sz w:val="24"/>
    </w:rPr>
  </w:style>
  <w:style w:type="paragraph" w:styleId="1656" w:customStyle="1">
    <w:name w:val="xl154"/>
    <w:basedOn w:val="8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7" w:customStyle="1">
    <w:name w:val="示例"/>
    <w:next w:val="1153"/>
    <w:uiPriority w:val="0"/>
    <w:qFormat/>
    <w:pPr>
      <w:ind w:left="425" w:firstLine="419"/>
      <w:jc w:val="both"/>
      <w:tabs>
        <w:tab w:val="left" w:pos="425" w:leader="none"/>
        <w:tab w:val="left" w:pos="816" w:leader="none"/>
      </w:tabs>
    </w:pPr>
    <w:rPr>
      <w:rFonts w:ascii="宋体" w:hAnsi="Times New Roman" w:eastAsia="宋体" w:cs="Times New Roman"/>
      <w:sz w:val="18"/>
      <w:lang w:val="en-US" w:eastAsia="zh-CN" w:bidi="ar-SA"/>
    </w:rPr>
  </w:style>
  <w:style w:type="paragraph" w:styleId="1658" w:customStyle="1">
    <w:name w:val="xl47"/>
    <w:basedOn w:val="830"/>
    <w:uiPriority w:val="0"/>
    <w:qFormat/>
    <w:pPr>
      <w:jc w:val="center"/>
      <w:spacing w:before="100" w:beforeAutospacing="1" w:after="100" w:afterAutospacing="1"/>
      <w:widowControl/>
    </w:pPr>
    <w:rPr>
      <w:rFonts w:hint="eastAsia" w:ascii="黑体" w:hAnsi="Arial Unicode MS" w:eastAsia="黑体"/>
      <w:b/>
      <w:bCs/>
      <w:sz w:val="24"/>
    </w:rPr>
  </w:style>
  <w:style w:type="paragraph" w:styleId="1659" w:customStyle="1">
    <w:name w:val="xl169"/>
    <w:basedOn w:val="83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0" w:customStyle="1">
    <w:name w:val="xl180"/>
    <w:basedOn w:val="8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1" w:customStyle="1">
    <w:name w:val="xl58"/>
    <w:basedOn w:val="8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62" w:customStyle="1">
    <w:name w:val="xl215"/>
    <w:basedOn w:val="8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3" w:customStyle="1">
    <w:name w:val="可研正文"/>
    <w:basedOn w:val="830"/>
    <w:uiPriority w:val="0"/>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664" w:customStyle="1">
    <w:name w:val="正文文本 31"/>
    <w:basedOn w:val="830"/>
    <w:uiPriority w:val="0"/>
    <w:qFormat/>
    <w:rPr>
      <w:rFonts w:ascii="仿宋_GB2312" w:hAnsi="Arial" w:eastAsia="仿宋_GB2312"/>
      <w:sz w:val="32"/>
      <w:szCs w:val="20"/>
    </w:rPr>
  </w:style>
  <w:style w:type="paragraph" w:styleId="1665" w:customStyle="1">
    <w:name w:val="xl171"/>
    <w:basedOn w:val="8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6" w:customStyle="1">
    <w:name w:val="实施日期"/>
    <w:basedOn w:val="1667"/>
    <w:uiPriority w:val="0"/>
    <w:qFormat/>
    <w:pPr>
      <w:ind w:left="2580" w:hanging="420"/>
      <w:jc w:val="right"/>
      <w:framePr w:hSpace="0" w:wrap="around" w:xAlign="right"/>
    </w:pPr>
  </w:style>
  <w:style w:type="paragraph" w:styleId="1667" w:customStyle="1">
    <w:name w:val="发布日期"/>
    <w:uiPriority w:val="0"/>
    <w:qFormat/>
    <w:pPr>
      <w:framePr w:w="4000" w:h="473" w:vSpace="180" w:hSpace="180" w:wrap="around" w:vAnchor="margin" w:hAnchor="margin" w:y="13511" w:hRule="exact"/>
    </w:pPr>
    <w:rPr>
      <w:rFonts w:ascii="Times New Roman" w:hAnsi="Times New Roman" w:eastAsia="黑体" w:cs="Times New Roman"/>
      <w:sz w:val="28"/>
      <w:lang w:val="en-US" w:eastAsia="zh-CN" w:bidi="ar-SA"/>
    </w:rPr>
  </w:style>
  <w:style w:type="paragraph" w:styleId="1668" w:customStyle="1">
    <w:name w:val="xl30"/>
    <w:basedOn w:val="830"/>
    <w:uiPriority w:val="0"/>
    <w:qFormat/>
    <w:pPr>
      <w:jc w:val="left"/>
      <w:spacing w:before="100" w:beforeAutospacing="1" w:after="100" w:afterAutospacing="1"/>
      <w:widowControl/>
    </w:pPr>
    <w:rPr>
      <w:rFonts w:ascii="Tahoma" w:hAnsi="Tahoma" w:eastAsia="Arial Unicode MS" w:cs="Tahoma"/>
      <w:sz w:val="16"/>
      <w:szCs w:val="16"/>
    </w:rPr>
  </w:style>
  <w:style w:type="paragraph" w:styleId="1669" w:customStyle="1">
    <w:name w:val="xl309"/>
    <w:basedOn w:val="83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670" w:customStyle="1">
    <w:name w:val="xl28"/>
    <w:basedOn w:val="830"/>
    <w:uiPriority w:val="0"/>
    <w:qFormat/>
    <w:pPr>
      <w:jc w:val="left"/>
      <w:spacing w:before="100" w:beforeAutospacing="1" w:after="100" w:afterAutospacing="1"/>
      <w:widowControl/>
    </w:pPr>
    <w:rPr>
      <w:rFonts w:ascii="Tahoma" w:hAnsi="Tahoma" w:eastAsia="Arial Unicode MS" w:cs="Tahoma"/>
      <w:sz w:val="16"/>
      <w:szCs w:val="16"/>
    </w:rPr>
  </w:style>
  <w:style w:type="paragraph" w:styleId="1671" w:customStyle="1">
    <w:name w:val="xl285"/>
    <w:basedOn w:val="8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72" w:customStyle="1">
    <w:name w:val="我的标题1"/>
    <w:basedOn w:val="830"/>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673" w:customStyle="1">
    <w:name w:val="无间隔11"/>
    <w:next w:val="1622"/>
    <w:uiPriority w:val="1"/>
    <w:qFormat/>
    <w:rPr>
      <w:rFonts w:ascii="Calibri" w:hAnsi="Calibri" w:eastAsia="宋体" w:cs="Times New Roman"/>
      <w:sz w:val="22"/>
      <w:szCs w:val="22"/>
      <w:lang w:val="en-US" w:eastAsia="zh-CN" w:bidi="ar-SA"/>
    </w:rPr>
  </w:style>
  <w:style w:type="paragraph" w:styleId="1674" w:customStyle="1">
    <w:name w:val="标准"/>
    <w:basedOn w:val="830"/>
    <w:uiPriority w:val="0"/>
    <w:qFormat/>
    <w:pPr>
      <w:spacing w:line="240" w:lineRule="atLeast"/>
    </w:pPr>
    <w:rPr>
      <w:rFonts w:eastAsia="楷体_GB2312"/>
      <w:sz w:val="24"/>
      <w:szCs w:val="20"/>
    </w:rPr>
  </w:style>
  <w:style w:type="paragraph" w:styleId="1675" w:customStyle="1">
    <w:name w:val="xl184"/>
    <w:basedOn w:val="83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6" w:customStyle="1">
    <w:name w:val="四级条标题"/>
    <w:basedOn w:val="1504"/>
    <w:next w:val="1153"/>
    <w:uiPriority w:val="0"/>
    <w:qFormat/>
    <w:pPr>
      <w:ind w:left="2520" w:hanging="420"/>
      <w:outlineLvl w:val="5"/>
    </w:pPr>
  </w:style>
  <w:style w:type="paragraph" w:styleId="1677" w:customStyle="1">
    <w:name w:val="正文首行缩进两字"/>
    <w:uiPriority w:val="0"/>
    <w:qFormat/>
    <w:pPr>
      <w:ind w:left="710"/>
      <w:jc w:val="both"/>
      <w:spacing w:line="300" w:lineRule="auto"/>
    </w:pPr>
    <w:rPr>
      <w:rFonts w:ascii="Times New Roman" w:hAnsi="Times New Roman" w:eastAsia="宋体" w:cs="Times New Roman"/>
      <w:szCs w:val="21"/>
      <w:lang w:val="en-US" w:eastAsia="zh-CN" w:bidi="ar-SA"/>
    </w:rPr>
  </w:style>
  <w:style w:type="paragraph" w:styleId="1678" w:customStyle="1">
    <w:name w:val="xl276"/>
    <w:basedOn w:val="83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9" w:customStyle="1">
    <w:name w:val="xl315"/>
    <w:basedOn w:val="8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80" w:customStyle="1">
    <w:name w:val="xl73"/>
    <w:basedOn w:val="8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681" w:customStyle="1">
    <w:name w:val="xl242"/>
    <w:basedOn w:val="8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82" w:customStyle="1">
    <w:name w:val="xl48"/>
    <w:basedOn w:val="8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683" w:customStyle="1">
    <w:name w:val="数字编号列项（二级）"/>
    <w:uiPriority w:val="0"/>
    <w:qFormat/>
    <w:pPr>
      <w:ind w:left="1260" w:hanging="420"/>
      <w:jc w:val="both"/>
      <w:tabs>
        <w:tab w:val="left" w:pos="360" w:leader="none"/>
      </w:tabs>
    </w:pPr>
    <w:rPr>
      <w:rFonts w:ascii="宋体" w:hAnsi="Times New Roman" w:eastAsia="宋体" w:cs="Times New Roman"/>
      <w:sz w:val="21"/>
      <w:lang w:val="en-US" w:eastAsia="zh-CN" w:bidi="ar-SA"/>
    </w:rPr>
  </w:style>
  <w:style w:type="paragraph" w:styleId="1684" w:customStyle="1">
    <w:name w:val="正文(首行缩进)"/>
    <w:basedOn w:val="830"/>
    <w:uiPriority w:val="0"/>
    <w:qFormat/>
    <w:pPr>
      <w:ind w:firstLine="480"/>
      <w:jc w:val="left"/>
      <w:spacing w:line="360" w:lineRule="auto"/>
    </w:pPr>
    <w:rPr>
      <w:rFonts w:ascii="楷体_GB2312" w:hAnsi="宋体" w:eastAsia="楷体_GB2312"/>
      <w:color w:val="000000"/>
      <w:sz w:val="24"/>
    </w:rPr>
  </w:style>
  <w:style w:type="paragraph" w:styleId="1685" w:customStyle="1">
    <w:name w:val="批注主题2"/>
    <w:basedOn w:val="853"/>
    <w:next w:val="853"/>
    <w:uiPriority w:val="0"/>
    <w:qFormat/>
    <w:rPr>
      <w:b/>
      <w:bCs/>
    </w:rPr>
  </w:style>
  <w:style w:type="paragraph" w:styleId="1686" w:customStyle="1">
    <w:name w:val="xl32"/>
    <w:basedOn w:val="830"/>
    <w:uiPriority w:val="0"/>
    <w:qFormat/>
    <w:pPr>
      <w:jc w:val="left"/>
      <w:spacing w:before="100" w:beforeAutospacing="1" w:after="100" w:afterAutospacing="1"/>
      <w:widowControl/>
    </w:pPr>
    <w:rPr>
      <w:rFonts w:ascii="Tahoma" w:hAnsi="Tahoma" w:eastAsia="Arial Unicode MS" w:cs="Tahoma"/>
      <w:sz w:val="16"/>
      <w:szCs w:val="16"/>
    </w:rPr>
  </w:style>
  <w:style w:type="paragraph" w:styleId="1687" w:customStyle="1">
    <w:name w:val="普通(网站)2"/>
    <w:basedOn w:val="830"/>
    <w:uiPriority w:val="0"/>
    <w:qFormat/>
    <w:pPr>
      <w:jc w:val="left"/>
      <w:spacing w:before="100" w:beforeAutospacing="1" w:after="100" w:afterAutospacing="1"/>
      <w:widowControl/>
    </w:pPr>
    <w:rPr>
      <w:rFonts w:ascii="宋体" w:hAnsi="宋体" w:cs="宋体"/>
      <w:color w:val="000000"/>
      <w:sz w:val="24"/>
    </w:rPr>
  </w:style>
  <w:style w:type="paragraph" w:styleId="1688" w:customStyle="1">
    <w:name w:val="xl227"/>
    <w:basedOn w:val="8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9" w:customStyle="1">
    <w:name w:val="条文脚注"/>
    <w:basedOn w:val="884"/>
    <w:uiPriority w:val="0"/>
    <w:qFormat/>
    <w:pPr>
      <w:ind w:left="780" w:hanging="360"/>
      <w:jc w:val="both"/>
    </w:pPr>
    <w:rPr>
      <w:rFonts w:ascii="宋体" w:hAnsi="Times New Roman"/>
    </w:rPr>
  </w:style>
  <w:style w:type="paragraph" w:styleId="1690" w:customStyle="1">
    <w:name w:val="22h222heading2hiddenhead"/>
    <w:basedOn w:val="830"/>
    <w:uiPriority w:val="0"/>
    <w:qFormat/>
    <w:pPr>
      <w:jc w:val="left"/>
      <w:spacing w:before="100" w:beforeAutospacing="1" w:after="100" w:afterAutospacing="1"/>
      <w:widowControl/>
    </w:pPr>
    <w:rPr>
      <w:rFonts w:ascii="宋体" w:hAnsi="宋体" w:cs="宋体"/>
      <w:sz w:val="24"/>
    </w:rPr>
  </w:style>
  <w:style w:type="paragraph" w:styleId="1691" w:customStyle="1">
    <w:name w:val="xl244"/>
    <w:basedOn w:val="8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92" w:customStyle="1">
    <w:name w:val="xl284"/>
    <w:basedOn w:val="8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93" w:customStyle="1">
    <w:name w:val="xl234"/>
    <w:basedOn w:val="8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4" w:customStyle="1">
    <w:name w:val="正文·"/>
    <w:basedOn w:val="830"/>
    <w:uiPriority w:val="0"/>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695" w:customStyle="1">
    <w:name w:val="标题4"/>
    <w:basedOn w:val="833"/>
    <w:uiPriority w:val="0"/>
    <w:qFormat/>
    <w:pPr>
      <w:jc w:val="center"/>
      <w:spacing w:before="120" w:after="120" w:line="415" w:lineRule="auto"/>
    </w:pPr>
    <w:rPr>
      <w:rFonts w:eastAsia="仿宋_GB2312"/>
    </w:rPr>
  </w:style>
  <w:style w:type="paragraph" w:styleId="1696" w:customStyle="1">
    <w:name w:val="xl164"/>
    <w:basedOn w:val="83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7" w:customStyle="1">
    <w:name w:val="font0"/>
    <w:basedOn w:val="830"/>
    <w:uiPriority w:val="0"/>
    <w:qFormat/>
    <w:pPr>
      <w:jc w:val="left"/>
      <w:spacing w:before="100" w:beforeAutospacing="1" w:after="100" w:afterAutospacing="1"/>
      <w:widowControl/>
    </w:pPr>
    <w:rPr>
      <w:rFonts w:hint="eastAsia" w:ascii="宋体" w:hAnsi="宋体"/>
      <w:sz w:val="24"/>
    </w:rPr>
  </w:style>
  <w:style w:type="paragraph" w:styleId="1698" w:customStyle="1">
    <w:name w:val="文献分类号"/>
    <w:uiPriority w:val="0"/>
    <w:qFormat/>
    <w:pPr>
      <w:widowControl w:val="off"/>
      <w:framePr w:vSpace="180" w:hSpace="180" w:wrap="around" w:vAnchor="margin" w:hAnchor="margin" w:y="1"/>
    </w:pPr>
    <w:rPr>
      <w:rFonts w:ascii="Times New Roman" w:hAnsi="Times New Roman" w:eastAsia="黑体" w:cs="Times New Roman"/>
      <w:sz w:val="21"/>
      <w:lang w:val="en-US" w:eastAsia="zh-CN" w:bidi="ar-SA"/>
    </w:rPr>
  </w:style>
  <w:style w:type="paragraph" w:styleId="1699" w:customStyle="1">
    <w:name w:val="xl237"/>
    <w:basedOn w:val="8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00" w:customStyle="1">
    <w:name w:val="xl162"/>
    <w:basedOn w:val="83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1"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702" w:customStyle="1">
    <w:name w:val="font13"/>
    <w:basedOn w:val="830"/>
    <w:uiPriority w:val="0"/>
    <w:qFormat/>
    <w:pPr>
      <w:jc w:val="left"/>
      <w:spacing w:before="100" w:beforeAutospacing="1" w:after="100" w:afterAutospacing="1"/>
      <w:widowControl/>
    </w:pPr>
    <w:rPr>
      <w:rFonts w:hint="eastAsia" w:ascii="宋体" w:hAnsi="宋体"/>
      <w:b/>
      <w:bCs/>
      <w:sz w:val="20"/>
      <w:szCs w:val="20"/>
    </w:rPr>
  </w:style>
  <w:style w:type="paragraph" w:styleId="1703" w:customStyle="1">
    <w:name w:val="样式4"/>
    <w:basedOn w:val="830"/>
    <w:uiPriority w:val="0"/>
    <w:qFormat/>
    <w:pPr>
      <w:ind w:left="-2"/>
      <w:spacing w:line="440" w:lineRule="exact"/>
    </w:pPr>
    <w:rPr>
      <w:rFonts w:ascii="宋体" w:hAnsi="宋体"/>
      <w:sz w:val="28"/>
    </w:rPr>
  </w:style>
  <w:style w:type="paragraph" w:styleId="1704" w:customStyle="1">
    <w:name w:val="Char2"/>
    <w:basedOn w:val="830"/>
    <w:uiPriority w:val="0"/>
    <w:qFormat/>
    <w:pPr>
      <w:tabs>
        <w:tab w:val="left" w:pos="360" w:leader="none"/>
      </w:tabs>
    </w:pPr>
    <w:rPr>
      <w:sz w:val="24"/>
    </w:rPr>
  </w:style>
  <w:style w:type="paragraph" w:styleId="1705" w:customStyle="1">
    <w:name w:val="正文文本缩进1"/>
    <w:basedOn w:val="830"/>
    <w:uiPriority w:val="0"/>
    <w:qFormat/>
    <w:pPr>
      <w:ind w:firstLine="645"/>
    </w:pPr>
    <w:rPr>
      <w:rFonts w:ascii="楷体_GB2312" w:eastAsia="楷体_GB2312"/>
      <w:sz w:val="32"/>
      <w:szCs w:val="20"/>
    </w:rPr>
  </w:style>
  <w:style w:type="paragraph" w:styleId="1706" w:customStyle="1">
    <w:name w:val="xl253"/>
    <w:basedOn w:val="8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07" w:customStyle="1">
    <w:name w:val="xl246"/>
    <w:basedOn w:val="8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08" w:customStyle="1">
    <w:name w:val="列表2"/>
    <w:basedOn w:val="830"/>
    <w:uiPriority w:val="0"/>
    <w:qFormat/>
    <w:pPr>
      <w:ind w:left="200" w:hanging="200"/>
    </w:pPr>
  </w:style>
  <w:style w:type="paragraph" w:styleId="1709" w:customStyle="1">
    <w:name w:val="Char Char1 Char Char Char Char Char Char Char Char"/>
    <w:basedOn w:val="830"/>
    <w:uiPriority w:val="0"/>
    <w:qFormat/>
    <w:pPr>
      <w:spacing w:line="360" w:lineRule="auto"/>
    </w:pPr>
  </w:style>
  <w:style w:type="paragraph" w:styleId="1710" w:customStyle="1">
    <w:name w:val="正文4"/>
    <w:basedOn w:val="830"/>
    <w:uiPriority w:val="0"/>
    <w:qFormat/>
    <w:pPr>
      <w:ind w:firstLine="480"/>
      <w:spacing w:line="360" w:lineRule="auto"/>
    </w:pPr>
    <w:rPr>
      <w:rFonts w:ascii="楷体_GB2312" w:hAnsi="宋体" w:eastAsia="楷体_GB2312"/>
      <w:sz w:val="24"/>
      <w:szCs w:val="20"/>
    </w:rPr>
  </w:style>
  <w:style w:type="paragraph" w:styleId="1711" w:customStyle="1">
    <w:name w:val="封面标准号2"/>
    <w:basedOn w:val="1701"/>
    <w:uiPriority w:val="0"/>
    <w:qFormat/>
    <w:pPr>
      <w:spacing w:before="357" w:line="280" w:lineRule="exact"/>
      <w:framePr w:w="9138" w:h="1244" w:wrap="around" w:vAnchor="page" w:hAnchor="margin" w:y="2908" w:hRule="exact"/>
    </w:pPr>
  </w:style>
  <w:style w:type="paragraph" w:styleId="1712" w:customStyle="1">
    <w:name w:val="xl264"/>
    <w:basedOn w:val="8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3" w:customStyle="1">
    <w:name w:val="日期3"/>
    <w:basedOn w:val="830"/>
    <w:next w:val="830"/>
    <w:uiPriority w:val="0"/>
    <w:qFormat/>
    <w:pPr>
      <w:ind w:left="100"/>
    </w:pPr>
    <w:rPr>
      <w:rFonts w:ascii="仿宋_GB2312" w:eastAsia="仿宋_GB2312"/>
      <w:b/>
      <w:sz w:val="36"/>
    </w:rPr>
  </w:style>
  <w:style w:type="paragraph" w:styleId="1714" w:customStyle="1">
    <w:name w:val="xl214"/>
    <w:basedOn w:val="8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15" w:customStyle="1">
    <w:name w:val="xl267"/>
    <w:basedOn w:val="8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6" w:customStyle="1">
    <w:name w:val="批注主题1"/>
    <w:basedOn w:val="853"/>
    <w:next w:val="853"/>
    <w:uiPriority w:val="0"/>
    <w:qFormat/>
    <w:rPr>
      <w:b/>
      <w:bCs/>
    </w:rPr>
  </w:style>
  <w:style w:type="paragraph" w:styleId="1717" w:customStyle="1">
    <w:name w:val="xl77"/>
    <w:basedOn w:val="83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718" w:customStyle="1">
    <w:name w:val="封面标准英文名称"/>
    <w:uiPriority w:val="0"/>
    <w:qFormat/>
    <w:pPr>
      <w:jc w:val="center"/>
      <w:spacing w:before="370" w:line="400" w:lineRule="exact"/>
      <w:widowControl w:val="off"/>
    </w:pPr>
    <w:rPr>
      <w:rFonts w:ascii="Times New Roman" w:hAnsi="Times New Roman" w:eastAsia="宋体" w:cs="Times New Roman"/>
      <w:sz w:val="28"/>
      <w:lang w:val="en-US" w:eastAsia="zh-CN" w:bidi="ar-SA"/>
    </w:rPr>
  </w:style>
  <w:style w:type="paragraph" w:styleId="1719" w:customStyle="1">
    <w:name w:val="xl64"/>
    <w:basedOn w:val="830"/>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20" w:customStyle="1">
    <w:name w:val="xl228"/>
    <w:basedOn w:val="8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1" w:customStyle="1">
    <w:name w:val="列出段落11"/>
    <w:basedOn w:val="830"/>
    <w:uiPriority w:val="0"/>
    <w:qFormat/>
    <w:pPr>
      <w:ind w:firstLine="420"/>
    </w:pPr>
  </w:style>
  <w:style w:type="paragraph" w:styleId="1722" w:customStyle="1">
    <w:name w:val="Style Heading 2 节 + Before:  0.35 line After:  0.35 line"/>
    <w:basedOn w:val="1723"/>
    <w:uiPriority w:val="0"/>
    <w:qFormat/>
    <w:pPr>
      <w:ind w:left="0" w:firstLine="0"/>
      <w:tabs>
        <w:tab w:val="left" w:pos="576" w:leader="none"/>
      </w:tabs>
    </w:pPr>
    <w:rPr>
      <w:szCs w:val="20"/>
    </w:rPr>
  </w:style>
  <w:style w:type="paragraph" w:styleId="1723" w:customStyle="1">
    <w:name w:val="Heading 2 节"/>
    <w:next w:val="830"/>
    <w:uiPriority w:val="0"/>
    <w:qFormat/>
    <w:pPr>
      <w:ind w:left="576" w:hanging="576"/>
      <w:jc w:val="center"/>
      <w:spacing w:line="440" w:lineRule="exact"/>
      <w:tabs>
        <w:tab w:val="left" w:pos="576" w:leader="none"/>
      </w:tabs>
    </w:pPr>
    <w:rPr>
      <w:rFonts w:ascii="Times New Roman" w:hAnsi="Times New Roman" w:eastAsia="黑体" w:cs="Times New Roman"/>
      <w:b/>
      <w:bCs/>
      <w:sz w:val="28"/>
      <w:szCs w:val="28"/>
      <w:lang w:val="en-US" w:eastAsia="zh-CN" w:bidi="ar-SA"/>
    </w:rPr>
  </w:style>
  <w:style w:type="paragraph" w:styleId="1724" w:customStyle="1">
    <w:name w:val="正文文本 32"/>
    <w:basedOn w:val="830"/>
    <w:uiPriority w:val="0"/>
    <w:qFormat/>
    <w:rPr>
      <w:rFonts w:ascii="仿宋_GB2312" w:hAnsi="Arial" w:eastAsia="仿宋_GB2312"/>
      <w:sz w:val="32"/>
      <w:szCs w:val="20"/>
    </w:rPr>
  </w:style>
  <w:style w:type="paragraph" w:styleId="1725" w:customStyle="1">
    <w:name w:val="xl183"/>
    <w:basedOn w:val="83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26" w:customStyle="1">
    <w:name w:val="xl279"/>
    <w:basedOn w:val="83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7" w:customStyle="1">
    <w:name w:val="xl50"/>
    <w:basedOn w:val="8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728" w:customStyle="1">
    <w:name w:val="xl166"/>
    <w:basedOn w:val="83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9" w:customStyle="1">
    <w:name w:val="TOC 标题11"/>
    <w:basedOn w:val="831"/>
    <w:next w:val="830"/>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730" w:customStyle="1">
    <w:name w:val="xl145"/>
    <w:basedOn w:val="8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1" w:customStyle="1">
    <w:name w:val="xl200"/>
    <w:basedOn w:val="83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2" w:customStyle="1">
    <w:name w:val="GP正文(首行缩进)"/>
    <w:basedOn w:val="830"/>
    <w:uiPriority w:val="0"/>
    <w:qFormat/>
    <w:pPr>
      <w:ind w:firstLine="200"/>
      <w:jc w:val="left"/>
      <w:spacing w:line="360" w:lineRule="auto"/>
    </w:pPr>
    <w:rPr>
      <w:sz w:val="24"/>
      <w:szCs w:val="21"/>
    </w:rPr>
  </w:style>
  <w:style w:type="paragraph" w:styleId="1733" w:customStyle="1">
    <w:name w:val="xl261"/>
    <w:basedOn w:val="8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34" w:customStyle="1">
    <w:name w:val="xl53"/>
    <w:basedOn w:val="8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735" w:customStyle="1">
    <w:name w:val="xl216"/>
    <w:basedOn w:val="8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6" w:customStyle="1">
    <w:name w:val="font9"/>
    <w:basedOn w:val="830"/>
    <w:uiPriority w:val="0"/>
    <w:qFormat/>
    <w:pPr>
      <w:jc w:val="left"/>
      <w:spacing w:before="100" w:beforeAutospacing="1" w:after="100" w:afterAutospacing="1"/>
      <w:widowControl/>
    </w:pPr>
    <w:rPr>
      <w:rFonts w:eastAsia="Arial Unicode MS"/>
      <w:sz w:val="20"/>
      <w:szCs w:val="20"/>
    </w:rPr>
  </w:style>
  <w:style w:type="paragraph" w:styleId="1737" w:customStyle="1">
    <w:name w:val="xl35"/>
    <w:basedOn w:val="8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38" w:customStyle="1">
    <w:name w:val="正文文本 21"/>
    <w:basedOn w:val="830"/>
    <w:uiPriority w:val="0"/>
    <w:qFormat/>
    <w:pPr>
      <w:spacing w:after="120" w:line="480" w:lineRule="auto"/>
    </w:pPr>
  </w:style>
  <w:style w:type="paragraph" w:styleId="1739" w:customStyle="1">
    <w:name w:val="五级条标题"/>
    <w:basedOn w:val="1676"/>
    <w:next w:val="1153"/>
    <w:uiPriority w:val="0"/>
    <w:qFormat/>
    <w:pPr>
      <w:ind w:left="1276" w:hanging="1276"/>
      <w:tabs>
        <w:tab w:val="clear" w:pos="780" w:leader="none"/>
        <w:tab w:val="left" w:pos="1800" w:leader="none"/>
      </w:tabs>
      <w:outlineLvl w:val="6"/>
    </w:pPr>
  </w:style>
  <w:style w:type="paragraph" w:styleId="1740" w:customStyle="1">
    <w:name w:val="xl303"/>
    <w:basedOn w:val="830"/>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741" w:customStyle="1">
    <w:name w:val="xl270"/>
    <w:basedOn w:val="83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2" w:customStyle="1">
    <w:name w:val="正文编号"/>
    <w:basedOn w:val="830"/>
    <w:uiPriority w:val="0"/>
    <w:qFormat/>
    <w:pPr>
      <w:ind w:left="195" w:hanging="51"/>
      <w:spacing w:line="360" w:lineRule="auto"/>
      <w:tabs>
        <w:tab w:val="left" w:pos="0" w:leader="none"/>
        <w:tab w:val="left" w:pos="1380" w:leader="none"/>
      </w:tabs>
    </w:pPr>
    <w:rPr>
      <w:rFonts w:ascii="Book Antiqua" w:hAnsi="Book Antiqua"/>
      <w:sz w:val="24"/>
      <w:szCs w:val="20"/>
    </w:rPr>
  </w:style>
  <w:style w:type="paragraph" w:styleId="1743" w:customStyle="1">
    <w:name w:val="xl301"/>
    <w:basedOn w:val="83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44" w:customStyle="1">
    <w:name w:val="xl61"/>
    <w:basedOn w:val="83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45" w:customStyle="1">
    <w:name w:val="xl287"/>
    <w:basedOn w:val="83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46" w:customStyle="1">
    <w:name w:val="xl282"/>
    <w:basedOn w:val="8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47" w:customStyle="1">
    <w:name w:val="封面正文"/>
    <w:uiPriority w:val="0"/>
    <w:qFormat/>
    <w:pPr>
      <w:jc w:val="both"/>
    </w:pPr>
    <w:rPr>
      <w:rFonts w:ascii="Times New Roman" w:hAnsi="Times New Roman" w:eastAsia="宋体" w:cs="Times New Roman"/>
      <w:lang w:val="en-US" w:eastAsia="zh-CN" w:bidi="ar-SA"/>
    </w:rPr>
  </w:style>
  <w:style w:type="paragraph" w:styleId="1748" w:customStyle="1">
    <w:name w:val="xl211"/>
    <w:basedOn w:val="8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49" w:customStyle="1">
    <w:name w:val="制作人文字"/>
    <w:basedOn w:val="830"/>
    <w:uiPriority w:val="0"/>
    <w:qFormat/>
    <w:rPr>
      <w:rFonts w:ascii="Arial" w:hAnsi="Arial" w:eastAsia="仿宋_GB2312"/>
      <w:bCs/>
      <w:sz w:val="28"/>
      <w:szCs w:val="20"/>
    </w:rPr>
  </w:style>
  <w:style w:type="paragraph" w:styleId="1750" w:customStyle="1">
    <w:name w:val="xl56"/>
    <w:basedOn w:val="8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751" w:customStyle="1">
    <w:name w:val="xl258"/>
    <w:basedOn w:val="8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752" w:customStyle="1">
    <w:name w:val="xl39"/>
    <w:basedOn w:val="8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szCs w:val="22"/>
    </w:rPr>
  </w:style>
  <w:style w:type="paragraph" w:styleId="1753" w:customStyle="1">
    <w:name w:val="font10"/>
    <w:basedOn w:val="830"/>
    <w:uiPriority w:val="0"/>
    <w:qFormat/>
    <w:pPr>
      <w:jc w:val="left"/>
      <w:spacing w:before="100" w:beforeAutospacing="1" w:after="100" w:afterAutospacing="1"/>
      <w:widowControl/>
    </w:pPr>
    <w:rPr>
      <w:rFonts w:eastAsia="Arial Unicode MS"/>
      <w:color w:val="000000"/>
      <w:sz w:val="20"/>
      <w:szCs w:val="20"/>
    </w:rPr>
  </w:style>
  <w:style w:type="paragraph" w:styleId="1754" w:customStyle="1">
    <w:name w:val="纯文本2"/>
    <w:basedOn w:val="830"/>
    <w:uiPriority w:val="0"/>
    <w:qFormat/>
    <w:rPr>
      <w:rFonts w:ascii="宋体" w:hAnsi="Courier New"/>
      <w:szCs w:val="21"/>
    </w:rPr>
  </w:style>
  <w:style w:type="paragraph" w:styleId="1755" w:customStyle="1">
    <w:name w:val="font12"/>
    <w:basedOn w:val="830"/>
    <w:uiPriority w:val="0"/>
    <w:qFormat/>
    <w:pPr>
      <w:jc w:val="left"/>
      <w:spacing w:before="100" w:beforeAutospacing="1" w:after="100" w:afterAutospacing="1"/>
      <w:widowControl/>
    </w:pPr>
    <w:rPr>
      <w:rFonts w:eastAsia="Arial Unicode MS"/>
      <w:b/>
      <w:bCs/>
      <w:sz w:val="20"/>
      <w:szCs w:val="20"/>
    </w:rPr>
  </w:style>
  <w:style w:type="paragraph" w:styleId="1756" w:customStyle="1">
    <w:name w:val="xl319"/>
    <w:basedOn w:val="8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57" w:customStyle="1">
    <w:name w:val="xl67"/>
    <w:basedOn w:val="8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58" w:customStyle="1">
    <w:name w:val="xl312"/>
    <w:basedOn w:val="8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59" w:customStyle="1">
    <w:name w:val="xl63"/>
    <w:basedOn w:val="8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60" w:customStyle="1">
    <w:name w:val="xl291"/>
    <w:basedOn w:val="8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1" w:customStyle="1">
    <w:name w:val="附录标识"/>
    <w:basedOn w:val="1653"/>
    <w:uiPriority w:val="0"/>
    <w:qFormat/>
    <w:pPr>
      <w:ind w:left="780" w:hanging="360"/>
      <w:spacing w:after="200"/>
      <w:tabs>
        <w:tab w:val="left" w:pos="780" w:leader="none"/>
        <w:tab w:val="left" w:pos="6405" w:leader="none"/>
      </w:tabs>
    </w:pPr>
    <w:rPr>
      <w:sz w:val="21"/>
    </w:rPr>
  </w:style>
  <w:style w:type="paragraph" w:styleId="1762" w:customStyle="1">
    <w:name w:val="xl34"/>
    <w:basedOn w:val="8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63" w:customStyle="1">
    <w:name w:val="xl220"/>
    <w:basedOn w:val="8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4" w:customStyle="1">
    <w:name w:val="正文文本1"/>
    <w:basedOn w:val="830"/>
    <w:uiPriority w:val="0"/>
    <w:qFormat/>
    <w:pPr>
      <w:jc w:val="left"/>
      <w:spacing w:after="120" w:line="288" w:lineRule="auto"/>
      <w:widowControl/>
    </w:pPr>
    <w:rPr>
      <w:rFonts w:ascii="Verdana" w:hAnsi="Verdana"/>
      <w:sz w:val="24"/>
      <w:szCs w:val="20"/>
      <w:lang w:eastAsia="en-US"/>
    </w:rPr>
  </w:style>
  <w:style w:type="paragraph" w:styleId="1765" w:customStyle="1">
    <w:name w:val="font5"/>
    <w:basedOn w:val="830"/>
    <w:uiPriority w:val="0"/>
    <w:qFormat/>
    <w:pPr>
      <w:jc w:val="left"/>
      <w:spacing w:before="100" w:beforeAutospacing="1" w:after="100" w:afterAutospacing="1"/>
      <w:widowControl/>
    </w:pPr>
    <w:rPr>
      <w:rFonts w:ascii="Tahoma" w:hAnsi="Tahoma" w:eastAsia="Arial Unicode MS" w:cs="Tahoma"/>
      <w:sz w:val="20"/>
      <w:szCs w:val="20"/>
    </w:rPr>
  </w:style>
  <w:style w:type="paragraph" w:styleId="1766" w:customStyle="1">
    <w:name w:val="xl190"/>
    <w:basedOn w:val="83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7" w:customStyle="1">
    <w:name w:val="xl72"/>
    <w:basedOn w:val="8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68" w:customStyle="1">
    <w:name w:val="_Style 5"/>
    <w:basedOn w:val="830"/>
    <w:uiPriority w:val="34"/>
    <w:qFormat/>
  </w:style>
  <w:style w:type="paragraph" w:styleId="1769" w:customStyle="1">
    <w:name w:val="xl219"/>
    <w:basedOn w:val="8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0" w:customStyle="1">
    <w:name w:val="font6"/>
    <w:basedOn w:val="830"/>
    <w:uiPriority w:val="0"/>
    <w:qFormat/>
    <w:pPr>
      <w:jc w:val="left"/>
      <w:spacing w:before="100" w:beforeAutospacing="1" w:after="100" w:afterAutospacing="1"/>
      <w:widowControl/>
    </w:pPr>
    <w:rPr>
      <w:rFonts w:hint="eastAsia" w:ascii="黑体" w:hAnsi="Arial Unicode MS" w:eastAsia="黑体"/>
      <w:b/>
      <w:bCs/>
      <w:sz w:val="20"/>
      <w:szCs w:val="20"/>
    </w:rPr>
  </w:style>
  <w:style w:type="paragraph" w:styleId="1771" w:customStyle="1">
    <w:name w:val="xl300"/>
    <w:basedOn w:val="830"/>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772" w:customStyle="1">
    <w:name w:val="样式1111"/>
    <w:basedOn w:val="830"/>
    <w:uiPriority w:val="0"/>
    <w:qFormat/>
    <w:pPr>
      <w:ind w:firstLine="200"/>
      <w:jc w:val="left"/>
      <w:spacing w:line="360" w:lineRule="auto"/>
    </w:pPr>
    <w:rPr>
      <w:sz w:val="24"/>
    </w:rPr>
  </w:style>
  <w:style w:type="paragraph" w:styleId="1773" w:customStyle="1">
    <w:name w:val="xl75"/>
    <w:basedOn w:val="8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74" w:customStyle="1">
    <w:name w:val="xl313"/>
    <w:basedOn w:val="83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75" w:customStyle="1">
    <w:name w:val="xl247"/>
    <w:basedOn w:val="8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6" w:customStyle="1">
    <w:name w:val="xl36"/>
    <w:basedOn w:val="8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77" w:customStyle="1">
    <w:name w:val="TOC 标题2"/>
    <w:basedOn w:val="831"/>
    <w:next w:val="830"/>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778" w:customStyle="1">
    <w:name w:val="样式 样式 标题 3H3Heading 3 - oldh3sect1.2.3BOD 0level_3PIM 3Leve... +..."/>
    <w:basedOn w:val="830"/>
    <w:uiPriority w:val="0"/>
    <w:qFormat/>
    <w:pPr>
      <w:ind w:left="709" w:hanging="709"/>
      <w:spacing w:line="300" w:lineRule="auto"/>
      <w:tabs>
        <w:tab w:val="left" w:pos="709" w:leader="none"/>
      </w:tabs>
    </w:pPr>
  </w:style>
  <w:style w:type="paragraph" w:styleId="1779" w:customStyle="1">
    <w:name w:val="Char11"/>
    <w:basedOn w:val="830"/>
    <w:uiPriority w:val="0"/>
    <w:qFormat/>
    <w:rPr>
      <w:rFonts w:ascii="Tahoma" w:hAnsi="Tahoma"/>
      <w:sz w:val="24"/>
      <w:szCs w:val="20"/>
    </w:rPr>
  </w:style>
  <w:style w:type="paragraph" w:styleId="1780" w:customStyle="1">
    <w:name w:val="xl174"/>
    <w:basedOn w:val="83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1" w:customStyle="1">
    <w:name w:val="xl207"/>
    <w:basedOn w:val="83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2" w:customStyle="1">
    <w:name w:val="我的表格文字"/>
    <w:basedOn w:val="830"/>
    <w:uiPriority w:val="0"/>
    <w:qFormat/>
    <w:pPr>
      <w:jc w:val="left"/>
      <w:widowControl/>
    </w:pPr>
    <w:rPr>
      <w:rFonts w:ascii="Arial" w:hAnsi="Arial" w:cs="Microsoft Sans Serif"/>
      <w:sz w:val="24"/>
      <w:szCs w:val="18"/>
    </w:rPr>
  </w:style>
  <w:style w:type="paragraph" w:styleId="1783" w:customStyle="1">
    <w:name w:val="xl24"/>
    <w:basedOn w:val="830"/>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84" w:customStyle="1">
    <w:name w:val="正文文本 22"/>
    <w:basedOn w:val="830"/>
    <w:uiPriority w:val="0"/>
    <w:qFormat/>
    <w:pPr>
      <w:spacing w:after="120" w:line="480" w:lineRule="auto"/>
    </w:pPr>
  </w:style>
  <w:style w:type="paragraph" w:styleId="1785" w:customStyle="1">
    <w:name w:val="xl37"/>
    <w:basedOn w:val="8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86" w:customStyle="1">
    <w:name w:val="xl293"/>
    <w:basedOn w:val="83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7" w:customStyle="1">
    <w:name w:val="xl296"/>
    <w:basedOn w:val="83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88" w:customStyle="1">
    <w:name w:val="附录二级条标题"/>
    <w:basedOn w:val="1618"/>
    <w:next w:val="1153"/>
    <w:uiPriority w:val="0"/>
    <w:qFormat/>
    <w:pPr>
      <w:ind w:left="1779" w:hanging="1069"/>
      <w:outlineLvl w:val="3"/>
    </w:pPr>
  </w:style>
  <w:style w:type="paragraph" w:styleId="1789" w:customStyle="1">
    <w:name w:val="xl60"/>
    <w:basedOn w:val="8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Cs w:val="21"/>
    </w:rPr>
  </w:style>
  <w:style w:type="paragraph" w:styleId="1790" w:customStyle="1">
    <w:name w:val="xl189"/>
    <w:basedOn w:val="8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1" w:customStyle="1">
    <w:name w:val="FA正文+标号"/>
    <w:basedOn w:val="830"/>
    <w:uiPriority w:val="0"/>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792" w:customStyle="1">
    <w:name w:val="xl69"/>
    <w:basedOn w:val="8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793" w:customStyle="1">
    <w:name w:val="xl156"/>
    <w:basedOn w:val="8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4" w:customStyle="1">
    <w:name w:val="附录三级条标题"/>
    <w:basedOn w:val="1788"/>
    <w:next w:val="1153"/>
    <w:uiPriority w:val="0"/>
    <w:qFormat/>
    <w:pPr>
      <w:ind w:left="851" w:hanging="851"/>
      <w:outlineLvl w:val="4"/>
    </w:pPr>
  </w:style>
  <w:style w:type="paragraph" w:styleId="1795" w:customStyle="1">
    <w:name w:val="xl29"/>
    <w:basedOn w:val="830"/>
    <w:uiPriority w:val="0"/>
    <w:qFormat/>
    <w:pPr>
      <w:jc w:val="left"/>
      <w:spacing w:before="100" w:beforeAutospacing="1" w:after="100" w:afterAutospacing="1"/>
      <w:widowControl/>
    </w:pPr>
    <w:rPr>
      <w:rFonts w:ascii="Tahoma" w:hAnsi="Tahoma" w:eastAsia="Arial Unicode MS" w:cs="Tahoma"/>
      <w:sz w:val="16"/>
      <w:szCs w:val="16"/>
    </w:rPr>
  </w:style>
  <w:style w:type="paragraph" w:styleId="1796" w:customStyle="1">
    <w:name w:val="文档结构图2"/>
    <w:basedOn w:val="830"/>
    <w:uiPriority w:val="0"/>
    <w:qFormat/>
    <w:rPr>
      <w:rFonts w:ascii="宋体"/>
      <w:sz w:val="18"/>
      <w:szCs w:val="18"/>
    </w:rPr>
  </w:style>
  <w:style w:type="paragraph" w:styleId="1797" w:customStyle="1">
    <w:name w:val="xl59"/>
    <w:basedOn w:val="8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798" w:customStyle="1">
    <w:name w:val="xl206"/>
    <w:basedOn w:val="830"/>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799" w:customStyle="1">
    <w:name w:val="xl320"/>
    <w:basedOn w:val="8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800" w:customStyle="1">
    <w:name w:val="xl38"/>
    <w:basedOn w:val="8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2"/>
      <w:szCs w:val="22"/>
    </w:rPr>
  </w:style>
  <w:style w:type="paragraph" w:styleId="1801" w:customStyle="1">
    <w:name w:val="附录四级条标题"/>
    <w:basedOn w:val="1794"/>
    <w:next w:val="1153"/>
    <w:uiPriority w:val="0"/>
    <w:qFormat/>
    <w:pPr>
      <w:ind w:left="992" w:hanging="992"/>
      <w:outlineLvl w:val="5"/>
    </w:pPr>
  </w:style>
  <w:style w:type="paragraph" w:styleId="1802" w:customStyle="1">
    <w:name w:val="font8"/>
    <w:basedOn w:val="830"/>
    <w:uiPriority w:val="0"/>
    <w:qFormat/>
    <w:pPr>
      <w:jc w:val="left"/>
      <w:spacing w:before="100" w:beforeAutospacing="1" w:after="100" w:afterAutospacing="1"/>
      <w:widowControl/>
    </w:pPr>
    <w:rPr>
      <w:rFonts w:hint="eastAsia" w:ascii="宋体" w:hAnsi="宋体"/>
      <w:color w:val="000000"/>
      <w:sz w:val="20"/>
      <w:szCs w:val="20"/>
    </w:rPr>
  </w:style>
  <w:style w:type="paragraph" w:styleId="1803" w:customStyle="1">
    <w:name w:val="xl187"/>
    <w:basedOn w:val="83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4" w:customStyle="1">
    <w:name w:val="xl280"/>
    <w:basedOn w:val="8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5" w:customStyle="1">
    <w:name w:val="正文符号编号"/>
    <w:basedOn w:val="830"/>
    <w:uiPriority w:val="0"/>
    <w:qFormat/>
    <w:pPr>
      <w:ind w:left="1395" w:hanging="600"/>
      <w:spacing w:line="360" w:lineRule="auto"/>
      <w:tabs>
        <w:tab w:val="left" w:pos="1395" w:leader="none"/>
      </w:tabs>
    </w:pPr>
    <w:rPr>
      <w:sz w:val="24"/>
      <w:szCs w:val="20"/>
    </w:rPr>
  </w:style>
  <w:style w:type="paragraph" w:styleId="1806" w:customStyle="1">
    <w:name w:val="xl310"/>
    <w:basedOn w:val="8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07" w:customStyle="1">
    <w:name w:val="xl252"/>
    <w:basedOn w:val="8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8" w:customStyle="1">
    <w:name w:val="正文 + 四号"/>
    <w:basedOn w:val="830"/>
    <w:uiPriority w:val="0"/>
    <w:qFormat/>
    <w:pPr>
      <w:spacing w:line="480" w:lineRule="exact"/>
    </w:pPr>
    <w:rPr>
      <w:sz w:val="28"/>
      <w:szCs w:val="20"/>
    </w:rPr>
  </w:style>
  <w:style w:type="paragraph" w:styleId="1809" w:customStyle="1">
    <w:name w:val="xl157"/>
    <w:basedOn w:val="83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0" w:customStyle="1">
    <w:name w:val="Char1 Char Char Char"/>
    <w:basedOn w:val="830"/>
    <w:uiPriority w:val="99"/>
    <w:qFormat/>
    <w:rPr>
      <w:rFonts w:ascii="Tahoma" w:hAnsi="Tahoma"/>
      <w:sz w:val="24"/>
      <w:szCs w:val="20"/>
    </w:rPr>
  </w:style>
  <w:style w:type="paragraph" w:styleId="1811" w:customStyle="1">
    <w:name w:val="xl51"/>
    <w:basedOn w:val="8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812" w:customStyle="1">
    <w:name w:val="xl295"/>
    <w:basedOn w:val="83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13" w:customStyle="1">
    <w:name w:val="附录五级条标题"/>
    <w:basedOn w:val="1801"/>
    <w:next w:val="1153"/>
    <w:uiPriority w:val="0"/>
    <w:qFormat/>
    <w:pPr>
      <w:ind w:left="2940" w:hanging="420"/>
      <w:tabs>
        <w:tab w:val="left" w:pos="780" w:leader="none"/>
        <w:tab w:val="left" w:pos="1800" w:leader="none"/>
      </w:tabs>
      <w:outlineLvl w:val="6"/>
    </w:pPr>
  </w:style>
  <w:style w:type="paragraph" w:styleId="1814" w:customStyle="1">
    <w:name w:val="font11"/>
    <w:basedOn w:val="830"/>
    <w:uiPriority w:val="0"/>
    <w:qFormat/>
    <w:pPr>
      <w:jc w:val="left"/>
      <w:spacing w:before="100" w:beforeAutospacing="1" w:after="100" w:afterAutospacing="1"/>
      <w:widowControl/>
    </w:pPr>
    <w:rPr>
      <w:rFonts w:hint="eastAsia" w:ascii="宋体" w:hAnsi="宋体"/>
      <w:sz w:val="20"/>
      <w:szCs w:val="20"/>
    </w:rPr>
  </w:style>
  <w:style w:type="paragraph" w:styleId="1815" w:customStyle="1">
    <w:name w:val="xl173"/>
    <w:basedOn w:val="830"/>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6" w:customStyle="1">
    <w:name w:val="正文首行缩进1"/>
    <w:basedOn w:val="830"/>
    <w:uiPriority w:val="0"/>
    <w:qFormat/>
    <w:pPr>
      <w:ind w:firstLine="420"/>
      <w:spacing w:line="360" w:lineRule="auto"/>
    </w:pPr>
    <w:rPr>
      <w:rFonts w:ascii="Arial" w:hAnsi="Arial"/>
      <w:sz w:val="20"/>
      <w:szCs w:val="21"/>
    </w:rPr>
  </w:style>
  <w:style w:type="paragraph" w:styleId="1817" w:customStyle="1">
    <w:name w:val="图表目录1"/>
    <w:basedOn w:val="869"/>
    <w:uiPriority w:val="0"/>
    <w:qFormat/>
    <w:pPr>
      <w:jc w:val="center"/>
      <w:spacing w:after="120" w:line="360" w:lineRule="auto"/>
    </w:pPr>
    <w:rPr>
      <w:rFonts w:ascii="楷体"/>
      <w:sz w:val="28"/>
    </w:rPr>
  </w:style>
  <w:style w:type="paragraph" w:styleId="1818" w:customStyle="1">
    <w:name w:val="xl299"/>
    <w:basedOn w:val="83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19" w:customStyle="1">
    <w:name w:val="xl259"/>
    <w:basedOn w:val="83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0" w:customStyle="1">
    <w:name w:val="xl46"/>
    <w:basedOn w:val="830"/>
    <w:uiPriority w:val="0"/>
    <w:qFormat/>
    <w:pPr>
      <w:jc w:val="left"/>
      <w:spacing w:before="100" w:beforeAutospacing="1" w:after="100" w:afterAutospacing="1"/>
      <w:widowControl/>
    </w:pPr>
    <w:rPr>
      <w:rFonts w:ascii="Arial Unicode MS" w:hAnsi="Arial Unicode MS" w:eastAsia="Arial Unicode MS"/>
      <w:sz w:val="24"/>
    </w:rPr>
  </w:style>
  <w:style w:type="paragraph" w:styleId="1821" w:customStyle="1">
    <w:name w:val="xl71"/>
    <w:basedOn w:val="8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b/>
      <w:bCs/>
      <w:sz w:val="20"/>
      <w:szCs w:val="20"/>
    </w:rPr>
  </w:style>
  <w:style w:type="paragraph" w:styleId="1822" w:customStyle="1">
    <w:name w:val="xl226"/>
    <w:basedOn w:val="8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3" w:customStyle="1">
    <w:name w:val="xl217"/>
    <w:basedOn w:val="8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4" w:customStyle="1">
    <w:name w:val="表格1"/>
    <w:basedOn w:val="830"/>
    <w:uiPriority w:val="0"/>
    <w:qFormat/>
    <w:rPr>
      <w:rFonts w:ascii="宋体"/>
      <w:szCs w:val="21"/>
    </w:rPr>
  </w:style>
  <w:style w:type="paragraph" w:styleId="1825" w:customStyle="1">
    <w:name w:val="TOC 51"/>
    <w:basedOn w:val="830"/>
    <w:next w:val="830"/>
    <w:uiPriority w:val="39"/>
    <w:qFormat/>
    <w:pPr>
      <w:ind w:left="1680"/>
    </w:pPr>
    <w:rPr>
      <w:rFonts w:ascii="Calibri" w:hAnsi="Calibri"/>
      <w:szCs w:val="22"/>
    </w:rPr>
  </w:style>
  <w:style w:type="paragraph" w:styleId="1826" w:customStyle="1">
    <w:name w:val="xl172"/>
    <w:basedOn w:val="83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7" w:customStyle="1">
    <w:name w:val="Style Heading 3H31.1.1标题 3Level 3 Headlevel_3PIM 3h3sect1.2...."/>
    <w:basedOn w:val="833"/>
    <w:uiPriority w:val="0"/>
    <w:qFormat/>
    <w:pPr>
      <w:ind w:left="720" w:hanging="720"/>
      <w:spacing w:before="120" w:after="120" w:line="360" w:lineRule="auto"/>
    </w:pPr>
    <w:rPr>
      <w:rFonts w:eastAsia="黑体"/>
      <w:bCs/>
      <w:sz w:val="24"/>
    </w:rPr>
  </w:style>
  <w:style w:type="paragraph" w:styleId="1828" w:customStyle="1">
    <w:name w:val="xl256"/>
    <w:basedOn w:val="8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9" w:customStyle="1">
    <w:name w:val="xl26"/>
    <w:basedOn w:val="830"/>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30" w:customStyle="1">
    <w:name w:val="xl302"/>
    <w:basedOn w:val="83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31" w:customStyle="1">
    <w:name w:val="列项——"/>
    <w:uiPriority w:val="0"/>
    <w:qFormat/>
    <w:pPr>
      <w:ind w:left="840" w:hanging="420"/>
      <w:jc w:val="both"/>
      <w:widowControl w:val="off"/>
      <w:tabs>
        <w:tab w:val="left" w:pos="1140" w:leader="none"/>
      </w:tabs>
    </w:pPr>
    <w:rPr>
      <w:rFonts w:ascii="宋体" w:hAnsi="Times New Roman" w:eastAsia="宋体" w:cs="Times New Roman"/>
      <w:sz w:val="21"/>
      <w:lang w:val="en-US" w:eastAsia="zh-CN" w:bidi="ar-SA"/>
    </w:rPr>
  </w:style>
  <w:style w:type="paragraph" w:styleId="1832" w:customStyle="1">
    <w:name w:val="Char1"/>
    <w:basedOn w:val="830"/>
    <w:uiPriority w:val="0"/>
    <w:qFormat/>
    <w:pPr>
      <w:ind w:left="840" w:hanging="420"/>
      <w:tabs>
        <w:tab w:val="left" w:pos="840" w:leader="none"/>
      </w:tabs>
    </w:pPr>
    <w:rPr>
      <w:sz w:val="24"/>
    </w:rPr>
  </w:style>
  <w:style w:type="paragraph" w:styleId="1833" w:customStyle="1">
    <w:name w:val="xl255"/>
    <w:basedOn w:val="8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34" w:customStyle="1">
    <w:name w:val="font14"/>
    <w:basedOn w:val="830"/>
    <w:uiPriority w:val="0"/>
    <w:qFormat/>
    <w:pPr>
      <w:jc w:val="left"/>
      <w:spacing w:before="100" w:beforeAutospacing="1" w:after="100" w:afterAutospacing="1"/>
      <w:widowControl/>
    </w:pPr>
    <w:rPr>
      <w:rFonts w:ascii="宋体" w:hAnsi="宋体" w:cs="宋体"/>
      <w:sz w:val="20"/>
      <w:szCs w:val="20"/>
    </w:rPr>
  </w:style>
  <w:style w:type="paragraph" w:styleId="1835" w:customStyle="1">
    <w:name w:val="font7"/>
    <w:basedOn w:val="830"/>
    <w:uiPriority w:val="0"/>
    <w:qFormat/>
    <w:pPr>
      <w:jc w:val="left"/>
      <w:spacing w:before="100" w:beforeAutospacing="1" w:after="100" w:afterAutospacing="1"/>
      <w:widowControl/>
    </w:pPr>
    <w:rPr>
      <w:rFonts w:eastAsia="Arial Unicode MS"/>
      <w:b/>
      <w:bCs/>
      <w:color w:val="000000"/>
      <w:sz w:val="20"/>
      <w:szCs w:val="20"/>
    </w:rPr>
  </w:style>
  <w:style w:type="paragraph" w:styleId="1836" w:customStyle="1">
    <w:name w:val="xl222"/>
    <w:basedOn w:val="8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7" w:customStyle="1">
    <w:name w:val="xl236"/>
    <w:basedOn w:val="8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8" w:customStyle="1">
    <w:name w:val="TOC 81"/>
    <w:basedOn w:val="830"/>
    <w:next w:val="830"/>
    <w:uiPriority w:val="39"/>
    <w:qFormat/>
    <w:pPr>
      <w:ind w:left="2940"/>
    </w:pPr>
    <w:rPr>
      <w:rFonts w:ascii="Calibri" w:hAnsi="Calibri"/>
      <w:szCs w:val="22"/>
    </w:rPr>
  </w:style>
  <w:style w:type="paragraph" w:styleId="1839" w:customStyle="1">
    <w:name w:val="xl292"/>
    <w:basedOn w:val="83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40" w:customStyle="1">
    <w:name w:val="标准标志"/>
    <w:next w:val="830"/>
    <w:uiPriority w:val="0"/>
    <w:qFormat/>
    <w:pPr>
      <w:jc w:val="right"/>
      <w:spacing w:line="0" w:lineRule="atLeast"/>
      <w:shd w:val="solid" w:color="ffffff" w:fill="ffffff"/>
      <w:framePr w:w="2268" w:h="1392" w:wrap="around" w:vAnchor="margin" w:hAnchor="margin" w:x="6748" w:y="171" w:hRule="exact"/>
    </w:pPr>
    <w:rPr>
      <w:rFonts w:ascii="Times New Roman" w:hAnsi="Times New Roman" w:eastAsia="宋体" w:cs="Times New Roman"/>
      <w:b/>
      <w:sz w:val="96"/>
      <w:lang w:val="en-US" w:eastAsia="zh-CN" w:bidi="ar-SA"/>
    </w:rPr>
  </w:style>
  <w:style w:type="paragraph" w:styleId="1841" w:customStyle="1">
    <w:name w:val="xl45"/>
    <w:basedOn w:val="830"/>
    <w:uiPriority w:val="0"/>
    <w:qFormat/>
    <w:pPr>
      <w:jc w:val="left"/>
      <w:spacing w:before="100" w:beforeAutospacing="1" w:after="100" w:afterAutospacing="1"/>
      <w:widowControl/>
    </w:pPr>
    <w:rPr>
      <w:rFonts w:hint="eastAsia" w:ascii="黑体" w:hAnsi="Arial Unicode MS" w:eastAsia="黑体"/>
      <w:b/>
      <w:bCs/>
      <w:sz w:val="24"/>
    </w:rPr>
  </w:style>
  <w:style w:type="paragraph" w:styleId="1842" w:customStyle="1">
    <w:name w:val="xl198"/>
    <w:basedOn w:val="83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3" w:customStyle="1">
    <w:name w:val="列项·"/>
    <w:uiPriority w:val="0"/>
    <w:qFormat/>
    <w:pPr>
      <w:ind w:left="840" w:hanging="425"/>
      <w:jc w:val="both"/>
      <w:tabs>
        <w:tab w:val="left" w:pos="425" w:leader="none"/>
        <w:tab w:val="left" w:pos="840" w:leader="none"/>
      </w:tabs>
    </w:pPr>
    <w:rPr>
      <w:rFonts w:ascii="宋体" w:hAnsi="Times New Roman" w:eastAsia="宋体" w:cs="Times New Roman"/>
      <w:sz w:val="21"/>
      <w:lang w:val="en-US" w:eastAsia="zh-CN" w:bidi="ar-SA"/>
    </w:rPr>
  </w:style>
  <w:style w:type="paragraph" w:styleId="1844" w:customStyle="1">
    <w:name w:val="xl159"/>
    <w:basedOn w:val="83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5" w:customStyle="1">
    <w:name w:val="TOC 标题121"/>
    <w:basedOn w:val="831"/>
    <w:next w:val="830"/>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846" w:customStyle="1">
    <w:name w:val="标准称谓"/>
    <w:next w:val="830"/>
    <w:uiPriority w:val="0"/>
    <w:qFormat/>
    <w:pPr>
      <w:jc w:val="both"/>
      <w:spacing w:line="0" w:lineRule="atLeast"/>
      <w:widowControl w:val="off"/>
      <w:framePr w:w="9638" w:h="754" w:vSpace="180" w:hSpace="180" w:wrap="around" w:vAnchor="page" w:hAnchor="margin" w:xAlign="center" w:y="2128" w:hRule="exact"/>
    </w:pPr>
    <w:rPr>
      <w:rFonts w:ascii="宋体" w:hAnsi="Times New Roman" w:eastAsia="宋体" w:cs="Times New Roman"/>
      <w:b/>
      <w:bCs/>
      <w:spacing w:val="20"/>
      <w:sz w:val="52"/>
      <w:lang w:val="en-US" w:eastAsia="zh-CN" w:bidi="ar-SA"/>
    </w:rPr>
  </w:style>
  <w:style w:type="paragraph" w:styleId="1847" w:customStyle="1">
    <w:name w:val="xl170"/>
    <w:basedOn w:val="83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8" w:customStyle="1">
    <w:name w:val="文本块2"/>
    <w:basedOn w:val="830"/>
    <w:uiPriority w:val="0"/>
    <w:qFormat/>
    <w:pPr>
      <w:ind w:left="630" w:right="630"/>
      <w:jc w:val="center"/>
    </w:pPr>
    <w:rPr>
      <w:rFonts w:ascii="宋体"/>
      <w:b/>
      <w:sz w:val="32"/>
    </w:rPr>
  </w:style>
  <w:style w:type="paragraph" w:styleId="1849" w:customStyle="1">
    <w:name w:val="正文格式"/>
    <w:basedOn w:val="830"/>
    <w:uiPriority w:val="0"/>
    <w:qFormat/>
    <w:pPr>
      <w:ind w:firstLine="482"/>
      <w:spacing w:line="400" w:lineRule="exact"/>
      <w:widowControl/>
    </w:pPr>
    <w:rPr>
      <w:rFonts w:ascii="Arial" w:hAnsi="Arial" w:eastAsia="新宋体"/>
      <w:sz w:val="24"/>
      <w:szCs w:val="20"/>
    </w:rPr>
  </w:style>
  <w:style w:type="paragraph" w:styleId="1850" w:customStyle="1">
    <w:name w:val="xl191"/>
    <w:basedOn w:val="83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1" w:customStyle="1">
    <w:name w:val="xl193"/>
    <w:basedOn w:val="8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2" w:customStyle="1">
    <w:name w:val="TOC 41"/>
    <w:basedOn w:val="830"/>
    <w:next w:val="830"/>
    <w:uiPriority w:val="39"/>
    <w:qFormat/>
    <w:pPr>
      <w:ind w:left="1260"/>
    </w:pPr>
    <w:rPr>
      <w:rFonts w:ascii="Calibri" w:hAnsi="Calibri"/>
      <w:szCs w:val="22"/>
    </w:rPr>
  </w:style>
  <w:style w:type="paragraph" w:styleId="1853" w:customStyle="1">
    <w:name w:val="xl262"/>
    <w:basedOn w:val="8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54" w:customStyle="1">
    <w:name w:val="目次、标准名称标题"/>
    <w:basedOn w:val="1653"/>
    <w:next w:val="1153"/>
    <w:uiPriority w:val="0"/>
    <w:qFormat/>
    <w:pPr>
      <w:spacing w:line="460" w:lineRule="exact"/>
    </w:pPr>
  </w:style>
  <w:style w:type="paragraph" w:styleId="1855" w:customStyle="1">
    <w:name w:val="xl68"/>
    <w:basedOn w:val="8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56" w:customStyle="1">
    <w:name w:val="xl167"/>
    <w:basedOn w:val="8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7" w:customStyle="1">
    <w:name w:val="xl182"/>
    <w:basedOn w:val="83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8" w:customStyle="1">
    <w:name w:val="段 Char"/>
    <w:uiPriority w:val="0"/>
    <w:qFormat/>
    <w:pPr>
      <w:ind w:firstLine="200"/>
      <w:jc w:val="both"/>
    </w:pPr>
    <w:rPr>
      <w:rFonts w:ascii="宋体" w:hAnsi="Times New Roman" w:eastAsia="宋体" w:cs="Times New Roman"/>
      <w:sz w:val="21"/>
      <w:lang w:val="en-US" w:eastAsia="zh-CN" w:bidi="ar-SA"/>
    </w:rPr>
  </w:style>
  <w:style w:type="paragraph" w:styleId="1859" w:customStyle="1">
    <w:name w:val="xl49"/>
    <w:basedOn w:val="8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860" w:customStyle="1">
    <w:name w:val="xl298"/>
    <w:basedOn w:val="83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861" w:customStyle="1">
    <w:name w:val="xl221"/>
    <w:basedOn w:val="8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2" w:customStyle="1">
    <w:name w:val="普通正文"/>
    <w:basedOn w:val="830"/>
    <w:uiPriority w:val="0"/>
    <w:qFormat/>
    <w:pPr>
      <w:ind w:firstLine="480"/>
      <w:jc w:val="left"/>
      <w:spacing w:before="120" w:after="120" w:line="360" w:lineRule="auto"/>
    </w:pPr>
    <w:rPr>
      <w:rFonts w:ascii="Arial" w:hAnsi="Arial"/>
      <w:sz w:val="24"/>
    </w:rPr>
  </w:style>
  <w:style w:type="paragraph" w:styleId="1863" w:customStyle="1">
    <w:name w:val="TOC 61"/>
    <w:basedOn w:val="830"/>
    <w:next w:val="830"/>
    <w:uiPriority w:val="39"/>
    <w:qFormat/>
    <w:pPr>
      <w:ind w:left="2100"/>
    </w:pPr>
    <w:rPr>
      <w:rFonts w:ascii="Calibri" w:hAnsi="Calibri"/>
      <w:szCs w:val="22"/>
    </w:rPr>
  </w:style>
  <w:style w:type="paragraph" w:styleId="1864" w:customStyle="1">
    <w:name w:val="xl239"/>
    <w:basedOn w:val="8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65" w:customStyle="1">
    <w:name w:val="标准书脚_偶数页"/>
    <w:uiPriority w:val="0"/>
    <w:qFormat/>
    <w:pPr>
      <w:spacing w:before="120"/>
    </w:pPr>
    <w:rPr>
      <w:rFonts w:ascii="Times New Roman" w:hAnsi="Times New Roman" w:eastAsia="宋体" w:cs="Times New Roman"/>
      <w:sz w:val="18"/>
      <w:lang w:val="en-US" w:eastAsia="zh-CN" w:bidi="ar-SA"/>
    </w:rPr>
  </w:style>
  <w:style w:type="paragraph" w:styleId="1866" w:customStyle="1">
    <w:name w:val="样式 标题 2市检方案标题2第一层条h22章标题节标题第一章 标题 2Heading 2 HiddenHead..."/>
    <w:basedOn w:val="832"/>
    <w:uiPriority w:val="0"/>
    <w:qFormat/>
    <w:pPr>
      <w:jc w:val="left"/>
      <w:spacing w:before="120" w:after="120" w:line="264" w:lineRule="auto"/>
    </w:pPr>
    <w:rPr>
      <w:rFonts w:ascii="楷体_GB2312" w:hAnsi="楷体" w:cs="宋体"/>
      <w:color w:val="000000"/>
      <w:sz w:val="28"/>
      <w:szCs w:val="28"/>
    </w:rPr>
  </w:style>
  <w:style w:type="paragraph" w:styleId="1867" w:customStyle="1">
    <w:name w:val="xl288"/>
    <w:basedOn w:val="8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8" w:customStyle="1">
    <w:name w:val="Item List in Table"/>
    <w:basedOn w:val="830"/>
    <w:uiPriority w:val="0"/>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869" w:customStyle="1">
    <w:name w:val="Char Char1"/>
    <w:basedOn w:val="830"/>
    <w:uiPriority w:val="99"/>
    <w:semiHidden/>
    <w:qFormat/>
    <w:pPr>
      <w:jc w:val="left"/>
      <w:spacing w:after="160" w:line="240" w:lineRule="exact"/>
      <w:widowControl/>
    </w:pPr>
    <w:rPr>
      <w:rFonts w:ascii="Verdana" w:hAnsi="Verdana"/>
      <w:sz w:val="20"/>
      <w:lang w:eastAsia="en-US"/>
    </w:rPr>
  </w:style>
  <w:style w:type="paragraph" w:styleId="1870" w:customStyle="1">
    <w:name w:val="xl66"/>
    <w:basedOn w:val="8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sz w:val="20"/>
      <w:szCs w:val="20"/>
    </w:rPr>
  </w:style>
  <w:style w:type="paragraph" w:styleId="1871" w:customStyle="1">
    <w:name w:val="日期2"/>
    <w:basedOn w:val="830"/>
    <w:next w:val="830"/>
    <w:uiPriority w:val="0"/>
    <w:qFormat/>
    <w:pPr>
      <w:ind w:left="100"/>
    </w:pPr>
    <w:rPr>
      <w:rFonts w:ascii="仿宋_GB2312" w:eastAsia="仿宋_GB2312"/>
      <w:b/>
      <w:sz w:val="36"/>
    </w:rPr>
  </w:style>
  <w:style w:type="paragraph" w:styleId="1872" w:customStyle="1">
    <w:name w:val="xl33"/>
    <w:basedOn w:val="8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873" w:customStyle="1">
    <w:name w:val="xl201"/>
    <w:basedOn w:val="8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4" w:customStyle="1">
    <w:name w:val="xl271"/>
    <w:basedOn w:val="8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75" w:customStyle="1">
    <w:name w:val="样式4 Char"/>
    <w:basedOn w:val="830"/>
    <w:uiPriority w:val="0"/>
    <w:qFormat/>
    <w:pPr>
      <w:ind w:firstLine="480"/>
      <w:jc w:val="left"/>
      <w:spacing w:line="360" w:lineRule="auto"/>
      <w:widowControl/>
    </w:pPr>
    <w:rPr>
      <w:color w:val="000000"/>
      <w:sz w:val="24"/>
    </w:rPr>
  </w:style>
  <w:style w:type="paragraph" w:styleId="1876" w:customStyle="1">
    <w:name w:val="xl57"/>
    <w:basedOn w:val="8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77" w:customStyle="1">
    <w:name w:val="xl203"/>
    <w:basedOn w:val="83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8" w:customStyle="1">
    <w:name w:val="xl31"/>
    <w:basedOn w:val="830"/>
    <w:uiPriority w:val="0"/>
    <w:qFormat/>
    <w:pPr>
      <w:jc w:val="left"/>
      <w:spacing w:before="100" w:beforeAutospacing="1" w:after="100" w:afterAutospacing="1"/>
      <w:widowControl/>
    </w:pPr>
    <w:rPr>
      <w:rFonts w:ascii="Tahoma" w:hAnsi="Tahoma" w:eastAsia="Arial Unicode MS" w:cs="Tahoma"/>
      <w:sz w:val="16"/>
      <w:szCs w:val="16"/>
    </w:rPr>
  </w:style>
  <w:style w:type="paragraph" w:styleId="1879" w:customStyle="1">
    <w:name w:val="xl297"/>
    <w:basedOn w:val="830"/>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880" w:customStyle="1">
    <w:name w:val="xl150"/>
    <w:basedOn w:val="83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1" w:customStyle="1">
    <w:name w:val="xl225"/>
    <w:basedOn w:val="83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82" w:customStyle="1">
    <w:name w:val="xl27"/>
    <w:basedOn w:val="830"/>
    <w:uiPriority w:val="0"/>
    <w:qFormat/>
    <w:pPr>
      <w:jc w:val="left"/>
      <w:spacing w:before="100" w:beforeAutospacing="1" w:after="100" w:afterAutospacing="1"/>
      <w:widowControl/>
    </w:pPr>
    <w:rPr>
      <w:rFonts w:ascii="Tahoma" w:hAnsi="Tahoma" w:eastAsia="Arial Unicode MS" w:cs="Tahoma"/>
      <w:sz w:val="16"/>
      <w:szCs w:val="16"/>
    </w:rPr>
  </w:style>
  <w:style w:type="paragraph" w:styleId="1883" w:customStyle="1">
    <w:name w:val="xl269"/>
    <w:basedOn w:val="8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4" w:customStyle="1">
    <w:name w:val="xl306"/>
    <w:basedOn w:val="83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885" w:customStyle="1">
    <w:name w:val="标准书眉_偶数页"/>
    <w:basedOn w:val="1886"/>
    <w:next w:val="830"/>
    <w:uiPriority w:val="0"/>
    <w:qFormat/>
    <w:pPr>
      <w:jc w:val="left"/>
      <w:tabs>
        <w:tab w:val="center" w:pos="4154" w:leader="none"/>
        <w:tab w:val="right" w:pos="8306" w:leader="none"/>
      </w:tabs>
    </w:pPr>
  </w:style>
  <w:style w:type="paragraph" w:styleId="1886" w:customStyle="1">
    <w:name w:val="标准书眉_奇数页"/>
    <w:next w:val="830"/>
    <w:uiPriority w:val="0"/>
    <w:qFormat/>
    <w:pPr>
      <w:jc w:val="right"/>
      <w:spacing w:after="120"/>
      <w:tabs>
        <w:tab w:val="center" w:pos="4154" w:leader="none"/>
        <w:tab w:val="right" w:pos="8306" w:leader="none"/>
      </w:tabs>
    </w:pPr>
    <w:rPr>
      <w:rFonts w:ascii="Times New Roman" w:hAnsi="Times New Roman" w:eastAsia="宋体" w:cs="Times New Roman"/>
      <w:sz w:val="21"/>
      <w:lang w:val="en-US" w:eastAsia="zh-CN" w:bidi="ar-SA"/>
    </w:rPr>
  </w:style>
  <w:style w:type="paragraph" w:styleId="1887" w:customStyle="1">
    <w:name w:val="xl55"/>
    <w:basedOn w:val="8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88" w:customStyle="1">
    <w:name w:val="xl192"/>
    <w:basedOn w:val="83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9" w:customStyle="1">
    <w:name w:val="xl153"/>
    <w:basedOn w:val="83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90" w:customStyle="1">
    <w:name w:val="内容标题"/>
    <w:basedOn w:val="830"/>
    <w:uiPriority w:val="0"/>
    <w:qFormat/>
    <w:pPr>
      <w:shd w:val="clear" w:color="auto" w:fill="000080"/>
    </w:pPr>
    <w:rPr>
      <w:rFonts w:ascii="Tahoma" w:hAnsi="Tahoma"/>
      <w:sz w:val="24"/>
      <w:shd w:val="clear" w:color="auto" w:fill="000080"/>
    </w:rPr>
  </w:style>
  <w:style w:type="paragraph" w:styleId="1891" w:customStyle="1">
    <w:name w:val="xl197"/>
    <w:basedOn w:val="83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2" w:customStyle="1">
    <w:name w:val="xl235"/>
    <w:basedOn w:val="8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3" w:customStyle="1">
    <w:name w:val="样式2"/>
    <w:basedOn w:val="830"/>
    <w:uiPriority w:val="0"/>
    <w:qFormat/>
    <w:pPr>
      <w:ind w:left="624" w:hanging="720"/>
    </w:pPr>
    <w:rPr>
      <w:rFonts w:ascii="黑体" w:eastAsia="黑体"/>
      <w:b/>
      <w:sz w:val="30"/>
    </w:rPr>
  </w:style>
  <w:style w:type="paragraph" w:styleId="1894" w:customStyle="1">
    <w:name w:val="xl163"/>
    <w:basedOn w:val="8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5" w:customStyle="1">
    <w:name w:val="xl147"/>
    <w:basedOn w:val="83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6" w:customStyle="1">
    <w:name w:val="默认段落字体 Para Char Char Char Char Char Char Char"/>
    <w:basedOn w:val="830"/>
    <w:uiPriority w:val="0"/>
    <w:qFormat/>
    <w:pPr>
      <w:ind w:left="200"/>
      <w:jc w:val="left"/>
      <w:spacing w:line="360" w:lineRule="auto"/>
    </w:pPr>
    <w:rPr>
      <w:rFonts w:ascii="宋体" w:hAnsi="宋体"/>
      <w:color w:val="000000"/>
      <w:sz w:val="24"/>
      <w:szCs w:val="20"/>
    </w:rPr>
  </w:style>
  <w:style w:type="paragraph" w:styleId="1897" w:customStyle="1">
    <w:name w:val="xl146"/>
    <w:basedOn w:val="83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98" w:customStyle="1">
    <w:name w:val="xl76"/>
    <w:basedOn w:val="83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99" w:customStyle="1">
    <w:name w:val="xl186"/>
    <w:basedOn w:val="83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0" w:customStyle="1">
    <w:name w:val="表格文字"/>
    <w:basedOn w:val="830"/>
    <w:uiPriority w:val="0"/>
    <w:qFormat/>
    <w:pPr>
      <w:jc w:val="center"/>
      <w:tabs>
        <w:tab w:val="left" w:pos="7740" w:leader="none"/>
      </w:tabs>
    </w:pPr>
    <w:rPr>
      <w:rFonts w:ascii="宋体" w:hAnsi="宋体"/>
      <w:sz w:val="24"/>
      <w:szCs w:val="20"/>
    </w:rPr>
  </w:style>
  <w:style w:type="paragraph" w:styleId="1901" w:customStyle="1">
    <w:name w:val="xl213"/>
    <w:basedOn w:val="8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2" w:customStyle="1">
    <w:name w:val="xl196"/>
    <w:basedOn w:val="83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3" w:customStyle="1">
    <w:name w:val="表格文本"/>
    <w:basedOn w:val="830"/>
    <w:uiPriority w:val="0"/>
    <w:qFormat/>
    <w:pPr>
      <w:jc w:val="left"/>
      <w:tabs>
        <w:tab w:val="decimal" w:pos="0" w:leader="none"/>
      </w:tabs>
    </w:pPr>
    <w:rPr>
      <w:rFonts w:ascii="Arial" w:hAnsi="Arial"/>
      <w:szCs w:val="21"/>
    </w:rPr>
  </w:style>
  <w:style w:type="paragraph" w:styleId="1904" w:customStyle="1">
    <w:name w:val="xl307"/>
    <w:basedOn w:val="83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905" w:customStyle="1">
    <w:name w:val="Default"/>
    <w:uiPriority w:val="0"/>
    <w:qFormat/>
    <w:pPr>
      <w:widowControl w:val="off"/>
    </w:pPr>
    <w:rPr>
      <w:rFonts w:ascii="宋体" w:hAnsi="Times New Roman" w:eastAsia="宋体" w:cs="Times New Roman"/>
      <w:color w:val="000000"/>
      <w:sz w:val="24"/>
      <w:szCs w:val="24"/>
      <w:lang w:val="en-US" w:eastAsia="zh-CN" w:bidi="ar-SA"/>
    </w:rPr>
  </w:style>
  <w:style w:type="paragraph" w:styleId="1906" w:customStyle="1">
    <w:name w:val="xl179"/>
    <w:basedOn w:val="8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7" w:customStyle="1">
    <w:name w:val="tabletext"/>
    <w:basedOn w:val="830"/>
    <w:uiPriority w:val="0"/>
    <w:qFormat/>
    <w:pPr>
      <w:jc w:val="left"/>
      <w:spacing w:before="100" w:beforeAutospacing="1" w:after="100" w:afterAutospacing="1" w:line="284" w:lineRule="atLeast"/>
      <w:widowControl/>
    </w:pPr>
    <w:rPr>
      <w:rFonts w:ascii="宋体" w:hAnsi="宋体" w:cs="宋体"/>
      <w:szCs w:val="21"/>
    </w:rPr>
  </w:style>
  <w:style w:type="paragraph" w:styleId="1908" w:customStyle="1">
    <w:name w:val="xl241"/>
    <w:basedOn w:val="8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09" w:customStyle="1">
    <w:name w:val="Style First line:  2 ch"/>
    <w:basedOn w:val="830"/>
    <w:uiPriority w:val="0"/>
    <w:qFormat/>
    <w:pPr>
      <w:ind w:firstLine="200"/>
      <w:spacing w:line="440" w:lineRule="exact"/>
    </w:pPr>
    <w:rPr>
      <w:sz w:val="24"/>
    </w:rPr>
  </w:style>
  <w:style w:type="paragraph" w:styleId="1910" w:customStyle="1">
    <w:name w:val="xl160"/>
    <w:basedOn w:val="83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1" w:customStyle="1">
    <w:name w:val="正文４"/>
    <w:basedOn w:val="830"/>
    <w:uiPriority w:val="0"/>
    <w:qFormat/>
    <w:pPr>
      <w:ind w:firstLine="480"/>
      <w:spacing w:line="360" w:lineRule="auto"/>
    </w:pPr>
    <w:rPr>
      <w:sz w:val="24"/>
      <w:szCs w:val="20"/>
    </w:rPr>
  </w:style>
  <w:style w:type="paragraph" w:styleId="1912" w:customStyle="1">
    <w:name w:val="普通(网站)1"/>
    <w:basedOn w:val="830"/>
    <w:uiPriority w:val="0"/>
    <w:qFormat/>
    <w:pPr>
      <w:jc w:val="left"/>
      <w:spacing w:before="100" w:beforeAutospacing="1" w:after="100" w:afterAutospacing="1"/>
      <w:widowControl/>
    </w:pPr>
    <w:rPr>
      <w:rFonts w:ascii="宋体" w:hAnsi="宋体" w:cs="宋体"/>
      <w:color w:val="000000"/>
      <w:sz w:val="24"/>
    </w:rPr>
  </w:style>
  <w:style w:type="paragraph" w:styleId="1913" w:customStyle="1">
    <w:name w:val="图表脚注"/>
    <w:next w:val="1153"/>
    <w:uiPriority w:val="0"/>
    <w:qFormat/>
    <w:pPr>
      <w:ind w:left="300" w:hanging="100"/>
      <w:jc w:val="both"/>
    </w:pPr>
    <w:rPr>
      <w:rFonts w:ascii="宋体" w:hAnsi="Times New Roman" w:eastAsia="宋体" w:cs="Times New Roman"/>
      <w:sz w:val="18"/>
      <w:lang w:val="en-US" w:eastAsia="zh-CN" w:bidi="ar-SA"/>
    </w:rPr>
  </w:style>
  <w:style w:type="paragraph" w:styleId="1914" w:customStyle="1">
    <w:name w:val="列出段落1"/>
    <w:basedOn w:val="830"/>
    <w:uiPriority w:val="0"/>
    <w:qFormat/>
    <w:pPr>
      <w:ind w:firstLine="420"/>
    </w:pPr>
  </w:style>
  <w:style w:type="paragraph" w:styleId="1915" w:customStyle="1">
    <w:name w:val="无标题条"/>
    <w:next w:val="1153"/>
    <w:uiPriority w:val="0"/>
    <w:qFormat/>
    <w:pPr>
      <w:jc w:val="both"/>
    </w:pPr>
    <w:rPr>
      <w:rFonts w:ascii="Times New Roman" w:hAnsi="Times New Roman" w:eastAsia="宋体" w:cs="Times New Roman"/>
      <w:sz w:val="21"/>
      <w:lang w:val="en-US" w:eastAsia="zh-CN" w:bidi="ar-SA"/>
    </w:rPr>
  </w:style>
  <w:style w:type="paragraph" w:styleId="1916" w:customStyle="1">
    <w:name w:val="xl177"/>
    <w:basedOn w:val="830"/>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7" w:customStyle="1">
    <w:name w:val="注示头"/>
    <w:basedOn w:val="830"/>
    <w:uiPriority w:val="0"/>
    <w:qFormat/>
    <w:pPr>
      <w:pBdr>
        <w:top w:val="single" w:color="000000" w:sz="4" w:space="1"/>
      </w:pBdr>
    </w:pPr>
    <w:rPr>
      <w:rFonts w:ascii="Arial" w:hAnsi="Arial" w:eastAsia="黑体"/>
      <w:sz w:val="18"/>
      <w:szCs w:val="20"/>
    </w:rPr>
  </w:style>
  <w:style w:type="paragraph" w:styleId="1918" w:customStyle="1">
    <w:name w:val="xl204"/>
    <w:basedOn w:val="83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9" w:customStyle="1">
    <w:name w:val="封面标准名称"/>
    <w:uiPriority w:val="0"/>
    <w:qFormat/>
    <w:pPr>
      <w:jc w:val="center"/>
      <w:spacing w:line="680" w:lineRule="exact"/>
      <w:widowControl w:val="off"/>
      <w:framePr w:w="9638" w:h="6917" w:wrap="around" w:vAnchor="margin" w:hAnchor="margin" w:xAlign="center" w:y="5955" w:hRule="exact"/>
    </w:pPr>
    <w:rPr>
      <w:rFonts w:ascii="黑体" w:hAnsi="Times New Roman" w:eastAsia="黑体" w:cs="Times New Roman"/>
      <w:sz w:val="52"/>
      <w:lang w:val="en-US" w:eastAsia="zh-CN" w:bidi="ar-SA"/>
    </w:rPr>
  </w:style>
  <w:style w:type="paragraph" w:styleId="1920" w:customStyle="1">
    <w:name w:val="xl25"/>
    <w:basedOn w:val="830"/>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921" w:customStyle="1">
    <w:name w:val="xl238"/>
    <w:basedOn w:val="8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22" w:customStyle="1">
    <w:name w:val="xl52"/>
    <w:basedOn w:val="8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923" w:customStyle="1">
    <w:name w:val="DLP3.4.4"/>
    <w:basedOn w:val="830"/>
    <w:uiPriority w:val="0"/>
    <w:qFormat/>
    <w:pPr>
      <w:ind w:left="1069" w:hanging="709"/>
      <w:keepLines/>
      <w:keepNext/>
      <w:spacing w:before="260" w:after="260" w:line="416" w:lineRule="auto"/>
      <w:tabs>
        <w:tab w:val="left" w:pos="1069" w:leader="none"/>
      </w:tabs>
      <w:outlineLvl w:val="2"/>
    </w:pPr>
    <w:rPr>
      <w:b/>
      <w:sz w:val="30"/>
    </w:rPr>
  </w:style>
  <w:style w:type="paragraph" w:styleId="1924" w:customStyle="1">
    <w:name w:val="标准书脚_奇数页"/>
    <w:uiPriority w:val="0"/>
    <w:qFormat/>
    <w:pPr>
      <w:jc w:val="right"/>
      <w:spacing w:before="120"/>
    </w:pPr>
    <w:rPr>
      <w:rFonts w:ascii="Times New Roman" w:hAnsi="Times New Roman" w:eastAsia="宋体" w:cs="Times New Roman"/>
      <w:sz w:val="18"/>
      <w:lang w:val="en-US" w:eastAsia="zh-CN" w:bidi="ar-SA"/>
    </w:rPr>
  </w:style>
  <w:style w:type="paragraph" w:styleId="1925" w:customStyle="1">
    <w:name w:val="纯文本1"/>
    <w:basedOn w:val="830"/>
    <w:link w:val="2365"/>
    <w:uiPriority w:val="0"/>
    <w:qFormat/>
    <w:rPr>
      <w:rFonts w:ascii="宋体" w:hAnsi="Courier New"/>
      <w:szCs w:val="21"/>
    </w:rPr>
  </w:style>
  <w:style w:type="paragraph" w:styleId="1926" w:customStyle="1">
    <w:name w:val="列出段落2"/>
    <w:basedOn w:val="830"/>
    <w:uiPriority w:val="0"/>
    <w:qFormat/>
    <w:pPr>
      <w:ind w:firstLine="420"/>
    </w:pPr>
    <w:rPr>
      <w:rFonts w:ascii="Calibri" w:hAnsi="Calibri" w:eastAsia="仿宋_GB2312"/>
      <w:sz w:val="24"/>
      <w:szCs w:val="22"/>
    </w:rPr>
  </w:style>
  <w:style w:type="paragraph" w:styleId="1927" w:customStyle="1">
    <w:name w:val="图5"/>
    <w:basedOn w:val="830"/>
    <w:uiPriority w:val="0"/>
    <w:qFormat/>
    <w:pPr>
      <w:jc w:val="center"/>
      <w:spacing w:line="220" w:lineRule="exact"/>
    </w:pPr>
    <w:rPr>
      <w:rFonts w:ascii="仿宋_GB2312" w:eastAsia="仿宋_GB2312"/>
      <w:szCs w:val="20"/>
    </w:rPr>
  </w:style>
  <w:style w:type="paragraph" w:styleId="1928" w:customStyle="1">
    <w:name w:val="无间隔2"/>
    <w:uiPriority w:val="0"/>
    <w:qFormat/>
    <w:pPr>
      <w:jc w:val="both"/>
      <w:widowControl w:val="off"/>
    </w:pPr>
    <w:rPr>
      <w:rFonts w:ascii="Calibri" w:hAnsi="Calibri" w:eastAsia="宋体" w:cs="黑体"/>
      <w:sz w:val="21"/>
      <w:szCs w:val="22"/>
      <w:lang w:val="en-US" w:eastAsia="zh-CN" w:bidi="ar-SA"/>
    </w:rPr>
  </w:style>
  <w:style w:type="paragraph" w:styleId="1929" w:customStyle="1">
    <w:name w:val="xl70"/>
    <w:basedOn w:val="83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930" w:customStyle="1">
    <w:name w:val="xl161"/>
    <w:basedOn w:val="83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31" w:customStyle="1">
    <w:name w:val="正文缩进2"/>
    <w:basedOn w:val="830"/>
    <w:uiPriority w:val="0"/>
    <w:qFormat/>
    <w:pPr>
      <w:ind w:firstLine="420"/>
    </w:pPr>
    <w:rPr>
      <w:szCs w:val="20"/>
    </w:rPr>
  </w:style>
  <w:style w:type="paragraph" w:styleId="1932" w:customStyle="1">
    <w:name w:val="xl176"/>
    <w:basedOn w:val="830"/>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3" w:customStyle="1">
    <w:name w:val="xl151"/>
    <w:basedOn w:val="8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34" w:customStyle="1">
    <w:name w:val="xl152"/>
    <w:basedOn w:val="8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35" w:customStyle="1">
    <w:name w:val="xl62"/>
    <w:basedOn w:val="8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936" w:customStyle="1">
    <w:name w:val="xl233"/>
    <w:basedOn w:val="8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37" w:customStyle="1">
    <w:name w:val="xl266"/>
    <w:basedOn w:val="83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8" w:customStyle="1">
    <w:name w:val="Heading 1 前言"/>
    <w:next w:val="830"/>
    <w:uiPriority w:val="0"/>
    <w:qFormat/>
    <w:pPr>
      <w:jc w:val="center"/>
    </w:pPr>
    <w:rPr>
      <w:rFonts w:ascii="黑体" w:hAnsi="黑体" w:eastAsia="黑体" w:cs="Times New Roman"/>
      <w:b/>
      <w:bCs/>
      <w:sz w:val="32"/>
      <w:lang w:val="en-US" w:eastAsia="zh-CN" w:bidi="ar-SA"/>
    </w:rPr>
  </w:style>
  <w:style w:type="paragraph" w:styleId="1939" w:customStyle="1">
    <w:name w:val="xl286"/>
    <w:basedOn w:val="8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40" w:customStyle="1">
    <w:name w:val="xl74"/>
    <w:basedOn w:val="8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941" w:customStyle="1">
    <w:name w:val="列表1"/>
    <w:basedOn w:val="830"/>
    <w:uiPriority w:val="0"/>
    <w:qFormat/>
    <w:pPr>
      <w:ind w:left="200" w:hanging="200"/>
    </w:pPr>
  </w:style>
  <w:style w:type="paragraph" w:styleId="1942" w:customStyle="1">
    <w:name w:val="xl289"/>
    <w:basedOn w:val="8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3" w:customStyle="1">
    <w:name w:val="xl268"/>
    <w:basedOn w:val="83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4" w:customStyle="1">
    <w:name w:val="Char1 Char Char Char11"/>
    <w:basedOn w:val="830"/>
    <w:uiPriority w:val="0"/>
    <w:qFormat/>
    <w:rPr>
      <w:rFonts w:ascii="Tahoma" w:hAnsi="Tahoma"/>
      <w:sz w:val="24"/>
      <w:szCs w:val="20"/>
    </w:rPr>
  </w:style>
  <w:style w:type="paragraph" w:styleId="1945" w:customStyle="1">
    <w:name w:val="xl308"/>
    <w:basedOn w:val="830"/>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946" w:customStyle="1">
    <w:name w:val="日期1"/>
    <w:basedOn w:val="830"/>
    <w:next w:val="830"/>
    <w:uiPriority w:val="0"/>
    <w:qFormat/>
    <w:pPr>
      <w:jc w:val="right"/>
      <w:spacing w:line="312" w:lineRule="atLeast"/>
    </w:pPr>
    <w:rPr>
      <w:rFonts w:ascii="黑体" w:eastAsia="黑体"/>
      <w:b/>
      <w:sz w:val="32"/>
      <w:szCs w:val="20"/>
    </w:rPr>
  </w:style>
  <w:style w:type="paragraph" w:styleId="1947" w:customStyle="1">
    <w:name w:val="xl317"/>
    <w:basedOn w:val="8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8" w:customStyle="1">
    <w:name w:val="Char"/>
    <w:basedOn w:val="830"/>
    <w:uiPriority w:val="99"/>
    <w:qFormat/>
    <w:pPr>
      <w:spacing w:line="360" w:lineRule="auto"/>
    </w:pPr>
    <w:rPr>
      <w:sz w:val="24"/>
      <w:szCs w:val="20"/>
    </w:rPr>
  </w:style>
  <w:style w:type="paragraph" w:styleId="1949" w:customStyle="1">
    <w:name w:val="文档结构图1"/>
    <w:basedOn w:val="830"/>
    <w:uiPriority w:val="0"/>
    <w:qFormat/>
    <w:rPr>
      <w:rFonts w:ascii="宋体"/>
      <w:sz w:val="18"/>
      <w:szCs w:val="18"/>
    </w:rPr>
  </w:style>
  <w:style w:type="paragraph" w:styleId="1950" w:customStyle="1">
    <w:name w:val="表格正文"/>
    <w:basedOn w:val="830"/>
    <w:uiPriority w:val="0"/>
    <w:qFormat/>
    <w:pPr>
      <w:jc w:val="center"/>
    </w:pPr>
    <w:rPr>
      <w:rFonts w:eastAsia="仿宋_GB2312"/>
    </w:rPr>
  </w:style>
  <w:style w:type="paragraph" w:styleId="1951" w:customStyle="1">
    <w:name w:val="xl54"/>
    <w:basedOn w:val="8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952" w:customStyle="1">
    <w:name w:val="xl205"/>
    <w:basedOn w:val="830"/>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953" w:customStyle="1">
    <w:name w:val="xl305"/>
    <w:basedOn w:val="83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954" w:customStyle="1">
    <w:name w:val="Birdseed"/>
    <w:basedOn w:val="830"/>
    <w:uiPriority w:val="0"/>
    <w:qFormat/>
    <w:pPr>
      <w:jc w:val="left"/>
      <w:widowControl/>
    </w:pPr>
    <w:rPr>
      <w:rFonts w:ascii="Palatino Linotype" w:hAnsi="Palatino Linotype"/>
      <w:sz w:val="18"/>
      <w:szCs w:val="20"/>
    </w:rPr>
  </w:style>
  <w:style w:type="paragraph" w:styleId="1955" w:customStyle="1">
    <w:name w:val="TOC 91"/>
    <w:basedOn w:val="830"/>
    <w:next w:val="830"/>
    <w:uiPriority w:val="39"/>
    <w:qFormat/>
    <w:pPr>
      <w:ind w:left="3360"/>
    </w:pPr>
    <w:rPr>
      <w:rFonts w:ascii="Calibri" w:hAnsi="Calibri"/>
      <w:szCs w:val="22"/>
    </w:rPr>
  </w:style>
  <w:style w:type="paragraph" w:styleId="1956" w:customStyle="1">
    <w:name w:val="xl249"/>
    <w:basedOn w:val="8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57" w:customStyle="1">
    <w:name w:val="xl65"/>
    <w:basedOn w:val="83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958" w:customStyle="1">
    <w:name w:val="xl158"/>
    <w:basedOn w:val="8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9" w:customStyle="1">
    <w:name w:val="正文--表格内正文"/>
    <w:basedOn w:val="830"/>
    <w:uiPriority w:val="0"/>
    <w:qFormat/>
    <w:pPr>
      <w:jc w:val="center"/>
      <w:spacing w:line="0" w:lineRule="atLeast"/>
    </w:pPr>
    <w:rPr>
      <w:rFonts w:ascii="宋体" w:hAnsi="宋体"/>
      <w:sz w:val="24"/>
    </w:rPr>
  </w:style>
  <w:style w:type="paragraph" w:styleId="1960" w:customStyle="1">
    <w:name w:val="xl265"/>
    <w:basedOn w:val="8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1" w:customStyle="1">
    <w:name w:val="样式 行距: 1.5 倍行距"/>
    <w:basedOn w:val="830"/>
    <w:uiPriority w:val="0"/>
    <w:qFormat/>
    <w:pPr>
      <w:spacing w:line="360" w:lineRule="auto"/>
    </w:pPr>
    <w:rPr>
      <w:rFonts w:ascii="宋体" w:hAnsi="宋体"/>
      <w:bCs/>
      <w:sz w:val="28"/>
      <w:szCs w:val="20"/>
    </w:rPr>
  </w:style>
  <w:style w:type="paragraph" w:styleId="1962" w:customStyle="1">
    <w:name w:val="正文首行缩进2"/>
    <w:basedOn w:val="830"/>
    <w:uiPriority w:val="0"/>
    <w:qFormat/>
    <w:pPr>
      <w:ind w:firstLine="420"/>
      <w:spacing w:line="360" w:lineRule="auto"/>
    </w:pPr>
    <w:rPr>
      <w:rFonts w:ascii="Arial" w:hAnsi="Arial"/>
      <w:sz w:val="20"/>
      <w:szCs w:val="21"/>
    </w:rPr>
  </w:style>
  <w:style w:type="paragraph" w:styleId="1963" w:customStyle="1">
    <w:name w:val="Table Paragraph"/>
    <w:basedOn w:val="830"/>
    <w:uiPriority w:val="0"/>
    <w:qFormat/>
    <w:pPr>
      <w:jc w:val="left"/>
    </w:pPr>
    <w:rPr>
      <w:rFonts w:ascii="Calibri" w:hAnsi="Calibri" w:cs="黑体"/>
      <w:sz w:val="22"/>
      <w:szCs w:val="22"/>
      <w:lang w:eastAsia="en-US"/>
    </w:rPr>
  </w:style>
  <w:style w:type="paragraph" w:styleId="1964" w:customStyle="1">
    <w:name w:val="列出段落4"/>
    <w:basedOn w:val="830"/>
    <w:uiPriority w:val="0"/>
    <w:qFormat/>
    <w:pPr>
      <w:ind w:firstLine="420"/>
    </w:pPr>
    <w:rPr>
      <w:rFonts w:ascii="Calibri" w:hAnsi="Calibri"/>
      <w:szCs w:val="22"/>
    </w:rPr>
  </w:style>
  <w:style w:type="paragraph" w:styleId="1965" w:customStyle="1">
    <w:name w:val="其他发布部门"/>
    <w:basedOn w:val="1966"/>
    <w:uiPriority w:val="0"/>
    <w:qFormat/>
    <w:pPr>
      <w:spacing w:line="0" w:lineRule="atLeast"/>
      <w:framePr w:wrap="around"/>
    </w:pPr>
    <w:rPr>
      <w:rFonts w:ascii="黑体" w:eastAsia="黑体"/>
      <w:b w:val="0"/>
    </w:rPr>
  </w:style>
  <w:style w:type="paragraph" w:styleId="1966" w:customStyle="1">
    <w:name w:val="发布部门"/>
    <w:next w:val="1153"/>
    <w:uiPriority w:val="0"/>
    <w:qFormat/>
    <w:pPr>
      <w:jc w:val="center"/>
      <w:framePr w:w="7433" w:h="585" w:vSpace="180" w:hSpace="180" w:wrap="around" w:vAnchor="margin" w:hAnchor="margin" w:xAlign="center" w:y="14401" w:hRule="exact"/>
    </w:pPr>
    <w:rPr>
      <w:rFonts w:ascii="宋体" w:hAnsi="Times New Roman" w:eastAsia="宋体" w:cs="Times New Roman"/>
      <w:b/>
      <w:spacing w:val="20"/>
      <w:sz w:val="36"/>
      <w:lang w:val="en-US" w:eastAsia="zh-CN" w:bidi="ar-SA"/>
    </w:rPr>
  </w:style>
  <w:style w:type="paragraph" w:styleId="1967" w:customStyle="1">
    <w:name w:val="xl103"/>
    <w:basedOn w:val="830"/>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68" w:customStyle="1">
    <w:name w:val="二级无标题条"/>
    <w:basedOn w:val="830"/>
    <w:uiPriority w:val="0"/>
    <w:qFormat/>
    <w:pPr>
      <w:ind w:hanging="420"/>
    </w:pPr>
  </w:style>
  <w:style w:type="paragraph" w:styleId="1969" w:customStyle="1">
    <w:name w:val="表格文字1"/>
    <w:basedOn w:val="830"/>
    <w:uiPriority w:val="0"/>
    <w:qFormat/>
    <w:pPr>
      <w:jc w:val="center"/>
    </w:pPr>
    <w:rPr>
      <w:rFonts w:ascii="宋体" w:hAnsi="宋体"/>
      <w:szCs w:val="21"/>
      <w:shd w:val="clear" w:color="auto" w:fill="ffffff"/>
    </w:rPr>
  </w:style>
  <w:style w:type="paragraph" w:styleId="1970" w:customStyle="1">
    <w:name w:val="xl165"/>
    <w:basedOn w:val="8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1" w:customStyle="1">
    <w:name w:val="xl316"/>
    <w:basedOn w:val="8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2" w:customStyle="1">
    <w:name w:val="正文文本缩进2"/>
    <w:basedOn w:val="830"/>
    <w:uiPriority w:val="0"/>
    <w:qFormat/>
    <w:pPr>
      <w:ind w:firstLine="645"/>
    </w:pPr>
    <w:rPr>
      <w:rFonts w:ascii="楷体_GB2312" w:eastAsia="楷体_GB2312"/>
      <w:sz w:val="32"/>
      <w:szCs w:val="20"/>
    </w:rPr>
  </w:style>
  <w:style w:type="paragraph" w:styleId="1973" w:customStyle="1">
    <w:name w:val="xl223"/>
    <w:basedOn w:val="8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4" w:customStyle="1">
    <w:name w:val="封面标准文稿类别"/>
    <w:uiPriority w:val="0"/>
    <w:qFormat/>
    <w:pPr>
      <w:jc w:val="center"/>
      <w:spacing w:before="440" w:line="400" w:lineRule="exact"/>
    </w:pPr>
    <w:rPr>
      <w:rFonts w:ascii="宋体" w:hAnsi="Times New Roman" w:eastAsia="宋体" w:cs="Times New Roman"/>
      <w:sz w:val="24"/>
      <w:lang w:val="en-US" w:eastAsia="zh-CN" w:bidi="ar-SA"/>
    </w:rPr>
  </w:style>
  <w:style w:type="paragraph" w:styleId="1975" w:customStyle="1">
    <w:name w:val="xl311"/>
    <w:basedOn w:val="83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76" w:customStyle="1">
    <w:name w:val="xl144"/>
    <w:basedOn w:val="8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7" w:customStyle="1">
    <w:name w:val="一级无标题条"/>
    <w:basedOn w:val="830"/>
    <w:uiPriority w:val="0"/>
    <w:qFormat/>
    <w:pPr>
      <w:ind w:left="3420" w:hanging="420"/>
    </w:pPr>
  </w:style>
  <w:style w:type="paragraph" w:styleId="1978" w:customStyle="1">
    <w:name w:val="xl273"/>
    <w:basedOn w:val="8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9" w:customStyle="1">
    <w:name w:val="_Style 6"/>
    <w:basedOn w:val="830"/>
    <w:uiPriority w:val="34"/>
    <w:qFormat/>
    <w:pPr>
      <w:ind w:firstLine="420"/>
    </w:pPr>
  </w:style>
  <w:style w:type="paragraph" w:styleId="1980" w:customStyle="1">
    <w:name w:val="列出段落12"/>
    <w:basedOn w:val="830"/>
    <w:uiPriority w:val="0"/>
    <w:qFormat/>
    <w:pPr>
      <w:ind w:firstLine="420"/>
    </w:pPr>
  </w:style>
  <w:style w:type="paragraph" w:styleId="1981" w:customStyle="1">
    <w:name w:val="样式 首行缩进:  0 字符"/>
    <w:basedOn w:val="830"/>
    <w:uiPriority w:val="0"/>
    <w:qFormat/>
    <w:pPr>
      <w:ind w:firstLine="200"/>
      <w:spacing w:line="360" w:lineRule="auto"/>
    </w:pPr>
    <w:rPr>
      <w:rFonts w:cs="宋体"/>
      <w:sz w:val="24"/>
      <w:szCs w:val="20"/>
    </w:rPr>
  </w:style>
  <w:style w:type="paragraph" w:styleId="1982" w:customStyle="1">
    <w:name w:val="xl137"/>
    <w:basedOn w:val="830"/>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32"/>
      <w:szCs w:val="32"/>
    </w:rPr>
  </w:style>
  <w:style w:type="paragraph" w:styleId="1983" w:customStyle="1">
    <w:name w:val="xl105"/>
    <w:basedOn w:val="830"/>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84" w:customStyle="1">
    <w:name w:val="xl178"/>
    <w:basedOn w:val="830"/>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5" w:customStyle="1">
    <w:name w:val="xl139"/>
    <w:basedOn w:val="830"/>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986" w:customStyle="1">
    <w:name w:val="xl107"/>
    <w:basedOn w:val="8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987" w:customStyle="1">
    <w:name w:val="正文段"/>
    <w:basedOn w:val="830"/>
    <w:uiPriority w:val="0"/>
    <w:qFormat/>
    <w:pPr>
      <w:ind w:firstLine="454"/>
      <w:spacing w:after="240" w:line="360" w:lineRule="atLeast"/>
      <w:widowControl/>
    </w:pPr>
    <w:rPr>
      <w:rFonts w:ascii="宋体"/>
      <w:sz w:val="24"/>
      <w:szCs w:val="20"/>
    </w:rPr>
  </w:style>
  <w:style w:type="paragraph" w:styleId="1988" w:customStyle="1">
    <w:name w:val="xl224"/>
    <w:basedOn w:val="83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9" w:customStyle="1">
    <w:name w:val="xl140"/>
    <w:basedOn w:val="8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90" w:customStyle="1">
    <w:name w:val="xl108"/>
    <w:basedOn w:val="83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91" w:customStyle="1">
    <w:name w:val="文档正文"/>
    <w:basedOn w:val="830"/>
    <w:uiPriority w:val="99"/>
    <w:qFormat/>
    <w:pPr>
      <w:ind w:firstLine="567"/>
      <w:spacing w:line="312" w:lineRule="atLeast"/>
    </w:pPr>
    <w:rPr>
      <w:rFonts w:ascii="长城仿宋" w:eastAsia="长城仿宋"/>
      <w:sz w:val="28"/>
      <w:szCs w:val="20"/>
    </w:rPr>
  </w:style>
  <w:style w:type="paragraph" w:styleId="1992" w:customStyle="1">
    <w:name w:val="Char Char 字元 字元 字元 Char Char Char Char"/>
    <w:basedOn w:val="830"/>
    <w:uiPriority w:val="99"/>
    <w:unhideWhenUsed/>
    <w:qFormat/>
    <w:pPr>
      <w:spacing w:line="360" w:lineRule="auto"/>
    </w:pPr>
    <w:rPr>
      <w:rFonts w:hint="eastAsia"/>
    </w:rPr>
  </w:style>
  <w:style w:type="paragraph" w:styleId="1993" w:customStyle="1">
    <w:name w:val="xl218"/>
    <w:basedOn w:val="8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4" w:customStyle="1">
    <w:name w:val="xl141"/>
    <w:basedOn w:val="830"/>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95" w:customStyle="1">
    <w:name w:val="xl109"/>
    <w:basedOn w:val="830"/>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96" w:customStyle="1">
    <w:name w:val="xl78"/>
    <w:basedOn w:val="8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97" w:customStyle="1">
    <w:name w:val="xl111"/>
    <w:basedOn w:val="8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8" w:customStyle="1">
    <w:name w:val="xl79"/>
    <w:basedOn w:val="8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9" w:customStyle="1">
    <w:name w:val="xl112"/>
    <w:basedOn w:val="8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0" w:customStyle="1">
    <w:name w:val="xl80"/>
    <w:basedOn w:val="8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01" w:customStyle="1">
    <w:name w:val="xl113"/>
    <w:basedOn w:val="8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2" w:customStyle="1">
    <w:name w:val="xl81"/>
    <w:basedOn w:val="8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2003" w:customStyle="1">
    <w:name w:val="xl208"/>
    <w:basedOn w:val="83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4" w:customStyle="1">
    <w:name w:val="技术方案正文样式"/>
    <w:basedOn w:val="830"/>
    <w:uiPriority w:val="0"/>
    <w:qFormat/>
    <w:pPr>
      <w:ind w:firstLine="480"/>
      <w:spacing w:line="400" w:lineRule="exact"/>
    </w:pPr>
    <w:rPr>
      <w:rFonts w:ascii="宋体" w:hAnsi="宋体" w:cs="宋体"/>
      <w:sz w:val="24"/>
      <w:szCs w:val="21"/>
    </w:rPr>
  </w:style>
  <w:style w:type="paragraph" w:styleId="2005" w:customStyle="1">
    <w:name w:val="xl114"/>
    <w:basedOn w:val="830"/>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w:hAnsi="Arial" w:cs="Arial"/>
      <w:sz w:val="20"/>
      <w:szCs w:val="20"/>
    </w:rPr>
  </w:style>
  <w:style w:type="paragraph" w:styleId="2006" w:customStyle="1">
    <w:name w:val="xl82"/>
    <w:basedOn w:val="8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07" w:customStyle="1">
    <w:name w:val="xl231"/>
    <w:basedOn w:val="830"/>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008" w:customStyle="1">
    <w:name w:val="xl115"/>
    <w:basedOn w:val="8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09" w:customStyle="1">
    <w:name w:val="xl83"/>
    <w:basedOn w:val="830"/>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010" w:customStyle="1">
    <w:name w:val="xl240"/>
    <w:basedOn w:val="8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1" w:customStyle="1">
    <w:name w:val="xl116"/>
    <w:basedOn w:val="8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12" w:customStyle="1">
    <w:name w:val="xl84"/>
    <w:basedOn w:val="8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13" w:customStyle="1">
    <w:name w:val="xl232"/>
    <w:basedOn w:val="8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14" w:customStyle="1">
    <w:name w:val="xl117"/>
    <w:basedOn w:val="8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15" w:customStyle="1">
    <w:name w:val="xl85"/>
    <w:basedOn w:val="8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2016" w:customStyle="1">
    <w:name w:val="xl185"/>
    <w:basedOn w:val="83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7" w:customStyle="1">
    <w:name w:val="Char Char2 Char"/>
    <w:basedOn w:val="830"/>
    <w:uiPriority w:val="0"/>
    <w:qFormat/>
    <w:pPr>
      <w:ind w:left="390" w:hanging="390"/>
      <w:keepLines/>
      <w:keepNext/>
      <w:pageBreakBefore/>
      <w:tabs>
        <w:tab w:val="left" w:pos="390" w:leader="none"/>
      </w:tabs>
    </w:pPr>
    <w:rPr>
      <w:szCs w:val="20"/>
    </w:rPr>
  </w:style>
  <w:style w:type="paragraph" w:styleId="2018" w:customStyle="1">
    <w:name w:val="xl118"/>
    <w:basedOn w:val="8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19" w:customStyle="1">
    <w:name w:val="xl86"/>
    <w:basedOn w:val="8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20" w:customStyle="1">
    <w:name w:val="xl275"/>
    <w:basedOn w:val="83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1" w:customStyle="1">
    <w:name w:val="xl119"/>
    <w:basedOn w:val="8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22" w:customStyle="1">
    <w:name w:val="xl87"/>
    <w:basedOn w:val="8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23" w:customStyle="1">
    <w:name w:val="xl212"/>
    <w:basedOn w:val="8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4" w:customStyle="1">
    <w:name w:val="样式 首行缩进:  2.25 字符"/>
    <w:basedOn w:val="830"/>
    <w:uiPriority w:val="0"/>
    <w:qFormat/>
    <w:pPr>
      <w:ind w:firstLine="225"/>
      <w:spacing w:line="360" w:lineRule="auto"/>
    </w:pPr>
    <w:rPr>
      <w:rFonts w:cs="宋体"/>
      <w:sz w:val="24"/>
      <w:szCs w:val="20"/>
    </w:rPr>
  </w:style>
  <w:style w:type="paragraph" w:styleId="2025" w:customStyle="1">
    <w:name w:val="xl120"/>
    <w:basedOn w:val="8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26" w:customStyle="1">
    <w:name w:val="xl88"/>
    <w:basedOn w:val="830"/>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2027" w:customStyle="1">
    <w:name w:val="xl251"/>
    <w:basedOn w:val="8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28" w:customStyle="1">
    <w:name w:val="xl121"/>
    <w:basedOn w:val="8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29" w:customStyle="1">
    <w:name w:val="xl89"/>
    <w:basedOn w:val="8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30" w:customStyle="1">
    <w:name w:val="一级标题"/>
    <w:basedOn w:val="831"/>
    <w:uiPriority w:val="0"/>
    <w:qFormat/>
    <w:pPr>
      <w:jc w:val="center"/>
      <w:keepNext w:val="0"/>
      <w:spacing w:line="360" w:lineRule="auto"/>
    </w:pPr>
    <w:rPr>
      <w:rFonts w:ascii="宋体" w:hAnsi="宋体" w:eastAsia="宋体"/>
      <w:b/>
      <w:sz w:val="32"/>
      <w:szCs w:val="28"/>
    </w:rPr>
  </w:style>
  <w:style w:type="paragraph" w:styleId="2031" w:customStyle="1">
    <w:name w:val="xl122"/>
    <w:basedOn w:val="8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32" w:customStyle="1">
    <w:name w:val="xl90"/>
    <w:basedOn w:val="8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2033" w:customStyle="1">
    <w:name w:val="二级标题"/>
    <w:basedOn w:val="832"/>
    <w:uiPriority w:val="0"/>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2034" w:customStyle="1">
    <w:name w:val="xl123"/>
    <w:basedOn w:val="8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35" w:customStyle="1">
    <w:name w:val="xl91"/>
    <w:basedOn w:val="83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36" w:customStyle="1">
    <w:name w:val="04-标书-标题4"/>
    <w:basedOn w:val="830"/>
    <w:uiPriority w:val="0"/>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2037" w:customStyle="1">
    <w:name w:val="xl124"/>
    <w:basedOn w:val="8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38" w:customStyle="1">
    <w:name w:val="xl92"/>
    <w:basedOn w:val="8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2039" w:customStyle="1">
    <w:name w:val="xl125"/>
    <w:basedOn w:val="8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2040" w:customStyle="1">
    <w:name w:val="xl93"/>
    <w:basedOn w:val="83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41" w:customStyle="1">
    <w:name w:val="xl126"/>
    <w:basedOn w:val="8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2042" w:customStyle="1">
    <w:name w:val="xl94"/>
    <w:basedOn w:val="830"/>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043" w:customStyle="1">
    <w:name w:val="xl127"/>
    <w:basedOn w:val="8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2044" w:customStyle="1">
    <w:name w:val="xl95"/>
    <w:basedOn w:val="8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45" w:customStyle="1">
    <w:name w:val="xl128"/>
    <w:basedOn w:val="8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46" w:customStyle="1">
    <w:name w:val="xl96"/>
    <w:basedOn w:val="8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47" w:customStyle="1">
    <w:name w:val="xl129"/>
    <w:basedOn w:val="8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48" w:customStyle="1">
    <w:name w:val="xl97"/>
    <w:basedOn w:val="8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49" w:customStyle="1">
    <w:name w:val="缺省文本"/>
    <w:basedOn w:val="830"/>
    <w:uiPriority w:val="0"/>
    <w:qFormat/>
    <w:pPr>
      <w:ind w:firstLine="200"/>
      <w:jc w:val="left"/>
      <w:spacing w:line="360" w:lineRule="auto"/>
    </w:pPr>
    <w:rPr>
      <w:sz w:val="24"/>
    </w:rPr>
  </w:style>
  <w:style w:type="paragraph" w:styleId="2050" w:customStyle="1">
    <w:name w:val="xl130"/>
    <w:basedOn w:val="8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2051" w:customStyle="1">
    <w:name w:val="xl98"/>
    <w:basedOn w:val="8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52" w:customStyle="1">
    <w:name w:val="reader-word-layer"/>
    <w:basedOn w:val="830"/>
    <w:uiPriority w:val="0"/>
    <w:qFormat/>
    <w:pPr>
      <w:jc w:val="left"/>
      <w:spacing w:before="100" w:beforeAutospacing="1" w:after="100" w:afterAutospacing="1"/>
      <w:widowControl/>
    </w:pPr>
    <w:rPr>
      <w:rFonts w:ascii="宋体" w:hAnsi="宋体" w:cs="宋体"/>
      <w:sz w:val="24"/>
    </w:rPr>
  </w:style>
  <w:style w:type="paragraph" w:styleId="2053" w:customStyle="1">
    <w:name w:val="xl131"/>
    <w:basedOn w:val="830"/>
    <w:uiPriority w:val="0"/>
    <w:qFormat/>
    <w:pPr>
      <w:jc w:val="left"/>
      <w:spacing w:before="100" w:beforeAutospacing="1" w:after="100" w:afterAutospacing="1"/>
      <w:widowControl/>
    </w:pPr>
    <w:rPr>
      <w:rFonts w:ascii="宋体" w:hAnsi="宋体" w:cs="宋体"/>
      <w:sz w:val="24"/>
    </w:rPr>
  </w:style>
  <w:style w:type="paragraph" w:styleId="2054" w:customStyle="1">
    <w:name w:val="xl99"/>
    <w:basedOn w:val="8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55" w:customStyle="1">
    <w:name w:val="xl132"/>
    <w:basedOn w:val="83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56" w:customStyle="1">
    <w:name w:val="xl100"/>
    <w:basedOn w:val="830"/>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2057" w:customStyle="1">
    <w:name w:val="xl133"/>
    <w:basedOn w:val="830"/>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2058" w:customStyle="1">
    <w:name w:val="xl101"/>
    <w:basedOn w:val="8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59" w:customStyle="1">
    <w:name w:val="正文 首行缩进:  2 字符 Char"/>
    <w:basedOn w:val="830"/>
    <w:uiPriority w:val="0"/>
    <w:qFormat/>
    <w:pPr>
      <w:ind w:firstLine="480"/>
      <w:spacing w:line="360" w:lineRule="auto"/>
    </w:pPr>
    <w:rPr>
      <w:rFonts w:cs="宋体"/>
      <w:sz w:val="24"/>
      <w:szCs w:val="20"/>
    </w:rPr>
  </w:style>
  <w:style w:type="paragraph" w:styleId="2060" w:customStyle="1">
    <w:name w:val="xl134"/>
    <w:basedOn w:val="830"/>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061" w:customStyle="1">
    <w:name w:val="xl102"/>
    <w:basedOn w:val="830"/>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062" w:customStyle="1">
    <w:name w:val="xl136"/>
    <w:basedOn w:val="830"/>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2063" w:customStyle="1">
    <w:name w:val="xl104"/>
    <w:basedOn w:val="830"/>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064" w:customStyle="1">
    <w:name w:val="xl248"/>
    <w:basedOn w:val="8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65" w:customStyle="1">
    <w:name w:val="xl138"/>
    <w:basedOn w:val="830"/>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2066" w:customStyle="1">
    <w:name w:val="xl106"/>
    <w:basedOn w:val="8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67" w:customStyle="1">
    <w:name w:val="xl175"/>
    <w:basedOn w:val="8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68" w:customStyle="1">
    <w:name w:val="_Style 1"/>
    <w:basedOn w:val="830"/>
    <w:uiPriority w:val="99"/>
    <w:qFormat/>
    <w:pPr>
      <w:ind w:firstLine="420"/>
      <w:jc w:val="left"/>
      <w:spacing w:line="400" w:lineRule="exact"/>
    </w:pPr>
    <w:rPr>
      <w:rFonts w:ascii="Calibri" w:hAnsi="Calibri" w:eastAsia="仿宋_GB2312"/>
      <w:sz w:val="24"/>
      <w:szCs w:val="22"/>
    </w:rPr>
  </w:style>
  <w:style w:type="paragraph" w:styleId="2069" w:customStyle="1">
    <w:name w:val="xl110"/>
    <w:basedOn w:val="83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70" w:customStyle="1">
    <w:name w:val="xl283"/>
    <w:basedOn w:val="83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71" w:customStyle="1">
    <w:name w:val="xl135"/>
    <w:basedOn w:val="830"/>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072" w:customStyle="1">
    <w:name w:val="xl188"/>
    <w:basedOn w:val="8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73" w:customStyle="1">
    <w:name w:val="中等深浅网格 21"/>
    <w:uiPriority w:val="0"/>
    <w:qFormat/>
    <w:pPr>
      <w:jc w:val="both"/>
      <w:widowControl w:val="off"/>
    </w:pPr>
    <w:rPr>
      <w:rFonts w:ascii="Calibri" w:hAnsi="Calibri" w:eastAsia="宋体" w:cs="Times New Roman"/>
      <w:sz w:val="21"/>
      <w:szCs w:val="22"/>
      <w:lang w:val="en-US" w:eastAsia="zh-CN" w:bidi="ar-SA"/>
    </w:rPr>
  </w:style>
  <w:style w:type="paragraph" w:styleId="2074" w:customStyle="1">
    <w:name w:val="表头"/>
    <w:basedOn w:val="830"/>
    <w:uiPriority w:val="0"/>
    <w:qFormat/>
    <w:pPr>
      <w:jc w:val="center"/>
      <w:spacing w:line="360" w:lineRule="auto"/>
    </w:pPr>
    <w:rPr>
      <w:rFonts w:ascii="Calibri" w:hAnsi="Calibri" w:cs="宋体"/>
      <w:b/>
      <w:bCs/>
      <w:color w:val="000000"/>
      <w:szCs w:val="20"/>
    </w:rPr>
  </w:style>
  <w:style w:type="paragraph" w:styleId="2075" w:customStyle="1">
    <w:name w:val="样式 标题 2标题 2 Char Char子子系统子系统1子系统2子系统3子系统4子系统11子系统21子系统..."/>
    <w:basedOn w:val="832"/>
    <w:uiPriority w:val="0"/>
    <w:qFormat/>
    <w:pPr>
      <w:ind w:left="786" w:hanging="360"/>
      <w:jc w:val="both"/>
      <w:spacing w:before="0" w:after="0" w:line="240" w:lineRule="auto"/>
      <w:tabs>
        <w:tab w:val="left" w:pos="360" w:leader="none"/>
      </w:tabs>
    </w:pPr>
    <w:rPr>
      <w:rFonts w:ascii="Arial" w:eastAsia="黑体"/>
      <w:sz w:val="30"/>
    </w:rPr>
  </w:style>
  <w:style w:type="paragraph" w:styleId="2076" w:customStyle="1">
    <w:name w:val="居中图片"/>
    <w:basedOn w:val="830"/>
    <w:uiPriority w:val="0"/>
    <w:qFormat/>
    <w:pPr>
      <w:jc w:val="center"/>
    </w:pPr>
    <w:rPr>
      <w:rFonts w:ascii="Calibri" w:hAnsi="Calibri" w:eastAsia="仿宋"/>
      <w:sz w:val="28"/>
      <w:szCs w:val="21"/>
    </w:rPr>
  </w:style>
  <w:style w:type="paragraph" w:styleId="2077" w:customStyle="1">
    <w:name w:val="01-标书-标题1"/>
    <w:next w:val="830"/>
    <w:uiPriority w:val="0"/>
    <w:qFormat/>
    <w:pPr>
      <w:ind w:left="425" w:hanging="425"/>
      <w:spacing w:line="360" w:lineRule="auto"/>
      <w:tabs>
        <w:tab w:val="left" w:pos="425" w:leader="none"/>
      </w:tabs>
      <w:outlineLvl w:val="0"/>
    </w:pPr>
    <w:rPr>
      <w:rFonts w:ascii="黑体" w:hAnsi="宋体" w:eastAsia="黑体" w:cs="Times New Roman"/>
      <w:sz w:val="44"/>
      <w:szCs w:val="32"/>
      <w:lang w:val="en-US" w:eastAsia="zh-CN" w:bidi="ar-SA"/>
    </w:rPr>
  </w:style>
  <w:style w:type="paragraph" w:styleId="2078" w:customStyle="1">
    <w:name w:val="02-标书-标题2"/>
    <w:uiPriority w:val="0"/>
    <w:qFormat/>
    <w:pPr>
      <w:ind w:left="567" w:hanging="567"/>
      <w:spacing w:line="360" w:lineRule="auto"/>
      <w:tabs>
        <w:tab w:val="left" w:pos="567" w:leader="none"/>
      </w:tabs>
      <w:outlineLvl w:val="1"/>
    </w:pPr>
    <w:rPr>
      <w:rFonts w:ascii="黑体" w:hAnsi="宋体" w:eastAsia="黑体" w:cs="Times New Roman"/>
      <w:sz w:val="32"/>
      <w:szCs w:val="28"/>
      <w:lang w:val="en-US" w:eastAsia="zh-CN" w:bidi="ar-SA"/>
    </w:rPr>
  </w:style>
  <w:style w:type="paragraph" w:styleId="2079" w:customStyle="1">
    <w:name w:val="03-标书-标题3"/>
    <w:uiPriority w:val="0"/>
    <w:qFormat/>
    <w:pPr>
      <w:ind w:left="1069" w:hanging="709"/>
      <w:spacing w:line="360" w:lineRule="auto"/>
      <w:tabs>
        <w:tab w:val="left" w:pos="1069" w:leader="none"/>
      </w:tabs>
      <w:outlineLvl w:val="2"/>
    </w:pPr>
    <w:rPr>
      <w:rFonts w:ascii="黑体" w:hAnsi="宋体" w:eastAsia="黑体" w:cs="Times New Roman"/>
      <w:sz w:val="28"/>
      <w:szCs w:val="24"/>
      <w:lang w:val="en-US" w:eastAsia="zh-CN" w:bidi="ar-SA"/>
    </w:rPr>
  </w:style>
  <w:style w:type="paragraph" w:styleId="2080" w:customStyle="1">
    <w:name w:val="xl304"/>
    <w:basedOn w:val="83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081" w:customStyle="1">
    <w:name w:val="正文文本缩进 32"/>
    <w:basedOn w:val="830"/>
    <w:uiPriority w:val="0"/>
    <w:qFormat/>
    <w:pPr>
      <w:ind w:left="520" w:firstLine="425"/>
      <w:jc w:val="center"/>
    </w:pPr>
    <w:rPr>
      <w:rFonts w:ascii="Arial Unicode MS" w:hAnsi="Arial" w:eastAsia="Arial Unicode MS"/>
      <w:sz w:val="36"/>
      <w:szCs w:val="20"/>
    </w:rPr>
  </w:style>
  <w:style w:type="paragraph" w:styleId="2082" w:customStyle="1">
    <w:name w:val="xl202"/>
    <w:basedOn w:val="8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83" w:customStyle="1">
    <w:name w:val="正文文本缩进 21"/>
    <w:basedOn w:val="830"/>
    <w:uiPriority w:val="0"/>
    <w:qFormat/>
    <w:pPr>
      <w:ind w:firstLine="560"/>
      <w:spacing w:line="520" w:lineRule="exact"/>
    </w:pPr>
    <w:rPr>
      <w:rFonts w:ascii="楷体_GB2312" w:eastAsia="楷体_GB2312"/>
      <w:sz w:val="28"/>
      <w:szCs w:val="28"/>
    </w:rPr>
  </w:style>
  <w:style w:type="paragraph" w:styleId="2084" w:customStyle="1">
    <w:name w:val="Char Char3 Char Char Char Char"/>
    <w:basedOn w:val="830"/>
    <w:uiPriority w:val="0"/>
    <w:qFormat/>
    <w:pPr>
      <w:jc w:val="left"/>
      <w:spacing w:after="160" w:line="240" w:lineRule="exact"/>
      <w:widowControl/>
    </w:pPr>
    <w:rPr>
      <w:rFonts w:ascii="Verdana" w:hAnsi="Verdana"/>
      <w:sz w:val="20"/>
      <w:szCs w:val="20"/>
      <w:lang w:eastAsia="en-US"/>
    </w:rPr>
  </w:style>
  <w:style w:type="paragraph" w:styleId="2085" w:customStyle="1">
    <w:name w:val="目录标题"/>
    <w:next w:val="1259"/>
    <w:uiPriority w:val="0"/>
    <w:qFormat/>
    <w:pPr>
      <w:jc w:val="center"/>
      <w:spacing w:before="240" w:after="120"/>
    </w:pPr>
    <w:rPr>
      <w:rFonts w:ascii="Calibri" w:hAnsi="Calibri" w:eastAsia="华文新魏" w:cs="Times New Roman"/>
      <w:sz w:val="44"/>
      <w:szCs w:val="24"/>
      <w:lang w:val="en-US" w:eastAsia="zh-CN" w:bidi="ar-SA"/>
    </w:rPr>
  </w:style>
  <w:style w:type="paragraph" w:styleId="2086" w:customStyle="1">
    <w:name w:val="xl168"/>
    <w:basedOn w:val="8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87" w:customStyle="1">
    <w:name w:val="封面标准代替信息"/>
    <w:basedOn w:val="1711"/>
    <w:uiPriority w:val="0"/>
    <w:qFormat/>
    <w:pPr>
      <w:spacing w:before="57"/>
      <w:framePr w:wrap="around"/>
    </w:pPr>
    <w:rPr>
      <w:rFonts w:ascii="宋体"/>
      <w:sz w:val="21"/>
    </w:rPr>
  </w:style>
  <w:style w:type="paragraph" w:styleId="2088" w:customStyle="1">
    <w:name w:val="xl245"/>
    <w:basedOn w:val="8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89" w:customStyle="1">
    <w:name w:val="DT T-Body"/>
    <w:uiPriority w:val="0"/>
    <w:qFormat/>
    <w:pPr>
      <w:spacing w:before="60" w:after="60" w:line="300" w:lineRule="auto"/>
    </w:pPr>
    <w:rPr>
      <w:rFonts w:ascii="Trebuchet MS" w:hAnsi="Trebuchet MS" w:eastAsia="宋体" w:cs="Times New Roman"/>
      <w:szCs w:val="18"/>
      <w:lang w:val="en-GB" w:eastAsia="en-US" w:bidi="ar-SA"/>
    </w:rPr>
  </w:style>
  <w:style w:type="paragraph" w:styleId="2090" w:customStyle="1">
    <w:name w:val="xl254"/>
    <w:basedOn w:val="8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91" w:customStyle="1">
    <w:name w:val="xl181"/>
    <w:basedOn w:val="8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92" w:customStyle="1">
    <w:name w:val="xl290"/>
    <w:basedOn w:val="8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93" w:customStyle="1">
    <w:name w:val="样式 小四 首行缩进:  0.74 厘米"/>
    <w:basedOn w:val="830"/>
    <w:uiPriority w:val="0"/>
    <w:qFormat/>
    <w:pPr>
      <w:ind w:firstLine="420"/>
      <w:spacing w:line="360" w:lineRule="auto"/>
    </w:pPr>
    <w:rPr>
      <w:rFonts w:cs="宋体"/>
      <w:sz w:val="24"/>
      <w:szCs w:val="20"/>
    </w:rPr>
  </w:style>
  <w:style w:type="paragraph" w:styleId="2094" w:customStyle="1">
    <w:name w:val="正文文本缩进 22"/>
    <w:basedOn w:val="830"/>
    <w:uiPriority w:val="0"/>
    <w:qFormat/>
    <w:pPr>
      <w:ind w:firstLine="560"/>
      <w:spacing w:line="520" w:lineRule="exact"/>
    </w:pPr>
    <w:rPr>
      <w:rFonts w:ascii="楷体_GB2312" w:eastAsia="楷体_GB2312"/>
      <w:sz w:val="28"/>
      <w:szCs w:val="28"/>
    </w:rPr>
  </w:style>
  <w:style w:type="paragraph" w:styleId="2095" w:customStyle="1">
    <w:name w:val="xl260"/>
    <w:basedOn w:val="8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96" w:customStyle="1">
    <w:name w:val="正文文本缩进 31"/>
    <w:basedOn w:val="830"/>
    <w:uiPriority w:val="0"/>
    <w:qFormat/>
    <w:pPr>
      <w:ind w:left="520" w:firstLine="425"/>
      <w:jc w:val="center"/>
    </w:pPr>
    <w:rPr>
      <w:rFonts w:ascii="Arial Unicode MS" w:hAnsi="Arial" w:eastAsia="Arial Unicode MS"/>
      <w:sz w:val="36"/>
      <w:szCs w:val="20"/>
    </w:rPr>
  </w:style>
  <w:style w:type="paragraph" w:styleId="2097" w:customStyle="1">
    <w:name w:val="DLP正文"/>
    <w:basedOn w:val="830"/>
    <w:uiPriority w:val="0"/>
    <w:qFormat/>
    <w:pPr>
      <w:ind w:firstLine="473"/>
    </w:pPr>
    <w:rPr>
      <w:rFonts w:hAnsi="宋体"/>
      <w:szCs w:val="22"/>
    </w:rPr>
  </w:style>
  <w:style w:type="paragraph" w:styleId="2098" w:customStyle="1">
    <w:name w:val="xl142"/>
    <w:basedOn w:val="83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99" w:customStyle="1">
    <w:name w:val="xl149"/>
    <w:basedOn w:val="83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00" w:customStyle="1">
    <w:name w:val="封面一致性程度标识"/>
    <w:uiPriority w:val="0"/>
    <w:qFormat/>
    <w:pPr>
      <w:jc w:val="center"/>
      <w:spacing w:before="440" w:line="400" w:lineRule="exact"/>
    </w:pPr>
    <w:rPr>
      <w:rFonts w:ascii="宋体" w:hAnsi="Times New Roman" w:eastAsia="宋体" w:cs="Times New Roman"/>
      <w:sz w:val="28"/>
      <w:lang w:val="en-US" w:eastAsia="zh-CN" w:bidi="ar-SA"/>
    </w:rPr>
  </w:style>
  <w:style w:type="paragraph" w:styleId="2101" w:customStyle="1">
    <w:name w:val="xl294"/>
    <w:basedOn w:val="83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02" w:customStyle="1">
    <w:name w:val="xl250"/>
    <w:basedOn w:val="8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103" w:customStyle="1">
    <w:name w:val="正文图标题"/>
    <w:next w:val="1153"/>
    <w:uiPriority w:val="0"/>
    <w:qFormat/>
    <w:pPr>
      <w:jc w:val="center"/>
    </w:pPr>
    <w:rPr>
      <w:rFonts w:ascii="黑体" w:hAnsi="Times New Roman" w:eastAsia="黑体" w:cs="Times New Roman"/>
      <w:sz w:val="21"/>
      <w:lang w:val="en-US" w:eastAsia="zh-CN" w:bidi="ar-SA"/>
    </w:rPr>
  </w:style>
  <w:style w:type="paragraph" w:styleId="2104" w:customStyle="1">
    <w:name w:val="文本块1"/>
    <w:basedOn w:val="830"/>
    <w:uiPriority w:val="0"/>
    <w:qFormat/>
    <w:pPr>
      <w:ind w:left="630" w:right="630"/>
      <w:jc w:val="center"/>
    </w:pPr>
    <w:rPr>
      <w:rFonts w:ascii="宋体"/>
      <w:b/>
      <w:sz w:val="32"/>
    </w:rPr>
  </w:style>
  <w:style w:type="paragraph" w:styleId="2105" w:customStyle="1">
    <w:name w:val="xl277"/>
    <w:basedOn w:val="83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106" w:customStyle="1">
    <w:name w:val="xl263"/>
    <w:basedOn w:val="8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107" w:customStyle="1">
    <w:name w:val="xl243"/>
    <w:basedOn w:val="8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08" w:customStyle="1">
    <w:name w:val="xl229"/>
    <w:basedOn w:val="8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09" w:customStyle="1">
    <w:name w:val="_Style 2"/>
    <w:basedOn w:val="830"/>
    <w:uiPriority w:val="34"/>
    <w:qFormat/>
    <w:pPr>
      <w:ind w:firstLine="420"/>
    </w:pPr>
    <w:rPr>
      <w:rFonts w:ascii="Calibri" w:hAnsi="Calibri"/>
      <w:szCs w:val="22"/>
    </w:rPr>
  </w:style>
  <w:style w:type="paragraph" w:styleId="2110" w:customStyle="1">
    <w:name w:val="xl318"/>
    <w:basedOn w:val="8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11" w:customStyle="1">
    <w:name w:val="li_正文"/>
    <w:basedOn w:val="830"/>
    <w:uiPriority w:val="0"/>
    <w:qFormat/>
    <w:pPr>
      <w:ind w:firstLine="560"/>
      <w:spacing w:line="360" w:lineRule="auto"/>
    </w:pPr>
    <w:rPr>
      <w:rFonts w:ascii="仿宋_GB2312" w:eastAsia="仿宋_GB2312"/>
      <w:sz w:val="28"/>
      <w:szCs w:val="28"/>
    </w:rPr>
  </w:style>
  <w:style w:type="paragraph" w:styleId="2112" w:customStyle="1">
    <w:name w:val="xl209"/>
    <w:basedOn w:val="83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13" w:customStyle="1">
    <w:name w:val="xl274"/>
    <w:basedOn w:val="8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14" w:customStyle="1">
    <w:name w:val="xl272"/>
    <w:basedOn w:val="83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15" w:customStyle="1">
    <w:name w:val="附录表标题"/>
    <w:next w:val="1153"/>
    <w:uiPriority w:val="0"/>
    <w:qFormat/>
    <w:pPr>
      <w:jc w:val="center"/>
    </w:pPr>
    <w:rPr>
      <w:rFonts w:ascii="黑体" w:hAnsi="Times New Roman" w:eastAsia="黑体" w:cs="Times New Roman"/>
      <w:sz w:val="21"/>
      <w:lang w:val="en-US" w:eastAsia="zh-CN" w:bidi="ar-SA"/>
    </w:rPr>
  </w:style>
  <w:style w:type="paragraph" w:styleId="2116" w:customStyle="1">
    <w:name w:val="xl148"/>
    <w:basedOn w:val="83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17" w:customStyle="1">
    <w:name w:val="xl155"/>
    <w:basedOn w:val="83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18" w:customStyle="1">
    <w:name w:val="xl210"/>
    <w:basedOn w:val="830"/>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119" w:customStyle="1">
    <w:name w:val="正文缩进1"/>
    <w:basedOn w:val="830"/>
    <w:uiPriority w:val="0"/>
    <w:qFormat/>
    <w:pPr>
      <w:ind w:firstLine="420"/>
    </w:pPr>
    <w:rPr>
      <w:szCs w:val="20"/>
    </w:rPr>
  </w:style>
  <w:style w:type="paragraph" w:styleId="2120" w:customStyle="1">
    <w:name w:val="xl278"/>
    <w:basedOn w:val="8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21" w:customStyle="1">
    <w:name w:val="TOC 标题12"/>
    <w:basedOn w:val="831"/>
    <w:next w:val="830"/>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122" w:customStyle="1">
    <w:name w:val="xl143"/>
    <w:basedOn w:val="83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23" w:customStyle="1">
    <w:name w:val="xl314"/>
    <w:basedOn w:val="83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124" w:customStyle="1">
    <w:name w:val="Char Char Char"/>
    <w:basedOn w:val="830"/>
    <w:uiPriority w:val="0"/>
    <w:qFormat/>
    <w:pPr>
      <w:ind w:hanging="425"/>
      <w:keepNext/>
      <w:spacing w:before="80" w:after="80"/>
      <w:widowControl/>
      <w:tabs>
        <w:tab w:val="left" w:pos="425" w:leader="none"/>
      </w:tabs>
    </w:pPr>
    <w:rPr>
      <w:rFonts w:ascii="Arial" w:hAnsi="Arial" w:cs="Arial"/>
      <w:sz w:val="20"/>
      <w:szCs w:val="20"/>
    </w:rPr>
  </w:style>
  <w:style w:type="paragraph" w:styleId="2125" w:customStyle="1">
    <w:name w:val="xl230"/>
    <w:basedOn w:val="8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26" w:customStyle="1">
    <w:name w:val="四号正文"/>
    <w:basedOn w:val="830"/>
    <w:uiPriority w:val="0"/>
    <w:qFormat/>
    <w:pPr>
      <w:ind w:firstLine="560"/>
      <w:spacing w:line="360" w:lineRule="auto"/>
    </w:pPr>
    <w:rPr>
      <w:sz w:val="28"/>
      <w:szCs w:val="28"/>
    </w:rPr>
  </w:style>
  <w:style w:type="paragraph" w:styleId="2127" w:customStyle="1">
    <w:name w:val="标题1"/>
    <w:basedOn w:val="830"/>
    <w:next w:val="830"/>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128" w:customStyle="1">
    <w:name w:val="五号字体"/>
    <w:basedOn w:val="830"/>
    <w:uiPriority w:val="0"/>
    <w:qFormat/>
    <w:pPr>
      <w:jc w:val="center"/>
    </w:pPr>
  </w:style>
  <w:style w:type="paragraph" w:styleId="2129" w:customStyle="1">
    <w:name w:val="字母编号列项（一级）"/>
    <w:uiPriority w:val="0"/>
    <w:qFormat/>
    <w:pPr>
      <w:ind w:left="840" w:hanging="420"/>
      <w:jc w:val="both"/>
    </w:pPr>
    <w:rPr>
      <w:rFonts w:ascii="宋体" w:hAnsi="Times New Roman" w:eastAsia="宋体" w:cs="Times New Roman"/>
      <w:sz w:val="21"/>
      <w:lang w:val="en-US" w:eastAsia="zh-CN" w:bidi="ar-SA"/>
    </w:rPr>
  </w:style>
  <w:style w:type="paragraph" w:styleId="2130" w:customStyle="1">
    <w:name w:val="msonormal"/>
    <w:basedOn w:val="830"/>
    <w:uiPriority w:val="0"/>
    <w:qFormat/>
    <w:pPr>
      <w:jc w:val="left"/>
      <w:spacing w:before="100" w:beforeAutospacing="1" w:after="100" w:afterAutospacing="1" w:line="360" w:lineRule="auto"/>
      <w:widowControl/>
    </w:pPr>
    <w:rPr>
      <w:rFonts w:ascii="宋体" w:hAnsi="宋体" w:cs="宋体"/>
      <w:sz w:val="24"/>
    </w:rPr>
  </w:style>
  <w:style w:type="paragraph" w:styleId="2131" w:customStyle="1">
    <w:name w:val="简单回函地址"/>
    <w:basedOn w:val="830"/>
    <w:uiPriority w:val="0"/>
    <w:qFormat/>
    <w:pPr>
      <w:tabs>
        <w:tab w:val="left" w:pos="1140" w:leader="none"/>
      </w:tabs>
    </w:pPr>
  </w:style>
  <w:style w:type="paragraph" w:styleId="2132" w:customStyle="1">
    <w:name w:val="TOC 标题111"/>
    <w:basedOn w:val="831"/>
    <w:next w:val="830"/>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133" w:customStyle="1">
    <w:name w:val="Char Char111"/>
    <w:basedOn w:val="830"/>
    <w:uiPriority w:val="99"/>
    <w:semiHidden/>
    <w:qFormat/>
    <w:pPr>
      <w:jc w:val="left"/>
      <w:spacing w:after="160" w:line="240" w:lineRule="exact"/>
      <w:widowControl/>
    </w:pPr>
    <w:rPr>
      <w:rFonts w:ascii="Verdana" w:hAnsi="Verdana"/>
      <w:sz w:val="20"/>
      <w:lang w:eastAsia="en-US"/>
    </w:rPr>
  </w:style>
  <w:style w:type="paragraph" w:styleId="2134" w:customStyle="1">
    <w:name w:val="TOC 71"/>
    <w:basedOn w:val="830"/>
    <w:next w:val="830"/>
    <w:uiPriority w:val="39"/>
    <w:qFormat/>
    <w:pPr>
      <w:ind w:left="2520"/>
    </w:pPr>
    <w:rPr>
      <w:rFonts w:ascii="Calibri" w:hAnsi="Calibri"/>
      <w:szCs w:val="22"/>
    </w:rPr>
  </w:style>
  <w:style w:type="paragraph" w:styleId="2135" w:customStyle="1">
    <w:name w:val="paragraphindent"/>
    <w:basedOn w:val="830"/>
    <w:uiPriority w:val="0"/>
    <w:qFormat/>
    <w:pPr>
      <w:ind w:firstLine="480"/>
      <w:jc w:val="left"/>
      <w:spacing w:before="100" w:beforeAutospacing="1" w:after="100" w:afterAutospacing="1"/>
      <w:widowControl/>
    </w:pPr>
    <w:rPr>
      <w:rFonts w:ascii="宋体" w:hAnsi="宋体" w:cs="宋体"/>
      <w:sz w:val="24"/>
    </w:rPr>
  </w:style>
  <w:style w:type="paragraph" w:styleId="2136" w:customStyle="1">
    <w:name w:val="助手文本"/>
    <w:basedOn w:val="830"/>
    <w:uiPriority w:val="0"/>
    <w:qFormat/>
    <w:pPr>
      <w:ind w:left="14" w:firstLine="434"/>
      <w:spacing w:line="360" w:lineRule="auto"/>
    </w:pPr>
    <w:rPr>
      <w:rFonts w:ascii="楷体_GB2312" w:eastAsia="楷体_GB2312"/>
      <w:sz w:val="24"/>
      <w:szCs w:val="20"/>
      <w:u w:val="single"/>
    </w:rPr>
  </w:style>
  <w:style w:type="paragraph" w:styleId="2137" w:customStyle="1">
    <w:name w:val="正文无缩进"/>
    <w:basedOn w:val="830"/>
    <w:uiPriority w:val="0"/>
    <w:qFormat/>
    <w:pPr>
      <w:jc w:val="center"/>
      <w:spacing w:line="300" w:lineRule="auto"/>
    </w:pPr>
    <w:rPr>
      <w:rFonts w:ascii="宋体" w:hAnsi="宋体"/>
      <w:sz w:val="24"/>
    </w:rPr>
  </w:style>
  <w:style w:type="paragraph" w:styleId="2138" w:customStyle="1">
    <w:name w:val="Char Char1 Char Char Char Char Char Char"/>
    <w:basedOn w:val="830"/>
    <w:uiPriority w:val="0"/>
    <w:qFormat/>
    <w:pPr>
      <w:jc w:val="left"/>
      <w:spacing w:after="160" w:line="240" w:lineRule="exact"/>
      <w:widowControl/>
    </w:pPr>
    <w:rPr>
      <w:rFonts w:ascii="Verdana" w:hAnsi="Verdana" w:eastAsia="仿宋_GB2312"/>
      <w:sz w:val="24"/>
      <w:szCs w:val="20"/>
      <w:lang w:eastAsia="en-US"/>
    </w:rPr>
  </w:style>
  <w:style w:type="paragraph" w:styleId="2139" w:customStyle="1">
    <w:name w:val="È±Ê¡ÎÄ±¾"/>
    <w:basedOn w:val="830"/>
    <w:uiPriority w:val="0"/>
    <w:qFormat/>
    <w:pPr>
      <w:jc w:val="left"/>
      <w:widowControl/>
    </w:pPr>
    <w:rPr>
      <w:sz w:val="24"/>
      <w:szCs w:val="20"/>
    </w:rPr>
  </w:style>
  <w:style w:type="paragraph" w:styleId="2140" w:customStyle="1">
    <w:name w:val="14_black"/>
    <w:basedOn w:val="830"/>
    <w:uiPriority w:val="0"/>
    <w:qFormat/>
    <w:pPr>
      <w:jc w:val="left"/>
      <w:spacing w:before="100" w:beforeAutospacing="1" w:after="100" w:afterAutospacing="1"/>
      <w:widowControl/>
    </w:pPr>
    <w:rPr>
      <w:rFonts w:ascii="宋体" w:hAnsi="宋体" w:cs="宋体"/>
      <w:color w:val="000000"/>
      <w:sz w:val="23"/>
      <w:szCs w:val="23"/>
    </w:rPr>
  </w:style>
  <w:style w:type="paragraph" w:styleId="2141" w:customStyle="1">
    <w:name w:val="Char Char Char Char"/>
    <w:basedOn w:val="852"/>
    <w:uiPriority w:val="0"/>
    <w:qFormat/>
    <w:pPr>
      <w:ind w:firstLine="454"/>
      <w:jc w:val="left"/>
      <w:shd w:val="clear" w:color="auto" w:fill="000080"/>
      <w:widowControl/>
    </w:pPr>
    <w:rPr>
      <w:rFonts w:ascii="Tahoma" w:hAnsi="Tahoma" w:cs="宋体"/>
      <w:sz w:val="21"/>
      <w:szCs w:val="20"/>
    </w:rPr>
  </w:style>
  <w:style w:type="paragraph" w:styleId="2142" w:customStyle="1">
    <w:name w:val="封面标准文稿编辑信息"/>
    <w:uiPriority w:val="0"/>
    <w:qFormat/>
    <w:pPr>
      <w:jc w:val="center"/>
      <w:spacing w:before="180" w:line="180" w:lineRule="exact"/>
    </w:pPr>
    <w:rPr>
      <w:rFonts w:ascii="宋体" w:hAnsi="Times New Roman" w:eastAsia="宋体" w:cs="Times New Roman"/>
      <w:sz w:val="21"/>
      <w:lang w:val="en-US" w:eastAsia="zh-CN" w:bidi="ar-SA"/>
    </w:rPr>
  </w:style>
  <w:style w:type="paragraph" w:styleId="2143" w:customStyle="1">
    <w:name w:val="目次、索引正文"/>
    <w:uiPriority w:val="0"/>
    <w:qFormat/>
    <w:pPr>
      <w:jc w:val="both"/>
      <w:spacing w:line="320" w:lineRule="exact"/>
    </w:pPr>
    <w:rPr>
      <w:rFonts w:ascii="宋体" w:hAnsi="Times New Roman" w:eastAsia="宋体" w:cs="Times New Roman"/>
      <w:sz w:val="21"/>
      <w:lang w:val="en-US" w:eastAsia="zh-CN" w:bidi="ar-SA"/>
    </w:rPr>
  </w:style>
  <w:style w:type="paragraph" w:styleId="2144" w:customStyle="1">
    <w:name w:val="其他标准称谓"/>
    <w:uiPriority w:val="0"/>
    <w:qFormat/>
    <w:pPr>
      <w:jc w:val="both"/>
      <w:spacing w:line="0" w:lineRule="atLeast"/>
    </w:pPr>
    <w:rPr>
      <w:rFonts w:ascii="黑体" w:hAnsi="宋体" w:eastAsia="黑体" w:cs="Times New Roman"/>
      <w:sz w:val="52"/>
      <w:lang w:val="en-US" w:eastAsia="zh-CN" w:bidi="ar-SA"/>
    </w:rPr>
  </w:style>
  <w:style w:type="paragraph" w:styleId="2145" w:customStyle="1">
    <w:name w:val="四级无标题条"/>
    <w:basedOn w:val="830"/>
    <w:uiPriority w:val="0"/>
    <w:qFormat/>
    <w:pPr>
      <w:ind w:left="2520" w:hanging="420"/>
    </w:pPr>
  </w:style>
  <w:style w:type="paragraph" w:styleId="2146" w:customStyle="1">
    <w:name w:val="五级无标题条"/>
    <w:basedOn w:val="830"/>
    <w:uiPriority w:val="0"/>
    <w:qFormat/>
    <w:pPr>
      <w:ind w:left="2940" w:hanging="420"/>
    </w:pPr>
  </w:style>
  <w:style w:type="paragraph" w:styleId="2147" w:customStyle="1">
    <w:name w:val="正文表标题"/>
    <w:next w:val="1153"/>
    <w:uiPriority w:val="0"/>
    <w:qFormat/>
    <w:pPr>
      <w:ind w:left="1740" w:hanging="420"/>
      <w:jc w:val="center"/>
    </w:pPr>
    <w:rPr>
      <w:rFonts w:ascii="黑体" w:hAnsi="Times New Roman" w:eastAsia="黑体" w:cs="Times New Roman"/>
      <w:sz w:val="21"/>
      <w:lang w:val="en-US" w:eastAsia="zh-CN" w:bidi="ar-SA"/>
    </w:rPr>
  </w:style>
  <w:style w:type="paragraph" w:styleId="2148" w:customStyle="1">
    <w:name w:val="我的图片"/>
    <w:basedOn w:val="830"/>
    <w:next w:val="1448"/>
    <w:uiPriority w:val="0"/>
    <w:qFormat/>
    <w:pPr>
      <w:jc w:val="center"/>
      <w:spacing w:line="360" w:lineRule="auto"/>
      <w:widowControl/>
    </w:pPr>
    <w:rPr>
      <w:rFonts w:ascii="Arial" w:hAnsi="Arial" w:eastAsia="楷体_GB2312"/>
      <w:sz w:val="24"/>
    </w:rPr>
  </w:style>
  <w:style w:type="paragraph" w:styleId="2149" w:customStyle="1">
    <w:name w:val="1 Char Char Char Char"/>
    <w:basedOn w:val="830"/>
    <w:uiPriority w:val="0"/>
    <w:qFormat/>
    <w:rPr>
      <w:rFonts w:ascii="Tahoma" w:hAnsi="Tahoma"/>
      <w:sz w:val="24"/>
      <w:szCs w:val="20"/>
    </w:rPr>
  </w:style>
  <w:style w:type="paragraph" w:styleId="2150" w:customStyle="1">
    <w:name w:val="NAP Normal"/>
    <w:basedOn w:val="830"/>
    <w:uiPriority w:val="0"/>
    <w:qFormat/>
    <w:pPr>
      <w:spacing w:line="240" w:lineRule="exact"/>
    </w:pPr>
    <w:rPr>
      <w:sz w:val="22"/>
      <w:szCs w:val="20"/>
    </w:rPr>
  </w:style>
  <w:style w:type="paragraph" w:styleId="2151" w:customStyle="1">
    <w:name w:val="样式 标题 2第一章 标题 2Heading 2 HiddenHeading 2 CCBSH2h22nd level..."/>
    <w:basedOn w:val="832"/>
    <w:uiPriority w:val="0"/>
    <w:qFormat/>
    <w:pPr>
      <w:ind w:left="288" w:hanging="576"/>
      <w:jc w:val="both"/>
      <w:spacing w:line="240" w:lineRule="auto"/>
      <w:tabs>
        <w:tab w:val="left" w:pos="0" w:leader="none"/>
        <w:tab w:val="left" w:pos="567" w:leader="none"/>
      </w:tabs>
    </w:pPr>
    <w:rPr>
      <w:rFonts w:ascii="Arial" w:eastAsia="黑体" w:cs="宋体"/>
      <w:bCs/>
      <w:sz w:val="36"/>
    </w:rPr>
  </w:style>
  <w:style w:type="paragraph" w:styleId="2152" w:customStyle="1">
    <w:name w:val="Char Char Char Char Char Char Char Char Char Char"/>
    <w:basedOn w:val="835"/>
    <w:uiPriority w:val="0"/>
    <w:qFormat/>
    <w:pPr>
      <w:ind w:left="720" w:hanging="1009"/>
      <w:spacing w:before="120" w:after="120" w:line="360" w:lineRule="auto"/>
      <w:tabs>
        <w:tab w:val="left" w:pos="0" w:leader="none"/>
        <w:tab w:val="clear" w:pos="1008" w:leader="none"/>
      </w:tabs>
    </w:pPr>
    <w:rPr>
      <w:rFonts w:ascii="Tahoma" w:hAnsi="Tahoma"/>
      <w:bCs/>
      <w:spacing w:val="0"/>
      <w:position w:val="0"/>
      <w:sz w:val="24"/>
      <w:szCs w:val="24"/>
    </w:rPr>
  </w:style>
  <w:style w:type="paragraph" w:styleId="2153" w:customStyle="1">
    <w:name w:val="zn4"/>
    <w:basedOn w:val="1527"/>
    <w:next w:val="834"/>
    <w:uiPriority w:val="0"/>
    <w:qFormat/>
    <w:pPr>
      <w:ind w:left="851" w:hanging="851"/>
      <w:tabs>
        <w:tab w:val="clear" w:pos="780" w:leader="none"/>
        <w:tab w:val="clear" w:pos="1069" w:leader="none"/>
        <w:tab w:val="left" w:pos="1080" w:leader="none"/>
      </w:tabs>
      <w:outlineLvl w:val="3"/>
    </w:pPr>
    <w:rPr>
      <w:lang w:val="zh-CN"/>
    </w:rPr>
  </w:style>
  <w:style w:type="paragraph" w:styleId="2154" w:customStyle="1">
    <w:name w:val="图表"/>
    <w:basedOn w:val="830"/>
    <w:uiPriority w:val="99"/>
    <w:qFormat/>
    <w:pPr>
      <w:ind w:firstLine="200"/>
      <w:jc w:val="center"/>
      <w:spacing w:line="360" w:lineRule="auto"/>
    </w:pPr>
    <w:rPr>
      <w:rFonts w:ascii="方正仿宋_GBK" w:hAnsi="方正仿宋_GBK" w:eastAsia="方正仿宋_GBK"/>
      <w:sz w:val="32"/>
      <w:szCs w:val="22"/>
    </w:rPr>
  </w:style>
  <w:style w:type="paragraph" w:styleId="2155" w:customStyle="1">
    <w:name w:val="图释"/>
    <w:basedOn w:val="830"/>
    <w:uiPriority w:val="99"/>
    <w:qFormat/>
    <w:pPr>
      <w:ind w:firstLine="200"/>
      <w:jc w:val="center"/>
      <w:spacing w:line="560" w:lineRule="exact"/>
    </w:pPr>
    <w:rPr>
      <w:rFonts w:ascii="方正仿宋_GBK" w:hAnsi="方正仿宋_GBK" w:eastAsia="方正楷体_GBK"/>
      <w:sz w:val="28"/>
      <w:szCs w:val="22"/>
    </w:rPr>
  </w:style>
  <w:style w:type="paragraph" w:styleId="2156" w:customStyle="1">
    <w:name w:val="修订1"/>
    <w:uiPriority w:val="99"/>
    <w:semiHidden/>
    <w:qFormat/>
    <w:rPr>
      <w:rFonts w:ascii="Times New Roman" w:hAnsi="Times New Roman" w:eastAsia="仿宋" w:cs="Times New Roman"/>
      <w:sz w:val="28"/>
      <w:szCs w:val="24"/>
      <w:lang w:val="en-US" w:eastAsia="zh-CN" w:bidi="ar-SA"/>
    </w:rPr>
  </w:style>
  <w:style w:type="paragraph" w:styleId="2157" w:customStyle="1">
    <w:name w:val="五号正文项目（标准）"/>
    <w:basedOn w:val="830"/>
    <w:uiPriority w:val="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158" w:customStyle="1">
    <w:name w:val="序列1"/>
    <w:basedOn w:val="830"/>
    <w:uiPriority w:val="0"/>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159" w:customStyle="1">
    <w:name w:val="标题8"/>
    <w:basedOn w:val="836"/>
    <w:uiPriority w:val="0"/>
    <w:qFormat/>
    <w:pPr>
      <w:ind w:left="0" w:firstLine="300"/>
      <w:spacing w:before="120" w:after="120" w:line="360" w:lineRule="auto"/>
      <w:tabs>
        <w:tab w:val="left" w:pos="0" w:leader="none"/>
        <w:tab w:val="clear" w:pos="1152" w:leader="none"/>
        <w:tab w:val="left" w:pos="1800" w:leader="none"/>
      </w:tabs>
    </w:pPr>
    <w:rPr>
      <w:rFonts w:ascii="Cambria" w:hAnsi="Cambria" w:eastAsia="宋体"/>
      <w:bCs/>
      <w:spacing w:val="0"/>
      <w:position w:val="0"/>
      <w:szCs w:val="24"/>
    </w:rPr>
  </w:style>
  <w:style w:type="paragraph" w:styleId="2160" w:customStyle="1">
    <w:name w:val="wx正文+标号"/>
    <w:basedOn w:val="830"/>
    <w:uiPriority w:val="0"/>
    <w:semiHidden/>
    <w:qFormat/>
    <w:pPr>
      <w:ind w:left="510" w:hanging="340"/>
      <w:spacing w:line="360" w:lineRule="auto"/>
      <w:tabs>
        <w:tab w:val="left" w:pos="510" w:leader="none"/>
      </w:tabs>
    </w:pPr>
    <w:rPr>
      <w:rFonts w:cs="宋体"/>
      <w:sz w:val="24"/>
      <w:szCs w:val="20"/>
    </w:rPr>
  </w:style>
  <w:style w:type="paragraph" w:styleId="2161" w:customStyle="1">
    <w:name w:val="text-center"/>
    <w:basedOn w:val="830"/>
    <w:uiPriority w:val="0"/>
    <w:qFormat/>
    <w:pPr>
      <w:jc w:val="center"/>
      <w:spacing w:after="150"/>
      <w:widowControl/>
    </w:pPr>
    <w:rPr>
      <w:rFonts w:ascii="宋体" w:hAnsi="宋体" w:cs="宋体"/>
      <w:sz w:val="24"/>
    </w:rPr>
  </w:style>
  <w:style w:type="paragraph" w:styleId="2162" w:customStyle="1">
    <w:name w:val="faqa"/>
    <w:basedOn w:val="830"/>
    <w:uiPriority w:val="0"/>
    <w:qFormat/>
    <w:pPr>
      <w:jc w:val="left"/>
      <w:spacing w:after="150"/>
      <w:widowControl/>
    </w:pPr>
    <w:rPr>
      <w:rFonts w:ascii="微软雅黑" w:hAnsi="微软雅黑" w:eastAsia="微软雅黑" w:cs="宋体"/>
      <w:b/>
      <w:bCs/>
      <w:sz w:val="27"/>
      <w:szCs w:val="27"/>
    </w:rPr>
  </w:style>
  <w:style w:type="paragraph" w:styleId="2163" w:customStyle="1">
    <w:name w:val="样式 标题 55l4H5h5Second Subheading + 段前: 0.5 行 段后: 0.5 行 行距:..."/>
    <w:basedOn w:val="835"/>
    <w:uiPriority w:val="0"/>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164" w:customStyle="1">
    <w:name w:val="Test2"/>
    <w:basedOn w:val="832"/>
    <w:uiPriority w:val="0"/>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165" w:customStyle="1">
    <w:name w:val="正文编号项"/>
    <w:basedOn w:val="858"/>
    <w:uiPriority w:val="0"/>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166" w:customStyle="1">
    <w:name w:val="正文文本2"/>
    <w:basedOn w:val="830"/>
    <w:uiPriority w:val="99"/>
    <w:qFormat/>
    <w:pPr>
      <w:jc w:val="left"/>
      <w:spacing w:after="120" w:line="288" w:lineRule="auto"/>
      <w:widowControl/>
    </w:pPr>
    <w:rPr>
      <w:rFonts w:ascii="Verdana" w:hAnsi="Verdana"/>
      <w:sz w:val="24"/>
      <w:szCs w:val="20"/>
      <w:lang w:eastAsia="en-US"/>
    </w:rPr>
  </w:style>
  <w:style w:type="paragraph" w:styleId="2167" w:customStyle="1">
    <w:name w:val="Char21"/>
    <w:basedOn w:val="830"/>
    <w:uiPriority w:val="0"/>
    <w:qFormat/>
    <w:rPr>
      <w:rFonts w:ascii="仿宋_GB2312" w:eastAsia="仿宋_GB2312"/>
      <w:b/>
      <w:sz w:val="32"/>
      <w:szCs w:val="32"/>
    </w:rPr>
  </w:style>
  <w:style w:type="paragraph" w:styleId="2168" w:customStyle="1">
    <w:name w:val="Char1 Char Char Char21"/>
    <w:basedOn w:val="830"/>
    <w:uiPriority w:val="0"/>
    <w:qFormat/>
    <w:rPr>
      <w:rFonts w:ascii="Tahoma" w:hAnsi="Tahoma"/>
      <w:sz w:val="24"/>
      <w:szCs w:val="20"/>
    </w:rPr>
  </w:style>
  <w:style w:type="paragraph" w:styleId="2169" w:customStyle="1">
    <w:name w:val="Char Char12"/>
    <w:basedOn w:val="830"/>
    <w:uiPriority w:val="0"/>
    <w:qFormat/>
    <w:pPr>
      <w:jc w:val="left"/>
      <w:spacing w:after="160" w:line="240" w:lineRule="exact"/>
      <w:widowControl/>
    </w:pPr>
    <w:rPr>
      <w:rFonts w:ascii="Verdana" w:hAnsi="Verdana"/>
      <w:sz w:val="20"/>
      <w:lang w:eastAsia="en-US"/>
    </w:rPr>
  </w:style>
  <w:style w:type="paragraph" w:styleId="2170" w:customStyle="1">
    <w:name w:val="Normal (Web)1"/>
    <w:basedOn w:val="830"/>
    <w:uiPriority w:val="0"/>
    <w:qFormat/>
    <w:pPr>
      <w:jc w:val="left"/>
      <w:spacing w:before="100" w:beforeAutospacing="1" w:after="100" w:afterAutospacing="1"/>
      <w:widowControl/>
    </w:pPr>
    <w:rPr>
      <w:rFonts w:ascii="宋体" w:hAnsi="宋体" w:cs="宋体"/>
      <w:sz w:val="24"/>
    </w:rPr>
  </w:style>
  <w:style w:type="paragraph" w:styleId="2171" w:customStyle="1">
    <w:name w:val="_Style 171"/>
    <w:basedOn w:val="830"/>
    <w:next w:val="830"/>
    <w:uiPriority w:val="0"/>
    <w:qFormat/>
    <w:pPr>
      <w:ind w:firstLine="560"/>
      <w:spacing w:line="500" w:lineRule="exact"/>
    </w:pPr>
    <w:rPr>
      <w:rFonts w:ascii="Cambria" w:hAnsi="Cambria" w:eastAsia="仿宋"/>
      <w:color w:val="000000"/>
      <w:sz w:val="28"/>
      <w:szCs w:val="20"/>
    </w:rPr>
  </w:style>
  <w:style w:type="paragraph" w:styleId="2172" w:customStyle="1">
    <w:name w:val="中等深浅底纹 1 - 着色 11"/>
    <w:next w:val="2173"/>
    <w:uiPriority w:val="0"/>
    <w:qFormat/>
    <w:pPr>
      <w:widowControl w:val="off"/>
    </w:pPr>
    <w:rPr>
      <w:rFonts w:ascii="宋体" w:hAnsi="Calibri" w:eastAsia="宋体" w:cs="Times New Roman"/>
      <w:sz w:val="21"/>
      <w:szCs w:val="22"/>
      <w:lang w:val="en-US" w:eastAsia="zh-CN" w:bidi="ar-SA"/>
    </w:rPr>
  </w:style>
  <w:style w:type="paragraph" w:styleId="2173" w:customStyle="1">
    <w:name w:val="D表"/>
    <w:basedOn w:val="830"/>
    <w:next w:val="852"/>
    <w:uiPriority w:val="0"/>
    <w:qFormat/>
    <w:pPr>
      <w:ind w:hanging="2"/>
      <w:spacing w:line="500" w:lineRule="exact"/>
    </w:pPr>
    <w:rPr>
      <w:rFonts w:ascii="Calibri" w:hAnsi="Calibri" w:eastAsia="仿宋"/>
      <w:sz w:val="18"/>
      <w:szCs w:val="18"/>
    </w:rPr>
  </w:style>
  <w:style w:type="paragraph" w:styleId="2174" w:customStyle="1">
    <w:name w:val="金宏发行正文 Char Char"/>
    <w:basedOn w:val="830"/>
    <w:next w:val="2145"/>
    <w:uiPriority w:val="0"/>
    <w:qFormat/>
    <w:pPr>
      <w:ind w:firstLine="560"/>
      <w:spacing w:line="500" w:lineRule="exact"/>
    </w:pPr>
    <w:rPr>
      <w:rFonts w:ascii="Calibri" w:hAnsi="Calibri" w:eastAsia="仿宋_GB2312" w:cs="宋体"/>
      <w:sz w:val="28"/>
      <w:szCs w:val="20"/>
    </w:rPr>
  </w:style>
  <w:style w:type="paragraph" w:styleId="2175" w:customStyle="1">
    <w:name w:val="Char1 Char Char Char2"/>
    <w:basedOn w:val="830"/>
    <w:uiPriority w:val="0"/>
    <w:qFormat/>
    <w:pPr>
      <w:ind w:firstLine="560"/>
      <w:spacing w:line="500" w:lineRule="exact"/>
    </w:pPr>
    <w:rPr>
      <w:rFonts w:ascii="Tahoma" w:hAnsi="Tahoma" w:eastAsia="仿宋"/>
      <w:sz w:val="28"/>
      <w:szCs w:val="20"/>
    </w:rPr>
  </w:style>
  <w:style w:type="paragraph" w:styleId="2176" w:customStyle="1">
    <w:name w:val="Char Char Char Char2"/>
    <w:basedOn w:val="830"/>
    <w:uiPriority w:val="0"/>
    <w:qFormat/>
    <w:pPr>
      <w:ind w:firstLine="560"/>
      <w:spacing w:line="500" w:lineRule="exact"/>
    </w:pPr>
    <w:rPr>
      <w:rFonts w:ascii="Calibri" w:hAnsi="Calibri" w:eastAsia="仿宋"/>
      <w:sz w:val="28"/>
    </w:rPr>
  </w:style>
  <w:style w:type="paragraph" w:styleId="2177" w:customStyle="1">
    <w:name w:val="Heading"/>
    <w:basedOn w:val="830"/>
    <w:next w:val="858"/>
    <w:uiPriority w:val="0"/>
    <w:qFormat/>
    <w:pPr>
      <w:ind w:firstLine="720"/>
      <w:keepNext/>
      <w:spacing w:before="240" w:after="120" w:line="360" w:lineRule="auto"/>
    </w:pPr>
    <w:rPr>
      <w:rFonts w:ascii="华文黑体" w:hAnsi="华文黑体" w:eastAsia="华文黑体" w:cs="华文黑体"/>
      <w:sz w:val="28"/>
      <w:szCs w:val="28"/>
      <w:lang w:eastAsia="ar-SA"/>
    </w:rPr>
  </w:style>
  <w:style w:type="paragraph" w:styleId="2178" w:customStyle="1">
    <w:name w:val="Char Char Char Char1"/>
    <w:basedOn w:val="830"/>
    <w:uiPriority w:val="0"/>
    <w:qFormat/>
    <w:pPr>
      <w:ind w:firstLine="560"/>
      <w:spacing w:line="500" w:lineRule="exact"/>
    </w:pPr>
    <w:rPr>
      <w:rFonts w:ascii="Calibri" w:hAnsi="Calibri" w:eastAsia="仿宋"/>
      <w:sz w:val="28"/>
    </w:rPr>
  </w:style>
  <w:style w:type="paragraph" w:styleId="2179" w:customStyle="1">
    <w:name w:val="Char Char Char Char Char Char Char Char Char Char Char Char Char Char Char Char Char Char Char Char"/>
    <w:basedOn w:val="830"/>
    <w:next w:val="830"/>
    <w:uiPriority w:val="0"/>
    <w:qFormat/>
    <w:pPr>
      <w:ind w:left="420" w:hanging="420"/>
      <w:spacing w:line="360" w:lineRule="auto"/>
      <w:tabs>
        <w:tab w:val="left" w:pos="851" w:leader="none"/>
      </w:tabs>
    </w:pPr>
    <w:rPr>
      <w:rFonts w:ascii="Calibri" w:hAnsi="Calibri" w:eastAsia="仿宋"/>
      <w:sz w:val="28"/>
    </w:rPr>
  </w:style>
  <w:style w:type="paragraph" w:styleId="2180" w:customStyle="1">
    <w:name w:val="中等深浅网格 1 - 着色 21"/>
    <w:basedOn w:val="830"/>
    <w:uiPriority w:val="34"/>
    <w:qFormat/>
    <w:pPr>
      <w:ind w:firstLine="420"/>
    </w:pPr>
    <w:rPr>
      <w:rFonts w:ascii="Calibri" w:hAnsi="Calibri" w:eastAsia="仿宋"/>
      <w:sz w:val="28"/>
      <w:szCs w:val="22"/>
    </w:rPr>
  </w:style>
  <w:style w:type="paragraph" w:styleId="2181" w:customStyle="1">
    <w:name w:val="注意事项"/>
    <w:basedOn w:val="830"/>
    <w:uiPriority w:val="0"/>
    <w:qFormat/>
    <w:pPr>
      <w:ind w:firstLine="200"/>
      <w:spacing w:before="60" w:after="60" w:line="360" w:lineRule="auto"/>
    </w:pPr>
    <w:rPr>
      <w:rFonts w:ascii="仿宋" w:hAnsi="仿宋"/>
      <w:b/>
      <w:bCs/>
      <w:sz w:val="28"/>
      <w:lang w:eastAsia="ar-SA"/>
    </w:rPr>
  </w:style>
  <w:style w:type="paragraph" w:styleId="2182" w:customStyle="1">
    <w:name w:val="正常"/>
    <w:uiPriority w:val="0"/>
    <w:qFormat/>
    <w:pPr>
      <w:jc w:val="both"/>
      <w:widowControl w:val="off"/>
    </w:pPr>
    <w:rPr>
      <w:rFonts w:ascii="Calibri" w:hAnsi="Calibri" w:eastAsia="宋体" w:cs="Times New Roman"/>
      <w:sz w:val="21"/>
      <w:szCs w:val="22"/>
      <w:lang w:val="en-US" w:eastAsia="zh-CN" w:bidi="ar-SA"/>
    </w:rPr>
  </w:style>
  <w:style w:type="paragraph" w:styleId="2183" w:customStyle="1">
    <w:name w:val="无编号标题"/>
    <w:basedOn w:val="830"/>
    <w:next w:val="1701"/>
    <w:uiPriority w:val="0"/>
    <w:qFormat/>
    <w:pPr>
      <w:ind w:firstLine="560"/>
      <w:jc w:val="center"/>
      <w:pageBreakBefore/>
      <w:spacing w:line="480" w:lineRule="auto"/>
      <w:suppressLineNumbers/>
    </w:pPr>
    <w:rPr>
      <w:rFonts w:ascii="宋体" w:hAnsi="宋体" w:eastAsia="仿宋"/>
      <w:b/>
      <w:sz w:val="36"/>
      <w:szCs w:val="44"/>
    </w:rPr>
  </w:style>
  <w:style w:type="paragraph" w:styleId="2184" w:customStyle="1">
    <w:name w:val="Bid_正文"/>
    <w:basedOn w:val="842"/>
    <w:next w:val="2185"/>
    <w:uiPriority w:val="0"/>
    <w:qFormat/>
    <w:pPr>
      <w:ind w:firstLine="200"/>
      <w:jc w:val="left"/>
      <w:spacing w:line="590" w:lineRule="atLeast"/>
      <w:widowControl/>
    </w:pPr>
    <w:rPr>
      <w:rFonts w:ascii="方正仿宋_GBK" w:hAnsi="Calibri" w:eastAsia="仿宋"/>
      <w:spacing w:val="-25"/>
      <w:sz w:val="32"/>
      <w:szCs w:val="20"/>
    </w:rPr>
  </w:style>
  <w:style w:type="paragraph" w:styleId="2185" w:customStyle="1">
    <w:name w:val="p1"/>
    <w:basedOn w:val="830"/>
    <w:next w:val="844"/>
    <w:uiPriority w:val="0"/>
    <w:qFormat/>
    <w:pPr>
      <w:ind w:firstLine="560"/>
      <w:jc w:val="left"/>
      <w:spacing w:line="500" w:lineRule="exact"/>
      <w:widowControl/>
    </w:pPr>
    <w:rPr>
      <w:rFonts w:ascii="Lucida Grande" w:hAnsi="Lucida Grande" w:eastAsia="仿宋" w:cs="Lucida Grande"/>
      <w:color w:val="000000"/>
      <w:sz w:val="20"/>
      <w:szCs w:val="20"/>
    </w:rPr>
  </w:style>
  <w:style w:type="paragraph" w:styleId="2186" w:customStyle="1">
    <w:name w:val="正文首行缩进 Char3"/>
    <w:basedOn w:val="830"/>
    <w:uiPriority w:val="0"/>
    <w:qFormat/>
    <w:pPr>
      <w:ind w:firstLine="560"/>
      <w:spacing w:line="500" w:lineRule="exact"/>
    </w:pPr>
    <w:rPr>
      <w:rFonts w:ascii="Calibri" w:hAnsi="Calibri" w:eastAsia="仿宋"/>
      <w:sz w:val="28"/>
      <w:szCs w:val="20"/>
    </w:rPr>
  </w:style>
  <w:style w:type="paragraph" w:styleId="2187" w:customStyle="1">
    <w:name w:val="表格内容"/>
    <w:basedOn w:val="830"/>
    <w:next w:val="1966"/>
    <w:uiPriority w:val="0"/>
    <w:qFormat/>
    <w:pPr>
      <w:ind w:firstLine="560"/>
      <w:jc w:val="left"/>
      <w:spacing w:line="360" w:lineRule="auto"/>
    </w:pPr>
    <w:rPr>
      <w:rFonts w:ascii="微软雅黑" w:hAnsi="微软雅黑" w:eastAsia="微软雅黑"/>
      <w:sz w:val="18"/>
      <w:lang w:val="en-GB"/>
    </w:rPr>
  </w:style>
  <w:style w:type="paragraph" w:styleId="2188" w:customStyle="1">
    <w:name w:val="文章正文"/>
    <w:basedOn w:val="830"/>
    <w:next w:val="2189"/>
    <w:uiPriority w:val="0"/>
    <w:qFormat/>
    <w:pPr>
      <w:ind w:firstLine="482"/>
      <w:spacing w:line="360" w:lineRule="auto"/>
    </w:pPr>
    <w:rPr>
      <w:rFonts w:ascii="Calibri" w:hAnsi="Calibri" w:eastAsia="仿宋"/>
    </w:rPr>
  </w:style>
  <w:style w:type="paragraph" w:styleId="2189" w:customStyle="1">
    <w:name w:val="我的图表标题"/>
    <w:basedOn w:val="830"/>
    <w:next w:val="1155"/>
    <w:uiPriority w:val="0"/>
    <w:qFormat/>
    <w:pPr>
      <w:ind w:firstLine="560"/>
      <w:jc w:val="center"/>
      <w:spacing w:line="360" w:lineRule="auto"/>
    </w:pPr>
    <w:rPr>
      <w:rFonts w:ascii="Cambria" w:hAnsi="Cambria" w:eastAsia="黑体" w:cs="宋体"/>
      <w:sz w:val="28"/>
      <w:szCs w:val="20"/>
    </w:rPr>
  </w:style>
  <w:style w:type="paragraph" w:styleId="2190" w:customStyle="1">
    <w:name w:val="11111"/>
    <w:basedOn w:val="830"/>
    <w:next w:val="2191"/>
    <w:uiPriority w:val="0"/>
    <w:qFormat/>
    <w:pPr>
      <w:ind w:firstLine="200"/>
      <w:spacing w:after="120" w:line="360" w:lineRule="auto"/>
    </w:pPr>
    <w:rPr>
      <w:rFonts w:ascii="宋体" w:hAnsi="Calibri" w:eastAsia="仿宋" w:cs="宋体"/>
      <w:color w:val="000000"/>
      <w:sz w:val="28"/>
      <w:lang w:val="zh-CN"/>
    </w:rPr>
  </w:style>
  <w:style w:type="paragraph" w:styleId="2191" w:customStyle="1">
    <w:name w:val="Char Char Char Char Char Char Char Char Char Char Char Char Char"/>
    <w:basedOn w:val="830"/>
    <w:next w:val="842"/>
    <w:uiPriority w:val="0"/>
    <w:qFormat/>
    <w:pPr>
      <w:jc w:val="left"/>
      <w:spacing w:after="160" w:line="240" w:lineRule="exact"/>
      <w:widowControl/>
    </w:pPr>
    <w:rPr>
      <w:rFonts w:ascii="Verdana" w:hAnsi="Verdana" w:eastAsia="仿宋_GB2312"/>
      <w:sz w:val="28"/>
      <w:szCs w:val="20"/>
      <w:lang w:eastAsia="en-US"/>
    </w:rPr>
  </w:style>
  <w:style w:type="paragraph" w:styleId="2192" w:customStyle="1">
    <w:name w:val="标题 41"/>
    <w:basedOn w:val="833"/>
    <w:next w:val="858"/>
    <w:uiPriority w:val="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193" w:customStyle="1">
    <w:name w:val="Char Char Char Char Char Char Char Char Char1 Char Char Char Char Char Char Char Char Char Char"/>
    <w:basedOn w:val="830"/>
    <w:next w:val="2194"/>
    <w:uiPriority w:val="0"/>
    <w:qFormat/>
    <w:pPr>
      <w:ind w:firstLine="560"/>
      <w:jc w:val="left"/>
      <w:spacing w:after="160" w:line="240" w:lineRule="exact"/>
      <w:widowControl/>
    </w:pPr>
    <w:rPr>
      <w:rFonts w:ascii="Verdana" w:hAnsi="Verdana" w:eastAsia="仿宋_GB2312"/>
      <w:sz w:val="28"/>
      <w:szCs w:val="20"/>
      <w:lang w:eastAsia="en-US"/>
    </w:rPr>
  </w:style>
  <w:style w:type="paragraph" w:styleId="2194" w:customStyle="1">
    <w:name w:val="样式3"/>
    <w:basedOn w:val="830"/>
    <w:uiPriority w:val="0"/>
    <w:qFormat/>
    <w:pPr>
      <w:ind w:firstLine="420"/>
      <w:spacing w:line="360" w:lineRule="auto"/>
      <w:tabs>
        <w:tab w:val="left" w:pos="695" w:leader="none"/>
      </w:tabs>
    </w:pPr>
    <w:rPr>
      <w:rFonts w:ascii="Calibri" w:hAnsi="Calibri" w:eastAsia="仿宋"/>
      <w:sz w:val="28"/>
    </w:rPr>
  </w:style>
  <w:style w:type="paragraph" w:styleId="2195" w:customStyle="1">
    <w:name w:val="正文Normal"/>
    <w:basedOn w:val="830"/>
    <w:next w:val="1067"/>
    <w:uiPriority w:val="0"/>
    <w:qFormat/>
    <w:pPr>
      <w:ind w:firstLine="480"/>
      <w:spacing w:after="120" w:line="360" w:lineRule="auto"/>
    </w:pPr>
    <w:rPr>
      <w:rFonts w:ascii="Arial" w:hAnsi="Arial" w:eastAsia="仿宋" w:cs="Arial"/>
      <w:sz w:val="28"/>
    </w:rPr>
  </w:style>
  <w:style w:type="paragraph" w:styleId="2196" w:customStyle="1">
    <w:name w:val="标准正文"/>
    <w:basedOn w:val="830"/>
    <w:next w:val="839"/>
    <w:uiPriority w:val="0"/>
    <w:qFormat/>
    <w:pPr>
      <w:ind w:firstLine="560"/>
      <w:spacing w:line="500" w:lineRule="exact"/>
    </w:pPr>
    <w:rPr>
      <w:rFonts w:ascii="Calibri" w:hAnsi="Calibri" w:eastAsia="仿宋"/>
      <w:sz w:val="28"/>
      <w:lang w:val="en-GB"/>
    </w:rPr>
  </w:style>
  <w:style w:type="paragraph" w:styleId="2197" w:customStyle="1">
    <w:name w:val="_Style 62"/>
    <w:next w:val="891"/>
    <w:uiPriority w:val="0"/>
    <w:qFormat/>
    <w:pPr>
      <w:jc w:val="both"/>
      <w:widowControl w:val="off"/>
    </w:pPr>
    <w:rPr>
      <w:rFonts w:ascii="Calibri" w:hAnsi="Calibri" w:eastAsia="宋体" w:cs="Times New Roman"/>
      <w:sz w:val="21"/>
      <w:szCs w:val="22"/>
      <w:lang w:val="en-US" w:eastAsia="zh-CN" w:bidi="ar-SA"/>
    </w:rPr>
  </w:style>
  <w:style w:type="paragraph" w:styleId="2198" w:customStyle="1">
    <w:name w:val="_Style 54"/>
    <w:next w:val="1614"/>
    <w:uiPriority w:val="0"/>
    <w:qFormat/>
    <w:rPr>
      <w:rFonts w:ascii="Calibri" w:hAnsi="Calibri" w:eastAsia="宋体" w:cs="Times New Roman"/>
      <w:sz w:val="24"/>
      <w:szCs w:val="24"/>
      <w:lang w:val="en-US" w:eastAsia="zh-CN" w:bidi="ar-SA"/>
    </w:rPr>
  </w:style>
  <w:style w:type="paragraph" w:styleId="2199" w:customStyle="1">
    <w:name w:val="样式 标题 2 + 行距: 最小值 12 磅"/>
    <w:basedOn w:val="832"/>
    <w:next w:val="839"/>
    <w:uiPriority w:val="0"/>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200" w:customStyle="1">
    <w:name w:val="ABC_正文"/>
    <w:basedOn w:val="830"/>
    <w:uiPriority w:val="0"/>
    <w:qFormat/>
    <w:pPr>
      <w:ind w:firstLine="200"/>
      <w:widowControl/>
    </w:pPr>
    <w:rPr>
      <w:rFonts w:ascii="Calibri" w:hAnsi="宋体" w:eastAsia="Times New Roman"/>
      <w:sz w:val="20"/>
      <w:szCs w:val="20"/>
    </w:rPr>
  </w:style>
  <w:style w:type="paragraph" w:styleId="2201" w:customStyle="1">
    <w:name w:val="InfoBlue"/>
    <w:basedOn w:val="830"/>
    <w:uiPriority w:val="0"/>
    <w:qFormat/>
    <w:pPr>
      <w:ind w:left="720" w:firstLine="560"/>
      <w:jc w:val="left"/>
      <w:spacing w:after="120" w:line="360" w:lineRule="auto"/>
    </w:pPr>
    <w:rPr>
      <w:rFonts w:ascii="Calibri" w:hAnsi="Calibri" w:eastAsia="仿宋"/>
      <w:color w:val="0000ff"/>
      <w:szCs w:val="20"/>
    </w:rPr>
  </w:style>
  <w:style w:type="paragraph" w:styleId="2202" w:customStyle="1">
    <w:name w:val="样式 标题 3"/>
    <w:basedOn w:val="833"/>
    <w:next w:val="861"/>
    <w:uiPriority w:val="0"/>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203" w:customStyle="1">
    <w:name w:val="正文文本21"/>
    <w:uiPriority w:val="0"/>
    <w:qFormat/>
    <w:pPr>
      <w:keepLines/>
      <w:spacing w:after="120" w:line="220" w:lineRule="atLeast"/>
    </w:pPr>
    <w:rPr>
      <w:rFonts w:ascii="宋体" w:hAnsi="Calibri" w:eastAsia="宋体" w:cs="Times New Roman"/>
      <w:lang w:val="en-GB" w:eastAsia="zh-CN" w:bidi="ar-SA"/>
    </w:rPr>
  </w:style>
  <w:style w:type="paragraph" w:styleId="2204" w:customStyle="1">
    <w:name w:val="Char Char Char Char Char Char Char Char Char Char Char Char Char Char Char1 Char"/>
    <w:basedOn w:val="830"/>
    <w:next w:val="859"/>
    <w:uiPriority w:val="0"/>
    <w:qFormat/>
    <w:pPr>
      <w:ind w:firstLine="560"/>
      <w:jc w:val="left"/>
      <w:spacing w:after="160" w:line="240" w:lineRule="exact"/>
      <w:widowControl/>
    </w:pPr>
    <w:rPr>
      <w:rFonts w:ascii="Verdana" w:hAnsi="Verdana" w:eastAsia="仿宋"/>
      <w:sz w:val="20"/>
      <w:szCs w:val="20"/>
      <w:lang w:eastAsia="en-US"/>
    </w:rPr>
  </w:style>
  <w:style w:type="paragraph" w:styleId="2205" w:customStyle="1">
    <w:name w:val="无首行缩进正文"/>
    <w:basedOn w:val="2189"/>
    <w:next w:val="2141"/>
    <w:uiPriority w:val="0"/>
    <w:qFormat/>
    <w:pPr>
      <w:ind w:firstLine="0"/>
      <w:jc w:val="both"/>
    </w:pPr>
    <w:rPr>
      <w:rFonts w:ascii="Calibri" w:hAnsi="Calibri" w:eastAsia="方正仿宋_GBK" w:cs="Times New Roman"/>
      <w:sz w:val="21"/>
      <w:szCs w:val="24"/>
    </w:rPr>
  </w:style>
  <w:style w:type="paragraph" w:styleId="2206" w:customStyle="1">
    <w:name w:val="Plain Text1"/>
    <w:basedOn w:val="830"/>
    <w:next w:val="845"/>
    <w:uiPriority w:val="0"/>
    <w:qFormat/>
    <w:pPr>
      <w:ind w:firstLine="560"/>
      <w:spacing w:line="360" w:lineRule="auto"/>
    </w:pPr>
    <w:rPr>
      <w:rFonts w:ascii="宋体" w:hAnsi="宋体" w:eastAsia="仿宋"/>
      <w:sz w:val="28"/>
      <w:szCs w:val="20"/>
    </w:rPr>
  </w:style>
  <w:style w:type="paragraph" w:styleId="2207" w:customStyle="1">
    <w:name w:val="Char Char Char Char Char Char Char Char Char Char Char Char Char1"/>
    <w:basedOn w:val="830"/>
    <w:uiPriority w:val="0"/>
    <w:qFormat/>
    <w:pPr>
      <w:ind w:firstLine="560"/>
      <w:jc w:val="left"/>
      <w:spacing w:after="160" w:line="240" w:lineRule="exact"/>
      <w:widowControl/>
    </w:pPr>
    <w:rPr>
      <w:rFonts w:ascii="Verdana" w:hAnsi="Verdana" w:eastAsia="仿宋_GB2312"/>
      <w:sz w:val="28"/>
      <w:szCs w:val="20"/>
      <w:lang w:eastAsia="en-US"/>
    </w:rPr>
  </w:style>
  <w:style w:type="paragraph" w:styleId="2208" w:customStyle="1">
    <w:name w:val="样式 Tabletext + 五号 加粗 居中 段后: 0 磅 行距: 1.5 倍行距"/>
    <w:basedOn w:val="830"/>
    <w:uiPriority w:val="0"/>
    <w:qFormat/>
    <w:pPr>
      <w:ind w:firstLine="560"/>
      <w:spacing w:line="500" w:lineRule="exact"/>
    </w:pPr>
    <w:rPr>
      <w:rFonts w:ascii="Calibri" w:hAnsi="Calibri" w:eastAsia="仿宋"/>
      <w:sz w:val="28"/>
      <w:szCs w:val="20"/>
    </w:rPr>
  </w:style>
  <w:style w:type="paragraph" w:styleId="2209" w:customStyle="1">
    <w:name w:val="Subject"/>
    <w:basedOn w:val="830"/>
    <w:uiPriority w:val="0"/>
    <w:qFormat/>
    <w:pPr>
      <w:jc w:val="center"/>
      <w:widowControl/>
    </w:pPr>
    <w:rPr>
      <w:rFonts w:ascii="Calibri" w:hAnsi="Calibri" w:eastAsia="黑体"/>
      <w:b/>
      <w:sz w:val="48"/>
    </w:rPr>
  </w:style>
  <w:style w:type="paragraph" w:styleId="2210" w:customStyle="1">
    <w:name w:val="题注1"/>
    <w:basedOn w:val="830"/>
    <w:uiPriority w:val="0"/>
    <w:qFormat/>
    <w:pPr>
      <w:ind w:firstLine="720"/>
      <w:spacing w:before="120" w:after="120" w:line="360" w:lineRule="auto"/>
      <w:suppressLineNumbers/>
    </w:pPr>
    <w:rPr>
      <w:rFonts w:ascii="仿宋" w:hAnsi="仿宋"/>
      <w:i/>
      <w:iCs/>
      <w:sz w:val="28"/>
      <w:lang w:eastAsia="ar-SA"/>
    </w:rPr>
  </w:style>
  <w:style w:type="paragraph" w:styleId="2211" w:customStyle="1">
    <w:name w:val="默认段落字体 Para Char Char Char Char"/>
    <w:basedOn w:val="830"/>
    <w:next w:val="867"/>
    <w:uiPriority w:val="0"/>
    <w:qFormat/>
    <w:pPr>
      <w:ind w:firstLine="560"/>
      <w:spacing w:line="360" w:lineRule="auto"/>
    </w:pPr>
    <w:rPr>
      <w:rFonts w:ascii="Calibri" w:hAnsi="Calibri" w:eastAsia="仿宋"/>
      <w:sz w:val="28"/>
      <w:szCs w:val="20"/>
    </w:rPr>
  </w:style>
  <w:style w:type="paragraph" w:styleId="2212" w:customStyle="1">
    <w:name w:val="样式 标题 1 + 行距: 最小值 12 磅"/>
    <w:basedOn w:val="831"/>
    <w:next w:val="2201"/>
    <w:uiPriority w:val="0"/>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213" w:customStyle="1">
    <w:name w:val="_Style 224"/>
    <w:basedOn w:val="830"/>
    <w:next w:val="830"/>
    <w:uiPriority w:val="39"/>
    <w:unhideWhenUsed/>
    <w:qFormat/>
    <w:pPr>
      <w:ind w:left="2100"/>
      <w:jc w:val="left"/>
      <w:widowControl/>
    </w:pPr>
    <w:rPr>
      <w:rFonts w:ascii="Calibri" w:hAnsi="Calibri"/>
      <w:szCs w:val="22"/>
    </w:rPr>
  </w:style>
  <w:style w:type="paragraph" w:styleId="2214" w:customStyle="1">
    <w:name w:val="图中文字"/>
    <w:basedOn w:val="830"/>
    <w:next w:val="1616"/>
    <w:uiPriority w:val="0"/>
    <w:qFormat/>
    <w:pPr>
      <w:ind w:firstLine="560"/>
      <w:jc w:val="center"/>
      <w:spacing w:line="500" w:lineRule="exact"/>
      <w:widowControl/>
    </w:pPr>
    <w:rPr>
      <w:rFonts w:ascii="Calibri" w:hAnsi="Calibri" w:eastAsia="仿宋_GB2312"/>
      <w:sz w:val="28"/>
      <w:szCs w:val="20"/>
    </w:rPr>
  </w:style>
  <w:style w:type="paragraph" w:styleId="2215" w:customStyle="1">
    <w:name w:val="标题 11"/>
    <w:basedOn w:val="830"/>
    <w:next w:val="830"/>
    <w:uiPriority w:val="0"/>
    <w:qFormat/>
    <w:pPr>
      <w:keepLines/>
      <w:keepNext/>
      <w:spacing w:line="590" w:lineRule="exact"/>
      <w:outlineLvl w:val="0"/>
    </w:pPr>
    <w:rPr>
      <w:rFonts w:ascii="Calibri" w:hAnsi="Calibri" w:eastAsia="方正黑体_GBK"/>
      <w:bCs/>
      <w:sz w:val="32"/>
      <w:szCs w:val="44"/>
    </w:rPr>
  </w:style>
  <w:style w:type="paragraph" w:styleId="2216" w:customStyle="1">
    <w:name w:val="样式 标题 + 右"/>
    <w:basedOn w:val="848"/>
    <w:next w:val="2103"/>
    <w:uiPriority w:val="0"/>
    <w:qFormat/>
    <w:pPr>
      <w:ind w:left="0" w:firstLine="560"/>
      <w:jc w:val="right"/>
      <w:spacing w:line="500" w:lineRule="exact"/>
    </w:pPr>
    <w:rPr>
      <w:rFonts w:ascii="宋体" w:hAnsi="Calibri" w:eastAsia="方正小标宋_GBK" w:cs="宋体"/>
      <w:color w:val="000000"/>
      <w:sz w:val="28"/>
      <w:szCs w:val="20"/>
    </w:rPr>
  </w:style>
  <w:style w:type="paragraph" w:styleId="2217" w:customStyle="1">
    <w:name w:val="表号"/>
    <w:basedOn w:val="830"/>
    <w:next w:val="1150"/>
    <w:uiPriority w:val="0"/>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218" w:customStyle="1">
    <w:name w:val="表头样式"/>
    <w:basedOn w:val="830"/>
    <w:uiPriority w:val="0"/>
    <w:qFormat/>
    <w:pPr>
      <w:ind w:firstLine="560"/>
      <w:jc w:val="center"/>
      <w:keepNext/>
      <w:spacing w:line="500" w:lineRule="exact"/>
    </w:pPr>
    <w:rPr>
      <w:rFonts w:ascii="Arial" w:hAnsi="Arial" w:eastAsia="仿宋"/>
      <w:b/>
      <w:szCs w:val="21"/>
    </w:rPr>
  </w:style>
  <w:style w:type="paragraph" w:styleId="2219" w:customStyle="1">
    <w:name w:val="评估表"/>
    <w:basedOn w:val="830"/>
    <w:uiPriority w:val="0"/>
    <w:qFormat/>
    <w:pPr>
      <w:spacing w:line="240" w:lineRule="exact"/>
    </w:pPr>
    <w:rPr>
      <w:rFonts w:ascii="方正仿宋_GBK" w:hAnsi="方正仿宋_GBK" w:eastAsia="方正仿宋_GBK"/>
      <w:sz w:val="18"/>
      <w:szCs w:val="18"/>
    </w:rPr>
  </w:style>
  <w:style w:type="paragraph" w:styleId="2220" w:customStyle="1">
    <w:name w:val="Table Contents"/>
    <w:basedOn w:val="830"/>
    <w:uiPriority w:val="0"/>
    <w:qFormat/>
    <w:pPr>
      <w:ind w:firstLine="720"/>
      <w:spacing w:line="360" w:lineRule="auto"/>
      <w:suppressLineNumbers/>
    </w:pPr>
    <w:rPr>
      <w:rFonts w:ascii="仿宋" w:hAnsi="仿宋"/>
      <w:sz w:val="28"/>
      <w:lang w:eastAsia="ar-SA"/>
    </w:rPr>
  </w:style>
  <w:style w:type="paragraph" w:styleId="2221" w:customStyle="1">
    <w:name w:val="Paragraph1"/>
    <w:basedOn w:val="830"/>
    <w:next w:val="1865"/>
    <w:uiPriority w:val="0"/>
    <w:qFormat/>
    <w:pPr>
      <w:ind w:firstLine="560"/>
      <w:spacing w:before="80" w:line="500" w:lineRule="exact"/>
    </w:pPr>
    <w:rPr>
      <w:rFonts w:ascii="宋体" w:hAnsi="Calibri" w:eastAsia="仿宋"/>
      <w:sz w:val="20"/>
      <w:szCs w:val="20"/>
    </w:rPr>
  </w:style>
  <w:style w:type="paragraph" w:styleId="2222" w:customStyle="1">
    <w:name w:val="Tabletext"/>
    <w:basedOn w:val="830"/>
    <w:next w:val="1779"/>
    <w:uiPriority w:val="0"/>
    <w:qFormat/>
    <w:pPr>
      <w:ind w:firstLine="560"/>
      <w:jc w:val="left"/>
      <w:keepLines/>
      <w:spacing w:after="120" w:line="240" w:lineRule="atLeast"/>
    </w:pPr>
    <w:rPr>
      <w:rFonts w:ascii="Calibri" w:hAnsi="Calibri" w:eastAsia="仿宋"/>
      <w:sz w:val="28"/>
      <w:szCs w:val="20"/>
      <w:lang w:eastAsia="en-US"/>
    </w:rPr>
  </w:style>
  <w:style w:type="paragraph" w:styleId="2223" w:customStyle="1">
    <w:name w:val="编写建议"/>
    <w:basedOn w:val="830"/>
    <w:next w:val="858"/>
    <w:uiPriority w:val="0"/>
    <w:qFormat/>
    <w:pPr>
      <w:ind w:firstLine="420"/>
      <w:jc w:val="left"/>
      <w:spacing w:line="360" w:lineRule="auto"/>
    </w:pPr>
    <w:rPr>
      <w:rFonts w:ascii="Arial" w:hAnsi="Arial" w:cs="宋体"/>
      <w:i/>
      <w:iCs/>
      <w:color w:val="0000ff"/>
      <w:sz w:val="28"/>
      <w:lang w:eastAsia="ar-SA"/>
    </w:rPr>
  </w:style>
  <w:style w:type="paragraph" w:styleId="2224" w:customStyle="1">
    <w:name w:val="引用 Char2"/>
    <w:basedOn w:val="830"/>
    <w:uiPriority w:val="0"/>
    <w:qFormat/>
    <w:pPr>
      <w:ind w:firstLine="560"/>
      <w:spacing w:line="500" w:lineRule="exact"/>
    </w:pPr>
    <w:rPr>
      <w:rFonts w:ascii="Calibri" w:hAnsi="Calibri" w:eastAsia="仿宋"/>
      <w:sz w:val="28"/>
      <w:szCs w:val="20"/>
    </w:rPr>
  </w:style>
  <w:style w:type="paragraph" w:styleId="2225" w:customStyle="1">
    <w:name w:val="文档名称"/>
    <w:basedOn w:val="830"/>
    <w:uiPriority w:val="0"/>
    <w:qFormat/>
    <w:pPr>
      <w:ind w:firstLine="720"/>
      <w:jc w:val="center"/>
      <w:spacing w:line="360" w:lineRule="auto"/>
    </w:pPr>
    <w:rPr>
      <w:rFonts w:ascii="仿宋" w:hAnsi="仿宋" w:eastAsia="黑体"/>
      <w:b/>
      <w:sz w:val="48"/>
      <w:szCs w:val="48"/>
      <w:lang w:eastAsia="ar-SA"/>
    </w:rPr>
  </w:style>
  <w:style w:type="paragraph" w:styleId="2226" w:customStyle="1">
    <w:name w:val="explanation"/>
    <w:basedOn w:val="830"/>
    <w:next w:val="1835"/>
    <w:uiPriority w:val="0"/>
    <w:qFormat/>
    <w:pPr>
      <w:ind w:firstLine="560"/>
      <w:spacing w:line="500" w:lineRule="exact"/>
    </w:pPr>
    <w:rPr>
      <w:rFonts w:ascii="Calibri" w:hAnsi="Calibri" w:eastAsia="仿宋"/>
      <w:sz w:val="28"/>
    </w:rPr>
  </w:style>
  <w:style w:type="paragraph" w:styleId="2227" w:customStyle="1">
    <w:name w:val="左对齐的表内文字"/>
    <w:basedOn w:val="830"/>
    <w:next w:val="890"/>
    <w:uiPriority w:val="0"/>
    <w:qFormat/>
    <w:pPr>
      <w:ind w:firstLine="560"/>
      <w:spacing w:line="500" w:lineRule="exact"/>
    </w:pPr>
    <w:rPr>
      <w:rFonts w:ascii="Calibri" w:hAnsi="Calibri" w:eastAsia="仿宋_GB2312" w:cs="宋体"/>
      <w:sz w:val="28"/>
      <w:szCs w:val="20"/>
    </w:rPr>
  </w:style>
  <w:style w:type="paragraph" w:styleId="2228" w:customStyle="1">
    <w:name w:val="_Style 44"/>
    <w:next w:val="830"/>
    <w:uiPriority w:val="0"/>
    <w:qFormat/>
    <w:pPr>
      <w:jc w:val="both"/>
      <w:widowControl w:val="off"/>
    </w:pPr>
    <w:rPr>
      <w:rFonts w:ascii="Calibri" w:hAnsi="Calibri" w:eastAsia="宋体" w:cs="Times New Roman"/>
      <w:sz w:val="24"/>
      <w:szCs w:val="24"/>
      <w:lang w:val="en-US" w:eastAsia="zh-CN" w:bidi="ar-SA"/>
    </w:rPr>
  </w:style>
  <w:style w:type="paragraph" w:styleId="2229" w:customStyle="1">
    <w:name w:val="样式 标题 3 + 非加粗 倾斜"/>
    <w:basedOn w:val="833"/>
    <w:next w:val="2230"/>
    <w:uiPriority w:val="0"/>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230" w:customStyle="1">
    <w:name w:val="样式 标题 2 + 五号"/>
    <w:basedOn w:val="832"/>
    <w:next w:val="898"/>
    <w:uiPriority w:val="0"/>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231" w:customStyle="1">
    <w:name w:val="版权申明"/>
    <w:basedOn w:val="830"/>
    <w:uiPriority w:val="0"/>
    <w:qFormat/>
    <w:pPr>
      <w:ind w:firstLine="720"/>
      <w:jc w:val="center"/>
      <w:spacing w:line="360" w:lineRule="auto"/>
    </w:pPr>
    <w:rPr>
      <w:rFonts w:ascii="宋体" w:hAnsi="宋体" w:cs="宋体"/>
      <w:b/>
      <w:bCs/>
      <w:color w:val="000000"/>
      <w:sz w:val="28"/>
      <w:szCs w:val="20"/>
      <w:lang w:eastAsia="ar-SA"/>
    </w:rPr>
  </w:style>
  <w:style w:type="paragraph" w:styleId="2232" w:customStyle="1">
    <w:name w:val="标题G"/>
    <w:basedOn w:val="848"/>
    <w:next w:val="2212"/>
    <w:uiPriority w:val="0"/>
    <w:qFormat/>
    <w:pPr>
      <w:ind w:left="0" w:firstLine="0"/>
      <w:jc w:val="center"/>
      <w:spacing w:line="580" w:lineRule="exact"/>
      <w:outlineLvl w:val="0"/>
    </w:pPr>
    <w:rPr>
      <w:rFonts w:ascii="宋体" w:hAnsi="宋体" w:eastAsia="方正小标宋_GBK"/>
      <w:color w:val="000000"/>
      <w:spacing w:val="-20"/>
      <w:sz w:val="44"/>
      <w:szCs w:val="52"/>
    </w:rPr>
  </w:style>
  <w:style w:type="paragraph" w:styleId="2233" w:customStyle="1">
    <w:name w:val="标题5"/>
    <w:basedOn w:val="830"/>
    <w:uiPriority w:val="0"/>
    <w:qFormat/>
    <w:pPr>
      <w:ind w:firstLine="560"/>
      <w:jc w:val="center"/>
      <w:spacing w:line="500" w:lineRule="exact"/>
    </w:pPr>
    <w:rPr>
      <w:rFonts w:ascii="宋体" w:hAnsi="宋体" w:eastAsia="仿宋"/>
      <w:b/>
      <w:sz w:val="52"/>
      <w:szCs w:val="22"/>
    </w:rPr>
  </w:style>
  <w:style w:type="paragraph" w:styleId="2234" w:customStyle="1">
    <w:name w:val="修订11"/>
    <w:uiPriority w:val="99"/>
    <w:qFormat/>
    <w:rPr>
      <w:rFonts w:ascii="宋体" w:hAnsi="Calibri" w:eastAsia="宋体" w:cs="Times New Roman"/>
      <w:sz w:val="21"/>
      <w:lang w:val="en-US" w:eastAsia="zh-CN" w:bidi="ar-SA"/>
    </w:rPr>
  </w:style>
  <w:style w:type="paragraph" w:styleId="2235" w:customStyle="1">
    <w:name w:val="正文文本3"/>
    <w:uiPriority w:val="0"/>
    <w:qFormat/>
    <w:pPr>
      <w:keepLines/>
      <w:spacing w:after="120" w:line="220" w:lineRule="atLeast"/>
    </w:pPr>
    <w:rPr>
      <w:rFonts w:ascii="宋体" w:hAnsi="Calibri" w:eastAsia="宋体" w:cs="Times New Roman"/>
      <w:lang w:val="en-GB" w:eastAsia="zh-CN" w:bidi="ar-SA"/>
    </w:rPr>
  </w:style>
  <w:style w:type="paragraph" w:styleId="2236" w:customStyle="1">
    <w:name w:val="目录标题2"/>
    <w:basedOn w:val="831"/>
    <w:next w:val="830"/>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237" w:customStyle="1">
    <w:name w:val="Char1 Char Char Char1"/>
    <w:basedOn w:val="830"/>
    <w:uiPriority w:val="0"/>
    <w:qFormat/>
    <w:pPr>
      <w:ind w:firstLine="560"/>
      <w:spacing w:line="500" w:lineRule="exact"/>
    </w:pPr>
    <w:rPr>
      <w:rFonts w:ascii="Tahoma" w:hAnsi="Tahoma" w:eastAsia="仿宋"/>
      <w:sz w:val="28"/>
      <w:szCs w:val="20"/>
    </w:rPr>
  </w:style>
  <w:style w:type="paragraph" w:styleId="2238" w:customStyle="1">
    <w:name w:val="Bullet Text"/>
    <w:basedOn w:val="830"/>
    <w:next w:val="2202"/>
    <w:uiPriority w:val="0"/>
    <w:qFormat/>
    <w:pPr>
      <w:ind w:left="360" w:hanging="360"/>
      <w:jc w:val="left"/>
      <w:spacing w:after="60" w:line="500" w:lineRule="exact"/>
    </w:pPr>
    <w:rPr>
      <w:rFonts w:ascii="Arial" w:hAnsi="Arial" w:eastAsia="仿宋"/>
      <w:sz w:val="20"/>
      <w:szCs w:val="20"/>
    </w:rPr>
  </w:style>
  <w:style w:type="paragraph" w:styleId="2239" w:customStyle="1">
    <w:name w:val="_Style 47"/>
    <w:basedOn w:val="830"/>
    <w:next w:val="1122"/>
    <w:uiPriority w:val="0"/>
    <w:qFormat/>
    <w:pPr>
      <w:ind w:firstLine="420"/>
      <w:jc w:val="left"/>
      <w:spacing w:line="360" w:lineRule="auto"/>
    </w:pPr>
    <w:rPr>
      <w:rFonts w:ascii="宋体" w:hAnsi="Calibri"/>
      <w:szCs w:val="20"/>
    </w:rPr>
  </w:style>
  <w:style w:type="paragraph" w:styleId="2240" w:customStyle="1">
    <w:name w:val="_Style 196"/>
    <w:basedOn w:val="830"/>
    <w:next w:val="830"/>
    <w:uiPriority w:val="0"/>
    <w:qFormat/>
    <w:pPr>
      <w:ind w:firstLine="560"/>
      <w:spacing w:line="500" w:lineRule="exact"/>
    </w:pPr>
    <w:rPr>
      <w:rFonts w:ascii="Calibri Light" w:hAnsi="Calibri Light" w:eastAsia="仿宋"/>
      <w:color w:val="000000"/>
      <w:sz w:val="28"/>
      <w:szCs w:val="20"/>
    </w:rPr>
  </w:style>
  <w:style w:type="paragraph" w:styleId="2241" w:customStyle="1">
    <w:name w:val="Contents 10"/>
    <w:basedOn w:val="2242"/>
    <w:uiPriority w:val="0"/>
    <w:qFormat/>
    <w:pPr>
      <w:ind w:left="2547"/>
      <w:tabs>
        <w:tab w:val="right" w:pos="24919" w:leader="dot"/>
      </w:tabs>
    </w:pPr>
  </w:style>
  <w:style w:type="paragraph" w:styleId="2242" w:customStyle="1">
    <w:name w:val="Index"/>
    <w:basedOn w:val="830"/>
    <w:uiPriority w:val="0"/>
    <w:qFormat/>
    <w:pPr>
      <w:ind w:firstLine="720"/>
      <w:spacing w:line="360" w:lineRule="auto"/>
      <w:suppressLineNumbers/>
    </w:pPr>
    <w:rPr>
      <w:rFonts w:ascii="仿宋" w:hAnsi="仿宋"/>
      <w:sz w:val="28"/>
      <w:lang w:eastAsia="ar-SA"/>
    </w:rPr>
  </w:style>
  <w:style w:type="paragraph" w:styleId="2243" w:customStyle="1">
    <w:name w:val="subhead1"/>
    <w:basedOn w:val="830"/>
    <w:next w:val="873"/>
    <w:uiPriority w:val="0"/>
    <w:qFormat/>
    <w:pPr>
      <w:ind w:firstLine="560"/>
      <w:jc w:val="left"/>
      <w:spacing w:line="500" w:lineRule="exact"/>
    </w:pPr>
    <w:rPr>
      <w:rFonts w:ascii="Arial" w:hAnsi="Arial" w:eastAsia="仿宋"/>
      <w:b/>
      <w:sz w:val="28"/>
      <w:szCs w:val="20"/>
    </w:rPr>
  </w:style>
  <w:style w:type="paragraph" w:styleId="2244" w:customStyle="1">
    <w:name w:val="txt"/>
    <w:basedOn w:val="830"/>
    <w:next w:val="1747"/>
    <w:uiPriority w:val="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245" w:customStyle="1">
    <w:name w:val="目录标题1"/>
    <w:basedOn w:val="831"/>
    <w:next w:val="830"/>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246" w:customStyle="1">
    <w:name w:val="Header Odd"/>
    <w:basedOn w:val="2247"/>
    <w:next w:val="1801"/>
    <w:uiPriority w:val="0"/>
    <w:qFormat/>
    <w:pPr>
      <w:jc w:val="right"/>
      <w:widowControl/>
      <w:pBdr>
        <w:bottom w:val="single" w:color="4F81BD" w:sz="4" w:space="1"/>
      </w:pBdr>
    </w:pPr>
    <w:rPr>
      <w:b/>
      <w:bCs/>
      <w:color w:val="1f497d"/>
      <w:sz w:val="20"/>
      <w:szCs w:val="23"/>
    </w:rPr>
  </w:style>
  <w:style w:type="paragraph" w:styleId="2247" w:customStyle="1">
    <w:name w:val="中等深浅网格 2 - 着色 11"/>
    <w:uiPriority w:val="99"/>
    <w:qFormat/>
    <w:pPr>
      <w:widowControl w:val="off"/>
    </w:pPr>
    <w:rPr>
      <w:rFonts w:ascii="宋体" w:hAnsi="Calibri" w:eastAsia="宋体" w:cs="Times New Roman"/>
      <w:sz w:val="21"/>
      <w:lang w:val="en-US" w:eastAsia="zh-CN" w:bidi="ar-SA"/>
    </w:rPr>
  </w:style>
  <w:style w:type="paragraph" w:styleId="2248" w:customStyle="1">
    <w:name w:val="样式 两端对齐"/>
    <w:basedOn w:val="830"/>
    <w:next w:val="2208"/>
    <w:uiPriority w:val="0"/>
    <w:qFormat/>
    <w:pPr>
      <w:ind w:firstLine="560"/>
      <w:spacing w:line="360" w:lineRule="auto"/>
    </w:pPr>
    <w:rPr>
      <w:rFonts w:ascii="宋体" w:hAnsi="Calibri" w:eastAsia="仿宋" w:cs="宋体"/>
      <w:sz w:val="28"/>
      <w:szCs w:val="20"/>
    </w:rPr>
  </w:style>
  <w:style w:type="paragraph" w:styleId="2249" w:customStyle="1">
    <w:name w:val="样式 行距: 固定值 20 磅 首行缩进:  2 字符"/>
    <w:basedOn w:val="830"/>
    <w:next w:val="2183"/>
    <w:uiPriority w:val="0"/>
    <w:qFormat/>
    <w:pPr>
      <w:ind w:firstLine="200"/>
      <w:jc w:val="left"/>
      <w:spacing w:line="360" w:lineRule="auto"/>
    </w:pPr>
    <w:rPr>
      <w:rFonts w:ascii="宋体" w:hAnsi="Calibri" w:eastAsia="仿宋" w:cs="宋体"/>
      <w:sz w:val="28"/>
      <w:szCs w:val="20"/>
    </w:rPr>
  </w:style>
  <w:style w:type="paragraph" w:styleId="2250" w:customStyle="1">
    <w:name w:val="_Style 3"/>
    <w:basedOn w:val="830"/>
    <w:uiPriority w:val="34"/>
    <w:qFormat/>
    <w:pPr>
      <w:jc w:val="left"/>
      <w:spacing w:before="100" w:beforeAutospacing="1" w:after="100" w:afterAutospacing="1"/>
      <w:widowControl/>
    </w:pPr>
    <w:rPr>
      <w:rFonts w:ascii="宋体" w:hAnsi="宋体" w:cs="宋体"/>
      <w:sz w:val="28"/>
    </w:rPr>
  </w:style>
  <w:style w:type="paragraph" w:styleId="2251" w:customStyle="1">
    <w:name w:val="文头"/>
    <w:basedOn w:val="830"/>
    <w:uiPriority w:val="0"/>
    <w:qFormat/>
    <w:pPr>
      <w:ind w:left="227" w:right="227"/>
      <w:spacing w:before="120" w:line="227" w:lineRule="atLeast"/>
    </w:pPr>
    <w:rPr>
      <w:rFonts w:ascii="Calibri" w:hAnsi="Calibri" w:eastAsia="方正小标宋_GBK" w:cs="Calibri"/>
      <w:color w:val="ff0000"/>
      <w:spacing w:val="36"/>
      <w:sz w:val="90"/>
      <w:szCs w:val="20"/>
    </w:rPr>
  </w:style>
  <w:style w:type="paragraph" w:styleId="2252" w:customStyle="1">
    <w:name w:val="日期 Char2"/>
    <w:basedOn w:val="830"/>
    <w:uiPriority w:val="0"/>
    <w:qFormat/>
    <w:pPr>
      <w:ind w:firstLine="560"/>
      <w:spacing w:line="500" w:lineRule="exact"/>
    </w:pPr>
    <w:rPr>
      <w:rFonts w:ascii="Calibri" w:hAnsi="Calibri" w:eastAsia="仿宋"/>
      <w:sz w:val="28"/>
      <w:szCs w:val="20"/>
    </w:rPr>
  </w:style>
  <w:style w:type="paragraph" w:styleId="2253" w:customStyle="1">
    <w:name w:val="样式 正文内容 + 左侧:  0.74 厘米 首行缩进:  0.85 厘米"/>
    <w:basedOn w:val="830"/>
    <w:uiPriority w:val="0"/>
    <w:qFormat/>
    <w:pPr>
      <w:ind w:left="420" w:firstLine="480"/>
      <w:spacing w:line="380" w:lineRule="exact"/>
    </w:pPr>
    <w:rPr>
      <w:rFonts w:ascii="宋体" w:hAnsi="宋体" w:cs="宋体"/>
      <w:sz w:val="28"/>
      <w:szCs w:val="20"/>
      <w:lang w:eastAsia="ar-SA"/>
    </w:rPr>
  </w:style>
  <w:style w:type="paragraph" w:styleId="2254" w:customStyle="1">
    <w:name w:val="标题11"/>
    <w:basedOn w:val="830"/>
    <w:next w:val="830"/>
    <w:uiPriority w:val="0"/>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255" w:customStyle="1">
    <w:name w:val="正文3"/>
    <w:basedOn w:val="830"/>
    <w:uiPriority w:val="0"/>
    <w:qFormat/>
    <w:pPr>
      <w:ind w:firstLine="560"/>
      <w:spacing w:line="500" w:lineRule="exact"/>
      <w:widowControl/>
    </w:pPr>
    <w:rPr>
      <w:rFonts w:ascii="Calibri" w:hAnsi="Calibri" w:eastAsia="仿宋"/>
      <w:sz w:val="28"/>
      <w:szCs w:val="20"/>
    </w:rPr>
  </w:style>
  <w:style w:type="paragraph" w:styleId="2256" w:customStyle="1">
    <w:name w:val="正文文本 Char2"/>
    <w:basedOn w:val="830"/>
    <w:uiPriority w:val="0"/>
    <w:qFormat/>
    <w:pPr>
      <w:ind w:firstLine="560"/>
      <w:spacing w:line="500" w:lineRule="exact"/>
    </w:pPr>
    <w:rPr>
      <w:rFonts w:ascii="Calibri" w:hAnsi="Calibri" w:eastAsia="仿宋"/>
      <w:sz w:val="28"/>
      <w:szCs w:val="20"/>
    </w:rPr>
  </w:style>
  <w:style w:type="paragraph" w:styleId="2257" w:customStyle="1">
    <w:name w:val="彩色底纹 - 强调文字颜色 11"/>
    <w:uiPriority w:val="99"/>
    <w:semiHidden/>
    <w:qFormat/>
    <w:rPr>
      <w:rFonts w:ascii="Calibri" w:hAnsi="Calibri" w:eastAsia="宋体" w:cs="Times New Roman"/>
      <w:sz w:val="21"/>
      <w:szCs w:val="22"/>
      <w:lang w:val="en-US" w:eastAsia="zh-CN" w:bidi="ar-SA"/>
    </w:rPr>
  </w:style>
  <w:style w:type="paragraph" w:styleId="2258" w:customStyle="1">
    <w:name w:val="样式 InfoBlue + 倾斜"/>
    <w:basedOn w:val="2229"/>
    <w:next w:val="2193"/>
    <w:uiPriority w:val="0"/>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259" w:customStyle="1">
    <w:name w:val="Char Char Char Char Char Char Char Char Char Char Char Char Char2"/>
    <w:basedOn w:val="830"/>
    <w:uiPriority w:val="0"/>
    <w:qFormat/>
    <w:pPr>
      <w:ind w:firstLine="560"/>
      <w:jc w:val="left"/>
      <w:spacing w:after="160" w:line="240" w:lineRule="exact"/>
      <w:widowControl/>
    </w:pPr>
    <w:rPr>
      <w:rFonts w:ascii="Verdana" w:hAnsi="Verdana" w:eastAsia="仿宋_GB2312"/>
      <w:sz w:val="28"/>
      <w:szCs w:val="20"/>
      <w:lang w:eastAsia="en-US"/>
    </w:rPr>
  </w:style>
  <w:style w:type="paragraph" w:styleId="2260" w:customStyle="1">
    <w:name w:val="样式 正文文本缩进 + 左侧:  2 字符 行距: 固定值 20 磅 首行缩进:  2 字符"/>
    <w:basedOn w:val="853"/>
    <w:next w:val="1645"/>
    <w:uiPriority w:val="0"/>
    <w:qFormat/>
    <w:pPr>
      <w:ind w:left="400" w:firstLine="400"/>
      <w:jc w:val="both"/>
      <w:spacing w:line="360" w:lineRule="auto"/>
    </w:pPr>
    <w:rPr>
      <w:rFonts w:cs="宋体"/>
      <w:szCs w:val="20"/>
    </w:rPr>
  </w:style>
  <w:style w:type="paragraph" w:styleId="2261" w:customStyle="1">
    <w:name w:val="正文文本4"/>
    <w:basedOn w:val="830"/>
    <w:uiPriority w:val="99"/>
    <w:qFormat/>
    <w:pPr>
      <w:jc w:val="left"/>
      <w:spacing w:after="120" w:line="288" w:lineRule="auto"/>
      <w:widowControl/>
    </w:pPr>
    <w:rPr>
      <w:rFonts w:ascii="Verdana" w:hAnsi="Verdana"/>
      <w:sz w:val="24"/>
      <w:szCs w:val="20"/>
      <w:lang w:eastAsia="en-US"/>
    </w:rPr>
  </w:style>
  <w:style w:type="paragraph" w:styleId="2262" w:customStyle="1">
    <w:name w:val="Char1 Char Char Char3"/>
    <w:basedOn w:val="830"/>
    <w:uiPriority w:val="0"/>
    <w:qFormat/>
    <w:rPr>
      <w:rFonts w:ascii="Tahoma" w:hAnsi="Tahoma"/>
      <w:sz w:val="24"/>
      <w:szCs w:val="20"/>
    </w:rPr>
  </w:style>
  <w:style w:type="paragraph" w:styleId="2263" w:customStyle="1">
    <w:name w:val="Char Char112"/>
    <w:basedOn w:val="830"/>
    <w:uiPriority w:val="0"/>
    <w:semiHidden/>
    <w:qFormat/>
    <w:pPr>
      <w:jc w:val="left"/>
      <w:spacing w:after="160" w:line="240" w:lineRule="exact"/>
      <w:widowControl/>
    </w:pPr>
    <w:rPr>
      <w:rFonts w:ascii="Verdana" w:hAnsi="Verdana"/>
      <w:sz w:val="20"/>
      <w:lang w:eastAsia="en-US"/>
    </w:rPr>
  </w:style>
  <w:style w:type="paragraph" w:styleId="2264" w:customStyle="1">
    <w:name w:val="TOC Heading1"/>
    <w:basedOn w:val="831"/>
    <w:next w:val="830"/>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265" w:customStyle="1">
    <w:name w:val="一级项目符号"/>
    <w:basedOn w:val="830"/>
    <w:next w:val="830"/>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266" w:customStyle="1">
    <w:name w:val="正文排列"/>
    <w:basedOn w:val="830"/>
    <w:uiPriority w:val="0"/>
    <w:qFormat/>
    <w:pPr>
      <w:ind w:left="902"/>
      <w:tabs>
        <w:tab w:val="left" w:pos="902" w:leader="none"/>
      </w:tabs>
    </w:pPr>
    <w:rPr>
      <w:rFonts w:eastAsia="仿宋"/>
      <w:sz w:val="28"/>
      <w:szCs w:val="20"/>
    </w:rPr>
  </w:style>
  <w:style w:type="paragraph" w:styleId="2267" w:customStyle="1">
    <w:name w:val="H2 List Num cont"/>
    <w:basedOn w:val="830"/>
    <w:uiPriority w:val="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268" w:customStyle="1">
    <w:name w:val="number0"/>
    <w:basedOn w:val="858"/>
    <w:uiPriority w:val="0"/>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269" w:customStyle="1">
    <w:name w:val="文件标题1.1"/>
    <w:basedOn w:val="830"/>
    <w:uiPriority w:val="0"/>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270" w:customStyle="1">
    <w:name w:val="编号1-2"/>
    <w:basedOn w:val="830"/>
    <w:next w:val="830"/>
    <w:uiPriority w:val="0"/>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271" w:customStyle="1">
    <w:name w:val="章正文 Char"/>
    <w:basedOn w:val="830"/>
    <w:uiPriority w:val="0"/>
    <w:qFormat/>
    <w:pPr>
      <w:ind w:firstLine="504"/>
      <w:spacing w:line="380" w:lineRule="exact"/>
      <w:widowControl/>
      <w:tabs>
        <w:tab w:val="left" w:pos="780" w:leader="none"/>
      </w:tabs>
    </w:pPr>
    <w:rPr>
      <w:rFonts w:ascii="宋体" w:hAnsi="宋体" w:eastAsia="仿宋_GB2312"/>
      <w:spacing w:val="6"/>
      <w:sz w:val="24"/>
    </w:rPr>
  </w:style>
  <w:style w:type="paragraph" w:styleId="2272" w:customStyle="1">
    <w:name w:val="ordinary-output"/>
    <w:basedOn w:val="830"/>
    <w:uiPriority w:val="0"/>
    <w:qFormat/>
    <w:pPr>
      <w:jc w:val="left"/>
      <w:spacing w:before="100" w:beforeAutospacing="1" w:after="100" w:afterAutospacing="1" w:line="330" w:lineRule="atLeast"/>
      <w:widowControl/>
    </w:pPr>
    <w:rPr>
      <w:rFonts w:ascii="宋体" w:hAnsi="宋体" w:cs="宋体"/>
      <w:color w:val="333333"/>
      <w:sz w:val="24"/>
    </w:rPr>
  </w:style>
  <w:style w:type="paragraph" w:styleId="2273" w:customStyle="1">
    <w:name w:val="正文 New New"/>
    <w:uiPriority w:val="0"/>
    <w:qFormat/>
    <w:pPr>
      <w:jc w:val="both"/>
      <w:widowControl w:val="off"/>
    </w:pPr>
    <w:rPr>
      <w:rFonts w:ascii="Times New Roman" w:hAnsi="Times New Roman" w:eastAsia="宋体" w:cs="Times New Roman"/>
      <w:sz w:val="21"/>
      <w:szCs w:val="24"/>
      <w:lang w:val="en-US" w:eastAsia="zh-CN" w:bidi="ar-SA"/>
    </w:rPr>
  </w:style>
  <w:style w:type="paragraph" w:styleId="2274" w:customStyle="1">
    <w:name w:val="Char Char11"/>
    <w:basedOn w:val="830"/>
    <w:uiPriority w:val="0"/>
    <w:semiHidden/>
    <w:qFormat/>
    <w:pPr>
      <w:jc w:val="left"/>
      <w:spacing w:after="160" w:line="240" w:lineRule="exact"/>
      <w:widowControl/>
    </w:pPr>
    <w:rPr>
      <w:rFonts w:ascii="Verdana" w:hAnsi="Verdana"/>
      <w:sz w:val="20"/>
      <w:lang w:eastAsia="en-US"/>
    </w:rPr>
  </w:style>
  <w:style w:type="paragraph" w:styleId="2275" w:customStyle="1">
    <w:name w:val="列项——（一级）"/>
    <w:uiPriority w:val="0"/>
    <w:qFormat/>
    <w:pPr>
      <w:ind w:left="833" w:hanging="408"/>
      <w:jc w:val="both"/>
      <w:widowControl w:val="off"/>
    </w:pPr>
    <w:rPr>
      <w:rFonts w:ascii="宋体" w:hAnsi="Times New Roman" w:eastAsia="宋体" w:cs="Times New Roman"/>
      <w:sz w:val="21"/>
      <w:lang w:val="en-US" w:eastAsia="zh-CN" w:bidi="ar-SA"/>
    </w:rPr>
  </w:style>
  <w:style w:type="paragraph" w:styleId="2276" w:customStyle="1">
    <w:name w:val="列项●（二级）"/>
    <w:uiPriority w:val="0"/>
    <w:qFormat/>
    <w:pPr>
      <w:ind w:left="1264" w:hanging="413"/>
      <w:jc w:val="both"/>
      <w:tabs>
        <w:tab w:val="left" w:pos="760" w:leader="none"/>
        <w:tab w:val="left" w:pos="840" w:leader="none"/>
      </w:tabs>
    </w:pPr>
    <w:rPr>
      <w:rFonts w:ascii="宋体" w:hAnsi="Times New Roman" w:eastAsia="宋体" w:cs="Times New Roman"/>
      <w:sz w:val="21"/>
      <w:lang w:val="en-US" w:eastAsia="zh-CN" w:bidi="ar-SA"/>
    </w:rPr>
  </w:style>
  <w:style w:type="paragraph" w:styleId="2277" w:customStyle="1">
    <w:name w:val="示例内容"/>
    <w:uiPriority w:val="0"/>
    <w:qFormat/>
    <w:pPr>
      <w:ind w:firstLine="200"/>
      <w:tabs>
        <w:tab w:val="left" w:pos="1620" w:leader="none"/>
      </w:tabs>
    </w:pPr>
    <w:rPr>
      <w:rFonts w:ascii="宋体" w:hAnsi="Times New Roman" w:eastAsia="宋体" w:cs="Times New Roman"/>
      <w:sz w:val="18"/>
      <w:szCs w:val="18"/>
      <w:lang w:val="en-US" w:eastAsia="zh-CN" w:bidi="ar-SA"/>
    </w:rPr>
  </w:style>
  <w:style w:type="paragraph" w:styleId="2278" w:customStyle="1">
    <w:name w:val="列项◆（三级）"/>
    <w:basedOn w:val="830"/>
    <w:uiPriority w:val="0"/>
    <w:qFormat/>
    <w:pPr>
      <w:ind w:left="1680" w:hanging="420"/>
    </w:pPr>
    <w:rPr>
      <w:rFonts w:ascii="宋体"/>
      <w:szCs w:val="21"/>
    </w:rPr>
  </w:style>
  <w:style w:type="paragraph" w:styleId="2279" w:customStyle="1">
    <w:name w:val="编号列项（三级）"/>
    <w:uiPriority w:val="0"/>
    <w:qFormat/>
    <w:pPr>
      <w:ind w:left="1260" w:hanging="420"/>
    </w:pPr>
    <w:rPr>
      <w:rFonts w:ascii="宋体" w:hAnsi="Times New Roman" w:eastAsia="宋体" w:cs="Times New Roman"/>
      <w:sz w:val="21"/>
      <w:lang w:val="en-US" w:eastAsia="zh-CN" w:bidi="ar-SA"/>
    </w:rPr>
  </w:style>
  <w:style w:type="paragraph" w:styleId="2280" w:customStyle="1">
    <w:name w:val="示例×："/>
    <w:basedOn w:val="1178"/>
    <w:uiPriority w:val="0"/>
    <w:qFormat/>
    <w:pPr>
      <w:ind w:left="842" w:hanging="420"/>
      <w:tabs>
        <w:tab w:val="left" w:pos="360" w:leader="none"/>
        <w:tab w:val="clear" w:pos="780" w:leader="none"/>
      </w:tabs>
      <w:outlineLvl w:val="9"/>
    </w:pPr>
    <w:rPr>
      <w:rFonts w:ascii="宋体" w:eastAsia="宋体"/>
      <w:sz w:val="18"/>
      <w:szCs w:val="18"/>
    </w:rPr>
  </w:style>
  <w:style w:type="paragraph" w:styleId="2281" w:customStyle="1">
    <w:name w:val="二级无"/>
    <w:basedOn w:val="1176"/>
    <w:uiPriority w:val="0"/>
    <w:qFormat/>
    <w:pPr>
      <w:ind w:left="0" w:firstLine="0"/>
      <w:jc w:val="left"/>
    </w:pPr>
    <w:rPr>
      <w:rFonts w:ascii="宋体" w:eastAsia="宋体"/>
      <w:szCs w:val="21"/>
      <w:lang w:val="zh-CN"/>
    </w:rPr>
  </w:style>
  <w:style w:type="paragraph" w:styleId="2282" w:customStyle="1">
    <w:name w:val="注：（正文）"/>
    <w:basedOn w:val="1508"/>
    <w:next w:val="1153"/>
    <w:uiPriority w:val="0"/>
    <w:qFormat/>
    <w:pPr>
      <w:ind w:left="425" w:hanging="425"/>
      <w:tabs>
        <w:tab w:val="left" w:pos="425" w:leader="none"/>
        <w:tab w:val="clear" w:pos="1200" w:leader="none"/>
      </w:tabs>
    </w:pPr>
    <w:rPr>
      <w:szCs w:val="18"/>
    </w:rPr>
  </w:style>
  <w:style w:type="paragraph" w:styleId="2283" w:customStyle="1">
    <w:name w:val="注×：（正文）"/>
    <w:uiPriority w:val="0"/>
    <w:qFormat/>
    <w:pPr>
      <w:ind w:left="360" w:hanging="360"/>
      <w:jc w:val="both"/>
      <w:tabs>
        <w:tab w:val="left" w:pos="0" w:leader="none"/>
      </w:tabs>
    </w:pPr>
    <w:rPr>
      <w:rFonts w:ascii="宋体" w:hAnsi="Times New Roman" w:eastAsia="宋体" w:cs="Times New Roman"/>
      <w:sz w:val="18"/>
      <w:szCs w:val="18"/>
      <w:lang w:val="en-US" w:eastAsia="zh-CN" w:bidi="ar-SA"/>
    </w:rPr>
  </w:style>
  <w:style w:type="paragraph" w:styleId="2284" w:customStyle="1">
    <w:name w:val="参考文献"/>
    <w:basedOn w:val="830"/>
    <w:next w:val="1153"/>
    <w:uiPriority w:val="0"/>
    <w:qFormat/>
    <w:pPr>
      <w:jc w:val="center"/>
      <w:keepNext/>
      <w:pageBreakBefore/>
      <w:spacing w:before="640" w:after="200"/>
      <w:shd w:val="clear" w:color="ffffff" w:fill="ffffff"/>
      <w:widowControl/>
      <w:outlineLvl w:val="0"/>
    </w:pPr>
    <w:rPr>
      <w:rFonts w:ascii="黑体" w:eastAsia="黑体"/>
      <w:szCs w:val="20"/>
    </w:rPr>
  </w:style>
  <w:style w:type="paragraph" w:styleId="2285" w:customStyle="1">
    <w:name w:val="附录标题"/>
    <w:basedOn w:val="1153"/>
    <w:next w:val="1153"/>
    <w:uiPriority w:val="0"/>
    <w:qFormat/>
    <w:pPr>
      <w:ind w:firstLine="0"/>
      <w:jc w:val="center"/>
      <w:tabs>
        <w:tab w:val="center" w:pos="4201" w:leader="none"/>
        <w:tab w:val="right" w:pos="9298" w:leader="dot"/>
      </w:tabs>
    </w:pPr>
    <w:rPr>
      <w:rFonts w:ascii="黑体" w:eastAsia="黑体"/>
    </w:rPr>
  </w:style>
  <w:style w:type="paragraph" w:styleId="2286" w:customStyle="1">
    <w:name w:val="附录表标号"/>
    <w:basedOn w:val="830"/>
    <w:next w:val="1153"/>
    <w:uiPriority w:val="0"/>
    <w:qFormat/>
    <w:pPr>
      <w:ind w:left="811" w:hanging="448"/>
      <w:jc w:val="center"/>
      <w:spacing w:line="14" w:lineRule="exact"/>
      <w:outlineLvl w:val="0"/>
    </w:pPr>
    <w:rPr>
      <w:color w:val="ffffff"/>
    </w:rPr>
  </w:style>
  <w:style w:type="paragraph" w:styleId="2287" w:customStyle="1">
    <w:name w:val="附录二级无"/>
    <w:basedOn w:val="1788"/>
    <w:uiPriority w:val="0"/>
    <w:qFormat/>
    <w:pPr>
      <w:ind w:left="851" w:hanging="851"/>
      <w:tabs>
        <w:tab w:val="left" w:pos="360" w:leader="none"/>
      </w:tabs>
    </w:pPr>
    <w:rPr>
      <w:rFonts w:ascii="宋体" w:eastAsia="宋体"/>
      <w:szCs w:val="21"/>
    </w:rPr>
  </w:style>
  <w:style w:type="paragraph" w:styleId="2288" w:customStyle="1">
    <w:name w:val="附录公式编号制表符"/>
    <w:basedOn w:val="830"/>
    <w:next w:val="1153"/>
    <w:uiPriority w:val="0"/>
    <w:qFormat/>
    <w:pPr>
      <w:widowControl/>
      <w:tabs>
        <w:tab w:val="center" w:pos="4201" w:leader="none"/>
        <w:tab w:val="right" w:pos="9298" w:leader="dot"/>
      </w:tabs>
    </w:pPr>
    <w:rPr>
      <w:rFonts w:ascii="宋体"/>
      <w:szCs w:val="20"/>
    </w:rPr>
  </w:style>
  <w:style w:type="paragraph" w:styleId="2289" w:customStyle="1">
    <w:name w:val="附录三级无"/>
    <w:basedOn w:val="1794"/>
    <w:uiPriority w:val="0"/>
    <w:qFormat/>
    <w:pPr>
      <w:ind w:left="992" w:hanging="992"/>
      <w:tabs>
        <w:tab w:val="left" w:pos="360" w:leader="none"/>
      </w:tabs>
    </w:pPr>
    <w:rPr>
      <w:rFonts w:ascii="宋体" w:eastAsia="宋体"/>
      <w:szCs w:val="21"/>
    </w:rPr>
  </w:style>
  <w:style w:type="paragraph" w:styleId="2290" w:customStyle="1">
    <w:name w:val="附录数字编号列项（二级）"/>
    <w:uiPriority w:val="0"/>
    <w:qFormat/>
    <w:pPr>
      <w:ind w:left="1320" w:hanging="420"/>
    </w:pPr>
    <w:rPr>
      <w:rFonts w:ascii="宋体" w:hAnsi="Times New Roman" w:eastAsia="宋体" w:cs="Times New Roman"/>
      <w:sz w:val="21"/>
      <w:lang w:val="en-US" w:eastAsia="zh-CN" w:bidi="ar-SA"/>
    </w:rPr>
  </w:style>
  <w:style w:type="paragraph" w:styleId="2291" w:customStyle="1">
    <w:name w:val="附录四级无"/>
    <w:basedOn w:val="1801"/>
    <w:uiPriority w:val="0"/>
    <w:qFormat/>
    <w:pPr>
      <w:ind w:left="1134" w:hanging="1134"/>
      <w:tabs>
        <w:tab w:val="left" w:pos="360" w:leader="none"/>
      </w:tabs>
    </w:pPr>
    <w:rPr>
      <w:rFonts w:ascii="宋体" w:eastAsia="宋体"/>
      <w:szCs w:val="21"/>
    </w:rPr>
  </w:style>
  <w:style w:type="paragraph" w:styleId="2292" w:customStyle="1">
    <w:name w:val="附录图标号"/>
    <w:basedOn w:val="830"/>
    <w:uiPriority w:val="0"/>
    <w:qFormat/>
    <w:pPr>
      <w:ind w:firstLine="363"/>
      <w:jc w:val="center"/>
      <w:keepNext/>
      <w:pageBreakBefore/>
      <w:spacing w:line="14" w:lineRule="exact"/>
      <w:widowControl/>
      <w:outlineLvl w:val="0"/>
    </w:pPr>
    <w:rPr>
      <w:color w:val="ffffff"/>
    </w:rPr>
  </w:style>
  <w:style w:type="paragraph" w:styleId="2293" w:customStyle="1">
    <w:name w:val="附录五级无"/>
    <w:basedOn w:val="1813"/>
    <w:uiPriority w:val="0"/>
    <w:qFormat/>
    <w:pPr>
      <w:ind w:left="980"/>
      <w:tabs>
        <w:tab w:val="left" w:pos="360" w:leader="none"/>
        <w:tab w:val="clear" w:pos="780" w:leader="none"/>
      </w:tabs>
    </w:pPr>
    <w:rPr>
      <w:rFonts w:ascii="宋体" w:eastAsia="宋体"/>
      <w:szCs w:val="21"/>
    </w:rPr>
  </w:style>
  <w:style w:type="paragraph" w:styleId="2294" w:customStyle="1">
    <w:name w:val="附录一级无"/>
    <w:basedOn w:val="1618"/>
    <w:uiPriority w:val="0"/>
    <w:qFormat/>
    <w:pPr>
      <w:ind w:left="1779" w:hanging="1069"/>
      <w:tabs>
        <w:tab w:val="left" w:pos="360" w:leader="none"/>
      </w:tabs>
    </w:pPr>
    <w:rPr>
      <w:rFonts w:ascii="宋体" w:eastAsia="宋体"/>
      <w:szCs w:val="21"/>
    </w:rPr>
  </w:style>
  <w:style w:type="paragraph" w:styleId="2295" w:customStyle="1">
    <w:name w:val="附录字母编号列项（一级）"/>
    <w:uiPriority w:val="0"/>
    <w:qFormat/>
    <w:pPr>
      <w:ind w:left="900" w:hanging="420"/>
    </w:pPr>
    <w:rPr>
      <w:rFonts w:ascii="宋体" w:hAnsi="Times New Roman" w:eastAsia="宋体" w:cs="Times New Roman"/>
      <w:sz w:val="21"/>
      <w:lang w:val="en-US" w:eastAsia="zh-CN" w:bidi="ar-SA"/>
    </w:rPr>
  </w:style>
  <w:style w:type="paragraph" w:styleId="2296" w:customStyle="1">
    <w:name w:val="列项说明"/>
    <w:basedOn w:val="830"/>
    <w:uiPriority w:val="0"/>
    <w:qFormat/>
    <w:pPr>
      <w:ind w:left="400" w:hanging="200"/>
      <w:jc w:val="left"/>
      <w:spacing w:line="320" w:lineRule="exact"/>
    </w:pPr>
    <w:rPr>
      <w:rFonts w:ascii="宋体"/>
      <w:szCs w:val="20"/>
    </w:rPr>
  </w:style>
  <w:style w:type="paragraph" w:styleId="2297" w:customStyle="1">
    <w:name w:val="列项说明数字编号"/>
    <w:uiPriority w:val="0"/>
    <w:qFormat/>
    <w:pPr>
      <w:ind w:left="600" w:hanging="200"/>
    </w:pPr>
    <w:rPr>
      <w:rFonts w:ascii="宋体" w:hAnsi="Times New Roman" w:eastAsia="宋体" w:cs="Times New Roman"/>
      <w:sz w:val="21"/>
      <w:lang w:val="en-US" w:eastAsia="zh-CN" w:bidi="ar-SA"/>
    </w:rPr>
  </w:style>
  <w:style w:type="paragraph" w:styleId="2298" w:customStyle="1">
    <w:name w:val="其他标准标志"/>
    <w:basedOn w:val="1840"/>
    <w:uiPriority w:val="0"/>
    <w:qFormat/>
    <w:pPr>
      <w:framePr w:w="6101" w:h="1389" w:vSpace="181" w:hSpace="181" w:wrap="around" w:vAnchor="page" w:hAnchor="page" w:x="4673" w:y="942" w:hRule="exact"/>
    </w:pPr>
    <w:rPr>
      <w:szCs w:val="96"/>
    </w:rPr>
  </w:style>
  <w:style w:type="paragraph" w:styleId="2299" w:customStyle="1">
    <w:name w:val="三级无"/>
    <w:basedOn w:val="1504"/>
    <w:uiPriority w:val="0"/>
    <w:qFormat/>
    <w:pPr>
      <w:jc w:val="left"/>
    </w:pPr>
    <w:rPr>
      <w:rFonts w:ascii="宋体" w:eastAsia="宋体"/>
      <w:szCs w:val="21"/>
      <w:lang w:val="zh-CN"/>
    </w:rPr>
  </w:style>
  <w:style w:type="paragraph" w:styleId="2300" w:customStyle="1">
    <w:name w:val="示例后文字"/>
    <w:basedOn w:val="1153"/>
    <w:next w:val="1153"/>
    <w:uiPriority w:val="0"/>
    <w:qFormat/>
    <w:pPr>
      <w:ind w:firstLine="360"/>
      <w:tabs>
        <w:tab w:val="center" w:pos="4201" w:leader="none"/>
        <w:tab w:val="right" w:pos="9298" w:leader="dot"/>
      </w:tabs>
    </w:pPr>
    <w:rPr>
      <w:sz w:val="18"/>
    </w:rPr>
  </w:style>
  <w:style w:type="paragraph" w:styleId="2301" w:customStyle="1">
    <w:name w:val="四级无"/>
    <w:basedOn w:val="1676"/>
    <w:uiPriority w:val="0"/>
    <w:qFormat/>
    <w:pPr>
      <w:jc w:val="left"/>
    </w:pPr>
    <w:rPr>
      <w:rFonts w:ascii="宋体" w:eastAsia="宋体"/>
      <w:szCs w:val="21"/>
      <w:lang w:val="zh-CN"/>
    </w:rPr>
  </w:style>
  <w:style w:type="paragraph" w:styleId="2302" w:customStyle="1">
    <w:name w:val="图标脚注说明"/>
    <w:basedOn w:val="1153"/>
    <w:uiPriority w:val="0"/>
    <w:qFormat/>
    <w:pPr>
      <w:ind w:left="840" w:hanging="420"/>
      <w:tabs>
        <w:tab w:val="center" w:pos="4201" w:leader="none"/>
        <w:tab w:val="right" w:pos="9298" w:leader="dot"/>
      </w:tabs>
    </w:pPr>
    <w:rPr>
      <w:sz w:val="18"/>
      <w:szCs w:val="18"/>
    </w:rPr>
  </w:style>
  <w:style w:type="paragraph" w:styleId="2303" w:customStyle="1">
    <w:name w:val="图表脚注说明"/>
    <w:basedOn w:val="830"/>
    <w:uiPriority w:val="0"/>
    <w:qFormat/>
    <w:pPr>
      <w:ind w:left="811" w:hanging="448"/>
    </w:pPr>
    <w:rPr>
      <w:rFonts w:ascii="宋体"/>
      <w:sz w:val="18"/>
      <w:szCs w:val="18"/>
    </w:rPr>
  </w:style>
  <w:style w:type="paragraph" w:styleId="2304" w:customStyle="1">
    <w:name w:val="图的脚注"/>
    <w:next w:val="1153"/>
    <w:uiPriority w:val="0"/>
    <w:qFormat/>
    <w:pPr>
      <w:ind w:left="840" w:hanging="420"/>
      <w:jc w:val="both"/>
      <w:widowControl w:val="off"/>
    </w:pPr>
    <w:rPr>
      <w:rFonts w:ascii="宋体" w:hAnsi="Times New Roman" w:eastAsia="宋体" w:cs="Times New Roman"/>
      <w:sz w:val="18"/>
      <w:lang w:val="en-US" w:eastAsia="zh-CN" w:bidi="ar-SA"/>
    </w:rPr>
  </w:style>
  <w:style w:type="paragraph" w:styleId="2305" w:customStyle="1">
    <w:name w:val="五级无"/>
    <w:basedOn w:val="1739"/>
    <w:uiPriority w:val="0"/>
    <w:qFormat/>
    <w:pPr>
      <w:jc w:val="left"/>
    </w:pPr>
    <w:rPr>
      <w:rFonts w:ascii="宋体" w:eastAsia="宋体"/>
      <w:szCs w:val="21"/>
      <w:lang w:val="zh-CN"/>
    </w:rPr>
  </w:style>
  <w:style w:type="paragraph" w:styleId="2306" w:customStyle="1">
    <w:name w:val="一级无"/>
    <w:basedOn w:val="1177"/>
    <w:uiPriority w:val="0"/>
    <w:qFormat/>
    <w:pPr>
      <w:ind w:left="0" w:firstLine="0"/>
      <w:jc w:val="left"/>
    </w:pPr>
    <w:rPr>
      <w:rFonts w:ascii="宋体" w:eastAsia="宋体"/>
      <w:szCs w:val="21"/>
    </w:rPr>
  </w:style>
  <w:style w:type="paragraph" w:styleId="2307" w:customStyle="1">
    <w:name w:val="正文公式编号制表符"/>
    <w:basedOn w:val="1153"/>
    <w:next w:val="1153"/>
    <w:uiPriority w:val="0"/>
    <w:qFormat/>
    <w:pPr>
      <w:ind w:firstLine="0"/>
      <w:tabs>
        <w:tab w:val="center" w:pos="4201" w:leader="none"/>
        <w:tab w:val="right" w:pos="9298" w:leader="dot"/>
      </w:tabs>
    </w:pPr>
  </w:style>
  <w:style w:type="paragraph" w:styleId="2308" w:customStyle="1">
    <w:name w:val="终结线"/>
    <w:basedOn w:val="830"/>
    <w:uiPriority w:val="0"/>
    <w:qFormat/>
    <w:pPr>
      <w:framePr w:vSpace="181" w:hSpace="181" w:wrap="around" w:vAnchor="text" w:hAnchor="margin" w:xAlign="center" w:y="285"/>
    </w:pPr>
  </w:style>
  <w:style w:type="paragraph" w:styleId="2309" w:customStyle="1">
    <w:name w:val="其他发布日期"/>
    <w:basedOn w:val="1667"/>
    <w:uiPriority w:val="0"/>
    <w:qFormat/>
    <w:pPr>
      <w:framePr w:w="3997" w:h="471" w:vSpace="181" w:hSpace="0" w:wrap="around" w:vAnchor="page" w:hAnchor="page" w:x="1419" w:y="14097" w:hRule="exact"/>
    </w:pPr>
  </w:style>
  <w:style w:type="paragraph" w:styleId="2310" w:customStyle="1">
    <w:name w:val="其他实施日期"/>
    <w:basedOn w:val="1666"/>
    <w:uiPriority w:val="0"/>
    <w:qFormat/>
    <w:pPr>
      <w:ind w:left="0" w:firstLine="0"/>
      <w:framePr w:w="3997" w:h="471" w:vSpace="181" w:wrap="around" w:vAnchor="page" w:hAnchor="page" w:x="7089" w:y="14097" w:hRule="exact"/>
    </w:pPr>
  </w:style>
  <w:style w:type="paragraph" w:styleId="2311" w:customStyle="1">
    <w:name w:val="封面标准名称2"/>
    <w:basedOn w:val="1919"/>
    <w:uiPriority w:val="0"/>
    <w:qFormat/>
    <w:pPr>
      <w:framePr w:w="9639" w:wrap="around" w:vAnchor="page" w:hAnchor="page" w:y="4469"/>
    </w:pPr>
  </w:style>
  <w:style w:type="paragraph" w:styleId="2312" w:customStyle="1">
    <w:name w:val="封面标准英文名称2"/>
    <w:basedOn w:val="1718"/>
    <w:uiPriority w:val="0"/>
    <w:qFormat/>
    <w:pPr>
      <w:framePr w:w="9639" w:h="6917" w:wrap="around" w:vAnchor="page" w:hAnchor="page" w:xAlign="center" w:y="4469" w:hRule="exact"/>
    </w:pPr>
    <w:rPr>
      <w:rFonts w:eastAsia="黑体"/>
      <w:szCs w:val="28"/>
    </w:rPr>
  </w:style>
  <w:style w:type="paragraph" w:styleId="2313" w:customStyle="1">
    <w:name w:val="封面一致性程度标识2"/>
    <w:basedOn w:val="2100"/>
    <w:uiPriority w:val="0"/>
    <w:qFormat/>
    <w:pPr>
      <w:widowControl w:val="off"/>
      <w:framePr w:w="9639" w:h="6917" w:wrap="around" w:vAnchor="page" w:hAnchor="page" w:xAlign="center" w:y="4469" w:hRule="exact"/>
    </w:pPr>
    <w:rPr>
      <w:szCs w:val="28"/>
    </w:rPr>
  </w:style>
  <w:style w:type="paragraph" w:styleId="2314" w:customStyle="1">
    <w:name w:val="封面标准文稿类别2"/>
    <w:basedOn w:val="1974"/>
    <w:uiPriority w:val="0"/>
    <w:qFormat/>
    <w:pPr>
      <w:spacing w:after="160" w:line="240" w:lineRule="auto"/>
      <w:widowControl w:val="off"/>
      <w:framePr w:w="9639" w:h="6917" w:wrap="around" w:vAnchor="page" w:hAnchor="page" w:xAlign="center" w:y="4469" w:hRule="exact"/>
    </w:pPr>
    <w:rPr>
      <w:szCs w:val="28"/>
    </w:rPr>
  </w:style>
  <w:style w:type="paragraph" w:styleId="2315" w:customStyle="1">
    <w:name w:val="封面标准文稿编辑信息2"/>
    <w:basedOn w:val="2142"/>
    <w:uiPriority w:val="0"/>
    <w:qFormat/>
    <w:pPr>
      <w:spacing w:after="160"/>
      <w:widowControl w:val="off"/>
      <w:framePr w:w="9639" w:h="6917" w:wrap="around" w:vAnchor="page" w:hAnchor="page" w:xAlign="center" w:y="4469" w:hRule="exact"/>
    </w:pPr>
    <w:rPr>
      <w:szCs w:val="28"/>
    </w:rPr>
  </w:style>
  <w:style w:type="paragraph" w:styleId="2316" w:customStyle="1">
    <w:name w:val="标准文件_段"/>
    <w:uiPriority w:val="0"/>
    <w:qFormat/>
    <w:pPr>
      <w:ind w:left="-50" w:right="-50" w:firstLine="428"/>
      <w:jc w:val="both"/>
      <w:spacing w:line="276" w:lineRule="auto"/>
    </w:pPr>
    <w:rPr>
      <w:rFonts w:ascii="宋体" w:hAnsi="Times New Roman" w:eastAsia="宋体" w:cs="Times New Roman"/>
      <w:color w:val="000000"/>
      <w:spacing w:val="2"/>
      <w:sz w:val="21"/>
      <w:lang w:val="en-GB" w:eastAsia="zh-CN" w:bidi="ar-SA"/>
    </w:rPr>
  </w:style>
  <w:style w:type="paragraph" w:styleId="2317" w:customStyle="1">
    <w:name w:val="封面正文内容"/>
    <w:basedOn w:val="830"/>
    <w:next w:val="830"/>
    <w:uiPriority w:val="0"/>
    <w:qFormat/>
    <w:rPr>
      <w:rFonts w:ascii="宋体" w:hAnsi="宋体" w:cs="宋体"/>
      <w:sz w:val="30"/>
      <w:szCs w:val="30"/>
    </w:rPr>
  </w:style>
  <w:style w:type="paragraph" w:styleId="2318" w:customStyle="1">
    <w:name w:val="a"/>
    <w:basedOn w:val="830"/>
    <w:uiPriority w:val="0"/>
    <w:qFormat/>
    <w:pPr>
      <w:jc w:val="left"/>
      <w:spacing w:before="100" w:beforeAutospacing="1" w:after="100" w:afterAutospacing="1"/>
      <w:widowControl/>
    </w:pPr>
    <w:rPr>
      <w:rFonts w:ascii="宋体" w:hAnsi="宋体" w:cs="宋体"/>
      <w:sz w:val="24"/>
    </w:rPr>
  </w:style>
  <w:style w:type="paragraph" w:styleId="2319" w:customStyle="1">
    <w:name w:val="方框下的ABC标题"/>
    <w:basedOn w:val="830"/>
    <w:uiPriority w:val="0"/>
    <w:qFormat/>
    <w:pPr>
      <w:spacing w:line="360" w:lineRule="auto"/>
    </w:pPr>
    <w:rPr>
      <w:rFonts w:hAnsi="宋体"/>
    </w:rPr>
  </w:style>
  <w:style w:type="paragraph" w:styleId="2320" w:customStyle="1">
    <w:name w:val="SUR-方框下的ABC标题"/>
    <w:basedOn w:val="830"/>
    <w:uiPriority w:val="0"/>
    <w:qFormat/>
    <w:pPr>
      <w:ind w:left="726" w:hanging="363"/>
      <w:jc w:val="left"/>
      <w:spacing w:line="360" w:lineRule="auto"/>
      <w:tabs>
        <w:tab w:val="left" w:pos="1140" w:leader="none"/>
      </w:tabs>
    </w:pPr>
    <w:rPr>
      <w:szCs w:val="20"/>
      <w:lang w:eastAsia="en-US"/>
    </w:rPr>
  </w:style>
  <w:style w:type="paragraph" w:styleId="2321" w:customStyle="1">
    <w:name w:val="D正文"/>
    <w:uiPriority w:val="0"/>
    <w:qFormat/>
    <w:pPr>
      <w:ind w:firstLine="200"/>
      <w:spacing w:line="360" w:lineRule="auto"/>
    </w:pPr>
    <w:rPr>
      <w:rFonts w:ascii="Times New Roman" w:hAnsi="Times New Roman" w:eastAsia="楷体_GB2312" w:cs="Times New Roman"/>
      <w:sz w:val="24"/>
      <w:szCs w:val="24"/>
      <w:lang w:val="en-US" w:eastAsia="zh-CN" w:bidi="ar-SA"/>
    </w:rPr>
  </w:style>
  <w:style w:type="paragraph" w:styleId="2322" w:customStyle="1">
    <w:name w:val="D标题二"/>
    <w:basedOn w:val="2321"/>
    <w:next w:val="2321"/>
    <w:uiPriority w:val="0"/>
    <w:qFormat/>
    <w:rPr>
      <w:rFonts w:eastAsia="黑体"/>
    </w:rPr>
  </w:style>
  <w:style w:type="paragraph" w:styleId="2323" w:customStyle="1">
    <w:name w:val="点对点应答文字"/>
    <w:basedOn w:val="830"/>
    <w:uiPriority w:val="0"/>
    <w:qFormat/>
    <w:pPr>
      <w:jc w:val="left"/>
      <w:spacing w:line="360" w:lineRule="auto"/>
    </w:pPr>
    <w:rPr>
      <w:i/>
      <w:color w:val="0000ff"/>
      <w:szCs w:val="20"/>
      <w:lang w:eastAsia="en-US"/>
    </w:rPr>
  </w:style>
  <w:style w:type="paragraph" w:styleId="2324" w:customStyle="1">
    <w:name w:val="SUR-方框标题"/>
    <w:basedOn w:val="830"/>
    <w:uiPriority w:val="0"/>
    <w:qFormat/>
    <w:pPr>
      <w:jc w:val="left"/>
      <w:spacing w:line="360" w:lineRule="auto"/>
    </w:pPr>
    <w:rPr>
      <w:szCs w:val="20"/>
      <w:lang w:eastAsia="en-US"/>
    </w:rPr>
  </w:style>
  <w:style w:type="paragraph" w:styleId="2325" w:customStyle="1">
    <w:name w:val="表内文字"/>
    <w:uiPriority w:val="0"/>
    <w:qFormat/>
    <w:rPr>
      <w:rFonts w:ascii="Times New Roman" w:hAnsi="Times New Roman" w:eastAsia="宋体" w:cs="Times New Roman"/>
      <w:sz w:val="21"/>
      <w:lang w:val="en-US" w:eastAsia="zh-CN" w:bidi="ar-SA"/>
    </w:rPr>
  </w:style>
  <w:style w:type="paragraph" w:styleId="2326" w:customStyle="1">
    <w:name w:val="示意图说明"/>
    <w:basedOn w:val="830"/>
    <w:next w:val="842"/>
    <w:uiPriority w:val="0"/>
    <w:qFormat/>
    <w:pPr>
      <w:jc w:val="center"/>
      <w:spacing w:line="360" w:lineRule="auto"/>
    </w:pPr>
    <w:rPr>
      <w:rFonts w:eastAsia="黑体"/>
      <w:szCs w:val="20"/>
      <w:lang w:eastAsia="en-US"/>
    </w:rPr>
  </w:style>
  <w:style w:type="paragraph" w:styleId="2327" w:customStyle="1">
    <w:name w:val="方框标题"/>
    <w:basedOn w:val="830"/>
    <w:next w:val="830"/>
    <w:uiPriority w:val="0"/>
    <w:qFormat/>
    <w:pPr>
      <w:ind w:firstLine="397"/>
      <w:spacing w:line="360" w:lineRule="auto"/>
      <w:tabs>
        <w:tab w:val="left" w:pos="420" w:leader="none"/>
      </w:tabs>
    </w:pPr>
    <w:rPr>
      <w:rFonts w:eastAsia="黑体"/>
    </w:rPr>
  </w:style>
  <w:style w:type="paragraph" w:styleId="2328" w:customStyle="1">
    <w:name w:val="封面"/>
    <w:uiPriority w:val="0"/>
    <w:qFormat/>
    <w:pPr>
      <w:jc w:val="both"/>
      <w:spacing w:line="412" w:lineRule="atLeast"/>
      <w:widowControl w:val="off"/>
    </w:pPr>
    <w:rPr>
      <w:rFonts w:ascii="Times New Roman" w:hAnsi="Times New Roman" w:eastAsia="宋体" w:cs="Times New Roman"/>
      <w:sz w:val="21"/>
      <w:lang w:val="en-US" w:eastAsia="zh-CN" w:bidi="ar-SA"/>
    </w:rPr>
  </w:style>
  <w:style w:type="paragraph" w:styleId="2329" w:customStyle="1">
    <w:name w:val="MM Topic 1"/>
    <w:basedOn w:val="831"/>
    <w:uiPriority w:val="0"/>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330" w:customStyle="1">
    <w:name w:val="MM Topic 3"/>
    <w:basedOn w:val="833"/>
    <w:uiPriority w:val="0"/>
    <w:qFormat/>
    <w:pPr>
      <w:ind w:left="420" w:hanging="420"/>
      <w:tabs>
        <w:tab w:val="left" w:pos="0" w:leader="none"/>
      </w:tabs>
    </w:pPr>
    <w:rPr>
      <w:rFonts w:ascii="Calibri" w:hAnsi="Calibri"/>
      <w:bCs/>
      <w:szCs w:val="32"/>
      <w:lang w:val="zh-CN"/>
    </w:rPr>
  </w:style>
  <w:style w:type="paragraph" w:styleId="2331" w:customStyle="1">
    <w:name w:val="p15"/>
    <w:basedOn w:val="830"/>
    <w:uiPriority w:val="0"/>
    <w:qFormat/>
    <w:pPr>
      <w:jc w:val="left"/>
      <w:spacing w:before="156" w:after="156"/>
      <w:widowControl/>
    </w:pPr>
    <w:rPr>
      <w:rFonts w:ascii="黑体" w:hAnsi="黑体" w:eastAsia="黑体" w:cs="宋体"/>
      <w:szCs w:val="21"/>
    </w:rPr>
  </w:style>
  <w:style w:type="paragraph" w:styleId="2332" w:customStyle="1">
    <w:name w:val="p16"/>
    <w:basedOn w:val="830"/>
    <w:uiPriority w:val="0"/>
    <w:qFormat/>
    <w:pPr>
      <w:ind w:firstLine="420"/>
      <w:widowControl/>
    </w:pPr>
    <w:rPr>
      <w:rFonts w:ascii="宋体" w:hAnsi="宋体" w:cs="宋体"/>
      <w:sz w:val="20"/>
      <w:szCs w:val="20"/>
    </w:rPr>
  </w:style>
  <w:style w:type="paragraph" w:styleId="2333" w:customStyle="1">
    <w:name w:val="p17"/>
    <w:basedOn w:val="830"/>
    <w:uiPriority w:val="0"/>
    <w:qFormat/>
    <w:pPr>
      <w:jc w:val="center"/>
      <w:spacing w:before="156" w:after="156"/>
      <w:widowControl/>
    </w:pPr>
    <w:rPr>
      <w:rFonts w:ascii="黑体" w:hAnsi="黑体" w:eastAsia="黑体" w:cs="宋体"/>
      <w:szCs w:val="21"/>
    </w:rPr>
  </w:style>
  <w:style w:type="paragraph" w:styleId="2334" w:customStyle="1">
    <w:name w:val="0-投标正文"/>
    <w:basedOn w:val="831"/>
    <w:uiPriority w:val="0"/>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335" w:customStyle="1">
    <w:name w:val="网格型1"/>
    <w:basedOn w:val="841"/>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36" w:customStyle="1">
    <w:name w:val="网格型2"/>
    <w:basedOn w:val="841"/>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37" w:customStyle="1">
    <w:name w:val="网格型11"/>
    <w:basedOn w:val="84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38" w:customStyle="1">
    <w:name w:val="网格型21"/>
    <w:basedOn w:val="84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39" w:customStyle="1">
    <w:name w:val="网格型3"/>
    <w:basedOn w:val="84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40" w:customStyle="1">
    <w:name w:val="网格型12"/>
    <w:basedOn w:val="84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41" w:customStyle="1">
    <w:name w:val="网格型22"/>
    <w:basedOn w:val="84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42" w:customStyle="1">
    <w:name w:val="网格型4"/>
    <w:basedOn w:val="84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43" w:customStyle="1">
    <w:name w:val="网格型13"/>
    <w:basedOn w:val="84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44" w:customStyle="1">
    <w:name w:val="网格型23"/>
    <w:basedOn w:val="84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45" w:customStyle="1">
    <w:name w:val="网格型5"/>
    <w:basedOn w:val="84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46" w:customStyle="1">
    <w:name w:val="网格型6"/>
    <w:basedOn w:val="84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47" w:customStyle="1">
    <w:name w:val="网格型14"/>
    <w:basedOn w:val="84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48" w:customStyle="1">
    <w:name w:val="网格型24"/>
    <w:basedOn w:val="84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49" w:customStyle="1">
    <w:name w:val="网格型7"/>
    <w:basedOn w:val="84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50" w:customStyle="1">
    <w:name w:val="网格型8"/>
    <w:basedOn w:val="84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351" w:customStyle="1">
    <w:name w:val="普通(网站) Char"/>
    <w:uiPriority w:val="0"/>
    <w:qFormat/>
    <w:rPr>
      <w:rFonts w:ascii="宋体" w:hAnsi="宋体" w:cs="宋体"/>
      <w:color w:val="000000"/>
      <w:sz w:val="24"/>
      <w:szCs w:val="24"/>
    </w:rPr>
  </w:style>
  <w:style w:type="character" w:styleId="2352" w:customStyle="1">
    <w:name w:val="正文缩进 Char"/>
    <w:uiPriority w:val="0"/>
    <w:qFormat/>
    <w:rPr>
      <w:rFonts w:eastAsia="宋体"/>
      <w:sz w:val="21"/>
      <w:lang w:val="en-US" w:eastAsia="zh-CN" w:bidi="ar-SA"/>
    </w:rPr>
  </w:style>
  <w:style w:type="character" w:styleId="2353" w:customStyle="1">
    <w:name w:val="正文文本首行缩进 2 字符"/>
    <w:basedOn w:val="1631"/>
    <w:link w:val="899"/>
    <w:uiPriority w:val="99"/>
    <w:semiHidden/>
    <w:qFormat/>
    <w:rPr>
      <w:rFonts w:ascii="Times New Roman" w:hAnsi="Times New Roman" w:eastAsia="宋体" w:cs="Times New Roman"/>
      <w:szCs w:val="24"/>
    </w:rPr>
  </w:style>
  <w:style w:type="character" w:styleId="2354" w:customStyle="1">
    <w:name w:val="正文文本首行缩进 字符"/>
    <w:basedOn w:val="1632"/>
    <w:link w:val="898"/>
    <w:uiPriority w:val="99"/>
    <w:semiHidden/>
    <w:qFormat/>
    <w:rPr>
      <w:rFonts w:ascii="Times New Roman" w:hAnsi="Times New Roman" w:eastAsia="宋体" w:cs="Times New Roman"/>
      <w:szCs w:val="24"/>
    </w:rPr>
  </w:style>
  <w:style w:type="paragraph" w:styleId="2355" w:customStyle="1">
    <w:name w:val="Andy_正文格式"/>
    <w:basedOn w:val="830"/>
    <w:uiPriority w:val="0"/>
    <w:qFormat/>
    <w:pPr>
      <w:ind w:firstLine="560"/>
      <w:jc w:val="left"/>
    </w:pPr>
    <w:rPr>
      <w:rFonts w:ascii="仿宋_GB2312" w:eastAsia="仿宋_GB2312"/>
      <w:sz w:val="28"/>
      <w:szCs w:val="28"/>
    </w:rPr>
  </w:style>
  <w:style w:type="character" w:styleId="2356" w:customStyle="1">
    <w:name w:val="p141"/>
    <w:uiPriority w:val="0"/>
    <w:qFormat/>
    <w:rPr>
      <w:sz w:val="21"/>
      <w:szCs w:val="21"/>
    </w:rPr>
  </w:style>
  <w:style w:type="character" w:styleId="2357" w:customStyle="1">
    <w:name w:val="标题 3 字符"/>
    <w:uiPriority w:val="0"/>
    <w:qFormat/>
    <w:rPr>
      <w:b/>
      <w:sz w:val="32"/>
    </w:rPr>
  </w:style>
  <w:style w:type="paragraph" w:styleId="2358"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character" w:styleId="2359" w:customStyle="1">
    <w:name w:val="px_10"/>
    <w:basedOn w:val="840"/>
    <w:uiPriority w:val="0"/>
    <w:qFormat/>
  </w:style>
  <w:style w:type="paragraph" w:styleId="2360" w:customStyle="1">
    <w:name w:val="正文_8"/>
    <w:uiPriority w:val="0"/>
    <w:qFormat/>
    <w:pPr>
      <w:jc w:val="both"/>
      <w:widowControl w:val="off"/>
    </w:pPr>
    <w:rPr>
      <w:rFonts w:ascii="Calibri" w:hAnsi="Calibri" w:eastAsia="宋体" w:cs="Times New Roman"/>
      <w:sz w:val="21"/>
      <w:szCs w:val="22"/>
      <w:lang w:val="en-US" w:eastAsia="zh-CN" w:bidi="ar-SA"/>
    </w:rPr>
  </w:style>
  <w:style w:type="paragraph" w:styleId="2361" w:customStyle="1">
    <w:name w:val="text-tag"/>
    <w:basedOn w:val="830"/>
    <w:uiPriority w:val="99"/>
    <w:semiHidden/>
    <w:qFormat/>
    <w:pPr>
      <w:jc w:val="left"/>
      <w:spacing w:before="100" w:beforeAutospacing="1" w:after="100" w:afterAutospacing="1"/>
      <w:widowControl/>
    </w:pPr>
    <w:rPr>
      <w:rFonts w:ascii="宋体" w:hAnsi="宋体" w:cs="宋体"/>
      <w:sz w:val="24"/>
    </w:rPr>
  </w:style>
  <w:style w:type="paragraph" w:styleId="2362" w:customStyle="1">
    <w:name w:val="_Style 1379"/>
    <w:basedOn w:val="830"/>
    <w:next w:val="830"/>
    <w:uiPriority w:val="0"/>
    <w:qFormat/>
    <w:pPr>
      <w:jc w:val="center"/>
      <w:pBdr>
        <w:bottom w:val="single" w:color="auto" w:sz="6" w:space="1"/>
      </w:pBdr>
    </w:pPr>
    <w:rPr>
      <w:rFonts w:ascii="Arial"/>
      <w:vanish/>
      <w:sz w:val="16"/>
    </w:rPr>
  </w:style>
  <w:style w:type="paragraph" w:styleId="2363" w:customStyle="1">
    <w:name w:val="_Style 1380"/>
    <w:basedOn w:val="830"/>
    <w:next w:val="830"/>
    <w:uiPriority w:val="0"/>
    <w:qFormat/>
    <w:pPr>
      <w:jc w:val="center"/>
      <w:pBdr>
        <w:top w:val="single" w:color="auto" w:sz="6" w:space="1"/>
      </w:pBdr>
    </w:pPr>
    <w:rPr>
      <w:rFonts w:ascii="Arial"/>
      <w:vanish/>
      <w:sz w:val="16"/>
    </w:rPr>
  </w:style>
  <w:style w:type="paragraph" w:styleId="2364" w:customStyle="1">
    <w:name w:val="Normal_19"/>
    <w:uiPriority w:val="0"/>
    <w:qFormat/>
    <w:pPr>
      <w:jc w:val="both"/>
      <w:widowControl w:val="off"/>
    </w:pPr>
    <w:rPr>
      <w:rFonts w:ascii="Times New Roman" w:hAnsi="Times New Roman" w:eastAsia="宋体" w:cs="Times New Roman"/>
      <w:sz w:val="21"/>
      <w:szCs w:val="24"/>
      <w:lang w:val="en-US" w:eastAsia="zh-CN" w:bidi="ar-SA"/>
    </w:rPr>
  </w:style>
  <w:style w:type="character" w:styleId="2365" w:customStyle="1">
    <w:name w:val="纯文本 Char1"/>
    <w:link w:val="1925"/>
    <w:uiPriority w:val="0"/>
    <w:qFormat/>
    <w:rPr>
      <w:rFonts w:ascii="宋体" w:hAnsi="Courier New"/>
      <w:sz w:val="21"/>
      <w:szCs w:val="21"/>
    </w:rPr>
  </w:style>
  <w:style w:type="paragraph" w:styleId="2366" w:customStyle="1">
    <w:name w:val="索引 11"/>
    <w:basedOn w:val="830"/>
    <w:next w:val="830"/>
    <w:uiPriority w:val="99"/>
    <w:qFormat/>
    <w:pPr>
      <w:spacing w:line="360" w:lineRule="auto"/>
    </w:pPr>
    <w:rPr>
      <w:rFonts w:ascii="仿宋_GB2312" w:eastAsia="仿宋_GB2312"/>
      <w:sz w:val="24"/>
      <w:szCs w:val="20"/>
    </w:rPr>
  </w:style>
  <w:style w:type="paragraph" w:styleId="2367" w:customStyle="1">
    <w:name w:val="修订2"/>
    <w:hidden/>
    <w:uiPriority w:val="99"/>
    <w:unhideWhenUsed/>
    <w:qFormat/>
    <w:rPr>
      <w:rFonts w:ascii="Times New Roman" w:hAnsi="Times New Roman" w:eastAsia="宋体" w:cs="Times New Roman"/>
      <w:sz w:val="21"/>
      <w:szCs w:val="24"/>
      <w:lang w:val="en-US" w:eastAsia="zh-CN" w:bidi="ar-SA"/>
    </w:rPr>
  </w:style>
  <w:style w:type="paragraph" w:styleId="2368" w:customStyle="1">
    <w:name w:val="Style1"/>
    <w:basedOn w:val="830"/>
    <w:uiPriority w:val="0"/>
    <w:qFormat/>
    <w:pPr>
      <w:tabs>
        <w:tab w:val="left" w:pos="-720" w:leader="none"/>
      </w:tabs>
    </w:pPr>
    <w:rPr>
      <w:spacing w:val="-3"/>
      <w:sz w:val="24"/>
      <w:lang w:val="en-AU" w:eastAsia="en-US"/>
    </w:rPr>
  </w:style>
  <w:style w:type="character" w:styleId="2369" w:customStyle="1">
    <w:name w:val="默认段落字体11"/>
    <w:link w:val="830"/>
    <w:uiPriority w:val="1"/>
    <w:unhideWhenUsed/>
    <w:qFormat/>
  </w:style>
  <w:style w:type="paragraph" w:styleId="2370" w:customStyle="1">
    <w:name w:val="Normal_13"/>
    <w:uiPriority w:val="0"/>
    <w:qFormat/>
    <w:rPr>
      <w:rFonts w:ascii="Times New Roman" w:hAnsi="Times New Roman" w:eastAsia="Times New Roman" w:cs="Times New Roman"/>
      <w:sz w:val="24"/>
      <w:szCs w:val="24"/>
      <w:lang w:val="en-US" w:eastAsia="zh-CN" w:bidi="ar-SA"/>
    </w:rPr>
  </w:style>
  <w:style w:type="paragraph" w:styleId="2371" w:customStyle="1">
    <w:name w:val="SZ标题1"/>
    <w:basedOn w:val="831"/>
    <w:uiPriority w:val="0"/>
    <w:qFormat/>
    <w:pPr>
      <w:spacing w:before="156" w:after="156"/>
    </w:pPr>
    <w:rPr>
      <w:rFonts w:ascii="黑体" w:hAnsi="黑体" w:eastAsia="华文中宋" w:cs="宋体"/>
      <w:sz w:val="36"/>
    </w:rPr>
  </w:style>
  <w:style w:type="paragraph" w:styleId="2372" w:customStyle="1">
    <w:name w:val="SZ正文加粗"/>
    <w:basedOn w:val="2373"/>
    <w:uiPriority w:val="0"/>
    <w:qFormat/>
    <w:rPr>
      <w:b/>
    </w:rPr>
  </w:style>
  <w:style w:type="paragraph" w:styleId="2373" w:customStyle="1">
    <w:name w:val="SZ正文"/>
    <w:link w:val="2376"/>
    <w:uiPriority w:val="0"/>
    <w:qFormat/>
    <w:pPr>
      <w:ind w:firstLine="721"/>
      <w:spacing w:line="300" w:lineRule="auto"/>
    </w:pPr>
    <w:rPr>
      <w:rFonts w:ascii="Times New Roman" w:hAnsi="Times New Roman" w:eastAsia="仿宋_GB2312" w:cs="Times New Roman"/>
      <w:sz w:val="28"/>
      <w:szCs w:val="22"/>
      <w:lang w:val="en-US" w:eastAsia="zh-CN" w:bidi="ar-SA"/>
    </w:rPr>
  </w:style>
  <w:style w:type="paragraph" w:styleId="2374" w:customStyle="1">
    <w:name w:val="SZ标题2"/>
    <w:basedOn w:val="832"/>
    <w:uiPriority w:val="0"/>
    <w:qFormat/>
    <w:pPr>
      <w:ind w:firstLine="541"/>
      <w:spacing w:before="156" w:after="156" w:line="240" w:lineRule="auto"/>
    </w:pPr>
    <w:rPr>
      <w:rFonts w:hAnsi="Times New Roman" w:eastAsia="黑体" w:cs="宋体"/>
      <w:spacing w:val="6"/>
      <w:sz w:val="30"/>
    </w:rPr>
  </w:style>
  <w:style w:type="paragraph" w:styleId="2375" w:customStyle="1">
    <w:name w:val="SZ图表"/>
    <w:basedOn w:val="2373"/>
    <w:uiPriority w:val="0"/>
    <w:qFormat/>
    <w:pPr>
      <w:ind w:firstLine="0"/>
      <w:jc w:val="center"/>
      <w:spacing w:line="320" w:lineRule="atLeast"/>
    </w:pPr>
    <w:rPr>
      <w:sz w:val="24"/>
    </w:rPr>
  </w:style>
  <w:style w:type="character" w:styleId="2376" w:customStyle="1">
    <w:name w:val="SZ正文 Char Char"/>
    <w:link w:val="2373"/>
    <w:uiPriority w:val="0"/>
    <w:qFormat/>
    <w:rPr>
      <w:rFonts w:ascii="Times New Roman" w:hAnsi="Times New Roman" w:eastAsia="仿宋_GB2312" w:cs="Times New Roman"/>
      <w:sz w:val="28"/>
      <w:szCs w:val="22"/>
      <w:lang w:val="en-US" w:eastAsia="zh-CN" w:bidi="ar-SA"/>
    </w:rPr>
  </w:style>
  <w:style w:type="table" w:styleId="2377" w:customStyle="1">
    <w:name w:val="Table Normal"/>
    <w:uiPriority w:val="0"/>
    <w:semiHidden/>
    <w:unhideWhenUsed/>
    <w:qFormat/>
    <w:tblPr>
      <w:tblCellMar>
        <w:left w:w="0" w:type="dxa"/>
        <w:top w:w="0" w:type="dxa"/>
        <w:right w:w="0" w:type="dxa"/>
        <w:bottom w:w="0" w:type="dxa"/>
      </w:tblCellMar>
    </w:tblPr>
  </w:style>
  <w:style w:type="paragraph" w:styleId="2378" w:customStyle="1">
    <w:name w:val="Normal_5"/>
    <w:uiPriority w:val="0"/>
    <w:qFormat/>
    <w:rPr>
      <w:rFonts w:ascii="Times New Roman" w:hAnsi="Times New Roman" w:eastAsia="Times New Roman" w:cs="Times New Roman"/>
      <w:sz w:val="24"/>
      <w:szCs w:val="24"/>
      <w:lang w:val="en-US" w:eastAsia="zh-CN" w:bidi="ar-SA"/>
    </w:rPr>
  </w:style>
  <w:style w:type="paragraph" w:styleId="2379" w:customStyle="1">
    <w:name w:val="正文缩进_0_0"/>
    <w:basedOn w:val="2380"/>
    <w:uiPriority w:val="0"/>
    <w:qFormat/>
    <w:pPr>
      <w:ind w:firstLine="482"/>
      <w:spacing w:line="360" w:lineRule="atLeast"/>
    </w:pPr>
    <w:rPr>
      <w:rFonts w:ascii="Times New Roman" w:hAnsi="Times New Roman"/>
      <w:sz w:val="24"/>
      <w:szCs w:val="20"/>
    </w:rPr>
  </w:style>
  <w:style w:type="paragraph" w:styleId="2380" w:customStyle="1">
    <w:name w:val="正文_9"/>
    <w:uiPriority w:val="0"/>
    <w:qFormat/>
    <w:pPr>
      <w:jc w:val="both"/>
      <w:widowControl w:val="off"/>
    </w:pPr>
    <w:rPr>
      <w:rFonts w:ascii="Calibri" w:hAnsi="Calibri" w:eastAsia="宋体" w:cs="Times New Roman"/>
      <w:sz w:val="21"/>
      <w:szCs w:val="22"/>
      <w:lang w:val="en-US" w:eastAsia="zh-CN" w:bidi="ar-SA"/>
    </w:rPr>
  </w:style>
  <w:style w:type="character" w:styleId="2381" w:customStyle="1">
    <w:name w:val="未处理的提及2"/>
    <w:basedOn w:val="840"/>
    <w:uiPriority w:val="99"/>
    <w:semiHidden/>
    <w:unhideWhenUsed/>
    <w:qFormat/>
    <w:rPr>
      <w:color w:val="605e5c"/>
      <w:shd w:val="clear" w:color="auto" w:fill="e1dfdd"/>
    </w:rPr>
  </w:style>
  <w:style w:type="paragraph" w:styleId="2382" w:customStyle="1">
    <w:name w:val="正文49"/>
    <w:uiPriority w:val="0"/>
    <w:qFormat/>
    <w:pPr>
      <w:jc w:val="both"/>
      <w:widowControl w:val="off"/>
    </w:pPr>
    <w:rPr>
      <w:rFonts w:ascii="Calibri" w:hAnsi="Calibri" w:eastAsia="宋体" w:cs="Times New Roman"/>
      <w:sz w:val="21"/>
      <w:szCs w:val="22"/>
      <w:lang w:val="en-US" w:eastAsia="zh-CN" w:bidi="ar-SA"/>
    </w:rPr>
  </w:style>
  <w:style w:type="paragraph" w:styleId="2383" w:customStyle="1">
    <w:name w:val="Normal_6"/>
    <w:uiPriority w:val="0"/>
    <w:qFormat/>
    <w:rPr>
      <w:rFonts w:hint="default" w:ascii="Times New Roman" w:hAnsi="Times New Roman" w:eastAsia="Times New Roman" w:cs="Times New Roman"/>
      <w:sz w:val="24"/>
      <w:szCs w:val="24"/>
      <w:lang w:bidi="mn-Mong-CN"/>
    </w:rPr>
  </w:style>
  <w:style w:type="paragraph" w:styleId="2384" w:customStyle="1">
    <w:name w:val="Normal_25"/>
    <w:uiPriority w:val="0"/>
    <w:qFormat/>
    <w:rPr>
      <w:rFonts w:hint="default" w:ascii="Times New Roman" w:hAnsi="Times New Roman" w:eastAsia="Times New Roman" w:cs="Times New Roman"/>
      <w:sz w:val="24"/>
      <w:szCs w:val="24"/>
      <w:lang w:bidi="mn-Mong-CN"/>
    </w:rPr>
  </w:style>
  <w:style w:type="paragraph" w:styleId="2385" w:customStyle="1">
    <w:name w:val="正文_13"/>
    <w:uiPriority w:val="0"/>
    <w:qFormat/>
    <w:pPr>
      <w:jc w:val="both"/>
      <w:widowControl w:val="off"/>
    </w:pPr>
    <w:rPr>
      <w:rFonts w:hint="default" w:ascii="Calibri" w:hAnsi="Calibri" w:eastAsia="宋体" w:cs="Times New Roman"/>
      <w:sz w:val="21"/>
      <w:szCs w:val="22"/>
      <w:lang w:val="en-US" w:eastAsia="zh-CN" w:bidi="ar-SA"/>
    </w:rPr>
  </w:style>
  <w:style w:type="paragraph" w:styleId="2386" w:customStyle="1">
    <w:name w:val="Normal_28"/>
    <w:uiPriority w:val="0"/>
    <w:qFormat/>
    <w:rPr>
      <w:rFonts w:hint="default" w:ascii="Times New Roman" w:hAnsi="Times New Roman" w:eastAsia="Times New Roman" w:cs="Times New Roman"/>
      <w:sz w:val="24"/>
      <w:szCs w:val="24"/>
      <w:lang w:bidi="mn-Mong-CN"/>
    </w:rPr>
  </w:style>
  <w:style w:type="paragraph" w:styleId="2387" w:customStyle="1">
    <w:name w:val="正文_15"/>
    <w:uiPriority w:val="0"/>
    <w:qFormat/>
    <w:pPr>
      <w:jc w:val="both"/>
      <w:widowControl w:val="off"/>
    </w:pPr>
    <w:rPr>
      <w:rFonts w:hint="default" w:ascii="Calibri" w:hAnsi="Calibri" w:eastAsia="宋体" w:cs="Times New Roman"/>
      <w:sz w:val="21"/>
      <w:szCs w:val="22"/>
      <w:lang w:val="en-US" w:eastAsia="zh-CN" w:bidi="ar-SA"/>
    </w:rPr>
  </w:style>
  <w:style w:type="paragraph" w:styleId="2388" w:customStyle="1">
    <w:name w:val="Normal_15"/>
    <w:uiPriority w:val="0"/>
    <w:qFormat/>
    <w:rPr>
      <w:rFonts w:hint="default" w:ascii="Times New Roman" w:hAnsi="Times New Roman" w:eastAsia="Times New Roman" w:cs="Times New Roman"/>
      <w:sz w:val="24"/>
      <w:szCs w:val="24"/>
      <w:lang w:bidi="mn-Mong-CN"/>
    </w:rPr>
  </w:style>
  <w:style w:type="paragraph" w:styleId="2389" w:customStyle="1">
    <w:name w:val="Normal_1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2390" w:customStyle="1">
    <w:name w:val="标题 21"/>
    <w:basedOn w:val="830"/>
    <w:next w:val="2391"/>
    <w:uiPriority w:val="99"/>
    <w:qFormat/>
    <w:pPr>
      <w:jc w:val="center"/>
      <w:keepLines/>
      <w:keepNext/>
      <w:spacing w:before="260" w:after="260" w:line="416" w:lineRule="auto"/>
      <w:outlineLvl w:val="1"/>
    </w:pPr>
    <w:rPr>
      <w:rFonts w:ascii="幼圆" w:hAnsi="Arial" w:eastAsia="楷体_GB2312"/>
      <w:b/>
      <w:sz w:val="44"/>
      <w:szCs w:val="20"/>
      <w:lang w:val="en-US" w:eastAsia="en-US" w:bidi="mn-Mong-CN"/>
    </w:rPr>
  </w:style>
  <w:style w:type="paragraph" w:styleId="2391" w:customStyle="1">
    <w:name w:val="正文缩进11"/>
    <w:basedOn w:val="830"/>
    <w:uiPriority w:val="0"/>
    <w:unhideWhenUsed/>
    <w:qFormat/>
    <w:pPr>
      <w:ind w:firstLine="420"/>
    </w:pPr>
    <w:rPr>
      <w:rFonts w:ascii="Times New Roman" w:hAnsi="Times New Roman"/>
      <w:sz w:val="20"/>
      <w:szCs w:val="24"/>
      <w:lang w:val="en-US" w:eastAsia="en-US" w:bidi="mn-Mong-CN"/>
    </w:rPr>
  </w:style>
  <w:style w:type="paragraph" w:styleId="2392" w:customStyle="1">
    <w:name w:val="页脚1"/>
    <w:basedOn w:val="830"/>
    <w:uiPriority w:val="99"/>
    <w:unhideWhenUsed/>
    <w:qFormat/>
    <w:pPr>
      <w:jc w:val="left"/>
      <w:tabs>
        <w:tab w:val="center" w:pos="4153" w:leader="none"/>
        <w:tab w:val="right" w:pos="8306" w:leader="none"/>
      </w:tabs>
    </w:pPr>
    <w:rPr>
      <w:rFonts w:ascii="Times New Roman" w:hAnsi="Times New Roman"/>
      <w:sz w:val="18"/>
      <w:szCs w:val="18"/>
      <w:lang w:val="en-US" w:eastAsia="en-US" w:bidi="mn-Mong-CN"/>
    </w:rPr>
  </w:style>
  <w:style w:type="character" w:styleId="2393" w:customStyle="1">
    <w:name w:val="页码11"/>
    <w:basedOn w:val="2369"/>
    <w:link w:val="830"/>
    <w:uiPriority w:val="0"/>
    <w:qFormat/>
    <w:rPr>
      <w:rFonts w:ascii="Times New Roman" w:hAnsi="Times New Roman" w:eastAsia="宋体" w:cs="Times New Roman"/>
      <w:sz w:val="21"/>
      <w:szCs w:val="24"/>
      <w:lang w:val="en-US" w:eastAsia="zh-CN" w:bidi="ar-SA"/>
    </w:rPr>
  </w:style>
  <w:style w:type="numbering" w:styleId="239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footer" Target="footer6.xml" /><Relationship Id="rId15" Type="http://schemas.openxmlformats.org/officeDocument/2006/relationships/footer" Target="footer7.xml" /><Relationship Id="rId16" Type="http://schemas.openxmlformats.org/officeDocument/2006/relationships/customXml" Target="../customXml/item1.xml" /><Relationship Id="rId17"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82D70B91-7FD2-47C0-9E3E-2D112F473CC3}"/>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潘潇 </cp:lastModifiedBy>
  <cp:revision>4</cp:revision>
  <dcterms:created xsi:type="dcterms:W3CDTF">2025-10-24T01:13:00Z</dcterms:created>
  <dcterms:modified xsi:type="dcterms:W3CDTF">2026-07-20T05:18:38Z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35B281D61C9C4154A5FE4AE42F0E26DB_13</vt:lpwstr>
  </property>
  <property fmtid="{D5CDD505-2E9C-101B-9397-08002B2CF9AE}" pid="4" name="KSOTemplateDocerSaveRecord">
    <vt:lpwstr>eyJoZGlkIjoiZGQ5MzE1N2E1NmVhOTRiZGU4ZjNhZWZmZGYxMjZhNjkiLCJ1c2VySWQiOiIxNjYxMjk5OTMzIn0=</vt:lpwstr>
  </property>
</Properties>
</file>