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8"/>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项目名称：南京市凤凰西街277号科研综合楼物业管理服务采购</w:t>
      </w: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JSZC-320000-SCZX-C2026-0260</w:t>
      </w:r>
      <w:r>
        <w:rPr>
          <w:rFonts w:ascii="Arial" w:hAnsi="Arial"/>
          <w:b/>
          <w:bCs/>
          <w:sz w:val="28"/>
          <w:szCs w:val="28"/>
        </w:rPr>
        <w:t xml:space="preserve">            </w:t>
      </w:r>
      <w:r>
        <w:rPr>
          <w:rFonts w:ascii="Arial" w:hAnsi="Arial"/>
          <w:b/>
          <w:bCs/>
          <w:sz w:val="28"/>
          <w:szCs w:val="28"/>
        </w:rPr>
      </w:r>
      <w:r/>
    </w:p>
    <w:p>
      <w:pPr>
        <w:pStyle w:val="898"/>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660" w:lineRule="exact"/>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89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8"/>
        <w:jc w:val="center"/>
        <w:spacing w:before="120" w:after="120" w:line="360" w:lineRule="auto"/>
        <w:rPr>
          <w:rFonts w:hint="eastAsia" w:ascii="Arial" w:hAnsi="Arial"/>
          <w:sz w:val="24"/>
          <w:szCs w:val="24"/>
        </w:rPr>
      </w:pPr>
      <w:r>
        <w:rPr>
          <w:rFonts w:hint="eastAsia" w:ascii="Arial" w:hAnsi="Arial"/>
          <w:sz w:val="24"/>
          <w:szCs w:val="24"/>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磋商邀请……………………………………3 </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供应商须知…………………………………7  </w:t>
      </w:r>
      <w:r>
        <w:rPr>
          <w:rFonts w:hint="eastAsia"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合同文本……………………………………20</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采购需求……………………………………27</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评审方法与评审标准………………………54</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响应文件格式………………………………64</w:t>
      </w:r>
      <w:r>
        <w:rPr>
          <w:rFonts w:ascii="方正黑体_GBK" w:hAnsi="方正黑体_GBK" w:eastAsia="方正黑体_GBK" w:cs="方正黑体_GBK"/>
          <w:bCs/>
          <w:sz w:val="28"/>
          <w:szCs w:val="28"/>
        </w:rPr>
      </w:r>
      <w:r/>
    </w:p>
    <w:p>
      <w:pPr>
        <w:pStyle w:val="898"/>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受〔江苏省卫生健康发展研究中心〕的委托，江苏省政府采购中心就〔南京市凤凰西街277号科研综合楼物业管理服务采购〕(JSZC-320000-SCZX-C2026-0260)项目进行竞争性磋商采购，欢迎符合条件的供应商参加磋商。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南京市凤凰西街277号科研综合楼物业管理服务采购</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sz w:val="28"/>
          <w:szCs w:val="28"/>
          <w:highlight w:val="none"/>
          <w:lang w:val="en-US" w:eastAsia="zh-CN"/>
        </w:rPr>
        <w:t xml:space="preserve">20</w:t>
      </w:r>
      <w:r>
        <w:rPr>
          <w:rFonts w:hint="eastAsia" w:ascii="Times New Roman" w:hAnsi="Times New Roman" w:eastAsia="方正黑体_GBK"/>
          <w:sz w:val="28"/>
          <w:szCs w:val="28"/>
          <w:highlight w:val="none"/>
          <w:lang w:val="en-US" w:eastAsia="zh-CN"/>
        </w:rPr>
        <w:t xml:space="preserve">26</w:t>
      </w:r>
      <w:r>
        <w:rPr>
          <w:rFonts w:hint="eastAsia" w:ascii="方正仿宋_GBK" w:hAnsi="方正仿宋_GBK" w:eastAsia="方正仿宋_GBK" w:cs="方正仿宋_GBK"/>
          <w:bCs/>
          <w:sz w:val="28"/>
          <w:szCs w:val="28"/>
          <w:highlight w:val="none"/>
        </w:rPr>
        <w:t xml:space="preserve">年</w:t>
      </w:r>
      <w:r>
        <w:rPr>
          <w:rFonts w:hint="eastAsia" w:ascii="Times New Roman" w:hAnsi="Times New Roman" w:eastAsia="方正黑体_GBK"/>
          <w:sz w:val="28"/>
          <w:szCs w:val="28"/>
          <w:highlight w:val="none"/>
          <w:lang w:val="en-US" w:eastAsia="zh-CN"/>
        </w:rPr>
        <w:t xml:space="preserve">7</w:t>
      </w:r>
      <w:r>
        <w:rPr>
          <w:rFonts w:hint="eastAsia" w:ascii="方正仿宋_GBK" w:hAnsi="方正仿宋_GBK" w:eastAsia="方正仿宋_GBK" w:cs="方正仿宋_GBK"/>
          <w:bCs/>
          <w:sz w:val="28"/>
          <w:szCs w:val="28"/>
          <w:highlight w:val="none"/>
        </w:rPr>
        <w:t xml:space="preserve">月</w:t>
      </w:r>
      <w:r>
        <w:rPr>
          <w:rFonts w:hint="eastAsia" w:ascii="Times New Roman" w:hAnsi="Times New Roman" w:eastAsia="方正黑体_GBK"/>
          <w:sz w:val="28"/>
          <w:szCs w:val="28"/>
          <w:highlight w:val="none"/>
          <w:lang w:val="en-US" w:eastAsia="zh-CN"/>
        </w:rPr>
        <w:t xml:space="preserve">13</w:t>
      </w:r>
      <w:r>
        <w:rPr>
          <w:rFonts w:hint="eastAsia" w:ascii="方正仿宋_GBK" w:hAnsi="方正仿宋_GBK" w:eastAsia="方正仿宋_GBK" w:cs="方正仿宋_GBK"/>
          <w:bCs/>
          <w:sz w:val="28"/>
          <w:szCs w:val="28"/>
          <w:highlight w:val="none"/>
        </w:rPr>
        <w:t xml:space="preserve">日</w:t>
      </w:r>
      <w:r>
        <w:rPr>
          <w:rFonts w:hint="eastAsia" w:ascii="Times New Roman" w:hAnsi="Times New Roman" w:eastAsia="方正黑体_GBK"/>
          <w:sz w:val="28"/>
          <w:szCs w:val="28"/>
          <w:highlight w:val="none"/>
          <w:lang w:val="en-US" w:eastAsia="zh-CN"/>
        </w:rPr>
        <w:t xml:space="preserve">9</w:t>
      </w:r>
      <w:r>
        <w:rPr>
          <w:rFonts w:hint="eastAsia" w:ascii="方正仿宋_GBK" w:hAnsi="方正仿宋_GBK" w:eastAsia="方正仿宋_GBK" w:cs="方正仿宋_GBK"/>
          <w:bCs/>
          <w:sz w:val="28"/>
          <w:szCs w:val="28"/>
          <w:highlight w:val="none"/>
        </w:rPr>
        <w:t xml:space="preserve">时</w:t>
      </w:r>
      <w:r>
        <w:rPr>
          <w:rFonts w:hint="eastAsia" w:ascii="Times New Roman" w:hAnsi="Times New Roman" w:eastAsia="方正黑体_GBK"/>
          <w:sz w:val="28"/>
          <w:szCs w:val="28"/>
          <w:highlight w:val="none"/>
          <w:lang w:val="en-US" w:eastAsia="zh-CN"/>
        </w:rPr>
        <w:t xml:space="preserve">30</w:t>
      </w:r>
      <w:r>
        <w:rPr>
          <w:rFonts w:hint="eastAsia" w:ascii="方正仿宋_GBK" w:hAnsi="方正仿宋_GBK" w:eastAsia="方正仿宋_GBK" w:cs="方正仿宋_GBK"/>
          <w:bCs/>
          <w:sz w:val="28"/>
          <w:szCs w:val="28"/>
          <w:highlight w:val="none"/>
        </w:rPr>
        <w:t xml:space="preserve">分（北京时</w:t>
      </w:r>
      <w:r>
        <w:rPr>
          <w:rFonts w:hint="eastAsia" w:ascii="方正仿宋_GBK" w:hAnsi="方正仿宋_GBK" w:eastAsia="方正仿宋_GBK" w:cs="方正仿宋_GBK"/>
          <w:bCs/>
          <w:sz w:val="28"/>
          <w:szCs w:val="28"/>
        </w:rPr>
        <w:t xml:space="preserve">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8"/>
        <w:ind w:firstLine="560"/>
        <w:spacing w:line="400" w:lineRule="exact"/>
        <w:rPr>
          <w:rFonts w:hint="eastAsia" w:ascii="Times New Roman" w:hAnsi="Times New Roman" w:eastAsia="方正黑体_GBK"/>
          <w:sz w:val="28"/>
          <w:szCs w:val="28"/>
        </w:rPr>
      </w:pPr>
      <w:r>
        <w:rPr>
          <w:rFonts w:hint="eastAsia" w:ascii="方正仿宋_GBK" w:hAnsi="方正仿宋_GBK" w:eastAsia="方正仿宋_GBK" w:cs="方正仿宋_GBK"/>
          <w:sz w:val="28"/>
          <w:szCs w:val="28"/>
        </w:rPr>
        <w:t xml:space="preserve">1.采购编号：</w:t>
      </w:r>
      <w:r>
        <w:rPr>
          <w:rFonts w:hint="eastAsia" w:ascii="Times New Roman" w:hAnsi="Times New Roman" w:eastAsia="方正黑体_GBK"/>
          <w:sz w:val="28"/>
          <w:szCs w:val="28"/>
        </w:rPr>
        <w:t xml:space="preserve">JSZC-320000-SCZX-C2026-0260    </w:t>
      </w:r>
      <w:r>
        <w:rPr>
          <w:rFonts w:hint="eastAsia" w:ascii="Times New Roman" w:hAnsi="Times New Roman" w:eastAsia="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sz w:val="28"/>
          <w:szCs w:val="28"/>
        </w:rPr>
        <w:t xml:space="preserve">南京市凤凰西街277号科研综合楼物业管理服务采购</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南京市凤凰西街277号科研综合楼物业服务，建筑面积10119.22㎡，基本服务、房屋维护服务、公用设施设备维护服务、保洁服务、绿化服务、保安服务、会议服务等管理服务，委托给成交物业服务公司进行管理。供应商必须按采购人的要求及采购人投标文件所承诺和确定的管理服务项目及质量标准实施管理。（详细内容见本磋商文件第四章）</w:t>
      </w:r>
      <w:r>
        <w:rPr>
          <w:rFonts w:ascii="宋体" w:hAnsi="宋体"/>
          <w:sz w:val="28"/>
          <w:szCs w:val="28"/>
          <w:u w:val="single"/>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bookmarkStart w:id="12" w:name="_Toc38985264"/>
      <w:r/>
      <w:bookmarkStart w:id="13" w:name="_Toc35393791"/>
      <w:r/>
      <w:bookmarkStart w:id="14" w:name="_Toc35393622"/>
      <w:r/>
      <w:bookmarkStart w:id="15" w:name="_Toc28359080"/>
      <w:r/>
      <w:bookmarkStart w:id="16" w:name="_Toc28359003"/>
      <w:r>
        <w:rPr>
          <w:rFonts w:hint="eastAsia" w:ascii="方正仿宋_GBK" w:hAnsi="方正仿宋_GBK" w:eastAsia="方正仿宋_GBK" w:cs="方正仿宋_GBK"/>
          <w:sz w:val="28"/>
          <w:szCs w:val="28"/>
        </w:rPr>
        <w:t xml:space="preserve">详见项目需求。</w:t>
      </w:r>
      <w:r>
        <w:rPr>
          <w:rFonts w:ascii="方正仿宋_GBK" w:hAnsi="方正仿宋_GBK" w:eastAsia="方正仿宋_GBK" w:cs="方正仿宋_GBK"/>
          <w:sz w:val="28"/>
          <w:szCs w:val="28"/>
        </w:rPr>
      </w:r>
      <w:r/>
    </w:p>
    <w:p>
      <w:pPr>
        <w:pStyle w:val="898"/>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8"/>
        <w:ind w:firstLine="560"/>
        <w:spacing w:line="400" w:lineRule="exact"/>
        <w:rPr>
          <w:rFonts w:hint="eastAsia" w:ascii="方正楷体_GBK" w:hAnsi="方正楷体_GBK" w:eastAsia="方正楷体_GBK" w:cs="方正楷体_GBK"/>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3.落实政府采购政策需满足的资格要求：无/本项目采购包</w:t>
      </w:r>
      <w:r>
        <w:rPr>
          <w:rFonts w:hint="eastAsia" w:ascii="Times New Roman" w:hAnsi="Times New Roman" w:eastAsia="方正黑体_GBK"/>
          <w:sz w:val="28"/>
          <w:szCs w:val="28"/>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黑体_GBK"/>
                <w:sz w:val="28"/>
                <w:szCs w:val="28"/>
              </w:rPr>
              <w:t xml:space="preserve">/</w:t>
            </w:r>
            <w:r>
              <w:rPr>
                <w:rFonts w:hint="eastAsia" w:ascii="方正仿宋_GBK" w:hAnsi="方正仿宋_GBK" w:eastAsia="方正仿宋_GBK" w:cs="方正仿宋_GBK"/>
                <w:sz w:val="28"/>
                <w:szCs w:val="28"/>
              </w:rPr>
            </w:r>
            <w:r/>
          </w:p>
        </w:tc>
      </w:tr>
    </w:tbl>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8"/>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lang w:val="en-US" w:eastAsia="zh-CN"/>
        </w:rPr>
        <w:t xml:space="preserve">7</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lang w:val="en-US" w:eastAsia="zh-CN"/>
        </w:rPr>
        <w:t xml:space="preserve">13</w:t>
      </w:r>
      <w:r>
        <w:rPr>
          <w:rFonts w:hint="eastAsia" w:ascii="方正仿宋_GBK" w:hAnsi="方正仿宋_GBK" w:eastAsia="方正仿宋_GBK" w:cs="方正仿宋_GBK"/>
          <w:bCs/>
          <w:sz w:val="28"/>
          <w:szCs w:val="28"/>
        </w:rPr>
        <w:t xml:space="preserve">日</w:t>
      </w:r>
      <w:r>
        <w:rPr>
          <w:rFonts w:hint="eastAsia" w:ascii="Times New Roman" w:hAnsi="Times New Roman"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ascii="Times New Roman" w:hAnsi="Times New Roman"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8985269"/>
      <w:r/>
      <w:bookmarkStart w:id="37" w:name="_Toc35393796"/>
      <w:r/>
      <w:bookmarkStart w:id="38" w:name="_Toc28359008"/>
      <w:r/>
      <w:bookmarkStart w:id="39" w:name="_Toc35393627"/>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8"/>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bookmarkStart w:id="42" w:name="_Toc28359009"/>
      <w:r/>
      <w:bookmarkStart w:id="43" w:name="_Toc28359086"/>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江苏省卫生健康发展研究中心</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江苏省南京市鼓楼区凤凰西街277号</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殷頔                   </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025-86576006　　　　　　　　　　 </w:t>
      </w:r>
      <w:r>
        <w:rPr>
          <w:rFonts w:hint="eastAsia" w:ascii="方正仿宋_GBK" w:hAnsi="方正仿宋_GBK" w:eastAsia="方正仿宋_GBK" w:cs="方正仿宋_GBK"/>
          <w:sz w:val="28"/>
          <w:szCs w:val="28"/>
          <w:u w:val="single"/>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bookmarkEnd w:id="40"/>
      <w:r/>
      <w:bookmarkEnd w:id="41"/>
      <w:r/>
      <w:bookmarkStart w:id="44" w:name="OLE_LINK10"/>
      <w:r>
        <w:rPr>
          <w:rFonts w:hint="eastAsia" w:ascii="方正仿宋_GB2312" w:hAnsi="方正仿宋_GB2312" w:eastAsia="方正仿宋_GB2312" w:cs="方正仿宋_GB2312"/>
          <w:color w:val="000000"/>
          <w:sz w:val="28"/>
          <w:szCs w:val="28"/>
        </w:rPr>
        <w:t xml:space="preserve">地　  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4"/>
      <w:r>
        <w:rPr>
          <w:rFonts w:hint="eastAsia" w:ascii="方正仿宋_GB2312" w:hAnsi="方正仿宋_GB2312" w:eastAsia="方正仿宋_GB2312" w:cs="方正仿宋_GB2312"/>
          <w:color w:val="000000"/>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5" w:name="_Toc120614211"/>
      <w:r/>
      <w:bookmarkStart w:id="46" w:name="_Toc513029203"/>
      <w:r/>
      <w:bookmarkStart w:id="47" w:name="_Toc20823275"/>
      <w:r/>
      <w:bookmarkStart w:id="48" w:name="_Toc120614214"/>
      <w:r/>
      <w:bookmarkStart w:id="49" w:name="_Toc16938519"/>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513029209"/>
      <w:r/>
      <w:bookmarkStart w:id="51" w:name="_Toc120614215"/>
      <w:r/>
      <w:bookmarkStart w:id="52" w:name="_Toc16938525"/>
      <w:r/>
      <w:bookmarkStart w:id="53"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513029205"/>
      <w:r/>
      <w:bookmarkStart w:id="60" w:name="_Toc16938521"/>
      <w:r/>
      <w:bookmarkStart w:id="61" w:name="_Toc20823277"/>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513029206"/>
      <w:r/>
      <w:bookmarkStart w:id="63" w:name="_Toc20823278"/>
      <w:r/>
      <w:bookmarkStart w:id="64" w:name="_Toc16938522"/>
      <w:r/>
      <w:bookmarkStart w:id="65" w:name="_Toc16938523"/>
      <w:r/>
      <w:bookmarkStart w:id="66" w:name="_Toc20823279"/>
      <w:r/>
      <w:bookmarkStart w:id="67" w:name="_Toc513029207"/>
      <w:r/>
      <w:bookmarkStart w:id="68" w:name="_Toc462564067"/>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513029213"/>
      <w:r/>
      <w:bookmarkStart w:id="70" w:name="_Toc20823285"/>
      <w:r/>
      <w:bookmarkStart w:id="71" w:name="_Toc462564072"/>
      <w:r/>
      <w:bookmarkStart w:id="72" w:name="_Toc16938529"/>
      <w:r/>
      <w:bookmarkStart w:id="73" w:name="_Toc120614216"/>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20823282"/>
      <w:r/>
      <w:bookmarkStart w:id="75" w:name="_Toc513029210"/>
      <w:r/>
      <w:bookmarkStart w:id="76" w:name="_Toc16938526"/>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20823284"/>
      <w:r/>
      <w:bookmarkStart w:id="79" w:name="_Toc462564071"/>
      <w:r/>
      <w:bookmarkStart w:id="80" w:name="_Toc16938528"/>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852"/>
      <w:r/>
      <w:bookmarkEnd w:id="81"/>
      <w:r/>
      <w:bookmarkStart w:id="82" w:name="_Hlt26954739"/>
      <w:r/>
      <w:bookmarkEnd w:id="82"/>
      <w:r/>
      <w:bookmarkStart w:id="83" w:name="_Toc513029214"/>
      <w:r/>
      <w:bookmarkStart w:id="84" w:name="_Toc462564073"/>
      <w:r/>
      <w:bookmarkStart w:id="85" w:name="_Toc20823286"/>
      <w:r/>
      <w:bookmarkStart w:id="86" w:name="_Toc16938530"/>
      <w:r/>
      <w:bookmarkStart w:id="87" w:name="_Toc120614217"/>
      <w:r/>
      <w:bookmarkStart w:id="88" w:name="_Toc20823296"/>
      <w:r/>
      <w:bookmarkStart w:id="89" w:name="_Toc513029224"/>
      <w:r/>
      <w:bookmarkStart w:id="90"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462564074"/>
      <w:r/>
      <w:bookmarkStart w:id="93" w:name="_Toc513029215"/>
      <w:r/>
      <w:bookmarkStart w:id="94" w:name="_Toc16938531"/>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513029219"/>
      <w:r/>
      <w:bookmarkStart w:id="96" w:name="_Toc14577357"/>
      <w:r/>
      <w:bookmarkStart w:id="97" w:name="_Toc513029216"/>
      <w:r/>
      <w:bookmarkStart w:id="98" w:name="_Toc49090507"/>
      <w:r/>
      <w:bookmarkStart w:id="99" w:name="_Toc14577354"/>
      <w:r/>
      <w:bookmarkStart w:id="100" w:name="_Toc49090508"/>
      <w:r/>
      <w:bookmarkStart w:id="101" w:name="_Toc14577355"/>
      <w:r/>
      <w:bookmarkStart w:id="102" w:name="_Hlt26668975"/>
      <w:r/>
      <w:bookmarkEnd w:id="102"/>
      <w:r/>
      <w:bookmarkStart w:id="103" w:name="_Hlt26954838"/>
      <w:r/>
      <w:bookmarkEnd w:id="103"/>
      <w:r/>
      <w:bookmarkStart w:id="104" w:name="_Hlt26670360"/>
      <w:r/>
      <w:bookmarkEnd w:id="104"/>
      <w:r/>
      <w:bookmarkStart w:id="105" w:name="_Toc49090509"/>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846"/>
      <w:r/>
      <w:bookmarkEnd w:id="106"/>
      <w:r/>
      <w:bookmarkStart w:id="107" w:name="_Hlt26954731"/>
      <w:r/>
      <w:bookmarkEnd w:id="107"/>
      <w:r/>
      <w:bookmarkStart w:id="108" w:name="_Hlt26670482"/>
      <w:r/>
      <w:bookmarkEnd w:id="108"/>
      <w:r/>
      <w:bookmarkStart w:id="109" w:name="_Hlt26954848"/>
      <w:r/>
      <w:bookmarkEnd w:id="109"/>
      <w:r/>
      <w:bookmarkStart w:id="110" w:name="_Hlt26670486"/>
      <w:r/>
      <w:bookmarkEnd w:id="110"/>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49090510"/>
      <w:r/>
      <w:bookmarkStart w:id="112"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14577360"/>
      <w:r/>
      <w:bookmarkStart w:id="114" w:name="_Toc49090511"/>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20823301"/>
      <w:r/>
      <w:bookmarkStart w:id="116" w:name="_Toc513029229"/>
      <w:r/>
      <w:bookmarkStart w:id="117" w:name="_Toc16938545"/>
      <w:r/>
      <w:bookmarkStart w:id="118"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513029225"/>
      <w:r/>
      <w:bookmarkStart w:id="121" w:name="_Toc16938541"/>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513029226"/>
      <w:r/>
      <w:bookmarkStart w:id="124" w:name="_Toc16938542"/>
      <w:r/>
      <w:bookmarkStart w:id="125" w:name="_Toc2082329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513029227"/>
      <w:r/>
      <w:bookmarkStart w:id="128" w:name="_Toc20823299"/>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513029228"/>
      <w:r/>
      <w:bookmarkStart w:id="130" w:name="_Toc16938544"/>
      <w:r/>
      <w:bookmarkStart w:id="131" w:name="_Toc20823300"/>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20823302"/>
      <w:r/>
      <w:bookmarkStart w:id="133" w:name="_Toc513029230"/>
      <w:r/>
      <w:bookmarkStart w:id="134" w:name="_Toc16938546"/>
      <w:r/>
      <w:bookmarkStart w:id="135" w:name="_Toc513029232"/>
      <w:r/>
      <w:bookmarkStart w:id="136" w:name="_Toc16938548"/>
      <w:r/>
      <w:bookmarkStart w:id="137" w:name="_Toc20823304"/>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16938547"/>
      <w:r/>
      <w:bookmarkStart w:id="139" w:name="_Toc513029231"/>
      <w:r/>
      <w:bookmarkStart w:id="140"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513029233"/>
      <w:r/>
      <w:bookmarkStart w:id="142" w:name="_Toc16938549"/>
      <w:r/>
      <w:bookmarkStart w:id="143"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Start w:id="144" w:name="_Toc513029234"/>
      <w:r/>
      <w:bookmarkStart w:id="145" w:name="_Toc16938550"/>
      <w:r/>
      <w:bookmarkStart w:id="146"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（2）响应报价低于通过符合性审查的次低报价供应商响应报价60%的，即响应报价&lt;通过符合性审查的次低报价供应商响应报价×60%；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（3）响应报价低于采购项目最高限价50%的，即响应报价&lt;采购项目最高限价×50%；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513029235"/>
      <w:r/>
      <w:bookmarkStart w:id="148" w:name="_Toc20823307"/>
      <w:r/>
      <w:bookmarkStart w:id="149" w:name="_Toc120614219"/>
      <w:r/>
      <w:bookmarkStart w:id="150" w:name="_Toc16938551"/>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20614220"/>
      <w:r/>
      <w:bookmarkStart w:id="156" w:name="_Toc16938552"/>
      <w:r/>
      <w:bookmarkStart w:id="157" w:name="_Toc513029236"/>
      <w:r/>
      <w:bookmarkStart w:id="158"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20823314"/>
      <w:r/>
      <w:bookmarkStart w:id="160" w:name="_Toc479757207"/>
      <w:r/>
      <w:bookmarkStart w:id="161" w:name="_Toc16938558"/>
      <w:r/>
      <w:bookmarkStart w:id="162" w:name="_Toc120614221"/>
      <w:r/>
      <w:bookmarkStart w:id="163" w:name="_Toc513029242"/>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513029237"/>
      <w:r/>
      <w:bookmarkStart w:id="166"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8"/>
        <w:spacing w:line="400" w:lineRule="exact"/>
        <w:rPr>
          <w:rFonts w:ascii="宋体" w:hAnsi="宋体"/>
          <w:bCs/>
          <w:color w:val="000000"/>
          <w:sz w:val="28"/>
          <w:szCs w:val="28"/>
          <w:highlight w:val="yellow"/>
        </w:rPr>
      </w:pPr>
      <w:r/>
      <w:bookmarkStart w:id="167" w:name="_Toc16938559"/>
      <w:r/>
      <w:bookmarkStart w:id="168" w:name="_Toc20823315"/>
      <w:r/>
      <w:bookmarkStart w:id="169" w:name="_Toc513029243"/>
      <w:r>
        <w:rPr>
          <w:rFonts w:ascii="宋体" w:hAnsi="宋体"/>
          <w:bCs/>
          <w:color w:val="000000"/>
          <w:sz w:val="28"/>
          <w:szCs w:val="28"/>
          <w:highlight w:val="yellow"/>
        </w:rPr>
      </w:r>
      <w:r/>
    </w:p>
    <w:p>
      <w:pPr>
        <w:pStyle w:val="898"/>
        <w:jc w:val="center"/>
        <w:spacing w:before="156" w:after="156"/>
        <w:rPr>
          <w:rFonts w:hint="eastAsia" w:ascii="宋体" w:hAnsi="宋体"/>
          <w:b/>
          <w:sz w:val="30"/>
          <w:szCs w:val="21"/>
        </w:rPr>
        <w:outlineLvl w:val="0"/>
      </w:pPr>
      <w:r>
        <w:rPr>
          <w:rFonts w:hint="eastAsia" w:ascii="宋体" w:hAnsi="宋体"/>
          <w:b/>
          <w:sz w:val="30"/>
          <w:szCs w:val="21"/>
        </w:rPr>
      </w:r>
      <w:r/>
    </w:p>
    <w:p>
      <w:pPr>
        <w:pStyle w:val="92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履行方式：按采购文件及响应文件执行。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二、委托事项</w:t>
      </w:r>
      <w:r>
        <w:rPr>
          <w:rFonts w:hint="eastAsia" w:ascii="方正黑体_GBK" w:hAnsi="方正黑体_GBK" w:eastAsia="方正黑体_GBK" w:cs="方正黑体_GBK"/>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2.1房屋共用部位，包括房屋建筑本体部位、露台、外墙外立面和楼内装饰装修的维修、养护和管理。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2.2公共设施设备，包括排水设备、供电系统、电梯、空调系统、安防系统、照明系统、消防系统、给排水系统、节能降耗等的运行、养护和管理。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2.3公共区域的清洁卫生，垃圾的分类、清运以及有害生物防治。</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2.4负责公共安全秩序的维护、重点区域的安全监视、物品出入检查、外来人员的传达登记、定点定时巡视等的安全保卫管理。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2.5重大活动保障的接待和相关的现场安全保卫。</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2.6物业服务档案、资料的管理。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bCs/>
          <w:sz w:val="28"/>
          <w:szCs w:val="28"/>
        </w:rPr>
        <w:t xml:space="preserve">2.7结实际情况，制定各类可操作应急预案并定期进行演练。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三、合同金额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本合同金额为（大写）：______圆（_____元）人民币或其他币种。</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四、技术资料</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4.1乙方应按磋商文件规定的时间向甲方提供与合同标的有关的技术资料。</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五、知识产权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六、产权担保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七、履约保证金</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7.2合同履行结束后，甲方应及时退还交纳的履约保证金。</w:t>
      </w:r>
      <w:r>
        <w:rPr>
          <w:rFonts w:hint="eastAsia" w:ascii="方正仿宋_GBK" w:hAnsi="方正仿宋_GBK" w:eastAsia="方正仿宋_GBK" w:cs="方正仿宋_GBK"/>
          <w:sz w:val="28"/>
          <w:szCs w:val="28"/>
        </w:rPr>
      </w:r>
      <w:r/>
    </w:p>
    <w:p>
      <w:pPr>
        <w:pStyle w:val="898"/>
        <w:ind w:firstLine="640"/>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八、合同转包或分包</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8.1乙方不得将合同标的转包给他人履行。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8.2乙方不得将合同标的分包给他人履行。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8.3乙方如有转包或未经甲方同意的分包行为，甲方有权解除合同。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九、合同款项支付</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9.1合同款项的支付方式及进度安排</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8.2乙方提出书面付款申请，并提供对应结算周期的人员工资明细、银行发放流水及以乙方为缴纳主体的人员社保缴纳证明，并开具相应金额的发票，经甲方审定后10日内予以结算（遇节假日顺延）。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十、税费</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10.1本合同执行中相关的一切税费均由乙方负担。</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十一、项目验收</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甲方依法组织履约验收工作。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对于实际使用人和甲方分离的项目，甲方邀请实际使用人参与验收。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十二、违约责任</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甲方无故逾期验收和办理合同款项支付手续的,甲方应按逾期付款总额每日万分之五向乙方支付违约金。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乙方逾期交付合同标的的，乙方应按逾期交付合同总额每日万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12.5乙方应在合同签订时向甲方提交经书面确认的项目核心团队（含项目经理等）名单备案，未经甲方事先书面同意不得随意更换；若确因客观原因需更换核心人员，乙方须提前15日提交申请及新人员资质证明，经甲方审核同意且新旧人员完成不少于7日的交接过渡期后方可替换，拟任人员资质不得低于原标准，如乙方擅自更换核心团队，每发生一次须支付合同价款总额5%的违约金，甲方保留单方解除合同的权利。</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十三、不可抗力事件处理</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十四、解决争议的方法</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十五、合同生效及其它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15.2本合同未尽事宜，遵照中华人民共和国现行法律法规有关条文执行。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15.3 本合同正本一式两份，具有同等法律效力，甲方、乙方各执一份。</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15.4为确保本合同履行期间沟通顺畅，甲乙双方应各自指定一名联系人。甲方指定联系人为：     乙方指定联系人为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8"/>
        <w:ind w:firstLine="640"/>
        <w:jc w:val="right"/>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8"/>
        <w:ind w:firstLine="440"/>
        <w:jc w:val="right"/>
        <w:spacing w:line="500" w:lineRule="exact"/>
        <w:rPr>
          <w:rFonts w:ascii="Times New Roman" w:hAnsi="Times New Roman"/>
          <w:sz w:val="22"/>
        </w:rPr>
      </w:pPr>
      <w:r>
        <w:rPr>
          <w:rFonts w:ascii="Times New Roman" w:hAnsi="Times New Roman"/>
          <w:sz w:val="22"/>
        </w:rPr>
      </w:r>
      <w:r/>
    </w:p>
    <w:p>
      <w:pPr>
        <w:pStyle w:val="900"/>
        <w:spacing w:line="400" w:lineRule="exact"/>
        <w:rPr>
          <w:rFonts w:ascii="宋体" w:hAnsi="Courier New" w:cs="Courier New"/>
          <w:sz w:val="28"/>
          <w:szCs w:val="28"/>
        </w:rPr>
      </w:pPr>
      <w:r/>
      <w:bookmarkEnd w:id="167"/>
      <w:r/>
      <w:bookmarkEnd w:id="168"/>
      <w:r/>
      <w:bookmarkEnd w:id="169"/>
      <w:r/>
      <w:bookmarkStart w:id="170" w:name="_Hlt16619369"/>
      <w:r/>
      <w:bookmarkEnd w:id="170"/>
      <w:r/>
      <w:bookmarkStart w:id="171" w:name="_Toc20823346"/>
      <w:r/>
      <w:bookmarkStart w:id="172" w:name="_Hlt16619350"/>
      <w:r/>
      <w:bookmarkStart w:id="173" w:name="_Toc120614244"/>
      <w:r/>
      <w:bookmarkStart w:id="174" w:name="_Toc16938590"/>
      <w:r/>
      <w:bookmarkStart w:id="175" w:name="_Toc462564139"/>
      <w:r/>
      <w:bookmarkStart w:id="176" w:name="_Toc479757211"/>
      <w:r>
        <w:rPr>
          <w:rFonts w:ascii="黑体" w:hAnsi="Courier New" w:eastAsia="黑体" w:cs="Courier New"/>
          <w:bCs w:val="0"/>
          <w:szCs w:val="21"/>
        </w:rPr>
        <w:br w:type="page" w:clear="all"/>
      </w:r>
      <w:bookmarkEnd w:id="171"/>
      <w:r/>
      <w:bookmarkEnd w:id="172"/>
      <w:r/>
      <w:bookmarkEnd w:id="173"/>
      <w:r/>
      <w:bookmarkEnd w:id="174"/>
      <w:r/>
      <w:bookmarkStart w:id="177" w:name="_Toc26554093"/>
      <w:r/>
      <w:bookmarkStart w:id="178"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8"/>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南京市凤凰西街277号科研综合楼物业管理服务</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w:t>
            </w:r>
            <w:r>
              <w:rPr>
                <w:rFonts w:hint="eastAsia" w:ascii="方正仿宋_GBK" w:hAnsi="方正仿宋_GBK" w:eastAsia="方正仿宋_GBK" w:cs="方正仿宋_GBK"/>
                <w:sz w:val="28"/>
                <w:szCs w:val="28"/>
              </w:rPr>
            </w:r>
            <w:r/>
          </w:p>
        </w:tc>
      </w:tr>
    </w:tbl>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注：本服务项目不涉及货物，投标文件中无需提供《关于符合本国产品标准的声明函》</w:t>
      </w:r>
      <w:r>
        <w:rPr>
          <w:rFonts w:hint="eastAsia" w:ascii="方正仿宋_GBK" w:hAnsi="方正仿宋_GBK" w:eastAsia="方正仿宋_GBK" w:cs="方正仿宋_GBK"/>
          <w:bCs/>
          <w:sz w:val="28"/>
          <w:szCs w:val="28"/>
        </w:rPr>
      </w:r>
      <w:r/>
    </w:p>
    <w:p>
      <w:pPr>
        <w:pStyle w:val="1012"/>
        <w:jc w:val="left"/>
        <w:spacing w:line="660" w:lineRule="exact"/>
        <w:rPr>
          <w:rFonts w:hint="eastAsia" w:ascii="方正黑体_GBK" w:hAnsi="方正黑体_GBK" w:eastAsia="方正黑体_GBK" w:cs="方正黑体_GBK"/>
          <w:b w:val="0"/>
          <w:bCs w:val="0"/>
          <w:sz w:val="32"/>
          <w:szCs w:val="32"/>
        </w:rPr>
      </w:pPr>
      <w:r/>
      <w:bookmarkStart w:id="179" w:name="_Toc120614281"/>
      <w:r>
        <w:rPr>
          <w:rFonts w:hint="eastAsia" w:ascii="方正黑体_GBK" w:hAnsi="方正黑体_GBK" w:eastAsia="方正黑体_GBK" w:cs="方正黑体_GBK"/>
          <w:b w:val="0"/>
          <w:bCs w:val="0"/>
          <w:sz w:val="32"/>
          <w:szCs w:val="32"/>
        </w:rPr>
        <w:t xml:space="preserve">三、技术要求</w:t>
      </w:r>
      <w:r>
        <w:rPr>
          <w:rFonts w:hint="eastAsia" w:ascii="方正黑体_GBK" w:hAnsi="方正黑体_GBK" w:eastAsia="方正黑体_GBK" w:cs="方正黑体_GBK"/>
          <w:b w:val="0"/>
          <w:bCs w:val="0"/>
          <w:sz w:val="32"/>
          <w:szCs w:val="32"/>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8"/>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1.项目基本情况</w:t>
      </w:r>
      <w:r>
        <w:rPr>
          <w:rFonts w:hint="eastAsia" w:ascii="方正仿宋_GBK" w:hAnsi="方正仿宋_GBK" w:eastAsia="方正仿宋_GBK" w:cs="方正仿宋_GBK"/>
          <w:b/>
          <w:bCs/>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1.1物业情况</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物业名称:南京市凤凰西街277号科研综合楼</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物业地址:南京市鼓楼区凤凰西街277号</w:t>
      </w:r>
      <w:r>
        <w:rPr>
          <w:rFonts w:hint="eastAsia" w:ascii="方正仿宋_GBK" w:hAnsi="方正仿宋_GBK" w:eastAsia="方正仿宋_GBK" w:cs="方正仿宋_GBK"/>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1.2采购人提供供应商使用的场地、设施、设备、材料等（结合“4.供应商履行合同所需的设备”、“7.需要说明的其他事项”统筹考虑）</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（1）采购人可提供物业经理办公室一间，大小13m²；保洁休息室一间，大小18m²，更衣室一间，大小16m²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（2）采购人可提供油漆等零星维修材料、配件；</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（3）采购人可提供库房存放维修材料，大小74m²。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供应商应当承担除以上所列场地、设施、设备、材料外，与物业管理服务有关的其他场地、设施、设备、材料等。</w:t>
      </w:r>
      <w:r>
        <w:rPr>
          <w:rFonts w:hint="eastAsia" w:ascii="方正仿宋_GBK" w:hAnsi="方正仿宋_GBK" w:eastAsia="方正仿宋_GBK" w:cs="方正仿宋_GBK"/>
          <w:b/>
          <w:bCs/>
          <w:sz w:val="28"/>
          <w:szCs w:val="28"/>
        </w:rPr>
      </w:r>
      <w:r/>
    </w:p>
    <w:p>
      <w:pPr>
        <w:pStyle w:val="898"/>
        <w:numPr>
          <w:ilvl w:val="0"/>
          <w:numId w:val="4"/>
        </w:numPr>
        <w:ind w:firstLine="643"/>
        <w:spacing w:line="560" w:lineRule="exact"/>
        <w:tabs>
          <w:tab w:val="left" w:pos="312"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物业服务范围</w:t>
      </w:r>
      <w:r>
        <w:rPr>
          <w:rFonts w:hint="eastAsia" w:ascii="方正仿宋_GBK" w:hAnsi="方正仿宋_GBK" w:eastAsia="方正仿宋_GBK" w:cs="方正仿宋_GBK"/>
          <w:b/>
          <w:bCs/>
          <w:sz w:val="28"/>
          <w:szCs w:val="28"/>
        </w:rPr>
      </w:r>
      <w:r/>
    </w:p>
    <w:p>
      <w:pPr>
        <w:pStyle w:val="898"/>
        <w:spacing w:line="56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（1）物业管理（建筑物）</w:t>
      </w:r>
      <w:r>
        <w:rPr>
          <w:rFonts w:ascii="方正仿宋_GBK" w:hAnsi="方正仿宋_GBK" w:eastAsia="方正仿宋_GBK" w:cs="方正仿宋_GBK"/>
          <w:b/>
          <w:bCs/>
          <w:sz w:val="28"/>
          <w:szCs w:val="28"/>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63"/>
        <w:gridCol w:w="3867"/>
        <w:gridCol w:w="2434"/>
      </w:tblGrid>
      <w:tr>
        <w:trPr>
          <w:trHeight w:val="454"/>
        </w:trPr>
        <w:tc>
          <w:tcPr>
            <w:gridSpan w:val="2"/>
            <w:tcW w:w="3613" w:type="dxa"/>
            <w:vAlign w:val="center"/>
            <w:textDirection w:val="lrTb"/>
            <w:noWrap w:val="false"/>
          </w:tcPr>
          <w:p>
            <w:pPr>
              <w:pStyle w:val="898"/>
              <w:jc w:val="center"/>
              <w:spacing w:line="300" w:lineRule="auto"/>
              <w:rPr>
                <w:rFonts w:cs="Calibri"/>
                <w:b/>
                <w:bCs/>
                <w:color w:val="000000"/>
                <w:szCs w:val="21"/>
              </w:rPr>
            </w:pPr>
            <w:r>
              <w:rPr>
                <w:rFonts w:hint="eastAsia" w:cs="Calibri"/>
                <w:b/>
                <w:bCs/>
              </w:rPr>
              <w:t xml:space="preserve">名称</w:t>
            </w:r>
            <w:r>
              <w:rPr>
                <w:rFonts w:cs="Calibri"/>
                <w:b/>
                <w:bCs/>
                <w:color w:val="000000"/>
                <w:szCs w:val="21"/>
              </w:rPr>
            </w:r>
            <w:r/>
          </w:p>
        </w:tc>
        <w:tc>
          <w:tcPr>
            <w:tcW w:w="6761"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4186"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gridSpan w:val="2"/>
            <w:tcW w:w="3613" w:type="dxa"/>
            <w:vAlign w:val="center"/>
            <w:textDirection w:val="lrTb"/>
            <w:noWrap w:val="false"/>
          </w:tcPr>
          <w:p>
            <w:pPr>
              <w:pStyle w:val="898"/>
              <w:spacing w:line="300" w:lineRule="auto"/>
              <w:rPr>
                <w:rFonts w:cs="Calibri"/>
                <w:color w:val="000000"/>
                <w:szCs w:val="21"/>
              </w:rPr>
            </w:pPr>
            <w:r>
              <w:rPr>
                <w:rFonts w:hint="eastAsia" w:cs="Calibri"/>
              </w:rPr>
              <w:t xml:space="preserve">建筑1名称</w:t>
            </w:r>
            <w:r>
              <w:rPr>
                <w:rFonts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宋体" w:hAnsi="宋体" w:cs="宋体"/>
              </w:rPr>
              <w:t xml:space="preserve">综合楼</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hint="eastAsia" w:ascii="Times New Roman" w:hAnsi="Times New Roman" w:cs="Calibri"/>
              </w:rPr>
              <w:t xml:space="preserve">总面积</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建筑面积（㎡）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ascii="Times New Roman" w:hAnsi="Times New Roman" w:eastAsia="楷体"/>
                <w:color w:val="000000"/>
              </w:rPr>
              <w:t xml:space="preserve">10119.22</w:t>
            </w:r>
            <w:r>
              <w:rPr>
                <w:rFonts w:cs="Calibri"/>
                <w:color w:val="000000"/>
                <w:szCs w:val="21"/>
              </w:rPr>
            </w:r>
            <w:r/>
          </w:p>
        </w:tc>
        <w:tc>
          <w:tcPr>
            <w:tcW w:w="4186" w:type="dxa"/>
            <w:vAlign w:val="center"/>
            <w:textDirection w:val="lrTb"/>
            <w:noWrap w:val="false"/>
          </w:tcPr>
          <w:p>
            <w:pPr>
              <w:pStyle w:val="898"/>
              <w:spacing w:line="300" w:lineRule="auto"/>
              <w:rPr>
                <w:rFonts w:ascii="楷体" w:hAnsi="楷体" w:eastAsia="楷体" w:cs="楷体"/>
              </w:rPr>
            </w:pPr>
            <w:r>
              <w:rPr>
                <w:rFonts w:hint="eastAsia" w:cs="Calibri"/>
                <w:color w:val="000000"/>
              </w:rPr>
              <w:t xml:space="preserve">见“3.6保安服务”</w:t>
            </w:r>
            <w:r>
              <w:rPr>
                <w:rFonts w:ascii="楷体" w:hAnsi="楷体" w:eastAsia="楷体" w:cs="楷体"/>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需保洁面积（㎡）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Times New Roman" w:hAnsi="Times New Roman" w:eastAsia="楷体"/>
              </w:rPr>
              <w:t xml:space="preserve">6160（其中：地面2900，地下车库753）</w:t>
            </w:r>
            <w:r>
              <w:rPr>
                <w:rFonts w:cs="Calibri"/>
                <w:color w:val="000000"/>
                <w:szCs w:val="21"/>
              </w:rPr>
            </w:r>
            <w:r/>
          </w:p>
        </w:tc>
        <w:tc>
          <w:tcPr>
            <w:tcW w:w="4186"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color w:val="000000"/>
                <w:szCs w:val="21"/>
              </w:rPr>
              <w:t xml:space="preserve">见“3.4保洁服务”</w:t>
            </w:r>
            <w:r>
              <w:rPr>
                <w:rFonts w:cs="Calibri"/>
                <w:color w:val="000000"/>
                <w:szCs w:val="21"/>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rPr>
              <w:t xml:space="preserve">门窗</w:t>
            </w: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hint="eastAsia" w:ascii="Times New Roman" w:hAnsi="Times New Roman" w:cs="Calibri"/>
              </w:rPr>
              <w:t xml:space="preserve">门窗</w:t>
            </w:r>
            <w:r>
              <w:rPr>
                <w:rFonts w:hint="eastAsia" w:cs="Calibri"/>
              </w:rPr>
              <w:t xml:space="preserve">总数量（个）及总面积</w:t>
            </w:r>
            <w:r>
              <w:rPr>
                <w:rFonts w:cs="Calibri"/>
              </w:rPr>
              <w:t xml:space="preserve">（㎡）</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Times New Roman" w:hAnsi="Times New Roman" w:eastAsia="楷体"/>
                <w:color w:val="000000"/>
              </w:rPr>
              <w:t xml:space="preserve">双开门:46个，130</w:t>
            </w:r>
            <w:r>
              <w:rPr>
                <w:rFonts w:ascii="Times New Roman" w:hAnsi="Times New Roman" w:eastAsia="楷体"/>
                <w:color w:val="000000"/>
              </w:rPr>
              <w:t xml:space="preserve">㎡</w:t>
            </w:r>
            <w:r>
              <w:rPr>
                <w:rFonts w:hint="eastAsia" w:ascii="Times New Roman" w:hAnsi="Times New Roman" w:eastAsia="楷体"/>
                <w:color w:val="000000"/>
              </w:rPr>
              <w:t xml:space="preserve">。单开门:201个，443</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ascii="Times New Roman" w:hAnsi="Times New Roman" w:eastAsia="楷体"/>
                <w:color w:val="000000"/>
              </w:rPr>
              <w:br w:type="textWrapping" w:clear="all"/>
            </w:r>
            <w:r>
              <w:rPr>
                <w:rFonts w:hint="eastAsia" w:ascii="Times New Roman" w:hAnsi="Times New Roman" w:eastAsia="楷体"/>
                <w:color w:val="000000"/>
              </w:rPr>
              <w:t xml:space="preserve">窗：151个</w:t>
            </w:r>
            <w:r>
              <w:rPr>
                <w:rFonts w:ascii="Times New Roman" w:hAnsi="Times New Roman" w:eastAsia="楷体"/>
                <w:color w:val="000000"/>
              </w:rPr>
              <w:t xml:space="preserve">，</w:t>
            </w:r>
            <w:r>
              <w:rPr>
                <w:rFonts w:hint="eastAsia" w:ascii="Times New Roman" w:hAnsi="Times New Roman" w:eastAsia="楷体"/>
                <w:color w:val="000000"/>
              </w:rPr>
              <w:t xml:space="preserve">600</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cs="Calibri"/>
                <w:szCs w:val="21"/>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Times New Roman" w:hAnsi="Times New Roman" w:cs="Calibri"/>
                <w:color w:val="000000"/>
                <w:szCs w:val="21"/>
              </w:rPr>
              <w:t xml:space="preserve">见“3.2房屋维护服务”“3.4保洁服务”</w:t>
            </w: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地面</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地面</w:t>
            </w:r>
            <w:r>
              <w:rPr>
                <w:rFonts w:hint="eastAsia" w:ascii="Times New Roman" w:hAnsi="Times New Roman"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瓷砖，9441.03（套内面积）</w:t>
            </w:r>
            <w:r>
              <w:rPr>
                <w:rFonts w:hint="eastAsia" w:ascii="宋体" w:hAnsi="宋体" w:cs="宋体"/>
              </w:rPr>
            </w:r>
            <w:r/>
          </w:p>
          <w:p>
            <w:pPr>
              <w:pStyle w:val="898"/>
              <w:spacing w:line="300" w:lineRule="auto"/>
              <w:rPr>
                <w:rFonts w:cs="Calibri"/>
                <w:color w:val="000000"/>
                <w:szCs w:val="21"/>
              </w:rPr>
            </w:pPr>
            <w:r>
              <w:rPr>
                <w:rFonts w:hint="eastAsia" w:ascii="宋体" w:hAnsi="宋体" w:cs="宋体"/>
              </w:rPr>
              <w:t xml:space="preserve">地板663.3，地毯112.25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ascii="Times New Roman" w:hAnsi="Times New Roman"/>
              </w:rPr>
              <w:t xml:space="preserve">内墙饰面</w:t>
            </w:r>
            <w:r>
              <w:rPr>
                <w:rFonts w:cs="Calibri"/>
              </w:rPr>
            </w:r>
            <w:r/>
          </w:p>
        </w:tc>
        <w:tc>
          <w:tcPr>
            <w:tcW w:w="2440" w:type="dxa"/>
            <w:vAlign w:val="center"/>
            <w:textDirection w:val="lrTb"/>
            <w:noWrap w:val="false"/>
          </w:tcPr>
          <w:p>
            <w:pPr>
              <w:pStyle w:val="898"/>
              <w:spacing w:line="300" w:lineRule="auto"/>
              <w:rPr>
                <w:rFonts w:cs="Calibri"/>
                <w:szCs w:val="21"/>
              </w:rPr>
            </w:pPr>
            <w:r>
              <w:rPr>
                <w:rFonts w:ascii="Times New Roman" w:hAnsi="Times New Roman"/>
              </w:rPr>
              <w:t xml:space="preserve">内墙饰面</w:t>
            </w:r>
            <w:r>
              <w:rPr>
                <w:rFonts w:cs="Calibri"/>
              </w:rPr>
              <w:t xml:space="preserve">各材质及</w:t>
            </w:r>
            <w:r>
              <w:rPr>
                <w:rFonts w:ascii="Times New Roman" w:hAnsi="Times New Roman" w:cs="Calibri"/>
              </w:rPr>
              <w:t xml:space="preserve">总</w:t>
            </w:r>
            <w:r>
              <w:rPr>
                <w:rFonts w:cs="Calibri"/>
              </w:rPr>
              <w:t xml:space="preserve">面积（㎡）</w:t>
            </w:r>
            <w:r>
              <w:rPr>
                <w:rFonts w:cs="Calibri"/>
                <w:szCs w:val="21"/>
              </w:rPr>
            </w:r>
            <w:r/>
          </w:p>
        </w:tc>
        <w:tc>
          <w:tcPr>
            <w:tcW w:w="6761" w:type="dxa"/>
            <w:vAlign w:val="center"/>
            <w:textDirection w:val="lrTb"/>
            <w:noWrap w:val="false"/>
          </w:tcPr>
          <w:p>
            <w:pPr>
              <w:pStyle w:val="898"/>
              <w:spacing w:line="300" w:lineRule="auto"/>
              <w:rPr>
                <w:rFonts w:cs="Calibri"/>
              </w:rPr>
            </w:pPr>
            <w:r>
              <w:rPr>
                <w:rFonts w:hint="eastAsia" w:ascii="宋体" w:hAnsi="宋体" w:cs="宋体"/>
              </w:rPr>
              <w:t xml:space="preserve">瓷砖：1000</w:t>
            </w:r>
            <w:r>
              <w:rPr>
                <w:rFonts w:hint="eastAsia" w:ascii="宋体" w:hAnsi="宋体" w:cs="宋体"/>
              </w:rPr>
              <w:br w:type="textWrapping" w:clear="all"/>
            </w:r>
            <w:r>
              <w:rPr>
                <w:rFonts w:hint="eastAsia" w:ascii="宋体" w:hAnsi="宋体" w:cs="宋体"/>
              </w:rPr>
              <w:t xml:space="preserve">乳胶漆：30000</w:t>
            </w:r>
            <w:r>
              <w:rPr>
                <w:rFonts w:cs="Calibri"/>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hint="eastAsia" w:cs="Calibri"/>
              </w:rPr>
              <w:t xml:space="preserve">顶面</w:t>
            </w:r>
            <w:r>
              <w:rPr>
                <w:rFonts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顶面各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石膏板，9441.03（套内面积）</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外墙</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外墙</w:t>
            </w:r>
            <w:r>
              <w:rPr>
                <w:rFonts w:hint="eastAsia"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真石漆，6394.15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外墙</w:t>
            </w:r>
            <w:r>
              <w:rPr>
                <w:rFonts w:cs="Calibri"/>
              </w:rPr>
              <w:t xml:space="preserve">需</w:t>
            </w:r>
            <w:r>
              <w:rPr>
                <w:rFonts w:hint="eastAsia" w:ascii="Times New Roman" w:hAnsi="Times New Roman" w:cs="Calibri"/>
              </w:rPr>
              <w:t xml:space="preserve">清洗面积</w:t>
            </w:r>
            <w:r>
              <w:rPr>
                <w:rFonts w:cs="Calibri"/>
              </w:rPr>
              <w:t xml:space="preserve">（㎡）</w:t>
            </w:r>
            <w:r>
              <w:rPr>
                <w:rFonts w:cs="Calibri"/>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t xml:space="preserve">0</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Times New Roman" w:hAnsi="Times New Roman" w:cs="Calibri"/>
                <w:color w:val="000000"/>
                <w:szCs w:val="21"/>
              </w:rPr>
            </w:pPr>
            <w:r>
              <w:rPr>
                <w:rFonts w:hint="eastAsia" w:ascii="Times New Roman" w:hAnsi="Times New Roman" w:cs="Calibri"/>
                <w:color w:val="000000"/>
                <w:szCs w:val="21"/>
              </w:rPr>
              <w:t xml:space="preserve">见“3.4保洁服务”</w:t>
            </w:r>
            <w:r>
              <w:rPr>
                <w:rFonts w:hint="eastAsia" w:ascii="Times New Roman" w:hAnsi="Times New Roman" w:cs="Calibri"/>
                <w:color w:val="000000"/>
                <w:szCs w:val="21"/>
              </w:rPr>
            </w:r>
            <w:r/>
          </w:p>
        </w:tc>
      </w:tr>
      <w:tr>
        <w:trPr>
          <w:trHeight w:val="454"/>
        </w:trPr>
        <w:tc>
          <w:tcPr>
            <w:tcW w:w="1173" w:type="dxa"/>
            <w:vAlign w:val="center"/>
            <w:vMerge w:val="restart"/>
            <w:textDirection w:val="lrTb"/>
            <w:noWrap w:val="false"/>
          </w:tcPr>
          <w:p>
            <w:pPr>
              <w:pStyle w:val="898"/>
              <w:spacing w:line="300" w:lineRule="auto"/>
              <w:rPr>
                <w:rFonts w:hint="eastAsia" w:cs="Calibri"/>
              </w:rPr>
            </w:pPr>
            <w:r>
              <w:rPr>
                <w:rFonts w:hint="eastAsia" w:ascii="Times New Roman" w:hAnsi="Times New Roman" w:cs="Calibri"/>
              </w:rPr>
              <w:t xml:space="preserve">会议室</w:t>
            </w:r>
            <w:r>
              <w:rPr>
                <w:rFonts w:hint="eastAsia"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室内</w:t>
            </w:r>
            <w:r>
              <w:rPr>
                <w:rFonts w:cs="Calibri"/>
              </w:rPr>
              <w:t xml:space="preserve">设施</w:t>
            </w:r>
            <w:r>
              <w:rPr>
                <w:rFonts w:hint="eastAsia" w:cs="Calibri"/>
              </w:rPr>
              <w:t xml:space="preserve">说明</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会议室1：桌子35张、软椅子121张、塑料折叠椅4张、音视频系统1套、鹅颈话筒8个，手持话筒2个。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楼会议室2：椅子28张、会议桌1张、折叠桌板椅11张、塑料折叠椅5张、 沙发1张、可移动会议平板1个、鹅颈话筒22个。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会议室3：会议桌1张、会议椅10张、 沙发2 张、折叠桌板椅6张、塑料折叠椅2张</w:t>
            </w:r>
            <w:bookmarkStart w:id="180" w:name="OLE_LINK1"/>
            <w:r>
              <w:rPr>
                <w:rFonts w:hint="eastAsia" w:ascii="宋体" w:hAnsi="宋体" w:cs="宋体"/>
              </w:rPr>
              <w:t xml:space="preserve">、可移动会议平板1个</w:t>
            </w:r>
            <w:bookmarkEnd w:id="180"/>
            <w:r>
              <w:rPr>
                <w:rFonts w:hint="eastAsia" w:ascii="宋体" w:hAnsi="宋体" w:cs="宋体"/>
              </w:rPr>
              <w:t xml:space="preserve">。</w:t>
            </w:r>
            <w:r>
              <w:rPr>
                <w:rFonts w:hint="eastAsia" w:ascii="宋体" w:hAnsi="宋体" w:cs="宋体"/>
              </w:rPr>
            </w:r>
            <w:r/>
          </w:p>
          <w:p>
            <w:pPr>
              <w:pStyle w:val="898"/>
              <w:spacing w:line="300" w:lineRule="auto"/>
              <w:rPr>
                <w:rFonts w:ascii="宋体" w:hAnsi="宋体" w:cs="宋体"/>
                <w:highlight w:val="yellow"/>
              </w:rPr>
            </w:pPr>
            <w:r>
              <w:rPr>
                <w:rFonts w:hint="eastAsia" w:ascii="宋体" w:hAnsi="宋体" w:cs="宋体"/>
              </w:rPr>
              <w:t xml:space="preserve">会议室4：会议桌1张、会议椅10 张、沙发3张、塑料折叠椅4张、投影仪1台。</w:t>
            </w:r>
            <w:r>
              <w:rPr>
                <w:rFonts w:ascii="宋体" w:hAnsi="宋体" w:cs="宋体"/>
                <w:highlight w:val="yellow"/>
              </w:rPr>
            </w:r>
            <w:r/>
          </w:p>
          <w:p>
            <w:pPr>
              <w:pStyle w:val="898"/>
              <w:spacing w:line="300" w:lineRule="auto"/>
              <w:rPr>
                <w:rFonts w:cs="Calibri"/>
                <w:color w:val="000000"/>
                <w:szCs w:val="21"/>
              </w:rPr>
            </w:pPr>
            <w:r>
              <w:rPr>
                <w:rFonts w:hint="eastAsia" w:ascii="宋体" w:hAnsi="宋体" w:cs="宋体"/>
              </w:rPr>
              <w:t xml:space="preserve">会议室5：小方桌4张、沙发4 张。</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见“3.2房屋维护服务”“3.4保洁服务”“3.7会议服务”</w:t>
            </w:r>
            <w:r>
              <w:rPr>
                <w:rFonts w:hint="eastAsia" w:cs="Calibri"/>
                <w:color w:val="000000"/>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会议室数量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color w:val="000000"/>
                <w:szCs w:val="21"/>
              </w:rPr>
            </w:pPr>
            <w:r>
              <w:rPr>
                <w:rFonts w:hint="eastAsia" w:ascii="宋体" w:hAnsi="宋体" w:cs="宋体"/>
              </w:rPr>
              <w:t xml:space="preserve">5个，462.61</w:t>
            </w:r>
            <w:r>
              <w:rPr>
                <w:rFonts w:hint="eastAsia" w:ascii="宋体" w:hAnsi="宋体" w:cs="宋体"/>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见“3.4保洁服务”“3.7会议服务”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卫生间</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rPr>
              <w:t xml:space="preserve">卫生间</w:t>
            </w:r>
            <w:r>
              <w:rPr>
                <w:rFonts w:hint="eastAsia" w:cs="Calibri"/>
                <w:color w:val="000000"/>
                <w:szCs w:val="21"/>
              </w:rPr>
              <w:t xml:space="preserve">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15个，225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垃圾存放点</w:t>
            </w:r>
            <w:r>
              <w:rPr>
                <w:rFonts w:cs="Calibri"/>
                <w:color w:val="000000"/>
                <w:szCs w:val="21"/>
              </w:rPr>
            </w:r>
            <w:r/>
          </w:p>
        </w:tc>
        <w:tc>
          <w:tcPr>
            <w:tcW w:w="2440" w:type="dxa"/>
            <w:vAlign w:val="center"/>
            <w:textDirection w:val="lrTb"/>
            <w:noWrap w:val="false"/>
          </w:tcPr>
          <w:p>
            <w:pPr>
              <w:pStyle w:val="898"/>
              <w:spacing w:line="300" w:lineRule="auto"/>
              <w:rPr>
                <w:rFonts w:cs="Calibri"/>
                <w:szCs w:val="24"/>
              </w:rPr>
            </w:pPr>
            <w:r>
              <w:rPr>
                <w:rFonts w:hint="eastAsia" w:cs="Calibri"/>
              </w:rPr>
              <w:t xml:space="preserve">各垃圾存放点位置、</w:t>
            </w:r>
            <w:r>
              <w:rPr>
                <w:rFonts w:cs="Calibri"/>
              </w:rPr>
              <w:t xml:space="preserve">面积（㎡）</w:t>
            </w:r>
            <w:r>
              <w:rPr>
                <w:rFonts w:hint="eastAsia" w:cs="Calibri"/>
              </w:rPr>
              <w:t xml:space="preserve">及数量（个）</w:t>
            </w:r>
            <w:r>
              <w:rPr>
                <w:rFonts w:cs="Calibri"/>
                <w:szCs w:val="24"/>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13个，卫生间、 电梯口、洗澡间、 大厅立柱边</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hint="eastAsia" w:cs="Calibri"/>
                <w:color w:val="000000"/>
                <w:szCs w:val="21"/>
              </w:rPr>
            </w:pPr>
            <w:r>
              <w:rPr>
                <w:rFonts w:cs="Calibri"/>
              </w:rPr>
              <w:t xml:space="preserve">车位数</w:t>
            </w: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地下车位数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szCs w:val="21"/>
              </w:rPr>
            </w:pPr>
            <w:r>
              <w:rPr>
                <w:rFonts w:hint="eastAsia" w:ascii="宋体" w:hAnsi="宋体" w:cs="宋体"/>
                <w:szCs w:val="21"/>
              </w:rPr>
              <w:t xml:space="preserve">39个（含充电桩车位4个）</w:t>
            </w:r>
            <w:r>
              <w:rPr>
                <w:rFonts w:hint="eastAsia" w:ascii="楷体" w:hAnsi="楷体" w:eastAsia="楷体" w:cs="楷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hint="eastAsia" w:cs="Calibri"/>
                <w:color w:val="000000"/>
                <w:szCs w:val="21"/>
              </w:rPr>
            </w:pP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地面车位数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szCs w:val="21"/>
              </w:rPr>
            </w:pPr>
            <w:r>
              <w:rPr>
                <w:rFonts w:hint="eastAsia" w:ascii="宋体" w:hAnsi="宋体" w:cs="宋体"/>
              </w:rPr>
              <w:t xml:space="preserve">38个</w:t>
            </w:r>
            <w:r>
              <w:rPr>
                <w:rFonts w:hint="eastAsia" w:ascii="宋体" w:hAnsi="宋体" w:cs="宋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cs="Calibri"/>
              </w:rPr>
              <w:t xml:space="preserve">车行/人行口</w:t>
            </w:r>
            <w:r>
              <w:rPr>
                <w:rFonts w:cs="Calibri"/>
              </w:rPr>
            </w:r>
            <w:r/>
          </w:p>
        </w:tc>
        <w:tc>
          <w:tcPr>
            <w:tcW w:w="2440" w:type="dxa"/>
            <w:vAlign w:val="center"/>
            <w:textDirection w:val="lrTb"/>
            <w:noWrap w:val="false"/>
          </w:tcPr>
          <w:p>
            <w:pPr>
              <w:pStyle w:val="898"/>
              <w:spacing w:line="300" w:lineRule="auto"/>
              <w:rPr>
                <w:rFonts w:hint="eastAsia" w:cs="Calibri"/>
                <w:szCs w:val="24"/>
              </w:rPr>
            </w:pPr>
            <w:r>
              <w:rPr>
                <w:rFonts w:cs="Calibri"/>
              </w:rPr>
              <w:t xml:space="preserve">车行</w:t>
            </w:r>
            <w:r>
              <w:rPr>
                <w:rFonts w:hint="eastAsia" w:ascii="Times New Roman" w:hAnsi="Times New Roman" w:cs="Calibri"/>
              </w:rPr>
              <w:t xml:space="preserve">口</w:t>
            </w:r>
            <w:r>
              <w:rPr>
                <w:rFonts w:hint="eastAsia" w:cs="Calibri"/>
                <w:szCs w:val="24"/>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cs="Calibri"/>
              </w:rPr>
              <w:t xml:space="preserve">人行口</w:t>
            </w:r>
            <w:r>
              <w:rPr>
                <w:rFonts w:cs="Calibri"/>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 </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设施设备</w:t>
            </w:r>
            <w:r>
              <w:rPr>
                <w:rFonts w:hint="eastAsia" w:cs="Calibri"/>
              </w:rPr>
              <w:t xml:space="preserve">（可另行附表）</w:t>
            </w:r>
            <w:r>
              <w:rPr>
                <w:rFonts w:cs="Calibri"/>
                <w:color w:val="000000"/>
                <w:szCs w:val="21"/>
              </w:rPr>
            </w:r>
            <w:r/>
          </w:p>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电梯</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1"/>
              </w:rPr>
            </w:pPr>
            <w:r>
              <w:rPr>
                <w:rFonts w:cs="Calibri"/>
                <w:szCs w:val="21"/>
              </w:rPr>
              <w:t xml:space="preserve">客梯数量：3台（1台可转为消防梯）</w:t>
            </w:r>
            <w:r>
              <w:rPr>
                <w:rFonts w:cs="Calibri"/>
                <w:szCs w:val="21"/>
              </w:rPr>
            </w:r>
            <w:r/>
          </w:p>
          <w:p>
            <w:pPr>
              <w:pStyle w:val="898"/>
              <w:spacing w:line="300" w:lineRule="auto"/>
              <w:rPr>
                <w:rFonts w:cs="Calibri"/>
                <w:szCs w:val="21"/>
              </w:rPr>
            </w:pPr>
            <w:r>
              <w:rPr>
                <w:rFonts w:cs="Calibri"/>
                <w:szCs w:val="21"/>
              </w:rPr>
              <w:t xml:space="preserve">一台三菱电梯6.7Kw，两台东芝电梯各9.2Kw</w:t>
            </w:r>
            <w:r>
              <w:rPr>
                <w:rFonts w:cs="Calibri"/>
                <w:szCs w:val="21"/>
              </w:rPr>
            </w:r>
            <w:r/>
          </w:p>
          <w:p>
            <w:pPr>
              <w:pStyle w:val="898"/>
              <w:spacing w:line="300" w:lineRule="auto"/>
              <w:rPr>
                <w:rFonts w:cs="Calibri"/>
                <w:szCs w:val="21"/>
              </w:rPr>
            </w:pPr>
            <w:r>
              <w:rPr>
                <w:rFonts w:cs="Calibri"/>
                <w:szCs w:val="21"/>
              </w:rPr>
              <w:t xml:space="preserve">进入维保期 </w:t>
            </w:r>
            <w:r>
              <w:rPr>
                <w:rFonts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空调</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rPr>
                <w:rFonts w:cs="Calibri"/>
                <w:color w:val="000000"/>
                <w:szCs w:val="21"/>
                <w:highlight w:val="yellow"/>
              </w:rPr>
            </w:pPr>
            <w:r>
              <w:rPr>
                <w:rFonts w:cs="Calibri"/>
                <w:color w:val="000000"/>
                <w:szCs w:val="21"/>
              </w:rPr>
              <w:t xml:space="preserve">多联式空调系统：功率368KW，室内机：168台</w:t>
            </w:r>
            <w:r>
              <w:rPr>
                <w:rFonts w:hint="eastAsia" w:ascii="Times New Roman" w:hAnsi="Times New Roman" w:cs="Calibri"/>
                <w:color w:val="000000"/>
                <w:szCs w:val="21"/>
              </w:rPr>
              <w:t xml:space="preserve">；</w:t>
            </w:r>
            <w:r>
              <w:rPr>
                <w:rFonts w:ascii="Times New Roman" w:hAnsi="Times New Roman"/>
                <w:szCs w:val="21"/>
              </w:rPr>
              <w:t xml:space="preserve">挂壁机</w:t>
            </w:r>
            <w:r>
              <w:rPr>
                <w:rFonts w:hint="eastAsia" w:ascii="Times New Roman" w:hAnsi="Times New Roman"/>
                <w:szCs w:val="21"/>
              </w:rPr>
              <w:t xml:space="preserve">8台</w:t>
            </w:r>
            <w:r>
              <w:rPr>
                <w:rFonts w:ascii="Times New Roman" w:hAnsi="Times New Roman"/>
                <w:szCs w:val="21"/>
              </w:rPr>
              <w:t xml:space="preserve">、功率</w:t>
            </w:r>
            <w:r>
              <w:rPr>
                <w:rFonts w:hint="eastAsia" w:ascii="Times New Roman" w:hAnsi="Times New Roman"/>
                <w:szCs w:val="21"/>
              </w:rPr>
              <w:t xml:space="preserve">16.5匹</w:t>
            </w:r>
            <w:r>
              <w:rPr>
                <w:rFonts w:cs="Calibri"/>
                <w:color w:val="000000"/>
                <w:szCs w:val="21"/>
                <w:highlight w:val="yellow"/>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707"/>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给排水</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8个控制柜，14台水泵</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消防</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cs="Calibri"/>
                <w:color w:val="000000"/>
                <w:szCs w:val="21"/>
              </w:rPr>
              <w:t xml:space="preserve">火灾报警系统，自动喷水系统，室内消火栓系统，气体灭火系统，疏散指示及应急照明系统，防排烟系统，防火分隔等</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消防墙体水箱1个，消防水箱1个，湿试报警阀1间2台，消防泵房2间，控制柜2个，消防泵2台，喷淋泵6台，消防稳压罐2个，室外消防泵5个，风机房2间4台分机，气体灭火装置2个</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安防系统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cs="Calibri"/>
                <w:szCs w:val="21"/>
              </w:rPr>
              <w:t xml:space="preserve">人员防控</w:t>
            </w:r>
            <w:r>
              <w:rPr>
                <w:rFonts w:hint="eastAsia" w:ascii="Times New Roman" w:hAnsi="Times New Roman" w:cs="Calibri"/>
                <w:szCs w:val="21"/>
              </w:rPr>
              <w:t xml:space="preserve">、</w:t>
            </w:r>
            <w:r>
              <w:rPr>
                <w:rFonts w:hint="eastAsia" w:cs="Calibri"/>
                <w:szCs w:val="21"/>
              </w:rPr>
              <w:t xml:space="preserve"> 实体物理防控</w:t>
            </w:r>
            <w:r>
              <w:rPr>
                <w:rFonts w:hint="eastAsia" w:ascii="Times New Roman" w:hAnsi="Times New Roman" w:cs="Calibri"/>
                <w:szCs w:val="21"/>
              </w:rPr>
              <w:t xml:space="preserve">、</w:t>
            </w:r>
            <w:r>
              <w:rPr>
                <w:rFonts w:hint="eastAsia" w:cs="Calibri"/>
                <w:szCs w:val="21"/>
              </w:rPr>
              <w:t xml:space="preserve">智能安防设备</w:t>
            </w:r>
            <w:r>
              <w:rPr>
                <w:rFonts w:hint="eastAsia" w:ascii="Times New Roman" w:hAnsi="Times New Roman" w:cs="Calibri"/>
                <w:szCs w:val="21"/>
              </w:rPr>
              <w:t xml:space="preserve">、</w:t>
            </w:r>
            <w:r>
              <w:rPr>
                <w:rFonts w:hint="eastAsia" w:cs="Calibri"/>
                <w:szCs w:val="21"/>
              </w:rPr>
              <w:t xml:space="preserve">制度安全管理防线 </w:t>
            </w:r>
            <w:r>
              <w:rPr>
                <w:rFonts w:hint="eastAsia" w:ascii="Times New Roman" w:hAnsi="Times New Roman" w:cs="Calibri"/>
                <w:szCs w:val="21"/>
              </w:rPr>
              <w:t xml:space="preserve">、</w:t>
            </w:r>
            <w:r>
              <w:rPr>
                <w:rFonts w:hint="eastAsia" w:cs="Calibri"/>
                <w:szCs w:val="21"/>
              </w:rPr>
              <w:t xml:space="preserve">网络与信息安全系统</w:t>
            </w:r>
            <w:r>
              <w:rPr>
                <w:rFonts w:hint="eastAsia" w:ascii="Times New Roman" w:hAnsi="Times New Roman" w:cs="Calibri"/>
                <w:szCs w:val="21"/>
              </w:rPr>
              <w:t xml:space="preserve">、</w:t>
            </w:r>
            <w:r>
              <w:rPr>
                <w:rFonts w:hint="eastAsia" w:cs="Calibri"/>
                <w:szCs w:val="21"/>
              </w:rPr>
              <w:t xml:space="preserve">应急与消防安全系统。</w:t>
            </w:r>
            <w:r>
              <w:rPr>
                <w:rFonts w:hint="eastAsia" w:cs="Calibri"/>
                <w:szCs w:val="21"/>
              </w:rPr>
            </w:r>
            <w:r/>
          </w:p>
          <w:p>
            <w:pPr>
              <w:pStyle w:val="898"/>
              <w:spacing w:line="300" w:lineRule="auto"/>
              <w:rPr>
                <w:rFonts w:hint="eastAsia" w:cs="Calibri"/>
                <w:szCs w:val="21"/>
              </w:rPr>
            </w:pPr>
            <w:r>
              <w:rPr>
                <w:rFonts w:hint="eastAsia" w:cs="Calibri"/>
                <w:szCs w:val="21"/>
              </w:rPr>
              <w:t xml:space="preserve">监控设备探头95个，出入库道砟系统2个，门禁刷卡系统1个，报警系统</w:t>
            </w:r>
            <w:r>
              <w:rPr>
                <w:rFonts w:hint="eastAsia" w:ascii="Times New Roman" w:hAnsi="Times New Roman" w:cs="Calibri"/>
                <w:szCs w:val="21"/>
              </w:rPr>
              <w:t xml:space="preserve">：</w:t>
            </w:r>
            <w:r>
              <w:rPr>
                <w:rFonts w:hint="eastAsia" w:cs="Calibri"/>
                <w:szCs w:val="21"/>
              </w:rPr>
              <w:t xml:space="preserve">报警按钮、烟感温感、燃气泄漏报警</w:t>
            </w:r>
            <w:r>
              <w:rPr>
                <w:rFonts w:hint="eastAsia" w:ascii="Times New Roman" w:hAnsi="Times New Roman" w:cs="Calibri"/>
                <w:szCs w:val="21"/>
              </w:rPr>
              <w:t xml:space="preserve">。</w:t>
            </w:r>
            <w:r>
              <w:rPr>
                <w:rFonts w:hint="eastAsia" w:cs="Calibri"/>
                <w:szCs w:val="21"/>
              </w:rPr>
            </w:r>
            <w:r/>
          </w:p>
          <w:p>
            <w:pPr>
              <w:pStyle w:val="898"/>
              <w:spacing w:line="300" w:lineRule="auto"/>
              <w:rPr>
                <w:rFonts w:hint="eastAsia" w:cs="Calibri"/>
                <w:szCs w:val="21"/>
              </w:rPr>
            </w:pPr>
            <w:r>
              <w:rPr>
                <w:rFonts w:hint="eastAsia" w:cs="Calibri"/>
                <w:szCs w:val="21"/>
              </w:rPr>
              <w:t xml:space="preserve">进入维保期</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照明系统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宋体" w:hAnsi="宋体" w:cs="宋体"/>
              </w:rPr>
              <w:t xml:space="preserve">灯350盏、是否在质保期内：正常维修</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90"/>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供配电系统</w:t>
            </w:r>
            <w:r>
              <w:rPr>
                <w:rFonts w:cs="Calibri"/>
              </w:rPr>
            </w:r>
            <w:r/>
          </w:p>
        </w:tc>
        <w:tc>
          <w:tcPr>
            <w:tcW w:w="6761" w:type="dxa"/>
            <w:vAlign w:val="center"/>
            <w:textDirection w:val="lrTb"/>
            <w:noWrap w:val="false"/>
          </w:tcPr>
          <w:p>
            <w:pPr>
              <w:pStyle w:val="898"/>
              <w:jc w:val="left"/>
              <w:rPr>
                <w:rFonts w:hint="eastAsia" w:ascii="宋体" w:hAnsi="宋体" w:cs="宋体"/>
                <w:szCs w:val="21"/>
              </w:rPr>
            </w:pPr>
            <w:r>
              <w:rPr>
                <w:rFonts w:hint="eastAsia" w:ascii="宋体" w:hAnsi="宋体" w:cs="宋体"/>
                <w:szCs w:val="21"/>
              </w:rPr>
              <w:t xml:space="preserve">高压柜2组：10kv、额定电流200A ； </w:t>
            </w:r>
            <w:r>
              <w:rPr>
                <w:rFonts w:hint="eastAsia" w:ascii="宋体" w:hAnsi="宋体" w:cs="宋体"/>
                <w:szCs w:val="21"/>
              </w:rPr>
            </w:r>
            <w:r/>
          </w:p>
          <w:p>
            <w:pPr>
              <w:pStyle w:val="898"/>
              <w:jc w:val="left"/>
              <w:rPr>
                <w:rFonts w:hint="eastAsia" w:ascii="宋体" w:hAnsi="宋体" w:cs="宋体"/>
                <w:szCs w:val="21"/>
              </w:rPr>
            </w:pPr>
            <w:r>
              <w:rPr>
                <w:rFonts w:hint="eastAsia" w:ascii="宋体" w:hAnsi="宋体" w:cs="宋体"/>
                <w:szCs w:val="21"/>
              </w:rPr>
              <w:t xml:space="preserve">变压器1组：容量630KVA ，功率 360KW；</w:t>
            </w:r>
            <w:r>
              <w:rPr>
                <w:rFonts w:hint="eastAsia" w:ascii="宋体" w:hAnsi="宋体" w:cs="宋体"/>
                <w:szCs w:val="21"/>
              </w:rPr>
            </w:r>
            <w:r/>
          </w:p>
          <w:p>
            <w:pPr>
              <w:pStyle w:val="898"/>
              <w:spacing w:line="300" w:lineRule="auto"/>
              <w:rPr>
                <w:rFonts w:ascii="楷体" w:hAnsi="楷体" w:eastAsia="楷体" w:cs="楷体"/>
              </w:rPr>
            </w:pPr>
            <w:r>
              <w:rPr>
                <w:rFonts w:hint="eastAsia" w:ascii="宋体" w:hAnsi="宋体" w:cs="宋体"/>
                <w:szCs w:val="21"/>
              </w:rPr>
              <w:t xml:space="preserve">低压成套柜7组：0.4KV ，360KW。</w:t>
            </w:r>
            <w:r>
              <w:rPr>
                <w:rFonts w:ascii="楷体" w:hAnsi="楷体" w:eastAsia="楷体" w:cs="楷体"/>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见“3.3</w:t>
            </w:r>
            <w:r>
              <w:rPr>
                <w:rFonts w:hint="eastAsia" w:ascii="Times New Roman" w:hAnsi="Times New Roman" w:cs="Calibri"/>
                <w:color w:val="000000"/>
              </w:rPr>
              <w:t xml:space="preserve">公</w:t>
            </w:r>
            <w:r>
              <w:rPr>
                <w:rFonts w:hint="eastAsia" w:cs="Calibri"/>
                <w:color w:val="000000"/>
              </w:rPr>
              <w:t xml:space="preserve">用设施设备维护服务”</w:t>
            </w:r>
            <w:r>
              <w:rPr>
                <w:rFonts w:hint="eastAsia" w:cs="Calibri"/>
                <w:color w:val="000000"/>
              </w:rPr>
            </w:r>
            <w:r/>
          </w:p>
        </w:tc>
      </w:tr>
    </w:tbl>
    <w:p>
      <w:pPr>
        <w:pStyle w:val="1016"/>
        <w:rPr>
          <w:rFonts w:hint="eastAsia"/>
        </w:rPr>
      </w:pPr>
      <w:r>
        <w:rPr>
          <w:rFonts w:hint="eastAsia"/>
        </w:rPr>
        <w:t xml:space="preserve">（2）物业管理（室外）</w:t>
      </w:r>
      <w:r>
        <w:rPr>
          <w:rFonts w:hint="eastAsia"/>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3005"/>
        <w:gridCol w:w="3863"/>
      </w:tblGrid>
      <w:tr>
        <w:trPr>
          <w:trHeight w:val="454"/>
        </w:trPr>
        <w:tc>
          <w:tcPr>
            <w:tcW w:w="2626" w:type="dxa"/>
            <w:vAlign w:val="center"/>
            <w:textDirection w:val="lrTb"/>
            <w:noWrap w:val="false"/>
          </w:tcPr>
          <w:p>
            <w:pPr>
              <w:pStyle w:val="898"/>
              <w:jc w:val="center"/>
              <w:spacing w:line="300" w:lineRule="auto"/>
              <w:rPr>
                <w:rFonts w:hint="eastAsia" w:cs="Calibri"/>
                <w:b/>
                <w:bCs/>
                <w:color w:val="000000"/>
                <w:szCs w:val="21"/>
              </w:rPr>
            </w:pPr>
            <w:r>
              <w:rPr>
                <w:rFonts w:hint="eastAsia" w:cs="Calibri"/>
                <w:b/>
                <w:bCs/>
              </w:rPr>
              <w:t xml:space="preserve">名称</w:t>
            </w:r>
            <w:r>
              <w:rPr>
                <w:rFonts w:hint="eastAsia" w:cs="Calibri"/>
                <w:b/>
                <w:bCs/>
                <w:color w:val="000000"/>
                <w:szCs w:val="21"/>
              </w:rPr>
            </w:r>
            <w:r/>
          </w:p>
        </w:tc>
        <w:tc>
          <w:tcPr>
            <w:tcW w:w="5298"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6627"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室外面积</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3285㎡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“3.6保安服务”</w:t>
            </w:r>
            <w:r>
              <w:rPr>
                <w:rFonts w:hint="eastAsia" w:cs="Calibri"/>
                <w:color w:val="000000"/>
              </w:rPr>
            </w:r>
            <w:r/>
          </w:p>
        </w:tc>
      </w:tr>
      <w:tr>
        <w:trPr>
          <w:trHeight w:val="454"/>
        </w:trPr>
        <w:tc>
          <w:tcPr>
            <w:tcW w:w="2626" w:type="dxa"/>
            <w:vAlign w:val="center"/>
            <w:textDirection w:val="lrTb"/>
            <w:noWrap w:val="false"/>
          </w:tcPr>
          <w:p>
            <w:pPr>
              <w:pStyle w:val="898"/>
              <w:rPr>
                <w:rFonts w:hint="eastAsia" w:ascii="Times New Roman" w:hAnsi="Times New Roman"/>
              </w:rPr>
            </w:pPr>
            <w:r>
              <w:rPr>
                <w:rFonts w:cs="Calibri"/>
              </w:rPr>
              <w:t xml:space="preserve">绿化</w:t>
            </w:r>
            <w:r>
              <w:rPr>
                <w:rFonts w:hint="eastAsia"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435㎡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见“3.4保洁服务”“3.5绿化服务”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路灯、草坪灯、音箱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路灯13个、草坪灯2个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消防栓</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59个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垃圾箱</w:t>
            </w:r>
            <w:r>
              <w:rPr>
                <w:rFonts w:ascii="Times New Roman" w:hAnsi="Times New Roman"/>
              </w:rPr>
            </w:r>
            <w:r/>
          </w:p>
        </w:tc>
        <w:tc>
          <w:tcPr>
            <w:tcW w:w="5298" w:type="dxa"/>
            <w:vAlign w:val="center"/>
            <w:textDirection w:val="lrTb"/>
            <w:noWrap w:val="false"/>
          </w:tcPr>
          <w:p>
            <w:pPr>
              <w:pStyle w:val="898"/>
              <w:rPr>
                <w:rFonts w:ascii="Times New Roman" w:hAnsi="Times New Roman"/>
              </w:rPr>
            </w:pPr>
            <w:r>
              <w:rPr>
                <w:rFonts w:hint="eastAsia" w:ascii="Times New Roman" w:hAnsi="Times New Roman"/>
              </w:rPr>
              <w:t xml:space="preserve">垃圾亭1个，箱4个，桶1个</w:t>
            </w:r>
            <w:r>
              <w:rPr>
                <w:rFonts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室外配电箱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门前三包</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252㎡</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露台</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1330㎡</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监控</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主机屏幕4块，摄像头95个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指示牌、显示屏</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指示牌1个、显示屏数量9个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bl>
    <w:p>
      <w:pPr>
        <w:pStyle w:val="898"/>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3.物业管理服务内容及标准</w:t>
      </w:r>
      <w:r>
        <w:rPr>
          <w:rFonts w:hint="eastAsia" w:ascii="方正仿宋_GBK" w:hAnsi="方正仿宋_GBK" w:eastAsia="方正仿宋_GBK" w:cs="方正仿宋_GBK"/>
          <w:b/>
          <w:bCs/>
          <w:sz w:val="32"/>
          <w:szCs w:val="32"/>
        </w:rPr>
      </w:r>
      <w:r/>
    </w:p>
    <w:p>
      <w:pPr>
        <w:pStyle w:val="898"/>
        <w:ind w:firstLine="420"/>
        <w:spacing w:line="300" w:lineRule="auto"/>
        <w:rPr>
          <w:rFonts w:hint="eastAsia"/>
        </w:rPr>
      </w:pPr>
      <w:r>
        <w:rPr>
          <w:rFonts w:hint="eastAsia" w:cs="Calibri"/>
          <w:color w:val="000000"/>
          <w:szCs w:val="21"/>
        </w:rPr>
        <w:t xml:space="preserve">物业管理服务包括基本服务、房屋维护服务、公用设施设备维护服务、保洁服务、绿化服务、保安服务、会议服务等。</w:t>
      </w:r>
      <w:bookmarkStart w:id="181" w:name="_Toc10498"/>
      <w:r/>
      <w:bookmarkStart w:id="182" w:name="_Toc26156"/>
      <w:r/>
      <w:bookmarkStart w:id="183" w:name="_Toc26485"/>
      <w:r>
        <w:rPr>
          <w:rFonts w:hint="eastAsia"/>
        </w:rPr>
      </w:r>
      <w:r/>
    </w:p>
    <w:p>
      <w:pPr>
        <w:pStyle w:val="1016"/>
        <w:rPr>
          <w:rFonts w:hint="eastAsia"/>
          <w:szCs w:val="20"/>
          <w:lang w:bidi="ar"/>
        </w:rPr>
      </w:pPr>
      <w:r>
        <w:rPr>
          <w:rFonts w:hint="eastAsia"/>
        </w:rPr>
        <w:t xml:space="preserve">3.</w:t>
      </w:r>
      <w:bookmarkEnd w:id="181"/>
      <w:r/>
      <w:bookmarkEnd w:id="182"/>
      <w:r/>
      <w:bookmarkEnd w:id="183"/>
      <w:r>
        <w:rPr>
          <w:rFonts w:hint="eastAsia"/>
          <w:szCs w:val="20"/>
          <w:lang w:bidi="ar"/>
        </w:rPr>
        <w:t xml:space="preserve">1基本服务</w:t>
      </w:r>
      <w:r>
        <w:rPr>
          <w:rFonts w:hint="eastAsia"/>
          <w:szCs w:val="20"/>
          <w:lang w:bidi="ar"/>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963"/>
        <w:gridCol w:w="5753"/>
      </w:tblGrid>
      <w:tr>
        <w:trPr>
          <w:trHeight w:val="454"/>
        </w:trPr>
        <w:tc>
          <w:tcPr>
            <w:tcW w:w="1230"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329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16"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服务标准</w:t>
            </w:r>
            <w:r>
              <w:rPr>
                <w:rFonts w:cs="Calibri"/>
                <w:b/>
                <w:bCs/>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1</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目标与责任</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结合采购人要求及物业服务实际情况，制定年度管理目标，明确责任分工，并制定配套实施方案。</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（2）制定服务方案及工作制度。</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2</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供应商</w:t>
            </w:r>
            <w:r>
              <w:rPr>
                <w:rFonts w:hint="eastAsia" w:ascii="Times New Roman" w:hAnsi="Times New Roman" w:cs="Calibri"/>
              </w:rPr>
              <w:t xml:space="preserve">及服务人员</w:t>
            </w:r>
            <w:r>
              <w:rPr>
                <w:rFonts w:cs="Calibri"/>
              </w:rPr>
              <w:t xml:space="preserve">要求</w:t>
            </w: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1）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（2）供应商须设立“物业管理部”，按照实际情况和管理要求配备相应工作人员。根据招标文件提供人员配置情况，以及各项管理标准、岗位职责及工作程序、自查考核和服务承诺。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i/>
                <w:iCs/>
                <w:color w:val="000000"/>
                <w:szCs w:val="21"/>
                <w:u w:val="single"/>
              </w:rPr>
              <w:t xml:space="preserve">（3）供应商在响应文件中须提供“如成交，所有物业管理服务人员按法律法规规定规范用工，若因供应商的非规范用工产生的劳务纠纷，进而影响服务质量，产生的一切后果由供应商自行承担，与采购人无关”的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（4）经理和物业服务人员须持有从业资格培训获取的上岗证；物管部所有人员须统一着装，仪表整洁，挂牌上岗；相关技术工种所配置的人员须按照有关规定取得相应岗位技术证书或上岗证书，方可挂牌上岗。</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（5）所有人员变动（个人原因辞职、试用期内不合格者、工伤、病假、产假期间替岗的除外）每年不得超过总人数的10%。更换人员必须符合招标文件要求，并经采购人认可。</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（6）专业技术人员其专业知识、技能、经验等必须经过采购人考评、考核认可。整个物业服务必须承诺服从采购人管理、监督、考核。</w:t>
            </w:r>
            <w:r>
              <w:rPr>
                <w:rFonts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3</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保密和</w:t>
            </w:r>
            <w:r>
              <w:rPr>
                <w:rFonts w:hint="eastAsia" w:ascii="Times New Roman" w:hAnsi="Times New Roman" w:cs="Calibri"/>
              </w:rPr>
              <w:t xml:space="preserve">思想政治</w:t>
            </w:r>
            <w:r>
              <w:rPr>
                <w:rFonts w:cs="Calibri"/>
              </w:rPr>
              <w:t xml:space="preserve">教育</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建立保密管理制度。制度内容应</w:t>
            </w:r>
            <w:r>
              <w:rPr>
                <w:rFonts w:hint="eastAsia" w:ascii="Times New Roman" w:hAnsi="Times New Roman" w:cs="Calibri"/>
                <w:color w:val="000000"/>
                <w:szCs w:val="21"/>
              </w:rPr>
              <w:t xml:space="preserve">当</w:t>
            </w:r>
            <w:r>
              <w:rPr>
                <w:rFonts w:cs="Calibri"/>
                <w:color w:val="000000"/>
                <w:szCs w:val="21"/>
              </w:rPr>
              <w:t xml:space="preserve">包括但不限于：①明确重点要害岗位保密职责。②对涉密工作岗位的保密要求。</w:t>
            </w:r>
            <w:r>
              <w:rPr>
                <w:rFonts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发现服务人员</w:t>
            </w:r>
            <w:r>
              <w:rPr>
                <w:rFonts w:hint="eastAsia" w:ascii="Times New Roman" w:hAnsi="Times New Roman" w:cs="Calibri"/>
                <w:color w:val="000000"/>
                <w:szCs w:val="21"/>
              </w:rPr>
              <w:t xml:space="preserve">违法违规或</w:t>
            </w:r>
            <w:r>
              <w:rPr>
                <w:rFonts w:cs="Calibri"/>
                <w:color w:val="000000"/>
                <w:szCs w:val="21"/>
              </w:rPr>
              <w:t xml:space="preserve">重大过失，及时报告采购人，并采取必要补救措施。</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4</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档案管理</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建立物业信息，准确、及时地对文件资料和服务记录进行归档保存，并确保其物理安全。</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档案和记录齐全，包括但不限于：①</w:t>
            </w:r>
            <w:r>
              <w:rPr>
                <w:rFonts w:hint="eastAsia" w:ascii="Times New Roman" w:hAnsi="Times New Roman" w:cs="Calibri"/>
                <w:color w:val="000000"/>
                <w:szCs w:val="21"/>
              </w:rPr>
              <w:t xml:space="preserve">采购人</w:t>
            </w:r>
            <w:r>
              <w:rPr>
                <w:rFonts w:cs="Calibri"/>
                <w:color w:val="000000"/>
                <w:szCs w:val="21"/>
              </w:rPr>
              <w:t xml:space="preserve">建议与投诉等。教育培训和考核记录。保密、思想政治教育培训记录。②房屋维护服务：房屋台账、使用说明、房屋装修、维保记录等。③</w:t>
            </w:r>
            <w:r>
              <w:rPr>
                <w:rFonts w:hint="eastAsia" w:ascii="Times New Roman" w:hAnsi="Times New Roman" w:cs="Calibri"/>
                <w:color w:val="000000"/>
                <w:szCs w:val="21"/>
              </w:rPr>
              <w:t xml:space="preserve">公用设施</w:t>
            </w:r>
            <w:r>
              <w:rPr>
                <w:rFonts w:cs="Calibri"/>
                <w:color w:val="000000"/>
                <w:szCs w:val="21"/>
              </w:rPr>
              <w:t xml:space="preserve">设备维护服务：设备台账、设备卡、使用说明、维保记录</w:t>
            </w:r>
            <w:r>
              <w:rPr>
                <w:rFonts w:hint="eastAsia" w:ascii="Times New Roman" w:hAnsi="Times New Roman" w:cs="Calibri"/>
                <w:color w:val="000000"/>
                <w:szCs w:val="21"/>
              </w:rPr>
              <w:t xml:space="preserve">、巡查记录、</w:t>
            </w:r>
            <w:r>
              <w:rPr>
                <w:rFonts w:hint="eastAsia" w:ascii="Times New Roman" w:hAnsi="Times New Roman"/>
                <w:color w:val="000000"/>
              </w:rPr>
              <w:t xml:space="preserve">设施设备安全运行、设施设备定期巡检、维护保养、维修档案</w:t>
            </w:r>
            <w:r>
              <w:rPr>
                <w:rFonts w:cs="Calibri"/>
                <w:color w:val="000000"/>
                <w:szCs w:val="21"/>
              </w:rPr>
              <w:t xml:space="preserve">等。④</w:t>
            </w:r>
            <w:r>
              <w:rPr>
                <w:rFonts w:hint="eastAsia" w:ascii="Times New Roman" w:hAnsi="Times New Roman" w:cs="Calibri"/>
                <w:color w:val="000000"/>
                <w:szCs w:val="21"/>
              </w:rPr>
              <w:t xml:space="preserve">保安服务</w:t>
            </w:r>
            <w:r>
              <w:rPr>
                <w:rFonts w:cs="Calibri"/>
                <w:color w:val="000000"/>
                <w:szCs w:val="21"/>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Times New Roman" w:hAnsi="Times New Roman" w:cs="Calibri"/>
                <w:color w:val="000000"/>
                <w:szCs w:val="21"/>
              </w:rPr>
              <w:t xml:space="preserve">、</w:t>
            </w:r>
            <w:r>
              <w:rPr>
                <w:rFonts w:hint="eastAsia" w:cs="Calibri"/>
                <w:color w:val="000000"/>
                <w:szCs w:val="21"/>
              </w:rPr>
              <w:t xml:space="preserve">信报</w:t>
            </w:r>
            <w:r>
              <w:rPr>
                <w:rFonts w:hint="eastAsia" w:ascii="Times New Roman" w:hAnsi="Times New Roman" w:cs="Calibri"/>
                <w:color w:val="000000"/>
                <w:szCs w:val="21"/>
              </w:rPr>
              <w:t xml:space="preserve">信息登记、大件物品进出登记</w:t>
            </w:r>
            <w:r>
              <w:rPr>
                <w:rFonts w:cs="Calibri"/>
                <w:color w:val="000000"/>
                <w:szCs w:val="21"/>
              </w:rPr>
              <w:t xml:space="preserve">等。</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遵守采购人的信息、档案资料保密要求，未经许可，不得将</w:t>
            </w:r>
            <w:r>
              <w:rPr>
                <w:rFonts w:hint="eastAsia" w:ascii="Times New Roman" w:hAnsi="Times New Roman" w:cs="Calibri"/>
                <w:color w:val="000000"/>
                <w:szCs w:val="21"/>
              </w:rPr>
              <w:t xml:space="preserve">建筑物平面图等</w:t>
            </w:r>
            <w:r>
              <w:rPr>
                <w:rFonts w:cs="Calibri"/>
                <w:color w:val="000000"/>
                <w:szCs w:val="21"/>
              </w:rPr>
              <w:t xml:space="preserve">资料转作其他用途</w:t>
            </w:r>
            <w:r>
              <w:rPr>
                <w:rFonts w:hint="eastAsia" w:ascii="Times New Roman" w:hAnsi="Times New Roman" w:cs="Calibri"/>
                <w:color w:val="000000"/>
                <w:szCs w:val="21"/>
              </w:rPr>
              <w:t xml:space="preserve">或向其他单位、个人提供</w:t>
            </w:r>
            <w:r>
              <w:rPr>
                <w:rFonts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（4）履约结束后，相关资料交还采购人，采购人按政府采购相关规定存档。</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5</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服务改进</w:t>
            </w:r>
            <w:r>
              <w:rPr>
                <w:rFonts w:cs="Calibri"/>
              </w:rPr>
            </w:r>
            <w:r/>
          </w:p>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明确负责人，定期对物业服务过程进行自查，持续提升管理与服务水平。</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对不合格服务进行控制，对不合格服务的原因进行识别和分析，及时采取纠正措施，消除不合格的原因，防止不合格再发生。</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需整改问题</w:t>
            </w:r>
            <w:r>
              <w:rPr>
                <w:rFonts w:hint="eastAsia" w:ascii="Times New Roman" w:hAnsi="Times New Roman" w:cs="Calibri"/>
                <w:color w:val="000000"/>
                <w:szCs w:val="21"/>
              </w:rPr>
              <w:t xml:space="preserve">及时</w:t>
            </w:r>
            <w:r>
              <w:rPr>
                <w:rFonts w:cs="Calibri"/>
                <w:color w:val="000000"/>
                <w:szCs w:val="21"/>
              </w:rPr>
              <w:t xml:space="preserve">整改完成。</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（4）对采购人的投诉应在二天内给予答复处理，并采取多种形式进行友好沟通，服务不到位或不足之处应及时进行有效整改，不断完善服务质量和提高服务水平。</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cs="Calibri"/>
              </w:rPr>
            </w:pPr>
            <w:r>
              <w:rPr>
                <w:rFonts w:hint="eastAsia" w:ascii="Times New Roman" w:hAnsi="Times New Roman" w:cs="Calibri"/>
              </w:rPr>
              <w:t xml:space="preserve">7</w:t>
            </w:r>
            <w:r>
              <w:rPr>
                <w:rFonts w:cs="Calibri"/>
              </w:rPr>
            </w:r>
            <w:r/>
          </w:p>
        </w:tc>
        <w:tc>
          <w:tcPr>
            <w:tcW w:w="329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重大活动后勤保障</w:t>
            </w:r>
            <w:r>
              <w:rPr>
                <w:rFonts w:hint="eastAsia" w:ascii="Times New Roman" w:hAnsi="Times New Roman" w:cs="Calibri"/>
                <w:color w:val="000000"/>
                <w:szCs w:val="21"/>
              </w:rPr>
            </w:r>
            <w:r/>
          </w:p>
        </w:tc>
        <w:tc>
          <w:tcPr>
            <w:tcW w:w="10016"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（1）配合采购人进行重大活动后勤保障工作，以礼貌、专业的态度对待来宾，展现良好形象。</w:t>
            </w:r>
            <w:r>
              <w:rPr>
                <w:rFonts w:hint="eastAsia"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r>
            <w:r/>
          </w:p>
        </w:tc>
        <w:tc>
          <w:tcPr>
            <w:tcW w:w="3297" w:type="dxa"/>
            <w:vAlign w:val="center"/>
            <w:vMerge w:val="restart"/>
            <w:textDirection w:val="lrTb"/>
            <w:noWrap w:val="false"/>
          </w:tcPr>
          <w:p>
            <w:pPr>
              <w:pStyle w:val="898"/>
              <w:spacing w:line="300" w:lineRule="auto"/>
              <w:widowControl/>
              <w:rPr>
                <w:rFonts w:cs="Calibri"/>
              </w:rPr>
            </w:pPr>
            <w:r>
              <w:rPr>
                <w:rFonts w:cs="Calibri"/>
                <w:color w:val="000000"/>
                <w:szCs w:val="21"/>
              </w:rPr>
              <w:t xml:space="preserve">应急保障预案</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重点区域及安全隐患排查。结合项目的实际情况，对重点部位及危险隐患进行排查，并建立清单/台账；应</w:t>
            </w:r>
            <w:r>
              <w:rPr>
                <w:rFonts w:hint="eastAsia" w:ascii="Times New Roman" w:hAnsi="Times New Roman" w:cs="Calibri"/>
                <w:color w:val="000000"/>
                <w:szCs w:val="21"/>
              </w:rPr>
              <w:t xml:space="preserve">当</w:t>
            </w:r>
            <w:r>
              <w:rPr>
                <w:rFonts w:cs="Calibri"/>
                <w:color w:val="000000"/>
                <w:szCs w:val="21"/>
              </w:rPr>
              <w:t xml:space="preserve">对危险隐患进行风险分析，制定相应措施进行控制或整改并定期监控；随着设施设备、服务内容的变化，及时更新清单/台账，使风险隐患始终处于受控状态</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应急预案的建立。根据办公楼隐患排查的结果和实际情况，制定专项预案，包括但不限于：火情火警紧急处理应急预案、紧急疏散应急预案、</w:t>
            </w:r>
            <w:r>
              <w:rPr>
                <w:rFonts w:hint="eastAsia" w:ascii="Times New Roman" w:hAnsi="Times New Roman" w:cs="Calibri"/>
                <w:color w:val="000000"/>
                <w:szCs w:val="21"/>
              </w:rPr>
              <w:t xml:space="preserve">停水</w:t>
            </w:r>
            <w:r>
              <w:rPr>
                <w:rFonts w:cs="Calibri"/>
                <w:color w:val="000000"/>
                <w:szCs w:val="21"/>
              </w:rPr>
              <w:t xml:space="preserve">停电应急预案、有限空间救援应急预案、高空作业救援应急预案、恶劣天气应对应急预案等</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应急预案的培训和演练。组织相关岗位开展专项应急预案演练；留存培训及演练记录和影像资料，并对预案进行评价，确保与实际情况相结合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t xml:space="preserve">应急物资的管理。根据专项预案中的应对需要</w:t>
            </w:r>
            <w:r>
              <w:rPr>
                <w:rFonts w:hint="eastAsia" w:ascii="Times New Roman" w:hAnsi="Times New Roman" w:cs="Calibri"/>
                <w:color w:val="000000"/>
                <w:szCs w:val="21"/>
              </w:rPr>
              <w:t xml:space="preserve">、</w:t>
            </w:r>
            <w:r>
              <w:rPr>
                <w:rFonts w:cs="Calibri"/>
                <w:color w:val="000000"/>
                <w:szCs w:val="21"/>
              </w:rPr>
              <w:t xml:space="preserve">必要的应急物资，建立清单或台账，并由专人定期对应急物资进行检查，</w:t>
            </w:r>
            <w:r>
              <w:rPr>
                <w:rFonts w:hint="eastAsia" w:ascii="Times New Roman" w:hAnsi="Times New Roman" w:cs="Calibri"/>
                <w:color w:val="000000"/>
                <w:szCs w:val="21"/>
              </w:rPr>
              <w:t xml:space="preserve">如有应急物资不足，及时通知采购人购置齐全，</w:t>
            </w:r>
            <w:r>
              <w:rPr>
                <w:rFonts w:cs="Calibri"/>
                <w:color w:val="000000"/>
                <w:szCs w:val="21"/>
              </w:rPr>
              <w:t xml:space="preserve">确保能够随时正常使用。</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9</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服务方案</w:t>
            </w:r>
            <w:r>
              <w:rPr>
                <w:rFonts w:hint="eastAsia" w:ascii="Times New Roman" w:hAnsi="Times New Roman" w:cs="Calibri"/>
              </w:rPr>
              <w:t xml:space="preserve">及工作制度</w:t>
            </w:r>
            <w:r>
              <w:rPr>
                <w:rFonts w:cs="Calibri"/>
              </w:rPr>
            </w:r>
            <w:r/>
          </w:p>
        </w:tc>
        <w:tc>
          <w:tcPr>
            <w:tcW w:w="10016" w:type="dxa"/>
            <w:vAlign w:val="center"/>
            <w:textDirection w:val="lrTb"/>
            <w:noWrap w:val="false"/>
          </w:tcPr>
          <w:p>
            <w:pPr>
              <w:pStyle w:val="898"/>
              <w:jc w:val="left"/>
              <w:spacing w:line="300" w:lineRule="auto"/>
              <w:widowControl/>
              <w:rPr>
                <w:rFonts w:cs="Calibri"/>
                <w:bCs/>
                <w:color w:val="000000"/>
                <w:szCs w:val="21"/>
              </w:rPr>
            </w:pPr>
            <w:r>
              <w:rPr>
                <w:rFonts w:hint="eastAsia" w:ascii="Times New Roman" w:hAnsi="Times New Roman" w:cs="Calibri"/>
                <w:color w:val="000000"/>
                <w:szCs w:val="21"/>
              </w:rPr>
              <w:t xml:space="preserve">（1）制定工作制度，</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人员录用制度、</w:t>
            </w:r>
            <w:r>
              <w:rPr>
                <w:rFonts w:cs="Calibri"/>
                <w:color w:val="000000"/>
                <w:szCs w:val="21"/>
              </w:rPr>
              <w:t xml:space="preserve">档案管理制度</w:t>
            </w:r>
            <w:r>
              <w:rPr>
                <w:rFonts w:hint="eastAsia" w:ascii="Times New Roman" w:hAnsi="Times New Roman" w:cs="Calibri"/>
                <w:color w:val="000000"/>
                <w:szCs w:val="21"/>
              </w:rPr>
              <w:t xml:space="preserve">、</w:t>
            </w:r>
            <w:r>
              <w:rPr>
                <w:rFonts w:cs="Calibri"/>
                <w:bCs/>
                <w:color w:val="000000"/>
                <w:szCs w:val="21"/>
              </w:rPr>
              <w:t xml:space="preserve">物业服务管理制度</w:t>
            </w:r>
            <w:r>
              <w:rPr>
                <w:rFonts w:hint="eastAsia" w:ascii="Times New Roman" w:hAnsi="Times New Roman" w:cs="Calibri"/>
                <w:bCs/>
                <w:color w:val="000000"/>
                <w:szCs w:val="21"/>
              </w:rPr>
              <w:t xml:space="preserve">、</w:t>
            </w:r>
            <w:r>
              <w:rPr>
                <w:rFonts w:hint="eastAsia" w:ascii="Times New Roman" w:hAnsi="Times New Roman" w:cs="Calibri"/>
                <w:color w:val="000000"/>
                <w:szCs w:val="21"/>
              </w:rPr>
              <w:t xml:space="preserve">公用设施设备</w:t>
            </w:r>
            <w:r>
              <w:rPr>
                <w:rFonts w:hint="eastAsia" w:cs="Calibri"/>
                <w:color w:val="000000"/>
                <w:szCs w:val="21"/>
              </w:rPr>
              <w:t xml:space="preserve">相关管理制度</w:t>
            </w:r>
            <w:r>
              <w:rPr>
                <w:rFonts w:hint="eastAsia" w:ascii="Times New Roman" w:hAnsi="Times New Roman" w:cs="Calibri"/>
                <w:color w:val="000000"/>
                <w:szCs w:val="21"/>
              </w:rPr>
              <w:t xml:space="preserve">等</w:t>
            </w:r>
            <w:r>
              <w:rPr>
                <w:rFonts w:hint="eastAsia" w:ascii="Times New Roman" w:hAnsi="Times New Roman" w:cs="Calibri"/>
                <w:bCs/>
                <w:color w:val="000000"/>
                <w:szCs w:val="21"/>
              </w:rPr>
              <w:t xml:space="preserve">。</w:t>
            </w:r>
            <w:r>
              <w:rPr>
                <w:rFonts w:cs="Calibri"/>
                <w:bCs/>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w:t>
            </w:r>
            <w:r>
              <w:rPr>
                <w:rFonts w:cs="Calibri"/>
                <w:bCs/>
                <w:color w:val="000000"/>
                <w:szCs w:val="21"/>
              </w:rPr>
              <w:t xml:space="preserve">项目实施方案</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交接</w:t>
            </w:r>
            <w:r>
              <w:rPr>
                <w:rFonts w:cs="Calibri"/>
                <w:bCs/>
                <w:color w:val="000000"/>
                <w:szCs w:val="21"/>
              </w:rPr>
              <w:t xml:space="preserve">方案、人员培训方案、人员稳定性方案、保密方案</w:t>
            </w:r>
            <w:r>
              <w:rPr>
                <w:rFonts w:hint="eastAsia" w:ascii="Times New Roman" w:hAnsi="Times New Roman" w:cs="Calibri"/>
                <w:bCs/>
                <w:color w:val="000000"/>
                <w:szCs w:val="21"/>
              </w:rPr>
              <w:t xml:space="preserve">等</w:t>
            </w:r>
            <w:r>
              <w:rPr>
                <w:rFonts w:cs="Calibri"/>
                <w:bCs/>
                <w:color w:val="000000"/>
                <w:szCs w:val="21"/>
              </w:rPr>
              <w:t xml:space="preserve">。</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10</w:t>
            </w:r>
            <w:r>
              <w:rPr>
                <w:rFonts w:ascii="Times New Roman" w:hAnsi="Times New Roman" w:cs="Calibri"/>
              </w:rPr>
            </w:r>
            <w:r/>
          </w:p>
        </w:tc>
        <w:tc>
          <w:tcPr>
            <w:tcW w:w="329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信报服务</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对邮件、包裹和挂号信等进行</w:t>
            </w:r>
            <w:r>
              <w:rPr>
                <w:rFonts w:hint="eastAsia" w:ascii="Times New Roman" w:hAnsi="Times New Roman" w:cs="Calibri"/>
                <w:color w:val="000000"/>
                <w:szCs w:val="21"/>
              </w:rPr>
              <w:t xml:space="preserve">正确分理、</w:t>
            </w:r>
            <w:r>
              <w:rPr>
                <w:rFonts w:hint="eastAsia" w:cs="Calibri"/>
                <w:color w:val="000000"/>
                <w:szCs w:val="21"/>
              </w:rPr>
              <w:t xml:space="preserve">安全检查和防疫卫生检查</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及时投送或通知收件人领取</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大件物品出入</w:t>
            </w:r>
            <w:r>
              <w:rPr>
                <w:rFonts w:hint="eastAsia" w:ascii="Times New Roman" w:hAnsi="Times New Roman" w:cs="Calibri"/>
                <w:color w:val="000000"/>
                <w:szCs w:val="21"/>
              </w:rPr>
              <w:t xml:space="preserve">向采购人</w:t>
            </w:r>
            <w:r>
              <w:rPr>
                <w:rFonts w:hint="eastAsia" w:cs="Calibri"/>
                <w:color w:val="000000"/>
                <w:szCs w:val="21"/>
              </w:rPr>
              <w:t xml:space="preserve">报告</w:t>
            </w:r>
            <w:r>
              <w:rPr>
                <w:rFonts w:hint="eastAsia" w:ascii="Times New Roman" w:hAnsi="Times New Roman" w:cs="Calibri"/>
                <w:color w:val="000000"/>
                <w:szCs w:val="21"/>
              </w:rPr>
              <w:t xml:space="preserve">，待采购人确认无误后放行。</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11</w:t>
            </w:r>
            <w:r>
              <w:rPr>
                <w:rFonts w:ascii="Times New Roman" w:hAnsi="Times New Roman" w:cs="Calibri"/>
              </w:rPr>
            </w:r>
            <w:r/>
          </w:p>
        </w:tc>
        <w:tc>
          <w:tcPr>
            <w:tcW w:w="3297" w:type="dxa"/>
            <w:vAlign w:val="center"/>
            <w:textDirection w:val="lrTb"/>
            <w:noWrap w:val="false"/>
          </w:tcPr>
          <w:p>
            <w:pPr>
              <w:pStyle w:val="898"/>
              <w:spacing w:line="300" w:lineRule="auto"/>
              <w:widowControl/>
              <w:rPr>
                <w:rFonts w:ascii="Times New Roman" w:hAnsi="Times New Roman"/>
              </w:rPr>
            </w:pPr>
            <w:r>
              <w:rPr>
                <w:rFonts w:ascii="Times New Roman" w:hAnsi="Times New Roman"/>
              </w:rPr>
              <w:t xml:space="preserve">服务</w:t>
            </w:r>
            <w:r>
              <w:rPr>
                <w:rFonts w:hint="eastAsia" w:ascii="Times New Roman" w:hAnsi="Times New Roman"/>
              </w:rPr>
              <w:t xml:space="preserve">热线及紧急维修</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设置</w:t>
            </w:r>
            <w:r>
              <w:rPr>
                <w:rFonts w:hint="eastAsia" w:ascii="宋体" w:hAnsi="宋体" w:cs="宋体"/>
                <w:color w:val="0f1115"/>
                <w:sz w:val="24"/>
                <w:szCs w:val="24"/>
                <w:shd w:val="clear" w:color="auto" w:fill="ffffff"/>
              </w:rPr>
              <w:t xml:space="preserve">设备报修接报服务。提供24小时维修接报服务，报修接报后15分钟到场，对一般性急需解决的故障在紧急情况下能应急调整或修复。</w:t>
            </w:r>
            <w:r>
              <w:rPr>
                <w:rFonts w:cs="Calibri"/>
                <w:color w:val="000000"/>
                <w:szCs w:val="21"/>
              </w:rPr>
            </w:r>
            <w:r/>
          </w:p>
        </w:tc>
      </w:tr>
    </w:tbl>
    <w:p>
      <w:pPr>
        <w:pStyle w:val="1016"/>
      </w:pPr>
      <w:r>
        <w:rPr>
          <w:rFonts w:hint="eastAsia"/>
        </w:rPr>
        <w:t xml:space="preserve">3.2</w:t>
      </w:r>
      <w:r>
        <w:t xml:space="preserve">房屋维护服务</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4"/>
        <w:gridCol w:w="5748"/>
      </w:tblGrid>
      <w:tr>
        <w:trPr>
          <w:trHeight w:val="454"/>
        </w:trPr>
        <w:tc>
          <w:tcPr>
            <w:tcW w:w="1208"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231"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735"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color w:val="000000"/>
              </w:rPr>
              <w:t xml:space="preserve">主体结构、围护结构、部品部件</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（1）建筑物本体结构等的运行、维修、保养、小型整改。</w:t>
            </w:r>
            <w:r>
              <w:rPr>
                <w:rFonts w:hint="eastAsia" w:ascii="Times New Roman" w:hAnsi="Times New Roman"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（2）门窗、地墙面、水池、道路等设施、建筑物的日常维修保养。</w:t>
            </w:r>
            <w:r>
              <w:rPr>
                <w:rFonts w:hint="eastAsia" w:ascii="Times New Roman" w:hAnsi="Times New Roman"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其他设施</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每半月至少</w:t>
            </w:r>
            <w:r>
              <w:rPr>
                <w:rFonts w:hint="eastAsia" w:ascii="Times New Roman" w:hAnsi="Times New Roman" w:cs="Calibri"/>
                <w:color w:val="000000"/>
                <w:szCs w:val="21"/>
              </w:rPr>
              <w:t xml:space="preserve">开展</w:t>
            </w:r>
            <w:r>
              <w:rPr>
                <w:rFonts w:hint="eastAsia" w:cs="Calibri"/>
                <w:color w:val="000000"/>
                <w:szCs w:val="21"/>
              </w:rPr>
              <w:t xml:space="preserve">1次大门、围墙、道路、场地、管井、沟渠等</w:t>
            </w:r>
            <w:r>
              <w:rPr>
                <w:rFonts w:hint="eastAsia" w:ascii="Times New Roman" w:hAnsi="Times New Roman" w:cs="Calibri"/>
                <w:color w:val="000000"/>
                <w:szCs w:val="21"/>
              </w:rPr>
              <w:t xml:space="preserve">巡查，</w:t>
            </w:r>
            <w:r>
              <w:rPr>
                <w:rFonts w:hint="eastAsia" w:cs="Calibri"/>
                <w:color w:val="000000"/>
                <w:szCs w:val="21"/>
              </w:rPr>
              <w:t xml:space="preserve">每半月至少检查1次</w:t>
            </w:r>
            <w:r>
              <w:rPr>
                <w:rFonts w:hint="eastAsia" w:ascii="Times New Roman" w:hAnsi="Times New Roman" w:cs="Calibri"/>
                <w:color w:val="000000"/>
                <w:szCs w:val="21"/>
              </w:rPr>
              <w:t xml:space="preserve">雨污水</w:t>
            </w:r>
            <w:r>
              <w:rPr>
                <w:rFonts w:hint="eastAsia" w:cs="Calibri"/>
                <w:color w:val="000000"/>
                <w:szCs w:val="21"/>
              </w:rPr>
              <w:t xml:space="preserve">管井、化粪池等巡查</w:t>
            </w:r>
            <w:r>
              <w:rPr>
                <w:rFonts w:hint="eastAsia" w:ascii="Times New Roman" w:hAnsi="Times New Roman" w:cs="Calibri"/>
                <w:color w:val="000000"/>
                <w:szCs w:val="21"/>
              </w:rPr>
              <w:t xml:space="preserve">，发现破损，及时向采购人报告，按采购人要求出具维修方案，待采购人同意后按维修方案实施维修。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每年至少</w:t>
            </w:r>
            <w:r>
              <w:rPr>
                <w:rFonts w:hint="eastAsia" w:ascii="Times New Roman" w:hAnsi="Times New Roman" w:cs="Calibri"/>
                <w:color w:val="000000"/>
                <w:szCs w:val="21"/>
              </w:rPr>
              <w:t xml:space="preserve">开展</w:t>
            </w:r>
            <w:r>
              <w:rPr>
                <w:rFonts w:hint="eastAsia" w:cs="Calibri"/>
                <w:color w:val="000000"/>
                <w:szCs w:val="21"/>
              </w:rPr>
              <w:t xml:space="preserve">1次防雷装置检测</w:t>
            </w:r>
            <w:r>
              <w:rPr>
                <w:rFonts w:hint="eastAsia" w:ascii="Times New Roman" w:hAnsi="Times New Roman" w:cs="Calibri"/>
                <w:color w:val="000000"/>
                <w:szCs w:val="21"/>
              </w:rPr>
              <w:t xml:space="preserve">，发现失效，及时向采购人报告，按采购人要求出具维修方案，待采购人同意后按维修方案实施维修。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路面状态良好，地漏通畅不堵塞</w:t>
            </w:r>
            <w:r>
              <w:rPr>
                <w:rFonts w:hint="eastAsia"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（4）接到采购人家具报修服务后，及时通知家具供货商对保修期内的家具进行维修，及时对保修期外的家具进行维修。</w:t>
            </w:r>
            <w:r>
              <w:rPr>
                <w:rFonts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标识标牌</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标识标牌符合</w:t>
            </w:r>
            <w:r>
              <w:rPr>
                <w:rFonts w:hint="eastAsia" w:ascii="Times New Roman" w:hAnsi="Times New Roman" w:cs="Calibri"/>
                <w:color w:val="000000"/>
                <w:szCs w:val="21"/>
              </w:rPr>
              <w:t xml:space="preserve">《</w:t>
            </w:r>
            <w:r>
              <w:rPr>
                <w:rFonts w:hint="eastAsia" w:ascii="Times New Roman" w:hAnsi="Times New Roman"/>
                <w:color w:val="000000"/>
              </w:rPr>
              <w:t xml:space="preserve">公共信息图形符号 第1部分：通用符号</w:t>
            </w:r>
            <w:r>
              <w:rPr>
                <w:rFonts w:hint="eastAsia" w:ascii="Times New Roman" w:hAnsi="Times New Roman" w:cs="Calibri"/>
                <w:color w:val="000000"/>
                <w:szCs w:val="21"/>
              </w:rPr>
              <w:t xml:space="preserve">》（</w:t>
            </w:r>
            <w:r>
              <w:rPr>
                <w:rFonts w:hint="eastAsia" w:ascii="Times New Roman" w:hAnsi="Times New Roman"/>
                <w:color w:val="000000"/>
              </w:rPr>
              <w:t xml:space="preserve">GB/T 10001.1</w:t>
            </w:r>
            <w:r>
              <w:rPr>
                <w:rFonts w:hint="eastAsia" w:ascii="Times New Roman" w:hAnsi="Times New Roman" w:cs="Calibri"/>
                <w:color w:val="000000"/>
                <w:szCs w:val="21"/>
              </w:rPr>
              <w:t xml:space="preserve">）的</w:t>
            </w:r>
            <w:r>
              <w:rPr>
                <w:rFonts w:hint="eastAsia" w:cs="Calibri"/>
                <w:color w:val="000000"/>
                <w:szCs w:val="21"/>
              </w:rPr>
              <w:t xml:space="preserve">相关要求，消防与安全标识符合</w:t>
            </w:r>
            <w:r>
              <w:rPr>
                <w:rFonts w:hint="eastAsia" w:ascii="Times New Roman" w:hAnsi="Times New Roman" w:cs="Calibri"/>
                <w:color w:val="000000"/>
                <w:szCs w:val="21"/>
              </w:rPr>
              <w:t xml:space="preserve">《</w:t>
            </w:r>
            <w:r>
              <w:rPr>
                <w:rFonts w:hint="eastAsia" w:ascii="Times New Roman" w:hAnsi="Times New Roman"/>
                <w:color w:val="000000"/>
              </w:rPr>
              <w:t xml:space="preserve">安全标志及其使用导则</w:t>
            </w:r>
            <w:r>
              <w:rPr>
                <w:rFonts w:hint="eastAsia" w:ascii="Times New Roman" w:hAnsi="Times New Roman" w:cs="Calibri"/>
                <w:color w:val="000000"/>
                <w:szCs w:val="21"/>
              </w:rPr>
              <w:t xml:space="preserve">》（</w:t>
            </w:r>
            <w:r>
              <w:rPr>
                <w:rFonts w:hint="eastAsia" w:cs="Calibri"/>
                <w:color w:val="000000"/>
                <w:szCs w:val="21"/>
              </w:rPr>
              <w:t xml:space="preserve">GB2894</w:t>
            </w:r>
            <w:r>
              <w:rPr>
                <w:rFonts w:hint="eastAsia" w:ascii="Times New Roman" w:hAnsi="Times New Roman" w:cs="Calibri"/>
                <w:color w:val="000000"/>
                <w:szCs w:val="21"/>
              </w:rPr>
              <w:t xml:space="preserve">）</w:t>
            </w:r>
            <w:r>
              <w:rPr>
                <w:rFonts w:hint="eastAsia" w:cs="Calibri"/>
                <w:color w:val="000000"/>
                <w:szCs w:val="21"/>
              </w:rPr>
              <w:t xml:space="preserve">、</w:t>
            </w:r>
            <w:r>
              <w:rPr>
                <w:rFonts w:hint="eastAsia" w:ascii="Times New Roman" w:hAnsi="Times New Roman" w:cs="Calibri"/>
                <w:color w:val="000000"/>
                <w:szCs w:val="21"/>
              </w:rPr>
              <w:t xml:space="preserve">《消防安全标志　第1部分：标志》（</w:t>
            </w:r>
            <w:r>
              <w:rPr>
                <w:rFonts w:hint="eastAsia" w:cs="Calibri"/>
                <w:color w:val="000000"/>
                <w:szCs w:val="21"/>
              </w:rPr>
              <w:t xml:space="preserve">GB13495.1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每月至少检查1次标识标牌</w:t>
            </w:r>
            <w:r>
              <w:rPr>
                <w:rFonts w:hint="eastAsia" w:ascii="Times New Roman" w:hAnsi="Times New Roman" w:cs="Calibri"/>
                <w:color w:val="000000"/>
                <w:szCs w:val="21"/>
              </w:rPr>
              <w:t xml:space="preserve">和</w:t>
            </w:r>
            <w:r>
              <w:rPr>
                <w:rFonts w:hint="eastAsia" w:cs="Calibri"/>
                <w:color w:val="000000"/>
                <w:szCs w:val="21"/>
              </w:rPr>
              <w:t xml:space="preserve">消防与安全标识。应</w:t>
            </w:r>
            <w:r>
              <w:rPr>
                <w:rFonts w:hint="eastAsia" w:ascii="Times New Roman" w:hAnsi="Times New Roman" w:cs="Calibri"/>
                <w:color w:val="000000"/>
                <w:szCs w:val="21"/>
              </w:rPr>
              <w:t xml:space="preserve">当</w:t>
            </w:r>
            <w:r>
              <w:rPr>
                <w:rFonts w:hint="eastAsia" w:cs="Calibri"/>
                <w:color w:val="000000"/>
                <w:szCs w:val="21"/>
              </w:rPr>
              <w:t xml:space="preserve">规范清晰、路线指引正确、安装稳固</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3.3公用设施设备维护服务</w:t>
      </w:r>
      <w:r/>
    </w:p>
    <w:tbl>
      <w:tblPr>
        <w:tblW w:w="501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992"/>
        <w:gridCol w:w="5756"/>
      </w:tblGrid>
      <w:tr>
        <w:trPr>
          <w:trHeight w:val="454"/>
        </w:trPr>
        <w:tc>
          <w:tcPr>
            <w:tcW w:w="124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20"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（1）做好各类型设备的日常保养、维护及管理，并配合专业单位检修、维护设备。</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（2）提供24小时维修接报服务，报修接报后15分钟到场，对一般性急需解决的故障在紧急情况下能应急调整或修复。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（3）各类设施、设备完好、整洁、无污损，完好率、合格率均达到98%以上。</w:t>
            </w:r>
            <w:r>
              <w:rPr>
                <w:rFonts w:hint="eastAsia" w:ascii="Times New Roman" w:hAnsi="Times New Roman" w:cs="Calibri"/>
                <w:color w:val="000000"/>
                <w:szCs w:val="21"/>
              </w:rPr>
            </w:r>
            <w:r/>
          </w:p>
        </w:tc>
      </w:tr>
      <w:tr>
        <w:trPr>
          <w:trHeight w:val="90"/>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设备机房</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设备机房门口有机房类别及安全标志。落实各类机房责任人、督查人，且设备系统图、应急预案流程图</w:t>
            </w:r>
            <w:r>
              <w:rPr>
                <w:rFonts w:hint="eastAsia" w:ascii="Times New Roman" w:hAnsi="Times New Roman" w:cs="Calibri"/>
                <w:color w:val="000000"/>
                <w:szCs w:val="21"/>
              </w:rPr>
              <w:t xml:space="preserve">、</w:t>
            </w:r>
            <w:r>
              <w:rPr>
                <w:rFonts w:hint="eastAsia" w:cs="Calibri"/>
                <w:color w:val="000000"/>
                <w:szCs w:val="21"/>
              </w:rPr>
              <w:t xml:space="preserve">管理制度、特种作业人员资格证书等上墙文件或证书符合</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规范要求，机房巡视及外来人员记录清晰完整，标识统一</w:t>
            </w:r>
            <w:r>
              <w:rPr>
                <w:rFonts w:hint="eastAsia" w:ascii="Times New Roman" w:hAnsi="Times New Roman" w:cs="Calibri"/>
                <w:color w:val="000000"/>
                <w:szCs w:val="21"/>
              </w:rPr>
              <w:t xml:space="preserve">。</w:t>
            </w:r>
            <w:r>
              <w:rPr>
                <w:rFonts w:hint="eastAsia" w:cs="Calibri"/>
                <w:color w:val="000000"/>
                <w:szCs w:val="21"/>
              </w:rPr>
            </w:r>
            <w:r/>
          </w:p>
        </w:tc>
      </w:tr>
      <w:tr>
        <w:trPr>
          <w:trHeight w:val="445"/>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（2）设备机房</w:t>
            </w:r>
            <w:r>
              <w:rPr>
                <w:rFonts w:hint="eastAsia" w:cs="Calibri"/>
                <w:color w:val="000000"/>
                <w:szCs w:val="21"/>
              </w:rPr>
              <w:t xml:space="preserve">门窗、锁具应</w:t>
            </w:r>
            <w:r>
              <w:rPr>
                <w:rFonts w:hint="eastAsia" w:ascii="Times New Roman" w:hAnsi="Times New Roman" w:cs="Calibri"/>
                <w:color w:val="000000"/>
                <w:szCs w:val="21"/>
              </w:rPr>
              <w:t xml:space="preserve">当</w:t>
            </w:r>
            <w:r>
              <w:rPr>
                <w:rFonts w:hint="eastAsia" w:cs="Calibri"/>
                <w:color w:val="000000"/>
                <w:szCs w:val="21"/>
              </w:rPr>
              <w:t xml:space="preserve">完好、有效</w:t>
            </w:r>
            <w:r>
              <w:rPr>
                <w:rFonts w:hint="eastAsia" w:ascii="Times New Roman" w:hAnsi="Times New Roman" w:cs="Calibri"/>
                <w:color w:val="000000"/>
                <w:szCs w:val="21"/>
              </w:rPr>
              <w:t xml:space="preserve">。</w:t>
            </w:r>
            <w:r>
              <w:rPr>
                <w:rFonts w:hint="eastAsia" w:cs="Calibri"/>
                <w:color w:val="000000"/>
                <w:szCs w:val="21"/>
              </w:rPr>
            </w:r>
            <w:r/>
          </w:p>
        </w:tc>
      </w:tr>
      <w:tr>
        <w:trPr>
          <w:trHeight w:val="483"/>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按</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规范规定</w:t>
            </w:r>
            <w:r>
              <w:rPr>
                <w:rFonts w:hint="eastAsia" w:ascii="Times New Roman" w:hAnsi="Times New Roman" w:cs="Calibri"/>
                <w:color w:val="000000"/>
                <w:szCs w:val="21"/>
              </w:rPr>
              <w:t xml:space="preserve">维护，</w:t>
            </w:r>
            <w:r>
              <w:rPr>
                <w:rFonts w:hint="eastAsia" w:cs="Calibri"/>
                <w:color w:val="000000"/>
                <w:szCs w:val="21"/>
              </w:rPr>
              <w:t xml:space="preserve">整洁有序、无杂物、无积尘、无鼠、无虫害，温湿度符合设备运行要求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给排水系统</w:t>
            </w:r>
            <w:r>
              <w:rPr>
                <w:rFonts w:hint="eastAsia"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（1）定期巡查、清洗保养水箱水管，保障</w:t>
            </w:r>
            <w:r>
              <w:rPr>
                <w:rFonts w:hint="eastAsia" w:cs="Calibri"/>
                <w:color w:val="000000"/>
                <w:szCs w:val="21"/>
              </w:rPr>
              <w:t xml:space="preserve">生活饮用水卫生符合</w:t>
            </w:r>
            <w:r>
              <w:rPr>
                <w:rFonts w:hint="eastAsia" w:ascii="Times New Roman" w:hAnsi="Times New Roman" w:cs="Calibri"/>
                <w:color w:val="000000"/>
                <w:szCs w:val="21"/>
              </w:rPr>
              <w:t xml:space="preserve">《</w:t>
            </w:r>
            <w:r>
              <w:rPr>
                <w:rFonts w:hint="eastAsia" w:ascii="Times New Roman" w:hAnsi="Times New Roman"/>
                <w:color w:val="000000"/>
              </w:rPr>
              <w:t xml:space="preserve">生活饮用水卫生标准</w:t>
            </w:r>
            <w:r>
              <w:rPr>
                <w:rFonts w:hint="eastAsia" w:ascii="Times New Roman" w:hAnsi="Times New Roman" w:cs="Calibri"/>
                <w:color w:val="000000"/>
                <w:szCs w:val="21"/>
              </w:rPr>
              <w:t xml:space="preserve">》（</w:t>
            </w:r>
            <w:r>
              <w:rPr>
                <w:rFonts w:hint="eastAsia" w:cs="Calibri"/>
                <w:color w:val="000000"/>
                <w:szCs w:val="21"/>
              </w:rPr>
              <w:t xml:space="preserve">GB5749</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t xml:space="preserve">二次供水卫生符合</w:t>
            </w:r>
            <w:r>
              <w:rPr>
                <w:rFonts w:hint="eastAsia" w:ascii="Times New Roman" w:hAnsi="Times New Roman" w:cs="Calibri"/>
                <w:color w:val="000000"/>
                <w:szCs w:val="21"/>
              </w:rPr>
              <w:t xml:space="preserve">《二次供水设施卫生规范》（</w:t>
            </w:r>
            <w:r>
              <w:rPr>
                <w:rFonts w:hint="eastAsia" w:cs="Calibri"/>
                <w:color w:val="000000"/>
                <w:szCs w:val="21"/>
              </w:rPr>
              <w:t xml:space="preserve">GB17051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（2）加强对阀门、水泵、排水口、感应器的定期检查及测试运行，确保从自来水公司水表开始到各出水口和卫生设备，及从排水口到雨水出口和城市污（雨）水管网排水管路畅通。</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（3）有故障时及时采取措施修复，无法及时修复的与采购人、供应商联系配合修复。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（4）长期不用的水泵、阀门要保持清洁。</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（5）确保整个给排水和卫生设备系统的正常运行。</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4</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电梯系统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（1）做好电梯的日常管理，配合维保单位做好维护保养。</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（2）加强日常监控管理、运行管理。</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（3）发生紧急情况时应立即采取措施并与采购人和维保单位联系。</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5</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空调系统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（1）保持空调系统、通风系统良好的运行状态。</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（2）对设备运行进行监控，发现问题须及时处理修复，如无法立即修复的与采购人及维保单位联系配合修复。</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（3）运行状态需按采购人要求执行。</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6</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消防系统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（1）严格执行《中华人民共和国消防法》、《江苏省消防条例》等消防安全有关法律法规、政策文件。制定和落实消防安全责任制，定期检查消防器材和设施，保持设备设施的完好。</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（2）经常开展消防安全教育，组织防火检查，消除火灾隐患。与采购人共同进行消防安全培训和组织消防演练。</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（3）确保消防、安全监控设施完好；遇有故障及时报告，配合设备设施维修。</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（4）建立必要的台帐，制定灭火和应急疏散预案。</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供配电系统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变配电：保证变电房、高低压配电柜的正常运行。变配电维护人员持证上岗，实行24小时值班制，要按规定监视电压、电流变化，调整负荷分配，作好各类记录，使高低压设备供电可靠稳定。做好设备的日常维护保养和卫生保洁。</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弱电系统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（1）安全防范系统维护保养符合《安全防范系统维护保养规范》（GA/T 1081）的相关要求。</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（2）保持综合布线系统、监控系统、门禁系统、车辆进出系统、安全防范系统等运行正常，有故障及时排除。</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（3）发现问题及时与采购人和维保单位联系配合维修。</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9</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照明系统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（1）公共使用的照明、指示灯具线路、开关要保持完好并加强日常维护检修，确保用电安全。</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（2）按采购人要求开、闭灯光，保持设备清洁、运行良好；对损坏的灯具、灯泡及时修复；落实采购人的节能管理要求。</w:t>
            </w:r>
            <w:r>
              <w:rPr>
                <w:rFonts w:hint="eastAsia" w:ascii="Times New Roman" w:hAnsi="Times New Roman" w:cs="Calibri"/>
                <w:color w:val="000000"/>
                <w:szCs w:val="21"/>
              </w:rPr>
            </w:r>
            <w:r/>
          </w:p>
        </w:tc>
      </w:tr>
    </w:tbl>
    <w:p>
      <w:pPr>
        <w:pStyle w:val="1016"/>
      </w:pPr>
      <w:r>
        <w:rPr>
          <w:rFonts w:hint="eastAsia"/>
        </w:rPr>
        <w:t xml:space="preserve">3.4</w:t>
      </w:r>
      <w:r>
        <w:t xml:space="preserve">保洁服务</w:t>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37"/>
      </w:tblGrid>
      <w:tr>
        <w:trPr>
          <w:trHeight w:val="454"/>
        </w:trPr>
        <w:tc>
          <w:tcPr>
            <w:tcW w:w="713"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197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583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基本要求</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（1）按采购人需求对保洁区域和范围开展保洁服务，</w:t>
            </w:r>
            <w:r>
              <w:rPr>
                <w:rFonts w:hint="eastAsia" w:cs="Calibri"/>
                <w:color w:val="000000"/>
                <w:szCs w:val="21"/>
              </w:rPr>
              <w:t xml:space="preserve">总体做到无垃圾、无杂物、无积水、无污渍、无异味、无积灰、无虫害、无污染、无破损、无践踏、无占用现象，确保保洁质量的控制标准。</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做好保洁服务工作记录，记录填写规范、保存完好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作业时采取安全防护措施，防止对作业人员或他人造成伤害。相关耗材的环保、安全性</w:t>
            </w:r>
            <w:r>
              <w:rPr>
                <w:rFonts w:hint="eastAsia" w:ascii="Times New Roman" w:hAnsi="Times New Roman" w:cs="Calibri"/>
                <w:color w:val="000000"/>
                <w:szCs w:val="21"/>
              </w:rPr>
              <w:t xml:space="preserve">等</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符合</w:t>
            </w:r>
            <w:r>
              <w:rPr>
                <w:rFonts w:hint="eastAsia" w:ascii="Times New Roman" w:hAnsi="Times New Roman" w:cs="Calibri"/>
                <w:color w:val="000000"/>
                <w:szCs w:val="21"/>
              </w:rPr>
              <w:t xml:space="preserve">国家相关</w:t>
            </w:r>
            <w:r>
              <w:rPr>
                <w:rFonts w:hint="eastAsia" w:cs="Calibri"/>
                <w:color w:val="000000"/>
                <w:szCs w:val="21"/>
              </w:rPr>
              <w:t xml:space="preserve">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进入保密区域时，有</w:t>
            </w:r>
            <w:r>
              <w:rPr>
                <w:rFonts w:hint="eastAsia" w:ascii="Times New Roman" w:hAnsi="Times New Roman" w:cs="Calibri"/>
                <w:color w:val="000000"/>
                <w:szCs w:val="21"/>
              </w:rPr>
              <w:t xml:space="preserve">采购人</w:t>
            </w:r>
            <w:r>
              <w:rPr>
                <w:rFonts w:hint="eastAsia" w:cs="Calibri"/>
                <w:color w:val="000000"/>
                <w:szCs w:val="21"/>
              </w:rPr>
              <w:t xml:space="preserve">相关人员</w:t>
            </w:r>
            <w:r>
              <w:rPr>
                <w:rFonts w:hint="eastAsia" w:ascii="Times New Roman" w:hAnsi="Times New Roman" w:cs="Calibri"/>
                <w:color w:val="000000"/>
                <w:szCs w:val="21"/>
              </w:rPr>
              <w:t xml:space="preserve">全程</w:t>
            </w:r>
            <w:r>
              <w:rPr>
                <w:rFonts w:hint="eastAsia" w:cs="Calibri"/>
                <w:color w:val="000000"/>
                <w:szCs w:val="21"/>
              </w:rPr>
              <w:t xml:space="preserve">在场</w:t>
            </w:r>
            <w:r>
              <w:rPr>
                <w:rFonts w:hint="eastAsia" w:ascii="Times New Roman" w:hAnsi="Times New Roman" w:cs="Calibri"/>
                <w:color w:val="000000"/>
                <w:szCs w:val="21"/>
              </w:rPr>
              <w:t xml:space="preserve">。</w:t>
            </w:r>
            <w:r>
              <w:rPr>
                <w:rFonts w:hint="eastAsia" w:cs="Calibri"/>
                <w:color w:val="000000"/>
                <w:szCs w:val="21"/>
              </w:rPr>
            </w:r>
            <w:r/>
          </w:p>
        </w:tc>
      </w:tr>
      <w:tr>
        <w:trPr>
          <w:trHeight w:val="90"/>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办公用房区域保洁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（1）大厅、公共区域：</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公共通道保持干净，每日至少开展1次清洁作业。地面清洁无灰尘、杂物、水迹、黄斑，墙面和踢脚线清洁无污迹、灰尘，顶面清洁无积灰、手印。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玻璃门干净无尘，透光性好，每周至少开展1次清洁作业。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③</w:t>
            </w:r>
            <w:r>
              <w:rPr>
                <w:rFonts w:hint="eastAsia" w:ascii="Times New Roman" w:hAnsi="Times New Roman" w:cs="Calibri"/>
                <w:color w:val="000000"/>
                <w:szCs w:val="21"/>
              </w:rPr>
              <w:t xml:space="preserve">各类标牌、开关、插座等清洁无污迹、灰尘，每日至少开展1次清洁作业。</w:t>
            </w:r>
            <w:r>
              <w:rPr>
                <w:rFonts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④</w:t>
            </w:r>
            <w:r>
              <w:rPr>
                <w:rFonts w:hint="eastAsia" w:ascii="Times New Roman" w:hAnsi="Times New Roman" w:cs="Calibri"/>
                <w:color w:val="000000"/>
                <w:szCs w:val="21"/>
              </w:rPr>
              <w:t xml:space="preserve">消防箱（栓）、门（窗）框、门头、窗台清洁无积灰。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cs="Calibri"/>
                <w:color w:val="000000"/>
                <w:szCs w:val="21"/>
              </w:rPr>
              <w:t xml:space="preserve">⑤</w:t>
            </w:r>
            <w:r>
              <w:rPr>
                <w:rFonts w:hint="eastAsia" w:ascii="Times New Roman" w:hAnsi="Times New Roman" w:cs="Calibri"/>
                <w:color w:val="000000"/>
                <w:szCs w:val="21"/>
              </w:rPr>
              <w:t xml:space="preserve">垃圾桶外观清洁，烟头清理及时，垃圾倾倒及时无积存垃圾。</w:t>
            </w:r>
            <w:r>
              <w:rPr>
                <w:rFonts w:hint="eastAsia" w:ascii="Times New Roman" w:hAnsi="Times New Roman"/>
              </w:rPr>
            </w:r>
            <w:r/>
          </w:p>
        </w:tc>
      </w:tr>
      <w:tr>
        <w:trPr>
          <w:trHeight w:val="150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（2）电器、消防等设施设备：</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配电箱、设备机房、会议室音视频设备、消防栓及开关插座等保持表面干净，无尘无污迹，每月至少开展1次清洁作业。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监控摄像头、门禁系统等表面光亮，无尘、无斑点，每月至少开展1次清洁作业。</w:t>
            </w:r>
            <w:r>
              <w:rPr>
                <w:rFonts w:ascii="Times New Roman" w:hAnsi="Times New Roman"/>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（3）楼梯及楼梯间：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地面、台阶、栏杆保持干净，无异味、无杂物、无积水，每日至少开展1次清洁作业。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②</w:t>
            </w:r>
            <w:r>
              <w:rPr>
                <w:rFonts w:hint="eastAsia" w:ascii="Times New Roman" w:hAnsi="Times New Roman" w:cs="Calibri"/>
                <w:color w:val="000000"/>
                <w:szCs w:val="21"/>
              </w:rPr>
              <w:t xml:space="preserve">各类管道清洁无积灰。</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开水间保持干净、无异味、无杂物、无积水</w:t>
            </w:r>
            <w:r>
              <w:rPr>
                <w:rFonts w:hint="eastAsia" w:ascii="Times New Roman" w:hAnsi="Times New Roman" w:cs="Calibri"/>
                <w:color w:val="000000"/>
                <w:szCs w:val="21"/>
              </w:rPr>
              <w:t xml:space="preserve">，每日至少开展2次清洁作业。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（5）作业工具间：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作业工具摆放整齐有序，表面干净无渍，每日消毒。</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rPr>
              <w:t xml:space="preserve">（6）公共卫生间：</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①</w:t>
            </w:r>
            <w:r>
              <w:rPr>
                <w:rFonts w:hint="eastAsia" w:ascii="Times New Roman" w:hAnsi="Times New Roman"/>
              </w:rPr>
              <w:t xml:space="preserve">保持干净，无异味，垃圾无溢出，地面无水渍，蹲坑、尿斗表面清洁无积水，每日至少开展2次清洁作业，每小时巡视1次。</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 台盆清洁干燥无污迹，下水口无积垢；水龙头表面光洁无水迹；下水管无积灰；台面清洁无水迹、水垢，装饰物摆放规范；镜面光亮无水迹、污迹。</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③</w:t>
            </w:r>
            <w:r>
              <w:rPr>
                <w:rFonts w:hint="eastAsia" w:ascii="Times New Roman" w:hAnsi="Times New Roman"/>
              </w:rPr>
              <w:t xml:space="preserve">及时补充厕纸、洗手液等必要用品。</w:t>
            </w:r>
            <w:r>
              <w:rPr>
                <w:rFonts w:hint="eastAsia" w:ascii="Times New Roman" w:hAnsi="Times New Roman"/>
              </w:rPr>
            </w:r>
            <w:r/>
          </w:p>
          <w:p>
            <w:pPr>
              <w:pStyle w:val="898"/>
              <w:jc w:val="left"/>
              <w:spacing w:line="300" w:lineRule="auto"/>
              <w:widowControl/>
              <w:rPr>
                <w:rFonts w:hint="eastAsia" w:cs="Calibri"/>
                <w:color w:val="000000"/>
                <w:szCs w:val="21"/>
              </w:rPr>
            </w:pPr>
            <w:r>
              <w:rPr>
                <w:rFonts w:ascii="Times New Roman" w:hAnsi="Times New Roman"/>
              </w:rPr>
              <w:t xml:space="preserve">④</w:t>
            </w:r>
            <w:r>
              <w:rPr>
                <w:rFonts w:hint="eastAsia" w:ascii="Times New Roman" w:hAnsi="Times New Roman"/>
              </w:rPr>
              <w:t xml:space="preserve">茶叶桶及时倾倒无积存，茶叶篓和桶清洁无积垢。</w:t>
            </w:r>
            <w:r>
              <w:rPr>
                <w:rFonts w:hint="eastAsia" w:cs="Calibri"/>
                <w:color w:val="000000"/>
                <w:szCs w:val="21"/>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电梯</w:t>
            </w:r>
            <w:r>
              <w:rPr>
                <w:rFonts w:hint="eastAsia" w:ascii="Times New Roman" w:hAnsi="Times New Roman" w:cs="Calibri"/>
                <w:color w:val="000000"/>
                <w:szCs w:val="21"/>
              </w:rPr>
              <w:t xml:space="preserve">：</w:t>
            </w:r>
            <w:r>
              <w:rPr>
                <w:rFonts w:hint="eastAsia"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电梯轿厢</w:t>
            </w:r>
            <w:r>
              <w:rPr>
                <w:rFonts w:hint="eastAsia" w:cs="Calibri"/>
                <w:color w:val="000000"/>
                <w:szCs w:val="21"/>
              </w:rPr>
              <w:t xml:space="preserve">保持干净，无污渍、无粘贴物、无异味</w:t>
            </w:r>
            <w:r>
              <w:rPr>
                <w:rFonts w:hint="eastAsia" w:ascii="Times New Roman" w:hAnsi="Times New Roman" w:cs="Calibri"/>
                <w:color w:val="000000"/>
                <w:szCs w:val="21"/>
              </w:rPr>
              <w:t xml:space="preserve">，每日至少开展1次清洁作业；电梯地垫无污渍，每周至少开展1次清洁作业。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②</w:t>
            </w:r>
            <w:r>
              <w:rPr>
                <w:rFonts w:hint="eastAsia" w:ascii="Times New Roman" w:hAnsi="Times New Roman" w:cs="Calibri"/>
                <w:color w:val="000000"/>
                <w:szCs w:val="21"/>
              </w:rPr>
              <w:t xml:space="preserve">不锈钢饰面定期保养。</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③</w:t>
            </w:r>
            <w:r>
              <w:rPr>
                <w:rFonts w:hint="eastAsia" w:cs="Calibri"/>
                <w:color w:val="000000"/>
                <w:szCs w:val="21"/>
              </w:rPr>
              <w:t xml:space="preserve">灯具、操作指示板明亮</w:t>
            </w:r>
            <w:r>
              <w:rPr>
                <w:rFonts w:hint="eastAsia" w:ascii="Times New Roman" w:hAnsi="Times New Roman" w:cs="Calibri"/>
                <w:color w:val="000000"/>
                <w:szCs w:val="21"/>
              </w:rPr>
              <w:t xml:space="preserve">。</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（8）会议室、活动室及部分办公室：</w:t>
            </w:r>
            <w:r>
              <w:rPr>
                <w:rFonts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会议室每天打扫1次，不常用会议室定期通风。</w:t>
            </w:r>
            <w:r>
              <w:rPr>
                <w:rFonts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活动室每周打扫1次</w:t>
            </w:r>
            <w:r>
              <w:rPr>
                <w:rFonts w:hint="eastAsia" w:ascii="宋体" w:hAnsi="宋体" w:cs="宋体"/>
                <w:color w:val="0f1115"/>
                <w:sz w:val="24"/>
                <w:szCs w:val="24"/>
                <w:shd w:val="clear" w:color="auto" w:fill="ffffff"/>
              </w:rPr>
              <w:t xml:space="preserve">。</w:t>
            </w:r>
            <w:r>
              <w:rPr>
                <w:rFonts w:hint="eastAsia" w:ascii="Times New Roman" w:hAnsi="Times New Roman"/>
              </w:rPr>
            </w:r>
            <w:r/>
          </w:p>
          <w:p>
            <w:pPr>
              <w:pStyle w:val="898"/>
              <w:jc w:val="left"/>
              <w:spacing w:line="300" w:lineRule="auto"/>
              <w:widowControl/>
              <w:rPr>
                <w:rFonts w:cs="Calibri"/>
                <w:color w:val="000000"/>
                <w:szCs w:val="21"/>
              </w:rPr>
            </w:pPr>
            <w:r>
              <w:rPr>
                <w:rFonts w:ascii="Times New Roman" w:hAnsi="Times New Roman"/>
              </w:rPr>
              <w:t xml:space="preserve">③</w:t>
            </w:r>
            <w:r>
              <w:rPr>
                <w:rFonts w:hint="eastAsia" w:ascii="Times New Roman" w:hAnsi="Times New Roman"/>
              </w:rPr>
              <w:t xml:space="preserve">部分办公室按要求每周或每日打扫。</w:t>
            </w:r>
            <w:r>
              <w:rPr>
                <w:rFonts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平台、屋顶</w:t>
            </w:r>
            <w:r>
              <w:rPr>
                <w:rFonts w:hint="eastAsia" w:ascii="Times New Roman" w:hAnsi="Times New Roman" w:cs="Calibri"/>
                <w:color w:val="000000"/>
                <w:szCs w:val="21"/>
              </w:rPr>
              <w:t xml:space="preserve">、天沟</w:t>
            </w:r>
            <w:r>
              <w:rPr>
                <w:rFonts w:hint="eastAsia" w:cs="Calibri"/>
                <w:color w:val="000000"/>
                <w:szCs w:val="21"/>
              </w:rPr>
              <w:t xml:space="preserve">保持干净，有杂物及时清扫</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（10）</w:t>
            </w:r>
            <w:r>
              <w:rPr>
                <w:rFonts w:hint="eastAsia" w:cs="Calibri"/>
                <w:color w:val="000000"/>
                <w:szCs w:val="21"/>
              </w:rPr>
              <w:t xml:space="preserve">石材地面</w:t>
            </w:r>
            <w:r>
              <w:rPr>
                <w:rFonts w:hint="eastAsia" w:ascii="Times New Roman" w:hAnsi="Times New Roman" w:cs="Calibri"/>
                <w:color w:val="000000"/>
                <w:szCs w:val="21"/>
              </w:rPr>
              <w:t xml:space="preserve">、内墙</w:t>
            </w:r>
            <w:r>
              <w:rPr>
                <w:rFonts w:hint="eastAsia" w:cs="Calibri"/>
                <w:color w:val="000000"/>
                <w:szCs w:val="21"/>
              </w:rPr>
              <w:t xml:space="preserve">做好</w:t>
            </w:r>
            <w:r>
              <w:rPr>
                <w:rFonts w:hint="eastAsia" w:ascii="Times New Roman" w:hAnsi="Times New Roman" w:cs="Calibri"/>
                <w:color w:val="000000"/>
                <w:szCs w:val="21"/>
              </w:rPr>
              <w:t xml:space="preserve">养护</w:t>
            </w:r>
            <w:r>
              <w:rPr>
                <w:rFonts w:hint="eastAsia" w:cs="Calibri"/>
                <w:color w:val="000000"/>
                <w:szCs w:val="21"/>
              </w:rPr>
              <w:t xml:space="preserve">工作</w:t>
            </w:r>
            <w:r>
              <w:rPr>
                <w:rFonts w:hint="eastAsia" w:ascii="Times New Roman" w:hAnsi="Times New Roman" w:cs="Calibri"/>
                <w:color w:val="000000"/>
                <w:szCs w:val="21"/>
              </w:rPr>
              <w:t xml:space="preserve">，每季度开展1次清洁作业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公共场地区域保洁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（1）</w:t>
            </w:r>
            <w:r>
              <w:rPr>
                <w:rFonts w:hint="eastAsia" w:cs="Calibri"/>
                <w:color w:val="000000"/>
                <w:szCs w:val="21"/>
              </w:rPr>
              <w:t xml:space="preserve">每日清扫道路地面、停车场等公共区域</w:t>
            </w:r>
            <w:r>
              <w:rPr>
                <w:rFonts w:hint="eastAsia" w:ascii="Times New Roman" w:hAnsi="Times New Roman" w:cs="Calibri"/>
                <w:color w:val="000000"/>
                <w:szCs w:val="21"/>
              </w:rPr>
              <w:t xml:space="preserve">2次</w:t>
            </w:r>
            <w:r>
              <w:rPr>
                <w:rFonts w:hint="eastAsia" w:cs="Calibri"/>
                <w:color w:val="000000"/>
                <w:szCs w:val="21"/>
              </w:rPr>
              <w:t xml:space="preserve">，保持干净、无杂物、无积水</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（2）</w:t>
            </w:r>
            <w:r>
              <w:rPr>
                <w:rFonts w:hint="eastAsia" w:cs="Calibri"/>
                <w:color w:val="000000"/>
                <w:szCs w:val="21"/>
              </w:rPr>
              <w:t xml:space="preserve">雪、冰冻等恶劣天气时及时清扫积水、积雪，并采取安全防护措施</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（3）</w:t>
            </w:r>
            <w:r>
              <w:rPr>
                <w:rFonts w:hint="eastAsia" w:cs="Calibri"/>
                <w:color w:val="000000"/>
                <w:szCs w:val="21"/>
              </w:rPr>
              <w:t xml:space="preserve">各种路标、宣传栏等保持干净</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（4）</w:t>
            </w:r>
            <w:r>
              <w:rPr>
                <w:rFonts w:hint="eastAsia" w:cs="Calibri"/>
                <w:color w:val="000000"/>
                <w:szCs w:val="21"/>
              </w:rPr>
              <w:t xml:space="preserve">清洁室外照明设备</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（5）</w:t>
            </w:r>
            <w:r>
              <w:rPr>
                <w:rFonts w:hint="eastAsia" w:cs="Calibri"/>
                <w:color w:val="000000"/>
                <w:szCs w:val="21"/>
              </w:rPr>
              <w:t xml:space="preserve">绿地内无杂物、无改变用途和破坏、践踏、占用现象</w:t>
            </w:r>
            <w:r>
              <w:rPr>
                <w:rFonts w:hint="eastAsia" w:ascii="Times New Roman" w:hAnsi="Times New Roman" w:cs="Calibri"/>
                <w:color w:val="000000"/>
                <w:szCs w:val="21"/>
              </w:rPr>
              <w:t xml:space="preserve">，每天至少开展1次巡查。</w:t>
            </w:r>
            <w:r>
              <w:rPr>
                <w:rFonts w:hint="eastAsia" w:ascii="Times New Roman" w:hAnsi="Times New Roman"/>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垃圾处理</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在指定位置摆放分类垃圾桶，并在显著处张贴垃圾分类标识。分类垃圾桶和垃圾分类标识根据所在城市的要求设置</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桶身表面干净无污渍</w:t>
            </w:r>
            <w:r>
              <w:rPr>
                <w:rFonts w:hint="eastAsia" w:ascii="Times New Roman" w:hAnsi="Times New Roman" w:cs="Calibri"/>
                <w:color w:val="000000"/>
                <w:szCs w:val="21"/>
              </w:rPr>
              <w:t xml:space="preserve">，每日开展至少1次清洁作业。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垃圾中转房保持整洁，无明显异味</w:t>
            </w:r>
            <w:r>
              <w:rPr>
                <w:rFonts w:hint="eastAsia" w:ascii="Times New Roman" w:hAnsi="Times New Roman" w:cs="Calibri"/>
                <w:color w:val="000000"/>
                <w:szCs w:val="21"/>
              </w:rPr>
              <w:t xml:space="preserve">，每日至少开展1次清洁作业。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每个工作日内要对楼层产生的垃圾，进行清理分类，并运至垃圾集中堆放点</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垃圾装袋，日产日清</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建立垃圾清运台账，交由规范的渠道回收处理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cs="Calibri"/>
                <w:color w:val="000000"/>
                <w:szCs w:val="21"/>
              </w:rPr>
              <w:t xml:space="preserve">做好垃圾分类管理的宣传工作，督促并引导全员参与垃圾分类投放</w:t>
            </w:r>
            <w:r>
              <w:rPr>
                <w:rFonts w:hint="eastAsia" w:ascii="Times New Roman" w:hAnsi="Times New Roman" w:cs="Calibri"/>
                <w:color w:val="000000"/>
                <w:szCs w:val="21"/>
              </w:rPr>
              <w:t xml:space="preserve">。</w:t>
            </w:r>
            <w:r>
              <w:rPr>
                <w:rFonts w:hint="eastAsia" w:cs="Calibri"/>
                <w:color w:val="000000"/>
                <w:szCs w:val="21"/>
              </w:rPr>
            </w:r>
            <w:r/>
          </w:p>
        </w:tc>
      </w:tr>
      <w:tr>
        <w:trPr>
          <w:trHeight w:val="59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垃圾分类投放管理工作的执行标准，按所在城市的要求执行。</w:t>
            </w:r>
            <w:r>
              <w:rPr>
                <w:rFonts w:hint="eastAsia" w:ascii="Times New Roman" w:hAnsi="Times New Roman" w:cs="Calibri"/>
                <w:color w:val="000000"/>
                <w:szCs w:val="21"/>
              </w:rPr>
            </w:r>
            <w:r/>
          </w:p>
        </w:tc>
      </w:tr>
      <w:tr>
        <w:trPr>
          <w:trHeight w:val="532"/>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卫生消毒</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办公用房区域、公共场所区域和周围环境预防性卫生消毒</w:t>
            </w:r>
            <w:r>
              <w:rPr>
                <w:rFonts w:hint="eastAsia" w:ascii="Times New Roman" w:hAnsi="Times New Roman" w:cs="Calibri"/>
                <w:color w:val="000000"/>
                <w:szCs w:val="21"/>
              </w:rPr>
              <w:t xml:space="preserve">，</w:t>
            </w:r>
            <w:r>
              <w:rPr>
                <w:rFonts w:hint="eastAsia" w:cs="Calibri"/>
                <w:color w:val="000000"/>
                <w:szCs w:val="21"/>
              </w:rPr>
              <w:t xml:space="preserve">消毒后及时通风</w:t>
            </w:r>
            <w:r>
              <w:rPr>
                <w:rFonts w:hint="eastAsia" w:ascii="Times New Roman" w:hAnsi="Times New Roman" w:cs="Calibri"/>
                <w:color w:val="000000"/>
                <w:szCs w:val="21"/>
              </w:rPr>
              <w:t xml:space="preserve">，每周至少开展1次作业。</w:t>
            </w:r>
            <w:r>
              <w:rPr>
                <w:rFonts w:hint="eastAsia" w:cs="Calibri"/>
                <w:color w:val="000000"/>
                <w:szCs w:val="21"/>
              </w:rPr>
            </w:r>
            <w:r/>
          </w:p>
        </w:tc>
      </w:tr>
      <w:tr>
        <w:trPr>
          <w:trHeight w:val="418"/>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采取综合措施消灭老鼠、蟑螂，控制室内外蚊虫孳生，达到基本无蝇</w:t>
            </w:r>
            <w:r>
              <w:rPr>
                <w:rFonts w:hint="eastAsia" w:ascii="Times New Roman" w:hAnsi="Times New Roman" w:cs="Calibri"/>
                <w:color w:val="000000"/>
                <w:szCs w:val="21"/>
              </w:rPr>
              <w:t xml:space="preserve">，每季度至少开展1次作业。</w:t>
            </w:r>
            <w:r>
              <w:rPr>
                <w:rFonts w:hint="eastAsia" w:cs="Calibri"/>
                <w:color w:val="000000"/>
                <w:szCs w:val="21"/>
              </w:rPr>
            </w:r>
            <w:r/>
          </w:p>
        </w:tc>
      </w:tr>
    </w:tbl>
    <w:p>
      <w:pPr>
        <w:pStyle w:val="1016"/>
      </w:pPr>
      <w:r>
        <w:rPr>
          <w:rFonts w:hint="eastAsia"/>
        </w:rPr>
        <w:t xml:space="preserve">3.5</w:t>
      </w:r>
      <w:r>
        <w:t xml:space="preserve">绿化服务</w:t>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003"/>
        <w:gridCol w:w="5706"/>
      </w:tblGrid>
      <w:tr>
        <w:trPr>
          <w:trHeight w:val="454"/>
        </w:trPr>
        <w:tc>
          <w:tcPr>
            <w:tcW w:w="1240"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9"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934"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基本要求</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制定绿化服务的工作制度及工作计划，并按照执行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做好绿化服务工作记录，填写规范</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相关耗材的环保、安全性应</w:t>
            </w:r>
            <w:r>
              <w:rPr>
                <w:rFonts w:hint="eastAsia" w:ascii="Times New Roman" w:hAnsi="Times New Roman" w:cs="Calibri"/>
                <w:color w:val="000000"/>
                <w:szCs w:val="21"/>
              </w:rPr>
              <w:t xml:space="preserve">当</w:t>
            </w:r>
            <w:r>
              <w:rPr>
                <w:rFonts w:hint="eastAsia" w:cs="Calibri"/>
                <w:color w:val="000000"/>
                <w:szCs w:val="21"/>
              </w:rPr>
              <w:t xml:space="preserve">符合规定要求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室外绿化养护</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（1）根据</w:t>
            </w:r>
            <w:r>
              <w:rPr>
                <w:rFonts w:hint="eastAsia" w:cs="Calibri"/>
                <w:color w:val="000000"/>
                <w:szCs w:val="21"/>
              </w:rPr>
              <w:t xml:space="preserve">生长环境、植物特性进行除草、灌溉、施肥、整形修剪、防治病虫害等</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根据生长情况修剪绿地，绿地内无枯草、无杂物</w:t>
            </w:r>
            <w:r>
              <w:rPr>
                <w:rFonts w:hint="eastAsia" w:ascii="Times New Roman" w:hAnsi="Times New Roman" w:cs="Calibri"/>
                <w:color w:val="000000"/>
                <w:szCs w:val="21"/>
              </w:rPr>
              <w:t xml:space="preserve">，</w:t>
            </w:r>
            <w:r>
              <w:rPr>
                <w:rFonts w:hint="eastAsia" w:cs="Calibri"/>
                <w:color w:val="000000"/>
                <w:szCs w:val="21"/>
              </w:rPr>
              <w:t xml:space="preserve">无干枯坏死和病虫侵害，基本无裸露土地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定期修剪树木、花卉等</w:t>
            </w:r>
            <w:r>
              <w:rPr>
                <w:rFonts w:hint="eastAsia" w:ascii="Times New Roman" w:hAnsi="Times New Roman" w:cs="Calibri"/>
                <w:color w:val="000000"/>
                <w:szCs w:val="21"/>
              </w:rPr>
              <w:t xml:space="preserve">，</w:t>
            </w:r>
            <w:r>
              <w:rPr>
                <w:rFonts w:cs="Calibri"/>
                <w:color w:val="000000"/>
                <w:szCs w:val="21"/>
              </w:rPr>
              <w:t xml:space="preserve">灌乔木生长正常、造型美观自然、花枝新鲜，无枯叶、无病虫、无死树缺株</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绿篱生长造型正常，颜色正常，修剪及时，基本无死株和干死株，有虫株率在10%以下</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清除花坛和花景的花蒂、黄叶、杂草、垃圾，做好病虫害防治。</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水池水面定期清理，无枯枝落叶、水质清洁</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根据病虫害发生规律实施综合治理，通常在病虫率高时，以药剂杀死病虫，以确保植物良好生长</w:t>
            </w:r>
            <w:r>
              <w:rPr>
                <w:rFonts w:hint="eastAsia" w:ascii="Times New Roman" w:hAnsi="Times New Roman" w:cs="Calibri"/>
                <w:color w:val="000000"/>
                <w:szCs w:val="21"/>
              </w:rPr>
              <w:t xml:space="preserve">。</w:t>
            </w:r>
            <w:r>
              <w:rPr>
                <w:rFonts w:hint="eastAsia" w:cs="Calibri"/>
                <w:color w:val="000000"/>
                <w:szCs w:val="21"/>
              </w:rPr>
              <w:t xml:space="preserve">产生垃圾的主要区域和路段做到日产日清。</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雨雪、冰冻等恶劣天气来临前，专人巡查，对绿植做好预防措施，排除安全隐患。</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恶劣天气后，及时清除倒树断枝，疏通道路，尽快恢复原状</w:t>
            </w:r>
            <w:r>
              <w:rPr>
                <w:rFonts w:hint="eastAsia" w:ascii="Times New Roman" w:hAnsi="Times New Roman" w:cs="Calibri"/>
                <w:color w:val="000000"/>
                <w:szCs w:val="21"/>
              </w:rPr>
              <w:t xml:space="preserve">。</w:t>
            </w:r>
            <w:r>
              <w:rPr>
                <w:rFonts w:hint="eastAsia" w:cs="Calibri"/>
                <w:color w:val="000000"/>
                <w:szCs w:val="21"/>
              </w:rPr>
            </w:r>
            <w:r/>
          </w:p>
        </w:tc>
      </w:tr>
    </w:tbl>
    <w:p>
      <w:pPr>
        <w:pStyle w:val="1016"/>
        <w:rPr>
          <w:rFonts w:ascii="Calibri" w:hAnsi="Calibri"/>
          <w:bCs w:val="0"/>
          <w:sz w:val="21"/>
          <w:szCs w:val="20"/>
        </w:rPr>
      </w:pPr>
      <w:r>
        <w:rPr>
          <w:rFonts w:hint="eastAsia"/>
          <w:bCs w:val="0"/>
          <w:sz w:val="21"/>
          <w:szCs w:val="20"/>
        </w:rPr>
        <w:t xml:space="preserve">3.6</w:t>
      </w:r>
      <w:r>
        <w:rPr>
          <w:rFonts w:hint="eastAsia" w:cs="Calibri"/>
          <w:color w:val="000000"/>
          <w:sz w:val="21"/>
          <w:szCs w:val="21"/>
        </w:rPr>
        <w:t xml:space="preserve">保安服务</w:t>
      </w:r>
      <w:r>
        <w:rPr>
          <w:rFonts w:ascii="Calibri" w:hAnsi="Calibri"/>
          <w:bCs w:val="0"/>
          <w:sz w:val="21"/>
          <w:szCs w:val="20"/>
        </w:rPr>
      </w:r>
      <w:r/>
    </w:p>
    <w:tbl>
      <w:tblPr>
        <w:tblW w:w="49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002"/>
        <w:gridCol w:w="5678"/>
      </w:tblGrid>
      <w:tr>
        <w:trPr>
          <w:trHeight w:val="454"/>
        </w:trPr>
        <w:tc>
          <w:tcPr>
            <w:tcW w:w="1255"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86"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1</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保安</w:t>
            </w:r>
            <w:r>
              <w:rPr>
                <w:rFonts w:hint="eastAsia" w:cs="Calibri"/>
                <w:color w:val="000000"/>
                <w:szCs w:val="21"/>
              </w:rPr>
              <w:t xml:space="preserve">服务相关制度，并按照执行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对巡查、值守及异常情况等做好相关记录，填写规范，保存完好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配备</w:t>
            </w:r>
            <w:r>
              <w:rPr>
                <w:rFonts w:hint="eastAsia" w:ascii="Times New Roman" w:hAnsi="Times New Roman" w:cs="Calibri"/>
                <w:color w:val="000000"/>
                <w:szCs w:val="21"/>
              </w:rPr>
              <w:t xml:space="preserve">保安</w:t>
            </w:r>
            <w:r>
              <w:rPr>
                <w:rFonts w:hint="eastAsia" w:cs="Calibri"/>
                <w:color w:val="000000"/>
                <w:szCs w:val="21"/>
              </w:rPr>
              <w:t xml:space="preserve">服务必要的器材</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出入管理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办公楼</w:t>
            </w:r>
            <w:r>
              <w:rPr>
                <w:rFonts w:hint="eastAsia" w:ascii="Times New Roman" w:hAnsi="Times New Roman" w:cs="Calibri"/>
                <w:color w:val="000000"/>
                <w:szCs w:val="21"/>
              </w:rPr>
              <w:t xml:space="preserve">（</w:t>
            </w:r>
            <w:r>
              <w:rPr>
                <w:rFonts w:hint="eastAsia" w:cs="Calibri"/>
                <w:color w:val="000000"/>
                <w:szCs w:val="21"/>
              </w:rPr>
              <w:t xml:space="preserve">区</w:t>
            </w:r>
            <w:r>
              <w:rPr>
                <w:rFonts w:hint="eastAsia" w:ascii="Times New Roman" w:hAnsi="Times New Roman" w:cs="Calibri"/>
                <w:color w:val="000000"/>
                <w:szCs w:val="21"/>
              </w:rPr>
              <w:t xml:space="preserve">）</w:t>
            </w:r>
            <w:r>
              <w:rPr>
                <w:rFonts w:hint="eastAsia" w:cs="Calibri"/>
                <w:color w:val="000000"/>
                <w:szCs w:val="21"/>
              </w:rPr>
              <w:t xml:space="preserve">主出入口实行 </w:t>
            </w:r>
            <w:r>
              <w:rPr>
                <w:rFonts w:hint="eastAsia" w:ascii="Times New Roman" w:hAnsi="Times New Roman" w:cs="Calibri"/>
                <w:color w:val="000000"/>
                <w:szCs w:val="21"/>
              </w:rPr>
              <w:t xml:space="preserve">24小时</w:t>
            </w:r>
            <w:r>
              <w:rPr>
                <w:rFonts w:hint="eastAsia" w:cs="Calibri"/>
                <w:color w:val="000000"/>
                <w:szCs w:val="21"/>
              </w:rPr>
              <w:t xml:space="preserve">值班制</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（2）设置门岗和大厅岗。</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在出入口对外来人员及其携带大件物品、外来车辆进行询问和记录，并与相关部门取得联系，同意后方可进入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大件物品搬出有相关部门开具的证明和清单，经核实后放行</w:t>
            </w:r>
            <w:r>
              <w:rPr>
                <w:rFonts w:hint="eastAsia" w:ascii="Times New Roman" w:hAnsi="Times New Roman" w:cs="Calibri"/>
                <w:color w:val="000000"/>
                <w:szCs w:val="21"/>
              </w:rPr>
              <w:t xml:space="preserve">。</w:t>
            </w:r>
            <w:r>
              <w:rPr>
                <w:rFonts w:hint="eastAsia" w:cs="Calibri"/>
                <w:color w:val="000000"/>
                <w:szCs w:val="21"/>
              </w:rPr>
            </w:r>
            <w:r/>
          </w:p>
        </w:tc>
      </w:tr>
      <w:tr>
        <w:trPr>
          <w:trHeight w:val="736"/>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排查可疑人员，对于不出示证件、不按规定登记、不听劝阻而强行闯入者，及时劝离，必要时通知公安机关进行处理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配合相关部门积极疏导上访人员，有效疏导如出入口人群集聚、车辆拥堵、货物堵塞道路等情况</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根据物业服务合同约定，对物品进出实行安检、登记、电话确认等分类管理措施。大宗物品进出会同接收单位收件人审检，严防违禁品</w:t>
            </w:r>
            <w:r>
              <w:rPr>
                <w:rFonts w:hint="eastAsia" w:ascii="Times New Roman" w:hAnsi="Times New Roman" w:cs="Calibri"/>
                <w:color w:val="000000"/>
                <w:szCs w:val="21"/>
              </w:rPr>
              <w:t xml:space="preserve">（</w:t>
            </w:r>
            <w:r>
              <w:rPr>
                <w:rFonts w:hint="eastAsia" w:cs="Calibri"/>
                <w:color w:val="000000"/>
                <w:szCs w:val="21"/>
              </w:rPr>
              <w:t xml:space="preserve">包括毒品、军火弹药、管制刀具、易燃易爆品等</w:t>
            </w:r>
            <w:r>
              <w:rPr>
                <w:rFonts w:hint="eastAsia" w:ascii="Times New Roman" w:hAnsi="Times New Roman" w:cs="Calibri"/>
                <w:color w:val="000000"/>
                <w:szCs w:val="21"/>
              </w:rPr>
              <w:t xml:space="preserve">）</w:t>
            </w:r>
            <w:r>
              <w:rPr>
                <w:rFonts w:hint="eastAsia" w:cs="Calibri"/>
                <w:color w:val="000000"/>
                <w:szCs w:val="21"/>
              </w:rPr>
              <w:t xml:space="preserve">、限带品</w:t>
            </w:r>
            <w:r>
              <w:rPr>
                <w:rFonts w:hint="eastAsia" w:ascii="Times New Roman" w:hAnsi="Times New Roman" w:cs="Calibri"/>
                <w:color w:val="000000"/>
                <w:szCs w:val="21"/>
              </w:rPr>
              <w:t xml:space="preserve">（</w:t>
            </w:r>
            <w:r>
              <w:rPr>
                <w:rFonts w:hint="eastAsia" w:cs="Calibri"/>
                <w:color w:val="000000"/>
                <w:szCs w:val="21"/>
              </w:rPr>
              <w:t xml:space="preserve">包括动物、任何未经授权的专业摄影设备、无人机等</w:t>
            </w:r>
            <w:r>
              <w:rPr>
                <w:rFonts w:hint="eastAsia" w:ascii="Times New Roman" w:hAnsi="Times New Roman" w:cs="Calibri"/>
                <w:color w:val="000000"/>
                <w:szCs w:val="21"/>
              </w:rPr>
              <w:t xml:space="preserve">）</w:t>
            </w:r>
            <w:r>
              <w:rPr>
                <w:rFonts w:hint="eastAsia" w:cs="Calibri"/>
                <w:color w:val="000000"/>
                <w:szCs w:val="21"/>
              </w:rPr>
              <w:t xml:space="preserve">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t xml:space="preserve">提供现场接待服务。</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①</w:t>
            </w:r>
            <w:r>
              <w:rPr>
                <w:rFonts w:cs="Calibri"/>
                <w:color w:val="000000"/>
                <w:szCs w:val="21"/>
              </w:rPr>
              <w:t xml:space="preserve">做好来访人员、车辆进出证件登记，及时通报</w:t>
            </w:r>
            <w:r>
              <w:rPr>
                <w:rFonts w:hint="eastAsia" w:ascii="Times New Roman" w:hAnsi="Times New Roman" w:cs="Calibri"/>
                <w:color w:val="000000"/>
                <w:szCs w:val="21"/>
              </w:rPr>
              <w:t xml:space="preserve">。</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②</w:t>
            </w:r>
            <w:r>
              <w:rPr>
                <w:rFonts w:cs="Calibri"/>
                <w:color w:val="000000"/>
                <w:szCs w:val="21"/>
              </w:rPr>
              <w:t xml:space="preserve">严禁无关人员、可疑人员和危险物品进入办公楼（区）内。</w:t>
            </w:r>
            <w:r>
              <w:rPr>
                <w:rFonts w:cs="Calibri"/>
                <w:color w:val="000000"/>
                <w:szCs w:val="21"/>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③物品摆放整齐有序、分类放置。</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④对来访人员咨询、建议、求助等事项，及时处理或答复，处理和答复率100%。</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⑤接待服务工作时间应</w:t>
            </w:r>
            <w:r>
              <w:rPr>
                <w:rFonts w:hint="eastAsia" w:ascii="Times New Roman" w:hAnsi="Times New Roman"/>
                <w:color w:val="000000"/>
              </w:rPr>
              <w:t xml:space="preserve">当</w:t>
            </w:r>
            <w:r>
              <w:rPr>
                <w:rFonts w:ascii="Times New Roman" w:hAnsi="Times New Roman"/>
                <w:color w:val="000000"/>
              </w:rPr>
              <w:t xml:space="preserve">覆盖采购人工作时间（上班时间为</w:t>
            </w:r>
            <w:r>
              <w:rPr>
                <w:rFonts w:hint="eastAsia" w:ascii="Times New Roman" w:hAnsi="Times New Roman"/>
                <w:color w:val="000000"/>
                <w:u w:val="single"/>
              </w:rPr>
              <w:t xml:space="preserve">8:30</w:t>
            </w:r>
            <w:r>
              <w:rPr>
                <w:rFonts w:ascii="Times New Roman" w:hAnsi="Times New Roman"/>
                <w:color w:val="000000"/>
              </w:rPr>
              <w:t xml:space="preserve">-</w:t>
            </w:r>
            <w:r>
              <w:rPr>
                <w:rFonts w:hint="eastAsia" w:ascii="Times New Roman" w:hAnsi="Times New Roman"/>
                <w:color w:val="000000"/>
                <w:u w:val="single"/>
              </w:rPr>
              <w:t xml:space="preserve">17:30</w:t>
            </w:r>
            <w:r>
              <w:rPr>
                <w:rFonts w:ascii="Times New Roman" w:hAnsi="Times New Roman"/>
                <w:color w:val="000000"/>
              </w:rPr>
              <w:t xml:space="preserve">）。</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⑥与被访人进行核实确认；告知被访人的办公室门牌号；告知访客注意事项（</w:t>
            </w:r>
            <w:r>
              <w:rPr>
                <w:rFonts w:hint="eastAsia" w:ascii="Times New Roman" w:hAnsi="Times New Roman"/>
                <w:color w:val="000000"/>
              </w:rPr>
              <w:t xml:space="preserve">根据实际需要</w:t>
            </w:r>
            <w:r>
              <w:rPr>
                <w:rFonts w:ascii="Times New Roman" w:hAnsi="Times New Roman"/>
                <w:color w:val="000000"/>
              </w:rPr>
              <w:t xml:space="preserve">填写</w:t>
            </w:r>
            <w:r>
              <w:rPr>
                <w:rFonts w:hint="eastAsia" w:ascii="Times New Roman" w:hAnsi="Times New Roman"/>
                <w:color w:val="000000"/>
              </w:rPr>
              <w:t xml:space="preserve">注意事项</w:t>
            </w:r>
            <w:r>
              <w:rPr>
                <w:rFonts w:ascii="Times New Roman" w:hAnsi="Times New Roman"/>
                <w:color w:val="000000"/>
              </w:rPr>
              <w:t xml:space="preserve">）。</w:t>
            </w:r>
            <w:r>
              <w:rPr>
                <w:rFonts w:ascii="Times New Roman" w:hAnsi="Times New Roman"/>
                <w:color w:val="000000"/>
              </w:rPr>
            </w:r>
            <w:r/>
          </w:p>
        </w:tc>
      </w:tr>
      <w:tr>
        <w:trPr>
          <w:trHeight w:val="454"/>
        </w:trPr>
        <w:tc>
          <w:tcPr>
            <w:tcW w:w="1255"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3</w:t>
            </w:r>
            <w:r>
              <w:rPr>
                <w:rFonts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值班巡查</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24小时</w:t>
            </w:r>
            <w:r>
              <w:rPr>
                <w:rFonts w:hint="eastAsia" w:cs="Calibri"/>
                <w:color w:val="000000"/>
                <w:szCs w:val="21"/>
              </w:rPr>
              <w:t xml:space="preserve">值班巡查制度</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制定巡查路线，按照指定时间和路线执行，加强对各楼层、地下车库、关键部位</w:t>
            </w:r>
            <w:r>
              <w:rPr>
                <w:rFonts w:hint="eastAsia" w:ascii="Times New Roman" w:hAnsi="Times New Roman" w:cs="Calibri"/>
                <w:color w:val="000000"/>
                <w:szCs w:val="21"/>
              </w:rPr>
              <w:t xml:space="preserve">、</w:t>
            </w:r>
            <w:r>
              <w:rPr>
                <w:rFonts w:hint="eastAsia" w:cs="Calibri"/>
                <w:color w:val="000000"/>
                <w:szCs w:val="21"/>
              </w:rPr>
              <w:t xml:space="preserve">院落周边及装修区域定时巡查，并做好巡查记录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巡查期间保持通信设施设备畅通，遇到异常情况立即上报并在现场采取相应措施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收到监控室指令后，巡查人员及时到达指定地点并迅速采取相应措施</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（5）做好值班交接工作。</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监控值守</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监控室环境符合系统设备运行要求，定期进行检查和检测，确保系统功能正常</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监控设备</w:t>
            </w:r>
            <w:r>
              <w:rPr>
                <w:rFonts w:hint="eastAsia" w:ascii="Times New Roman" w:hAnsi="Times New Roman" w:cs="Calibri"/>
                <w:color w:val="000000"/>
                <w:szCs w:val="21"/>
              </w:rPr>
              <w:t xml:space="preserve">24小时</w:t>
            </w:r>
            <w:r>
              <w:rPr>
                <w:rFonts w:hint="eastAsia" w:cs="Calibri"/>
                <w:color w:val="000000"/>
                <w:szCs w:val="21"/>
              </w:rPr>
              <w:t xml:space="preserve">正常运行，监控室实行专人</w:t>
            </w:r>
            <w:r>
              <w:rPr>
                <w:rFonts w:hint="eastAsia" w:ascii="Times New Roman" w:hAnsi="Times New Roman" w:cs="Calibri"/>
                <w:color w:val="000000"/>
                <w:szCs w:val="21"/>
              </w:rPr>
              <w:t xml:space="preserve">24小时</w:t>
            </w:r>
            <w:r>
              <w:rPr>
                <w:rFonts w:hint="eastAsia" w:cs="Calibri"/>
                <w:color w:val="000000"/>
                <w:szCs w:val="21"/>
              </w:rPr>
              <w:t xml:space="preserve">值班制度</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监控记录画面清晰，视频监控无死角、无盲区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值班期间遵守操作规程和保密制度，做好监控记录的保存工作</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监控记录保持完整，保存时间不应少于90</w:t>
            </w:r>
            <w:r>
              <w:rPr>
                <w:rFonts w:hint="eastAsia" w:ascii="Times New Roman" w:hAnsi="Times New Roman" w:cs="Calibri"/>
                <w:color w:val="000000"/>
                <w:szCs w:val="21"/>
              </w:rPr>
              <w:t xml:space="preserve">天。</w:t>
            </w:r>
            <w:r>
              <w:rPr>
                <w:rFonts w:hint="eastAsia" w:cs="Calibri"/>
                <w:color w:val="000000"/>
                <w:szCs w:val="21"/>
              </w:rPr>
            </w:r>
            <w:r/>
          </w:p>
        </w:tc>
      </w:tr>
      <w:tr>
        <w:trPr>
          <w:trHeight w:val="505"/>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无关人员进入监控室或查阅监控记录，</w:t>
            </w:r>
            <w:r>
              <w:rPr>
                <w:rFonts w:hint="eastAsia" w:ascii="Times New Roman" w:hAnsi="Times New Roman" w:cs="Calibri"/>
                <w:color w:val="000000"/>
                <w:szCs w:val="21"/>
              </w:rPr>
              <w:t xml:space="preserve">需</w:t>
            </w:r>
            <w:r>
              <w:rPr>
                <w:rFonts w:hint="eastAsia" w:cs="Calibri"/>
                <w:color w:val="000000"/>
                <w:szCs w:val="21"/>
              </w:rPr>
              <w:t xml:space="preserve">经授权人批准并做好相关记录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监控室收到火情等报警信号、其他异常情况信号后，及时报警并安排其他安保人员前往现场进行处理</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车辆停放</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车辆行驶路线设置合理、规范，导向标志完整、清晰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（2）负责综合楼门外两侧、院内非机动车库自行车、电瓶车、摩托车的有序停放、防盗等管理工作。</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（3）引导车辆按标明车位停放，做好车辆停放秩序管理，确保院内各种车辆停放有序，道路畅通。</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发现车辆异常情况及时通知车主，并做好登记</w:t>
            </w:r>
            <w:r>
              <w:rPr>
                <w:rFonts w:hint="eastAsia" w:ascii="Times New Roman" w:hAnsi="Times New Roman" w:cs="Calibri"/>
                <w:color w:val="000000"/>
                <w:szCs w:val="21"/>
              </w:rPr>
              <w:t xml:space="preserve">；</w:t>
            </w:r>
            <w:r>
              <w:rPr>
                <w:rFonts w:hint="eastAsia" w:cs="Calibri"/>
                <w:color w:val="000000"/>
                <w:szCs w:val="21"/>
              </w:rPr>
              <w:t xml:space="preserve">发生交通事故、自然灾害等意外事故时及时赶赴现场疏导和协助处理，响应时间不超过3</w:t>
            </w:r>
            <w:r>
              <w:rPr>
                <w:rFonts w:hint="eastAsia" w:ascii="Times New Roman" w:hAnsi="Times New Roman" w:cs="Calibri"/>
                <w:color w:val="000000"/>
                <w:szCs w:val="21"/>
              </w:rPr>
              <w:t xml:space="preserve">分钟。</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6</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消防安全管理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建立消防安全责任制，确定各级消防安全责任人及其职责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消防控制室实行</w:t>
            </w:r>
            <w:r>
              <w:rPr>
                <w:rFonts w:hint="eastAsia" w:ascii="Times New Roman" w:hAnsi="Times New Roman" w:cs="Calibri"/>
                <w:color w:val="000000"/>
                <w:szCs w:val="21"/>
              </w:rPr>
              <w:t xml:space="preserve">24小时</w:t>
            </w:r>
            <w:r>
              <w:rPr>
                <w:rFonts w:hint="eastAsia" w:cs="Calibri"/>
                <w:color w:val="000000"/>
                <w:szCs w:val="21"/>
              </w:rPr>
              <w:t xml:space="preserve">值班制度，每班不少于2人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（3）定期检查消防器材，对需更新的消防器材及时提交书面报告；定期检查安全出口、疏散通道的应急照明是否完好，发现问题及时报告。</w:t>
            </w:r>
            <w:r>
              <w:rPr>
                <w:rFonts w:hint="eastAsia" w:cs="Calibri"/>
                <w:color w:val="000000"/>
                <w:szCs w:val="21"/>
              </w:rPr>
              <w:t xml:space="preserve">消火栓、应急照明、应急物资、消防及人员逃生通道、消防车通道可随时正常使用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（4）发现各类事故隐患或突发事件须及时、迅速、有效地处置。</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定期组织消防安全宣传，每半年</w:t>
            </w:r>
            <w:r>
              <w:rPr>
                <w:rFonts w:hint="eastAsia" w:ascii="Times New Roman" w:hAnsi="Times New Roman" w:cs="Calibri"/>
                <w:color w:val="000000"/>
                <w:szCs w:val="21"/>
              </w:rPr>
              <w:t xml:space="preserve">至少开展</w:t>
            </w:r>
            <w:r>
              <w:rPr>
                <w:rFonts w:hint="eastAsia" w:cs="Calibri"/>
                <w:color w:val="000000"/>
                <w:szCs w:val="21"/>
              </w:rPr>
              <w:t xml:space="preserve">1次消防演练</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（6）消防通道每2小时须有1名安保人员进行巡逻检查并确保畅通。</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突发事件处理</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制定突发事件安全责任书，明确突发事件责任人及应承担的安全责任</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建立应急突发事件处置队伍，明确各自的职责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识别、分析各种潜在风险，针对不同风险类型制定相应解决方案，并配备应急物资</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每半年</w:t>
            </w:r>
            <w:r>
              <w:rPr>
                <w:rFonts w:hint="eastAsia" w:ascii="Times New Roman" w:hAnsi="Times New Roman" w:cs="Calibri"/>
                <w:color w:val="000000"/>
                <w:szCs w:val="21"/>
              </w:rPr>
              <w:t xml:space="preserve">至少开展</w:t>
            </w:r>
            <w:r>
              <w:rPr>
                <w:rFonts w:hint="eastAsia" w:cs="Calibri"/>
                <w:color w:val="000000"/>
                <w:szCs w:val="21"/>
              </w:rPr>
              <w:t xml:space="preserve">1次突发事件应急演练，并有相应记录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发生意外事件时，及时采取应急措施，维护办公区域物业服务正常进行，保护人身财产安全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办公区域物业服务应急预案终止实施后，积极采取措施，在尽可能短的时间内，消除事故带来的不良影响，妥善安置和慰问受害及受影响的人员和部门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事故处理后，及时形成事故应急总结报告，完善应急救援工作方案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大型活动秩序</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制定相应的活动秩序维护方案，合理安排人员，并对场所的安全隐患进行排查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保障通道、出入口、停车场等区域畅通</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活动举办过程中，做好现场秩序的维护和突发事故的处置工作，确保活动正常进行</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3.7会议服务</w:t>
      </w:r>
      <w:r/>
    </w:p>
    <w:tbl>
      <w:tblPr>
        <w:tblW w:w="49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991"/>
        <w:gridCol w:w="5668"/>
      </w:tblGrid>
      <w:tr>
        <w:trPr>
          <w:trHeight w:val="454"/>
        </w:trPr>
        <w:tc>
          <w:tcPr>
            <w:tcW w:w="1281"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6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会议受理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接受会议</w:t>
            </w:r>
            <w:r>
              <w:rPr>
                <w:rFonts w:hint="eastAsia" w:cs="Calibri"/>
                <w:color w:val="000000"/>
                <w:szCs w:val="21"/>
              </w:rPr>
              <w:t xml:space="preserve">预订</w:t>
            </w:r>
            <w:r>
              <w:rPr>
                <w:rFonts w:cs="Calibri"/>
                <w:color w:val="000000"/>
                <w:szCs w:val="21"/>
              </w:rPr>
              <w:t xml:space="preserve">，记录会议需求</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会前准备</w:t>
            </w:r>
            <w:r>
              <w:rPr>
                <w:rFonts w:cs="Calibri"/>
                <w:color w:val="000000"/>
                <w:szCs w:val="21"/>
              </w:rPr>
            </w:r>
            <w:r/>
          </w:p>
        </w:tc>
        <w:tc>
          <w:tcPr>
            <w:tcW w:w="9867" w:type="dxa"/>
            <w:vAlign w:val="center"/>
            <w:textDirection w:val="lrTb"/>
            <w:noWrap w:val="false"/>
          </w:tcPr>
          <w:p>
            <w:pPr>
              <w:pStyle w:val="898"/>
              <w:numPr>
                <w:ilvl w:val="0"/>
                <w:numId w:val="5"/>
              </w:numPr>
              <w:spacing w:line="300" w:lineRule="auto"/>
              <w:widowControl/>
              <w:rPr>
                <w:rFonts w:hint="eastAsia" w:ascii="Times New Roman" w:hAnsi="Times New Roman"/>
              </w:rPr>
            </w:pPr>
            <w:r>
              <w:rPr>
                <w:rFonts w:ascii="Times New Roman" w:hAnsi="Times New Roman"/>
              </w:rPr>
              <w:t xml:space="preserve">根据会议需求、场地大小、用途，明确</w:t>
            </w:r>
            <w:r>
              <w:rPr>
                <w:rFonts w:hint="eastAsia" w:ascii="Times New Roman" w:hAnsi="Times New Roman"/>
              </w:rPr>
              <w:t xml:space="preserve">会议桌椅、物品、设备、文具等</w:t>
            </w:r>
            <w:r>
              <w:rPr>
                <w:rFonts w:ascii="Times New Roman" w:hAnsi="Times New Roman"/>
              </w:rPr>
              <w:t xml:space="preserve">摆放规定</w:t>
            </w:r>
            <w:r>
              <w:rPr>
                <w:rFonts w:hint="eastAsia" w:ascii="Times New Roman" w:hAnsi="Times New Roman"/>
              </w:rPr>
              <w:t xml:space="preserve">，音、视频设施保障措施。</w:t>
            </w:r>
            <w:r>
              <w:rPr>
                <w:rFonts w:hint="eastAsia" w:ascii="Times New Roman" w:hAnsi="Times New Roman"/>
              </w:rPr>
            </w:r>
            <w:r/>
          </w:p>
          <w:p>
            <w:pPr>
              <w:pStyle w:val="898"/>
              <w:numPr>
                <w:ilvl w:val="0"/>
                <w:numId w:val="5"/>
              </w:numPr>
              <w:spacing w:line="300" w:lineRule="auto"/>
              <w:widowControl/>
              <w:rPr>
                <w:rFonts w:hint="eastAsia" w:ascii="Times New Roman" w:hAnsi="Times New Roman"/>
              </w:rPr>
            </w:pPr>
            <w:r>
              <w:rPr>
                <w:rFonts w:hint="eastAsia" w:ascii="Times New Roman" w:hAnsi="Times New Roman"/>
              </w:rPr>
              <w:t xml:space="preserve">按要求布置会议室，摆放好用品用具。根据人数和要求摆放桌椅，将多余的桌椅撤去。提前调节好室内温度。</w:t>
            </w:r>
            <w:r>
              <w:rPr>
                <w:rFonts w:hint="eastAsia" w:ascii="Times New Roman" w:hAnsi="Times New Roman"/>
              </w:rPr>
              <w:br w:type="textWrapping" w:clear="all"/>
            </w:r>
            <w:r>
              <w:rPr>
                <w:rFonts w:hint="eastAsia" w:ascii="Times New Roman" w:hAnsi="Times New Roman"/>
              </w:rPr>
              <w:t xml:space="preserve">（3）做好会场内外的清洁卫生。</w:t>
            </w:r>
            <w:r>
              <w:rPr>
                <w:rFonts w:hint="eastAsia" w:ascii="Times New Roman" w:hAnsi="Times New Roman"/>
              </w:rPr>
            </w:r>
            <w:r/>
          </w:p>
          <w:p>
            <w:pPr>
              <w:pStyle w:val="1017"/>
              <w:spacing w:before="0" w:after="0"/>
            </w:pPr>
            <w:r>
              <w:rPr>
                <w:rFonts w:hint="eastAsia" w:ascii="Calibri" w:hAnsi="Calibri" w:cs="Calibri"/>
                <w:b w:val="0"/>
                <w:bCs w:val="0"/>
                <w:sz w:val="21"/>
                <w:szCs w:val="21"/>
              </w:rPr>
              <w:t xml:space="preserve">（4）提前备好茶水，客人入座及时上茶水。</w:t>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引导服务</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做好引导牌并放置在指定位置</w:t>
            </w:r>
            <w:r>
              <w:rPr>
                <w:rFonts w:hint="eastAsia" w:cs="Calibri"/>
                <w:color w:val="000000"/>
                <w:szCs w:val="21"/>
              </w:rPr>
              <w:t xml:space="preserve">，</w:t>
            </w:r>
            <w:r>
              <w:rPr>
                <w:rFonts w:cs="Calibri"/>
                <w:color w:val="000000"/>
                <w:szCs w:val="21"/>
              </w:rPr>
              <w:t xml:space="preserve">引导人员引导手势规范，语言标准</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会中服务</w:t>
            </w:r>
            <w:r>
              <w:rPr>
                <w:rFonts w:cs="Calibri"/>
                <w:color w:val="000000"/>
                <w:szCs w:val="21"/>
              </w:rPr>
            </w:r>
            <w:r/>
          </w:p>
        </w:tc>
        <w:tc>
          <w:tcPr>
            <w:tcW w:w="9867"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w:t>
            </w:r>
            <w:r>
              <w:rPr>
                <w:rFonts w:hint="eastAsia" w:ascii="Times New Roman" w:hAnsi="Times New Roman" w:cs="Calibri"/>
                <w:color w:val="000000"/>
                <w:szCs w:val="21"/>
              </w:rPr>
              <w:t xml:space="preserve">期间</w:t>
            </w:r>
            <w:r>
              <w:rPr>
                <w:rFonts w:cs="Calibri"/>
                <w:color w:val="000000"/>
                <w:szCs w:val="21"/>
              </w:rPr>
              <w:t xml:space="preserve">按要求加水</w:t>
            </w:r>
            <w:r>
              <w:rPr>
                <w:rFonts w:hint="eastAsia" w:cs="Calibri"/>
                <w:color w:val="000000"/>
                <w:szCs w:val="21"/>
              </w:rPr>
              <w:t xml:space="preserve">。</w:t>
            </w:r>
            <w:r>
              <w:rPr>
                <w:rFonts w:hint="eastAsia" w:ascii="Times New Roman" w:hAnsi="Times New Roman" w:cs="Calibri"/>
                <w:color w:val="000000"/>
                <w:szCs w:val="21"/>
              </w:rPr>
              <w:t xml:space="preserve">观察室内温度，适时调整。</w:t>
            </w:r>
            <w:r>
              <w:rPr>
                <w:rFonts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5</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会后</w:t>
            </w:r>
            <w:r>
              <w:rPr>
                <w:rFonts w:hint="eastAsia" w:cs="Calibri"/>
                <w:color w:val="000000"/>
                <w:szCs w:val="21"/>
              </w:rPr>
              <w:t xml:space="preserve">整理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对会议现场进行检查，做好会场清扫工作。</w:t>
            </w:r>
            <w:r>
              <w:rPr>
                <w:rFonts w:hint="eastAsia" w:cs="Calibri"/>
                <w:color w:val="000000"/>
                <w:szCs w:val="21"/>
              </w:rPr>
            </w:r>
            <w:r/>
          </w:p>
        </w:tc>
      </w:tr>
    </w:tbl>
    <w:p>
      <w:pPr>
        <w:pStyle w:val="1012"/>
        <w:jc w:val="both"/>
        <w:rPr>
          <w:rFonts w:hint="eastAsia" w:cs="Calibri"/>
          <w:color w:val="000000"/>
          <w:sz w:val="21"/>
          <w:szCs w:val="21"/>
        </w:rPr>
      </w:pPr>
      <w:r/>
      <w:bookmarkStart w:id="184" w:name="_Toc12052"/>
      <w:r/>
      <w:bookmarkStart w:id="185" w:name="_Toc27983"/>
      <w:r/>
      <w:bookmarkStart w:id="186" w:name="_Toc26417"/>
      <w:r>
        <w:rPr>
          <w:rFonts w:hint="eastAsia" w:cs="Calibri"/>
          <w:color w:val="000000"/>
          <w:sz w:val="21"/>
          <w:szCs w:val="21"/>
        </w:rPr>
        <w:t xml:space="preserve">4.供应商履行合同所需的设备</w:t>
      </w:r>
      <w:r>
        <w:rPr>
          <w:rFonts w:hint="eastAsia" w:cs="Calibri"/>
          <w:color w:val="000000"/>
          <w:sz w:val="21"/>
          <w:szCs w:val="21"/>
        </w:rPr>
      </w:r>
      <w:r/>
    </w:p>
    <w:p>
      <w:pPr>
        <w:pStyle w:val="898"/>
        <w:ind w:firstLine="420"/>
      </w:pPr>
      <w:r>
        <w:rPr>
          <w:rFonts w:hint="eastAsia"/>
        </w:rPr>
        <w:t xml:space="preserve">采购人根据项目实际需求，需要供应商提供作业设备</w:t>
      </w:r>
      <w:r>
        <w:rPr>
          <w:rFonts w:hint="eastAsia"/>
          <w:color w:val="000000"/>
        </w:rPr>
        <w:t xml:space="preserve">（自有或租赁）</w:t>
      </w:r>
      <w:r>
        <w:rPr>
          <w:rFonts w:hint="eastAsia"/>
        </w:rPr>
        <w:t xml:space="preserve">用于物业管理服务的，可在下表中列出，举例如下：</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722"/>
        <w:gridCol w:w="3412"/>
        <w:gridCol w:w="874"/>
        <w:gridCol w:w="850"/>
      </w:tblGrid>
      <w:tr>
        <w:trPr>
          <w:trHeight w:val="454"/>
        </w:trPr>
        <w:tc>
          <w:tcPr>
            <w:tcW w:w="66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2722"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用途</w:t>
            </w:r>
            <w:r>
              <w:rPr>
                <w:rFonts w:cs="Calibri"/>
                <w:b/>
                <w:bCs/>
                <w:color w:val="000000"/>
                <w:szCs w:val="21"/>
              </w:rPr>
            </w:r>
            <w:r/>
          </w:p>
        </w:tc>
        <w:tc>
          <w:tcPr>
            <w:tcW w:w="341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cs="Calibri"/>
                <w:b/>
                <w:bCs/>
                <w:color w:val="000000"/>
                <w:szCs w:val="21"/>
              </w:rPr>
              <w:t xml:space="preserve">作业设备</w:t>
            </w:r>
            <w:r>
              <w:rPr>
                <w:rFonts w:cs="Calibri"/>
                <w:b/>
                <w:bCs/>
                <w:color w:val="000000"/>
                <w:szCs w:val="21"/>
              </w:rPr>
              <w:t xml:space="preserve">名称</w:t>
            </w:r>
            <w:r>
              <w:rPr>
                <w:rFonts w:hint="eastAsia" w:cs="Calibri"/>
                <w:b/>
                <w:bCs/>
                <w:color w:val="000000"/>
                <w:szCs w:val="21"/>
              </w:rPr>
            </w:r>
            <w:r/>
          </w:p>
        </w:tc>
        <w:tc>
          <w:tcPr>
            <w:tcW w:w="874"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数量</w:t>
            </w:r>
            <w:r>
              <w:rPr>
                <w:rFonts w:cs="Calibri"/>
                <w:b/>
                <w:bCs/>
                <w:color w:val="000000"/>
                <w:szCs w:val="21"/>
              </w:rPr>
            </w:r>
            <w:r/>
          </w:p>
        </w:tc>
        <w:tc>
          <w:tcPr>
            <w:tcW w:w="850"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单位</w:t>
            </w:r>
            <w:r>
              <w:rPr>
                <w:rFonts w:cs="Calibri"/>
                <w:b/>
                <w:bCs/>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1</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绿化服务</w:t>
            </w:r>
            <w:r>
              <w:rPr>
                <w:szCs w:val="21"/>
              </w:rPr>
            </w:r>
            <w:r/>
          </w:p>
        </w:tc>
        <w:tc>
          <w:tcPr>
            <w:tcW w:w="3412"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绿篱机</w:t>
            </w:r>
            <w:r>
              <w:rPr>
                <w:rFonts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台</w:t>
            </w:r>
            <w:r>
              <w:rPr>
                <w:rFonts w:hint="eastAsia" w:cs="Calibri"/>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2</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保安服务</w:t>
            </w:r>
            <w:r>
              <w:rPr>
                <w:szCs w:val="21"/>
              </w:rPr>
            </w:r>
            <w:r/>
          </w:p>
        </w:tc>
        <w:tc>
          <w:tcPr>
            <w:tcW w:w="3412" w:type="dxa"/>
            <w:vAlign w:val="center"/>
            <w:textDirection w:val="lrTb"/>
            <w:noWrap w:val="false"/>
          </w:tcPr>
          <w:p>
            <w:pPr>
              <w:pStyle w:val="898"/>
              <w:jc w:val="center"/>
              <w:spacing w:line="300" w:lineRule="auto"/>
              <w:widowControl/>
              <w:rPr>
                <w:rFonts w:hint="eastAsia" w:cs="Calibri"/>
                <w:color w:val="000000"/>
                <w:szCs w:val="21"/>
              </w:rPr>
            </w:pPr>
            <w:r>
              <w:rPr>
                <w:spacing w:val="-2"/>
                <w:szCs w:val="21"/>
              </w:rPr>
              <w:t xml:space="preserve">对讲机</w:t>
            </w:r>
            <w:r>
              <w:rPr>
                <w:rFonts w:hint="eastAsia"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10</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套</w:t>
            </w:r>
            <w:r>
              <w:rPr>
                <w:rFonts w:hint="eastAsia" w:cs="Calibri"/>
                <w:color w:val="000000"/>
                <w:szCs w:val="21"/>
              </w:rPr>
            </w:r>
            <w:r/>
          </w:p>
        </w:tc>
      </w:tr>
    </w:tbl>
    <w:p>
      <w:pPr>
        <w:pStyle w:val="1018"/>
        <w:rPr>
          <w:b/>
          <w:bCs/>
          <w:color w:val="ff0000"/>
        </w:rPr>
      </w:pPr>
      <w:r>
        <w:rPr>
          <w:rFonts w:hint="eastAsia" w:ascii="楷体" w:hAnsi="楷体" w:eastAsia="楷体" w:cs="楷体"/>
          <w:szCs w:val="21"/>
        </w:rPr>
        <w:t xml:space="preserve">注：</w:t>
      </w:r>
      <w:r>
        <w:rPr>
          <w:rFonts w:hint="eastAsia" w:ascii="楷体" w:hAnsi="楷体" w:eastAsia="楷体" w:cs="楷体"/>
        </w:rPr>
        <w:t xml:space="preserve">采购人已无偿提供的作业设备，不在此重复要求。</w:t>
      </w:r>
      <w:r>
        <w:rPr>
          <w:b/>
          <w:bCs/>
          <w:color w:val="ff0000"/>
        </w:rPr>
      </w:r>
      <w:r/>
    </w:p>
    <w:p>
      <w:pPr>
        <w:pStyle w:val="1012"/>
        <w:numPr>
          <w:ilvl w:val="0"/>
          <w:numId w:val="6"/>
        </w:numPr>
        <w:jc w:val="both"/>
        <w:tabs>
          <w:tab w:val="left" w:pos="312" w:leader="none"/>
        </w:tabs>
        <w:rPr>
          <w:rFonts w:hint="eastAsia"/>
          <w:sz w:val="24"/>
          <w:szCs w:val="24"/>
        </w:rPr>
      </w:pPr>
      <w:r>
        <w:rPr>
          <w:sz w:val="24"/>
          <w:szCs w:val="24"/>
        </w:rPr>
        <w:t xml:space="preserve">物业管理服务人员需求</w:t>
      </w:r>
      <w:r>
        <w:rPr>
          <w:rFonts w:hint="eastAsia"/>
          <w:sz w:val="24"/>
          <w:szCs w:val="24"/>
        </w:rPr>
      </w:r>
      <w:r/>
    </w:p>
    <w:p>
      <w:pPr>
        <w:pStyle w:val="1012"/>
        <w:jc w:val="both"/>
        <w:rPr>
          <w:rFonts w:hint="eastAsia"/>
          <w:sz w:val="24"/>
          <w:szCs w:val="24"/>
        </w:rPr>
      </w:pPr>
      <w:r>
        <w:rPr>
          <w:rFonts w:hint="eastAsia"/>
          <w:i/>
          <w:iCs/>
          <w:sz w:val="24"/>
          <w:szCs w:val="24"/>
          <w:u w:val="single"/>
        </w:rPr>
        <w:t xml:space="preserve">岗位人员共计不少于21人</w:t>
      </w:r>
      <w:r>
        <w:rPr>
          <w:rFonts w:hint="eastAsia"/>
          <w:sz w:val="24"/>
          <w:szCs w:val="24"/>
        </w:rPr>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101"/>
        <w:gridCol w:w="5266"/>
      </w:tblGrid>
      <w:tr>
        <w:trPr>
          <w:trHeight w:val="454"/>
        </w:trPr>
        <w:tc>
          <w:tcPr>
            <w:tcW w:w="9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部门职能</w:t>
            </w:r>
            <w:r>
              <w:rPr>
                <w:rFonts w:cs="Calibri"/>
                <w:b/>
                <w:color w:val="000000"/>
                <w:szCs w:val="21"/>
              </w:rPr>
            </w:r>
            <w:r/>
          </w:p>
        </w:tc>
        <w:tc>
          <w:tcPr>
            <w:tcW w:w="125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w:t>
            </w:r>
            <w:r>
              <w:rPr>
                <w:rFonts w:cs="Calibri"/>
                <w:b/>
                <w:color w:val="000000"/>
                <w:szCs w:val="21"/>
              </w:rPr>
            </w:r>
            <w:r/>
          </w:p>
        </w:tc>
        <w:tc>
          <w:tcPr>
            <w:tcW w:w="11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岗位所需总人数</w:t>
            </w:r>
            <w:r>
              <w:rPr>
                <w:rFonts w:cs="Calibri"/>
                <w:b/>
                <w:color w:val="000000"/>
                <w:szCs w:val="21"/>
              </w:rPr>
            </w:r>
            <w:r/>
          </w:p>
        </w:tc>
        <w:tc>
          <w:tcPr>
            <w:tcW w:w="526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备注（岗位所需服务时长或时段、需具备的上岗资格证</w:t>
            </w:r>
            <w:r>
              <w:rPr>
                <w:rFonts w:hint="eastAsia" w:cs="Calibri"/>
                <w:b/>
                <w:color w:val="000000"/>
                <w:szCs w:val="21"/>
              </w:rPr>
              <w:t xml:space="preserve">、人员学历、工作经验</w:t>
            </w:r>
            <w:r>
              <w:rPr>
                <w:rFonts w:cs="Calibri"/>
                <w:b/>
                <w:color w:val="000000"/>
                <w:szCs w:val="21"/>
              </w:rPr>
              <w:t xml:space="preserve">等</w:t>
            </w:r>
            <w:r>
              <w:rPr>
                <w:rFonts w:hint="eastAsia" w:cs="Calibri"/>
                <w:b/>
                <w:color w:val="000000"/>
                <w:szCs w:val="21"/>
              </w:rPr>
              <w:t xml:space="preserve">要求</w:t>
            </w:r>
            <w:r>
              <w:rPr>
                <w:rFonts w:cs="Calibri"/>
                <w:b/>
                <w:color w:val="000000"/>
                <w:szCs w:val="21"/>
              </w:rPr>
              <w:t xml:space="preserve">）</w:t>
            </w:r>
            <w:r>
              <w:rPr>
                <w:rFonts w:cs="Calibri"/>
                <w:b/>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服务中心</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项目经理</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cs="Calibri"/>
                <w:bCs/>
                <w:color w:val="000000"/>
                <w:szCs w:val="21"/>
              </w:rPr>
              <w:t xml:space="preserve">1</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负责项目物业整体运行服务工作，制定物业管理制度，管理全体物业人员，管控安全秩序，对接采购人单位行政、后勤及消防、电力、水务等外部部门，处理投诉和应急处理等。</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大专及以上学历，熟悉物业管理相关法规，有较强的组织协调和处理问题能力，有较强的人际沟通和配合能力，责任心强，有成熟的职业心态及心理抗压能力。具有三年及以上物业服务管理工作经验，执行合同期间未到法定退休年龄。具有消防设施操作员证书</w:t>
            </w:r>
            <w:r>
              <w:rPr>
                <w:rFonts w:hint="eastAsia" w:ascii="仿宋" w:hAnsi="仿宋" w:eastAsia="仿宋" w:cs="仿宋"/>
                <w:bCs/>
                <w:sz w:val="28"/>
                <w:szCs w:val="28"/>
              </w:rPr>
              <w:t xml:space="preserve">。</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基本服务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客服</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负责综合楼文件收发，提供会议服务等。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五官端正、热情大方、熟悉业务知识、身心健康、责任心强，遵纪守法，经专业或岗前培训，有会议接待服务经验。</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rPr>
              <w:t xml:space="preserve">公用设施设备维护服务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水电工</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负责综合楼水电日常巡检，日常维护、零星维修，监管装修水电改造（含动火作业），绿化修剪等。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持有政府部门及相关机构颁发的上岗证书（如特种作业操作证-低压电工作业或特种作业操作证-高压电工作业电梯操作证或特种作业操作证-熔化焊接与热切割作业证等），有两年以上实际工作经验，熟练掌握常规水电、焊接、泥瓦工、木工、油漆工、管道疏通等实操技能。具有独立处理综合楼常见水电故障的能力，包括但不限于照明系统维修、给排水管 道维修、配电设施巡检及简单维护、空调水电辅助系统故障排查等。</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保洁服务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保洁员</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5</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负责综合楼保洁。</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身心健康，具有从事过写字楼保洁工作的经验，工作认真细致，积极主动、仪表整洁、礼貌和蔼，有良好的素养和职业道德。</w:t>
            </w:r>
            <w:r>
              <w:rPr>
                <w:rFonts w:hint="eastAsia" w:ascii="宋体" w:hAnsi="宋体" w:cs="宋体"/>
                <w:bCs/>
                <w:color w:val="000000"/>
                <w:szCs w:val="21"/>
              </w:rPr>
            </w:r>
            <w:r/>
          </w:p>
        </w:tc>
      </w:tr>
      <w:tr>
        <w:trPr>
          <w:trHeight w:val="454"/>
        </w:trPr>
        <w:tc>
          <w:tcPr>
            <w:tcW w:w="901" w:type="dxa"/>
            <w:vAlign w:val="center"/>
            <w:vMerge w:val="restart"/>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保安服务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门岗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2</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highlight w:val="none"/>
              </w:rPr>
            </w:pPr>
            <w:r>
              <w:rPr>
                <w:rFonts w:hint="eastAsia" w:ascii="宋体" w:hAnsi="宋体" w:cs="宋体"/>
                <w:szCs w:val="21"/>
                <w:highlight w:val="none"/>
              </w:rPr>
              <w:t xml:space="preserve">负责综合楼门岗安保。</w:t>
            </w:r>
            <w:r>
              <w:rPr>
                <w:rFonts w:ascii="宋体" w:hAnsi="宋体" w:cs="宋体"/>
                <w:szCs w:val="21"/>
                <w:highlight w:val="none"/>
              </w:rPr>
            </w:r>
            <w:r/>
          </w:p>
          <w:p>
            <w:pPr>
              <w:pStyle w:val="898"/>
              <w:spacing w:line="300" w:lineRule="auto"/>
              <w:widowControl/>
              <w:rPr>
                <w:rFonts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，高中以上文化程度。身体健康、责任心强，遵纪守法，经专业或岗前培训，持有政府公安机关部门颁发的保安员证。两年以上实际工作经验。</w:t>
            </w:r>
            <w:r>
              <w:rPr>
                <w:rFonts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大厅岗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5</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highlight w:val="none"/>
              </w:rPr>
            </w:pPr>
            <w:r>
              <w:rPr>
                <w:rFonts w:hint="eastAsia" w:ascii="宋体" w:hAnsi="宋体" w:cs="宋体"/>
                <w:szCs w:val="21"/>
                <w:highlight w:val="none"/>
              </w:rPr>
              <w:t xml:space="preserve">负责综合楼内部安保。</w:t>
            </w:r>
            <w:r>
              <w:rPr>
                <w:rFonts w:hint="eastAsia" w:ascii="宋体" w:hAnsi="宋体" w:cs="宋体"/>
                <w:szCs w:val="21"/>
                <w:highlight w:val="none"/>
              </w:rPr>
            </w:r>
            <w:r/>
          </w:p>
          <w:p>
            <w:pPr>
              <w:pStyle w:val="898"/>
              <w:spacing w:line="300" w:lineRule="auto"/>
              <w:widowControl/>
              <w:rPr>
                <w:rFonts w:hint="eastAsia"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w:t>
            </w:r>
            <w:r>
              <w:rPr>
                <w:rFonts w:hint="eastAsia" w:ascii="宋体" w:hAnsi="宋体" w:cs="宋体"/>
                <w:i/>
                <w:iCs/>
                <w:szCs w:val="21"/>
                <w:highlight w:val="none"/>
                <w:u w:val="single"/>
              </w:rPr>
              <w:t xml:space="preserve">持有公安机关部门颁发的保安员证，同时保安服务大厅岗其中至少2人须持有消防设施操作员证（1、保安员证书需提供有效证书复印件或扫描件2、消防设施操作员证提供有效证书复印件或扫描件3、供应商为其缴纳的近三个月以来任意一个月的社保证明；或由供应商在响应文件中提供“如成交，按保安服务大厅岗要求数量配置持证人员，若因供应商未按要求配备人员进而影响服务质量等，产生的一切后果由供应商自行承担”的承诺）。</w:t>
            </w:r>
            <w:r>
              <w:rPr>
                <w:rFonts w:hint="eastAsia" w:ascii="宋体" w:hAnsi="宋体" w:cs="宋体"/>
                <w:szCs w:val="21"/>
                <w:highlight w:val="none"/>
              </w:rPr>
              <w:t xml:space="preserve">两年以上实际工作经验。</w:t>
            </w:r>
            <w:r>
              <w:rPr>
                <w:rFonts w:hint="eastAsia"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消控岗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3</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负责综合楼消防控制室值班。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持有公安机关</w:t>
            </w:r>
            <w:r>
              <w:rPr>
                <w:rFonts w:hint="eastAsia" w:ascii="宋体" w:hAnsi="宋体" w:cs="宋体"/>
                <w:i/>
                <w:iCs/>
                <w:szCs w:val="21"/>
                <w:highlight w:val="none"/>
                <w:u w:val="single"/>
              </w:rPr>
              <w:t xml:space="preserve">部门颁发的保安员证，同时保安服务消控岗3人均持有</w:t>
            </w:r>
            <w:r>
              <w:rPr>
                <w:rFonts w:hint="eastAsia" w:ascii="宋体" w:hAnsi="宋体" w:cs="宋体"/>
                <w:i/>
                <w:iCs/>
                <w:szCs w:val="21"/>
                <w:highlight w:val="none"/>
                <w:u w:val="single"/>
                <w:lang w:val="en-US" w:eastAsia="zh-CN"/>
              </w:rPr>
              <w:t xml:space="preserve">中级/四级</w:t>
            </w:r>
            <w:r>
              <w:rPr>
                <w:rFonts w:hint="eastAsia" w:ascii="宋体" w:hAnsi="宋体" w:cs="宋体"/>
                <w:i/>
                <w:iCs/>
                <w:szCs w:val="21"/>
                <w:highlight w:val="none"/>
                <w:u w:val="single"/>
              </w:rPr>
              <w:t xml:space="preserve">消防设施操作员证（1、保安员证书需提供有效证书复印件或扫描件2、消</w:t>
            </w:r>
            <w:r>
              <w:rPr>
                <w:rFonts w:hint="eastAsia" w:ascii="宋体" w:hAnsi="宋体" w:cs="宋体"/>
                <w:i/>
                <w:iCs/>
                <w:szCs w:val="21"/>
                <w:u w:val="single"/>
              </w:rPr>
              <w:t xml:space="preserve">防设施操作员证提供有效证书复印件或扫描件3、供应商为其缴纳的近三个月以来任意一个月的社保证明；或由供应商在响应文件中提供“如成交，按保安服务消控岗要求数量配置持证人员，若因供应商未按要求配备人员进而影响服务质量等，产生的一切后果由供应商自行承担”的承诺）</w:t>
            </w:r>
            <w:r>
              <w:rPr>
                <w:rFonts w:hint="eastAsia" w:ascii="宋体" w:hAnsi="宋体" w:cs="宋体"/>
                <w:szCs w:val="21"/>
              </w:rPr>
              <w:t xml:space="preserve">，两年以上实际工作经验。</w:t>
            </w:r>
            <w:r>
              <w:rPr>
                <w:rFonts w:hint="eastAsia" w:ascii="宋体" w:hAnsi="宋体" w:cs="宋体"/>
                <w:bCs/>
                <w:color w:val="000000"/>
                <w:szCs w:val="21"/>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hint="eastAsia" w:cs="Calibri"/>
                <w:bCs/>
                <w:color w:val="000000"/>
                <w:szCs w:val="21"/>
              </w:rPr>
            </w:pPr>
            <w:r/>
            <w:bookmarkStart w:id="187" w:name="OLE_LINK2"/>
            <w:r>
              <w:rPr>
                <w:rFonts w:cs="Calibri"/>
                <w:bCs/>
                <w:color w:val="000000"/>
                <w:szCs w:val="21"/>
              </w:rPr>
              <w:t xml:space="preserve">配电房</w:t>
            </w:r>
            <w:r>
              <w:rPr>
                <w:rFonts w:hint="eastAsia" w:ascii="Times New Roman" w:hAnsi="Times New Roman" w:cs="Calibri"/>
                <w:bCs/>
                <w:color w:val="000000"/>
                <w:szCs w:val="21"/>
              </w:rPr>
              <w:t xml:space="preserve">岗</w:t>
            </w:r>
            <w:bookmarkEnd w:id="187"/>
            <w:r>
              <w:rPr>
                <w:rFonts w:hint="eastAsia"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3</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负责综合楼配电房值班。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保安服务配电工岗3人均须持高压电工特种作业操作证（证书需提供有效证书复印件或扫描件及供应商为其缴纳的近三个月以来任意一个月的社保证明；或由供应商在响应文件中提供“如成交，按保安服务配电工岗要求数量配置持证人员，若因供应商未按要求配备人员进而影响服务质量等，产生的一切后果由供应商自行承担”的承诺）</w:t>
            </w:r>
            <w:r>
              <w:rPr>
                <w:rFonts w:hint="eastAsia" w:ascii="宋体" w:hAnsi="宋体" w:cs="宋体"/>
                <w:szCs w:val="21"/>
                <w:u w:val="single"/>
              </w:rPr>
              <w:t xml:space="preserve">。</w:t>
            </w:r>
            <w:r>
              <w:rPr>
                <w:rFonts w:hint="eastAsia" w:ascii="宋体" w:hAnsi="宋体" w:cs="宋体"/>
                <w:szCs w:val="21"/>
              </w:rPr>
              <w:t xml:space="preserve">两年以上实际工作经验。</w:t>
            </w:r>
            <w:r>
              <w:rPr>
                <w:rFonts w:hint="eastAsia" w:ascii="宋体" w:hAnsi="宋体" w:cs="宋体"/>
                <w:bCs/>
                <w:color w:val="000000"/>
                <w:szCs w:val="21"/>
              </w:rPr>
            </w:r>
            <w:r/>
          </w:p>
        </w:tc>
      </w:tr>
    </w:tbl>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color w:val="000000"/>
          <w:szCs w:val="21"/>
        </w:rPr>
        <w:t xml:space="preserve">注：</w:t>
      </w:r>
      <w:r>
        <w:rPr>
          <w:rFonts w:hint="eastAsia" w:ascii="楷体" w:hAnsi="楷体" w:eastAsia="楷体" w:cs="楷体"/>
          <w:bCs/>
          <w:color w:val="000000"/>
          <w:szCs w:val="21"/>
        </w:rPr>
        <w:t xml:space="preserve">供应商应当按国家相关法律法规，合理确定服务人员工资标准、工作时间等。</w:t>
      </w:r>
      <w:r>
        <w:rPr>
          <w:rFonts w:hint="eastAsia" w:ascii="楷体" w:hAnsi="楷体" w:eastAsia="楷体" w:cs="楷体"/>
          <w:bCs/>
          <w:color w:val="000000"/>
          <w:szCs w:val="21"/>
        </w:rPr>
      </w:r>
      <w:r/>
    </w:p>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bCs/>
          <w:color w:val="000000"/>
          <w:szCs w:val="21"/>
        </w:rPr>
        <w:t xml:space="preserve">    供应商</w:t>
      </w:r>
      <w:r>
        <w:rPr>
          <w:rFonts w:hint="eastAsia" w:ascii="楷体" w:hAnsi="楷体" w:eastAsia="楷体" w:cs="楷体"/>
          <w:bCs/>
          <w:color w:val="000000"/>
          <w:szCs w:val="21"/>
          <w:lang w:bidi="ar"/>
        </w:rPr>
        <w:t xml:space="preserve">应当自行为服务人员办理必需的保险</w:t>
      </w:r>
      <w:r>
        <w:rPr>
          <w:rFonts w:hint="eastAsia" w:ascii="楷体" w:hAnsi="楷体" w:eastAsia="楷体" w:cs="楷体"/>
          <w:bCs/>
          <w:color w:val="000000"/>
          <w:szCs w:val="21"/>
        </w:rPr>
        <w:t xml:space="preserve">，有关人员伤亡及第三者责任险均应当考虑在报价因素中。</w:t>
      </w:r>
      <w:bookmarkEnd w:id="184"/>
      <w:r/>
      <w:bookmarkEnd w:id="185"/>
      <w:r/>
      <w:bookmarkEnd w:id="186"/>
      <w:r>
        <w:rPr>
          <w:rFonts w:hint="eastAsia" w:ascii="楷体" w:hAnsi="楷体" w:eastAsia="楷体" w:cs="楷体"/>
          <w:bCs/>
          <w:color w:val="000000"/>
          <w:szCs w:val="21"/>
        </w:rPr>
      </w:r>
      <w:r/>
    </w:p>
    <w:p>
      <w:pPr>
        <w:pStyle w:val="1012"/>
        <w:jc w:val="left"/>
        <w:spacing w:before="0" w:after="0"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四、方案要求</w:t>
      </w:r>
      <w:r>
        <w:rPr>
          <w:rFonts w:hint="eastAsia" w:ascii="方正黑体_GBK" w:hAnsi="方正黑体_GBK" w:eastAsia="方正黑体_GBK" w:cs="方正黑体_GBK"/>
          <w:b w:val="0"/>
          <w:bCs w:val="0"/>
          <w:sz w:val="22"/>
          <w:szCs w:val="22"/>
        </w:rPr>
      </w:r>
      <w:r/>
    </w:p>
    <w:p>
      <w:pPr>
        <w:pStyle w:val="898"/>
        <w:ind w:firstLine="482"/>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1.</w:t>
      </w:r>
      <w:r>
        <w:rPr>
          <w:rFonts w:hint="eastAsia" w:ascii="方正仿宋_GBK" w:hAnsi="方正仿宋_GBK" w:eastAsia="方正仿宋_GBK" w:cs="方正仿宋_GBK"/>
          <w:b/>
          <w:bCs/>
          <w:color w:val="000000"/>
          <w:sz w:val="24"/>
          <w:szCs w:val="24"/>
        </w:rPr>
        <w:t xml:space="preserve">项目总体实施方案：</w:t>
      </w:r>
      <w:r>
        <w:rPr>
          <w:rFonts w:hint="eastAsia" w:ascii="方正仿宋_GBK" w:hAnsi="方正仿宋_GBK" w:eastAsia="方正仿宋_GBK" w:cs="方正仿宋_GBK"/>
          <w:color w:val="000000"/>
          <w:sz w:val="24"/>
          <w:szCs w:val="24"/>
        </w:rPr>
        <w:t xml:space="preserve">供应商须建立符合《物业管理条例》等国家物业服务有关规定的</w:t>
      </w:r>
      <w:r>
        <w:rPr>
          <w:rFonts w:hint="eastAsia" w:ascii="方正仿宋_GBK" w:hAnsi="方正仿宋_GBK" w:eastAsia="方正仿宋_GBK" w:cs="方正仿宋_GBK"/>
          <w:sz w:val="24"/>
          <w:szCs w:val="24"/>
        </w:rPr>
        <w:t xml:space="preserve">项目总体实施方案，供应商需结合项目实际需求开展全面分析，清晰明确对本物业项目的核心认知、服务定位、核心理念、量化服务目标及全流程服务框架，确保方案与项目特性精准契合。具体内容包括但不限于：质量控制、制度建设、基本服务、房屋维护服务、公用设施设备维护服务、保洁服务、绿化服务、保安服务、会议服务等实施方案。要求方案详细、科学合理、可行性高、有实际操作性，且各项服务措施明确、责任清晰、保障有力，能满足项目物业管理服务基本需求。</w:t>
      </w:r>
      <w:r>
        <w:rPr>
          <w:rFonts w:hint="eastAsia" w:ascii="方正仿宋_GBK" w:hAnsi="方正仿宋_GBK" w:eastAsia="方正仿宋_GBK" w:cs="方正仿宋_GBK"/>
          <w:sz w:val="24"/>
          <w:szCs w:val="24"/>
        </w:rPr>
      </w:r>
      <w:r/>
    </w:p>
    <w:p>
      <w:pPr>
        <w:pStyle w:val="898"/>
        <w:ind w:firstLine="48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2.人员管理及培训方案：</w:t>
      </w:r>
      <w:r>
        <w:rPr>
          <w:rFonts w:hint="eastAsia" w:ascii="方正仿宋_GBK" w:hAnsi="方正仿宋_GBK" w:eastAsia="方正仿宋_GBK" w:cs="方正仿宋_GBK"/>
          <w:sz w:val="24"/>
          <w:szCs w:val="24"/>
        </w:rPr>
        <w:t xml:space="preserve">需结合项目实际制定系统化、分层级、常态化的人员培训计划，明确岗前培训、专项特训、应急培训、保密培训、会务服务培训等具体培训举措、培训内容、培训频次及考核机制，覆盖全员、全程、全岗位。要求方案内容详实、科学合理、贴合项目实际、可操作性强，人员管控措施扎实有力、岗位职责清晰、培训体系完善，全面保障物业服务队伍综合素质、服务能力、纪律作风满足本项目物业管理服务要求。</w:t>
      </w:r>
      <w:r>
        <w:rPr>
          <w:rFonts w:hint="eastAsia" w:ascii="方正仿宋_GBK" w:hAnsi="方正仿宋_GBK" w:eastAsia="方正仿宋_GBK" w:cs="方正仿宋_GBK"/>
          <w:sz w:val="24"/>
          <w:szCs w:val="24"/>
        </w:rPr>
      </w:r>
      <w:r/>
    </w:p>
    <w:p>
      <w:pPr>
        <w:pStyle w:val="898"/>
        <w:ind w:firstLine="480"/>
        <w:spacing w:line="480" w:lineRule="exact"/>
        <w:rPr>
          <w:rFonts w:hint="eastAsia" w:ascii="仿宋" w:hAnsi="仿宋" w:eastAsia="仿宋"/>
          <w:sz w:val="24"/>
          <w:szCs w:val="24"/>
        </w:rPr>
      </w:pPr>
      <w:r>
        <w:rPr>
          <w:rFonts w:hint="eastAsia" w:ascii="方正仿宋_GBK" w:hAnsi="方正仿宋_GBK" w:eastAsia="方正仿宋_GBK" w:cs="方正仿宋_GBK"/>
          <w:sz w:val="24"/>
          <w:szCs w:val="24"/>
        </w:rPr>
        <w:t xml:space="preserve">3.</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供应商须建立符合国家应急管理相关规定、物业服务规范及本项目实际服务范围与安全管理特点的突发事件应急处理实施方案。方案需全面覆盖项目各类突发风险场景，建立健全应急组织体系、预警响应机制、分级处置流程、信息上报程序、现场处置规范、后期整改复盘及责任追究机制，具体内容包括但不限于：消防火情、防汛防灾、极端天气、治安事件、上访维稳、突发公共事件等各类专项应急预案。要求方案内容详实、科学合理、可操作性强，处置措施清晰有力、流程规范闭环、责任分工明确，充分保障项目日常运行安全、办公秩序稳定及突发事件高效闭环处置。</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4.档案资料管理方案：</w:t>
      </w:r>
      <w:r>
        <w:rPr>
          <w:rFonts w:hint="eastAsia" w:ascii="仿宋" w:hAnsi="仿宋" w:eastAsia="仿宋"/>
          <w:sz w:val="24"/>
          <w:szCs w:val="24"/>
        </w:rPr>
        <w:t xml:space="preserve">供应商须依据档案管理相关法规及物业服务规范，结合项目实际制定档案资料管理实施方案，明确管理思路、管控标准与全流程工作体系，确保方案贴合项目管理要求。具体内容包括但不限于：档案分类、收集归档、存放保管、保密管控、查阅调取、动态更新、移交销毁、责任追溯等内容。要求方案详细、科学合理、可行性高、有实际操作性，各项管理措施明确、流程规范、保障到位，满足项目档案合规管理、审计核查与全程可追溯的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5.进场、退场交接过渡方案：</w:t>
      </w:r>
      <w:r>
        <w:rPr>
          <w:rFonts w:hint="eastAsia" w:ascii="仿宋" w:hAnsi="仿宋" w:eastAsia="仿宋"/>
          <w:sz w:val="24"/>
          <w:szCs w:val="24"/>
        </w:rPr>
        <w:t xml:space="preserve">供应商须结合本项目物业服务实际情况，制定科学完善的进场、退场及交接过渡专项方案，明确交接工作思路、实施流程、管控重点及保障体系，确保方案贴合项目服务特性、适配事业单位平稳运行要求。具体内容包括但不限于：进场交接、过渡期服务、退场交接、风险防控、平稳过渡保障等内容，要求方案详细、科学合理、可行性高，且交接流程清晰、管控措施到位、责任分工明确、保障举措有力，确保项目物业服务无缝衔接、平稳过渡、无空档运行。</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6.安全管理工作方案：</w:t>
      </w:r>
      <w:r>
        <w:rPr>
          <w:rFonts w:hint="eastAsia" w:ascii="仿宋" w:hAnsi="仿宋" w:eastAsia="仿宋"/>
          <w:sz w:val="24"/>
          <w:szCs w:val="24"/>
        </w:rPr>
        <w:t xml:space="preserve">供应商须建立符合安全生产及物业管理相关法规标准的项目安全管理工作方案，结合本项目实际需求开展全面安全分析，清晰明确本项目安全管理理念、安全工作目标、安全管控重点与难点，全面识别场区各类危险源及安全风险隐患，建立健全完善的消防安全管理制度、日常巡查机制、隐患整改机制及培训演练体系。要求方案详细、科学合理、可行性高、有实际操作性，且安全管控措施明确、排查治理闭环、责任落实清晰、保障体系有力，全面满足本项目安全稳定运行及常态化安全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7.秩序维护服务方案：</w:t>
      </w:r>
      <w:r>
        <w:rPr>
          <w:rFonts w:hint="eastAsia" w:ascii="仿宋" w:hAnsi="仿宋" w:eastAsia="仿宋"/>
          <w:sz w:val="24"/>
          <w:szCs w:val="24"/>
        </w:rPr>
        <w:t xml:space="preserve">供应商须建立符合物业管理及治安安保相关规定的秩序维护服务方案，结合本项目实际需求开展专项分析，清晰明确项目秩序维护服务定位、管控标准、值守体系及全流程安保工作框架，确保方案与项目办公安保、现场秩序管理特性精准契合。具体内容包括但不限于：门岗值守管理、人员车辆进出管控、院区全域巡逻排查、重点部位安防管控、突发事件秩序处置等服务内容。要求方案详细、科学合理、可行性高、有实际操作性，且各项安保管控措施明确、岗位职责清晰、保障机制有力，全面满足本项目办公秩序稳定及安全防控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8.零星维修服务方案：</w:t>
      </w:r>
      <w:r>
        <w:rPr>
          <w:rFonts w:hint="eastAsia" w:ascii="仿宋" w:hAnsi="仿宋" w:eastAsia="仿宋"/>
          <w:sz w:val="24"/>
          <w:szCs w:val="24"/>
        </w:rPr>
        <w:t xml:space="preserve">供应商须建立符合《物业管理条例》及物业工程维修相关规范</w:t>
      </w:r>
      <w:r>
        <w:rPr>
          <w:rFonts w:hint="eastAsia" w:ascii="仿宋" w:hAnsi="仿宋" w:eastAsia="仿宋"/>
          <w:sz w:val="24"/>
          <w:szCs w:val="24"/>
        </w:rPr>
        <w:t xml:space="preserve">的零星维修服务实施方案，结合本项目实际维修保障需求开展全面分析，清晰明确项目零星维修服务定位、服务标准、工作目标及全流程维修服务框架，确保方案与项目房屋及设施设备运维保障特性精准契合。具体内容包括但不限于：维修管理制度建设、维修服务标准体系、常态化维修流程、快速响应机制、节能降耗管理举措、断水断电及设备故障等突发维修应急处置方案等内容。要求方案详细、科学合理、可行性高、有实际操作性，且各项维修保障措施明确、流程规范清晰、责任落实到位、服务保障有力，充分满足项目日常零星维修、设施保障、节能运维的管理服务需求。</w:t>
      </w:r>
      <w:r>
        <w:rPr>
          <w:rFonts w:hint="eastAsia" w:ascii="仿宋" w:hAnsi="仿宋" w:eastAsia="仿宋"/>
          <w:sz w:val="24"/>
          <w:szCs w:val="24"/>
        </w:rPr>
      </w:r>
      <w:r/>
    </w:p>
    <w:p>
      <w:pPr>
        <w:pStyle w:val="898"/>
        <w:ind w:firstLine="482"/>
        <w:spacing w:line="480" w:lineRule="exact"/>
        <w:rPr>
          <w:rFonts w:ascii="仿宋" w:hAnsi="仿宋" w:eastAsia="仿宋"/>
          <w:sz w:val="24"/>
          <w:szCs w:val="24"/>
        </w:rPr>
      </w:pPr>
      <w:r>
        <w:rPr>
          <w:rFonts w:hint="eastAsia" w:ascii="仿宋" w:hAnsi="仿宋" w:eastAsia="仿宋"/>
          <w:b/>
          <w:bCs/>
          <w:sz w:val="24"/>
          <w:szCs w:val="24"/>
        </w:rPr>
        <w:t xml:space="preserve">9.设备设施运行管理服务方案：</w:t>
      </w:r>
      <w:r>
        <w:rPr>
          <w:rFonts w:hint="eastAsia" w:ascii="仿宋" w:hAnsi="仿宋" w:eastAsia="仿宋"/>
          <w:sz w:val="24"/>
          <w:szCs w:val="24"/>
        </w:rPr>
        <w:t xml:space="preserve">供应商须建立符合《物业管理条例</w:t>
      </w:r>
      <w:r>
        <w:rPr>
          <w:rFonts w:hint="eastAsia" w:ascii="仿宋" w:hAnsi="仿宋" w:eastAsia="仿宋"/>
          <w:sz w:val="24"/>
          <w:szCs w:val="24"/>
        </w:rPr>
        <w:t xml:space="preserve">》及设施设备运维相关规范的设备设施运行管理服务实施方案，供应商需结合项目实际设备配置情况开展全面分析，清晰明确各类设施设备运维定位、管理标准、管控目标及全周期运行管护框架，确保方案与项目设备保障需求精准契合。具体内容包括但不限于：水电设备、消防系统、配电房、地下管网等设施的管护制度、日常运行管控、节能管理、设备台账档案管理、故障应急处置预案、管护人员配置管理等内容。要求方案详细、科学合理、可行性高、有实际操作性，且各项运维管控措施明确、岗位职责清晰、保障机制有力，能满足项目公用设备设施安全稳定运行管理需求。</w:t>
      </w:r>
      <w:r>
        <w:rPr>
          <w:rFonts w:ascii="仿宋" w:hAnsi="仿宋" w:eastAsia="仿宋"/>
          <w:sz w:val="24"/>
          <w:szCs w:val="24"/>
        </w:rPr>
      </w:r>
      <w:r/>
    </w:p>
    <w:p>
      <w:pPr>
        <w:pStyle w:val="898"/>
        <w:ind w:firstLine="560"/>
        <w:spacing w:line="360" w:lineRule="auto"/>
        <w:tabs>
          <w:tab w:val="left" w:pos="8080" w:leader="none"/>
        </w:tabs>
        <w:rPr>
          <w:rFonts w:ascii="黑体" w:hAnsi="黑体" w:eastAsia="黑体"/>
          <w:bCs/>
          <w:sz w:val="28"/>
          <w:szCs w:val="28"/>
        </w:rPr>
      </w:pPr>
      <w:r>
        <w:rPr>
          <w:rFonts w:hint="eastAsia" w:ascii="黑体" w:hAnsi="黑体" w:eastAsia="黑体"/>
          <w:bCs/>
          <w:sz w:val="28"/>
          <w:szCs w:val="28"/>
        </w:rPr>
        <w:t xml:space="preserve">五、业绩及履约评价要求</w:t>
      </w:r>
      <w:r>
        <w:rPr>
          <w:rFonts w:ascii="黑体" w:hAnsi="黑体" w:eastAsia="黑体"/>
          <w:bCs/>
          <w:sz w:val="28"/>
          <w:szCs w:val="28"/>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1.根据本项目特点和管理服务需求，提供2022年1月1日以来（以合同签订日期为准）类似非住宅类物业管理项目的成功案例。</w:t>
      </w:r>
      <w:r>
        <w:rPr>
          <w:rFonts w:hint="eastAsia" w:ascii="仿宋" w:hAnsi="仿宋" w:eastAsia="仿宋"/>
          <w:sz w:val="24"/>
          <w:szCs w:val="24"/>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2.提供提供2022年1月1日以来（以合同条款中载明的合同起始日期或合同签订日期为准），承接的非住宅项目业主单位出具的物业服务履约优秀（或好评或满意或最高档次）、满意度反馈等相关证明文件。</w:t>
      </w:r>
      <w:r>
        <w:rPr>
          <w:rFonts w:hint="eastAsia" w:ascii="仿宋" w:hAnsi="仿宋" w:eastAsia="仿宋"/>
          <w:sz w:val="24"/>
          <w:szCs w:val="24"/>
        </w:rPr>
      </w:r>
      <w:r/>
    </w:p>
    <w:p>
      <w:pPr>
        <w:pStyle w:val="898"/>
        <w:ind w:firstLine="480"/>
        <w:spacing w:line="480" w:lineRule="exact"/>
        <w:rPr>
          <w:rFonts w:ascii="仿宋" w:hAnsi="仿宋" w:eastAsia="仿宋"/>
          <w:sz w:val="24"/>
          <w:szCs w:val="24"/>
        </w:rPr>
      </w:pPr>
      <w:r>
        <w:rPr>
          <w:rFonts w:hint="eastAsia" w:ascii="仿宋" w:hAnsi="仿宋" w:eastAsia="仿宋"/>
          <w:sz w:val="24"/>
          <w:szCs w:val="24"/>
        </w:rPr>
        <w:t xml:space="preserve">3.提供的业绩真实有效，服务口碑优良，履约情况符合项目采购标准。</w:t>
      </w:r>
      <w:r>
        <w:rPr>
          <w:rFonts w:ascii="仿宋" w:hAnsi="仿宋" w:eastAsia="仿宋"/>
          <w:sz w:val="24"/>
          <w:szCs w:val="24"/>
        </w:rPr>
      </w:r>
      <w:r/>
    </w:p>
    <w:p>
      <w:pPr>
        <w:pStyle w:val="1012"/>
        <w:jc w:val="left"/>
        <w:spacing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六、商务要求</w:t>
      </w:r>
      <w:r>
        <w:rPr>
          <w:rFonts w:hint="eastAsia" w:ascii="方正黑体_GBK" w:hAnsi="方正黑体_GBK" w:eastAsia="方正黑体_GBK" w:cs="方正黑体_GBK"/>
          <w:b w:val="0"/>
          <w:bCs w:val="0"/>
          <w:sz w:val="22"/>
          <w:szCs w:val="22"/>
        </w:rPr>
      </w:r>
      <w:r/>
    </w:p>
    <w:p>
      <w:pPr>
        <w:pStyle w:val="898"/>
        <w:ind w:firstLine="48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bCs/>
          <w:sz w:val="24"/>
          <w:szCs w:val="24"/>
        </w:rPr>
      </w:r>
      <w:r/>
    </w:p>
    <w:p>
      <w:pPr>
        <w:pStyle w:val="1012"/>
        <w:jc w:val="both"/>
        <w:rPr>
          <w:rFonts w:eastAsia="宋体"/>
          <w:sz w:val="24"/>
          <w:szCs w:val="24"/>
        </w:rPr>
      </w:pPr>
      <w:r>
        <w:rPr>
          <w:rFonts w:hint="eastAsia" w:eastAsia="宋体"/>
          <w:sz w:val="24"/>
          <w:szCs w:val="24"/>
        </w:rPr>
        <w:t xml:space="preserve">1.</w:t>
      </w:r>
      <w:r>
        <w:rPr>
          <w:rFonts w:eastAsia="宋体"/>
          <w:sz w:val="24"/>
          <w:szCs w:val="24"/>
        </w:rPr>
        <w:t xml:space="preserve">实施期限</w:t>
      </w:r>
      <w:r>
        <w:rPr>
          <w:rFonts w:eastAsia="宋体"/>
          <w:sz w:val="24"/>
          <w:szCs w:val="24"/>
        </w:rPr>
      </w:r>
      <w:r/>
    </w:p>
    <w:p>
      <w:pPr>
        <w:pStyle w:val="898"/>
        <w:ind w:firstLine="420"/>
        <w:jc w:val="left"/>
        <w:spacing w:line="300" w:lineRule="auto"/>
        <w:widowControl/>
        <w:rPr>
          <w:rFonts w:hint="eastAsia" w:ascii="Arial" w:hAnsi="Arial" w:cs="Arial"/>
          <w:b/>
          <w:bCs/>
          <w:sz w:val="24"/>
          <w:szCs w:val="24"/>
          <w:highlight w:val="none"/>
        </w:rPr>
      </w:pPr>
      <w:r>
        <w:rPr>
          <w:rFonts w:hint="eastAsia" w:ascii="宋体" w:hAnsi="宋体" w:cs="宋体"/>
          <w:color w:val="0f1115"/>
          <w:szCs w:val="21"/>
          <w:highlight w:val="none"/>
          <w:shd w:val="clear" w:color="auto" w:fill="ffffff"/>
        </w:rPr>
        <w:t xml:space="preserve">本项目服务期</w:t>
      </w:r>
      <w:r>
        <w:rPr>
          <w:rFonts w:hint="eastAsia" w:ascii="宋体" w:hAnsi="宋体" w:cs="宋体"/>
          <w:color w:val="0f1115"/>
          <w:szCs w:val="21"/>
          <w:highlight w:val="none"/>
          <w:shd w:val="clear" w:color="auto" w:fill="ffffff"/>
          <w:lang w:val="en-US" w:eastAsia="zh-CN"/>
        </w:rPr>
        <w:t xml:space="preserve">三</w:t>
      </w:r>
      <w:r>
        <w:rPr>
          <w:rFonts w:hint="eastAsia" w:ascii="宋体" w:hAnsi="宋体" w:cs="宋体"/>
          <w:color w:val="0f1115"/>
          <w:szCs w:val="21"/>
          <w:highlight w:val="none"/>
          <w:shd w:val="clear" w:color="auto" w:fill="ffffff"/>
        </w:rPr>
        <w:t xml:space="preserve">年</w:t>
      </w:r>
      <w:r>
        <w:rPr>
          <w:rFonts w:hint="eastAsia" w:ascii="宋体" w:hAnsi="宋体" w:cs="宋体"/>
          <w:color w:val="0f1115"/>
          <w:szCs w:val="21"/>
          <w:highlight w:val="none"/>
          <w:shd w:val="clear" w:color="auto" w:fill="ffffff"/>
          <w:lang w:eastAsia="zh-CN"/>
        </w:rPr>
        <w:t xml:space="preserve">，</w:t>
      </w:r>
      <w:r>
        <w:rPr>
          <w:rFonts w:hint="eastAsia" w:ascii="宋体" w:hAnsi="宋体" w:cs="宋体"/>
          <w:color w:val="0f1115"/>
          <w:szCs w:val="21"/>
          <w:highlight w:val="none"/>
          <w:shd w:val="clear" w:color="auto" w:fill="ffffff"/>
          <w:lang w:val="en-US" w:eastAsia="zh-CN"/>
        </w:rPr>
        <w:t xml:space="preserve">合同签订形式为一年一签，每次签订前，对供应商服务进行考核，考核合格后方可签订下一年</w:t>
      </w:r>
      <w:r>
        <w:rPr>
          <w:rFonts w:hint="eastAsia" w:ascii="宋体" w:hAnsi="宋体" w:cs="宋体"/>
          <w:color w:val="0f1115"/>
          <w:szCs w:val="21"/>
          <w:highlight w:val="none"/>
          <w:shd w:val="clear" w:color="auto" w:fill="ffffff"/>
        </w:rPr>
        <w:t xml:space="preserve">。在管理期内供应商如因自身履约不到位导致发生安全生产等重大事故，采购人有权提前终止合同并依法追究供应商责任。</w:t>
      </w:r>
      <w:r>
        <w:rPr>
          <w:rFonts w:hint="eastAsia" w:ascii="Arial" w:hAnsi="Arial" w:cs="Arial"/>
          <w:b/>
          <w:bCs/>
          <w:sz w:val="24"/>
          <w:szCs w:val="24"/>
          <w:highlight w:val="none"/>
        </w:rPr>
      </w:r>
      <w:r/>
    </w:p>
    <w:p>
      <w:pPr>
        <w:pStyle w:val="1012"/>
        <w:jc w:val="both"/>
        <w:rPr>
          <w:rFonts w:eastAsia="宋体"/>
          <w:sz w:val="24"/>
          <w:szCs w:val="24"/>
          <w:highlight w:val="none"/>
        </w:rPr>
      </w:pPr>
      <w:r>
        <w:rPr>
          <w:rFonts w:hint="eastAsia" w:eastAsia="宋体"/>
          <w:sz w:val="24"/>
          <w:szCs w:val="24"/>
          <w:highlight w:val="none"/>
        </w:rPr>
        <w:t xml:space="preserve">2.付款方式</w:t>
      </w:r>
      <w:r>
        <w:rPr>
          <w:rFonts w:eastAsia="宋体"/>
          <w:sz w:val="24"/>
          <w:szCs w:val="24"/>
          <w:highlight w:val="none"/>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1.服务费的支付：</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合同签订后10日内支付合同总价的25%，合同履行期间，第3个月末、第6个月末、第12个月末根据采购人对中标人的考核结果支付当期服务费用，每次支付合同总价的25%。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2.每次支付前，根据季度考核结果确定实际支付金额：若考核得分在80分（含）以上，则全额支付该次应付款项（即全年物业费总额的25%）；若考核得分在80分以下，则支付该次应付款项的90%（即扣除10%罚金，实际支付全年物业费总额的22.5%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3.投标供应商提出书面付款申请，并提供对应结算周期的人员工资明细、银行发放流水及以投标供应商为缴纳主体的人员社保缴纳证明，并开具相应金额的发票，经采购人审定后10日内予以结算（遇节假日顺延）。</w:t>
      </w:r>
      <w:r>
        <w:rPr>
          <w:rFonts w:hint="eastAsia" w:ascii="宋体" w:hAnsi="宋体" w:cs="宋体"/>
          <w:color w:val="0f1115"/>
          <w:szCs w:val="21"/>
          <w:shd w:val="clear" w:color="auto" w:fill="ffffff"/>
        </w:rPr>
      </w:r>
      <w:r/>
    </w:p>
    <w:p>
      <w:pPr>
        <w:pStyle w:val="898"/>
        <w:ind w:firstLine="422"/>
        <w:jc w:val="left"/>
        <w:spacing w:line="300" w:lineRule="auto"/>
        <w:widowControl/>
        <w:rPr>
          <w:rFonts w:hint="eastAsia" w:cs="Calibri"/>
          <w:b/>
          <w:bCs/>
          <w:color w:val="000000"/>
          <w:szCs w:val="21"/>
        </w:rPr>
      </w:pPr>
      <w:r>
        <w:rPr>
          <w:rFonts w:hint="eastAsia" w:cs="Calibri"/>
          <w:b/>
          <w:bCs/>
          <w:color w:val="000000"/>
          <w:szCs w:val="21"/>
        </w:rPr>
      </w:r>
      <w:r/>
    </w:p>
    <w:p>
      <w:pPr>
        <w:pStyle w:val="1012"/>
        <w:rPr>
          <w:rFonts w:hint="eastAsia"/>
        </w:rPr>
      </w:pPr>
      <w:r>
        <w:rPr>
          <w:rFonts w:hint="eastAsia"/>
        </w:rPr>
      </w:r>
      <w:r/>
    </w:p>
    <w:p>
      <w:pPr>
        <w:pStyle w:val="898"/>
        <w:ind w:firstLine="422"/>
        <w:rPr>
          <w:rFonts w:hint="eastAsia"/>
          <w:b/>
          <w:bCs/>
          <w:szCs w:val="32"/>
        </w:rPr>
      </w:pPr>
      <w:r>
        <w:rPr>
          <w:rFonts w:hint="eastAsia"/>
          <w:b/>
          <w:bCs/>
          <w:szCs w:val="32"/>
        </w:rPr>
        <w:t xml:space="preserve">6.3验收标准与要求</w:t>
      </w:r>
      <w:r>
        <w:rPr>
          <w:rFonts w:hint="eastAsia"/>
          <w:b/>
          <w:bCs/>
          <w:szCs w:val="32"/>
        </w:rPr>
      </w:r>
      <w:r/>
    </w:p>
    <w:p>
      <w:pPr>
        <w:pStyle w:val="898"/>
        <w:spacing w:line="360" w:lineRule="auto"/>
        <w:rPr>
          <w:rFonts w:hint="eastAsia" w:ascii="宋体" w:hAnsi="宋体" w:cs="宋体"/>
          <w:b/>
          <w:sz w:val="24"/>
          <w:szCs w:val="24"/>
        </w:rPr>
      </w:pPr>
      <w:r>
        <w:rPr>
          <w:rFonts w:hint="eastAsia" w:ascii="宋体" w:hAnsi="宋体" w:cs="宋体"/>
          <w:b/>
          <w:sz w:val="24"/>
          <w:szCs w:val="24"/>
        </w:rPr>
      </w:r>
      <w:r/>
    </w:p>
    <w:p>
      <w:pPr>
        <w:pStyle w:val="898"/>
        <w:jc w:val="center"/>
        <w:spacing w:line="360" w:lineRule="auto"/>
        <w:rPr>
          <w:rFonts w:hint="eastAsia" w:ascii="宋体" w:hAnsi="宋体" w:cs="宋体"/>
          <w:b/>
          <w:sz w:val="24"/>
          <w:szCs w:val="24"/>
        </w:rPr>
      </w:pPr>
      <w:r>
        <w:rPr>
          <w:rFonts w:hint="eastAsia" w:ascii="宋体" w:hAnsi="宋体" w:cs="宋体"/>
          <w:b/>
          <w:sz w:val="24"/>
          <w:szCs w:val="24"/>
        </w:rPr>
        <w:t xml:space="preserve">物业管理考核表</w:t>
      </w:r>
      <w:r>
        <w:rPr>
          <w:rFonts w:hint="eastAsia" w:ascii="宋体" w:hAnsi="宋体" w:cs="宋体"/>
          <w:b/>
          <w:sz w:val="24"/>
          <w:szCs w:val="24"/>
        </w:rPr>
      </w:r>
      <w:r/>
    </w:p>
    <w:tbl>
      <w:tblPr>
        <w:tblW w:w="10186"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15"/>
        <w:gridCol w:w="4956"/>
        <w:gridCol w:w="663"/>
        <w:gridCol w:w="1568"/>
        <w:gridCol w:w="840"/>
        <w:gridCol w:w="915"/>
      </w:tblGrid>
      <w:tr>
        <w:trPr/>
        <w:tc>
          <w:tcPr>
            <w:gridSpan w:val="5"/>
            <w:tcW w:w="8431"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一、基础考核标准（总得分：30分）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 核 内 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评分方法</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自评</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仪容仪表</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1、各类工作人员按规范着装</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2、正确使用文明礼貌用语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遵章守纪</w:t>
            </w:r>
            <w:r>
              <w:rPr>
                <w:rFonts w:hint="eastAsia" w:ascii="宋体" w:hAnsi="宋体" w:cs="宋体"/>
                <w:szCs w:val="21"/>
              </w:rPr>
            </w:r>
            <w:r/>
          </w:p>
        </w:tc>
        <w:tc>
          <w:tcPr>
            <w:tcW w:w="4956" w:type="dxa"/>
            <w:vAlign w:val="center"/>
            <w:textDirection w:val="lrTb"/>
            <w:noWrap w:val="false"/>
          </w:tcPr>
          <w:p>
            <w:pPr>
              <w:pStyle w:val="898"/>
              <w:ind w:firstLine="2"/>
              <w:spacing w:line="440" w:lineRule="exact"/>
              <w:rPr>
                <w:rFonts w:hint="eastAsia" w:ascii="宋体" w:hAnsi="宋体" w:cs="宋体"/>
                <w:szCs w:val="21"/>
              </w:rPr>
            </w:pPr>
            <w:r>
              <w:rPr>
                <w:rFonts w:hint="eastAsia" w:ascii="宋体" w:hAnsi="宋体" w:cs="宋体"/>
                <w:szCs w:val="21"/>
              </w:rPr>
              <w:t xml:space="preserve">1、遵守江苏省卫生健康发展研究中心及公司的各项规章制度</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2、严格履行各岗位的交接班手续，记录完整、清晰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工作态度</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1、履行岗位职责，规范操作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2、协作性事务不推诿、主动配合完成</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工作质量</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1、按要求配备物业管理服务人员，人员无缺岗，技术人员持证上岗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2、月累计无事故、事件发生</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3、无因服务态度或失职行为引起的有效投诉</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410"/>
        </w:trPr>
        <w:tc>
          <w:tcPr>
            <w:gridSpan w:val="5"/>
            <w:tcW w:w="8431" w:type="dxa"/>
            <w:vAlign w:val="center"/>
            <w:textDirection w:val="lrTb"/>
            <w:noWrap w:val="false"/>
          </w:tcPr>
          <w:p>
            <w:pPr>
              <w:pStyle w:val="898"/>
              <w:jc w:val="center"/>
              <w:spacing w:line="400" w:lineRule="exact"/>
              <w:rPr>
                <w:rFonts w:hint="eastAsia" w:ascii="宋体" w:hAnsi="宋体" w:cs="宋体"/>
                <w:szCs w:val="21"/>
              </w:rPr>
            </w:pPr>
            <w:r>
              <w:rPr>
                <w:rFonts w:hint="eastAsia" w:ascii="宋体" w:hAnsi="宋体" w:cs="宋体"/>
                <w:b/>
                <w:szCs w:val="21"/>
              </w:rPr>
              <w:t xml:space="preserve">二、各岗位考核标准（总得分：70分）</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考核内容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0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0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保洁服务</w:t>
            </w: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1、每天按时按要求对大厦大堂、卫生间、开水间、公共走廊、门厅等区域进行清洁保洁</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2、对办公楼、道路、停车场、绿化带进行规范化保洁并擦拭各类标识牌、灯具</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3、完成指定领导的办公室、各类会议室保洁工作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4、定期清理雨、污水池、排水沟渠、定期清扫天台、雨篷；定期清洗外墙、垃圾桶、果皮箱</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工程服务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1、按服务要求每天巡视相关设备、设施、随坏随修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2、急修随叫随到，及时修复，若不能及时修复，要有合理解释和应急措施，做出限时承诺</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3、24小时配电值班，确保供电等各类系统运行良好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4、协助采购人做好节电、节水等节能工作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安全保卫及监控</w:t>
            </w: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1、严格执行来人来访管理制度，严格来客登记手续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2、无因物业管理失职而发生区域内的物品失窃、损毁等现象</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3、安保人员实行24小时值班巡逻制度。保安人员熟悉大厦环境，文明值勤，按要求巡视</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4、停车场车辆停放有序，无堵塞现象，机动车辆进出有引导、有登记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5、危及人身安全处设有明显标志和防范措施。施工维修有提醒标志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6、监控室24小时值班，监控监视值班记录完整，确保消防、安全监控设施完好；遇有故障及时报告，并配合维修人员及时到场维修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会务服务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1、根据会务规定的规格，做好接待，会务用品准备</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2、会务布置、座位排放，会场环境</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3、迎宾、会中茶水（饮料等）供应，与会者满意</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pacing w:val="-4"/>
                <w:szCs w:val="21"/>
              </w:rPr>
              <w:t xml:space="preserve">会后及时清理，清洁并记录会务物质材料消耗账目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  5</w:t>
            </w:r>
            <w:r>
              <w:rPr>
                <w:rFonts w:hint="eastAsia" w:ascii="宋体" w:hAnsi="宋体" w:cs="宋体"/>
                <w:szCs w:val="21"/>
              </w:rPr>
            </w:r>
            <w:r/>
          </w:p>
        </w:tc>
        <w:tc>
          <w:tcPr>
            <w:tcW w:w="615"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绿化服务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pacing w:val="-4"/>
                <w:szCs w:val="21"/>
              </w:rPr>
              <w:t xml:space="preserve">根据季节、天气调整绿化管理方法，保证苗木生长良好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Height w:val="473"/>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2、定期修剪、防治病虫害</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347"/>
        </w:trPr>
        <w:tc>
          <w:tcPr>
            <w:tcW w:w="629"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2"/>
            <w:tcW w:w="5571"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考核分汇总</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568"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bl>
    <w:p>
      <w:pPr>
        <w:pStyle w:val="1012"/>
        <w:rPr>
          <w:rFonts w:hint="eastAsia"/>
          <w:color w:val="000000"/>
        </w:rPr>
      </w:pPr>
      <w:r>
        <w:rPr>
          <w:rFonts w:hint="eastAsia"/>
          <w:color w:val="000000"/>
        </w:rPr>
      </w:r>
      <w:r/>
    </w:p>
    <w:p>
      <w:pPr>
        <w:pStyle w:val="898"/>
        <w:ind w:firstLine="562"/>
        <w:spacing w:line="360" w:lineRule="auto"/>
        <w:rPr>
          <w:rFonts w:hint="eastAsia" w:ascii="宋体" w:hAnsi="宋体" w:cs="宋体"/>
          <w:b/>
          <w:bCs/>
          <w:szCs w:val="21"/>
        </w:rPr>
      </w:pPr>
      <w:r>
        <w:rPr>
          <w:rFonts w:hint="eastAsia" w:ascii="宋体" w:hAnsi="宋体" w:cs="宋体"/>
          <w:b/>
          <w:bCs/>
          <w:szCs w:val="21"/>
        </w:rPr>
      </w:r>
      <w:r/>
    </w:p>
    <w:p>
      <w:pPr>
        <w:pStyle w:val="898"/>
        <w:ind w:firstLine="562"/>
        <w:spacing w:line="360" w:lineRule="auto"/>
        <w:rPr>
          <w:rFonts w:hint="eastAsia" w:ascii="宋体" w:hAnsi="宋体" w:cs="宋体"/>
          <w:b/>
          <w:bCs/>
          <w:szCs w:val="21"/>
        </w:rPr>
      </w:pPr>
      <w:r>
        <w:rPr>
          <w:rFonts w:hint="eastAsia" w:ascii="宋体" w:hAnsi="宋体" w:cs="宋体"/>
          <w:b/>
          <w:bCs/>
          <w:szCs w:val="21"/>
        </w:rPr>
        <w:t xml:space="preserve">考核结果运用：</w:t>
      </w:r>
      <w:r>
        <w:rPr>
          <w:rFonts w:hint="eastAsia" w:ascii="宋体" w:hAnsi="宋体" w:cs="宋体"/>
          <w:b/>
          <w:bCs/>
          <w:szCs w:val="21"/>
        </w:rPr>
      </w:r>
      <w:r/>
    </w:p>
    <w:p>
      <w:pPr>
        <w:pStyle w:val="898"/>
        <w:ind w:firstLine="482"/>
        <w:spacing w:line="360" w:lineRule="auto"/>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实行百分制考核，满分为100分，80分（含）以上为合格，80分以下为不合格。采购人</w:t>
      </w:r>
      <w:r>
        <w:rPr>
          <w:rFonts w:hint="eastAsia" w:ascii="宋体" w:hAnsi="宋体" w:cs="宋体"/>
          <w:color w:val="0f1115"/>
          <w:szCs w:val="21"/>
          <w:shd w:val="clear" w:color="auto" w:fill="ffffff"/>
        </w:rPr>
        <w:t xml:space="preserve">对于工作中发现的问题，及时进行沟通，并提出整改意见；</w:t>
      </w:r>
      <w:r>
        <w:rPr>
          <w:rFonts w:hint="eastAsia" w:ascii="宋体" w:hAnsi="宋体" w:cs="宋体"/>
          <w:bCs/>
          <w:szCs w:val="21"/>
        </w:rPr>
        <w:t xml:space="preserve">每季度对合同履行情况、提供的物业服务质量进行考核。考核由供应商自评、采购人</w:t>
      </w:r>
      <w:r>
        <w:rPr>
          <w:rFonts w:hint="eastAsia" w:ascii="宋体" w:hAnsi="宋体" w:cs="宋体"/>
          <w:color w:val="0f1115"/>
          <w:szCs w:val="21"/>
          <w:shd w:val="clear" w:color="auto" w:fill="ffffff"/>
        </w:rPr>
        <w:t xml:space="preserve">根据日常工作情况</w:t>
      </w:r>
      <w:r>
        <w:rPr>
          <w:rFonts w:hint="eastAsia" w:ascii="宋体" w:hAnsi="宋体" w:cs="宋体"/>
          <w:bCs/>
          <w:szCs w:val="21"/>
        </w:rPr>
        <w:t xml:space="preserve">复核。</w:t>
      </w:r>
      <w:r>
        <w:rPr>
          <w:rFonts w:hint="eastAsia" w:ascii="宋体" w:hAnsi="宋体" w:cs="宋体"/>
          <w:bCs/>
          <w:szCs w:val="21"/>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总分≥80分，供应商对不符合规范的服务内容立即整改；</w:t>
      </w:r>
      <w:r>
        <w:rPr>
          <w:rFonts w:hint="eastAsia" w:ascii="宋体" w:hAnsi="宋体" w:cs="宋体"/>
          <w:bCs/>
          <w:szCs w:val="21"/>
        </w:rPr>
      </w:r>
      <w:r/>
    </w:p>
    <w:p>
      <w:pPr>
        <w:pStyle w:val="898"/>
        <w:ind w:firstLine="480"/>
        <w:spacing w:line="360" w:lineRule="auto"/>
        <w:rPr>
          <w:rFonts w:hint="eastAsia" w:ascii="宋体" w:hAnsi="宋体" w:cs="宋体"/>
          <w:color w:val="0f1115"/>
          <w:szCs w:val="21"/>
          <w:shd w:val="clear" w:color="auto" w:fill="ffffff"/>
        </w:rPr>
      </w:pPr>
      <w:r>
        <w:rPr>
          <w:rFonts w:hint="eastAsia" w:ascii="宋体" w:hAnsi="宋体" w:cs="宋体"/>
          <w:bCs/>
          <w:szCs w:val="21"/>
        </w:rPr>
        <w:t xml:space="preserve">70分≤总分＜80分，供应商对不符合规范的服务内容立即整改，</w:t>
      </w:r>
      <w:r>
        <w:rPr>
          <w:rFonts w:hint="eastAsia" w:ascii="宋体" w:hAnsi="宋体" w:cs="宋体"/>
          <w:color w:val="0f1115"/>
          <w:szCs w:val="21"/>
          <w:shd w:val="clear" w:color="auto" w:fill="ffffff"/>
        </w:rPr>
        <w:t xml:space="preserve">采购人支付该次应付款项的90%（即扣除10%罚金）；</w:t>
      </w:r>
      <w:r>
        <w:rPr>
          <w:rFonts w:hint="eastAsia" w:ascii="宋体" w:hAnsi="宋体" w:cs="宋体"/>
          <w:color w:val="0f1115"/>
          <w:szCs w:val="21"/>
          <w:shd w:val="clear" w:color="auto" w:fill="ffffff"/>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60分≤总分＜70分，供应商必须三个工作日内向采购人报送具体整改方案，在规定期限内对不符合规范的服务内容完成整改，若整改不到位，采购人有权终止合同；</w:t>
      </w:r>
      <w:r>
        <w:rPr>
          <w:rFonts w:hint="eastAsia" w:ascii="宋体" w:hAnsi="宋体" w:cs="宋体"/>
          <w:bCs/>
          <w:szCs w:val="21"/>
        </w:rPr>
      </w:r>
      <w:r/>
    </w:p>
    <w:p>
      <w:pPr>
        <w:pStyle w:val="898"/>
        <w:ind w:firstLine="480"/>
        <w:spacing w:line="360" w:lineRule="auto"/>
        <w:rPr>
          <w:rFonts w:hint="eastAsia" w:ascii="宋体" w:hAnsi="宋体" w:cs="宋体"/>
          <w:bCs/>
          <w:szCs w:val="21"/>
        </w:rPr>
      </w:pPr>
      <w:r>
        <w:rPr>
          <w:rFonts w:hint="eastAsia" w:ascii="宋体" w:hAnsi="宋体" w:cs="宋体"/>
          <w:bCs/>
          <w:szCs w:val="21"/>
        </w:rPr>
        <w:t xml:space="preserve">总分＜60分，采购人有权终止合同</w:t>
      </w:r>
      <w:r>
        <w:rPr>
          <w:rFonts w:hint="eastAsia" w:ascii="宋体" w:hAnsi="宋体" w:cs="宋体"/>
          <w:color w:val="0f1115"/>
          <w:szCs w:val="21"/>
          <w:shd w:val="clear" w:color="auto" w:fill="ffffff"/>
        </w:rPr>
        <w:t xml:space="preserve">，</w:t>
      </w:r>
      <w:r>
        <w:rPr>
          <w:rFonts w:hint="eastAsia" w:ascii="宋体" w:hAnsi="宋体" w:cs="宋体"/>
          <w:color w:val="000000"/>
          <w:szCs w:val="21"/>
        </w:rPr>
        <w:t xml:space="preserve">已提供的服务按已签合同根据已服务时间结算。</w:t>
      </w:r>
      <w:r>
        <w:rPr>
          <w:rFonts w:hint="eastAsia" w:ascii="宋体" w:hAnsi="宋体" w:cs="宋体"/>
          <w:bCs/>
          <w:szCs w:val="21"/>
        </w:rPr>
      </w:r>
      <w:r/>
    </w:p>
    <w:p>
      <w:pPr>
        <w:pStyle w:val="898"/>
        <w:ind w:firstLine="482"/>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如因工作不力或措施不到位等原因造成消防、治安等方面的责任事故，除赔偿经济损失外，该季度考核可直接评定为80分以下（不合格）。</w:t>
      </w:r>
      <w:r>
        <w:rPr>
          <w:rFonts w:hint="eastAsia"/>
        </w:rPr>
      </w:r>
      <w:r/>
    </w:p>
    <w:p>
      <w:pPr>
        <w:pStyle w:val="1012"/>
        <w:jc w:val="left"/>
        <w:spacing w:line="66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七、其他要求</w:t>
      </w:r>
      <w:r>
        <w:rPr>
          <w:rFonts w:hint="eastAsia" w:ascii="方正黑体_GBK" w:hAnsi="方正黑体_GBK" w:eastAsia="方正黑体_GBK" w:cs="方正黑体_GBK"/>
          <w:b w:val="0"/>
          <w:bCs w:val="0"/>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灯具、油漆等日常零星维修材料，绿植租赁维护，矿泉水、茶叶、一次性纸杯、会议室面巾抽纸等费用由采购人承担。榨水车、抹布、大小垃圾袋、专用清洁剂、平拖、软布拖把、室内外扫帚、垃圾桶、卫生卷纸、洗手液、铲雪设备等（工程维修材料除外）相关费用包含在物业管理服务采购合同金额之内，由供应商承担。</w:t>
      </w:r>
      <w:r>
        <w:rPr>
          <w:rFonts w:hint="eastAsia" w:ascii="方正仿宋_GBK" w:hAnsi="方正仿宋_GBK" w:eastAsia="方正仿宋_GBK" w:cs="方正仿宋_GBK"/>
          <w:bCs/>
          <w:sz w:val="28"/>
          <w:szCs w:val="28"/>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spacing w:before="120" w:after="120" w:line="0" w:lineRule="atLeast"/>
        <w:rPr>
          <w:rFonts w:ascii="宋体" w:hAnsi="Courier New" w:cs="Courier New"/>
          <w:sz w:val="24"/>
          <w:szCs w:val="24"/>
        </w:rPr>
      </w:pPr>
      <w:r>
        <w:rPr>
          <w:rFonts w:ascii="宋体" w:hAnsi="Courier New" w:cs="Courier New"/>
          <w:sz w:val="24"/>
          <w:szCs w:val="24"/>
        </w:rPr>
      </w:r>
      <w:r/>
    </w:p>
    <w:p>
      <w:pPr>
        <w:pStyle w:val="89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评审方法与评审标准</w:t>
      </w:r>
      <w:r>
        <w:rPr>
          <w:rFonts w:hint="eastAsia" w:ascii="黑体" w:hAnsi="Times New Roman" w:eastAsia="黑体"/>
          <w:bCs/>
          <w:sz w:val="44"/>
          <w:szCs w:val="28"/>
        </w:rPr>
      </w:r>
      <w:r/>
    </w:p>
    <w:p>
      <w:pPr>
        <w:pStyle w:val="898"/>
        <w:rPr>
          <w:rFonts w:hint="eastAsia" w:ascii="Times New Roman" w:hAnsi="Times New Roman"/>
          <w:szCs w:val="21"/>
        </w:rPr>
      </w:pPr>
      <w:r>
        <w:rPr>
          <w:rFonts w:hint="eastAsia" w:ascii="Times New Roman" w:hAnsi="Times New Roman"/>
          <w:szCs w:val="21"/>
        </w:rPr>
      </w:r>
      <w:r/>
    </w:p>
    <w:p>
      <w:pPr>
        <w:pStyle w:val="898"/>
        <w:ind w:firstLine="643"/>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政府采购政策功能落实</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1.小微型企业价格扣除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（1）本项目对小型和微型企业产品/本项目对小型和微型企业提供的服务 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的扣除价格，用扣除后的价格参与评审。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（2）供应商需按照采购文件的要求提供相应的《中小微企业声明函》。</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2.残疾人福利单位价格扣除</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（1）本项目对残疾人福利性单位视同小型、微型企业，给予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（2）残疾人福利单位需按照采购文件的要求提供《残疾人福利性单位声明函》。</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（3）残疾人福利单位标准请参照《关于促进残疾人就业政府采购政策的通知》（财库〔2017〕141号）。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3.监狱和戒毒企业价格扣除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（1）本项目对监狱和戒毒企业（简称监狱企业）视同小型、微型企业，给予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（3）监狱企业标准请参照《关于政府采购支持监狱企业发展有关问题的通知》（财库〔2014〕68号）。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4.残疾人福利单位、监狱企业属于小型、微型企业的，不重复享受政策。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ascii="仿宋" w:hAnsi="仿宋" w:eastAsia="仿宋" w:cs="仿宋"/>
          <w:color w:val="000000"/>
          <w:sz w:val="28"/>
          <w:szCs w:val="28"/>
          <w:u w:val="single"/>
        </w:rPr>
        <w:t xml:space="preserve">30%</w:t>
      </w:r>
      <w:r>
        <w:rPr>
          <w:rFonts w:ascii="仿宋" w:hAnsi="仿宋" w:eastAsia="仿宋" w:cs="仿宋"/>
          <w:color w:val="000000"/>
          <w:sz w:val="28"/>
          <w:szCs w:val="28"/>
        </w:rPr>
        <w:t xml:space="preserve">以上的，给予联合体或者大中型企业</w:t>
      </w:r>
      <w:r>
        <w:rPr>
          <w:rFonts w:ascii="仿宋" w:hAnsi="仿宋" w:eastAsia="仿宋" w:cs="仿宋"/>
          <w:color w:val="000000"/>
          <w:sz w:val="28"/>
          <w:szCs w:val="28"/>
          <w:u w:val="single"/>
        </w:rPr>
        <w:t xml:space="preserve">4%</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6.联合体各方均为小型、微型企业（残疾人福利单位、监狱企业）的，联合体享受</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7.采购本国产品的支持政策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7.2供应商需按照磋商文件的要求提供《关于符合本国产品标准的声明函》（以下简称《声明函》），如不提供将不享受本国产品价格评审优惠。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sz w:val="28"/>
          <w:szCs w:val="28"/>
        </w:rPr>
      </w:r>
      <w:r/>
    </w:p>
    <w:p>
      <w:pPr>
        <w:pStyle w:val="898"/>
        <w:ind w:firstLine="640"/>
        <w:spacing w:before="120" w:after="120" w:line="559" w:lineRule="atLeast"/>
        <w:rPr>
          <w:rFonts w:hint="eastAsia" w:ascii="方正魏碑_GBK" w:hAnsi="方正魏碑_GBK" w:eastAsia="方正魏碑_GBK" w:cs="方正魏碑_GBK"/>
          <w:color w:val="ff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魏碑_GBK" w:hAnsi="方正魏碑_GBK" w:eastAsia="方正魏碑_GBK" w:cs="方正魏碑_GBK"/>
          <w:color w:val="ff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t xml:space="preserve">评标方法与评标标准</w:t>
      </w:r>
      <w:r>
        <w:rPr>
          <w:rFonts w:ascii="方正仿宋_GBK" w:hAnsi="方正仿宋_GBK" w:eastAsia="方正仿宋_GBK" w:cs="方正仿宋_GBK"/>
          <w:b/>
          <w:bCs/>
          <w:color w:val="00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r>
      <w:r/>
    </w:p>
    <w:p>
      <w:pPr>
        <w:pStyle w:val="898"/>
        <w:ind w:left="562"/>
        <w:jc w:val="left"/>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1.报价（25分）</w:t>
      </w:r>
      <w:r>
        <w:rPr>
          <w:rFonts w:hint="eastAsia" w:ascii="仿宋" w:hAnsi="仿宋" w:eastAsia="仿宋" w:cs="仿宋"/>
          <w:b/>
          <w:sz w:val="28"/>
          <w:szCs w:val="28"/>
        </w:rPr>
      </w:r>
      <w:r/>
    </w:p>
    <w:p>
      <w:pPr>
        <w:pStyle w:val="898"/>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采用低价优先法计算，即满足磋商文件要求且最终报价最低的为评审基准价，其价格分为满分。其他供应商的价格分统一按照下列公式计算：报价得分=(评标基准价/最终报价)×25。保留两位小数。</w:t>
      </w:r>
      <w:r>
        <w:rPr>
          <w:rFonts w:ascii="仿宋" w:hAnsi="仿宋" w:eastAsia="仿宋" w:cs="仿宋"/>
          <w:sz w:val="28"/>
          <w:szCs w:val="28"/>
        </w:rPr>
      </w:r>
      <w:r/>
    </w:p>
    <w:p>
      <w:pPr>
        <w:pStyle w:val="898"/>
        <w:ind w:left="56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2.服务方案（45分）</w:t>
      </w:r>
      <w:r>
        <w:rPr>
          <w:rFonts w:hint="eastAsia" w:ascii="仿宋" w:hAnsi="仿宋" w:eastAsia="仿宋" w:cs="仿宋"/>
          <w:b/>
          <w:bCs/>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2.1项目总体实施方案（5分）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（1）响应文件未提供“项目总体实施方案”或不符合“项目总体实施方案”中全部条款要求的，视为不符合采购文件，不得分；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（2）响应文件符合“项目总体实施方案”中全部条款要求的，得3分；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color w:val="000000"/>
          <w:sz w:val="28"/>
          <w:szCs w:val="28"/>
        </w:rPr>
        <w:t xml:space="preserve">（3）经评委认定，响应文件对“项目总体实施方案”中“质量控制”、“制度建设”、“基本服务”三项要求的响应内容全部优于采购文件要求的（响应文件对“项目总体实施方案”中“质量控制”、“制度建设”、“基本服务”外其他要求响应内容符合采购文件要求）得5分。</w:t>
      </w:r>
      <w:r>
        <w:rPr>
          <w:rFonts w:hint="eastAsia" w:ascii="方正仿宋_GB2312" w:hAnsi="方正仿宋_GB2312" w:eastAsia="方正仿宋_GB2312" w:cs="方正仿宋_GB2312"/>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2.2人员管理及培训方案（5分）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（1）响应文件未提供“人员管理及培训方案”或不符合“人员管理及培训方案”中全部条款要求的，视为不符合采购文件，不得分；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（2）响应文件符合“人员管理及培训方案”中全部条款要求的，得3分；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人员管理及培训方案”中“岗前培训”、“应急培训”、“会务培训”三项要求的响应内容全部优于采购文件要求的（响应文件对“人员管理及培训方案”中“岗前培训”、“应急培训”、“会务培训”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2.3突发事件应急处理方案（5分）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（1）响应文件未提供“突发事件应急处理方案”或不符合“突发事件应急处理方案”中全部条款要求的，视为不符合采购文件，不得分；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（2）响应文件符合“突发事件应急处理方案”中全部条款要求的，得3分；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突发事件应急处理方案”中“消防火情”、“防汛防灾设”、“治安事件”三项要求的响应内容全部优于采购文件要求的（响应文件对“突发事件应急处理方案”中“消防火情”、“防汛防灾设”、“治安事件”外其他要求响应内容符合采购文件要求）得5分。</w:t>
      </w:r>
      <w:r>
        <w:rPr>
          <w:rFonts w:hint="eastAsia" w:ascii="方正仿宋_GB2312" w:hAnsi="方正仿宋_GB2312" w:eastAsia="方正仿宋_GB2312" w:cs="方正仿宋_GB2312"/>
        </w:rPr>
      </w:r>
      <w:r/>
    </w:p>
    <w:p>
      <w:pPr>
        <w:pStyle w:val="898"/>
        <w:ind w:firstLine="564"/>
        <w:jc w:val="left"/>
        <w:spacing w:line="360"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2.4</w:t>
      </w:r>
      <w:r>
        <w:rPr>
          <w:rFonts w:hint="eastAsia" w:ascii="仿宋" w:hAnsi="仿宋" w:eastAsia="仿宋" w:cs="仿宋"/>
          <w:color w:val="000000"/>
          <w:sz w:val="28"/>
          <w:szCs w:val="28"/>
        </w:rPr>
        <w:t xml:space="preserve">档案资料管理方案（5分）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（1）响应文件未提供“档案资料管理方案”或不符合“档案资料管理方案”中全部条款要求的，视为不符合采购文件，不得分；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（2）响应文件符合“档案资料管理方案”中全部条款要求的，得3分；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档案资料管理方案”中“收集归档”、“动态更新”、“移交销毁”三项要求的响应内容全部优于采购文件要求的（响应文件对“档案资料管理方案”中“收集归档”、“动态更新”、“移交销毁”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 进场、退场交接过渡方案（5分） </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（1）响应文件未提供“进场、退场交接过渡方案”或不符合“进场、退场交接过渡方案”中全部条款要求的，视为不符合采购文件，不得分；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（2）响应文件符合“进场、退场交接过渡方案”中全部条款要求的，得3分；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进场、退场交接过渡方案”中“进场交接”、“过渡期服务”、“退场交接”三项要求的响应内容全部优于采购文件要求的（响应文件对“进场、退场交接过渡方案”中“进场交接”、“过渡期服务”、“退场交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2.6安全管理工作方案（5分）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（1）响应文件未提供“安全管理工作方案”或不符合“安全管理工作方案”中全部条款要求的，视为不符合采购文件，不得分；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（2）响应文件符合“安全管理工作方案”中全部条款要求的，得3分；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安全管理工作方案”中“消防安全管理制度”、“日常巡查机制”、“隐患整改机制”三项要求的响应内容全部优于采购文件要求的（响应文件对“消防安全管理制度”、“日常巡查机制”、“隐患整改机制”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2.7秩序维护服务方案（5分）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（1）响应文件未提供“秩序维护服务方案”或不符合“秩序维护服务方案”中全部条款要求的，视为不符合采购文件，不得分；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（2）响应文件符合“秩序维护服务方案”中全部条款要求的，得3分；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秩序维护服务方案”中“门岗值守管理”、“人员车辆进出管控”、“院区全域巡逻排查”三项要求的响应内容全部优于采购文件要求的（响应文件对“门岗值守管理”、“人员车辆进出管控”、“院区全域巡逻排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2.8零星维修服务方案（5分）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（1）响应文件未提供“零星维修服务方案”或不符合“零星维修服务方案”中全部条款要求的，视为不符合采购文件，不得分；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（2）响应文件符合“零星维修服务方案”中全部条款要求的，得3分；</w:t>
      </w:r>
      <w:r>
        <w:rPr>
          <w:rFonts w:hint="eastAsia" w:ascii="仿宋" w:hAnsi="仿宋" w:eastAsia="仿宋" w:cs="仿宋"/>
          <w:color w:val="000000"/>
          <w:sz w:val="28"/>
          <w:szCs w:val="28"/>
        </w:rPr>
      </w:r>
      <w:r/>
    </w:p>
    <w:p>
      <w:pPr>
        <w:pStyle w:val="1018"/>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零星维修服务方案”中“常态化维修流程”、“快速响应机制”、“突发维修应急处置方案”三项要求的响应内容全部优于采购文件要求的（响应文件对“门岗值守管理”、“人员车辆进出管控”、“院区全域巡逻排查”外其他要求响应内容符合采购文件要求）得5分。</w:t>
      </w:r>
      <w:r>
        <w:rPr>
          <w:rFonts w:hint="eastAsia" w:ascii="仿宋" w:hAnsi="仿宋" w:eastAsia="仿宋" w:cs="仿宋"/>
          <w:color w:val="000000"/>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2.9设备设施运行管理服务方案（5分）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（1）响应文件未提供“设备设施运行管理服务方案”或不符合“设备设施运行管理服务方案”中全部条款要求的，视为不符合采购文件，不得分；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（2）响应文件符合“设备设施运行管理服务方案”中全部条款要求的，得3分；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设备设施运行管理服务方案”中“管护制度”、“设备台账档案管理”、“故障应急处置预案”三项要求的响应内容全部优于采购文件要求的（响应文件对“管护制度”、“设备台账档案管理”、“故障应急处置预案”外其他要求响应内容符合采购文件要求）得5分。</w:t>
      </w:r>
      <w:r>
        <w:rPr>
          <w:rFonts w:hint="eastAsia" w:ascii="仿宋" w:hAnsi="仿宋" w:eastAsia="仿宋" w:cs="仿宋"/>
          <w:color w:val="000000"/>
          <w:sz w:val="28"/>
          <w:szCs w:val="28"/>
        </w:rPr>
      </w:r>
      <w:r/>
    </w:p>
    <w:p>
      <w:pPr>
        <w:pStyle w:val="898"/>
        <w:ind w:left="420"/>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3.类似业绩（5分）</w:t>
      </w:r>
      <w:r>
        <w:rPr>
          <w:rFonts w:hint="eastAsia" w:ascii="仿宋" w:hAnsi="仿宋" w:eastAsia="仿宋" w:cs="仿宋"/>
          <w:b/>
          <w:bCs/>
          <w:spacing w:val="1"/>
          <w:sz w:val="28"/>
          <w:szCs w:val="28"/>
        </w:rPr>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供应商自2022年1月1日（以合同签订日期为准）以来，承接过非住宅类物业服务项目，且服务内容同时涵盖维修、会务、保洁、保安四项基本服务的，每提供1个有效业绩得1分，本项最高得5分。</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证明材料：须提供物业服务合同（复印件或扫描件），合同内容须清晰反映合同双方名称、服务具体内容、合同签订日期及双方盖章。</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补充材料：如合同无法完全反映上述信息或服务内容表述模糊，供应商还须同时提供业主单位出具的加盖公章的书面证明材料，用以辅助说明。</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内容认定：若投标文件中提供的合同服务内容描述，与招标文件要求的“维修、会务、保洁、保安”关键字样并非完全一致，但经评委会认定其实质功能与工作性质相同的，可视作有效业绩。</w:t>
      </w:r>
      <w:r/>
    </w:p>
    <w:p>
      <w:pPr>
        <w:ind w:firstLine="564"/>
        <w:jc w:val="left"/>
        <w:spacing w:line="360" w:lineRule="auto"/>
        <w:rPr>
          <w:rFonts w:hint="eastAsia" w:ascii="仿宋" w:hAnsi="仿宋" w:eastAsia="仿宋" w:cs="仿宋"/>
          <w:spacing w:val="1"/>
          <w:sz w:val="28"/>
          <w:szCs w:val="28"/>
        </w:rPr>
      </w:pPr>
      <w:r>
        <w:rPr>
          <w:rFonts w:hint="eastAsia" w:ascii="仿宋" w:hAnsi="仿宋" w:eastAsia="仿宋" w:cs="仿宋"/>
          <w:spacing w:val="1"/>
          <w:sz w:val="28"/>
          <w:szCs w:val="28"/>
        </w:rPr>
        <w:t xml:space="preserve">注：同一业主单位的多个业绩仅作为一个业绩，不累计得分。</w:t>
      </w:r>
      <w:r/>
    </w:p>
    <w:p>
      <w:pPr>
        <w:pStyle w:val="898"/>
        <w:ind w:left="566"/>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4.履约评价（5分）</w:t>
      </w:r>
      <w:r>
        <w:rPr>
          <w:rFonts w:hint="eastAsia" w:ascii="仿宋" w:hAnsi="仿宋" w:eastAsia="仿宋" w:cs="仿宋"/>
          <w:b/>
          <w:bCs/>
          <w:spacing w:val="1"/>
          <w:sz w:val="28"/>
          <w:szCs w:val="28"/>
        </w:rPr>
      </w:r>
      <w:r/>
    </w:p>
    <w:p>
      <w:pPr>
        <w:pStyle w:val="1020"/>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提供2022年1月1日以来（以合同条款中载明的合同起始日期或合同签订日期为准），承接的非住宅项目业主单位出具的物业服务履约优秀（或好评或满意或最高档次）评价材料，1个可得1分，本项最高得5分（提供加盖业主单位公章的履约评价材料复印件）。</w:t>
      </w:r>
      <w:r>
        <w:rPr>
          <w:rFonts w:hint="eastAsia" w:ascii="仿宋" w:hAnsi="仿宋" w:eastAsia="仿宋" w:cs="仿宋"/>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注：同一业主单位履约优秀评价材料只计取一次，不累计得分。</w:t>
      </w:r>
      <w:r>
        <w:rPr>
          <w:rFonts w:hint="eastAsia" w:ascii="仿宋" w:hAnsi="仿宋" w:eastAsia="仿宋" w:cs="仿宋"/>
          <w:sz w:val="28"/>
          <w:szCs w:val="28"/>
          <w:lang w:bidi="ar"/>
        </w:rPr>
      </w:r>
      <w:r/>
    </w:p>
    <w:p>
      <w:pPr>
        <w:pStyle w:val="898"/>
        <w:ind w:left="562"/>
        <w:jc w:val="left"/>
        <w:spacing w:line="360" w:lineRule="auto"/>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5.人员配备（20分）</w:t>
      </w:r>
      <w:r>
        <w:rPr>
          <w:rFonts w:hint="eastAsia" w:ascii="仿宋" w:hAnsi="仿宋" w:eastAsia="仿宋" w:cs="仿宋"/>
          <w:b/>
          <w:bCs/>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5.1拟派项目经理（6分）</w:t>
      </w:r>
      <w:r>
        <w:rPr>
          <w:rFonts w:hint="eastAsia" w:ascii="仿宋" w:hAnsi="仿宋" w:eastAsia="仿宋" w:cs="仿宋"/>
          <w:sz w:val="28"/>
          <w:szCs w:val="28"/>
          <w:lang w:bidi="ar"/>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bCs/>
          <w:sz w:val="28"/>
          <w:szCs w:val="28"/>
        </w:rPr>
        <w:t xml:space="preserve">大专及以上学历得2分</w:t>
      </w:r>
      <w:r>
        <w:rPr>
          <w:rFonts w:hint="eastAsia" w:ascii="方正仿宋_GB2312" w:hAnsi="方正仿宋_GB2312" w:eastAsia="方正仿宋_GB2312" w:cs="方正仿宋_GB2312"/>
          <w:sz w:val="28"/>
          <w:szCs w:val="28"/>
        </w:rPr>
        <w:t xml:space="preserve">（需提供学历证书复印件或扫描件）；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仿宋" w:hAnsi="仿宋" w:eastAsia="仿宋" w:cs="仿宋"/>
          <w:bCs/>
          <w:sz w:val="28"/>
          <w:szCs w:val="28"/>
        </w:rPr>
      </w:pPr>
      <w:r>
        <w:rPr>
          <w:rFonts w:hint="eastAsia" w:ascii="仿宋" w:hAnsi="仿宋" w:eastAsia="仿宋" w:cs="仿宋"/>
          <w:bCs/>
          <w:sz w:val="28"/>
          <w:szCs w:val="28"/>
        </w:rPr>
        <w:t xml:space="preserve">担任类似物业管理项目经理5年及以上的得2分，3年及以上但不满5年的得1分，不满3年的不得分（需提供业主或业主单位管理部门盖章证明）；</w:t>
      </w:r>
      <w:r>
        <w:rPr>
          <w:rFonts w:hint="eastAsia" w:ascii="仿宋" w:hAnsi="仿宋" w:eastAsia="仿宋" w:cs="仿宋"/>
          <w:bCs/>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具有消防设施操作员证书的得2分（提供有效证书复印件或扫描件）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注：需另外提供供应商为其缴纳的近三个月以来任意一个月的社保证明；未按要求提供的不得分，本项最高得6分。</w:t>
      </w:r>
      <w:r>
        <w:rPr>
          <w:rFonts w:hint="eastAsia" w:ascii="方正仿宋_GB2312" w:hAnsi="方正仿宋_GB2312" w:eastAsia="方正仿宋_GB2312" w:cs="方正仿宋_GB2312"/>
          <w:sz w:val="28"/>
          <w:szCs w:val="28"/>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5.2拟派项目团队成员（14分）</w:t>
      </w:r>
      <w:r>
        <w:rPr>
          <w:rFonts w:hint="eastAsia" w:ascii="方正仿宋_GB2312" w:hAnsi="方正仿宋_GB2312" w:eastAsia="方正仿宋_GB2312" w:cs="方正仿宋_GB2312"/>
          <w:sz w:val="28"/>
          <w:szCs w:val="28"/>
          <w:lang w:bidi="ar"/>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5.2.1水电工（4分）</w:t>
      </w:r>
      <w:r>
        <w:rPr>
          <w:rFonts w:hint="eastAsia" w:ascii="方正仿宋_GB2312" w:hAnsi="方正仿宋_GB2312" w:eastAsia="方正仿宋_GB2312" w:cs="方正仿宋_GB2312"/>
          <w:sz w:val="28"/>
          <w:szCs w:val="28"/>
          <w:lang w:bidi="ar"/>
        </w:rPr>
      </w:r>
      <w:r/>
    </w:p>
    <w:p>
      <w:pPr>
        <w:pStyle w:val="898"/>
        <w:ind w:firstLine="495"/>
        <w:rPr>
          <w:rFonts w:hint="eastAsia" w:ascii="方正仿宋_GB2312" w:hAnsi="方正仿宋_GB2312" w:eastAsia="方正仿宋_GB2312" w:cs="方正仿宋_GB2312"/>
          <w:sz w:val="28"/>
          <w:szCs w:val="28"/>
        </w:rPr>
      </w:pPr>
      <w:r/>
      <w:bookmarkStart w:id="188" w:name="OLE_LINK4"/>
      <w:r>
        <w:rPr>
          <w:rFonts w:hint="eastAsia" w:ascii="方正仿宋_GB2312" w:hAnsi="方正仿宋_GB2312" w:eastAsia="方正仿宋_GB2312" w:cs="方正仿宋_GB2312"/>
          <w:sz w:val="28"/>
          <w:szCs w:val="28"/>
        </w:rPr>
        <w:t xml:space="preserve">持有有效期内的</w:t>
      </w:r>
      <w:bookmarkStart w:id="189" w:name="OLE_LINK5"/>
      <w:r>
        <w:rPr>
          <w:rFonts w:hint="eastAsia" w:ascii="方正仿宋_GB2312" w:hAnsi="方正仿宋_GB2312" w:eastAsia="方正仿宋_GB2312" w:cs="方正仿宋_GB2312"/>
          <w:sz w:val="28"/>
          <w:szCs w:val="28"/>
          <w:lang w:bidi="ar"/>
        </w:rPr>
        <w:t xml:space="preserve">低压电工作业证</w:t>
      </w:r>
      <w:bookmarkEnd w:id="189"/>
      <w:r>
        <w:rPr>
          <w:rFonts w:hint="eastAsia" w:ascii="方正仿宋_GB2312" w:hAnsi="方正仿宋_GB2312" w:eastAsia="方正仿宋_GB2312" w:cs="方正仿宋_GB2312"/>
          <w:sz w:val="28"/>
          <w:szCs w:val="28"/>
          <w:lang w:bidi="ar"/>
        </w:rPr>
        <w:t xml:space="preserve">（应急管理部门颁发）、高压电工作业证（应急管理部门颁发）、</w:t>
      </w:r>
      <w:bookmarkStart w:id="190" w:name="OLE_LINK6"/>
      <w:r>
        <w:rPr>
          <w:rFonts w:hint="eastAsia" w:ascii="方正仿宋_GB2312" w:hAnsi="方正仿宋_GB2312" w:eastAsia="方正仿宋_GB2312" w:cs="方正仿宋_GB2312"/>
          <w:sz w:val="28"/>
          <w:szCs w:val="28"/>
          <w:lang w:bidi="ar"/>
        </w:rPr>
        <w:t xml:space="preserve">熔化焊接与热切割作业证</w:t>
      </w:r>
      <w:bookmarkEnd w:id="190"/>
      <w:r>
        <w:rPr>
          <w:rFonts w:hint="eastAsia" w:ascii="方正仿宋_GB2312" w:hAnsi="方正仿宋_GB2312" w:eastAsia="方正仿宋_GB2312" w:cs="方正仿宋_GB2312"/>
          <w:sz w:val="28"/>
          <w:szCs w:val="28"/>
          <w:lang w:bidi="ar"/>
        </w:rPr>
        <w:t xml:space="preserve">（应急管理部门颁发），</w:t>
      </w:r>
      <w:r>
        <w:rPr>
          <w:rFonts w:hint="eastAsia" w:ascii="方正仿宋_GB2312" w:hAnsi="方正仿宋_GB2312" w:eastAsia="方正仿宋_GB2312" w:cs="方正仿宋_GB2312"/>
          <w:sz w:val="28"/>
          <w:szCs w:val="28"/>
        </w:rPr>
        <w:t xml:space="preserve">每提供一个证书得1分，本项最高得3分</w:t>
      </w:r>
      <w:r>
        <w:rPr>
          <w:rFonts w:hint="eastAsia" w:ascii="方正仿宋_GB2312" w:hAnsi="方正仿宋_GB2312" w:eastAsia="方正仿宋_GB2312" w:cs="方正仿宋_GB2312"/>
          <w:sz w:val="28"/>
          <w:szCs w:val="28"/>
          <w:lang w:bidi="ar"/>
        </w:rPr>
        <w:t xml:space="preserve">（需提供有效证书复印件或扫描件）</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898"/>
        <w:ind w:firstLine="495"/>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w:t>
      </w:r>
      <w:r>
        <w:rPr>
          <w:rFonts w:hint="eastAsia" w:ascii="方正仿宋_GB2312" w:hAnsi="方正仿宋_GB2312" w:eastAsia="方正仿宋_GB2312" w:cs="方正仿宋_GB2312"/>
          <w:sz w:val="28"/>
          <w:szCs w:val="28"/>
          <w:lang w:bidi="ar"/>
        </w:rPr>
        <w:t xml:space="preserve">两年以上实际工作经验得1分（需提供</w:t>
      </w:r>
      <w:r>
        <w:rPr>
          <w:rFonts w:hint="eastAsia" w:ascii="方正仿宋_GB2312" w:hAnsi="方正仿宋_GB2312" w:eastAsia="方正仿宋_GB2312" w:cs="方正仿宋_GB2312"/>
          <w:sz w:val="28"/>
          <w:szCs w:val="28"/>
        </w:rPr>
        <w:t xml:space="preserve">社保缴纳记录或加盖公章的</w:t>
      </w:r>
      <w:r>
        <w:rPr>
          <w:rFonts w:hint="eastAsia" w:ascii="方正仿宋_GB2312" w:hAnsi="方正仿宋_GB2312" w:eastAsia="方正仿宋_GB2312" w:cs="方正仿宋_GB2312"/>
          <w:sz w:val="28"/>
          <w:szCs w:val="28"/>
          <w:lang w:bidi="ar"/>
        </w:rPr>
        <w:t xml:space="preserve">劳动合同复印件或扫描件）。</w:t>
      </w:r>
      <w:r>
        <w:rPr>
          <w:rFonts w:ascii="方正仿宋_GB2312" w:hAnsi="方正仿宋_GB2312" w:eastAsia="方正仿宋_GB2312" w:cs="方正仿宋_GB2312"/>
          <w:sz w:val="28"/>
          <w:szCs w:val="28"/>
        </w:rPr>
      </w:r>
      <w:r/>
    </w:p>
    <w:p>
      <w:pPr>
        <w:pStyle w:val="898"/>
        <w:ind w:firstLine="495"/>
        <w:rPr>
          <w:rFonts w:hint="eastAsia" w:ascii="方正仿宋_GB2312" w:hAnsi="方正仿宋_GB2312" w:eastAsia="方正仿宋_GB2312" w:cs="方正仿宋_GB2312"/>
          <w:sz w:val="28"/>
          <w:szCs w:val="28"/>
        </w:rPr>
      </w:pPr>
      <w:r>
        <w:rPr>
          <w:rFonts w:hint="eastAsia" w:ascii="仿宋" w:hAnsi="仿宋" w:eastAsia="仿宋" w:cs="仿宋"/>
          <w:sz w:val="28"/>
          <w:szCs w:val="28"/>
          <w:lang w:bidi="ar"/>
        </w:rPr>
        <w:t xml:space="preserve">本项最高得4分。</w:t>
      </w:r>
      <w:bookmarkEnd w:id="188"/>
      <w:r>
        <w:rPr>
          <w:rFonts w:hint="eastAsia" w:ascii="方正仿宋_GB2312" w:hAnsi="方正仿宋_GB2312" w:eastAsia="方正仿宋_GB2312" w:cs="方正仿宋_GB2312"/>
          <w:sz w:val="28"/>
          <w:szCs w:val="28"/>
        </w:rPr>
      </w:r>
      <w:r/>
    </w:p>
    <w:p>
      <w:pPr>
        <w:pStyle w:val="898"/>
        <w:ind w:firstLine="560"/>
        <w:jc w:val="left"/>
        <w:spacing w:line="360" w:lineRule="auto"/>
        <w:rPr>
          <w:rFonts w:ascii="仿宋" w:hAnsi="仿宋" w:eastAsia="仿宋" w:cs="仿宋"/>
          <w:sz w:val="28"/>
          <w:szCs w:val="28"/>
          <w:lang w:bidi="ar"/>
        </w:rPr>
      </w:pPr>
      <w:r>
        <w:rPr>
          <w:rFonts w:hint="eastAsia" w:ascii="仿宋" w:hAnsi="仿宋" w:eastAsia="仿宋" w:cs="仿宋"/>
          <w:sz w:val="28"/>
          <w:szCs w:val="28"/>
          <w:lang w:bidi="ar"/>
        </w:rPr>
        <w:t xml:space="preserve">5.2.2保安（10分）</w:t>
      </w:r>
      <w:r>
        <w:rPr>
          <w:rFonts w:ascii="仿宋" w:hAnsi="仿宋" w:eastAsia="仿宋" w:cs="仿宋"/>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①</w:t>
      </w:r>
      <w:r>
        <w:rPr>
          <w:rFonts w:hint="eastAsia" w:ascii="仿宋" w:hAnsi="仿宋" w:eastAsia="仿宋" w:cs="仿宋"/>
          <w:bCs/>
          <w:sz w:val="28"/>
          <w:szCs w:val="28"/>
          <w:lang w:bidi="ar"/>
        </w:rPr>
        <w:t xml:space="preserve">高中及以上文化程度（需提供高中（含职高、中专、技校）及以上毕业证书或学位证书复印件或扫描件）；</w:t>
      </w:r>
      <w:r>
        <w:rPr>
          <w:rFonts w:hint="eastAsia" w:ascii="仿宋" w:hAnsi="仿宋" w:eastAsia="仿宋" w:cs="仿宋"/>
          <w:bCs/>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②</w:t>
      </w:r>
      <w:r>
        <w:rPr>
          <w:rFonts w:hint="eastAsia" w:ascii="仿宋" w:hAnsi="仿宋" w:eastAsia="仿宋" w:cs="仿宋"/>
          <w:sz w:val="28"/>
          <w:szCs w:val="28"/>
          <w:lang w:bidi="ar"/>
        </w:rPr>
        <w:t xml:space="preserve">具有2年及以上服务经验（需提供社保缴纳记录或加盖公章的劳动合同复印件或扫描件）。</w:t>
      </w:r>
      <w:r>
        <w:rPr>
          <w:rFonts w:hint="eastAsia" w:ascii="仿宋" w:hAnsi="仿宋" w:eastAsia="仿宋" w:cs="仿宋"/>
          <w:bCs/>
          <w:sz w:val="28"/>
          <w:szCs w:val="28"/>
          <w:lang w:bidi="ar"/>
        </w:rPr>
      </w:r>
      <w:r/>
    </w:p>
    <w:p>
      <w:pPr>
        <w:pStyle w:val="898"/>
        <w:rPr>
          <w:rFonts w:hint="eastAsia" w:ascii="Times New Roman" w:hAnsi="Times New Roman"/>
          <w:szCs w:val="21"/>
        </w:rPr>
      </w:pPr>
      <w:r>
        <w:rPr>
          <w:rFonts w:hint="eastAsia" w:ascii="方正仿宋_GBK" w:hAnsi="方正仿宋_GBK" w:eastAsia="方正仿宋_GBK" w:cs="方正仿宋_GBK"/>
          <w:sz w:val="28"/>
          <w:szCs w:val="28"/>
        </w:rPr>
        <w:t xml:space="preserve">以上符合条件的每提供1人得1分，本项最高10分。</w:t>
      </w: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900"/>
        <w:spacing w:line="400" w:lineRule="exact"/>
        <w:rPr>
          <w:rFonts w:hint="eastAsia" w:ascii="黑体" w:hAnsi="黑体" w:eastAsia="黑体"/>
          <w:b w:val="0"/>
          <w:bCs w:val="0"/>
          <w:sz w:val="28"/>
          <w:szCs w:val="28"/>
        </w:rPr>
      </w:pPr>
      <w:r/>
      <w:bookmarkEnd w:id="177"/>
      <w:r/>
      <w:bookmarkEnd w:id="178"/>
      <w:r/>
      <w:bookmarkEnd w:id="179"/>
      <w:r/>
      <w:bookmarkStart w:id="191" w:name="_Toc120614282"/>
      <w:r/>
      <w:bookmarkStart w:id="192" w:name="_Toc26554094"/>
      <w:r/>
      <w:bookmarkStart w:id="193" w:name="_Toc49090576"/>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8"/>
        <w:jc w:val="center"/>
        <w:rPr>
          <w:rFonts w:hint="eastAsia" w:ascii="宋体" w:hAnsi="宋体"/>
          <w:b/>
          <w:sz w:val="72"/>
          <w:szCs w:val="21"/>
        </w:rPr>
      </w:pPr>
      <w:r/>
      <w:bookmarkStart w:id="194" w:name="_Hlt26671244"/>
      <w:r/>
      <w:bookmarkEnd w:id="194"/>
      <w:r/>
      <w:bookmarkStart w:id="195" w:name="_Hlt26955039"/>
      <w:r/>
      <w:bookmarkEnd w:id="195"/>
      <w:r>
        <w:rPr>
          <w:rFonts w:hint="eastAsia" w:ascii="宋体" w:hAnsi="宋体"/>
          <w:b/>
          <w:sz w:val="72"/>
          <w:szCs w:val="21"/>
        </w:rPr>
      </w:r>
      <w:r/>
    </w:p>
    <w:p>
      <w:pPr>
        <w:pStyle w:val="898"/>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hint="eastAsia" w:ascii="宋体" w:hAnsi="宋体"/>
          <w:szCs w:val="21"/>
        </w:rPr>
      </w:pPr>
      <w:r>
        <w:rPr>
          <w:rFonts w:hint="eastAsia" w:ascii="宋体" w:hAnsi="宋体"/>
          <w:szCs w:val="21"/>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8"/>
        <w:jc w:val="center"/>
        <w:spacing w:line="400" w:lineRule="exact"/>
        <w:rPr>
          <w:rFonts w:hint="eastAsia" w:ascii="宋体" w:hAnsi="宋体"/>
          <w:b/>
          <w:bCs/>
          <w:sz w:val="28"/>
          <w:szCs w:val="28"/>
        </w:rPr>
      </w:pPr>
      <w:r>
        <w:rPr>
          <w:rFonts w:hint="eastAsia" w:ascii="宋体" w:hAnsi="宋体"/>
          <w:b/>
          <w:bCs/>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rPr>
          <w:rFonts w:ascii="宋体" w:hAnsi="宋体"/>
          <w:b/>
          <w:sz w:val="24"/>
          <w:szCs w:val="21"/>
        </w:rPr>
      </w:pPr>
      <w:r>
        <w:rPr>
          <w:rFonts w:ascii="宋体" w:hAnsi="宋体"/>
          <w:b/>
          <w:sz w:val="24"/>
          <w:szCs w:val="21"/>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3"/>
        <w:gridCol w:w="671"/>
        <w:gridCol w:w="896"/>
        <w:gridCol w:w="1044"/>
        <w:gridCol w:w="1056"/>
        <w:gridCol w:w="2679"/>
      </w:tblGrid>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社会保险费用</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该人员正常缴纳社会保险/</w:t>
            </w:r>
            <w:r>
              <w:rPr>
                <w:rFonts w:hint="eastAsia" w:ascii="方正仿宋_GBK" w:hAnsi="方正仿宋_GBK" w:eastAsia="方正仿宋_GBK" w:cs="方正仿宋_GBK"/>
                <w:sz w:val="28"/>
                <w:szCs w:val="28"/>
              </w:rPr>
            </w:r>
            <w:r/>
          </w:p>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该人员正常缴存住房公积</w:t>
            </w:r>
            <w:r>
              <w:rPr>
                <w:rFonts w:hint="eastAsia" w:ascii="方正仿宋_GBK" w:hAnsi="方正仿宋_GBK" w:eastAsia="方正仿宋_GBK" w:cs="方正仿宋_GBK"/>
                <w:sz w:val="28"/>
                <w:szCs w:val="28"/>
              </w:rPr>
            </w:r>
            <w:r/>
          </w:p>
          <w:p>
            <w:pPr>
              <w:pStyle w:val="898"/>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u w:val="single"/>
        </w:rPr>
      </w:r>
      <w:r/>
    </w:p>
    <w:p>
      <w:pPr>
        <w:pStyle w:val="898"/>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8"/>
        <w:ind w:left="480"/>
        <w:spacing w:line="400" w:lineRule="exact"/>
        <w:rPr>
          <w:rFonts w:ascii="宋体" w:hAnsi="宋体"/>
          <w:b/>
          <w:color w:val="000000"/>
          <w:sz w:val="28"/>
          <w:szCs w:val="28"/>
        </w:rPr>
      </w:pPr>
      <w:r>
        <w:rPr>
          <w:rFonts w:ascii="宋体" w:hAnsi="宋体"/>
          <w:b/>
          <w:color w:val="000000"/>
          <w:sz w:val="28"/>
          <w:szCs w:val="28"/>
        </w:rPr>
      </w:r>
      <w:r/>
    </w:p>
    <w:p>
      <w:pPr>
        <w:pStyle w:val="898"/>
        <w:spacing w:line="400" w:lineRule="exact"/>
        <w:rPr>
          <w:rFonts w:ascii="宋体" w:hAnsi="宋体"/>
          <w:b/>
          <w:color w:val="000000"/>
          <w:sz w:val="28"/>
          <w:szCs w:val="28"/>
        </w:rPr>
      </w:pPr>
      <w:r>
        <w:rPr>
          <w:rFonts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8"/>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8"/>
        <w:spacing w:line="400" w:lineRule="exact"/>
        <w:rPr>
          <w:rFonts w:hint="eastAsia" w:ascii="宋体" w:hAnsi="宋体"/>
          <w:b/>
          <w:color w:val="000000"/>
          <w:sz w:val="28"/>
          <w:szCs w:val="28"/>
        </w:rPr>
      </w:pPr>
      <w:r/>
      <w:bookmarkEnd w:id="191"/>
      <w:r/>
      <w:bookmarkEnd w:id="192"/>
      <w:r/>
      <w:bookmarkEnd w:id="193"/>
      <w:r/>
      <w:bookmarkStart w:id="196" w:name="_Toc120614284"/>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7" w:name="_Hlt26671380"/>
      <w:r/>
      <w:bookmarkEnd w:id="197"/>
      <w:r/>
      <w:bookmarkStart w:id="198" w:name="_格式3__银行出具的资信证明"/>
      <w:r/>
      <w:bookmarkEnd w:id="198"/>
      <w:r/>
      <w:bookmarkStart w:id="199" w:name="_Hlt26955070"/>
      <w:r/>
      <w:bookmarkEnd w:id="19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8"/>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宋体" w:hAnsi="宋体"/>
          <w:sz w:val="28"/>
          <w:szCs w:val="28"/>
        </w:rPr>
      </w:pPr>
      <w:r>
        <w:rPr>
          <w:rFonts w:hint="eastAsia" w:ascii="宋体" w:hAnsi="宋体"/>
          <w:sz w:val="28"/>
          <w:szCs w:val="28"/>
        </w:rPr>
      </w:r>
      <w:r/>
    </w:p>
    <w:p>
      <w:pPr>
        <w:pStyle w:val="898"/>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8"/>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8"/>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8"/>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8"/>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firstLine="645"/>
        <w:spacing w:line="400" w:lineRule="exact"/>
        <w:rPr>
          <w:rFonts w:ascii="宋体" w:hAnsi="宋体"/>
          <w:sz w:val="28"/>
          <w:szCs w:val="28"/>
        </w:rPr>
      </w:pPr>
      <w:r>
        <w:rPr>
          <w:rFonts w:ascii="宋体" w:hAnsi="宋体"/>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8"/>
        <w:spacing w:line="400" w:lineRule="exact"/>
        <w:rPr>
          <w:rFonts w:ascii="宋体" w:hAnsi="宋体"/>
          <w:sz w:val="28"/>
          <w:szCs w:val="28"/>
        </w:rPr>
      </w:pP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jc w:val="center"/>
        <w:spacing w:line="400" w:lineRule="exact"/>
        <w:rPr>
          <w:rFonts w:hint="eastAsia" w:ascii="方正仿宋_GBK" w:hAnsi="方正仿宋_GBK" w:eastAsia="方正仿宋_GBK" w:cs="方正仿宋_GBK"/>
          <w:sz w:val="28"/>
          <w:szCs w:val="28"/>
        </w:rPr>
      </w:pPr>
      <w:r/>
      <w:bookmarkEnd w:id="175"/>
      <w:r/>
      <w:bookmarkEnd w:id="176"/>
      <w:r/>
      <w:bookmarkEnd w:id="196"/>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60"/>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72"/>
          <w:rFonts w:hint="eastAsia" w:ascii="方正仿宋_GBK" w:hAnsi="方正仿宋_GBK" w:eastAsia="方正仿宋_GBK" w:cs="方正仿宋_GBK"/>
          <w:i w:val="0"/>
          <w:sz w:val="28"/>
          <w:szCs w:val="28"/>
          <w:u w:val="single"/>
          <w:shd w:val="clear" w:color="auto" w:fill="ffffff"/>
        </w:rPr>
        <w:t xml:space="preserve">（产品名称1）</w:t>
      </w:r>
      <w:r>
        <w:rPr>
          <w:rStyle w:val="97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Style w:val="97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7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8"/>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楷体">
    <w:panose1 w:val="02010609060101010101"/>
  </w:font>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4"/>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hAnsi="Times New Roman" w:eastAsia="楷体_GB2312" w:cs="Times New Roman"/>
      <w:sz w:val="28"/>
      <w:szCs w:val="28"/>
    </w:rPr>
  </w:style>
  <w:style w:type="paragraph" w:styleId="900">
    <w:name w:val="标题 2"/>
    <w:basedOn w:val="898"/>
    <w:next w:val="912"/>
    <w:link w:val="911"/>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912"/>
    <w:link w:val="91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912"/>
    <w:link w:val="915"/>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2"/>
    <w:link w:val="916"/>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字符"/>
    <w:next w:val="910"/>
    <w:link w:val="899"/>
    <w:rPr>
      <w:rFonts w:ascii="楷体_GB2312" w:hAnsi="Times New Roman" w:eastAsia="楷体_GB2312" w:cs="Times New Roman"/>
      <w:sz w:val="28"/>
      <w:szCs w:val="28"/>
    </w:rPr>
  </w:style>
  <w:style w:type="character" w:styleId="911">
    <w:name w:val="标题 2 字符"/>
    <w:next w:val="911"/>
    <w:link w:val="900"/>
    <w:rPr>
      <w:rFonts w:ascii="Arial" w:hAnsi="Arial" w:eastAsia="幼圆" w:cs="Arial"/>
      <w:b/>
      <w:bCs/>
      <w:sz w:val="44"/>
      <w:szCs w:val="44"/>
    </w:rPr>
  </w:style>
  <w:style w:type="paragraph" w:styleId="912">
    <w:name w:val="正文缩进"/>
    <w:basedOn w:val="898"/>
    <w:next w:val="912"/>
    <w:link w:val="913"/>
    <w:pPr>
      <w:ind w:firstLine="420"/>
    </w:pPr>
    <w:rPr>
      <w:szCs w:val="21"/>
    </w:rPr>
  </w:style>
  <w:style w:type="character" w:styleId="913">
    <w:name w:val="正文缩进 字符"/>
    <w:next w:val="913"/>
    <w:link w:val="912"/>
    <w:rPr>
      <w:szCs w:val="21"/>
    </w:rPr>
  </w:style>
  <w:style w:type="character" w:styleId="914">
    <w:name w:val="标题 3 字符"/>
    <w:next w:val="914"/>
    <w:link w:val="901"/>
    <w:rPr>
      <w:rFonts w:ascii="Times New Roman" w:hAnsi="Times New Roman" w:eastAsia="宋体" w:cs="Times New Roman"/>
      <w:b/>
      <w:bCs/>
      <w:sz w:val="32"/>
      <w:szCs w:val="32"/>
    </w:rPr>
  </w:style>
  <w:style w:type="character" w:styleId="915">
    <w:name w:val="标题 4 字符"/>
    <w:next w:val="915"/>
    <w:link w:val="902"/>
    <w:rPr>
      <w:rFonts w:ascii="Arial" w:hAnsi="Arial" w:eastAsia="黑体" w:cs="Arial"/>
      <w:b/>
      <w:bCs/>
      <w:sz w:val="28"/>
      <w:szCs w:val="28"/>
    </w:rPr>
  </w:style>
  <w:style w:type="character" w:styleId="916">
    <w:name w:val="标题 5 字符"/>
    <w:next w:val="916"/>
    <w:link w:val="903"/>
    <w:rPr>
      <w:rFonts w:ascii="宋体" w:hAnsi="Times New Roman" w:eastAsia="宋体" w:cs="Times New Roman"/>
      <w:color w:val="000000"/>
      <w:sz w:val="28"/>
      <w:szCs w:val="28"/>
    </w:rPr>
  </w:style>
  <w:style w:type="character" w:styleId="917">
    <w:name w:val="标题 6 字符"/>
    <w:next w:val="917"/>
    <w:link w:val="904"/>
    <w:rPr>
      <w:rFonts w:ascii="Arial" w:hAnsi="Arial" w:eastAsia="黑体" w:cs="Times New Roman"/>
      <w:b/>
      <w:bCs/>
      <w:sz w:val="24"/>
      <w:szCs w:val="24"/>
    </w:rPr>
  </w:style>
  <w:style w:type="character" w:styleId="918">
    <w:name w:val="标题 7 字符"/>
    <w:next w:val="918"/>
    <w:link w:val="905"/>
    <w:rPr>
      <w:rFonts w:ascii="Times New Roman" w:hAnsi="Times New Roman" w:eastAsia="宋体" w:cs="Times New Roman"/>
      <w:b/>
      <w:bCs/>
      <w:sz w:val="24"/>
      <w:szCs w:val="24"/>
    </w:rPr>
  </w:style>
  <w:style w:type="character" w:styleId="919">
    <w:name w:val="标题 8 字符"/>
    <w:next w:val="919"/>
    <w:link w:val="906"/>
    <w:rPr>
      <w:rFonts w:ascii="Arial" w:hAnsi="Arial" w:eastAsia="黑体" w:cs="Times New Roman"/>
      <w:sz w:val="24"/>
      <w:szCs w:val="24"/>
    </w:rPr>
  </w:style>
  <w:style w:type="character" w:styleId="920">
    <w:name w:val="标题 9 字符"/>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字符"/>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字符"/>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字符"/>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eastAsia="宋体" w:cs="Times New Roman"/>
      <w:szCs w:val="20"/>
    </w:rPr>
  </w:style>
  <w:style w:type="character" w:styleId="967">
    <w:name w:val="正文首行缩进 2 字符"/>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强调"/>
    <w:next w:val="972"/>
    <w:link w:val="898"/>
    <w:qFormat/>
    <w:rPr>
      <w:i/>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8"/>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8"/>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8"/>
    <w:next w:val="929"/>
    <w:link w:val="898"/>
    <w:pPr>
      <w:spacing w:after="120"/>
    </w:pPr>
    <w:rPr>
      <w:rFonts w:ascii="宋体" w:hAnsi="Arial" w:eastAsia="宋体" w:cs="Times New Roman"/>
      <w:bCs/>
      <w:iCs/>
      <w:szCs w:val="24"/>
    </w:rPr>
  </w:style>
  <w:style w:type="paragraph" w:styleId="981">
    <w:name w:val="xl27"/>
    <w:basedOn w:val="898"/>
    <w:next w:val="98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8"/>
    <w:next w:val="98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8"/>
    <w:rPr>
      <w:rFonts w:ascii="Tahoma" w:hAnsi="Tahoma"/>
      <w:sz w:val="24"/>
      <w:szCs w:val="24"/>
    </w:rPr>
  </w:style>
  <w:style w:type="paragraph" w:styleId="985">
    <w:name w:val="普通正文"/>
    <w:basedOn w:val="898"/>
    <w:next w:val="985"/>
    <w:link w:val="898"/>
    <w:pPr>
      <w:ind w:firstLine="480"/>
      <w:jc w:val="left"/>
      <w:spacing w:before="120" w:after="120" w:line="360" w:lineRule="auto"/>
    </w:pPr>
    <w:rPr>
      <w:rFonts w:ascii="Arial" w:hAnsi="Arial" w:eastAsia="宋体" w:cs="Times New Roman"/>
      <w:sz w:val="24"/>
      <w:szCs w:val="24"/>
    </w:rPr>
  </w:style>
  <w:style w:type="paragraph" w:styleId="986">
    <w:name w:val="table_lines"/>
    <w:basedOn w:val="898"/>
    <w:next w:val="986"/>
    <w:link w:val="898"/>
    <w:pPr>
      <w:jc w:val="left"/>
      <w:widowControl/>
    </w:pPr>
    <w:rPr>
      <w:rFonts w:ascii="Times New Roman" w:hAnsi="Times New Roman" w:eastAsia="宋体" w:cs="Times New Roman"/>
      <w:sz w:val="20"/>
      <w:szCs w:val="20"/>
      <w:lang w:val="de-DE" w:eastAsia="de-DE"/>
    </w:rPr>
  </w:style>
  <w:style w:type="paragraph" w:styleId="987">
    <w:name w:val="附录1"/>
    <w:next w:val="987"/>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8"/>
    <w:next w:val="988"/>
    <w:link w:val="898"/>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列出段落"/>
    <w:basedOn w:val="898"/>
    <w:next w:val="990"/>
    <w:link w:val="898"/>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2">
    <w:name w:val="普通 (Web)"/>
    <w:basedOn w:val="898"/>
    <w:next w:val="992"/>
    <w:link w:val="898"/>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8"/>
    <w:next w:val="993"/>
    <w:link w:val="898"/>
    <w:pPr>
      <w:spacing w:line="360" w:lineRule="auto"/>
    </w:pPr>
    <w:rPr>
      <w:rFonts w:ascii="Times New Roman" w:hAnsi="Times New Roman" w:eastAsia="宋体" w:cs="Times New Roman"/>
      <w:sz w:val="24"/>
      <w:szCs w:val="20"/>
    </w:rPr>
  </w:style>
  <w:style w:type="paragraph" w:styleId="994">
    <w:name w:val="样式1"/>
    <w:basedOn w:val="898"/>
    <w:next w:val="994"/>
    <w:link w:val="898"/>
    <w:pPr>
      <w:numPr>
        <w:ilvl w:val="0"/>
        <w:numId w:val="3"/>
      </w:numPr>
      <w:tabs>
        <w:tab w:val="left" w:pos="709" w:leader="none"/>
      </w:tabs>
    </w:pPr>
    <w:rPr>
      <w:rFonts w:ascii="宋体" w:hAnsi="宋体" w:eastAsia="宋体" w:cs="Times New Roman"/>
      <w:szCs w:val="21"/>
    </w:rPr>
  </w:style>
  <w:style w:type="paragraph" w:styleId="995">
    <w:name w:val="font6"/>
    <w:basedOn w:val="898"/>
    <w:next w:val="995"/>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8"/>
    <w:next w:val="996"/>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999">
    <w:name w:val="xl24"/>
    <w:basedOn w:val="898"/>
    <w:next w:val="99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8"/>
    <w:next w:val="1000"/>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8"/>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30"/>
    <w:basedOn w:val="898"/>
    <w:next w:val="1004"/>
    <w:link w:val="898"/>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8"/>
    <w:pPr>
      <w:spacing w:line="360" w:lineRule="auto"/>
    </w:pPr>
    <w:rPr>
      <w:rFonts w:ascii="Tahoma" w:hAnsi="Tahoma"/>
      <w:sz w:val="24"/>
      <w:szCs w:val="24"/>
    </w:rPr>
  </w:style>
  <w:style w:type="paragraph" w:styleId="1006">
    <w:name w:val="table_1stline"/>
    <w:basedOn w:val="898"/>
    <w:next w:val="1006"/>
    <w:link w:val="898"/>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8"/>
    <w:next w:val="1007"/>
    <w:link w:val="898"/>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8"/>
    <w:uiPriority w:val="99"/>
    <w:semiHidden/>
    <w:rPr>
      <w:rFonts w:ascii="Times New Roman" w:hAnsi="Times New Roman"/>
      <w:sz w:val="21"/>
      <w:szCs w:val="21"/>
      <w:lang w:val="en-US" w:eastAsia="zh-CN" w:bidi="ar-SA"/>
    </w:rPr>
  </w:style>
  <w:style w:type="paragraph" w:styleId="1010">
    <w:name w:val="无间隔"/>
    <w:next w:val="1010"/>
    <w:link w:val="898"/>
    <w:uiPriority w:val="99"/>
    <w:qFormat/>
    <w:pPr>
      <w:jc w:val="both"/>
      <w:widowControl w:val="off"/>
    </w:pPr>
    <w:rPr>
      <w:rFonts w:ascii="Times New Roman" w:hAnsi="Times New Roman"/>
      <w:sz w:val="21"/>
      <w:szCs w:val="21"/>
      <w:lang w:val="en-US" w:eastAsia="zh-CN" w:bidi="ar-SA"/>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标题 211"/>
    <w:basedOn w:val="898"/>
    <w:next w:val="1013"/>
    <w:link w:val="898"/>
    <w:qFormat/>
    <w:pPr>
      <w:jc w:val="center"/>
      <w:keepLines/>
      <w:keepNext/>
      <w:spacing w:before="260" w:after="260" w:line="416" w:lineRule="auto"/>
      <w:outlineLvl w:val="1"/>
    </w:pPr>
    <w:rPr>
      <w:rFonts w:ascii="Arial" w:hAnsi="Arial" w:eastAsia="幼圆" w:cs="Arial"/>
      <w:b/>
      <w:bCs/>
      <w:sz w:val="44"/>
      <w:szCs w:val="44"/>
    </w:rPr>
  </w:style>
  <w:style w:type="paragraph" w:styleId="1013">
    <w:name w:val="正文缩进1"/>
    <w:basedOn w:val="898"/>
    <w:next w:val="1013"/>
    <w:link w:val="898"/>
    <w:qFormat/>
    <w:pPr>
      <w:ind w:firstLine="420"/>
    </w:pPr>
    <w:rPr>
      <w:szCs w:val="21"/>
    </w:rPr>
  </w:style>
  <w:style w:type="table" w:styleId="1014">
    <w:name w:val="网格型1"/>
    <w:basedOn w:val="1015"/>
    <w:next w:val="1014"/>
    <w:link w:val="898"/>
    <w:qFormat/>
    <w:pPr>
      <w:jc w:val="both"/>
      <w:widowControl w:val="off"/>
    </w:pPr>
    <w:rPr>
      <w:rFonts w:ascii="Times New Roman" w:hAnsi="Times New Roman" w:eastAsia="宋体" w:cs="Times New Roman"/>
      <w:sz w:val="20"/>
      <w:szCs w:val="20"/>
    </w:rPr>
    <w:tblPr/>
  </w:style>
  <w:style w:type="table" w:styleId="1015">
    <w:name w:val="普通表格1"/>
    <w:next w:val="1015"/>
    <w:link w:val="898"/>
    <w:uiPriority w:val="99"/>
    <w:unhideWhenUsed/>
    <w:qFormat/>
    <w:rPr>
      <w:lang w:val="en-US" w:eastAsia="zh-CN" w:bidi="ar-SA"/>
    </w:rPr>
    <w:tblPr/>
  </w:style>
  <w:style w:type="paragraph" w:styleId="1016">
    <w:name w:val="标题 31"/>
    <w:basedOn w:val="898"/>
    <w:next w:val="898"/>
    <w:link w:val="8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7">
    <w:name w:val="标题 21"/>
    <w:basedOn w:val="898"/>
    <w:next w:val="898"/>
    <w:link w:val="898"/>
    <w:uiPriority w:val="9"/>
    <w:qFormat/>
    <w:pPr>
      <w:jc w:val="left"/>
      <w:keepLines/>
      <w:keepNext/>
      <w:spacing w:before="120" w:after="120"/>
      <w:outlineLvl w:val="1"/>
    </w:pPr>
    <w:rPr>
      <w:rFonts w:ascii="宋体" w:hAnsi="宋体"/>
      <w:b/>
      <w:bCs/>
      <w:sz w:val="28"/>
      <w:szCs w:val="28"/>
    </w:rPr>
  </w:style>
  <w:style w:type="paragraph" w:styleId="1018">
    <w:name w:val="批注文字1"/>
    <w:basedOn w:val="898"/>
    <w:next w:val="1018"/>
    <w:link w:val="898"/>
    <w:unhideWhenUsed/>
    <w:qFormat/>
    <w:pPr>
      <w:jc w:val="left"/>
    </w:pPr>
  </w:style>
  <w:style w:type="paragraph" w:styleId="1019">
    <w:name w:val="普通(网站)1"/>
    <w:basedOn w:val="898"/>
    <w:next w:val="1019"/>
    <w:link w:val="898"/>
    <w:uiPriority w:val="99"/>
    <w:qFormat/>
    <w:pPr>
      <w:jc w:val="left"/>
      <w:spacing w:before="100" w:beforeAutospacing="1" w:after="100" w:afterAutospacing="1"/>
      <w:widowControl/>
    </w:pPr>
    <w:rPr>
      <w:rFonts w:ascii="宋体" w:hAnsi="宋体" w:eastAsia="宋体" w:cs="宋体"/>
      <w:sz w:val="24"/>
      <w:szCs w:val="24"/>
    </w:rPr>
  </w:style>
  <w:style w:type="paragraph" w:styleId="1020">
    <w:name w:val="Table Text"/>
    <w:basedOn w:val="898"/>
    <w:next w:val="1020"/>
    <w:link w:val="898"/>
    <w:semiHidden/>
    <w:qFormat/>
    <w:rPr>
      <w:rFonts w:ascii="宋体" w:hAnsi="宋体" w:eastAsia="宋体" w:cs="宋体"/>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4</cp:revision>
  <dcterms:created xsi:type="dcterms:W3CDTF">2023-03-27T07:28:00Z</dcterms:created>
  <dcterms:modified xsi:type="dcterms:W3CDTF">2026-07-02T07:16:53Z</dcterms:modified>
</cp:coreProperties>
</file>