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b/>
          <w:i/>
          <w:color w:val="auto"/>
          <w:sz w:val="21"/>
          <w:szCs w:val="21"/>
          <w:highlight w:val="none"/>
        </w:rPr>
      </w:pPr>
      <w:r>
        <w:rPr>
          <w:rFonts w:hint="eastAsia" w:ascii="宋体" w:hAnsi="宋体" w:eastAsia="宋体"/>
          <w:b/>
          <w:color w:val="auto"/>
          <w:sz w:val="72"/>
          <w:highlight w:val="none"/>
        </w:rPr>
        <w:t xml:space="preserve">                        </w:t>
      </w:r>
      <w:r>
        <w:rPr>
          <w:rFonts w:hint="eastAsia" w:ascii="宋体" w:hAnsi="宋体" w:eastAsia="宋体"/>
          <w:b/>
          <w:color w:val="auto"/>
          <w:sz w:val="72"/>
          <w:highlight w:val="none"/>
        </w:rPr>
        <w:t xml:space="preserve"> </w:t>
      </w:r>
      <w:r>
        <w:rPr>
          <w:rFonts w:hint="eastAsia" w:ascii="宋体" w:hAnsi="宋体" w:eastAsia="宋体"/>
          <w:b/>
          <w:color w:val="auto"/>
          <w:sz w:val="72"/>
          <w:highlight w:val="none"/>
        </w:rPr>
        <w:t xml:space="preserve">     </w:t>
      </w:r>
      <w:r>
        <w:rPr>
          <w:rFonts w:ascii="宋体" w:hAnsi="宋体" w:eastAsia="宋体"/>
          <w:b/>
          <w:color w:val="auto"/>
          <w:sz w:val="72"/>
          <w:highlight w:val="none"/>
        </w:rPr>
        <w:tab/>
      </w:r>
      <w:r>
        <w:rPr>
          <w:rFonts w:hint="eastAsia" w:ascii="宋体" w:hAnsi="宋体" w:eastAsia="宋体"/>
          <w:b/>
          <w:i/>
          <w:color w:val="auto"/>
          <w:sz w:val="21"/>
          <w:szCs w:val="21"/>
          <w:highlight w:val="none"/>
        </w:rPr>
        <w:t xml:space="preserve"> </w:t>
      </w:r>
      <w:r/>
    </w:p>
    <w:p>
      <w:pPr>
        <w:rPr>
          <w:rFonts w:hint="eastAsia" w:ascii="宋体" w:hAnsi="宋体" w:eastAsia="宋体"/>
          <w:b/>
          <w:color w:val="auto"/>
          <w:sz w:val="72"/>
          <w:highlight w:val="none"/>
        </w:rPr>
      </w:pPr>
      <w:r>
        <w:rPr>
          <w:rFonts w:hint="eastAsia" w:ascii="宋体" w:hAnsi="宋体" w:eastAsia="宋体"/>
          <w:b/>
          <w:color w:val="auto"/>
          <w:sz w:val="72"/>
          <w:highlight w:val="none"/>
        </w:rPr>
      </w:r>
      <w:r/>
    </w:p>
    <w:p>
      <w:pPr>
        <w:jc w:val="center"/>
        <w:rPr>
          <w:rFonts w:hint="eastAsia" w:ascii="宋体" w:hAnsi="宋体" w:eastAsia="宋体"/>
          <w:b/>
          <w:color w:val="auto"/>
          <w:sz w:val="72"/>
          <w:szCs w:val="72"/>
          <w:highlight w:val="none"/>
        </w:rPr>
      </w:pPr>
      <w:r>
        <w:rPr>
          <w:rFonts w:hint="eastAsia" w:ascii="宋体" w:hAnsi="宋体" w:eastAsia="宋体"/>
          <w:b/>
          <w:color w:val="auto"/>
          <w:sz w:val="72"/>
          <w:szCs w:val="72"/>
          <w:highlight w:val="none"/>
        </w:rPr>
        <w:t xml:space="preserve">苏 州 市 政 府 采 购</w:t>
      </w:r>
      <w:r/>
    </w:p>
    <w:p>
      <w:pPr>
        <w:jc w:val="center"/>
        <w:rPr>
          <w:rFonts w:hint="eastAsia" w:ascii="宋体" w:hAnsi="宋体" w:eastAsia="宋体"/>
          <w:b/>
          <w:color w:val="auto"/>
          <w:sz w:val="72"/>
          <w:szCs w:val="72"/>
          <w:highlight w:val="none"/>
        </w:rPr>
      </w:pPr>
      <w:r>
        <w:rPr>
          <w:rFonts w:hint="eastAsia" w:ascii="宋体" w:hAnsi="宋体" w:eastAsia="宋体"/>
          <w:b/>
          <w:color w:val="auto"/>
          <w:sz w:val="72"/>
          <w:szCs w:val="72"/>
          <w:highlight w:val="none"/>
        </w:rPr>
        <w:t xml:space="preserve">招   标   文   件</w:t>
      </w:r>
      <w:r/>
    </w:p>
    <w:p>
      <w:pPr>
        <w:ind w:left="-424"/>
        <w:rPr>
          <w:rFonts w:hint="eastAsia" w:ascii="宋体" w:hAnsi="宋体" w:eastAsia="宋体"/>
          <w:b/>
          <w:color w:val="auto"/>
          <w:sz w:val="72"/>
          <w:highlight w:val="none"/>
        </w:rPr>
      </w:pPr>
      <w:r>
        <w:rPr>
          <w:rFonts w:hint="eastAsia" w:ascii="宋体" w:hAnsi="宋体" w:eastAsia="宋体"/>
          <w:b/>
          <w:color w:val="auto"/>
          <w:sz w:val="72"/>
          <w:highlight w:val="none"/>
        </w:rPr>
      </w:r>
      <w:r/>
    </w:p>
    <w:p>
      <w:pPr>
        <w:ind w:left="-424"/>
        <w:rPr>
          <w:rFonts w:hint="eastAsia" w:ascii="宋体" w:hAnsi="宋体" w:eastAsia="宋体"/>
          <w:b/>
          <w:color w:val="auto"/>
          <w:sz w:val="72"/>
          <w:highlight w:val="none"/>
        </w:rPr>
      </w:pPr>
      <w:r>
        <w:rPr>
          <w:rFonts w:hint="eastAsia" w:ascii="宋体" w:hAnsi="宋体" w:eastAsia="宋体"/>
          <w:b/>
          <w:color w:val="auto"/>
          <w:sz w:val="72"/>
          <w:highlight w:val="none"/>
        </w:rPr>
      </w:r>
      <w:r/>
    </w:p>
    <w:p>
      <w:pPr>
        <w:ind w:left="-140" w:firstLine="137"/>
        <w:tabs>
          <w:tab w:val="left" w:pos="6760" w:leader="none"/>
        </w:tabs>
        <w:rPr>
          <w:rFonts w:hint="eastAsia" w:ascii="宋体" w:hAnsi="宋体" w:eastAsia="宋体"/>
          <w:b/>
          <w:color w:val="auto"/>
          <w:sz w:val="72"/>
          <w:highlight w:val="none"/>
        </w:rPr>
      </w:pPr>
      <w:r>
        <w:rPr>
          <w:rFonts w:hint="eastAsia" w:ascii="宋体" w:hAnsi="宋体" w:eastAsia="宋体"/>
          <w:b/>
          <w:color w:val="auto"/>
          <w:sz w:val="72"/>
          <w:highlight w:val="none"/>
        </w:rPr>
      </w:r>
      <w:r/>
    </w:p>
    <w:p>
      <w:pPr>
        <w:ind w:firstLine="1405"/>
        <w:spacing w:line="360" w:lineRule="auto"/>
        <w:rPr>
          <w:rFonts w:hint="eastAsia" w:ascii="宋体" w:hAnsi="宋体" w:eastAsia="宋体"/>
          <w:b/>
          <w:bCs/>
          <w:color w:val="auto"/>
          <w:sz w:val="28"/>
          <w:szCs w:val="28"/>
          <w:highlight w:val="none"/>
          <w:lang w:eastAsia="zh-CN"/>
        </w:rPr>
      </w:pPr>
      <w:r>
        <w:rPr>
          <w:rFonts w:hint="eastAsia" w:ascii="宋体" w:hAnsi="宋体" w:eastAsia="宋体"/>
          <w:b/>
          <w:bCs/>
          <w:color w:val="auto"/>
          <w:sz w:val="28"/>
          <w:szCs w:val="28"/>
          <w:highlight w:val="none"/>
        </w:rPr>
        <w:t xml:space="preserve">招标编号：</w:t>
      </w:r>
      <w:r>
        <w:rPr>
          <w:rFonts w:hint="eastAsia" w:ascii="宋体" w:hAnsi="宋体" w:eastAsia="宋体"/>
          <w:b/>
          <w:bCs/>
          <w:color w:val="auto"/>
          <w:sz w:val="28"/>
          <w:szCs w:val="28"/>
          <w:highlight w:val="none"/>
          <w:lang w:eastAsia="zh-CN"/>
        </w:rPr>
        <w:t xml:space="preserve">JSZC-320500-SZHQ-G2026-0015</w:t>
      </w:r>
      <w:r/>
    </w:p>
    <w:p>
      <w:pPr>
        <w:ind w:firstLine="1405"/>
        <w:spacing w:line="360" w:lineRule="auto"/>
        <w:rPr>
          <w:rFonts w:hint="eastAsia" w:ascii="宋体" w:hAnsi="宋体" w:eastAsia="宋体"/>
          <w:b/>
          <w:bCs/>
          <w:color w:val="auto"/>
          <w:sz w:val="28"/>
          <w:szCs w:val="28"/>
          <w:highlight w:val="none"/>
          <w:lang w:eastAsia="zh-CN"/>
        </w:rPr>
      </w:pPr>
      <w:r>
        <w:rPr>
          <w:rFonts w:hint="eastAsia" w:ascii="宋体" w:hAnsi="宋体" w:eastAsia="宋体"/>
          <w:b/>
          <w:bCs/>
          <w:color w:val="auto"/>
          <w:sz w:val="28"/>
          <w:szCs w:val="28"/>
          <w:highlight w:val="none"/>
        </w:rPr>
        <w:t xml:space="preserve">采购人：</w:t>
      </w:r>
      <w:bookmarkStart w:id="0" w:name="OLE_LINK4"/>
      <w:r/>
      <w:bookmarkStart w:id="1" w:name="OLE_LINK2"/>
      <w:r>
        <w:rPr>
          <w:rFonts w:hint="eastAsia" w:ascii="宋体" w:hAnsi="宋体" w:eastAsia="宋体"/>
          <w:b/>
          <w:bCs/>
          <w:color w:val="auto"/>
          <w:sz w:val="28"/>
          <w:szCs w:val="28"/>
          <w:highlight w:val="none"/>
          <w:lang w:eastAsia="zh-CN"/>
        </w:rPr>
        <w:t xml:space="preserve">苏州市公安</w:t>
      </w:r>
      <w:bookmarkEnd w:id="0"/>
      <w:r>
        <w:rPr>
          <w:rFonts w:hint="eastAsia" w:ascii="宋体" w:hAnsi="宋体" w:eastAsia="宋体"/>
          <w:b/>
          <w:bCs/>
          <w:color w:val="auto"/>
          <w:sz w:val="28"/>
          <w:szCs w:val="28"/>
          <w:highlight w:val="none"/>
          <w:lang w:eastAsia="zh-CN"/>
        </w:rPr>
        <w:t xml:space="preserve">局</w:t>
      </w:r>
      <w:bookmarkEnd w:id="1"/>
      <w:r/>
      <w:r/>
    </w:p>
    <w:p>
      <w:pPr>
        <w:ind w:firstLine="1405"/>
        <w:spacing w:line="360" w:lineRule="auto"/>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采购代理机构：</w:t>
      </w:r>
      <w:bookmarkStart w:id="2" w:name="OLE_LINK1"/>
      <w:r>
        <w:rPr>
          <w:rFonts w:hint="eastAsia" w:ascii="宋体" w:hAnsi="宋体" w:eastAsia="宋体"/>
          <w:b/>
          <w:bCs/>
          <w:color w:val="auto"/>
          <w:sz w:val="28"/>
          <w:szCs w:val="28"/>
          <w:highlight w:val="none"/>
        </w:rPr>
        <w:t xml:space="preserve">苏州海企国际工程咨询有限公司</w:t>
      </w:r>
      <w:bookmarkEnd w:id="2"/>
      <w:r/>
      <w:r/>
    </w:p>
    <w:p>
      <w:pPr>
        <w:ind w:left="2796" w:hanging="1405"/>
        <w:spacing w:line="360" w:lineRule="auto"/>
        <w:rPr>
          <w:rFonts w:hint="eastAsia" w:ascii="宋体" w:hAnsi="宋体" w:eastAsia="宋体"/>
          <w:b/>
          <w:bCs/>
          <w:color w:val="auto"/>
          <w:sz w:val="28"/>
          <w:szCs w:val="28"/>
          <w:highlight w:val="none"/>
          <w:lang w:eastAsia="zh-CN"/>
        </w:rPr>
      </w:pPr>
      <w:r>
        <w:rPr>
          <w:rFonts w:hint="eastAsia" w:ascii="宋体" w:hAnsi="宋体" w:eastAsia="宋体"/>
          <w:b/>
          <w:bCs/>
          <w:color w:val="auto"/>
          <w:sz w:val="28"/>
          <w:szCs w:val="28"/>
          <w:highlight w:val="none"/>
        </w:rPr>
        <w:t xml:space="preserve">项目名称：</w:t>
      </w:r>
      <w:r>
        <w:rPr>
          <w:rFonts w:hint="eastAsia" w:ascii="宋体" w:hAnsi="宋体" w:eastAsia="宋体"/>
          <w:b/>
          <w:bCs/>
          <w:color w:val="auto"/>
          <w:sz w:val="28"/>
          <w:szCs w:val="28"/>
          <w:highlight w:val="none"/>
          <w:lang w:eastAsia="zh-CN"/>
        </w:rPr>
        <w:t xml:space="preserve">2026年度吴中分局食堂食材配送服务</w:t>
      </w:r>
      <w:r/>
    </w:p>
    <w:p>
      <w:pPr>
        <w:ind w:firstLine="1405"/>
        <w:spacing w:line="360" w:lineRule="auto"/>
        <w:rPr>
          <w:rFonts w:hint="eastAsia" w:ascii="宋体" w:hAnsi="宋体" w:eastAsia="宋体"/>
          <w:b/>
          <w:color w:val="auto"/>
          <w:sz w:val="28"/>
          <w:szCs w:val="28"/>
          <w:highlight w:val="none"/>
        </w:rPr>
      </w:pPr>
      <w:r>
        <w:rPr>
          <w:rFonts w:hint="eastAsia" w:ascii="宋体" w:hAnsi="宋体" w:eastAsia="宋体"/>
          <w:b/>
          <w:bCs/>
          <w:color w:val="auto"/>
          <w:sz w:val="28"/>
          <w:szCs w:val="28"/>
          <w:highlight w:val="none"/>
        </w:rPr>
        <w:t xml:space="preserve">采购类别：服务类</w:t>
      </w:r>
      <w:r/>
    </w:p>
    <w:p>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pStyle w:val="111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119"/>
        <w:rPr>
          <w:rFonts w:hint="eastAsia"/>
          <w:color w:val="auto"/>
          <w:highlight w:val="none"/>
        </w:rPr>
      </w:pPr>
      <w:r>
        <w:rPr>
          <w:rFonts w:hint="eastAsia"/>
          <w:color w:val="auto"/>
          <w:highlight w:val="none"/>
        </w:rPr>
      </w:r>
      <w:r/>
    </w:p>
    <w:p>
      <w:pPr>
        <w:jc w:val="center"/>
        <w:rPr>
          <w:rFonts w:hint="eastAsia" w:ascii="宋体" w:hAnsi="宋体" w:eastAsia="宋体"/>
          <w:b/>
          <w:color w:val="auto"/>
          <w:sz w:val="28"/>
          <w:szCs w:val="28"/>
          <w:highlight w:val="none"/>
        </w:rPr>
      </w:pPr>
      <w:r>
        <w:rPr>
          <w:rFonts w:hint="eastAsia" w:ascii="宋体" w:hAnsi="宋体" w:eastAsia="宋体"/>
          <w:b/>
          <w:bCs/>
          <w:color w:val="auto"/>
          <w:sz w:val="28"/>
          <w:szCs w:val="28"/>
          <w:highlight w:val="none"/>
        </w:rPr>
        <w:t xml:space="preserve">二〇二</w:t>
      </w:r>
      <w:r>
        <w:rPr>
          <w:rFonts w:hint="eastAsia" w:ascii="宋体" w:hAnsi="宋体" w:eastAsia="宋体"/>
          <w:b/>
          <w:bCs/>
          <w:color w:val="auto"/>
          <w:sz w:val="28"/>
          <w:szCs w:val="28"/>
          <w:highlight w:val="none"/>
          <w:lang w:val="en-US" w:eastAsia="zh-CN"/>
        </w:rPr>
        <w:t xml:space="preserve">六</w:t>
      </w:r>
      <w:r>
        <w:rPr>
          <w:rFonts w:hint="eastAsia" w:ascii="宋体" w:hAnsi="宋体" w:eastAsia="宋体"/>
          <w:b/>
          <w:bCs/>
          <w:color w:val="auto"/>
          <w:sz w:val="28"/>
          <w:szCs w:val="28"/>
          <w:highlight w:val="none"/>
        </w:rPr>
        <w:t xml:space="preserve">年</w:t>
      </w:r>
      <w:r>
        <w:rPr>
          <w:rFonts w:hint="eastAsia" w:ascii="宋体" w:hAnsi="宋体" w:eastAsia="宋体"/>
          <w:b/>
          <w:bCs/>
          <w:color w:val="auto"/>
          <w:sz w:val="28"/>
          <w:szCs w:val="28"/>
          <w:highlight w:val="none"/>
          <w:lang w:val="en-US" w:eastAsia="zh-CN"/>
        </w:rPr>
        <w:t xml:space="preserve">七</w:t>
      </w:r>
      <w:r>
        <w:rPr>
          <w:rFonts w:hint="eastAsia" w:ascii="宋体" w:hAnsi="宋体" w:eastAsia="宋体"/>
          <w:b/>
          <w:bCs/>
          <w:color w:val="auto"/>
          <w:sz w:val="28"/>
          <w:szCs w:val="28"/>
          <w:highlight w:val="none"/>
        </w:rPr>
        <w:t xml:space="preserve">月</w:t>
      </w:r>
      <w:r/>
    </w:p>
    <w:p>
      <w:pPr>
        <w:tabs>
          <w:tab w:val="left" w:pos="7730" w:leader="none"/>
        </w:tabs>
        <w:rPr>
          <w:rFonts w:hint="eastAsia" w:ascii="宋体" w:hAnsi="宋体" w:eastAsia="宋体"/>
          <w:color w:val="auto"/>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440" w:right="1558" w:bottom="1440" w:left="1276" w:header="851" w:footer="992" w:gutter="0"/>
          <w:cols w:num="1" w:sep="0" w:space="1701" w:equalWidth="1"/>
          <w:docGrid w:linePitch="360"/>
        </w:sectPr>
      </w:pPr>
      <w:r>
        <w:rPr>
          <w:rFonts w:hint="eastAsia" w:ascii="宋体" w:hAnsi="宋体" w:eastAsia="宋体"/>
          <w:color w:val="auto"/>
          <w:sz w:val="36"/>
          <w:szCs w:val="36"/>
          <w:highlight w:val="none"/>
        </w:rPr>
      </w:r>
      <w:r/>
    </w:p>
    <w:p>
      <w:pPr>
        <w:ind w:firstLine="3960"/>
        <w:tabs>
          <w:tab w:val="left" w:pos="7730" w:leader="none"/>
        </w:tabs>
        <w:rPr>
          <w:rFonts w:hint="eastAsia" w:ascii="宋体" w:hAnsi="宋体" w:eastAsia="宋体"/>
          <w:color w:val="auto"/>
          <w:sz w:val="36"/>
          <w:szCs w:val="36"/>
          <w:highlight w:val="none"/>
        </w:rPr>
      </w:pPr>
      <w:r>
        <w:rPr>
          <w:rFonts w:hint="eastAsia" w:ascii="宋体" w:hAnsi="宋体" w:eastAsia="宋体"/>
          <w:color w:val="auto"/>
          <w:sz w:val="36"/>
          <w:szCs w:val="36"/>
          <w:highlight w:val="none"/>
        </w:rPr>
        <w:t xml:space="preserve">前附表</w:t>
      </w:r>
      <w:r/>
    </w:p>
    <w:tbl>
      <w:tblPr>
        <w:tblStyle w:val="9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jc w:val="center"/>
          <w:trHeight w:val="472"/>
        </w:trPr>
        <w:tc>
          <w:tcPr>
            <w:tcW w:w="746"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687" w:type="dxa"/>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项目</w:t>
            </w:r>
            <w:r/>
          </w:p>
        </w:tc>
        <w:tc>
          <w:tcPr>
            <w:tcW w:w="7308"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内容</w:t>
            </w:r>
            <w:r/>
          </w:p>
        </w:tc>
      </w:tr>
      <w:tr>
        <w:trPr>
          <w:jc w:val="center"/>
          <w:trHeight w:val="90"/>
        </w:trPr>
        <w:tc>
          <w:tcPr>
            <w:tcW w:w="746" w:type="dxa"/>
            <w:vAlign w:val="center"/>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1687" w:type="dxa"/>
            <w:vAlign w:val="center"/>
            <w:textDirection w:val="lrTb"/>
            <w:noWrap w:val="false"/>
          </w:tcPr>
          <w:p>
            <w:pPr>
              <w:spacing w:line="360" w:lineRule="auto"/>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项目名称</w:t>
            </w:r>
            <w:r/>
          </w:p>
        </w:tc>
        <w:tc>
          <w:tcPr>
            <w:tcW w:w="7308" w:type="dxa"/>
            <w:vAlign w:val="center"/>
            <w:textDirection w:val="lrTb"/>
            <w:noWrap w:val="false"/>
          </w:tcPr>
          <w:p>
            <w:pPr>
              <w:spacing w:line="360" w:lineRule="auto"/>
              <w:rPr>
                <w:rFonts w:hint="eastAsia" w:eastAsia="楷体_GB2312"/>
                <w:color w:val="auto"/>
                <w:highlight w:val="none"/>
                <w:lang w:eastAsia="zh-CN"/>
              </w:rPr>
            </w:pPr>
            <w:r>
              <w:rPr>
                <w:rFonts w:hint="eastAsia" w:ascii="宋体" w:hAnsi="宋体" w:eastAsia="宋体" w:cs="宋体"/>
                <w:bCs/>
                <w:color w:val="auto"/>
                <w:sz w:val="24"/>
                <w:szCs w:val="24"/>
                <w:highlight w:val="none"/>
                <w:lang w:eastAsia="zh-CN"/>
              </w:rPr>
              <w:t xml:space="preserve">2026年度吴中分局食堂食材配送服务</w:t>
            </w:r>
            <w:r/>
          </w:p>
        </w:tc>
      </w:tr>
      <w:tr>
        <w:trPr>
          <w:jc w:val="center"/>
          <w:trHeight w:val="1080"/>
        </w:trPr>
        <w:tc>
          <w:tcPr>
            <w:tcW w:w="746"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687" w:type="dxa"/>
            <w:vAlign w:val="center"/>
            <w:textDirection w:val="lrTb"/>
            <w:noWrap w:val="false"/>
          </w:tcPr>
          <w:p>
            <w:pPr>
              <w:spacing w:line="360" w:lineRule="auto"/>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服务期限</w:t>
            </w:r>
            <w:r/>
          </w:p>
        </w:tc>
        <w:tc>
          <w:tcPr>
            <w:tcW w:w="7308"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s="宋体"/>
                <w:bCs/>
                <w:color w:val="auto"/>
                <w:sz w:val="24"/>
                <w:szCs w:val="24"/>
                <w:highlight w:val="none"/>
                <w:lang w:eastAsia="zh-CN"/>
              </w:rPr>
              <w:t xml:space="preserve">自服务开始之日起一年，具体开始时间以采购人通知为准。每个标段的结算金额达到预算金额总价或合同履行期限到期，本标段自动终止。</w:t>
            </w:r>
            <w:r/>
          </w:p>
        </w:tc>
      </w:tr>
      <w:tr>
        <w:trPr>
          <w:jc w:val="center"/>
          <w:trHeight w:val="90"/>
        </w:trPr>
        <w:tc>
          <w:tcPr>
            <w:tcW w:w="746" w:type="dxa"/>
            <w:vAlign w:val="center"/>
            <w:vMerge w:val="restart"/>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采购预算</w:t>
            </w:r>
            <w:r/>
          </w:p>
        </w:tc>
        <w:tc>
          <w:tcPr>
            <w:tcW w:w="7308" w:type="dxa"/>
            <w:vAlign w:val="center"/>
            <w:textDirection w:val="lrTb"/>
            <w:noWrap w:val="false"/>
          </w:tcPr>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val="en-US" w:eastAsia="zh-CN"/>
              </w:rPr>
              <w:t xml:space="preserve">叁佰捌拾伍万壹仟伍佰零柒元整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cs/>
              </w:rPr>
              <w:t xml:space="preserve">¥</w:t>
            </w:r>
            <w:r>
              <w:rPr>
                <w:rFonts w:hint="eastAsia" w:ascii="宋体" w:hAnsi="宋体" w:eastAsia="宋体" w:cs="宋体"/>
                <w:bCs/>
                <w:color w:val="auto"/>
                <w:sz w:val="24"/>
                <w:szCs w:val="24"/>
                <w:highlight w:val="none"/>
              </w:rPr>
              <w:t xml:space="preserve">：3851507</w:t>
            </w:r>
            <w:r>
              <w:rPr>
                <w:rFonts w:hint="eastAsia" w:ascii="宋体" w:hAnsi="宋体" w:eastAsia="宋体" w:cs="宋体"/>
                <w:bCs/>
                <w:color w:val="auto"/>
                <w:sz w:val="24"/>
                <w:szCs w:val="24"/>
                <w:highlight w:val="none"/>
                <w:lang w:val="en-US" w:eastAsia="zh-CN"/>
              </w:rPr>
              <w:t xml:space="preserve">.00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其中：</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一标段：禽肉类（冰鲜/生鲜）、水产、冷冻品，预算金额人民币壹佰玖拾壹万壹仟玖佰壹拾陆元整（</w:t>
            </w:r>
            <w:r>
              <w:rPr>
                <w:rFonts w:hint="eastAsia" w:ascii="宋体" w:hAnsi="宋体" w:eastAsia="宋体" w:cs="宋体"/>
                <w:bCs/>
                <w:color w:val="auto"/>
                <w:sz w:val="24"/>
                <w:szCs w:val="24"/>
                <w:highlight w:val="none"/>
                <w:cs/>
                <w:lang w:val="en-US" w:eastAsia="zh-CN"/>
              </w:rPr>
              <w:t xml:space="preserve">¥</w:t>
            </w:r>
            <w:r>
              <w:rPr>
                <w:rFonts w:hint="eastAsia" w:ascii="宋体" w:hAnsi="宋体" w:eastAsia="宋体" w:cs="宋体"/>
                <w:bCs/>
                <w:color w:val="auto"/>
                <w:sz w:val="24"/>
                <w:szCs w:val="24"/>
                <w:highlight w:val="none"/>
                <w:lang w:val="en-US" w:eastAsia="zh-CN"/>
              </w:rPr>
              <w:t xml:space="preserve">：1911916.00）；</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二标段：粮油米面类、干货调料类、蛋奶类，预算金额人民币壹佰零肆万陆仟陆佰捌拾壹元整（</w:t>
            </w:r>
            <w:r>
              <w:rPr>
                <w:rFonts w:hint="eastAsia" w:ascii="宋体" w:hAnsi="宋体" w:eastAsia="宋体" w:cs="宋体"/>
                <w:bCs/>
                <w:color w:val="auto"/>
                <w:sz w:val="24"/>
                <w:szCs w:val="24"/>
                <w:highlight w:val="none"/>
                <w:cs/>
                <w:lang w:val="en-US" w:eastAsia="zh-CN"/>
              </w:rPr>
              <w:t xml:space="preserve">¥</w:t>
            </w:r>
            <w:r>
              <w:rPr>
                <w:rFonts w:hint="eastAsia" w:ascii="宋体" w:hAnsi="宋体" w:eastAsia="宋体" w:cs="宋体"/>
                <w:bCs/>
                <w:color w:val="auto"/>
                <w:sz w:val="24"/>
                <w:szCs w:val="24"/>
                <w:highlight w:val="none"/>
                <w:lang w:val="en-US" w:eastAsia="zh-CN"/>
              </w:rPr>
              <w:t xml:space="preserve">：1046681.00）；</w:t>
            </w:r>
            <w:r/>
          </w:p>
          <w:p>
            <w:pPr>
              <w:spacing w:line="360" w:lineRule="auto"/>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 xml:space="preserve">三标段：果蔬类，预算金额人民币捌拾玖万贰仟玖佰壹拾元整（¥：892910.00）。</w:t>
            </w:r>
            <w:r/>
          </w:p>
        </w:tc>
      </w:tr>
      <w:tr>
        <w:trPr>
          <w:jc w:val="center"/>
          <w:trHeight w:val="405"/>
        </w:trPr>
        <w:tc>
          <w:tcPr>
            <w:tcW w:w="746" w:type="dxa"/>
            <w:vAlign w:val="center"/>
            <w:vMerge w:val="continue"/>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687" w:type="dxa"/>
            <w:vAlign w:val="center"/>
            <w:textDirection w:val="lrTb"/>
            <w:noWrap w:val="false"/>
          </w:tcPr>
          <w:p>
            <w:pPr>
              <w:spacing w:line="360" w:lineRule="auto"/>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rPr>
              <w:t xml:space="preserve">最高限价</w:t>
            </w:r>
            <w:r/>
          </w:p>
        </w:tc>
        <w:tc>
          <w:tcPr>
            <w:tcW w:w="7308" w:type="dxa"/>
            <w:vAlign w:val="center"/>
            <w:textDirection w:val="lrTb"/>
            <w:noWrap w:val="false"/>
          </w:tcPr>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val="en-US" w:eastAsia="zh-CN"/>
              </w:rPr>
              <w:t xml:space="preserve">叁佰捌拾伍万壹仟伍佰零柒元整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cs/>
              </w:rPr>
              <w:t xml:space="preserve">¥</w:t>
            </w:r>
            <w:r>
              <w:rPr>
                <w:rFonts w:hint="eastAsia" w:ascii="宋体" w:hAnsi="宋体" w:eastAsia="宋体" w:cs="宋体"/>
                <w:bCs/>
                <w:color w:val="auto"/>
                <w:sz w:val="24"/>
                <w:szCs w:val="24"/>
                <w:highlight w:val="none"/>
              </w:rPr>
              <w:t xml:space="preserve">：3851507</w:t>
            </w:r>
            <w:r>
              <w:rPr>
                <w:rFonts w:hint="eastAsia" w:ascii="宋体" w:hAnsi="宋体" w:eastAsia="宋体" w:cs="宋体"/>
                <w:bCs/>
                <w:color w:val="auto"/>
                <w:sz w:val="24"/>
                <w:szCs w:val="24"/>
                <w:highlight w:val="none"/>
                <w:lang w:val="en-US" w:eastAsia="zh-CN"/>
              </w:rPr>
              <w:t xml:space="preserve">.00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其中：</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一标段：禽肉类（冰鲜/生鲜）、水产、冷冻品，预算金额人民币壹佰玖拾壹万壹仟玖佰壹拾陆元整（</w:t>
            </w:r>
            <w:r>
              <w:rPr>
                <w:rFonts w:hint="eastAsia" w:ascii="宋体" w:hAnsi="宋体" w:eastAsia="宋体" w:cs="宋体"/>
                <w:bCs/>
                <w:color w:val="auto"/>
                <w:sz w:val="24"/>
                <w:szCs w:val="24"/>
                <w:highlight w:val="none"/>
                <w:cs/>
                <w:lang w:val="en-US" w:eastAsia="zh-CN"/>
              </w:rPr>
              <w:t xml:space="preserve">¥</w:t>
            </w:r>
            <w:r>
              <w:rPr>
                <w:rFonts w:hint="eastAsia" w:ascii="宋体" w:hAnsi="宋体" w:eastAsia="宋体" w:cs="宋体"/>
                <w:bCs/>
                <w:color w:val="auto"/>
                <w:sz w:val="24"/>
                <w:szCs w:val="24"/>
                <w:highlight w:val="none"/>
                <w:lang w:val="en-US" w:eastAsia="zh-CN"/>
              </w:rPr>
              <w:t xml:space="preserve">：1911916.00）；</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二标段：粮油米面类、干货调料类、蛋奶类，预算金额人民币壹佰零肆万陆仟陆佰捌拾壹元整（</w:t>
            </w:r>
            <w:r>
              <w:rPr>
                <w:rFonts w:hint="eastAsia" w:ascii="宋体" w:hAnsi="宋体" w:eastAsia="宋体" w:cs="宋体"/>
                <w:bCs/>
                <w:color w:val="auto"/>
                <w:sz w:val="24"/>
                <w:szCs w:val="24"/>
                <w:highlight w:val="none"/>
                <w:cs/>
                <w:lang w:val="en-US" w:eastAsia="zh-CN"/>
              </w:rPr>
              <w:t xml:space="preserve">¥</w:t>
            </w:r>
            <w:r>
              <w:rPr>
                <w:rFonts w:hint="eastAsia" w:ascii="宋体" w:hAnsi="宋体" w:eastAsia="宋体" w:cs="宋体"/>
                <w:bCs/>
                <w:color w:val="auto"/>
                <w:sz w:val="24"/>
                <w:szCs w:val="24"/>
                <w:highlight w:val="none"/>
                <w:lang w:val="en-US" w:eastAsia="zh-CN"/>
              </w:rPr>
              <w:t xml:space="preserve">：1046681.00）；</w:t>
            </w:r>
            <w:r/>
          </w:p>
          <w:p>
            <w:pPr>
              <w:spacing w:line="360" w:lineRule="auto"/>
              <w:rPr>
                <w:b w:val="0"/>
                <w:bCs w:val="0"/>
                <w:color w:val="auto"/>
                <w:highlight w:val="none"/>
                <w:lang w:val="en-US" w:eastAsia="zh-CN"/>
              </w:rPr>
            </w:pPr>
            <w:r>
              <w:rPr>
                <w:rFonts w:hint="eastAsia" w:ascii="宋体" w:hAnsi="宋体" w:eastAsia="宋体" w:cs="宋体"/>
                <w:bCs/>
                <w:color w:val="auto"/>
                <w:sz w:val="24"/>
                <w:szCs w:val="24"/>
                <w:highlight w:val="none"/>
                <w:lang w:val="en-US" w:eastAsia="zh-CN"/>
              </w:rPr>
              <w:t xml:space="preserve">三标段：果蔬类，预算金额人民币捌拾玖万贰仟玖佰壹拾元整（¥：892910.00）。</w:t>
            </w:r>
            <w:r/>
          </w:p>
        </w:tc>
      </w:tr>
      <w:tr>
        <w:trPr>
          <w:jc w:val="center"/>
          <w:trHeight w:val="827"/>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1687" w:type="dxa"/>
            <w:vAlign w:val="center"/>
            <w:textDirection w:val="lrTb"/>
            <w:noWrap w:val="false"/>
          </w:tcPr>
          <w:p>
            <w:pP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特定资格条件</w:t>
            </w:r>
            <w:r>
              <w:rPr>
                <w:rFonts w:hint="eastAsia" w:ascii="宋体" w:hAnsi="宋体" w:eastAsia="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w:t>
            </w:r>
            <w:r>
              <w:rPr>
                <w:rFonts w:hint="eastAsia" w:ascii="宋体" w:hAnsi="宋体" w:eastAsia="宋体" w:cs="宋体"/>
                <w:color w:val="auto"/>
                <w:sz w:val="24"/>
                <w:szCs w:val="24"/>
                <w:highlight w:val="none"/>
                <w:lang w:val="en-US" w:eastAsia="zh-CN"/>
              </w:rPr>
              <w:t xml:space="preserve">求</w:t>
            </w:r>
            <w:r/>
          </w:p>
        </w:tc>
        <w:tc>
          <w:tcPr>
            <w:tcW w:w="7308"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①具有有效期内的《食品经营许可证》；</w:t>
            </w:r>
            <w:r/>
          </w:p>
          <w:p>
            <w:pPr>
              <w:ind w:firstLine="0"/>
              <w:keepLines w:val="0"/>
              <w:keepNext w:val="0"/>
              <w:pageBreakBefore w:val="0"/>
              <w:spacing w:line="360" w:lineRule="auto"/>
              <w:widowControl w:val="off"/>
              <w:rPr>
                <w:rFonts w:hint="eastAsia"/>
                <w:color w:val="auto"/>
                <w:highlight w:val="none"/>
                <w:lang w:eastAsia="zh-CN"/>
              </w:rPr>
            </w:pPr>
            <w:r>
              <w:rPr>
                <w:rFonts w:hint="eastAsia" w:ascii="宋体" w:hAnsi="宋体" w:eastAsia="宋体" w:cs="宋体"/>
                <w:b/>
                <w:bCs/>
                <w:color w:val="auto"/>
                <w:sz w:val="24"/>
                <w:highlight w:val="none"/>
                <w:lang w:eastAsia="zh-CN"/>
              </w:rPr>
              <w:t xml:space="preserve">②本项目专门面向中小企业采购，属于批发业，投标人必须提供《中小企业声明函》或《残疾人福利性单位声明函》或由省级以上监狱管理局、戒毒管理局（含新疆生产建设兵团）出具的属于监狱企业的证明文件。</w:t>
            </w:r>
            <w:r/>
          </w:p>
        </w:tc>
      </w:tr>
      <w:tr>
        <w:trPr>
          <w:jc w:val="center"/>
          <w:trHeight w:val="796"/>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1687"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联合体投标</w:t>
            </w:r>
            <w:r/>
          </w:p>
        </w:tc>
        <w:tc>
          <w:tcPr>
            <w:tcW w:w="7308"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本项目不接受联合体</w:t>
            </w:r>
            <w:r/>
          </w:p>
        </w:tc>
      </w:tr>
      <w:tr>
        <w:trPr>
          <w:jc w:val="center"/>
          <w:trHeight w:val="501"/>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现场</w:t>
            </w:r>
            <w:r>
              <w:rPr>
                <w:rFonts w:hint="eastAsia" w:ascii="宋体" w:hAnsi="宋体" w:eastAsia="宋体"/>
                <w:color w:val="auto"/>
                <w:sz w:val="24"/>
                <w:szCs w:val="24"/>
                <w:highlight w:val="none"/>
              </w:rPr>
              <w:t xml:space="preserve">考察</w:t>
            </w:r>
            <w:r/>
          </w:p>
        </w:tc>
        <w:tc>
          <w:tcPr>
            <w:tcW w:w="7308"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不集中组织现场考察</w:t>
            </w:r>
            <w:r/>
          </w:p>
        </w:tc>
      </w:tr>
      <w:tr>
        <w:trPr>
          <w:jc w:val="center"/>
          <w:trHeight w:val="702"/>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W w:w="1687"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投标答疑会 </w:t>
            </w:r>
            <w:r/>
          </w:p>
        </w:tc>
        <w:tc>
          <w:tcPr>
            <w:tcW w:w="7308"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不召开</w:t>
            </w:r>
            <w:r/>
          </w:p>
        </w:tc>
      </w:tr>
      <w:tr>
        <w:trPr>
          <w:jc w:val="center"/>
          <w:trHeight w:val="529"/>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投标人提出疑问截止时间</w:t>
            </w:r>
            <w:r/>
          </w:p>
        </w:tc>
        <w:tc>
          <w:tcPr>
            <w:tcW w:w="7308"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投标人如有疑问需要澄清，可通过公告中的联系方式及时提出，采购人或采购代理机构将予以解答，但答复内容不得涉及商业秘密。</w:t>
            </w:r>
            <w:r/>
          </w:p>
        </w:tc>
      </w:tr>
      <w:tr>
        <w:trPr>
          <w:jc w:val="center"/>
          <w:trHeight w:val="415"/>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投标文件份数</w:t>
            </w:r>
            <w:r/>
          </w:p>
        </w:tc>
        <w:tc>
          <w:tcPr>
            <w:tcW w:w="7308"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中标单位中标后，提供</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份纸质投标文件，送至招标代理机构。</w:t>
            </w:r>
            <w:r/>
          </w:p>
        </w:tc>
      </w:tr>
      <w:tr>
        <w:trPr>
          <w:jc w:val="center"/>
          <w:trHeight w:val="420"/>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投标货币</w:t>
            </w:r>
            <w:r/>
          </w:p>
        </w:tc>
        <w:tc>
          <w:tcPr>
            <w:tcW w:w="7308"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人民币</w:t>
            </w:r>
            <w:r/>
          </w:p>
        </w:tc>
      </w:tr>
      <w:tr>
        <w:trPr>
          <w:jc w:val="center"/>
          <w:trHeight w:val="956"/>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保证金</w:t>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不提交，招标文件内关于投标保证金的相关规定均不适用</w:t>
            </w:r>
            <w:r>
              <w:rPr>
                <w:rFonts w:hint="eastAsia" w:ascii="宋体" w:hAnsi="宋体" w:eastAsia="宋体"/>
                <w:b/>
                <w:bCs/>
                <w:color w:val="auto"/>
                <w:sz w:val="24"/>
                <w:szCs w:val="24"/>
                <w:highlight w:val="none"/>
              </w:rPr>
              <w:t xml:space="preserve">。</w:t>
            </w:r>
            <w:r/>
          </w:p>
        </w:tc>
      </w:tr>
      <w:tr>
        <w:trPr>
          <w:jc w:val="center"/>
          <w:trHeight w:val="429"/>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文件</w:t>
            </w:r>
            <w:r>
              <w:rPr>
                <w:rFonts w:ascii="宋体" w:hAnsi="宋体" w:eastAsia="宋体"/>
                <w:color w:val="auto"/>
                <w:sz w:val="24"/>
                <w:szCs w:val="24"/>
                <w:highlight w:val="none"/>
              </w:rPr>
              <w:t xml:space="preserve">有效期</w:t>
            </w:r>
            <w:r/>
          </w:p>
        </w:tc>
        <w:tc>
          <w:tcPr>
            <w:tcW w:w="7308"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u w:val="single"/>
              </w:rPr>
              <w:t xml:space="preserve">9</w:t>
            </w:r>
            <w:r>
              <w:rPr>
                <w:rFonts w:hint="eastAsia" w:ascii="宋体" w:hAnsi="宋体" w:eastAsia="宋体"/>
                <w:color w:val="auto"/>
                <w:sz w:val="24"/>
                <w:szCs w:val="24"/>
                <w:highlight w:val="none"/>
                <w:u w:val="single"/>
              </w:rPr>
              <w:t xml:space="preserve">0</w:t>
            </w:r>
            <w:r>
              <w:rPr>
                <w:rFonts w:ascii="宋体" w:hAnsi="宋体" w:eastAsia="宋体"/>
                <w:color w:val="auto"/>
                <w:sz w:val="24"/>
                <w:szCs w:val="24"/>
                <w:highlight w:val="none"/>
              </w:rPr>
              <w:t xml:space="preserve">日历天（</w:t>
            </w:r>
            <w:r>
              <w:rPr>
                <w:rFonts w:hint="eastAsia" w:ascii="宋体" w:hAnsi="宋体" w:eastAsia="宋体"/>
                <w:color w:val="auto"/>
                <w:sz w:val="24"/>
                <w:szCs w:val="24"/>
                <w:highlight w:val="none"/>
              </w:rPr>
              <w:t xml:space="preserve">从投标截止之日算起</w:t>
            </w:r>
            <w:r>
              <w:rPr>
                <w:rFonts w:ascii="宋体" w:hAnsi="宋体" w:eastAsia="宋体"/>
                <w:color w:val="auto"/>
                <w:sz w:val="24"/>
                <w:szCs w:val="24"/>
                <w:highlight w:val="none"/>
              </w:rPr>
              <w:t xml:space="preserve">）</w:t>
            </w:r>
            <w:r/>
          </w:p>
        </w:tc>
      </w:tr>
      <w:tr>
        <w:trPr>
          <w:jc w:val="center"/>
          <w:trHeight w:val="742"/>
        </w:trPr>
        <w:tc>
          <w:tcPr>
            <w:tcW w:w="746" w:type="dxa"/>
            <w:vAlign w:val="center"/>
            <w:vMerge w:val="restart"/>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投标截止时间</w:t>
            </w:r>
            <w:r/>
          </w:p>
        </w:tc>
        <w:tc>
          <w:tcPr>
            <w:tcW w:w="7308"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时间：202</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年7</w:t>
            </w:r>
            <w:r>
              <w:rPr>
                <w:rFonts w:hint="eastAsia" w:ascii="宋体" w:hAnsi="宋体" w:eastAsia="宋体"/>
                <w:color w:val="auto"/>
                <w:sz w:val="24"/>
                <w:szCs w:val="24"/>
                <w:highlight w:val="none"/>
              </w:rPr>
              <w:t xml:space="preserve">月27</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ascii="宋体" w:hAnsi="宋体" w:eastAsia="宋体"/>
                <w:color w:val="auto"/>
                <w:sz w:val="24"/>
                <w:szCs w:val="24"/>
                <w:highlight w:val="none"/>
              </w:rPr>
              <w:t xml:space="preserve">时</w:t>
            </w:r>
            <w:r>
              <w:rPr>
                <w:rFonts w:hint="eastAsia" w:ascii="宋体" w:hAnsi="宋体" w:eastAsia="宋体"/>
                <w:color w:val="auto"/>
                <w:sz w:val="24"/>
                <w:szCs w:val="24"/>
                <w:highlight w:val="none"/>
              </w:rPr>
              <w:t xml:space="preserve">30分</w:t>
            </w:r>
            <w:r/>
          </w:p>
        </w:tc>
      </w:tr>
      <w:tr>
        <w:trPr>
          <w:jc w:val="center"/>
          <w:trHeight w:val="315"/>
        </w:trPr>
        <w:tc>
          <w:tcPr>
            <w:tcW w:w="746" w:type="dxa"/>
            <w:vAlign w:val="center"/>
            <w:vMerge w:val="continue"/>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投标地点</w:t>
            </w:r>
            <w:r/>
          </w:p>
        </w:tc>
        <w:tc>
          <w:tcPr>
            <w:tcW w:w="7308"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地点：</w:t>
            </w:r>
            <w:r>
              <w:rPr>
                <w:rFonts w:ascii="宋体" w:hAnsi="宋体" w:eastAsia="宋体"/>
                <w:color w:val="auto"/>
                <w:sz w:val="24"/>
                <w:szCs w:val="24"/>
                <w:highlight w:val="none"/>
              </w:rPr>
              <w:t xml:space="preserve">”苏采云”系统（网址：http://jszfcg.jsczt.cn/）</w:t>
            </w:r>
            <w:r/>
          </w:p>
        </w:tc>
      </w:tr>
      <w:tr>
        <w:trPr>
          <w:jc w:val="center"/>
          <w:trHeight w:val="57"/>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开标</w:t>
            </w:r>
            <w:r>
              <w:rPr>
                <w:rFonts w:hint="eastAsia" w:ascii="宋体" w:hAnsi="宋体" w:eastAsia="宋体"/>
                <w:color w:val="auto"/>
                <w:sz w:val="24"/>
                <w:szCs w:val="24"/>
                <w:highlight w:val="none"/>
              </w:rPr>
              <w:t xml:space="preserve">时间和地点</w:t>
            </w:r>
            <w:r/>
          </w:p>
        </w:tc>
        <w:tc>
          <w:tcPr>
            <w:tcW w:w="7308"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时间：202</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年7</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27</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lang w:val="en-US" w:eastAsia="zh-CN"/>
              </w:rPr>
              <w:t xml:space="preserve">09</w:t>
            </w:r>
            <w:r>
              <w:rPr>
                <w:rFonts w:ascii="宋体" w:hAnsi="宋体" w:eastAsia="宋体"/>
                <w:color w:val="auto"/>
                <w:sz w:val="24"/>
                <w:szCs w:val="24"/>
                <w:highlight w:val="none"/>
              </w:rPr>
              <w:t xml:space="preserve">时</w:t>
            </w:r>
            <w:r>
              <w:rPr>
                <w:rFonts w:hint="eastAsia" w:ascii="宋体" w:hAnsi="宋体" w:eastAsia="宋体"/>
                <w:color w:val="auto"/>
                <w:sz w:val="24"/>
                <w:szCs w:val="24"/>
                <w:highlight w:val="none"/>
              </w:rPr>
              <w:t xml:space="preserve">30分</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地点：</w:t>
            </w:r>
            <w:r>
              <w:rPr>
                <w:rFonts w:ascii="宋体" w:hAnsi="宋体" w:eastAsia="宋体"/>
                <w:color w:val="auto"/>
                <w:sz w:val="24"/>
                <w:szCs w:val="24"/>
                <w:highlight w:val="none"/>
              </w:rPr>
              <w:t xml:space="preserve">”苏采云”系统（网址：http://jszfcg.jsczt.cn/）</w:t>
            </w:r>
            <w:r/>
          </w:p>
        </w:tc>
      </w:tr>
      <w:tr>
        <w:trPr>
          <w:jc w:val="center"/>
          <w:trHeight w:val="90"/>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评标办法</w:t>
            </w:r>
            <w:r/>
          </w:p>
        </w:tc>
        <w:tc>
          <w:tcPr>
            <w:tcW w:w="7308"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综合评分</w:t>
            </w:r>
            <w:r>
              <w:rPr>
                <w:rFonts w:ascii="宋体" w:hAnsi="宋体" w:eastAsia="宋体"/>
                <w:color w:val="auto"/>
                <w:sz w:val="24"/>
                <w:szCs w:val="24"/>
                <w:highlight w:val="none"/>
              </w:rPr>
              <w:t xml:space="preserve">法</w:t>
            </w:r>
            <w:r/>
          </w:p>
        </w:tc>
      </w:tr>
      <w:tr>
        <w:trPr>
          <w:jc w:val="center"/>
          <w:trHeight w:val="844"/>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定标办法</w:t>
            </w:r>
            <w:r/>
          </w:p>
        </w:tc>
        <w:tc>
          <w:tcPr>
            <w:tcW w:w="7308"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采购人根据评标委员会推荐的中标候选供应商顺序确定中标供应商。</w:t>
            </w:r>
            <w:r/>
          </w:p>
        </w:tc>
      </w:tr>
      <w:tr>
        <w:trPr>
          <w:jc w:val="center"/>
          <w:trHeight w:val="657"/>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履约</w:t>
            </w:r>
            <w:r>
              <w:rPr>
                <w:rFonts w:hint="eastAsia" w:ascii="宋体" w:hAnsi="宋体" w:eastAsia="宋体"/>
                <w:color w:val="auto"/>
                <w:sz w:val="24"/>
                <w:szCs w:val="24"/>
                <w:highlight w:val="none"/>
              </w:rPr>
              <w:t xml:space="preserve">保证金</w:t>
            </w:r>
            <w:r/>
          </w:p>
        </w:tc>
        <w:tc>
          <w:tcPr>
            <w:tcW w:w="7308" w:type="dxa"/>
            <w:vAlign w:val="center"/>
            <w:textDirection w:val="lrTb"/>
            <w:noWrap w:val="false"/>
          </w:tcPr>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合同价款</w:t>
            </w:r>
            <w:r>
              <w:rPr>
                <w:rFonts w:hint="eastAsia" w:ascii="宋体" w:hAnsi="宋体" w:eastAsia="宋体"/>
                <w:color w:val="auto"/>
                <w:sz w:val="24"/>
                <w:szCs w:val="24"/>
                <w:highlight w:val="none"/>
                <w:lang w:val="en-US" w:eastAsia="zh-CN"/>
              </w:rPr>
              <w:t xml:space="preserve">的</w:t>
            </w:r>
            <w:r>
              <w:rPr>
                <w:rFonts w:hint="eastAsia" w:ascii="宋体" w:hAnsi="宋体" w:eastAsia="宋体"/>
                <w:color w:val="auto"/>
                <w:sz w:val="24"/>
                <w:szCs w:val="24"/>
                <w:highlight w:val="none"/>
                <w:lang w:eastAsia="zh-CN"/>
              </w:rPr>
              <w:t xml:space="preserve">10%</w:t>
            </w:r>
            <w:r/>
          </w:p>
        </w:tc>
      </w:tr>
      <w:tr>
        <w:trPr>
          <w:jc w:val="center"/>
          <w:trHeight w:val="627"/>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w:t>
            </w:r>
            <w:r/>
          </w:p>
        </w:tc>
        <w:tc>
          <w:tcPr>
            <w:tcW w:w="1687"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签订合同</w:t>
            </w:r>
            <w:r/>
          </w:p>
        </w:tc>
        <w:tc>
          <w:tcPr>
            <w:tcW w:w="7308"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中标通知书发出之日起15日内</w:t>
            </w:r>
            <w:r/>
          </w:p>
        </w:tc>
      </w:tr>
      <w:tr>
        <w:trPr>
          <w:jc w:val="center"/>
          <w:trHeight w:val="571"/>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19</w:t>
            </w:r>
            <w:r/>
          </w:p>
        </w:tc>
        <w:tc>
          <w:tcPr>
            <w:tcW w:w="1687"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代理服务费</w:t>
            </w:r>
            <w:r/>
          </w:p>
        </w:tc>
        <w:tc>
          <w:tcPr>
            <w:tcW w:w="7308" w:type="dxa"/>
            <w:vAlign w:val="center"/>
            <w:textDirection w:val="lrTb"/>
            <w:noWrap w:val="false"/>
          </w:tcPr>
          <w:p>
            <w:pPr>
              <w:ind w:firstLine="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依据《关于进一步规范政府采购活动相关费用管理的通知》（苏财规〔2026〕1号）相关规定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本项目收取招标代理服务费的要求如下：</w:t>
            </w:r>
            <w:r/>
          </w:p>
          <w:p>
            <w:pPr>
              <w:ind w:firstLine="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支付主体：本项目招标代理服务费由中标（成交）供应商支付。</w:t>
            </w:r>
            <w:r/>
          </w:p>
          <w:p>
            <w:pPr>
              <w:ind w:firstLine="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支付原因：结合本项目实际情况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采购预算中已包含该项代理服务费，供应商</w:t>
            </w:r>
            <w:r>
              <w:rPr>
                <w:rFonts w:hint="eastAsia" w:ascii="宋体" w:hAnsi="宋体" w:eastAsia="宋体" w:cs="宋体"/>
                <w:color w:val="auto"/>
                <w:sz w:val="24"/>
                <w:szCs w:val="24"/>
                <w:highlight w:val="none"/>
                <w:lang w:val="en-US" w:eastAsia="zh-CN"/>
              </w:rPr>
              <w:t xml:space="preserve">报价应当包含代理服务费</w:t>
            </w:r>
            <w:r>
              <w:rPr>
                <w:rFonts w:hint="eastAsia" w:ascii="宋体" w:hAnsi="宋体" w:eastAsia="宋体" w:cs="宋体"/>
                <w:color w:val="auto"/>
                <w:sz w:val="24"/>
                <w:szCs w:val="24"/>
                <w:highlight w:val="none"/>
              </w:rPr>
              <w:t xml:space="preserve">，但无需单独列明。</w:t>
            </w:r>
            <w:r/>
          </w:p>
          <w:p>
            <w:pPr>
              <w:ind w:firstLine="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收取方式：中标（成交）供应商在领取中标（成交）通知书前，须向采购代理机构一次性付清招标代理服务费。</w:t>
            </w:r>
            <w:r/>
          </w:p>
          <w:p>
            <w:pPr>
              <w:ind w:firstLine="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收费标准：本项目招标代理服务费参照</w:t>
            </w:r>
            <w:r>
              <w:rPr>
                <w:rFonts w:hint="eastAsia" w:ascii="宋体" w:hAnsi="宋体" w:eastAsia="宋体" w:cs="宋体"/>
                <w:color w:val="auto"/>
                <w:sz w:val="24"/>
                <w:szCs w:val="24"/>
                <w:highlight w:val="none"/>
                <w:lang w:eastAsia="zh-CN"/>
              </w:rPr>
              <w:t xml:space="preserve">“苏州市级政府采购代理服务收费公告信息表第一批（苏财购告【2016】31号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规定的收费标准</w:t>
            </w:r>
            <w:r>
              <w:rPr>
                <w:rFonts w:hint="eastAsia" w:ascii="宋体" w:hAnsi="宋体" w:eastAsia="宋体" w:cs="宋体"/>
                <w:color w:val="auto"/>
                <w:sz w:val="24"/>
                <w:szCs w:val="24"/>
                <w:highlight w:val="none"/>
                <w:lang w:val="en-US" w:eastAsia="zh-CN"/>
              </w:rPr>
              <w:t xml:space="preserve">，以项目预算为基数，采用</w:t>
            </w:r>
            <w:r>
              <w:rPr>
                <w:rFonts w:hint="eastAsia" w:ascii="宋体" w:hAnsi="宋体" w:eastAsia="宋体" w:cs="宋体"/>
                <w:color w:val="auto"/>
                <w:sz w:val="24"/>
                <w:szCs w:val="24"/>
                <w:highlight w:val="none"/>
              </w:rPr>
              <w:t xml:space="preserve">“比例差额定率累进法计算”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具体如下：</w:t>
            </w:r>
            <w:r/>
          </w:p>
          <w:p>
            <w:pPr>
              <w:ind w:firstLine="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预算金额100万元以下部分，费率为该部分预算金额的1.5%；</w:t>
            </w:r>
            <w:r/>
          </w:p>
          <w:p>
            <w:pPr>
              <w:ind w:firstLine="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预算金额100万元（含）－500万元部分，费率为该部分预算金额的1.1%；</w:t>
            </w:r>
            <w:r/>
          </w:p>
          <w:p>
            <w:pPr>
              <w:ind w:firstLine="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预算金额500万元（含）－1000万元部分，费率为该部分预算金额的0.8%；</w:t>
            </w:r>
            <w:r/>
          </w:p>
          <w:p>
            <w:pPr>
              <w:ind w:firstLine="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预算金额1000万元（含）－5000万元部分，费率为该部分预算金额的0.5%；</w:t>
            </w:r>
            <w:r/>
          </w:p>
          <w:p>
            <w:pPr>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预算金额5000万元（含）以上部分，费率为该部分预算金额的0.25%。</w:t>
            </w:r>
            <w:r/>
          </w:p>
        </w:tc>
      </w:tr>
      <w:tr>
        <w:trPr>
          <w:jc w:val="center"/>
          <w:trHeight w:val="571"/>
        </w:trPr>
        <w:tc>
          <w:tcPr>
            <w:tcW w:w="7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w:t>
            </w:r>
            <w:r/>
          </w:p>
        </w:tc>
        <w:tc>
          <w:tcPr>
            <w:tcW w:w="1687"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监督电话</w:t>
            </w:r>
            <w:r/>
          </w:p>
        </w:tc>
        <w:tc>
          <w:tcPr>
            <w:tcW w:w="7308"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苏州市政府采购监督电话：</w:t>
            </w:r>
            <w:r>
              <w:rPr>
                <w:rFonts w:ascii="宋体"/>
                <w:color w:val="auto"/>
                <w:sz w:val="24"/>
                <w:highlight w:val="none"/>
              </w:rPr>
              <w:t xml:space="preserve">0512-</w:t>
            </w:r>
            <w:r>
              <w:rPr>
                <w:rFonts w:hint="eastAsia" w:ascii="宋体"/>
                <w:color w:val="auto"/>
                <w:sz w:val="24"/>
                <w:highlight w:val="none"/>
              </w:rPr>
              <w:t xml:space="preserve">68616651</w:t>
            </w:r>
            <w:r/>
          </w:p>
        </w:tc>
      </w:tr>
    </w:tbl>
    <w:p>
      <w:pPr>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jc w:val="center"/>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r>
      <w:r/>
    </w:p>
    <w:p>
      <w:pPr>
        <w:rPr>
          <w:rFonts w:hint="eastAsia" w:ascii="宋体" w:hAnsi="宋体" w:eastAsia="宋体"/>
          <w:b/>
          <w:bCs/>
          <w:color w:val="auto"/>
          <w:sz w:val="36"/>
          <w:szCs w:val="36"/>
          <w:highlight w:val="none"/>
        </w:rPr>
      </w:pPr>
      <w:r>
        <w:rPr>
          <w:rFonts w:hint="eastAsia" w:ascii="宋体" w:hAnsi="宋体" w:eastAsia="宋体"/>
          <w:b/>
          <w:color w:val="auto"/>
          <w:sz w:val="36"/>
          <w:szCs w:val="36"/>
          <w:highlight w:val="none"/>
        </w:rPr>
        <w:br w:type="page" w:clear="all"/>
      </w:r>
      <w:r/>
    </w:p>
    <w:p>
      <w:pPr>
        <w:jc w:val="center"/>
        <w:rPr>
          <w:rFonts w:hint="eastAsia" w:ascii="宋体" w:hAnsi="宋体" w:eastAsia="宋体"/>
          <w:b/>
          <w:bCs/>
          <w:color w:val="auto"/>
          <w:sz w:val="36"/>
          <w:szCs w:val="36"/>
          <w:highlight w:val="none"/>
        </w:rPr>
      </w:pPr>
      <w:r>
        <w:rPr>
          <w:rFonts w:hint="eastAsia" w:ascii="宋体" w:hAnsi="宋体" w:eastAsia="宋体"/>
          <w:b/>
          <w:color w:val="auto"/>
          <w:sz w:val="36"/>
          <w:szCs w:val="36"/>
          <w:highlight w:val="none"/>
        </w:rPr>
        <w:t xml:space="preserve">目  录</w:t>
      </w:r>
      <w:r/>
    </w:p>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1138"/>
        <w:tabs>
          <w:tab w:val="right" w:pos="9604" w:leader="dot"/>
        </w:tabs>
        <w:rPr>
          <w:rFonts w:ascii="宋体" w:hAnsi="宋体" w:eastAsia="宋体"/>
          <w:b/>
          <w:color w:val="auto"/>
          <w:sz w:val="28"/>
          <w:szCs w:val="28"/>
          <w:highlight w:val="none"/>
        </w:rPr>
      </w:pPr>
      <w:r>
        <w:rPr>
          <w:rFonts w:ascii="宋体" w:hAnsi="宋体" w:eastAsia="宋体"/>
          <w:b/>
          <w:color w:val="auto"/>
          <w:sz w:val="28"/>
          <w:szCs w:val="28"/>
          <w:highlight w:val="none"/>
        </w:rPr>
        <w:fldChar w:fldCharType="begin"/>
      </w:r>
      <w:r>
        <w:rPr>
          <w:rFonts w:ascii="宋体" w:hAnsi="宋体" w:eastAsia="宋体"/>
          <w:b/>
          <w:color w:val="auto"/>
          <w:sz w:val="28"/>
          <w:szCs w:val="28"/>
          <w:highlight w:val="none"/>
        </w:rPr>
        <w:instrText xml:space="preserve"> </w:instrText>
      </w:r>
      <w:r>
        <w:rPr>
          <w:rFonts w:hint="eastAsia" w:ascii="宋体" w:hAnsi="宋体" w:eastAsia="宋体"/>
          <w:b/>
          <w:color w:val="auto"/>
          <w:sz w:val="28"/>
          <w:szCs w:val="28"/>
          <w:highlight w:val="none"/>
        </w:rPr>
        <w:instrText xml:space="preserve">TOC  \* MERGEFORMAT</w:instrText>
      </w:r>
      <w:r>
        <w:rPr>
          <w:rFonts w:ascii="宋体" w:hAnsi="宋体" w:eastAsia="宋体"/>
          <w:b/>
          <w:color w:val="auto"/>
          <w:sz w:val="28"/>
          <w:szCs w:val="28"/>
          <w:highlight w:val="none"/>
        </w:rPr>
        <w:instrText xml:space="preserve"> </w:instrText>
      </w:r>
      <w:r>
        <w:rPr>
          <w:rFonts w:ascii="宋体" w:hAnsi="宋体" w:eastAsia="宋体"/>
          <w:b/>
          <w:color w:val="auto"/>
          <w:sz w:val="28"/>
          <w:szCs w:val="28"/>
          <w:highlight w:val="none"/>
        </w:rPr>
        <w:fldChar w:fldCharType="separate"/>
      </w:r>
      <w:r>
        <w:rPr>
          <w:rFonts w:hint="eastAsia" w:ascii="宋体" w:hAnsi="宋体" w:eastAsia="宋体"/>
          <w:b/>
          <w:color w:val="auto"/>
          <w:sz w:val="28"/>
          <w:szCs w:val="28"/>
          <w:highlight w:val="none"/>
        </w:rPr>
        <w:t xml:space="preserve">第一章</w:t>
      </w:r>
      <w:r>
        <w:rPr>
          <w:rFonts w:ascii="宋体" w:hAnsi="宋体" w:eastAsia="宋体"/>
          <w:b/>
          <w:color w:val="auto"/>
          <w:sz w:val="28"/>
          <w:szCs w:val="28"/>
          <w:highlight w:val="none"/>
        </w:rPr>
        <w:t xml:space="preserve"> </w:t>
      </w:r>
      <w:r>
        <w:rPr>
          <w:rFonts w:hint="eastAsia" w:ascii="宋体" w:hAnsi="宋体" w:eastAsia="宋体"/>
          <w:b/>
          <w:color w:val="auto"/>
          <w:sz w:val="28"/>
          <w:szCs w:val="28"/>
          <w:highlight w:val="none"/>
        </w:rPr>
        <w:t xml:space="preserve">招标公告</w:t>
      </w:r>
      <w:r>
        <w:rPr>
          <w:rFonts w:ascii="宋体" w:hAnsi="宋体" w:eastAsia="宋体"/>
          <w:b/>
          <w:color w:val="auto"/>
          <w:sz w:val="28"/>
          <w:szCs w:val="28"/>
          <w:highlight w:val="none"/>
        </w:rPr>
        <w:tab/>
      </w:r>
      <w:r>
        <w:rPr>
          <w:rFonts w:ascii="宋体" w:hAnsi="宋体" w:eastAsia="宋体"/>
          <w:b/>
          <w:color w:val="auto"/>
          <w:sz w:val="28"/>
          <w:szCs w:val="28"/>
          <w:highlight w:val="none"/>
        </w:rPr>
        <w:fldChar w:fldCharType="begin"/>
      </w:r>
      <w:r>
        <w:rPr>
          <w:rFonts w:ascii="宋体" w:hAnsi="宋体" w:eastAsia="宋体"/>
          <w:b/>
          <w:color w:val="auto"/>
          <w:sz w:val="28"/>
          <w:szCs w:val="28"/>
          <w:highlight w:val="none"/>
        </w:rPr>
        <w:instrText xml:space="preserve"> PAGEREF _Toc160701720 \h </w:instrText>
      </w:r>
      <w:r>
        <w:rPr>
          <w:rFonts w:ascii="宋体" w:hAnsi="宋体" w:eastAsia="宋体"/>
          <w:b/>
          <w:color w:val="auto"/>
          <w:sz w:val="28"/>
          <w:szCs w:val="28"/>
          <w:highlight w:val="none"/>
        </w:rPr>
        <w:fldChar w:fldCharType="separate"/>
      </w:r>
      <w:r>
        <w:rPr>
          <w:rFonts w:ascii="宋体" w:hAnsi="宋体" w:eastAsia="宋体"/>
          <w:b/>
          <w:color w:val="auto"/>
          <w:sz w:val="28"/>
          <w:szCs w:val="28"/>
          <w:highlight w:val="none"/>
        </w:rPr>
        <w:t xml:space="preserve">6</w:t>
      </w:r>
      <w:r>
        <w:rPr>
          <w:rFonts w:ascii="宋体" w:hAnsi="宋体" w:eastAsia="宋体"/>
          <w:b/>
          <w:color w:val="auto"/>
          <w:sz w:val="28"/>
          <w:szCs w:val="28"/>
          <w:highlight w:val="none"/>
        </w:rPr>
        <w:fldChar w:fldCharType="end"/>
      </w:r>
      <w:r/>
    </w:p>
    <w:p>
      <w:pPr>
        <w:pStyle w:val="1138"/>
        <w:tabs>
          <w:tab w:val="right" w:pos="9604" w:leader="dot"/>
        </w:tabs>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第二章</w:t>
      </w:r>
      <w:r>
        <w:rPr>
          <w:rFonts w:ascii="宋体" w:hAnsi="宋体" w:eastAsia="宋体"/>
          <w:b/>
          <w:color w:val="auto"/>
          <w:sz w:val="28"/>
          <w:szCs w:val="28"/>
          <w:highlight w:val="none"/>
        </w:rPr>
        <w:t xml:space="preserve"> </w:t>
      </w:r>
      <w:r>
        <w:rPr>
          <w:rFonts w:hint="eastAsia" w:ascii="宋体" w:hAnsi="宋体" w:eastAsia="宋体"/>
          <w:b/>
          <w:color w:val="auto"/>
          <w:sz w:val="28"/>
          <w:szCs w:val="28"/>
          <w:highlight w:val="none"/>
        </w:rPr>
        <w:t xml:space="preserve">投标人须知</w:t>
      </w:r>
      <w:r>
        <w:rPr>
          <w:rFonts w:ascii="宋体" w:hAnsi="宋体" w:eastAsia="宋体"/>
          <w:b/>
          <w:color w:val="auto"/>
          <w:sz w:val="28"/>
          <w:szCs w:val="28"/>
          <w:highlight w:val="none"/>
        </w:rPr>
        <w:tab/>
      </w:r>
      <w:r>
        <w:rPr>
          <w:rFonts w:ascii="宋体" w:hAnsi="宋体" w:eastAsia="宋体"/>
          <w:b/>
          <w:color w:val="auto"/>
          <w:sz w:val="28"/>
          <w:szCs w:val="28"/>
          <w:highlight w:val="none"/>
        </w:rPr>
        <w:fldChar w:fldCharType="begin"/>
      </w:r>
      <w:r>
        <w:rPr>
          <w:rFonts w:ascii="宋体" w:hAnsi="宋体" w:eastAsia="宋体"/>
          <w:b/>
          <w:color w:val="auto"/>
          <w:sz w:val="28"/>
          <w:szCs w:val="28"/>
          <w:highlight w:val="none"/>
        </w:rPr>
        <w:instrText xml:space="preserve"> PAGEREF _Toc160701721 \h </w:instrText>
      </w:r>
      <w:r>
        <w:rPr>
          <w:rFonts w:ascii="宋体" w:hAnsi="宋体" w:eastAsia="宋体"/>
          <w:b/>
          <w:color w:val="auto"/>
          <w:sz w:val="28"/>
          <w:szCs w:val="28"/>
          <w:highlight w:val="none"/>
        </w:rPr>
        <w:fldChar w:fldCharType="separate"/>
      </w:r>
      <w:r>
        <w:rPr>
          <w:rFonts w:ascii="宋体" w:hAnsi="宋体" w:eastAsia="宋体"/>
          <w:b/>
          <w:color w:val="auto"/>
          <w:sz w:val="28"/>
          <w:szCs w:val="28"/>
          <w:highlight w:val="none"/>
        </w:rPr>
        <w:t xml:space="preserve">12</w:t>
      </w:r>
      <w:r>
        <w:rPr>
          <w:rFonts w:ascii="宋体" w:hAnsi="宋体" w:eastAsia="宋体"/>
          <w:b/>
          <w:color w:val="auto"/>
          <w:sz w:val="28"/>
          <w:szCs w:val="28"/>
          <w:highlight w:val="none"/>
        </w:rPr>
        <w:fldChar w:fldCharType="end"/>
      </w:r>
      <w:r/>
    </w:p>
    <w:p>
      <w:pPr>
        <w:pStyle w:val="1138"/>
        <w:tabs>
          <w:tab w:val="right" w:pos="9604" w:leader="dot"/>
        </w:tabs>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第三章</w:t>
      </w:r>
      <w:r>
        <w:rPr>
          <w:rFonts w:ascii="宋体" w:hAnsi="宋体" w:eastAsia="宋体"/>
          <w:b/>
          <w:color w:val="auto"/>
          <w:sz w:val="28"/>
          <w:szCs w:val="28"/>
          <w:highlight w:val="none"/>
        </w:rPr>
        <w:t xml:space="preserve"> </w:t>
      </w:r>
      <w:r>
        <w:rPr>
          <w:rFonts w:hint="eastAsia" w:ascii="宋体" w:hAnsi="宋体" w:eastAsia="宋体"/>
          <w:b/>
          <w:color w:val="auto"/>
          <w:sz w:val="28"/>
          <w:szCs w:val="28"/>
          <w:highlight w:val="none"/>
        </w:rPr>
        <w:t xml:space="preserve">投标文件格式</w:t>
      </w:r>
      <w:r>
        <w:rPr>
          <w:rFonts w:ascii="宋体" w:hAnsi="宋体" w:eastAsia="宋体"/>
          <w:b/>
          <w:color w:val="auto"/>
          <w:sz w:val="28"/>
          <w:szCs w:val="28"/>
          <w:highlight w:val="none"/>
        </w:rPr>
        <w:tab/>
      </w:r>
      <w:r>
        <w:rPr>
          <w:rFonts w:ascii="宋体" w:hAnsi="宋体" w:eastAsia="宋体"/>
          <w:b/>
          <w:color w:val="auto"/>
          <w:sz w:val="28"/>
          <w:szCs w:val="28"/>
          <w:highlight w:val="none"/>
        </w:rPr>
        <w:fldChar w:fldCharType="begin"/>
      </w:r>
      <w:r>
        <w:rPr>
          <w:rFonts w:ascii="宋体" w:hAnsi="宋体" w:eastAsia="宋体"/>
          <w:b/>
          <w:color w:val="auto"/>
          <w:sz w:val="28"/>
          <w:szCs w:val="28"/>
          <w:highlight w:val="none"/>
        </w:rPr>
        <w:instrText xml:space="preserve"> PAGEREF _Toc160701722 \h </w:instrText>
      </w:r>
      <w:r>
        <w:rPr>
          <w:rFonts w:ascii="宋体" w:hAnsi="宋体" w:eastAsia="宋体"/>
          <w:b/>
          <w:color w:val="auto"/>
          <w:sz w:val="28"/>
          <w:szCs w:val="28"/>
          <w:highlight w:val="none"/>
        </w:rPr>
        <w:fldChar w:fldCharType="separate"/>
      </w:r>
      <w:r>
        <w:rPr>
          <w:rFonts w:ascii="宋体" w:hAnsi="宋体" w:eastAsia="宋体"/>
          <w:b/>
          <w:color w:val="auto"/>
          <w:sz w:val="28"/>
          <w:szCs w:val="28"/>
          <w:highlight w:val="none"/>
        </w:rPr>
        <w:t xml:space="preserve">30</w:t>
      </w:r>
      <w:r>
        <w:rPr>
          <w:rFonts w:ascii="宋体" w:hAnsi="宋体" w:eastAsia="宋体"/>
          <w:b/>
          <w:color w:val="auto"/>
          <w:sz w:val="28"/>
          <w:szCs w:val="28"/>
          <w:highlight w:val="none"/>
        </w:rPr>
        <w:fldChar w:fldCharType="end"/>
      </w:r>
      <w:r/>
    </w:p>
    <w:p>
      <w:pPr>
        <w:pStyle w:val="1138"/>
        <w:tabs>
          <w:tab w:val="right" w:pos="9604" w:leader="dot"/>
        </w:tabs>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第四章</w:t>
      </w:r>
      <w:r>
        <w:rPr>
          <w:rFonts w:ascii="宋体" w:hAnsi="宋体" w:eastAsia="宋体"/>
          <w:b/>
          <w:color w:val="auto"/>
          <w:sz w:val="28"/>
          <w:szCs w:val="28"/>
          <w:highlight w:val="none"/>
        </w:rPr>
        <w:t xml:space="preserve"> </w:t>
      </w:r>
      <w:r>
        <w:rPr>
          <w:rFonts w:hint="eastAsia" w:ascii="宋体" w:hAnsi="宋体" w:eastAsia="宋体"/>
          <w:b/>
          <w:color w:val="auto"/>
          <w:sz w:val="28"/>
          <w:szCs w:val="28"/>
          <w:highlight w:val="none"/>
        </w:rPr>
        <w:t xml:space="preserve">采购内容</w:t>
      </w:r>
      <w:r>
        <w:rPr>
          <w:rFonts w:ascii="宋体" w:hAnsi="宋体" w:eastAsia="宋体"/>
          <w:b/>
          <w:color w:val="auto"/>
          <w:sz w:val="28"/>
          <w:szCs w:val="28"/>
          <w:highlight w:val="none"/>
        </w:rPr>
        <w:tab/>
      </w:r>
      <w:r>
        <w:rPr>
          <w:rFonts w:ascii="宋体" w:hAnsi="宋体" w:eastAsia="宋体"/>
          <w:b/>
          <w:color w:val="auto"/>
          <w:sz w:val="28"/>
          <w:szCs w:val="28"/>
          <w:highlight w:val="none"/>
        </w:rPr>
        <w:fldChar w:fldCharType="begin"/>
      </w:r>
      <w:r>
        <w:rPr>
          <w:rFonts w:ascii="宋体" w:hAnsi="宋体" w:eastAsia="宋体"/>
          <w:b/>
          <w:color w:val="auto"/>
          <w:sz w:val="28"/>
          <w:szCs w:val="28"/>
          <w:highlight w:val="none"/>
        </w:rPr>
        <w:instrText xml:space="preserve"> PAGEREF _Toc160701726 \h </w:instrText>
      </w:r>
      <w:r>
        <w:rPr>
          <w:rFonts w:ascii="宋体" w:hAnsi="宋体" w:eastAsia="宋体"/>
          <w:b/>
          <w:color w:val="auto"/>
          <w:sz w:val="28"/>
          <w:szCs w:val="28"/>
          <w:highlight w:val="none"/>
        </w:rPr>
        <w:fldChar w:fldCharType="separate"/>
      </w:r>
      <w:r>
        <w:rPr>
          <w:rFonts w:ascii="宋体" w:hAnsi="宋体" w:eastAsia="宋体"/>
          <w:b/>
          <w:color w:val="auto"/>
          <w:sz w:val="28"/>
          <w:szCs w:val="28"/>
          <w:highlight w:val="none"/>
        </w:rPr>
        <w:t xml:space="preserve">45</w:t>
      </w:r>
      <w:r>
        <w:rPr>
          <w:rFonts w:ascii="宋体" w:hAnsi="宋体" w:eastAsia="宋体"/>
          <w:b/>
          <w:color w:val="auto"/>
          <w:sz w:val="28"/>
          <w:szCs w:val="28"/>
          <w:highlight w:val="none"/>
        </w:rPr>
        <w:fldChar w:fldCharType="end"/>
      </w:r>
      <w:r/>
    </w:p>
    <w:p>
      <w:pPr>
        <w:pStyle w:val="1138"/>
        <w:tabs>
          <w:tab w:val="right" w:pos="9604" w:leader="dot"/>
        </w:tabs>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第五章</w:t>
      </w:r>
      <w:r>
        <w:rPr>
          <w:rFonts w:ascii="宋体" w:hAnsi="宋体" w:eastAsia="宋体"/>
          <w:b/>
          <w:color w:val="auto"/>
          <w:sz w:val="28"/>
          <w:szCs w:val="28"/>
          <w:highlight w:val="none"/>
        </w:rPr>
        <w:t xml:space="preserve"> </w:t>
      </w:r>
      <w:r>
        <w:rPr>
          <w:rFonts w:hint="eastAsia" w:ascii="宋体" w:hAnsi="宋体" w:eastAsia="宋体"/>
          <w:b/>
          <w:color w:val="auto"/>
          <w:sz w:val="28"/>
          <w:szCs w:val="28"/>
          <w:highlight w:val="none"/>
        </w:rPr>
        <w:t xml:space="preserve">合同主要条款</w:t>
      </w:r>
      <w:r>
        <w:rPr>
          <w:rFonts w:ascii="宋体" w:hAnsi="宋体" w:eastAsia="宋体"/>
          <w:b/>
          <w:color w:val="auto"/>
          <w:sz w:val="28"/>
          <w:szCs w:val="28"/>
          <w:highlight w:val="none"/>
        </w:rPr>
        <w:tab/>
      </w:r>
      <w:r>
        <w:rPr>
          <w:rFonts w:ascii="宋体" w:hAnsi="宋体" w:eastAsia="宋体"/>
          <w:b/>
          <w:color w:val="auto"/>
          <w:sz w:val="28"/>
          <w:szCs w:val="28"/>
          <w:highlight w:val="none"/>
        </w:rPr>
        <w:fldChar w:fldCharType="begin"/>
      </w:r>
      <w:r>
        <w:rPr>
          <w:rFonts w:ascii="宋体" w:hAnsi="宋体" w:eastAsia="宋体"/>
          <w:b/>
          <w:color w:val="auto"/>
          <w:sz w:val="28"/>
          <w:szCs w:val="28"/>
          <w:highlight w:val="none"/>
        </w:rPr>
        <w:instrText xml:space="preserve"> PAGEREF _Toc160701727 \h </w:instrText>
      </w:r>
      <w:r>
        <w:rPr>
          <w:rFonts w:ascii="宋体" w:hAnsi="宋体" w:eastAsia="宋体"/>
          <w:b/>
          <w:color w:val="auto"/>
          <w:sz w:val="28"/>
          <w:szCs w:val="28"/>
          <w:highlight w:val="none"/>
        </w:rPr>
        <w:fldChar w:fldCharType="separate"/>
      </w:r>
      <w:r>
        <w:rPr>
          <w:rFonts w:ascii="宋体" w:hAnsi="宋体" w:eastAsia="宋体"/>
          <w:b/>
          <w:color w:val="auto"/>
          <w:sz w:val="28"/>
          <w:szCs w:val="28"/>
          <w:highlight w:val="none"/>
        </w:rPr>
        <w:t xml:space="preserve">65</w:t>
      </w:r>
      <w:r>
        <w:rPr>
          <w:rFonts w:ascii="宋体" w:hAnsi="宋体" w:eastAsia="宋体"/>
          <w:b/>
          <w:color w:val="auto"/>
          <w:sz w:val="28"/>
          <w:szCs w:val="28"/>
          <w:highlight w:val="none"/>
        </w:rPr>
        <w:fldChar w:fldCharType="end"/>
      </w:r>
      <w:r/>
    </w:p>
    <w:p>
      <w:pPr>
        <w:pStyle w:val="1138"/>
        <w:tabs>
          <w:tab w:val="right" w:pos="9604" w:leader="dot"/>
        </w:tabs>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第六章 评标办法及标准</w:t>
      </w:r>
      <w:r>
        <w:rPr>
          <w:rFonts w:ascii="宋体" w:hAnsi="宋体" w:eastAsia="宋体"/>
          <w:b/>
          <w:color w:val="auto"/>
          <w:sz w:val="28"/>
          <w:szCs w:val="28"/>
          <w:highlight w:val="none"/>
        </w:rPr>
        <w:tab/>
      </w:r>
      <w:r>
        <w:rPr>
          <w:rFonts w:ascii="宋体" w:hAnsi="宋体" w:eastAsia="宋体"/>
          <w:b/>
          <w:color w:val="auto"/>
          <w:sz w:val="28"/>
          <w:szCs w:val="28"/>
          <w:highlight w:val="none"/>
        </w:rPr>
        <w:fldChar w:fldCharType="begin"/>
      </w:r>
      <w:r>
        <w:rPr>
          <w:rFonts w:ascii="宋体" w:hAnsi="宋体" w:eastAsia="宋体"/>
          <w:b/>
          <w:color w:val="auto"/>
          <w:sz w:val="28"/>
          <w:szCs w:val="28"/>
          <w:highlight w:val="none"/>
        </w:rPr>
        <w:instrText xml:space="preserve"> PAGEREF _Toc160701728 \h </w:instrText>
      </w:r>
      <w:r>
        <w:rPr>
          <w:rFonts w:ascii="宋体" w:hAnsi="宋体" w:eastAsia="宋体"/>
          <w:b/>
          <w:color w:val="auto"/>
          <w:sz w:val="28"/>
          <w:szCs w:val="28"/>
          <w:highlight w:val="none"/>
        </w:rPr>
        <w:fldChar w:fldCharType="separate"/>
      </w:r>
      <w:r>
        <w:rPr>
          <w:rFonts w:ascii="宋体" w:hAnsi="宋体" w:eastAsia="宋体"/>
          <w:b/>
          <w:color w:val="auto"/>
          <w:sz w:val="28"/>
          <w:szCs w:val="28"/>
          <w:highlight w:val="none"/>
        </w:rPr>
        <w:t xml:space="preserve">77</w:t>
      </w:r>
      <w:r>
        <w:rPr>
          <w:rFonts w:ascii="宋体" w:hAnsi="宋体" w:eastAsia="宋体"/>
          <w:b/>
          <w:color w:val="auto"/>
          <w:sz w:val="28"/>
          <w:szCs w:val="28"/>
          <w:highlight w:val="none"/>
        </w:rPr>
        <w:fldChar w:fldCharType="end"/>
      </w:r>
      <w:r/>
    </w:p>
    <w:p>
      <w:pPr>
        <w:jc w:val="center"/>
        <w:spacing w:line="480" w:lineRule="auto"/>
        <w:rPr>
          <w:rFonts w:hint="eastAsia" w:ascii="宋体" w:hAnsi="宋体" w:eastAsia="宋体"/>
          <w:b/>
          <w:color w:val="auto"/>
          <w:sz w:val="24"/>
          <w:szCs w:val="24"/>
          <w:highlight w:val="none"/>
        </w:rPr>
      </w:pPr>
      <w:r>
        <w:rPr>
          <w:rFonts w:ascii="宋体" w:hAnsi="宋体" w:eastAsia="宋体"/>
          <w:b/>
          <w:color w:val="auto"/>
          <w:sz w:val="28"/>
          <w:szCs w:val="28"/>
          <w:highlight w:val="none"/>
        </w:rPr>
        <w:fldChar w:fldCharType="end"/>
      </w:r>
      <w:r/>
    </w:p>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rPr>
          <w:rFonts w:hint="eastAsia"/>
          <w:color w:val="auto"/>
          <w:highlight w:val="none"/>
        </w:rPr>
      </w:pPr>
      <w:r>
        <w:rPr>
          <w:color w:val="auto"/>
          <w:highlight w:val="none"/>
        </w:rPr>
        <w:br w:type="page" w:clear="all"/>
      </w:r>
      <w:bookmarkStart w:id="3" w:name="_Toc388026583"/>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103"/>
        <w:jc w:val="center"/>
        <w:rPr>
          <w:rFonts w:ascii="宋体" w:hAnsi="宋体" w:eastAsia="宋体"/>
          <w:color w:val="auto"/>
          <w:highlight w:val="none"/>
        </w:rPr>
      </w:pPr>
      <w:r/>
      <w:bookmarkStart w:id="4" w:name="_Toc494471870"/>
      <w:r/>
      <w:bookmarkStart w:id="5" w:name="_Toc160701720"/>
      <w:r>
        <w:rPr>
          <w:rFonts w:hint="eastAsia" w:ascii="宋体" w:hAnsi="宋体" w:eastAsia="宋体"/>
          <w:color w:val="auto"/>
          <w:highlight w:val="none"/>
        </w:rPr>
        <w:t xml:space="preserve">第一章</w:t>
      </w:r>
      <w:r>
        <w:rPr>
          <w:rFonts w:ascii="宋体" w:hAnsi="宋体" w:eastAsia="宋体"/>
          <w:color w:val="auto"/>
          <w:highlight w:val="none"/>
        </w:rPr>
        <w:t xml:space="preserve"> </w:t>
      </w:r>
      <w:bookmarkEnd w:id="3"/>
      <w:r/>
      <w:bookmarkEnd w:id="4"/>
      <w:r>
        <w:rPr>
          <w:rFonts w:hint="eastAsia" w:ascii="宋体" w:hAnsi="宋体" w:eastAsia="宋体"/>
          <w:color w:val="auto"/>
          <w:highlight w:val="none"/>
        </w:rPr>
        <w:t xml:space="preserve">招标公告</w:t>
      </w:r>
      <w:bookmarkEnd w:id="5"/>
      <w:r/>
      <w:r/>
    </w:p>
    <w:p>
      <w:pPr>
        <w:jc w:val="center"/>
        <w:spacing w:line="360" w:lineRule="auto"/>
        <w:rPr>
          <w:color w:val="auto"/>
          <w:szCs w:val="24"/>
          <w:highlight w:val="none"/>
          <w:u w:val="single"/>
        </w:rPr>
      </w:pPr>
      <w:r>
        <w:rPr>
          <w:color w:val="auto"/>
          <w:highlight w:val="none"/>
        </w:rPr>
        <w:br w:type="page" w:clear="all"/>
      </w:r>
      <w:r>
        <w:rPr>
          <w:rFonts w:hint="eastAsia" w:ascii="宋体" w:hAnsi="宋体" w:eastAsia="宋体"/>
          <w:b/>
          <w:color w:val="auto"/>
          <w:sz w:val="30"/>
          <w:szCs w:val="30"/>
          <w:highlight w:val="none"/>
        </w:rPr>
        <w:t xml:space="preserve">招标公告</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6" w:name="OLE_LINK16"/>
      <w:r/>
      <w:bookmarkStart w:id="7" w:name="OLE_LINK37"/>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2026年度吴中分局食堂食材配送服务</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“苏采云”系统</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27   09</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（北京时间）前递交投标文件。</w:t>
      </w:r>
      <w:r/>
    </w:p>
    <w:p>
      <w:pPr>
        <w:pStyle w:val="1191"/>
        <w:ind w:firstLine="482"/>
        <w:spacing w:line="360" w:lineRule="auto"/>
        <w:tabs>
          <w:tab w:val="left" w:pos="808"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JSZC-320500-SZHQ-G2026-0015</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2026年度吴中分局食堂食材配送服务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预算金额：人民币叁佰捌拾伍万壹仟伍佰零柒元整（¥：3851507.00），其中：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一标段：禽肉类（冰鲜/生鲜）、水产、冷冻品，预算金额人民币壹佰玖拾壹万壹仟玖佰壹拾陆元整（¥：1911916.00）；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二标段：粮油米面类、干货调料类、蛋奶类，预算金额人民币壹佰零肆万陆仟陆佰捌拾壹元整（¥：1046681.00）；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三标段：果蔬类，预算金额人民币捌拾玖万贰仟玖佰壹拾元整（¥：892910.00）。</w:t>
      </w:r>
      <w:r/>
    </w:p>
    <w:p>
      <w:pPr>
        <w:ind w:firstLine="480"/>
        <w:spacing w:line="360" w:lineRule="auto"/>
        <w:rPr>
          <w:rFonts w:hint="eastAsia" w:hAnsi="宋体"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最高限价</w:t>
      </w:r>
      <w:r>
        <w:rPr>
          <w:rFonts w:hint="eastAsia" w:hAnsi="宋体" w:eastAsia="宋体"/>
          <w:color w:val="auto"/>
          <w:sz w:val="24"/>
          <w:szCs w:val="24"/>
          <w:highlight w:val="none"/>
          <w:lang w:val="en-US" w:eastAsia="zh-CN"/>
        </w:rPr>
        <w:t xml:space="preserve">：人民币叁佰捌拾伍万壹仟伍佰零柒元整（¥：3851507.00），其中：</w:t>
      </w:r>
      <w:r/>
    </w:p>
    <w:p>
      <w:pPr>
        <w:ind w:firstLine="480"/>
        <w:spacing w:line="360" w:lineRule="auto"/>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t xml:space="preserve">一标段：禽肉类（冰鲜/生鲜）、水产、冷冻品，预算金额人民币壹佰玖拾壹万壹仟玖佰壹拾陆元整（¥：1911916.00）；</w:t>
      </w:r>
      <w:r/>
    </w:p>
    <w:p>
      <w:pPr>
        <w:ind w:firstLine="480"/>
        <w:spacing w:line="360" w:lineRule="auto"/>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t xml:space="preserve">二标段：粮油米面类、干货调料类、蛋奶类，预算金额人民币壹佰零肆万陆仟陆佰捌拾壹元整（¥：1046681.00）；</w:t>
      </w:r>
      <w:r/>
    </w:p>
    <w:p>
      <w:pPr>
        <w:ind w:firstLine="480"/>
        <w:spacing w:line="360" w:lineRule="auto"/>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t xml:space="preserve">三标段：果蔬类，预算金额人民币捌拾玖万贰仟玖佰壹拾元整（¥：892910.00）。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采购需求：</w:t>
      </w:r>
      <w:r/>
    </w:p>
    <w:tbl>
      <w:tblPr>
        <w:tblStyle w:val="9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78"/>
        <w:gridCol w:w="7150"/>
      </w:tblGrid>
      <w:tr>
        <w:trPr>
          <w:jc w:val="center"/>
          <w:trHeight w:val="567"/>
        </w:trPr>
        <w:tc>
          <w:tcPr>
            <w:tcW w:w="1362"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标段</w:t>
            </w:r>
            <w:r/>
          </w:p>
        </w:tc>
        <w:tc>
          <w:tcPr>
            <w:tcW w:w="3637"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采购内容</w:t>
            </w:r>
            <w:r/>
          </w:p>
        </w:tc>
      </w:tr>
      <w:tr>
        <w:trPr>
          <w:jc w:val="center"/>
          <w:trHeight w:val="567"/>
        </w:trPr>
        <w:tc>
          <w:tcPr>
            <w:tcW w:w="1362"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第一标段</w:t>
            </w:r>
            <w:r/>
          </w:p>
        </w:tc>
        <w:tc>
          <w:tcPr>
            <w:tcW w:w="3637"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禽肉类（冰鲜/生鲜）、水产、冷冻品</w:t>
            </w:r>
            <w:r/>
          </w:p>
        </w:tc>
      </w:tr>
      <w:tr>
        <w:trPr>
          <w:jc w:val="center"/>
          <w:trHeight w:val="567"/>
        </w:trPr>
        <w:tc>
          <w:tcPr>
            <w:tcW w:w="1362"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第二标段</w:t>
            </w:r>
            <w:r/>
          </w:p>
        </w:tc>
        <w:tc>
          <w:tcPr>
            <w:tcW w:w="3637"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highlight w:val="none"/>
              </w:rPr>
              <w:t xml:space="preserve">粮油米面类、干货调料类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蛋奶类</w:t>
            </w:r>
            <w:r/>
          </w:p>
        </w:tc>
      </w:tr>
      <w:tr>
        <w:trPr>
          <w:jc w:val="center"/>
          <w:trHeight w:val="567"/>
        </w:trPr>
        <w:tc>
          <w:tcPr>
            <w:tcW w:w="1362"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第三标段</w:t>
            </w:r>
            <w:r/>
          </w:p>
        </w:tc>
        <w:tc>
          <w:tcPr>
            <w:tcW w:w="3637"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果蔬类</w:t>
            </w:r>
            <w:r/>
          </w:p>
        </w:tc>
      </w:tr>
    </w:tbl>
    <w:p>
      <w:pPr>
        <w:ind w:firstLine="480"/>
        <w:spacing w:line="360" w:lineRule="auto"/>
        <w:rPr>
          <w:rFonts w:hint="eastAsia" w:ascii="宋体" w:hAnsi="宋体" w:cs="宋体"/>
          <w:bCs/>
          <w:color w:val="auto"/>
          <w:sz w:val="24"/>
          <w:highlight w:val="none"/>
          <w:u w:val="single"/>
          <w:lang w:bidi="en-US"/>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bCs/>
          <w:color w:val="auto"/>
          <w:sz w:val="24"/>
          <w:szCs w:val="24"/>
          <w:highlight w:val="none"/>
          <w:lang w:eastAsia="zh-CN"/>
        </w:rPr>
        <w:t xml:space="preserve">自服务开始之日起一年，具体开始时间以采购人通知为准。每个标段的结算金额达到预算金额总价或合同履行期限到期，本标段自动终止。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开标顺序：一标段→二标段→</w:t>
      </w:r>
      <w:r>
        <w:rPr>
          <w:rFonts w:hint="eastAsia" w:ascii="宋体" w:hAnsi="宋体" w:eastAsia="宋体"/>
          <w:color w:val="auto"/>
          <w:sz w:val="24"/>
          <w:szCs w:val="24"/>
          <w:highlight w:val="none"/>
          <w:lang w:val="en-US" w:eastAsia="zh-CN"/>
        </w:rPr>
        <w:t xml:space="preserve">三</w:t>
      </w:r>
      <w:r>
        <w:rPr>
          <w:rFonts w:hint="eastAsia" w:ascii="宋体" w:hAnsi="宋体" w:eastAsia="宋体"/>
          <w:color w:val="auto"/>
          <w:sz w:val="24"/>
          <w:szCs w:val="24"/>
          <w:highlight w:val="none"/>
        </w:rPr>
        <w:t xml:space="preserve">标段</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中标顺序：同开标顺序</w:t>
      </w:r>
      <w:r>
        <w:rPr>
          <w:rFonts w:hint="eastAsia" w:ascii="宋体" w:hAnsi="宋体" w:eastAsia="宋体"/>
          <w:color w:val="auto"/>
          <w:sz w:val="24"/>
          <w:szCs w:val="24"/>
          <w:highlight w:val="none"/>
          <w:lang w:eastAsia="zh-CN"/>
        </w:rPr>
        <w:t xml:space="preserve">。本次采购分为三个标段，投标单位可对某一标段进行投标，也可对全部三个标段进行投标。每个投标单位的得标上限数为1个标段，开标时将按标段号正序的顺序进行开标。递交第二标段投标文件且实质性响应采购需求，但已在前期标段评审中获得中标资格的供应商，不再参与后续评审不再具有第二标段的得标权；递交第三标段投标文件且实质性响应采购需求，但已在前期标段评审中获得中标资格的供应商，不再参与后续评审不再具有第三标段的得标权</w:t>
      </w:r>
      <w:r>
        <w:rPr>
          <w:rFonts w:hint="eastAsia" w:ascii="宋体" w:hAnsi="宋体" w:eastAsia="宋体"/>
          <w:color w:val="auto"/>
          <w:sz w:val="24"/>
          <w:szCs w:val="24"/>
          <w:highlight w:val="none"/>
        </w:rPr>
        <w:t xml:space="preserve">。进入每个标段评审的实质性响应且具有得标权的</w:t>
      </w:r>
      <w:r>
        <w:rPr>
          <w:rFonts w:hint="eastAsia" w:ascii="宋体" w:hAnsi="宋体" w:eastAsia="宋体"/>
          <w:color w:val="auto"/>
          <w:sz w:val="24"/>
          <w:szCs w:val="24"/>
          <w:highlight w:val="none"/>
          <w:lang w:val="en-US" w:eastAsia="zh-CN"/>
        </w:rPr>
        <w:t xml:space="preserve">投标人</w:t>
      </w:r>
      <w:r>
        <w:rPr>
          <w:rFonts w:hint="eastAsia" w:ascii="宋体" w:hAnsi="宋体" w:eastAsia="宋体"/>
          <w:color w:val="auto"/>
          <w:sz w:val="24"/>
          <w:szCs w:val="24"/>
          <w:highlight w:val="none"/>
        </w:rPr>
        <w:t xml:space="preserve">不得少于三家，如不足三家，认定该标段采购失败。</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1.4具有依法缴纳税收和社会保障资金的良好记录；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本项目专门面向中小企业采购，属于</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b/>
          <w:bCs/>
          <w:color w:val="auto"/>
          <w:sz w:val="24"/>
          <w:szCs w:val="24"/>
          <w:highlight w:val="none"/>
        </w:rPr>
        <w:t xml:space="preserve">，投标人必须提供《中小企业声明函》或《残疾人福利性单位声明函》或由省级以上监狱管理局、戒毒管理局（含新疆生产建设兵团）出具的属于监狱企业的证明文件。</w:t>
      </w:r>
      <w:r/>
    </w:p>
    <w:p>
      <w:pPr>
        <w:ind w:left="0" w:firstLine="480"/>
        <w:spacing w:line="360" w:lineRule="auto"/>
        <w:tabs>
          <w:tab w:val="left" w:pos="0" w:leader="none"/>
        </w:tabs>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b w:val="0"/>
          <w:bCs w:val="0"/>
          <w:color w:val="auto"/>
          <w:sz w:val="24"/>
          <w:szCs w:val="24"/>
          <w:highlight w:val="none"/>
        </w:rPr>
        <w:t xml:space="preserve">：</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3.1</w:t>
      </w:r>
      <w:r>
        <w:rPr>
          <w:rFonts w:hint="eastAsia" w:ascii="宋体" w:hAnsi="宋体" w:eastAsia="宋体" w:cs="宋体"/>
          <w:b/>
          <w:bCs/>
          <w:color w:val="auto"/>
          <w:sz w:val="24"/>
          <w:highlight w:val="none"/>
          <w:lang w:eastAsia="zh-CN"/>
        </w:rPr>
        <w:t xml:space="preserve">具有有效期内的《食品经营许可证》。</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地点：“苏采云”系统（网址：http://jszfcg.jsczt.cn/）</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方式：线上获取，详见公告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27 </w:t>
      </w:r>
      <w:r>
        <w:rPr>
          <w:rFonts w:hint="eastAsia" w:ascii="宋体" w:hAnsi="宋体" w:eastAsia="宋体" w:cs="宋体"/>
          <w:color w:val="auto"/>
          <w:sz w:val="24"/>
          <w:szCs w:val="24"/>
          <w:highlight w:val="none"/>
        </w:rPr>
        <w:t xml:space="preserve"> 09</w:t>
      </w:r>
      <w:r>
        <w:rPr>
          <w:rFonts w:hint="eastAsia" w:ascii="宋体" w:hAnsi="宋体" w:eastAsia="宋体" w:cs="宋体"/>
          <w:color w:val="auto"/>
          <w:sz w:val="24"/>
          <w:szCs w:val="24"/>
          <w:highlight w:val="none"/>
        </w:rPr>
        <w:t xml:space="preserve">：30（北京时间）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Style w:val="1157"/>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6"/>
      <w:r/>
      <w:bookmarkEnd w:id="7"/>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1、线上获取方式：</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auto"/>
          <w:sz w:val="24"/>
          <w:szCs w:val="24"/>
          <w:highlight w:val="none"/>
        </w:rPr>
        <w:t xml:space="preserve">苏州现场办理地址：苏州市高新区邓尉路105号狮山科技馆1楼服务大厅，咨询电话：0512-69820834</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考虑到熟悉“苏采云”系统、办理CA证书都需要一定的时间，请提早准备以免耽误招标采购活动。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auto"/>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注册咨询：18261002950；</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系统使用指导与咨询：联系电话：18261002950；QQ：3048755361、1315179389、895706745。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5、供应商需保持“苏采云”系统不见面开标大厅在线状态，并按要求在规</w:t>
      </w:r>
      <w:r>
        <w:rPr>
          <w:rFonts w:hint="eastAsia" w:ascii="宋体" w:hAnsi="宋体" w:eastAsia="宋体"/>
          <w:color w:val="auto"/>
          <w:sz w:val="24"/>
          <w:szCs w:val="24"/>
          <w:highlight w:val="none"/>
        </w:rPr>
        <w:t xml:space="preserve">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8、苏州市政府采购监督电话：</w:t>
      </w:r>
      <w:r>
        <w:rPr>
          <w:rFonts w:ascii="宋体"/>
          <w:color w:val="auto"/>
          <w:sz w:val="24"/>
          <w:highlight w:val="none"/>
        </w:rPr>
        <w:t xml:space="preserve">0512-</w:t>
      </w:r>
      <w:r>
        <w:rPr>
          <w:rFonts w:hint="eastAsia" w:ascii="宋体"/>
          <w:color w:val="auto"/>
          <w:sz w:val="24"/>
          <w:highlight w:val="none"/>
        </w:rPr>
        <w:t xml:space="preserve">68616651</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9、本次采购的有关信息将在苏州市政府采购网、江苏政府采购网上发布</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中国政府采购网</w:t>
      </w:r>
      <w:r>
        <w:rPr>
          <w:rFonts w:hint="eastAsia" w:ascii="宋体" w:hAnsi="宋体" w:eastAsia="宋体"/>
          <w:color w:val="auto"/>
          <w:sz w:val="24"/>
          <w:szCs w:val="24"/>
          <w:highlight w:val="none"/>
        </w:rPr>
        <w:t xml:space="preserve">，敬请留意！</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七、对本次招标提出的询问，请按以下方式联系。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苏州市公安局</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址：苏州市相城区人民路3998号</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ascii="宋体" w:hAnsi="宋体"/>
          <w:color w:val="auto"/>
          <w:highlight w:val="none"/>
          <w:lang w:val="zh-CN" w:eastAsia="zh-TW"/>
        </w:rPr>
        <w:t xml:space="preserve">0512-65111701</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称：苏州海企国际工程咨询有限公司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苏州市高新区灵岩街6号9楼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highlight w:val="none"/>
        </w:rPr>
        <w:t xml:space="preserve">0512-68087208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项目联系人：钟雅婷、张茂松、赵猛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话：0512-68087208</w:t>
      </w:r>
      <w:r/>
    </w:p>
    <w:p>
      <w:pPr>
        <w:rPr>
          <w:rFonts w:hint="eastAsia"/>
          <w:color w:val="auto"/>
          <w:highlight w:val="none"/>
        </w:rPr>
      </w:pPr>
      <w:r/>
      <w:bookmarkStart w:id="8" w:name="_Toc494471871"/>
      <w:r/>
      <w:bookmarkStart w:id="9" w:name="_Toc388026584"/>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103"/>
        <w:jc w:val="center"/>
        <w:spacing w:line="560" w:lineRule="exact"/>
        <w:rPr>
          <w:rFonts w:hint="eastAsia" w:ascii="宋体" w:hAnsi="宋体" w:eastAsia="宋体"/>
          <w:color w:val="auto"/>
          <w:highlight w:val="none"/>
        </w:rPr>
      </w:pPr>
      <w:r/>
      <w:bookmarkStart w:id="10" w:name="_Toc160701721"/>
      <w:r>
        <w:rPr>
          <w:rFonts w:hint="eastAsia" w:ascii="宋体" w:hAnsi="宋体" w:eastAsia="宋体"/>
          <w:color w:val="auto"/>
          <w:highlight w:val="none"/>
        </w:rPr>
        <w:br w:type="page" w:clear="all"/>
      </w:r>
      <w:r/>
    </w:p>
    <w:p>
      <w:pPr>
        <w:pStyle w:val="1103"/>
        <w:jc w:val="center"/>
        <w:spacing w:line="560" w:lineRule="exact"/>
        <w:rPr>
          <w:rFonts w:hint="eastAsia" w:ascii="宋体" w:hAnsi="宋体" w:eastAsia="宋体"/>
          <w:color w:val="auto"/>
          <w:highlight w:val="none"/>
        </w:rPr>
      </w:pPr>
      <w:r>
        <w:rPr>
          <w:rFonts w:hint="eastAsia" w:ascii="宋体" w:hAnsi="宋体" w:eastAsia="宋体"/>
          <w:color w:val="auto"/>
          <w:highlight w:val="none"/>
        </w:rPr>
      </w:r>
      <w:r/>
    </w:p>
    <w:p>
      <w:pPr>
        <w:pStyle w:val="1103"/>
        <w:jc w:val="center"/>
        <w:spacing w:line="560" w:lineRule="exact"/>
        <w:rPr>
          <w:rFonts w:hint="eastAsia" w:ascii="宋体" w:hAnsi="宋体" w:eastAsia="宋体"/>
          <w:color w:val="auto"/>
          <w:highlight w:val="none"/>
        </w:rPr>
      </w:pPr>
      <w:r>
        <w:rPr>
          <w:rFonts w:hint="eastAsia" w:ascii="宋体" w:hAnsi="宋体" w:eastAsia="宋体"/>
          <w:color w:val="auto"/>
          <w:highlight w:val="none"/>
        </w:rPr>
      </w:r>
      <w:r/>
    </w:p>
    <w:p>
      <w:pPr>
        <w:pStyle w:val="1103"/>
        <w:jc w:val="center"/>
        <w:spacing w:line="560" w:lineRule="exact"/>
        <w:rPr>
          <w:rFonts w:hint="eastAsia" w:ascii="宋体" w:hAnsi="宋体" w:eastAsia="宋体"/>
          <w:color w:val="auto"/>
          <w:highlight w:val="none"/>
        </w:rPr>
      </w:pPr>
      <w:r/>
      <w:bookmarkStart w:id="49" w:name="_GoBack"/>
      <w:r/>
      <w:bookmarkEnd w:id="49"/>
      <w:r/>
      <w:r/>
    </w:p>
    <w:p>
      <w:pPr>
        <w:pStyle w:val="1103"/>
        <w:jc w:val="center"/>
        <w:spacing w:line="560" w:lineRule="exact"/>
        <w:rPr>
          <w:rFonts w:ascii="宋体" w:hAnsi="宋体" w:eastAsia="宋体"/>
          <w:color w:val="auto"/>
          <w:highlight w:val="none"/>
        </w:rPr>
      </w:pPr>
      <w:r>
        <w:rPr>
          <w:rFonts w:hint="eastAsia" w:ascii="宋体" w:hAnsi="宋体" w:eastAsia="宋体"/>
          <w:color w:val="auto"/>
          <w:highlight w:val="none"/>
        </w:rPr>
        <w:t xml:space="preserve">第二章 投标人须知</w:t>
      </w:r>
      <w:bookmarkEnd w:id="8"/>
      <w:r/>
      <w:bookmarkEnd w:id="9"/>
      <w:r/>
      <w:bookmarkEnd w:id="10"/>
      <w:r/>
      <w:r/>
    </w:p>
    <w:p>
      <w:pPr>
        <w:ind w:firstLine="520"/>
        <w:spacing w:line="360" w:lineRule="auto"/>
        <w:rPr>
          <w:rFonts w:ascii="宋体" w:hAnsi="宋体" w:eastAsia="宋体"/>
          <w:b/>
          <w:color w:val="auto"/>
          <w:sz w:val="24"/>
          <w:szCs w:val="24"/>
          <w:highlight w:val="none"/>
        </w:rPr>
      </w:pPr>
      <w:r>
        <w:rPr>
          <w:color w:val="auto"/>
          <w:highlight w:val="none"/>
        </w:rPr>
        <w:br w:type="page" w:clear="all"/>
      </w:r>
      <w:r>
        <w:rPr>
          <w:rFonts w:hint="eastAsia" w:ascii="宋体" w:hAnsi="宋体" w:eastAsia="宋体"/>
          <w:b/>
          <w:color w:val="auto"/>
          <w:sz w:val="24"/>
          <w:szCs w:val="24"/>
          <w:highlight w:val="none"/>
        </w:rPr>
        <w:t xml:space="preserve">一、说明和释义</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1. </w:t>
      </w:r>
      <w:r>
        <w:rPr>
          <w:rFonts w:hint="eastAsia" w:ascii="宋体" w:hAnsi="宋体" w:eastAsia="宋体"/>
          <w:b/>
          <w:color w:val="auto"/>
          <w:sz w:val="24"/>
          <w:szCs w:val="24"/>
          <w:highlight w:val="none"/>
        </w:rPr>
        <w:t xml:space="preserve">说明</w:t>
      </w:r>
      <w:r/>
    </w:p>
    <w:p>
      <w:pPr>
        <w:pStyle w:val="111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1.1</w:t>
      </w:r>
      <w:r>
        <w:rPr>
          <w:rFonts w:hint="eastAsia" w:ascii="宋体" w:hAnsi="宋体" w:eastAsia="宋体"/>
          <w:color w:val="auto"/>
          <w:szCs w:val="24"/>
          <w:highlight w:val="none"/>
        </w:rPr>
        <w:t xml:space="preserve">本招标文件仅适用于</w:t>
      </w:r>
      <w:r>
        <w:rPr>
          <w:rFonts w:hint="eastAsia" w:ascii="宋体" w:hAnsi="宋体" w:eastAsia="宋体" w:cs="宋体"/>
          <w:bCs/>
          <w:color w:val="auto"/>
          <w:szCs w:val="24"/>
          <w:highlight w:val="none"/>
        </w:rPr>
        <w:t xml:space="preserve">苏州海企国际工程咨询有限公司</w:t>
      </w:r>
      <w:r>
        <w:rPr>
          <w:rFonts w:hint="eastAsia" w:ascii="宋体" w:hAnsi="宋体" w:eastAsia="宋体"/>
          <w:color w:val="auto"/>
          <w:szCs w:val="24"/>
          <w:highlight w:val="none"/>
        </w:rPr>
        <w:t xml:space="preserve">组织的招标活动。</w:t>
      </w:r>
      <w:r/>
    </w:p>
    <w:p>
      <w:pPr>
        <w:pStyle w:val="1111"/>
        <w:ind w:firstLine="480"/>
        <w:jc w:val="both"/>
        <w:spacing w:line="360" w:lineRule="auto"/>
        <w:rPr>
          <w:rFonts w:ascii="宋体" w:hAnsi="宋体" w:eastAsia="宋体"/>
          <w:color w:val="auto"/>
          <w:szCs w:val="24"/>
          <w:highlight w:val="none"/>
        </w:rPr>
      </w:pPr>
      <w:r>
        <w:rPr>
          <w:rFonts w:ascii="宋体" w:hAnsi="宋体" w:eastAsia="宋体"/>
          <w:color w:val="auto"/>
          <w:szCs w:val="24"/>
          <w:highlight w:val="none"/>
        </w:rPr>
        <w:t xml:space="preserve">1.2</w:t>
      </w:r>
      <w:r>
        <w:rPr>
          <w:rFonts w:hint="eastAsia" w:ascii="宋体" w:hAnsi="宋体" w:eastAsia="宋体"/>
          <w:color w:val="auto"/>
          <w:szCs w:val="24"/>
          <w:highlight w:val="none"/>
        </w:rPr>
        <w:t xml:space="preserve">本次招标活动及因本次招标产生的合同受中国法律制约和保护。</w:t>
      </w:r>
      <w:r/>
    </w:p>
    <w:p>
      <w:pPr>
        <w:pStyle w:val="111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1.3</w:t>
      </w:r>
      <w:r>
        <w:rPr>
          <w:rFonts w:hint="eastAsia" w:ascii="宋体" w:hAnsi="宋体" w:eastAsia="宋体"/>
          <w:color w:val="auto"/>
          <w:szCs w:val="24"/>
          <w:highlight w:val="none"/>
        </w:rPr>
        <w:t xml:space="preserve">本招标文件的解释权属于</w:t>
      </w:r>
      <w:r>
        <w:rPr>
          <w:rFonts w:hint="eastAsia" w:ascii="宋体" w:hAnsi="宋体" w:eastAsia="宋体" w:cs="宋体"/>
          <w:bCs/>
          <w:color w:val="auto"/>
          <w:szCs w:val="24"/>
          <w:highlight w:val="none"/>
        </w:rPr>
        <w:t xml:space="preserve">苏州海企国际工程咨询有限公司</w:t>
      </w:r>
      <w:r>
        <w:rPr>
          <w:rFonts w:hint="eastAsia" w:ascii="宋体" w:hAnsi="宋体" w:eastAsia="宋体"/>
          <w:color w:val="auto"/>
          <w:szCs w:val="24"/>
          <w:highlight w:val="none"/>
        </w:rPr>
        <w:t xml:space="preserve">。</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2. </w:t>
      </w:r>
      <w:r>
        <w:rPr>
          <w:rFonts w:hint="eastAsia" w:ascii="宋体" w:hAnsi="宋体" w:eastAsia="宋体"/>
          <w:b/>
          <w:color w:val="auto"/>
          <w:sz w:val="24"/>
          <w:szCs w:val="24"/>
          <w:highlight w:val="none"/>
        </w:rPr>
        <w:t xml:space="preserve">词语释义</w:t>
      </w:r>
      <w:r/>
    </w:p>
    <w:p>
      <w:pPr>
        <w:pStyle w:val="111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采购人：指依法进行政府采购的国家机关、事业单位、团体组织。</w:t>
      </w:r>
      <w:r/>
    </w:p>
    <w:p>
      <w:pPr>
        <w:pStyle w:val="111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2.2</w:t>
      </w:r>
      <w:r>
        <w:rPr>
          <w:rFonts w:hint="eastAsia" w:ascii="宋体" w:hAnsi="宋体" w:eastAsia="宋体"/>
          <w:color w:val="auto"/>
          <w:szCs w:val="24"/>
          <w:highlight w:val="none"/>
        </w:rPr>
        <w:t xml:space="preserve"> 供应商：指向采购人提供货物、工程或服务的法人、其他组织或者自然人。</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2.3投标人：指参加政府采购货物服务投标活动的供应商</w:t>
      </w:r>
      <w:r>
        <w:rPr>
          <w:rFonts w:ascii="宋体" w:hAnsi="宋体" w:eastAsia="宋体"/>
          <w:color w:val="auto"/>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2.4采购代理机构：</w:t>
      </w:r>
      <w:r>
        <w:rPr>
          <w:rFonts w:ascii="宋体" w:hAnsi="宋体" w:eastAsia="宋体"/>
          <w:color w:val="auto"/>
          <w:sz w:val="24"/>
          <w:szCs w:val="24"/>
          <w:highlight w:val="none"/>
        </w:rPr>
        <w:t xml:space="preserve">指依法接受采购人委托，从事货物、工程和服务</w:t>
      </w:r>
      <w:r>
        <w:rPr>
          <w:rFonts w:hint="eastAsia" w:ascii="宋体" w:hAnsi="宋体" w:eastAsia="宋体"/>
          <w:color w:val="auto"/>
          <w:sz w:val="24"/>
          <w:szCs w:val="24"/>
          <w:highlight w:val="none"/>
        </w:rPr>
        <w:t xml:space="preserve">等政府</w:t>
      </w:r>
      <w:r>
        <w:rPr>
          <w:rFonts w:ascii="宋体" w:hAnsi="宋体" w:eastAsia="宋体"/>
          <w:color w:val="auto"/>
          <w:sz w:val="24"/>
          <w:szCs w:val="24"/>
          <w:highlight w:val="none"/>
        </w:rPr>
        <w:t xml:space="preserve">采购</w:t>
      </w:r>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代理业务的社会中介机构</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2.5招标采购单位：采购人及采购代理机构的统称。</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2.6评标委员会：</w:t>
      </w:r>
      <w:r>
        <w:rPr>
          <w:rFonts w:ascii="Arial" w:hAnsi="Arial" w:cs="Arial"/>
          <w:color w:val="auto"/>
          <w:sz w:val="24"/>
          <w:szCs w:val="24"/>
          <w:highlight w:val="none"/>
        </w:rPr>
        <w:t xml:space="preserve"> </w:t>
      </w:r>
      <w:r>
        <w:rPr>
          <w:rFonts w:ascii="宋体" w:hAnsi="宋体" w:eastAsia="宋体"/>
          <w:color w:val="auto"/>
          <w:sz w:val="24"/>
          <w:szCs w:val="24"/>
          <w:highlight w:val="none"/>
        </w:rPr>
        <w:t xml:space="preserve">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7响应：投标人根据采购人或采购代理机构发布的招标文件，编制投标文件并按规定投标的行为。</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8知识产权：指专利权、商标权、著作权等无形财产专有权的统称。</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9天：日历日。</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10服务地点：合同中明确约定的乙方履行服务的最终地点。</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w:t>
      </w:r>
      <w:r>
        <w:rPr>
          <w:rFonts w:hint="eastAsia" w:ascii="宋体" w:hAnsi="宋体" w:eastAsia="宋体"/>
          <w:color w:val="auto"/>
          <w:sz w:val="24"/>
          <w:szCs w:val="24"/>
          <w:highlight w:val="none"/>
        </w:rPr>
        <w:t xml:space="preserve">1不可抗力：不能预见、不能避免并且不能克服的客观情况。</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2.12 实质性响应：满足</w:t>
      </w:r>
      <w:r>
        <w:rPr>
          <w:rFonts w:ascii="宋体" w:hAnsi="宋体" w:eastAsia="宋体"/>
          <w:color w:val="auto"/>
          <w:sz w:val="24"/>
          <w:szCs w:val="24"/>
          <w:highlight w:val="none"/>
        </w:rPr>
        <w:t xml:space="preserve">有关</w:t>
      </w:r>
      <w:r>
        <w:rPr>
          <w:rFonts w:hint="eastAsia" w:ascii="宋体" w:hAnsi="宋体" w:eastAsia="宋体"/>
          <w:color w:val="auto"/>
          <w:sz w:val="24"/>
          <w:szCs w:val="24"/>
          <w:highlight w:val="none"/>
        </w:rPr>
        <w:t xml:space="preserve">本次采购</w:t>
      </w:r>
      <w:r>
        <w:rPr>
          <w:rFonts w:ascii="宋体" w:hAnsi="宋体" w:eastAsia="宋体"/>
          <w:color w:val="auto"/>
          <w:sz w:val="24"/>
          <w:szCs w:val="24"/>
          <w:highlight w:val="none"/>
        </w:rPr>
        <w:t xml:space="preserve">标的、数量、质量、价款或者报酬、履行期限、履行地点和方式、违约责任和解决争议方法等</w:t>
      </w:r>
      <w:r>
        <w:rPr>
          <w:rFonts w:hint="eastAsia" w:ascii="宋体" w:hAnsi="宋体" w:eastAsia="宋体"/>
          <w:color w:val="auto"/>
          <w:sz w:val="24"/>
          <w:szCs w:val="24"/>
          <w:highlight w:val="none"/>
        </w:rPr>
        <w:t xml:space="preserve">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2.13</w:t>
      </w:r>
      <w:r>
        <w:rPr>
          <w:rFonts w:ascii="宋体" w:hAnsi="宋体" w:eastAsia="宋体"/>
          <w:color w:val="auto"/>
          <w:sz w:val="24"/>
          <w:szCs w:val="24"/>
          <w:highlight w:val="none"/>
        </w:rPr>
        <w:t xml:space="preserve">书面形式：指</w:t>
      </w:r>
      <w:r>
        <w:rPr>
          <w:rFonts w:hint="eastAsia" w:ascii="宋体" w:hAnsi="宋体" w:eastAsia="宋体"/>
          <w:color w:val="auto"/>
          <w:sz w:val="24"/>
          <w:szCs w:val="24"/>
          <w:highlight w:val="none"/>
        </w:rPr>
        <w:t xml:space="preserve">书面文字、</w:t>
      </w:r>
      <w:r>
        <w:rPr>
          <w:rFonts w:ascii="宋体" w:hAnsi="宋体" w:eastAsia="宋体"/>
          <w:color w:val="auto"/>
          <w:sz w:val="24"/>
          <w:szCs w:val="24"/>
          <w:highlight w:val="none"/>
        </w:rPr>
        <w:t xml:space="preserve">合同书、信件和传真等可以有形地表现所载内容的形式。</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投标人</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3. </w:t>
      </w:r>
      <w:r>
        <w:rPr>
          <w:rFonts w:hint="eastAsia" w:ascii="宋体" w:hAnsi="宋体" w:eastAsia="宋体"/>
          <w:b/>
          <w:color w:val="auto"/>
          <w:sz w:val="24"/>
          <w:szCs w:val="24"/>
          <w:highlight w:val="none"/>
        </w:rPr>
        <w:t xml:space="preserve">合格投标人的基本条件</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w:t>
      </w:r>
      <w:r>
        <w:rPr>
          <w:rFonts w:hint="eastAsia" w:ascii="宋体" w:hAnsi="宋体" w:eastAsia="宋体"/>
          <w:color w:val="auto"/>
          <w:sz w:val="24"/>
          <w:szCs w:val="24"/>
          <w:highlight w:val="none"/>
        </w:rPr>
        <w:t xml:space="preserve">符合《中华人民共和国政府采购法》第二十二条第一款之规定；</w:t>
      </w:r>
      <w:r/>
    </w:p>
    <w:p>
      <w:pPr>
        <w:ind w:firstLine="482"/>
        <w:spacing w:line="360" w:lineRule="auto"/>
        <w:rPr>
          <w:rFonts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rPr>
        <w:t xml:space="preserve">4．合格投标人的特定条件</w:t>
      </w:r>
      <w:r>
        <w:rPr>
          <w:rFonts w:hint="eastAsia" w:ascii="宋体" w:hAnsi="宋体" w:eastAsia="宋体"/>
          <w:b/>
          <w:color w:val="auto"/>
          <w:sz w:val="24"/>
          <w:szCs w:val="24"/>
          <w:highlight w:val="none"/>
          <w:lang w:eastAsia="zh-CN"/>
        </w:rPr>
        <w:t xml:space="preserve">、落实政府采购政策需满足的资格要</w:t>
      </w:r>
      <w:r>
        <w:rPr>
          <w:rFonts w:hint="eastAsia" w:ascii="宋体" w:hAnsi="宋体" w:eastAsia="宋体"/>
          <w:b/>
          <w:color w:val="auto"/>
          <w:sz w:val="24"/>
          <w:szCs w:val="24"/>
          <w:highlight w:val="none"/>
          <w:lang w:val="en-US" w:eastAsia="zh-CN"/>
        </w:rPr>
        <w:t xml:space="preserve">求</w:t>
      </w:r>
      <w:r/>
    </w:p>
    <w:p>
      <w:pPr>
        <w:ind w:firstLine="480"/>
        <w:spacing w:line="360" w:lineRule="auto"/>
        <w:rPr>
          <w:rFonts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详见</w:t>
      </w:r>
      <w:r>
        <w:rPr>
          <w:rFonts w:hint="eastAsia" w:ascii="宋体" w:hAnsi="宋体" w:eastAsia="宋体"/>
          <w:color w:val="auto"/>
          <w:sz w:val="24"/>
          <w:szCs w:val="24"/>
          <w:highlight w:val="none"/>
          <w:lang w:val="en-US" w:eastAsia="zh-CN"/>
        </w:rPr>
        <w:t xml:space="preserve">招标公告</w:t>
      </w:r>
      <w:r/>
    </w:p>
    <w:p>
      <w:pPr>
        <w:ind w:firstLine="482"/>
        <w:spacing w:line="360" w:lineRule="auto"/>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 xml:space="preserve">5．</w:t>
      </w:r>
      <w:r>
        <w:rPr>
          <w:rFonts w:hint="eastAsia" w:ascii="宋体" w:hAnsi="宋体" w:eastAsia="宋体"/>
          <w:color w:val="auto"/>
          <w:sz w:val="24"/>
          <w:szCs w:val="24"/>
          <w:highlight w:val="none"/>
        </w:rPr>
        <w:t xml:space="preserve">投标人必须进入苏采云系统进行网上报名，否则不能参加本次招标活动。</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6</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投标人代表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ascii="宋体" w:hAnsi="宋体" w:eastAsia="宋体"/>
          <w:color w:val="auto"/>
          <w:sz w:val="24"/>
          <w:szCs w:val="24"/>
          <w:highlight w:val="none"/>
        </w:rPr>
        <w:t xml:space="preserve">指全权代表投标</w:t>
      </w:r>
      <w:r>
        <w:rPr>
          <w:rFonts w:hint="eastAsia" w:ascii="宋体" w:hAnsi="宋体" w:eastAsia="宋体"/>
          <w:color w:val="auto"/>
          <w:sz w:val="24"/>
          <w:szCs w:val="24"/>
          <w:highlight w:val="none"/>
        </w:rPr>
        <w:t xml:space="preserve">人</w:t>
      </w:r>
      <w:r>
        <w:rPr>
          <w:rFonts w:ascii="宋体" w:hAnsi="宋体" w:eastAsia="宋体"/>
          <w:color w:val="auto"/>
          <w:sz w:val="24"/>
          <w:szCs w:val="24"/>
          <w:highlight w:val="none"/>
        </w:rPr>
        <w:t xml:space="preserve">参加投标活动并签署投标文件的人，如果投标</w:t>
      </w:r>
      <w:r>
        <w:rPr>
          <w:rFonts w:hint="eastAsia" w:ascii="宋体" w:hAnsi="宋体" w:eastAsia="宋体"/>
          <w:color w:val="auto"/>
          <w:sz w:val="24"/>
          <w:szCs w:val="24"/>
          <w:highlight w:val="none"/>
        </w:rPr>
        <w:t xml:space="preserve">人</w:t>
      </w:r>
      <w:r>
        <w:rPr>
          <w:rFonts w:ascii="宋体" w:hAnsi="宋体" w:eastAsia="宋体"/>
          <w:color w:val="auto"/>
          <w:sz w:val="24"/>
          <w:szCs w:val="24"/>
          <w:highlight w:val="none"/>
        </w:rPr>
        <w:t xml:space="preserve">代表不是法人代表，须持有《法人代表授权</w:t>
      </w:r>
      <w:r>
        <w:rPr>
          <w:rFonts w:hint="eastAsia" w:ascii="宋体" w:hAnsi="宋体" w:eastAsia="宋体"/>
          <w:color w:val="auto"/>
          <w:sz w:val="24"/>
          <w:szCs w:val="24"/>
          <w:highlight w:val="none"/>
        </w:rPr>
        <w:t xml:space="preserve">委托</w:t>
      </w:r>
      <w:r>
        <w:rPr>
          <w:rFonts w:ascii="宋体" w:hAnsi="宋体" w:eastAsia="宋体"/>
          <w:color w:val="auto"/>
          <w:sz w:val="24"/>
          <w:szCs w:val="24"/>
          <w:highlight w:val="none"/>
        </w:rPr>
        <w:t xml:space="preserve">书》（详见统一格式）</w:t>
      </w:r>
      <w:r>
        <w:rPr>
          <w:rFonts w:hint="eastAsia" w:ascii="宋体" w:hAnsi="宋体" w:eastAsia="宋体"/>
          <w:color w:val="auto"/>
          <w:sz w:val="24"/>
          <w:szCs w:val="24"/>
          <w:highlight w:val="none"/>
        </w:rPr>
        <w:t xml:space="preserve">。</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联合投标（本项目不接受联合体投标）</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7.1联合体各方中至少应当有一方符合本招标文件规定的投标人资格条件的特定条件。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2联合体各方应签订联合投标协议（</w:t>
      </w:r>
      <w:r>
        <w:rPr>
          <w:rFonts w:ascii="宋体" w:hAnsi="宋体" w:eastAsia="宋体"/>
          <w:color w:val="auto"/>
          <w:sz w:val="24"/>
          <w:szCs w:val="24"/>
          <w:highlight w:val="none"/>
        </w:rPr>
        <w:t xml:space="preserve">详见统一格式)</w:t>
      </w:r>
      <w:r>
        <w:rPr>
          <w:rFonts w:hint="eastAsia" w:ascii="宋体" w:hAnsi="宋体" w:eastAsia="宋体"/>
          <w:color w:val="auto"/>
          <w:sz w:val="24"/>
          <w:szCs w:val="24"/>
          <w:highlight w:val="none"/>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7</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3联合体各成员之间签订的联合体协议书应与投标文件一起递交。</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4参加联合体的各成员不得再以自己名义单独投标，</w:t>
      </w:r>
      <w:r>
        <w:rPr>
          <w:rFonts w:ascii="宋体" w:hAnsi="宋体" w:eastAsia="宋体"/>
          <w:color w:val="auto"/>
          <w:sz w:val="24"/>
          <w:szCs w:val="24"/>
          <w:highlight w:val="none"/>
        </w:rPr>
        <w:t xml:space="preserve">也不得同时参加两个或两个以上</w:t>
      </w:r>
      <w:r>
        <w:rPr>
          <w:rFonts w:hint="eastAsia" w:ascii="宋体" w:hAnsi="宋体" w:eastAsia="宋体"/>
          <w:color w:val="auto"/>
          <w:sz w:val="24"/>
          <w:szCs w:val="24"/>
          <w:highlight w:val="none"/>
        </w:rPr>
        <w:t xml:space="preserve">的联合体投标。如有违反将取消该联合体各成员的投标资格。</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7.5联合体各方应当共同与采购人签订合同，就采购合同约定的事项对采购人承担连带责任。</w:t>
      </w:r>
      <w:r>
        <w:rPr>
          <w:rFonts w:hint="eastAsia" w:ascii="宋体" w:hAnsi="宋体" w:eastAsia="宋体"/>
          <w:color w:val="auto"/>
          <w:sz w:val="24"/>
          <w:szCs w:val="24"/>
          <w:highlight w:val="none"/>
          <w:lang w:val="en-US" w:eastAsia="zh-CN"/>
        </w:rPr>
        <w:t xml:space="preserve"> </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7.6 除非另有规定或说明，本文中“投标人”一词亦指联合体各成员。</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8</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投标费用</w:t>
      </w:r>
      <w:r>
        <w:rPr>
          <w:rFonts w:ascii="宋体" w:hAnsi="宋体" w:eastAsia="宋体"/>
          <w:b/>
          <w:color w:val="auto"/>
          <w:sz w:val="24"/>
          <w:szCs w:val="24"/>
          <w:highlight w:val="none"/>
        </w:rPr>
        <w:t xml:space="preserve">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8.1投标人应自行承担所有准备及参加投标的相关费用。不论投标结果如何，采购人和采购代理机构在任何情况下均无义务也无责任承担这些费用。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三、</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招标文件说明</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9</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招标文件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10.现场考察</w:t>
      </w:r>
      <w:r>
        <w:rPr>
          <w:rFonts w:hint="eastAsia" w:ascii="宋体" w:hAnsi="宋体" w:eastAsia="宋体"/>
          <w:b/>
          <w:color w:val="auto"/>
          <w:sz w:val="24"/>
          <w:szCs w:val="24"/>
          <w:highlight w:val="none"/>
          <w:lang w:eastAsia="zh-CN"/>
        </w:rPr>
        <w:t xml:space="preserve">（如涉及）</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投标人应按</w:t>
      </w:r>
      <w:r>
        <w:rPr>
          <w:rFonts w:hint="eastAsia" w:ascii="宋体" w:hAnsi="宋体" w:eastAsia="宋体"/>
          <w:bCs/>
          <w:color w:val="auto"/>
          <w:sz w:val="24"/>
          <w:szCs w:val="24"/>
          <w:highlight w:val="none"/>
        </w:rPr>
        <w:t xml:space="preserve">招标文件中</w:t>
      </w:r>
      <w:r>
        <w:rPr>
          <w:rFonts w:ascii="宋体" w:hAnsi="宋体" w:eastAsia="宋体"/>
          <w:bCs/>
          <w:color w:val="auto"/>
          <w:sz w:val="24"/>
          <w:szCs w:val="24"/>
          <w:highlight w:val="none"/>
        </w:rPr>
        <w:t xml:space="preserve">所述时间</w:t>
      </w:r>
      <w:r>
        <w:rPr>
          <w:rFonts w:hint="eastAsia" w:ascii="宋体" w:hAnsi="宋体" w:eastAsia="宋体"/>
          <w:color w:val="auto"/>
          <w:sz w:val="24"/>
          <w:szCs w:val="24"/>
          <w:highlight w:val="none"/>
        </w:rPr>
        <w:t xml:space="preserve">对有关现场和周围环境进行考察，以获取编制投标文件和签署合同所需的信息。考察现场所发生的费用由投标人自己承担。</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10</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10.</w:t>
      </w:r>
      <w:r>
        <w:rPr>
          <w:rFonts w:ascii="宋体" w:hAnsi="宋体" w:eastAsia="宋体"/>
          <w:color w:val="auto"/>
          <w:szCs w:val="24"/>
          <w:highlight w:val="none"/>
        </w:rPr>
        <w:t xml:space="preserve">3 经</w:t>
      </w:r>
      <w:r>
        <w:rPr>
          <w:rFonts w:hint="eastAsia" w:ascii="宋体" w:hAnsi="宋体" w:eastAsia="宋体"/>
          <w:color w:val="auto"/>
          <w:szCs w:val="24"/>
          <w:highlight w:val="none"/>
        </w:rPr>
        <w:t xml:space="preserve">招标采购单位</w:t>
      </w:r>
      <w:r>
        <w:rPr>
          <w:rFonts w:ascii="宋体" w:hAnsi="宋体" w:eastAsia="宋体"/>
          <w:color w:val="auto"/>
          <w:szCs w:val="24"/>
          <w:highlight w:val="none"/>
        </w:rPr>
        <w:t xml:space="preserve">允许，投标人可为</w:t>
      </w:r>
      <w:r>
        <w:rPr>
          <w:rFonts w:hint="eastAsia" w:ascii="宋体" w:hAnsi="宋体" w:eastAsia="宋体"/>
          <w:color w:val="auto"/>
          <w:szCs w:val="24"/>
          <w:highlight w:val="none"/>
        </w:rPr>
        <w:t xml:space="preserve">考察</w:t>
      </w:r>
      <w:r>
        <w:rPr>
          <w:rFonts w:ascii="宋体" w:hAnsi="宋体" w:eastAsia="宋体"/>
          <w:color w:val="auto"/>
          <w:szCs w:val="24"/>
          <w:highlight w:val="none"/>
        </w:rPr>
        <w:t xml:space="preserve">目的进入</w:t>
      </w:r>
      <w:r>
        <w:rPr>
          <w:rFonts w:hint="eastAsia" w:ascii="宋体" w:hAnsi="宋体" w:eastAsia="宋体"/>
          <w:color w:val="auto"/>
          <w:szCs w:val="24"/>
          <w:highlight w:val="none"/>
        </w:rPr>
        <w:t xml:space="preserve">招标采购单位</w:t>
      </w:r>
      <w:r>
        <w:rPr>
          <w:rFonts w:ascii="宋体" w:hAnsi="宋体" w:eastAsia="宋体"/>
          <w:color w:val="auto"/>
          <w:szCs w:val="24"/>
          <w:highlight w:val="none"/>
        </w:rPr>
        <w:t xml:space="preserve">的项目现场，但投标人不得因此使</w:t>
      </w:r>
      <w:r>
        <w:rPr>
          <w:rFonts w:hint="eastAsia" w:ascii="宋体" w:hAnsi="宋体" w:eastAsia="宋体"/>
          <w:color w:val="auto"/>
          <w:szCs w:val="24"/>
          <w:highlight w:val="none"/>
        </w:rPr>
        <w:t xml:space="preserve">招标采购单位</w:t>
      </w:r>
      <w:r>
        <w:rPr>
          <w:rFonts w:ascii="宋体" w:hAnsi="宋体" w:eastAsia="宋体"/>
          <w:color w:val="auto"/>
          <w:szCs w:val="24"/>
          <w:highlight w:val="none"/>
        </w:rPr>
        <w:t xml:space="preserve">承担有关的责任和蒙受损失。投标人应承担</w:t>
      </w:r>
      <w:r>
        <w:rPr>
          <w:rFonts w:hint="eastAsia" w:ascii="宋体" w:hAnsi="宋体" w:eastAsia="宋体"/>
          <w:color w:val="auto"/>
          <w:szCs w:val="24"/>
          <w:highlight w:val="none"/>
        </w:rPr>
        <w:t xml:space="preserve">考察</w:t>
      </w:r>
      <w:r>
        <w:rPr>
          <w:rFonts w:ascii="宋体" w:hAnsi="宋体" w:eastAsia="宋体"/>
          <w:color w:val="auto"/>
          <w:szCs w:val="24"/>
          <w:highlight w:val="none"/>
        </w:rPr>
        <w:t xml:space="preserve">现场的责任和风险。</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10.4</w:t>
      </w:r>
      <w:r>
        <w:rPr>
          <w:rFonts w:ascii="宋体" w:hAnsi="宋体" w:eastAsia="宋体"/>
          <w:color w:val="auto"/>
          <w:sz w:val="24"/>
          <w:szCs w:val="24"/>
          <w:highlight w:val="none"/>
        </w:rPr>
        <w:t xml:space="preserve">投标人应在现场</w:t>
      </w:r>
      <w:r>
        <w:rPr>
          <w:rFonts w:hint="eastAsia" w:ascii="宋体" w:hAnsi="宋体" w:eastAsia="宋体"/>
          <w:color w:val="auto"/>
          <w:sz w:val="24"/>
          <w:szCs w:val="24"/>
          <w:highlight w:val="none"/>
        </w:rPr>
        <w:t xml:space="preserve">考察</w:t>
      </w:r>
      <w:r>
        <w:rPr>
          <w:rFonts w:ascii="宋体" w:hAnsi="宋体" w:eastAsia="宋体"/>
          <w:color w:val="auto"/>
          <w:sz w:val="24"/>
          <w:szCs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eastAsia="宋体"/>
          <w:color w:val="auto"/>
          <w:sz w:val="24"/>
          <w:szCs w:val="24"/>
          <w:highlight w:val="none"/>
        </w:rPr>
        <w:t xml:space="preserve">招标采购单位</w:t>
      </w:r>
      <w:r>
        <w:rPr>
          <w:rFonts w:ascii="宋体" w:hAnsi="宋体" w:eastAsia="宋体"/>
          <w:color w:val="auto"/>
          <w:sz w:val="24"/>
          <w:szCs w:val="24"/>
          <w:highlight w:val="none"/>
        </w:rPr>
        <w:t xml:space="preserve">提出任何索赔的要求</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对此</w:t>
      </w:r>
      <w:r>
        <w:rPr>
          <w:rFonts w:hint="eastAsia" w:ascii="宋体" w:hAnsi="宋体" w:eastAsia="宋体"/>
          <w:color w:val="auto"/>
          <w:sz w:val="24"/>
          <w:szCs w:val="24"/>
          <w:highlight w:val="none"/>
        </w:rPr>
        <w:t xml:space="preserve">招标采购单位</w:t>
      </w:r>
      <w:r>
        <w:rPr>
          <w:rFonts w:ascii="宋体" w:hAnsi="宋体" w:eastAsia="宋体"/>
          <w:color w:val="auto"/>
          <w:sz w:val="24"/>
          <w:szCs w:val="24"/>
          <w:highlight w:val="none"/>
        </w:rPr>
        <w:t xml:space="preserve">不承担任何责任并将不作任何答复与考虑。</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11.招标文件的澄清和修改</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w:t>
      </w:r>
      <w:r>
        <w:rPr>
          <w:rFonts w:ascii="宋体" w:hAnsi="宋体" w:eastAsia="宋体"/>
          <w:bCs/>
          <w:color w:val="auto"/>
          <w:sz w:val="24"/>
          <w:szCs w:val="24"/>
          <w:highlight w:val="none"/>
        </w:rPr>
        <w:t xml:space="preserve">.</w:t>
      </w:r>
      <w:r>
        <w:rPr>
          <w:rFonts w:hint="eastAsia" w:ascii="宋体" w:hAnsi="宋体" w:eastAsia="宋体"/>
          <w:bCs/>
          <w:color w:val="auto"/>
          <w:sz w:val="24"/>
          <w:szCs w:val="24"/>
          <w:highlight w:val="none"/>
        </w:rPr>
        <w:t xml:space="preserve">1</w:t>
      </w:r>
      <w:r>
        <w:rPr>
          <w:rFonts w:hint="eastAsia" w:ascii="宋体" w:hAnsi="宋体" w:eastAsia="宋体"/>
          <w:color w:val="auto"/>
          <w:sz w:val="24"/>
          <w:szCs w:val="24"/>
          <w:highlight w:val="none"/>
        </w:rPr>
        <w:t xml:space="preserve">投标人如有疑问需要澄清，可通过公告中的联系方式及时提出，采购人或采购代理机构将予以解答，但答复内容不得涉及商业秘密。</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Cs/>
          <w:color w:val="auto"/>
          <w:sz w:val="24"/>
          <w:szCs w:val="24"/>
          <w:highlight w:val="none"/>
        </w:rPr>
        <w:t xml:space="preserve">11.2迟于前附表规定</w:t>
      </w:r>
      <w:r>
        <w:rPr>
          <w:rFonts w:ascii="宋体" w:hAnsi="宋体" w:eastAsia="宋体"/>
          <w:bCs/>
          <w:color w:val="auto"/>
          <w:sz w:val="24"/>
          <w:szCs w:val="24"/>
          <w:highlight w:val="none"/>
        </w:rPr>
        <w:t xml:space="preserve">时间</w:t>
      </w:r>
      <w:r>
        <w:rPr>
          <w:rFonts w:hint="eastAsia" w:ascii="宋体" w:hAnsi="宋体" w:eastAsia="宋体"/>
          <w:bCs/>
          <w:color w:val="auto"/>
          <w:sz w:val="24"/>
          <w:szCs w:val="24"/>
          <w:highlight w:val="none"/>
        </w:rPr>
        <w:t xml:space="preserve">的询问或提交的疑问</w:t>
      </w:r>
      <w:r>
        <w:rPr>
          <w:rFonts w:hint="eastAsia" w:ascii="宋体" w:hAnsi="宋体" w:eastAsia="宋体"/>
          <w:color w:val="auto"/>
          <w:sz w:val="24"/>
          <w:szCs w:val="24"/>
          <w:highlight w:val="none"/>
        </w:rPr>
        <w:t xml:space="preserve">提出的</w:t>
      </w:r>
      <w:r>
        <w:rPr>
          <w:rFonts w:hint="eastAsia" w:ascii="宋体" w:hAnsi="宋体" w:eastAsia="宋体"/>
          <w:bCs/>
          <w:color w:val="auto"/>
          <w:sz w:val="24"/>
          <w:szCs w:val="24"/>
          <w:highlight w:val="none"/>
        </w:rPr>
        <w:t xml:space="preserve">，采购人和采购代理机构有权拒绝回答，也不承担由此带来的对投标人投标结果的影响。</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11.3在投标截止时间15日前，招标采购单位无论出于自己的考虑，还是出于对投标人提问的澄清，均可</w:t>
      </w:r>
      <w:r>
        <w:rPr>
          <w:rFonts w:ascii="宋体" w:hAnsi="宋体" w:eastAsia="宋体"/>
          <w:bCs/>
          <w:color w:val="auto"/>
          <w:sz w:val="24"/>
          <w:szCs w:val="24"/>
          <w:highlight w:val="none"/>
        </w:rPr>
        <w:t xml:space="preserve">对已发出的招标文件进行必要澄清或者修改</w:t>
      </w:r>
      <w:r>
        <w:rPr>
          <w:rFonts w:hint="eastAsia" w:ascii="宋体" w:hAnsi="宋体" w:eastAsia="宋体"/>
          <w:bCs/>
          <w:color w:val="auto"/>
          <w:sz w:val="24"/>
          <w:szCs w:val="24"/>
          <w:highlight w:val="none"/>
        </w:rPr>
        <w:t xml:space="preserve">。</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11.4为使投标人有足够的时间按招标文件的修改要求考虑修正投标文件，或出于其他原因，招标采购单位有权推迟投标截止日期和开标日期，将此变更通知所有</w:t>
      </w:r>
      <w:r>
        <w:rPr>
          <w:rFonts w:ascii="宋体" w:hAnsi="宋体" w:eastAsia="宋体"/>
          <w:bCs/>
          <w:color w:val="auto"/>
          <w:sz w:val="24"/>
          <w:szCs w:val="24"/>
          <w:highlight w:val="none"/>
        </w:rPr>
        <w:t xml:space="preserve">招标文件的</w:t>
      </w:r>
      <w:r>
        <w:rPr>
          <w:rFonts w:hint="eastAsia" w:ascii="宋体" w:hAnsi="宋体" w:eastAsia="宋体"/>
          <w:bCs/>
          <w:color w:val="auto"/>
          <w:sz w:val="24"/>
          <w:szCs w:val="24"/>
          <w:highlight w:val="none"/>
        </w:rPr>
        <w:t xml:space="preserve">收受</w:t>
      </w:r>
      <w:r>
        <w:rPr>
          <w:rFonts w:ascii="宋体" w:hAnsi="宋体" w:eastAsia="宋体"/>
          <w:bCs/>
          <w:color w:val="auto"/>
          <w:sz w:val="24"/>
          <w:szCs w:val="24"/>
          <w:highlight w:val="none"/>
        </w:rPr>
        <w:t xml:space="preserve">人</w:t>
      </w:r>
      <w:r>
        <w:rPr>
          <w:rFonts w:hint="eastAsia" w:ascii="宋体" w:hAnsi="宋体" w:eastAsia="宋体"/>
          <w:bCs/>
          <w:color w:val="auto"/>
          <w:sz w:val="24"/>
          <w:szCs w:val="24"/>
          <w:highlight w:val="none"/>
        </w:rPr>
        <w:t xml:space="preserve">。</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w:t>
      </w:r>
      <w:r>
        <w:rPr>
          <w:rFonts w:ascii="宋体" w:hAnsi="宋体" w:eastAsia="宋体"/>
          <w:bCs/>
          <w:color w:val="auto"/>
          <w:sz w:val="24"/>
          <w:szCs w:val="24"/>
          <w:highlight w:val="none"/>
        </w:rPr>
        <w:t xml:space="preserve">.</w:t>
      </w:r>
      <w:r>
        <w:rPr>
          <w:rFonts w:hint="eastAsia" w:ascii="宋体" w:hAnsi="宋体" w:eastAsia="宋体"/>
          <w:bCs/>
          <w:color w:val="auto"/>
          <w:sz w:val="24"/>
          <w:szCs w:val="24"/>
          <w:highlight w:val="none"/>
        </w:rPr>
        <w:t xml:space="preserve">5招标文件的更正（含澄清、修改等）内容与原招标文件</w:t>
      </w:r>
      <w:r>
        <w:rPr>
          <w:rFonts w:ascii="宋体" w:hAnsi="宋体" w:eastAsia="宋体"/>
          <w:bCs/>
          <w:color w:val="auto"/>
          <w:sz w:val="24"/>
          <w:szCs w:val="24"/>
          <w:highlight w:val="none"/>
        </w:rPr>
        <w:t xml:space="preserve">在同一内容</w:t>
      </w:r>
      <w:r>
        <w:rPr>
          <w:rFonts w:hint="eastAsia" w:ascii="宋体" w:hAnsi="宋体" w:eastAsia="宋体"/>
          <w:bCs/>
          <w:color w:val="auto"/>
          <w:sz w:val="24"/>
          <w:szCs w:val="24"/>
          <w:highlight w:val="none"/>
        </w:rPr>
        <w:t xml:space="preserve">上表述不一致时，以发出日期最接近开标时间的公告为准。</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11.6招标文件的更正（含澄清、修改等）</w:t>
      </w:r>
      <w:r>
        <w:rPr>
          <w:rFonts w:ascii="宋体" w:hAnsi="宋体" w:eastAsia="宋体"/>
          <w:bCs/>
          <w:color w:val="auto"/>
          <w:sz w:val="24"/>
          <w:szCs w:val="24"/>
          <w:highlight w:val="none"/>
        </w:rPr>
        <w:t xml:space="preserve">内容</w:t>
      </w:r>
      <w:r>
        <w:rPr>
          <w:rFonts w:hint="eastAsia" w:ascii="宋体" w:hAnsi="宋体" w:eastAsia="宋体"/>
          <w:bCs/>
          <w:color w:val="auto"/>
          <w:sz w:val="24"/>
          <w:szCs w:val="24"/>
          <w:highlight w:val="none"/>
        </w:rPr>
        <w:t xml:space="preserve">将</w:t>
      </w:r>
      <w:r>
        <w:rPr>
          <w:rFonts w:ascii="宋体" w:hAnsi="宋体" w:eastAsia="宋体"/>
          <w:bCs/>
          <w:color w:val="auto"/>
          <w:sz w:val="24"/>
          <w:szCs w:val="24"/>
          <w:highlight w:val="none"/>
        </w:rPr>
        <w:t xml:space="preserve">在财政部门指定的政府采购信息发布媒体上发布，</w:t>
      </w:r>
      <w:r>
        <w:rPr>
          <w:rFonts w:hint="eastAsia" w:ascii="宋体" w:hAnsi="宋体" w:eastAsia="宋体"/>
          <w:bCs/>
          <w:color w:val="auto"/>
          <w:sz w:val="24"/>
          <w:szCs w:val="24"/>
          <w:highlight w:val="none"/>
        </w:rPr>
        <w:t xml:space="preserve">作</w:t>
      </w:r>
      <w:r>
        <w:rPr>
          <w:rFonts w:ascii="宋体" w:hAnsi="宋体" w:eastAsia="宋体"/>
          <w:bCs/>
          <w:color w:val="auto"/>
          <w:sz w:val="24"/>
          <w:szCs w:val="24"/>
          <w:highlight w:val="none"/>
        </w:rPr>
        <w:t xml:space="preserve">为招标文件的组成部分</w:t>
      </w:r>
      <w:r>
        <w:rPr>
          <w:rFonts w:hint="eastAsia" w:ascii="宋体" w:hAnsi="宋体" w:eastAsia="宋体"/>
          <w:bCs/>
          <w:color w:val="auto"/>
          <w:sz w:val="24"/>
          <w:szCs w:val="24"/>
          <w:highlight w:val="none"/>
        </w:rPr>
        <w:t xml:space="preserve">，对投标人起约束作用。</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投标文件说明</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2</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投标文件计量单位和使用文字</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12.1投标文件中所使用的计量单位，除招标文件中有特殊要求外，均</w:t>
      </w:r>
      <w:r>
        <w:rPr>
          <w:rFonts w:ascii="宋体" w:hAnsi="宋体" w:eastAsia="宋体"/>
          <w:color w:val="auto"/>
          <w:szCs w:val="24"/>
          <w:highlight w:val="none"/>
        </w:rPr>
        <w:t xml:space="preserve">应使用中华人民共和国法定计量单位</w:t>
      </w:r>
      <w:r>
        <w:rPr>
          <w:rFonts w:hint="eastAsia" w:ascii="宋体" w:hAnsi="宋体" w:eastAsia="宋体"/>
          <w:color w:val="auto"/>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bookmarkStart w:id="11" w:name="_Toc217446047"/>
      <w:r>
        <w:rPr>
          <w:rFonts w:hint="eastAsia" w:ascii="宋体" w:hAnsi="宋体" w:eastAsia="宋体"/>
          <w:color w:val="auto"/>
          <w:sz w:val="24"/>
          <w:szCs w:val="24"/>
          <w:highlight w:val="none"/>
        </w:rPr>
        <w:t xml:space="preserve">3. 知识产权</w:t>
      </w:r>
      <w:bookmarkEnd w:id="11"/>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 投标人应保证在本项目使用的任何服务（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4</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投标文件的组成（按标段编制）</w:t>
      </w:r>
      <w:r/>
    </w:p>
    <w:p>
      <w:pPr>
        <w:pStyle w:val="1196"/>
        <w:ind w:firstLine="470"/>
        <w:keepLines w:val="0"/>
        <w:keepNext w:val="0"/>
        <w:pageBreakBefore w:val="0"/>
        <w:spacing w:line="360" w:lineRule="auto"/>
        <w:shd w:val="clear" w:color="auto" w:fill="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基本目录：</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14.1封面</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法定代表人授权委托书（如有授权，详见投标文件格式）；</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投标人法定代表人身份证扫描件、授权委托人身份证扫描件；</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投标人基本情况表（详见投标文件格式）；</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项目服务方案（包括但不限于采购管理方案、配送方案、应急响应预案方案、团队日常对接配合方案、食材卫生保障方案、市场询价措施等内容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项目经理</w:t>
      </w:r>
      <w:r>
        <w:rPr>
          <w:rFonts w:hint="eastAsia" w:ascii="宋体" w:hAnsi="宋体" w:eastAsia="宋体" w:cs="宋体"/>
          <w:color w:val="auto"/>
          <w:highlight w:val="none"/>
        </w:rPr>
        <w:t xml:space="preserve">情况一览表》、《项目组人员配备一览表》；</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招标文件技术部分规定提交的其他相关材料；</w:t>
      </w:r>
      <w:r/>
    </w:p>
    <w:p>
      <w:pPr>
        <w:pStyle w:val="1196"/>
        <w:ind w:firstLine="470"/>
        <w:keepLines w:val="0"/>
        <w:keepNext w:val="0"/>
        <w:pageBreakBefore w:val="0"/>
        <w:spacing w:line="360" w:lineRule="auto"/>
        <w:shd w:val="clear" w:color="auto" w:fill="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资格条件：</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投标人《营业执照》副本扫描件；</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投标人具有良好的商业信誉和健全的财务会计制度证明。包括但不限于最近一期经审计的财务报告，其他组织、自然人及成立未满一年的法人应提供银行出具的资信证明。</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投标人具有依法缴纳税收和社会保障资金的良好记录，提供税务登记证（如有）和近三个月内依法缴纳税收的凭据；提供近三个月内依法缴纳社会保险的凭据（专用收据或社会保险缴纳清单）的相关材料；响应单位如依法享受缓缴、免缴税收、社会保障资金的应提供相关主管部门出具的证明材料； </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投标人具备履行合同所必需的设备和专业技术能力的证明材料或承诺；</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投标人参加政府采购活动前3年内在经营活动中没有重大违法记录的书面声明函；</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14.13</w:t>
      </w:r>
      <w:r>
        <w:rPr>
          <w:rFonts w:hint="eastAsia" w:ascii="宋体" w:hAnsi="宋体" w:eastAsia="宋体" w:cs="宋体"/>
          <w:color w:val="auto"/>
          <w:highlight w:val="none"/>
          <w:lang w:eastAsia="zh-CN"/>
        </w:rPr>
        <w:t xml:space="preserve">具有有效期内的《食品经营许可证》；</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14.14</w:t>
      </w:r>
      <w:r>
        <w:rPr>
          <w:rFonts w:hint="eastAsia" w:ascii="宋体" w:hAnsi="宋体" w:eastAsia="宋体" w:cs="宋体"/>
          <w:color w:val="auto"/>
          <w:highlight w:val="none"/>
        </w:rPr>
        <w:t xml:space="preserve">本项目专门面向中小企业采购，属于</w:t>
      </w:r>
      <w:r>
        <w:rPr>
          <w:rFonts w:hint="eastAsia" w:ascii="宋体" w:hAnsi="宋体" w:eastAsia="宋体" w:cs="宋体"/>
          <w:color w:val="auto"/>
          <w:highlight w:val="none"/>
          <w:lang w:eastAsia="zh-CN"/>
        </w:rPr>
        <w:t xml:space="preserve">批发业</w:t>
      </w:r>
      <w:r>
        <w:rPr>
          <w:rFonts w:hint="eastAsia" w:ascii="宋体" w:hAnsi="宋体" w:eastAsia="宋体" w:cs="宋体"/>
          <w:color w:val="auto"/>
          <w:highlight w:val="none"/>
        </w:rPr>
        <w:t xml:space="preserve">，投标人必须提供《中小企业声明函》或《残疾人福利性单位声明函》或由省级以上监狱管理局、戒毒管理局（含新疆生产建设兵团）出具的属于监狱企业的证明文件。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14.15</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关于资格文件的声明函</w:t>
      </w:r>
      <w:r>
        <w:rPr>
          <w:rFonts w:hint="eastAsia" w:ascii="宋体" w:hAnsi="宋体" w:eastAsia="宋体" w:cs="宋体"/>
          <w:color w:val="auto"/>
          <w:sz w:val="24"/>
          <w:szCs w:val="24"/>
          <w:highlight w:val="none"/>
          <w:lang w:val="en-US" w:eastAsia="zh-CN"/>
        </w:rPr>
        <w:t xml:space="preserve">及投标供应商与其他单位存在控股、管理关系情况表</w:t>
      </w:r>
      <w:r>
        <w:rPr>
          <w:rFonts w:hint="eastAsia" w:ascii="宋体" w:hAnsi="宋体" w:eastAsia="宋体" w:cs="宋体"/>
          <w:color w:val="auto"/>
          <w:sz w:val="24"/>
          <w:szCs w:val="24"/>
          <w:highlight w:val="none"/>
        </w:rPr>
        <w:t xml:space="preserve">（详见投标文件格式）；</w:t>
      </w:r>
      <w:r/>
    </w:p>
    <w:p>
      <w:pPr>
        <w:pStyle w:val="1196"/>
        <w:ind w:firstLine="470"/>
        <w:keepLines w:val="0"/>
        <w:keepNext w:val="0"/>
        <w:pageBreakBefore w:val="0"/>
        <w:spacing w:line="360" w:lineRule="auto"/>
        <w:shd w:val="clear" w:color="auto" w:fill="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16</w:t>
      </w:r>
      <w:r>
        <w:rPr>
          <w:rFonts w:hint="eastAsia" w:ascii="宋体" w:hAnsi="宋体" w:eastAsia="宋体" w:cs="宋体"/>
          <w:color w:val="auto"/>
          <w:highlight w:val="none"/>
        </w:rPr>
        <w:t xml:space="preserve">投标函（详见投标文件格式）；</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17</w:t>
      </w:r>
      <w:r>
        <w:rPr>
          <w:rFonts w:hint="eastAsia" w:ascii="宋体" w:hAnsi="宋体" w:eastAsia="宋体" w:cs="宋体"/>
          <w:color w:val="auto"/>
          <w:highlight w:val="none"/>
        </w:rPr>
        <w:t xml:space="preserve">《开标一览表》(统一格式，用于唱标)；</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服务要求偏离表》、《商务条款偏离表》；</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19</w:t>
      </w:r>
      <w:r>
        <w:rPr>
          <w:rFonts w:hint="eastAsia" w:ascii="宋体" w:hAnsi="宋体" w:eastAsia="宋体" w:cs="宋体"/>
          <w:color w:val="auto"/>
          <w:highlight w:val="none"/>
        </w:rPr>
        <w:t xml:space="preserve">投标单位</w:t>
      </w:r>
      <w:r>
        <w:rPr>
          <w:rFonts w:hint="eastAsia" w:ascii="宋体" w:hAnsi="宋体" w:eastAsia="宋体" w:cs="宋体"/>
          <w:b w:val="0"/>
          <w:bCs w:val="0"/>
          <w:color w:val="auto"/>
          <w:highlight w:val="none"/>
          <w:lang w:val="en-US" w:eastAsia="zh-CN"/>
        </w:rPr>
        <w:t xml:space="preserve">对招标文件其他</w:t>
      </w:r>
      <w:r>
        <w:rPr>
          <w:rFonts w:hint="eastAsia" w:ascii="宋体" w:hAnsi="宋体" w:eastAsia="宋体" w:cs="宋体"/>
          <w:b w:val="0"/>
          <w:bCs w:val="0"/>
          <w:color w:val="auto"/>
          <w:highlight w:val="none"/>
        </w:rPr>
        <w:t xml:space="preserve">符合</w:t>
      </w:r>
      <w:r>
        <w:rPr>
          <w:rFonts w:hint="eastAsia" w:ascii="宋体" w:hAnsi="宋体" w:eastAsia="宋体" w:cs="宋体"/>
          <w:b w:val="0"/>
          <w:bCs w:val="0"/>
          <w:color w:val="auto"/>
          <w:highlight w:val="none"/>
          <w:lang w:val="en-US" w:eastAsia="zh-CN"/>
        </w:rPr>
        <w:t xml:space="preserve">性条款</w:t>
      </w:r>
      <w:r>
        <w:rPr>
          <w:rFonts w:hint="eastAsia" w:ascii="宋体" w:hAnsi="宋体" w:eastAsia="宋体" w:cs="宋体"/>
          <w:color w:val="auto"/>
          <w:highlight w:val="none"/>
          <w:lang w:val="en-US" w:eastAsia="zh-CN"/>
        </w:rPr>
        <w:t xml:space="preserve">的响应情况</w:t>
      </w:r>
      <w:r>
        <w:rPr>
          <w:rFonts w:hint="eastAsia" w:ascii="宋体" w:hAnsi="宋体" w:eastAsia="宋体" w:cs="宋体"/>
          <w:color w:val="auto"/>
          <w:highlight w:val="none"/>
        </w:rPr>
        <w:t xml:space="preserve">；</w:t>
      </w:r>
      <w:r/>
    </w:p>
    <w:p>
      <w:pPr>
        <w:pStyle w:val="1196"/>
        <w:ind w:firstLine="470"/>
        <w:keepLines w:val="0"/>
        <w:keepNext w:val="0"/>
        <w:pageBreakBefore w:val="0"/>
        <w:spacing w:line="360" w:lineRule="auto"/>
        <w:shd w:val="clear" w:color="auto" w:fill="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综合评审评分项：</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招标文件评分标准中规定提交的其他相关材料；</w:t>
      </w:r>
      <w:r/>
    </w:p>
    <w:p>
      <w:pPr>
        <w:pStyle w:val="1196"/>
        <w:ind w:firstLine="470"/>
        <w:keepLines w:val="0"/>
        <w:keepNext w:val="0"/>
        <w:pageBreakBefore w:val="0"/>
        <w:spacing w:line="360" w:lineRule="auto"/>
        <w:shd w:val="clear" w:color="auto" w:fill="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价格折扣文件：</w:t>
      </w:r>
      <w:r/>
    </w:p>
    <w:p>
      <w:pPr>
        <w:pStyle w:val="1196"/>
        <w:ind w:firstLine="468"/>
        <w:keepLines w:val="0"/>
        <w:keepNext w:val="0"/>
        <w:pageBreakBefore w:val="0"/>
        <w:spacing w:line="360" w:lineRule="auto"/>
        <w:shd w:val="clear" w:color="auto" w:fill="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1《中小企业声明函》或《残疾人福利性单位声明函》或由省级以上监狱管理局、戒毒管理局（含新疆生产建设兵团）出具的属于监狱企业的证明文件</w:t>
      </w:r>
      <w:r>
        <w:rPr>
          <w:rFonts w:hint="eastAsia" w:ascii="宋体" w:hAnsi="宋体" w:eastAsia="宋体" w:cs="宋体"/>
          <w:color w:val="auto"/>
          <w:highlight w:val="none"/>
        </w:rPr>
        <w:t xml:space="preserve">；（详见投标文件格式）；</w:t>
      </w:r>
      <w:r/>
    </w:p>
    <w:p>
      <w:pPr>
        <w:pStyle w:val="1111"/>
        <w:ind w:firstLine="480"/>
        <w:jc w:val="both"/>
        <w:spacing w:line="360" w:lineRule="auto"/>
        <w:tabs>
          <w:tab w:val="left" w:pos="0" w:leader="none"/>
        </w:tabs>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注：投标人应完整提交上述资料。否则，投标文件将可能因资格性条件不符或符合性审查不符而被判定为无效标；</w:t>
      </w:r>
      <w:r/>
    </w:p>
    <w:p>
      <w:pPr>
        <w:ind w:firstLine="482"/>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5</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投标文件编制要求</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15</w:t>
      </w:r>
      <w:r>
        <w:rPr>
          <w:rFonts w:ascii="宋体" w:hAnsi="宋体" w:eastAsia="宋体"/>
          <w:color w:val="auto"/>
          <w:szCs w:val="24"/>
          <w:highlight w:val="none"/>
        </w:rPr>
        <w:t xml:space="preserve">.1</w:t>
      </w:r>
      <w:bookmarkStart w:id="12" w:name="_Hlk140247794"/>
      <w:r>
        <w:rPr>
          <w:rFonts w:hint="eastAsia" w:ascii="宋体" w:hAnsi="宋体" w:eastAsia="宋体"/>
          <w:color w:val="auto"/>
          <w:szCs w:val="24"/>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投标文件未按照招标文件要求加盖CA电子公章的，投标无效。</w:t>
      </w:r>
      <w:r/>
    </w:p>
    <w:p>
      <w:pPr>
        <w:pStyle w:val="1111"/>
        <w:ind w:firstLine="480"/>
        <w:jc w:val="both"/>
        <w:spacing w:line="360" w:lineRule="auto"/>
        <w:rPr>
          <w:rFonts w:hint="eastAsia" w:ascii="宋体" w:hAnsi="宋体" w:eastAsia="宋体"/>
          <w:color w:val="auto"/>
          <w:szCs w:val="24"/>
          <w:highlight w:val="none"/>
        </w:rPr>
      </w:pPr>
      <w:r/>
      <w:bookmarkStart w:id="13" w:name="_Hlk158134955"/>
      <w:r>
        <w:rPr>
          <w:rFonts w:hint="eastAsia" w:ascii="宋体" w:hAnsi="宋体" w:eastAsia="宋体"/>
          <w:color w:val="auto"/>
          <w:szCs w:val="24"/>
          <w:highlight w:val="none"/>
        </w:rPr>
        <w:t xml:space="preserve">联合体投标：如招标（采购）公告中允许联合体投标，联合体投标的投标（响应）文件制作上传操作如下：</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第一步：在投标（响应）文件中上传联合体投标协议书。</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第二步；在投标（响应）文件中，由联合体中的牵头人制作投标（响应）文件。</w:t>
      </w:r>
      <w:bookmarkEnd w:id="13"/>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如投标（响应）文件制作机器码信息一致，视为不同投标供应商使用同一台电脑编制投标（响应）文件，投标（响应）无效。</w:t>
      </w:r>
      <w:bookmarkEnd w:id="12"/>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3《开标一览表》为在开标仪式上唱标的内容，要求按格式填写，统一规范，不得自行增减内容。</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16</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投标报价（编制）要求的说明</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16.1除非合同中另有规定，投标人对《开标一览表》的报价应</w:t>
      </w:r>
      <w:r>
        <w:rPr>
          <w:rFonts w:hint="eastAsia" w:ascii="宋体" w:hAnsi="宋体" w:eastAsia="宋体"/>
          <w:color w:val="auto"/>
          <w:szCs w:val="24"/>
          <w:highlight w:val="none"/>
          <w:lang w:eastAsia="zh-CN"/>
        </w:rPr>
        <w:t xml:space="preserve">包括完成本项目服务工作必须的人力、物力、交通费用、设备费用、税金、利润、风险费、检验检测费、保险费、中标服务费、利润、税金、政策性文件规定及合同包含的所有风险、责任等完成本项目的各项应有费用</w:t>
      </w:r>
      <w:r>
        <w:rPr>
          <w:rFonts w:hint="eastAsia" w:ascii="宋体" w:hAnsi="宋体" w:eastAsia="宋体"/>
          <w:color w:val="auto"/>
          <w:szCs w:val="24"/>
          <w:highlight w:val="none"/>
        </w:rPr>
        <w:t xml:space="preserve">。同时，除非合同条款中另有规定，否则，投标单位所报价格在合同实施期间不因市场因素变化而变动。</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16.</w:t>
      </w:r>
      <w:r>
        <w:rPr>
          <w:rFonts w:hint="eastAsia" w:ascii="宋体" w:hAnsi="宋体" w:eastAsia="宋体"/>
          <w:color w:val="auto"/>
          <w:szCs w:val="24"/>
          <w:highlight w:val="none"/>
          <w:lang w:val="en-US" w:eastAsia="zh-CN"/>
        </w:rPr>
        <w:t xml:space="preserve">2</w:t>
      </w:r>
      <w:r>
        <w:rPr>
          <w:rFonts w:hint="eastAsia" w:ascii="宋体" w:hAnsi="宋体" w:eastAsia="宋体"/>
          <w:color w:val="auto"/>
          <w:szCs w:val="24"/>
          <w:highlight w:val="none"/>
        </w:rPr>
        <w:t xml:space="preserve">投标人应对招标文件内所要采购的全部内容进行报价，只投其中部分内容者，其标书将被拒绝。</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16</w:t>
      </w:r>
      <w:r>
        <w:rPr>
          <w:rFonts w:ascii="宋体" w:hAnsi="宋体" w:eastAsia="宋体"/>
          <w:color w:val="auto"/>
          <w:szCs w:val="24"/>
          <w:highlight w:val="none"/>
        </w:rPr>
        <w:t xml:space="preserve">.</w:t>
      </w:r>
      <w:r>
        <w:rPr>
          <w:rFonts w:hint="eastAsia" w:ascii="宋体" w:hAnsi="宋体" w:eastAsia="宋体"/>
          <w:color w:val="auto"/>
          <w:szCs w:val="24"/>
          <w:highlight w:val="none"/>
          <w:lang w:val="en-US" w:eastAsia="zh-CN"/>
        </w:rPr>
        <w:t xml:space="preserve">3</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一项投标内容只允许一个报价，招标采购单位不接受任何有选择性的投标报价。</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16</w:t>
      </w:r>
      <w:r>
        <w:rPr>
          <w:rFonts w:ascii="宋体" w:hAnsi="宋体" w:eastAsia="宋体"/>
          <w:color w:val="auto"/>
          <w:szCs w:val="24"/>
          <w:highlight w:val="none"/>
        </w:rPr>
        <w:t xml:space="preserve">.</w:t>
      </w:r>
      <w:r>
        <w:rPr>
          <w:rFonts w:hint="eastAsia" w:ascii="宋体" w:hAnsi="宋体" w:eastAsia="宋体"/>
          <w:color w:val="auto"/>
          <w:szCs w:val="24"/>
          <w:highlight w:val="none"/>
          <w:lang w:val="en-US" w:eastAsia="zh-CN"/>
        </w:rPr>
        <w:t xml:space="preserve">4</w:t>
      </w:r>
      <w:r>
        <w:rPr>
          <w:rFonts w:hint="eastAsia" w:ascii="宋体" w:hAnsi="宋体" w:eastAsia="宋体"/>
          <w:color w:val="auto"/>
          <w:szCs w:val="24"/>
          <w:highlight w:val="none"/>
        </w:rPr>
        <w:t xml:space="preserve">投标文件报价中的单价和总价全部采用人民币表示，除非合同的特殊条款另有规定。</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16.</w:t>
      </w:r>
      <w:r>
        <w:rPr>
          <w:rFonts w:hint="eastAsia" w:ascii="宋体" w:hAnsi="宋体" w:eastAsia="宋体"/>
          <w:color w:val="auto"/>
          <w:szCs w:val="24"/>
          <w:highlight w:val="none"/>
          <w:lang w:val="en-US" w:eastAsia="zh-CN"/>
        </w:rPr>
        <w:t xml:space="preserve">5</w:t>
      </w:r>
      <w:r>
        <w:rPr>
          <w:rFonts w:hint="eastAsia" w:ascii="宋体" w:hAnsi="宋体" w:eastAsia="宋体"/>
          <w:bCs/>
          <w:color w:val="auto"/>
          <w:szCs w:val="24"/>
          <w:highlight w:val="none"/>
        </w:rPr>
        <w:t xml:space="preserve">最低报价不能作为中标的保证</w:t>
      </w:r>
      <w:r>
        <w:rPr>
          <w:rFonts w:hint="eastAsia" w:ascii="宋体" w:hAnsi="宋体" w:eastAsia="宋体"/>
          <w:color w:val="auto"/>
          <w:szCs w:val="24"/>
          <w:highlight w:val="none"/>
        </w:rPr>
        <w:t xml:space="preserve">。</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17</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投标保证金</w:t>
      </w:r>
      <w:r/>
    </w:p>
    <w:p>
      <w:pPr>
        <w:ind w:firstLine="482"/>
        <w:spacing w:line="360" w:lineRule="auto"/>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 xml:space="preserve">本项目不提交，文件内关于投标保证金的相关规定均不适用。</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18</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投标文件的有效期</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18</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在本招标文件前附表规定的投标文件有效期内，投标人所提交的投标文件应保持有效。有效期短于这个规定期限的投标文件，将被认定为未实质性响应招标文件要求。</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18</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五、</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投标文件的递交</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19</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投标截止时间</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19.1电子投标文件上传截止时间之前对投标文件进行加密并</w:t>
      </w:r>
      <w:r>
        <w:rPr>
          <w:rFonts w:hint="eastAsia" w:ascii="宋体" w:hAnsi="宋体" w:eastAsia="宋体"/>
          <w:color w:val="auto"/>
          <w:sz w:val="24"/>
          <w:szCs w:val="24"/>
          <w:highlight w:val="none"/>
          <w:lang w:val="en-US" w:eastAsia="zh-CN"/>
        </w:rPr>
        <w:t xml:space="preserve">对应标段</w:t>
      </w:r>
      <w:r>
        <w:rPr>
          <w:rFonts w:hint="eastAsia" w:ascii="宋体" w:hAnsi="宋体" w:eastAsia="宋体"/>
          <w:color w:val="auto"/>
          <w:sz w:val="24"/>
          <w:szCs w:val="24"/>
          <w:highlight w:val="none"/>
        </w:rPr>
        <w:t xml:space="preserve">上传，否则视为放弃参加该采购</w:t>
      </w:r>
      <w:r>
        <w:rPr>
          <w:rFonts w:hint="eastAsia" w:ascii="宋体" w:hAnsi="宋体" w:eastAsia="宋体"/>
          <w:color w:val="auto"/>
          <w:sz w:val="24"/>
          <w:szCs w:val="24"/>
          <w:highlight w:val="none"/>
          <w:lang w:val="en-US" w:eastAsia="zh-CN"/>
        </w:rPr>
        <w:t xml:space="preserve">标段</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19.2招标采购单位推迟投标截止时间时，应以书面形式通知所有投标人。在这种情况下，招标采购单位和投标人的权利和义务将受到新的截止期的约束。</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19.3在投标截止时间以后送达的投标文件，招标采购单位拒绝接收。</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19.4在投标截止时间止招标采购单位收到该标段的投标文件少于三份，招标采购单位有权宣布该标段本次招标失败。</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20</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投标文件的修改和撤回</w:t>
      </w:r>
      <w:r/>
    </w:p>
    <w:p>
      <w:pPr>
        <w:ind w:firstLine="502"/>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人</w:t>
      </w:r>
      <w:r>
        <w:rPr>
          <w:rFonts w:ascii="宋体" w:hAnsi="宋体" w:eastAsia="宋体"/>
          <w:color w:val="auto"/>
          <w:sz w:val="24"/>
          <w:szCs w:val="24"/>
          <w:highlight w:val="none"/>
        </w:rPr>
        <w:t xml:space="preserve">在提交投标文件后可对其投标文件进行修改或撤</w:t>
      </w:r>
      <w:r>
        <w:rPr>
          <w:rFonts w:hint="eastAsia" w:ascii="宋体" w:hAnsi="宋体" w:eastAsia="宋体"/>
          <w:color w:val="auto"/>
          <w:sz w:val="24"/>
          <w:szCs w:val="24"/>
          <w:highlight w:val="none"/>
        </w:rPr>
        <w:t xml:space="preserve">回</w:t>
      </w:r>
      <w:r>
        <w:rPr>
          <w:rFonts w:ascii="宋体" w:hAnsi="宋体" w:eastAsia="宋体"/>
          <w:color w:val="auto"/>
          <w:sz w:val="24"/>
          <w:szCs w:val="24"/>
          <w:highlight w:val="none"/>
        </w:rPr>
        <w:t xml:space="preserve">，但须在投标截止时间之前。</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六、开标和评标</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21</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开标</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开标由采购人或者采购代理机构主持，投标人参加。评标委员会成员不得参加开标活动。</w:t>
      </w:r>
      <w:r/>
    </w:p>
    <w:p>
      <w:pPr>
        <w:ind w:firstLine="480"/>
        <w:spacing w:line="360" w:lineRule="auto"/>
        <w:tabs>
          <w:tab w:val="left" w:pos="142" w:leader="none"/>
          <w:tab w:val="left" w:pos="6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ascii="宋体" w:hAnsi="宋体" w:eastAsia="宋体"/>
          <w:color w:val="auto"/>
          <w:sz w:val="24"/>
          <w:szCs w:val="24"/>
          <w:highlight w:val="none"/>
        </w:rPr>
      </w:pPr>
      <w:r/>
      <w:bookmarkStart w:id="14" w:name="_Hlk90652960"/>
      <w:r>
        <w:rPr>
          <w:rFonts w:hint="eastAsia" w:ascii="宋体" w:hAnsi="宋体" w:eastAsia="宋体"/>
          <w:color w:val="auto"/>
          <w:sz w:val="24"/>
          <w:szCs w:val="24"/>
          <w:highlight w:val="none"/>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4"/>
      <w:r/>
      <w:r/>
    </w:p>
    <w:p>
      <w:pPr>
        <w:ind w:firstLine="480"/>
        <w:spacing w:line="360" w:lineRule="auto"/>
        <w:tabs>
          <w:tab w:val="left" w:pos="142" w:leader="none"/>
          <w:tab w:val="left" w:pos="600" w:leader="none"/>
        </w:tabs>
        <w:rPr>
          <w:rFonts w:ascii="宋体" w:hAnsi="宋体" w:eastAsia="宋体"/>
          <w:color w:val="auto"/>
          <w:sz w:val="24"/>
          <w:szCs w:val="24"/>
          <w:highlight w:val="none"/>
        </w:rPr>
      </w:pPr>
      <w:r/>
      <w:bookmarkStart w:id="15" w:name="_Hlk158135485"/>
      <w:r>
        <w:rPr>
          <w:rFonts w:hint="eastAsia" w:ascii="宋体" w:hAnsi="宋体" w:eastAsia="宋体"/>
          <w:color w:val="auto"/>
          <w:sz w:val="24"/>
          <w:szCs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5"/>
      <w:r>
        <w:rPr>
          <w:rFonts w:hint="eastAsia" w:ascii="宋体" w:hAnsi="宋体" w:eastAsia="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21.6投标人在</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苏采云</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系统规定的时间内未成功解密电子投标文件的，投标无效。</w:t>
      </w:r>
      <w:r/>
    </w:p>
    <w:p>
      <w:pPr>
        <w:ind w:firstLine="480"/>
        <w:spacing w:line="360" w:lineRule="auto"/>
        <w:tabs>
          <w:tab w:val="left" w:pos="142" w:leader="none"/>
          <w:tab w:val="left" w:pos="6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21.7投标人电脑环境最低要求：谷歌浏览器，版本可直接网上下载最新版本即可。如需收听现场语音需配置放音设备，如视频直播、互动交流使用异常，请刷新网页，如仍无法解决，请联系技术支持。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21.8至投标文件提交截止时间，递交投标文件的投标人不足三家的，不得开标。</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21.9投标人未参加开标的，视同认可开标结果。</w:t>
      </w:r>
      <w:r/>
    </w:p>
    <w:p>
      <w:pPr>
        <w:ind w:firstLine="482"/>
        <w:spacing w:line="360" w:lineRule="auto"/>
        <w:tabs>
          <w:tab w:val="center" w:pos="4479"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22.资格审查</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22.1采购人或采购代理机构在开标后，评标前按照招标文件投标人须知第3款、第4款和第14款资格审查证明文件的规定对投标人的资格进行资格审查。</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22.3采购人或采购代理机构现场告知未通过资格审查的投标人未通过的原因。</w:t>
      </w:r>
      <w:r/>
    </w:p>
    <w:p>
      <w:pPr>
        <w:ind w:firstLine="482"/>
        <w:spacing w:line="360" w:lineRule="auto"/>
        <w:tabs>
          <w:tab w:val="center" w:pos="4479"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23.评标工作的组织</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采购人或者采购代理机构负责组织评标工作，并履行下列职责：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23.2宣布评标纪律；</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23.3公布投标人名单，告知评审专家应当回避的情形；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23.4组织评标委员会推选评标组长，采购人代表不得担任组长；</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23.5在评标期间采取必要的通讯管理措施，保证评标活动不受外界干扰；</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23.6根据评标委员会的要求介绍政府采购相关政策法规、招标文件；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23.10处理与评标有关的其他事项。</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tabs>
          <w:tab w:val="center" w:pos="4479" w:leader="none"/>
        </w:tabs>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24</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评标委员会</w:t>
      </w:r>
      <w:r>
        <w:rPr>
          <w:rFonts w:ascii="宋体" w:hAnsi="宋体" w:eastAsia="宋体"/>
          <w:b/>
          <w:color w:val="auto"/>
          <w:sz w:val="24"/>
          <w:szCs w:val="24"/>
          <w:highlight w:val="none"/>
        </w:rPr>
        <w:tab/>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24.1评标委员会由招标采购单位依法组建，负责本项目的评标事务。</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24.2评标委员会独立履行下列职责：</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24.2.1审查、评价投标文件是否符合招标文件的商务、技术等实质性要求；</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24.2.2要求投标人对投标文件有关事项作出澄清或者说明；</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24.2.3对投标文件进行比较和评价；</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24.2.4确定中标候选人名单，以及根据采购人委托直接确定中标人；</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24.2.5向采购人、采购代理机构或者有关部门报告评标中发现的违法行为。</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24.3评标委员会成员应当履行下列义务：</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24.3.1遵纪守法，客观、公正、廉洁地履行职责；</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24.3.2按照招标文件规定的评标办法和评标标准进行评标，对评审意见承担个人责任；</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24.3.3对评标过程和结果，以及投标人的商业秘密保密；</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24.3.4参与评标报告的起草；</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24.3.5配合相关部门的投诉处理工作；</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24.3.6配合招标采购单位答复投标供应商提出的质疑。</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25</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评标内容的保密</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25</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公开开标后，直到宣布授予中标供应商合同为止，凡属于审查、澄清、评价和比较投标的所有资料，有关授予合同的信息都不应向投标人或与评标无关的其他人泄露。</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25</w:t>
      </w:r>
      <w:r>
        <w:rPr>
          <w:rFonts w:ascii="宋体" w:hAnsi="宋体" w:eastAsia="宋体"/>
          <w:color w:val="auto"/>
          <w:szCs w:val="24"/>
          <w:highlight w:val="none"/>
        </w:rPr>
        <w:t xml:space="preserve">.2 </w:t>
      </w:r>
      <w:r>
        <w:rPr>
          <w:rFonts w:hint="eastAsia" w:ascii="宋体" w:hAnsi="宋体" w:eastAsia="宋体"/>
          <w:color w:val="auto"/>
          <w:szCs w:val="24"/>
          <w:highlight w:val="none"/>
        </w:rPr>
        <w:t xml:space="preserve">在投标文件的审查、澄清、评价和比较以及授予合同的过程中，投标人对招标采购单位和评标委员会成员施加影响的任何行为，都将取消其投标资格。</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25</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在评标期间，招标采购单位将通过指定联络人与投标人进行联系。</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26.符合性审查</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26.1评标委员会依据招标文件的规定对投标文件进行符合性审查。存在以下情形，符合性审查不合格：</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1）投标文件存在</w:t>
      </w:r>
      <w:r>
        <w:rPr>
          <w:rFonts w:ascii="宋体" w:hAnsi="宋体" w:eastAsia="宋体"/>
          <w:color w:val="auto"/>
          <w:szCs w:val="24"/>
          <w:highlight w:val="none"/>
        </w:rPr>
        <w:t xml:space="preserve">招标文件</w:t>
      </w:r>
      <w:r>
        <w:rPr>
          <w:rFonts w:hint="eastAsia" w:ascii="宋体" w:hAnsi="宋体" w:eastAsia="宋体"/>
          <w:color w:val="auto"/>
          <w:szCs w:val="24"/>
          <w:highlight w:val="none"/>
        </w:rPr>
        <w:t xml:space="preserve">投标人须知第29款“无效投标”规定情形的；</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w:t>
      </w:r>
      <w:r>
        <w:rPr>
          <w:rFonts w:ascii="宋体" w:hAnsi="宋体" w:eastAsia="宋体"/>
          <w:color w:val="auto"/>
          <w:szCs w:val="24"/>
          <w:highlight w:val="none"/>
        </w:rPr>
        <w:t xml:space="preserve">投标文件载明的有效期短于招标文件规定</w:t>
      </w:r>
      <w:r>
        <w:rPr>
          <w:rFonts w:hint="eastAsia" w:ascii="宋体" w:hAnsi="宋体" w:eastAsia="宋体"/>
          <w:color w:val="auto"/>
          <w:szCs w:val="24"/>
          <w:highlight w:val="none"/>
        </w:rPr>
        <w:t xml:space="preserve">；</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3）</w:t>
      </w:r>
      <w:r>
        <w:rPr>
          <w:rFonts w:ascii="宋体" w:hAnsi="宋体" w:eastAsia="宋体"/>
          <w:color w:val="auto"/>
          <w:szCs w:val="24"/>
          <w:highlight w:val="none"/>
        </w:rPr>
        <w:t xml:space="preserve">投标文件载明的招标项目完成期限</w:t>
      </w:r>
      <w:r>
        <w:rPr>
          <w:rFonts w:hint="eastAsia" w:ascii="宋体" w:hAnsi="宋体" w:eastAsia="宋体"/>
          <w:color w:val="auto"/>
          <w:szCs w:val="24"/>
          <w:highlight w:val="none"/>
        </w:rPr>
        <w:t xml:space="preserve">不满足招标文件规定；</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4）投标文件载明的履约保证、付款方式不满足招标文件规定；</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5）投标文件未</w:t>
      </w:r>
      <w:r>
        <w:rPr>
          <w:rFonts w:ascii="宋体" w:hAnsi="宋体" w:eastAsia="宋体"/>
          <w:color w:val="auto"/>
          <w:szCs w:val="24"/>
          <w:highlight w:val="none"/>
        </w:rPr>
        <w:t xml:space="preserve">按招标文件规定的格式填写或递交，内容不全或关键字迹模糊、无法辨认的</w:t>
      </w:r>
      <w:r>
        <w:rPr>
          <w:rFonts w:hint="eastAsia" w:ascii="宋体" w:hAnsi="宋体" w:eastAsia="宋体"/>
          <w:color w:val="auto"/>
          <w:szCs w:val="24"/>
          <w:highlight w:val="none"/>
        </w:rPr>
        <w:t xml:space="preserve">，从而影响投标文件有效性；</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6）</w:t>
      </w:r>
      <w:r>
        <w:rPr>
          <w:rFonts w:ascii="宋体" w:hAnsi="宋体" w:eastAsia="宋体"/>
          <w:color w:val="auto"/>
          <w:szCs w:val="24"/>
          <w:highlight w:val="none"/>
        </w:rPr>
        <w:t xml:space="preserve">不同投标人的投标文件以及投标文件制作过程出现了评标委员会认为不应当雷同的情况的</w:t>
      </w:r>
      <w:r>
        <w:rPr>
          <w:rFonts w:hint="eastAsia" w:ascii="宋体" w:hAnsi="宋体" w:eastAsia="宋体"/>
          <w:color w:val="auto"/>
          <w:szCs w:val="24"/>
          <w:highlight w:val="none"/>
        </w:rPr>
        <w:t xml:space="preserve">；</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7）</w:t>
      </w:r>
      <w:r>
        <w:rPr>
          <w:rFonts w:ascii="宋体" w:hAnsi="宋体" w:eastAsia="宋体"/>
          <w:color w:val="auto"/>
          <w:szCs w:val="24"/>
          <w:highlight w:val="none"/>
        </w:rPr>
        <w:t xml:space="preserve">不同投标人的投标文件</w:t>
      </w:r>
      <w:r>
        <w:rPr>
          <w:rFonts w:hint="eastAsia" w:ascii="宋体" w:hAnsi="宋体" w:eastAsia="宋体"/>
          <w:color w:val="auto"/>
          <w:szCs w:val="24"/>
          <w:highlight w:val="none"/>
        </w:rPr>
        <w:t xml:space="preserve">存在“视为串通投标”的情形；</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8）投标人的报价存在选择性的；</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9）投标人的报价或响应只响应了项目</w:t>
      </w:r>
      <w:r>
        <w:rPr>
          <w:rFonts w:ascii="宋体" w:hAnsi="宋体" w:eastAsia="宋体"/>
          <w:color w:val="auto"/>
          <w:szCs w:val="24"/>
          <w:highlight w:val="none"/>
        </w:rPr>
        <w:t xml:space="preserve">中</w:t>
      </w:r>
      <w:r>
        <w:rPr>
          <w:rFonts w:hint="eastAsia" w:ascii="宋体" w:hAnsi="宋体" w:eastAsia="宋体"/>
          <w:color w:val="auto"/>
          <w:szCs w:val="24"/>
          <w:highlight w:val="none"/>
        </w:rPr>
        <w:t xml:space="preserve">部分招标内容；</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10）投标人拒绝修正错误影响评标的；</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11）投标文件不</w:t>
      </w:r>
      <w:r>
        <w:rPr>
          <w:rFonts w:ascii="宋体" w:hAnsi="宋体" w:eastAsia="宋体"/>
          <w:color w:val="auto"/>
          <w:szCs w:val="24"/>
          <w:highlight w:val="none"/>
        </w:rPr>
        <w:t xml:space="preserve">符合</w:t>
      </w:r>
      <w:r>
        <w:rPr>
          <w:rFonts w:hint="eastAsia" w:ascii="宋体" w:hAnsi="宋体" w:eastAsia="宋体"/>
          <w:color w:val="auto"/>
          <w:szCs w:val="24"/>
          <w:highlight w:val="none"/>
        </w:rPr>
        <w:t xml:space="preserve">招标文件</w:t>
      </w:r>
      <w:r>
        <w:rPr>
          <w:rFonts w:ascii="宋体" w:hAnsi="宋体" w:eastAsia="宋体"/>
          <w:color w:val="auto"/>
          <w:szCs w:val="24"/>
          <w:highlight w:val="none"/>
        </w:rPr>
        <w:t xml:space="preserve">规定的其他实质性条款</w:t>
      </w:r>
      <w:r>
        <w:rPr>
          <w:rFonts w:hint="eastAsia" w:ascii="宋体" w:hAnsi="宋体" w:eastAsia="宋体"/>
          <w:color w:val="auto"/>
          <w:szCs w:val="24"/>
          <w:highlight w:val="none"/>
        </w:rPr>
        <w:t xml:space="preserve">；</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12）不同投标文件存在“机器码”一致情形；</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13）投标文件存在招标文件规定的其他无效投标情形的。</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26.2对于不允许偏离的实质性要求和条件，采购人或者采购代理机构应当在招标文件中规定，并以醒目的方式标明。</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26.3</w:t>
      </w:r>
      <w:r>
        <w:rPr>
          <w:rFonts w:ascii="宋体" w:hAnsi="宋体" w:eastAsia="宋体"/>
          <w:color w:val="auto"/>
          <w:szCs w:val="24"/>
          <w:highlight w:val="none"/>
        </w:rPr>
        <w:t xml:space="preserve">投标</w:t>
      </w:r>
      <w:r>
        <w:rPr>
          <w:rFonts w:hint="eastAsia" w:ascii="宋体" w:hAnsi="宋体" w:eastAsia="宋体"/>
          <w:color w:val="auto"/>
          <w:szCs w:val="24"/>
          <w:highlight w:val="none"/>
        </w:rPr>
        <w:t xml:space="preserve">人</w:t>
      </w:r>
      <w:r>
        <w:rPr>
          <w:rFonts w:ascii="宋体" w:hAnsi="宋体" w:eastAsia="宋体"/>
          <w:color w:val="auto"/>
          <w:szCs w:val="24"/>
          <w:highlight w:val="none"/>
        </w:rPr>
        <w:t xml:space="preserve">不能通过修正或撤销不符之处而使其投标成为实质性响应的投标</w:t>
      </w:r>
      <w:r>
        <w:rPr>
          <w:rFonts w:hint="eastAsia" w:ascii="宋体" w:hAnsi="宋体" w:eastAsia="宋体"/>
          <w:color w:val="auto"/>
          <w:szCs w:val="24"/>
          <w:highlight w:val="none"/>
        </w:rPr>
        <w:t xml:space="preserve">。</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27.投标澄清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80"/>
        <w:spacing w:line="360" w:lineRule="auto"/>
        <w:rPr>
          <w:rFonts w:ascii="宋体" w:hAnsi="宋体" w:eastAsia="宋体"/>
          <w:color w:val="auto"/>
          <w:sz w:val="24"/>
          <w:szCs w:val="24"/>
          <w:highlight w:val="none"/>
        </w:rPr>
      </w:pPr>
      <w:r/>
      <w:bookmarkStart w:id="16" w:name="_Hlk158140503"/>
      <w:r/>
      <w:bookmarkStart w:id="17" w:name="_Hlk158140452"/>
      <w:r/>
      <w:bookmarkStart w:id="18" w:name="_Hlk90656398"/>
      <w:r>
        <w:rPr>
          <w:rFonts w:hint="eastAsia" w:ascii="宋体" w:hAnsi="宋体" w:eastAsia="宋体"/>
          <w:color w:val="auto"/>
          <w:sz w:val="24"/>
          <w:szCs w:val="24"/>
          <w:highlight w:val="none"/>
        </w:rPr>
        <w:t xml:space="preserve">本项目采用线上澄清</w:t>
      </w:r>
      <w:bookmarkEnd w:id="16"/>
      <w:r>
        <w:rPr>
          <w:rFonts w:hint="eastAsia" w:ascii="宋体" w:hAnsi="宋体" w:eastAsia="宋体"/>
          <w:color w:val="auto"/>
          <w:sz w:val="24"/>
          <w:szCs w:val="24"/>
          <w:highlight w:val="none"/>
        </w:rPr>
        <w:t xml:space="preserve">。</w:t>
      </w:r>
      <w:bookmarkEnd w:id="17"/>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线上澄清答复的方式：需要供应商进行澄清、说明和更正的，</w:t>
      </w:r>
      <w:r>
        <w:rPr>
          <w:rFonts w:hint="eastAsia" w:ascii="宋体" w:hAnsi="宋体" w:eastAsia="宋体"/>
          <w:color w:val="auto"/>
          <w:sz w:val="24"/>
          <w:szCs w:val="24"/>
          <w:highlight w:val="none"/>
          <w:lang w:val="en-US" w:eastAsia="zh-CN"/>
        </w:rPr>
        <w:t xml:space="preserve">招标代理机构</w:t>
      </w:r>
      <w:r>
        <w:rPr>
          <w:rFonts w:hint="eastAsia" w:ascii="宋体" w:hAnsi="宋体" w:eastAsia="宋体"/>
          <w:color w:val="auto"/>
          <w:sz w:val="24"/>
          <w:szCs w:val="24"/>
          <w:highlight w:val="none"/>
        </w:rPr>
        <w:t xml:space="preserve">将通过“苏采云”系统向供应商发布“澄清要求函”，接到“澄清要求函”的供应商应当按照要求在“苏采云”系统中提交“澄清响应函”并加盖</w:t>
      </w:r>
      <w:r>
        <w:rPr>
          <w:rFonts w:ascii="宋体" w:hAnsi="宋体" w:eastAsia="宋体"/>
          <w:color w:val="auto"/>
          <w:sz w:val="24"/>
          <w:szCs w:val="24"/>
          <w:highlight w:val="none"/>
        </w:rPr>
        <w:t xml:space="preserve">CA</w:t>
      </w:r>
      <w:r>
        <w:rPr>
          <w:rFonts w:hint="eastAsia" w:ascii="宋体" w:hAnsi="宋体" w:eastAsia="宋体"/>
          <w:color w:val="auto"/>
          <w:sz w:val="24"/>
          <w:szCs w:val="24"/>
          <w:highlight w:val="none"/>
        </w:rPr>
        <w:t xml:space="preserve">电子公章。澄清、说明和更正的内容作为响应文件的补充部分，具体操作方式见《操作手册》。未加盖</w:t>
      </w:r>
      <w:r>
        <w:rPr>
          <w:rFonts w:ascii="宋体" w:hAnsi="宋体" w:eastAsia="宋体"/>
          <w:color w:val="auto"/>
          <w:sz w:val="24"/>
          <w:szCs w:val="24"/>
          <w:highlight w:val="none"/>
        </w:rPr>
        <w:t xml:space="preserve">CA</w:t>
      </w:r>
      <w:r>
        <w:rPr>
          <w:rFonts w:hint="eastAsia" w:ascii="宋体" w:hAnsi="宋体" w:eastAsia="宋体"/>
          <w:color w:val="auto"/>
          <w:sz w:val="24"/>
          <w:szCs w:val="24"/>
          <w:highlight w:val="none"/>
        </w:rPr>
        <w:t xml:space="preserve">电子公章的澄清无效。</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接到评标委员会澄清、说明和更正要求的投标人如未按规定做出澄清、说明和更正，其风险由投标人自行承担。</w:t>
      </w:r>
      <w:bookmarkEnd w:id="18"/>
      <w:r/>
      <w:r/>
    </w:p>
    <w:p>
      <w:pPr>
        <w:pStyle w:val="1111"/>
        <w:ind w:firstLine="482"/>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28.投标报价评审</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28.1投标文件报价出现前后不一致的，除招标文件另有规定外，按照下列规定修正：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28.1.1投标文件中开标一览表（报价表）内容与投标文件中相应内容不一致的，以开标一览表（报价表）为准；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28.1.2大写金额和小写金额不一致的，以大写金额为准；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28.1.3单价金额小数点或者百分比有明显错位的，以开标一览表的总价为准，并修改单价；</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28.1.4总价金额与按单价汇总金额不一致的，以单价金额计算结果为准。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w:t>
      </w:r>
      <w:r>
        <w:rPr>
          <w:rFonts w:hint="eastAsia" w:ascii="宋体" w:hAnsi="宋体" w:eastAsia="宋体" w:cs="宋体"/>
          <w:color w:val="auto"/>
          <w:sz w:val="24"/>
          <w:szCs w:val="24"/>
          <w:highlight w:val="none"/>
        </w:rPr>
        <w:t xml:space="preserve">采购评审中出现下列情形之一的，评审委员会应当启动异常低价投标（响应）审查程序：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28.2.1项至第28.2.4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28.2.3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28.3价格分应当采用低价优先法计算，即满足招标文件要求且投标价格最低</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1-优惠率</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的投标报价为评标基准价，其价格分为满分。其他投标人的价格分统一按照下列公式计算：投标报价得分=(评标基准价／投标报价)×100×价格权值。</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28.4评标过程中，不得去掉报价中的最高报价和最低报价。因落实政府采购政策进行价格调整的，以调整后的价格计算评标基准价和投标报价。</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29.无效投标</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投标人存在下列情况之一的，投标无效:</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29.1投标文件未按招标文件要求签署、签章的；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29.2不具备招标文件中规定的资格要求的；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29.3报价超过招标文件中规定的采购预算（或最高限价）的；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29.4投标文件含有采购人不能接受的附加条件的；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29.5法律、法规和招标文件规定的其他无效情形。</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29.6</w:t>
      </w:r>
      <w:r>
        <w:rPr>
          <w:rFonts w:hint="eastAsia" w:ascii="宋体" w:hAnsi="宋体" w:eastAsia="宋体"/>
          <w:color w:val="auto"/>
          <w:sz w:val="24"/>
          <w:szCs w:val="24"/>
          <w:highlight w:val="none"/>
          <w:lang w:val="zh-CN"/>
        </w:rPr>
        <w:t xml:space="preserve">投标人未对电子投标文件进行解密或解密失败的。</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30.废标</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30.1 在招标采购中，出现下列情形之一的，该</w:t>
      </w:r>
      <w:r>
        <w:rPr>
          <w:rFonts w:hint="eastAsia" w:ascii="宋体" w:hAnsi="宋体" w:eastAsia="宋体"/>
          <w:color w:val="auto"/>
          <w:sz w:val="24"/>
          <w:szCs w:val="24"/>
          <w:highlight w:val="none"/>
          <w:lang w:val="en-US" w:eastAsia="zh-CN"/>
        </w:rPr>
        <w:t xml:space="preserve">项目</w:t>
      </w:r>
      <w:r>
        <w:rPr>
          <w:rFonts w:hint="eastAsia" w:ascii="宋体" w:hAnsi="宋体" w:eastAsia="宋体"/>
          <w:color w:val="auto"/>
          <w:sz w:val="24"/>
          <w:szCs w:val="24"/>
          <w:highlight w:val="none"/>
        </w:rPr>
        <w:t xml:space="preserve">应予废标： </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30.1.1该标段符合专业条件的供应商或者对招标文件作实质响应的供应商不足三家的；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30.1.2出现影响采购公正的违法、违规行为的；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30.1.3投标人的报价均超过了采购预算（或单价报价超过最高限价），采购人不能支付的；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30.1.4因重大变故，采购任务取消的。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30.2 废标后，采购人应当将废标理由通知所有投标人。</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31</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投标文件的评价和比较</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31.3</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最低的投标报价或最高的折扣比例是中标的重要条件，但不是唯一条件。</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七、授予合同</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32</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中标供应商的确认</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32.2采购代理机构应当在评标结束后2个工作日内将评标报告送采购人。采购人应当自收到评标报告之日起５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32.3本项目中标供应商数量：1个</w:t>
      </w:r>
      <w:r>
        <w:rPr>
          <w:rFonts w:hint="eastAsia" w:ascii="宋体" w:hAnsi="宋体" w:eastAsia="宋体"/>
          <w:color w:val="auto"/>
          <w:sz w:val="24"/>
          <w:szCs w:val="24"/>
          <w:highlight w:val="none"/>
          <w:lang w:val="en-US" w:eastAsia="zh-CN"/>
        </w:rPr>
        <w:t xml:space="preserve">/标段</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33</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合同授予标准</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33.1招标采购单位将把合同授予其投标文件在实质上响应招标文件要求和按本须知规定评选出的投标人。确定为中标的投标人必须具有实施本合同的能力和资源。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34</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中标通知书</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34.2中标通知书将成为合同的组成部分。</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35.告知招标结果</w:t>
      </w:r>
      <w:r/>
    </w:p>
    <w:p>
      <w:pPr>
        <w:pStyle w:val="1111"/>
        <w:ind w:firstLine="480"/>
        <w:jc w:val="both"/>
        <w:spacing w:line="360" w:lineRule="auto"/>
        <w:rPr>
          <w:rFonts w:hint="eastAsia" w:ascii="宋体" w:hAnsi="宋体" w:eastAsia="宋体"/>
          <w:color w:val="auto"/>
          <w:szCs w:val="24"/>
          <w:highlight w:val="none"/>
          <w:lang w:val="zh-CN"/>
        </w:rPr>
      </w:pPr>
      <w:r>
        <w:rPr>
          <w:rFonts w:hint="eastAsia" w:ascii="宋体" w:hAnsi="宋体" w:eastAsia="宋体"/>
          <w:color w:val="auto"/>
          <w:szCs w:val="24"/>
          <w:highlight w:val="none"/>
        </w:rPr>
        <w:t xml:space="preserve">35</w:t>
      </w:r>
      <w:r>
        <w:rPr>
          <w:rFonts w:ascii="宋体" w:hAnsi="宋体" w:eastAsia="宋体"/>
          <w:color w:val="auto"/>
          <w:szCs w:val="24"/>
          <w:highlight w:val="none"/>
          <w:lang w:val="zh-CN"/>
        </w:rPr>
        <w:t xml:space="preserve">.1 </w:t>
      </w:r>
      <w:r>
        <w:rPr>
          <w:rFonts w:hint="eastAsia" w:ascii="宋体" w:hAnsi="宋体" w:eastAsia="宋体"/>
          <w:color w:val="auto"/>
          <w:szCs w:val="24"/>
          <w:highlight w:val="none"/>
          <w:lang w:val="zh-CN"/>
        </w:rPr>
        <w:t xml:space="preserve">对未通过资格审查的投标人，告知其未通过的原因。</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35</w:t>
      </w:r>
      <w:r>
        <w:rPr>
          <w:rFonts w:ascii="宋体" w:hAnsi="宋体" w:eastAsia="宋体"/>
          <w:color w:val="auto"/>
          <w:szCs w:val="24"/>
          <w:highlight w:val="none"/>
          <w:lang w:val="zh-CN"/>
        </w:rPr>
        <w:t xml:space="preserve">.2 </w:t>
      </w:r>
      <w:r>
        <w:rPr>
          <w:rFonts w:hint="eastAsia" w:ascii="宋体" w:hAnsi="宋体" w:eastAsia="宋体" w:cs="宋体"/>
          <w:color w:val="auto"/>
          <w:szCs w:val="24"/>
          <w:highlight w:val="none"/>
          <w:lang w:val="zh-CN"/>
        </w:rPr>
        <w:t xml:space="preserve">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lang w:val="zh-CN"/>
        </w:rPr>
        <w:t xml:space="preserve">或其委托的代理机构根据相关规定发布</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公告发出的同时应当向</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供应商发出《</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通知书》，请</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供应商在</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结果公告届满之日起30日内,使用CA数字证书登录“苏采云”系统及时下载</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通知书。因系统存储空间有限，自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结果公告届满之日起30日后，“苏采云”系统不再保证提供下载</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通知书服务,因未及时下载而造成的不利后果由</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供应商自行承担）；对未通过资格审查的供应商，应当告知其未通过的原因；未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供应商须在</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公告发出之日起2个工作日内向采购代理机构另行提供用以接收《未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通知书》的电子邮件地址，未按时提供电子邮件地址或提供信息有误的，视为自动放弃并自行承担相应后果。</w:t>
      </w:r>
      <w:r/>
    </w:p>
    <w:p>
      <w:pPr>
        <w:ind w:firstLine="482"/>
        <w:spacing w:line="360" w:lineRule="auto"/>
        <w:rPr>
          <w:rFonts w:ascii="宋体" w:hAnsi="宋体" w:eastAsia="宋体"/>
          <w:b/>
          <w:color w:val="auto"/>
          <w:sz w:val="24"/>
          <w:szCs w:val="24"/>
          <w:highlight w:val="none"/>
        </w:rPr>
        <w:outlineLvl w:val="0"/>
      </w:pPr>
      <w:r>
        <w:rPr>
          <w:rFonts w:hint="eastAsia" w:ascii="宋体" w:hAnsi="宋体" w:eastAsia="宋体"/>
          <w:b/>
          <w:color w:val="auto"/>
          <w:sz w:val="24"/>
          <w:szCs w:val="24"/>
          <w:highlight w:val="none"/>
        </w:rPr>
        <w:t xml:space="preserve">36.履约保证金</w:t>
      </w:r>
      <w:r/>
    </w:p>
    <w:p>
      <w:pPr>
        <w:pStyle w:val="1111"/>
        <w:ind w:firstLine="480"/>
        <w:jc w:val="both"/>
        <w:spacing w:line="360" w:lineRule="auto"/>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zh-CN" w:eastAsia="zh-CN"/>
        </w:rPr>
        <w:t xml:space="preserve">(1)供应方应在合同签订后【15】日内向采购方提交本合同价款【10%】的履约保证金，履约保证金可以以支票、汇票、本票或者金融机构、担保机构出具的履约保函等非现金形式提交。</w:t>
      </w:r>
      <w:r/>
    </w:p>
    <w:p>
      <w:pPr>
        <w:pStyle w:val="1111"/>
        <w:ind w:firstLine="480"/>
        <w:jc w:val="both"/>
        <w:spacing w:line="360" w:lineRule="auto"/>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zh-CN" w:eastAsia="zh-CN"/>
        </w:rPr>
        <w:t xml:space="preserve">(2)供应方无正当理由拖延或拒不提交履约保证金的，采购方有权解除本合同，供应方应向采购方支付本合同总金额5%的违约金，给采购方造成损失的，供应方应赔偿采购方一切直接、间接损失；采购方书面同意供应方延期提交履约保证金的除外。</w:t>
      </w:r>
      <w:r/>
    </w:p>
    <w:p>
      <w:pPr>
        <w:pStyle w:val="1111"/>
        <w:ind w:firstLine="480"/>
        <w:jc w:val="both"/>
        <w:spacing w:line="360" w:lineRule="auto"/>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zh-CN" w:eastAsia="zh-CN"/>
        </w:rPr>
        <w:t xml:space="preserve">(3)在服务期满、服务缺陷全部更正完毕，且采购方收到供应方提供的经双方签章的《政府采购合同履行验收报告》后，采购方凭供应方的收款收据在60日内将履约保证金无息退还供应方。如供应方在服务过程中有缺陷不予更正，或更正后不符合本采购合同要求，采购方有权另请其他单位更正，所发生的费用以及给采购方造成的一切直接或间接损失，采购方有权直接在履约保证金中扣除。若供应方违约，则采购方有权不予退还履约保证金。</w:t>
      </w:r>
      <w:r/>
    </w:p>
    <w:p>
      <w:pPr>
        <w:pStyle w:val="1111"/>
        <w:ind w:firstLine="480"/>
        <w:jc w:val="both"/>
        <w:spacing w:line="360" w:lineRule="auto"/>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zh-CN" w:eastAsia="zh-CN"/>
        </w:rPr>
        <w:t xml:space="preserve">(4)在供应方以转账、现金（包括数字人民币账户支付）的方式支付履约保证金的情况下，若采购方超期未退还，每逾期一日，则应以逾期退还的履约保证金金额为基数，按照全国银行间同业拆借中心公布的一年期贷款市场报价利率÷360，向供应方支付违约金；在供应方以第三方担保的方式提供履约担保的情况下，如第三方担保期限已经届满或担保义务免除，则视为采购方返还履约保证金的义务消灭，采购方无需实际返还行为。</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37</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合同的签订</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37.1采购人应当自中标通知书发出之日起15日内，按照招标文件和中标人投标文件的规定，与中标人签订书面合同。所签订的合同不得对招标文件确定的事项和中标人投标文件作实质性修改。</w:t>
      </w:r>
      <w:r/>
    </w:p>
    <w:p>
      <w:pPr>
        <w:pStyle w:val="111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37.2签订合同及合同条款应以招标文件和中标供应商的投标文件及其澄清文件为依据。</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八、其他事项</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38</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招标代理服务费</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38.1中标供应商须按前附表的规定，按其预算总金额计算并支付招标代理服务费，该费用应在领取中标通知书时付清。</w:t>
      </w:r>
      <w:r/>
    </w:p>
    <w:p>
      <w:pPr>
        <w:pStyle w:val="1111"/>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38.2中标供应商如果未按规定支付招标代理服务费，招标采购单位将不予退还其投标保证金，并保留诉讼的权利。</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39</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监督和公证</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39</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政府有关监督部门将对招投标全过程进行监督。</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39</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招标人的开标、评标过程将通过公证机关进行公证。</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40. 未尽事宜</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40.1按《</w:t>
      </w:r>
      <w:r>
        <w:rPr>
          <w:rFonts w:ascii="宋体" w:hAnsi="宋体" w:eastAsia="宋体"/>
          <w:color w:val="auto"/>
          <w:sz w:val="24"/>
          <w:szCs w:val="24"/>
          <w:highlight w:val="none"/>
        </w:rPr>
        <w:t xml:space="preserve">中华人民共和国政府采购法</w:t>
      </w:r>
      <w:r>
        <w:rPr>
          <w:rFonts w:hint="eastAsia" w:ascii="宋体" w:hAnsi="宋体" w:eastAsia="宋体"/>
          <w:color w:val="auto"/>
          <w:sz w:val="24"/>
          <w:szCs w:val="24"/>
          <w:highlight w:val="none"/>
        </w:rPr>
        <w:t xml:space="preserve">》</w:t>
      </w:r>
      <w:r>
        <w:rPr>
          <w:rStyle w:val="1159"/>
          <w:rFonts w:hint="eastAsia"/>
          <w:color w:val="auto"/>
          <w:highlight w:val="none"/>
        </w:rPr>
        <w:t xml:space="preserve">、</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中华人民共和国政府采购法</w:t>
      </w:r>
      <w:r>
        <w:rPr>
          <w:rFonts w:hint="eastAsia" w:ascii="宋体" w:hAnsi="宋体" w:eastAsia="宋体"/>
          <w:color w:val="auto"/>
          <w:sz w:val="24"/>
          <w:szCs w:val="24"/>
          <w:highlight w:val="none"/>
        </w:rPr>
        <w:t xml:space="preserve">实施条例》及《政府采购货物和服务招标投标管理办法》执行。</w:t>
      </w:r>
      <w:r/>
    </w:p>
    <w:p>
      <w:pPr>
        <w:ind w:firstLine="482"/>
        <w:jc w:val="left"/>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41、政府采购政策</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41.1促进中小企业发展</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根据财政部、工业和信息化部关于印发意见“财库〔2020〕46号” 关于印发《政府采购促进中小企业发展管理办法》的通知规定，对属于小型、微型企业的响应单位给予评审加分：</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41.1.1</w:t>
      </w:r>
      <w:r>
        <w:rPr>
          <w:rFonts w:hint="eastAsia" w:ascii="宋体" w:hAnsi="宋体" w:eastAsia="宋体"/>
          <w:color w:val="auto"/>
          <w:sz w:val="24"/>
          <w:szCs w:val="24"/>
          <w:highlight w:val="none"/>
        </w:rPr>
        <w:t xml:space="preserve">中小微型企业的认定：</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rPr>
        <w:t xml:space="preserve">服务类项目中供应商若使用退休人员，将不享受相关扶持政策。</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auto"/>
          <w:sz w:val="24"/>
          <w:szCs w:val="24"/>
          <w:highlight w:val="none"/>
          <w:u w:val="single"/>
          <w:lang w:val="en-US" w:eastAsia="zh-CN"/>
        </w:rPr>
        <w:t xml:space="preserve">批发业</w:t>
      </w:r>
      <w:r>
        <w:rPr>
          <w:rFonts w:hint="eastAsia" w:ascii="宋体" w:hAnsi="宋体" w:eastAsia="宋体" w:cs="宋体"/>
          <w:b/>
          <w:bCs/>
          <w:color w:val="auto"/>
          <w:sz w:val="24"/>
          <w:szCs w:val="24"/>
          <w:highlight w:val="none"/>
        </w:rPr>
        <w:t xml:space="preserve">。</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41.1.2</w:t>
      </w:r>
      <w:r>
        <w:rPr>
          <w:rFonts w:hint="eastAsia" w:ascii="宋体" w:hAnsi="宋体" w:eastAsia="宋体"/>
          <w:color w:val="auto"/>
          <w:sz w:val="24"/>
          <w:szCs w:val="24"/>
          <w:highlight w:val="none"/>
        </w:rPr>
        <w:t xml:space="preserve">价格的折扣：</w:t>
      </w:r>
      <w:r/>
    </w:p>
    <w:p>
      <w:pPr>
        <w:pStyle w:val="1188"/>
        <w:jc w:val="left"/>
        <w:spacing w:after="46"/>
        <w:rPr>
          <w:rFonts w:hint="eastAsia" w:ascii="宋体" w:hAnsi="宋体" w:eastAsia="宋体" w:cs="宋体"/>
          <w:color w:val="auto"/>
          <w:highlight w:val="none"/>
        </w:rPr>
      </w:pPr>
      <w:r>
        <w:rPr>
          <w:rFonts w:hint="eastAsia" w:ascii="宋体" w:hAnsi="宋体" w:eastAsia="宋体" w:cs="宋体"/>
          <w:color w:val="auto"/>
          <w:highlight w:val="none"/>
        </w:rPr>
        <w:t xml:space="preserve">（1）本项目为专门面向中小企业采购。</w:t>
      </w:r>
      <w:r/>
    </w:p>
    <w:p>
      <w:pPr>
        <w:pStyle w:val="1188"/>
        <w:jc w:val="left"/>
        <w:spacing w:after="46"/>
        <w:rPr>
          <w:rFonts w:hint="eastAsia" w:ascii="宋体" w:hAnsi="宋体" w:eastAsia="宋体" w:cs="宋体"/>
          <w:color w:val="auto"/>
          <w:highlight w:val="none"/>
        </w:rPr>
      </w:pPr>
      <w:r>
        <w:rPr>
          <w:rFonts w:hint="eastAsia" w:ascii="宋体" w:hAnsi="宋体" w:eastAsia="宋体" w:cs="宋体"/>
          <w:color w:val="auto"/>
          <w:highlight w:val="none"/>
        </w:rPr>
        <w:t xml:space="preserve">（2）根据《政府采购促进中小企业发展管理办法》（</w:t>
      </w:r>
      <w:r>
        <w:rPr>
          <w:rFonts w:hint="eastAsia" w:ascii="宋体" w:hAnsi="宋体" w:eastAsia="宋体" w:cs="宋体"/>
          <w:color w:val="auto"/>
          <w:highlight w:val="none"/>
        </w:rPr>
        <w:t xml:space="preserve">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1188"/>
        <w:jc w:val="left"/>
        <w:spacing w:after="46"/>
        <w:rPr>
          <w:rFonts w:hint="eastAsia" w:ascii="宋体" w:hAnsi="宋体" w:eastAsia="宋体" w:cs="宋体"/>
          <w:color w:val="auto"/>
          <w:highlight w:val="none"/>
        </w:rPr>
      </w:pPr>
      <w:r>
        <w:rPr>
          <w:rFonts w:hint="eastAsia" w:ascii="宋体" w:hAnsi="宋体" w:eastAsia="宋体" w:cs="宋体"/>
          <w:color w:val="auto"/>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pStyle w:val="1188"/>
        <w:jc w:val="left"/>
        <w:spacing w:after="46"/>
        <w:rPr>
          <w:rFonts w:hint="eastAsia" w:ascii="宋体" w:hAnsi="宋体" w:eastAsia="宋体" w:cs="宋体"/>
          <w:color w:val="auto"/>
          <w:highlight w:val="none"/>
        </w:rPr>
      </w:pPr>
      <w:r>
        <w:rPr>
          <w:rFonts w:hint="eastAsia" w:ascii="宋体" w:hAnsi="宋体" w:eastAsia="宋体" w:cs="宋体"/>
          <w:color w:val="auto"/>
          <w:highlight w:val="none"/>
        </w:rPr>
        <w:t xml:space="preserve">根据《政府采购促进中小企业发展管理办法》（财库〔2020〕46号）及《中小企业划型标准规定》（工信部联企业〔2011〕300号），本采购项目对应的中小企业划分标准所属行业为：</w:t>
      </w:r>
      <w:r>
        <w:rPr>
          <w:rFonts w:hint="eastAsia" w:cs="宋体"/>
          <w:b/>
          <w:bCs/>
          <w:color w:val="auto"/>
          <w:highlight w:val="none"/>
          <w:u w:val="single"/>
          <w:lang w:val="en-US" w:eastAsia="zh-CN"/>
        </w:rPr>
        <w:t xml:space="preserve">批发业</w:t>
      </w:r>
      <w:r>
        <w:rPr>
          <w:rFonts w:hint="eastAsia" w:ascii="宋体" w:hAnsi="宋体" w:eastAsia="宋体" w:cs="宋体"/>
          <w:color w:val="auto"/>
          <w:highlight w:val="none"/>
        </w:rPr>
        <w:t xml:space="preserve">。</w:t>
      </w:r>
      <w:r/>
    </w:p>
    <w:p>
      <w:pPr>
        <w:pStyle w:val="1188"/>
        <w:jc w:val="left"/>
        <w:spacing w:after="46"/>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pStyle w:val="1188"/>
        <w:jc w:val="left"/>
        <w:spacing w:after="46"/>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（3）残疾人福利性单位</w:t>
      </w:r>
      <w:r/>
    </w:p>
    <w:p>
      <w:pPr>
        <w:pStyle w:val="1188"/>
        <w:jc w:val="left"/>
        <w:spacing w:after="46"/>
        <w:rPr>
          <w:rFonts w:hint="eastAsia" w:ascii="宋体" w:hAnsi="宋体" w:eastAsia="宋体" w:cs="宋体"/>
          <w:color w:val="auto"/>
          <w:highlight w:val="none"/>
        </w:rPr>
      </w:pPr>
      <w:r>
        <w:rPr>
          <w:rFonts w:hint="eastAsia" w:ascii="宋体" w:hAnsi="宋体" w:eastAsia="宋体" w:cs="宋体"/>
          <w:color w:val="auto"/>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非实质性响应采购文件。</w:t>
      </w:r>
      <w:r/>
    </w:p>
    <w:p>
      <w:pPr>
        <w:pStyle w:val="1188"/>
        <w:jc w:val="left"/>
        <w:spacing w:after="46"/>
        <w:rPr>
          <w:rFonts w:hint="eastAsia" w:ascii="宋体" w:hAnsi="宋体" w:eastAsia="宋体" w:cs="宋体"/>
          <w:color w:val="auto"/>
          <w:highlight w:val="none"/>
        </w:rPr>
      </w:pPr>
      <w:r>
        <w:rPr>
          <w:rFonts w:hint="eastAsia" w:ascii="宋体" w:hAnsi="宋体" w:eastAsia="宋体" w:cs="宋体"/>
          <w:color w:val="auto"/>
          <w:highlight w:val="none"/>
        </w:rPr>
        <w:t xml:space="preserve">（4）监狱企业</w:t>
      </w:r>
      <w:r/>
    </w:p>
    <w:p>
      <w:pPr>
        <w:pStyle w:val="1188"/>
        <w:jc w:val="left"/>
        <w:spacing w:after="46"/>
        <w:rPr>
          <w:rFonts w:hint="eastAsia" w:ascii="宋体" w:hAnsi="宋体" w:eastAsia="宋体" w:cs="宋体"/>
          <w:color w:val="auto"/>
          <w:highlight w:val="none"/>
        </w:rPr>
      </w:pPr>
      <w:r>
        <w:rPr>
          <w:rFonts w:hint="eastAsia" w:ascii="宋体" w:hAnsi="宋体" w:eastAsia="宋体" w:cs="宋体"/>
          <w:color w:val="auto"/>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非实质性响应采购文件。</w:t>
      </w:r>
      <w:r/>
    </w:p>
    <w:p>
      <w:pPr>
        <w:pStyle w:val="1188"/>
        <w:ind w:firstLine="482"/>
        <w:jc w:val="left"/>
        <w:spacing w:after="53"/>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41.</w:t>
      </w:r>
      <w:r>
        <w:rPr>
          <w:rFonts w:hint="eastAsia" w:cs="宋体"/>
          <w:b/>
          <w:bCs/>
          <w:color w:val="auto"/>
          <w:highlight w:val="none"/>
          <w:lang w:val="en-US" w:eastAsia="zh-CN"/>
        </w:rPr>
        <w:t xml:space="preserve">2</w:t>
      </w:r>
      <w:r>
        <w:rPr>
          <w:rFonts w:hint="eastAsia" w:ascii="宋体" w:hAnsi="宋体" w:eastAsia="宋体" w:cs="宋体"/>
          <w:b/>
          <w:bCs/>
          <w:color w:val="auto"/>
          <w:highlight w:val="none"/>
        </w:rPr>
        <w:t xml:space="preserve">信用记录</w:t>
      </w:r>
      <w:r/>
    </w:p>
    <w:p>
      <w:pPr>
        <w:pStyle w:val="1188"/>
        <w:jc w:val="left"/>
        <w:spacing w:after="53"/>
        <w:rPr>
          <w:rFonts w:hint="eastAsia" w:ascii="宋体" w:hAnsi="宋体" w:eastAsia="宋体" w:cs="宋体"/>
          <w:color w:val="auto"/>
          <w:highlight w:val="none"/>
        </w:rPr>
      </w:pPr>
      <w:r>
        <w:rPr>
          <w:rFonts w:hint="eastAsia" w:ascii="宋体" w:hAnsi="宋体" w:eastAsia="宋体" w:cs="宋体"/>
          <w:color w:val="auto"/>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pStyle w:val="1188"/>
        <w:jc w:val="left"/>
        <w:spacing w:after="53"/>
        <w:rPr>
          <w:rFonts w:hint="eastAsia" w:ascii="宋体" w:hAnsi="宋体" w:eastAsia="宋体" w:cs="宋体"/>
          <w:color w:val="auto"/>
          <w:highlight w:val="none"/>
        </w:rPr>
      </w:pPr>
      <w:r>
        <w:rPr>
          <w:rFonts w:hint="eastAsia" w:cs="宋体"/>
          <w:color w:val="auto"/>
          <w:highlight w:val="none"/>
          <w:lang w:val="en-US" w:eastAsia="zh-CN"/>
        </w:rPr>
        <w:t xml:space="preserve">41.2.1</w:t>
      </w:r>
      <w:r>
        <w:rPr>
          <w:rFonts w:hint="eastAsia" w:ascii="宋体" w:hAnsi="宋体" w:eastAsia="宋体" w:cs="宋体"/>
          <w:color w:val="auto"/>
          <w:highlight w:val="none"/>
        </w:rPr>
        <w:t xml:space="preserve">查询截止时点：投标文件递交截止时间。</w:t>
      </w:r>
      <w:r/>
    </w:p>
    <w:p>
      <w:pPr>
        <w:pStyle w:val="1188"/>
        <w:jc w:val="left"/>
        <w:spacing w:after="53"/>
        <w:rPr>
          <w:rFonts w:hint="eastAsia" w:ascii="宋体" w:hAnsi="宋体" w:eastAsia="宋体" w:cs="宋体"/>
          <w:color w:val="auto"/>
          <w:highlight w:val="none"/>
        </w:rPr>
      </w:pPr>
      <w:r>
        <w:rPr>
          <w:rFonts w:hint="eastAsia" w:cs="宋体"/>
          <w:color w:val="auto"/>
          <w:highlight w:val="none"/>
          <w:lang w:val="en-US" w:eastAsia="zh-CN"/>
        </w:rPr>
        <w:t xml:space="preserve">41.2.2</w:t>
      </w:r>
      <w:r>
        <w:rPr>
          <w:rFonts w:hint="eastAsia" w:ascii="宋体" w:hAnsi="宋体" w:eastAsia="宋体" w:cs="宋体"/>
          <w:color w:val="auto"/>
          <w:highlight w:val="none"/>
        </w:rPr>
        <w:t xml:space="preserve">查询渠道：</w:t>
      </w:r>
      <w:r/>
    </w:p>
    <w:p>
      <w:pPr>
        <w:pStyle w:val="1188"/>
        <w:jc w:val="left"/>
        <w:spacing w:after="53"/>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将通过“信用中国”及“中国政府采购网”上的信用信息查询供应商的信用记录。</w:t>
      </w:r>
      <w:r>
        <w:rPr>
          <w:rFonts w:hint="eastAsia" w:cs="宋体"/>
          <w:color w:val="auto"/>
          <w:highlight w:val="none"/>
          <w:lang w:val="en-US" w:eastAsia="zh-CN"/>
        </w:rPr>
        <w:t xml:space="preserve">41.2.3</w:t>
      </w:r>
      <w:r>
        <w:rPr>
          <w:rFonts w:hint="eastAsia" w:ascii="宋体" w:hAnsi="宋体" w:eastAsia="宋体" w:cs="宋体"/>
          <w:color w:val="auto"/>
          <w:highlight w:val="none"/>
        </w:rPr>
        <w:t xml:space="preserve">查询证据留存方式：</w:t>
      </w:r>
      <w:r/>
    </w:p>
    <w:p>
      <w:pPr>
        <w:pStyle w:val="1188"/>
        <w:jc w:val="left"/>
        <w:spacing w:after="53"/>
        <w:rPr>
          <w:rFonts w:hint="eastAsia" w:ascii="宋体" w:hAnsi="宋体" w:eastAsia="宋体" w:cs="宋体"/>
          <w:color w:val="auto"/>
          <w:highlight w:val="none"/>
        </w:rPr>
      </w:pPr>
      <w:r>
        <w:rPr>
          <w:rFonts w:hint="eastAsia" w:ascii="宋体" w:hAnsi="宋体" w:eastAsia="宋体" w:cs="宋体"/>
          <w:color w:val="auto"/>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pStyle w:val="1188"/>
        <w:jc w:val="left"/>
        <w:spacing w:after="53"/>
        <w:rPr>
          <w:rFonts w:hint="eastAsia" w:ascii="宋体" w:hAnsi="宋体" w:eastAsia="宋体" w:cs="宋体"/>
          <w:color w:val="auto"/>
          <w:highlight w:val="none"/>
        </w:rPr>
      </w:pPr>
      <w:r>
        <w:rPr>
          <w:rFonts w:hint="eastAsia" w:cs="宋体"/>
          <w:color w:val="auto"/>
          <w:highlight w:val="none"/>
          <w:lang w:val="en-US" w:eastAsia="zh-CN"/>
        </w:rPr>
        <w:t xml:space="preserve">41.2.4</w:t>
      </w:r>
      <w:r>
        <w:rPr>
          <w:rFonts w:hint="eastAsia" w:ascii="宋体" w:hAnsi="宋体" w:eastAsia="宋体" w:cs="宋体"/>
          <w:color w:val="auto"/>
          <w:highlight w:val="none"/>
        </w:rPr>
        <w:t xml:space="preserve">信用记录使用规则：</w:t>
      </w:r>
      <w:r/>
    </w:p>
    <w:p>
      <w:pPr>
        <w:pStyle w:val="1188"/>
        <w:jc w:val="left"/>
        <w:spacing w:after="53"/>
        <w:rPr>
          <w:rFonts w:hint="eastAsia" w:ascii="宋体" w:hAnsi="宋体" w:eastAsia="宋体" w:cs="宋体"/>
          <w:color w:val="auto"/>
          <w:highlight w:val="none"/>
        </w:rPr>
      </w:pPr>
      <w:r>
        <w:rPr>
          <w:rFonts w:hint="eastAsia" w:ascii="宋体" w:hAnsi="宋体" w:eastAsia="宋体" w:cs="宋体"/>
          <w:color w:val="auto"/>
          <w:highlight w:val="none"/>
        </w:rPr>
        <w:t xml:space="preserve">评审小组在对供应商进行资格性审查时，应根据查询结果对供应商的不良信用记录逐项甄别确认。</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、招标文件的质疑、澄清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.2本次招标文件要求供应商在法定质疑期内一次性提出针对同一采购程序环节的质疑。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.4供应商提出质疑应当提交质疑函、报名确认单和必要的证明材料。质疑函应当包括下列内容：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.5供应商的姓名或者名称、地址、邮编、联系人及联系电话；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.6质疑项目的名称、编号；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.7具体、明确的质疑事项和与质疑事项相关的请求；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.8事实依据；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.9必要的法律依据；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.10提出质疑的日期。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.11质疑联系方式详见采购公告。</w:t>
      </w:r>
      <w:r/>
    </w:p>
    <w:p>
      <w:pPr>
        <w:ind w:firstLine="482"/>
        <w:jc w:val="left"/>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42.未尽事宜</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42.1按《中华人民共和国政府采购法》及其他有关法律法规的规定执行。</w:t>
      </w:r>
      <w:r/>
    </w:p>
    <w:p>
      <w:pPr>
        <w:pStyle w:val="1138"/>
        <w:ind w:firstLine="482"/>
        <w:spacing w:line="360" w:lineRule="auto"/>
        <w:rPr>
          <w:rFonts w:hint="eastAsia" w:ascii="宋体" w:hAnsi="宋体" w:eastAsia="宋体" w:cs="宋体"/>
          <w:color w:val="auto"/>
          <w:szCs w:val="24"/>
          <w:highlight w:val="none"/>
        </w:rPr>
      </w:pPr>
      <w:r>
        <w:rPr>
          <w:rFonts w:hint="eastAsia" w:ascii="宋体" w:hAnsi="宋体" w:eastAsia="宋体"/>
          <w:b/>
          <w:bCs/>
          <w:color w:val="auto"/>
          <w:szCs w:val="24"/>
          <w:highlight w:val="none"/>
        </w:rPr>
        <w:t xml:space="preserve">43、</w:t>
      </w:r>
      <w:r>
        <w:rPr>
          <w:rFonts w:hint="eastAsia" w:ascii="宋体" w:hAnsi="宋体" w:eastAsia="宋体"/>
          <w:color w:val="auto"/>
          <w:szCs w:val="24"/>
          <w:highlight w:val="none"/>
        </w:rPr>
        <w:t xml:space="preserve">凡涉及招标文件的补充说明和修改，均以苏州市政府采购网发布内容为准。</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sectPr>
          <w:headerReference w:type="default" r:id="rId11"/>
          <w:headerReference w:type="first" r:id="rId12"/>
          <w:footerReference w:type="default" r:id="rId16"/>
          <w:footerReference w:type="first" r:id="rId17"/>
          <w:footnotePr/>
          <w:endnotePr/>
          <w:type w:val="nextPage"/>
          <w:pgSz w:w="11906" w:h="16838" w:orient="portrait"/>
          <w:pgMar w:top="1077" w:right="1134" w:bottom="1077" w:left="1158" w:header="851" w:footer="992" w:gutter="0"/>
          <w:cols w:num="1" w:sep="0" w:space="1701" w:equalWidth="1"/>
          <w:docGrid w:linePitch="360"/>
          <w:titlePg/>
        </w:sectPr>
      </w:pPr>
      <w:r>
        <w:rPr>
          <w:rFonts w:hint="eastAsia"/>
          <w:color w:val="auto"/>
          <w:highlight w:val="none"/>
        </w:rPr>
      </w:r>
      <w:r/>
    </w:p>
    <w:p>
      <w:pPr>
        <w:rPr>
          <w:rFonts w:hint="eastAsia"/>
          <w:color w:val="auto"/>
          <w:highlight w:val="none"/>
        </w:rPr>
      </w:pPr>
      <w:r>
        <w:rPr>
          <w:rFonts w:hint="eastAsia"/>
          <w:color w:val="auto"/>
          <w:highlight w:val="none"/>
        </w:rPr>
      </w:r>
      <w:r/>
    </w:p>
    <w:p>
      <w:pPr>
        <w:pStyle w:val="1103"/>
        <w:jc w:val="center"/>
        <w:rPr>
          <w:rFonts w:hint="eastAsia" w:ascii="宋体" w:hAnsi="宋体" w:eastAsia="宋体"/>
          <w:color w:val="auto"/>
          <w:highlight w:val="none"/>
        </w:rPr>
      </w:pPr>
      <w:r/>
      <w:bookmarkStart w:id="19" w:name="_Toc160701722"/>
      <w:r>
        <w:rPr>
          <w:rFonts w:hint="eastAsia" w:ascii="宋体" w:hAnsi="宋体" w:eastAsia="宋体"/>
          <w:color w:val="auto"/>
          <w:highlight w:val="none"/>
        </w:rPr>
        <w:t xml:space="preserve">第三章 投标文件格式</w:t>
      </w:r>
      <w:bookmarkEnd w:id="19"/>
      <w:r/>
      <w:r/>
    </w:p>
    <w:p>
      <w:pPr>
        <w:pStyle w:val="1111"/>
        <w:ind w:firstLine="0"/>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说明：</w:t>
      </w:r>
      <w:r/>
    </w:p>
    <w:p>
      <w:pPr>
        <w:pStyle w:val="1111"/>
        <w:ind w:firstLine="0"/>
        <w:spacing w:line="360" w:lineRule="auto"/>
        <w:rPr>
          <w:rFonts w:ascii="宋体" w:hAnsi="宋体" w:eastAsia="宋体"/>
          <w:b/>
          <w:color w:val="auto"/>
          <w:highlight w:val="none"/>
        </w:rPr>
      </w:pPr>
      <w:r>
        <w:rPr>
          <w:rFonts w:hint="eastAsia" w:ascii="宋体" w:hAnsi="宋体" w:eastAsia="宋体"/>
          <w:b/>
          <w:color w:val="auto"/>
          <w:highlight w:val="none"/>
        </w:rPr>
        <w:t xml:space="preserve">   </w:t>
      </w:r>
      <w:r>
        <w:rPr>
          <w:rFonts w:ascii="宋体" w:hAnsi="宋体" w:eastAsia="宋体"/>
          <w:b/>
          <w:color w:val="auto"/>
          <w:highlight w:val="none"/>
        </w:rPr>
        <w:t xml:space="preserve"> </w:t>
      </w:r>
      <w:r>
        <w:rPr>
          <w:rFonts w:hint="eastAsia" w:ascii="宋体" w:hAnsi="宋体" w:eastAsia="宋体"/>
          <w:b/>
          <w:color w:val="auto"/>
          <w:highlight w:val="none"/>
        </w:rPr>
        <w:t xml:space="preserve">对本章所有的投标书格式 ，投标方可根据自身情况进行补充和修改，但补充和修改不得造成与本格式内容有实质性的违背。</w:t>
      </w:r>
      <w:r/>
    </w:p>
    <w:p>
      <w:pP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spacing w:line="360" w:lineRule="auto"/>
        <w:rPr>
          <w:rFonts w:hint="eastAsia" w:ascii="宋体" w:hAnsi="宋体" w:eastAsia="宋体"/>
          <w:b/>
          <w:color w:val="auto"/>
          <w:sz w:val="30"/>
          <w:szCs w:val="30"/>
          <w:highlight w:val="none"/>
        </w:rPr>
      </w:pPr>
      <w:r>
        <w:rPr>
          <w:rFonts w:ascii="宋体" w:hAnsi="宋体" w:eastAsia="宋体"/>
          <w:color w:val="auto"/>
          <w:sz w:val="32"/>
          <w:szCs w:val="32"/>
          <w:highlight w:val="none"/>
        </w:rPr>
        <w:br w:type="page" w:clear="all"/>
      </w:r>
      <w:bookmarkStart w:id="20" w:name="_Toc142194266"/>
      <w:r/>
      <w:bookmarkStart w:id="21" w:name="_Toc388026586"/>
      <w:r>
        <w:rPr>
          <w:rFonts w:hint="eastAsia" w:ascii="宋体" w:hAnsi="宋体" w:eastAsia="宋体"/>
          <w:b/>
          <w:color w:val="auto"/>
          <w:highlight w:val="none"/>
        </w:rPr>
        <w:t xml:space="preserve">一、</w:t>
      </w:r>
      <w:bookmarkEnd w:id="20"/>
      <w:r>
        <w:rPr>
          <w:rFonts w:hint="eastAsia" w:ascii="宋体" w:hAnsi="宋体" w:eastAsia="宋体"/>
          <w:b/>
          <w:color w:val="auto"/>
          <w:sz w:val="30"/>
          <w:szCs w:val="30"/>
          <w:highlight w:val="none"/>
        </w:rPr>
        <w:t xml:space="preserve">投标函</w:t>
      </w:r>
      <w:r/>
    </w:p>
    <w:p>
      <w:pPr>
        <w:pStyle w:val="937"/>
        <w:jc w:val="left"/>
        <w:spacing w:line="360" w:lineRule="auto"/>
        <w:rPr>
          <w:rFonts w:hAnsi="宋体" w:eastAsia="宋体"/>
          <w:color w:val="auto"/>
          <w:sz w:val="24"/>
          <w:szCs w:val="24"/>
          <w:highlight w:val="none"/>
          <w:u w:val="single"/>
        </w:rPr>
      </w:pPr>
      <w:r>
        <w:rPr>
          <w:rFonts w:hint="eastAsia" w:hAnsi="宋体" w:eastAsia="宋体"/>
          <w:color w:val="auto"/>
          <w:sz w:val="24"/>
          <w:szCs w:val="24"/>
          <w:highlight w:val="none"/>
          <w:u w:val="single"/>
        </w:rPr>
        <w:t xml:space="preserve">苏州海企国际工程咨询有限公司</w:t>
      </w:r>
      <w:r>
        <w:rPr>
          <w:rFonts w:hAnsi="宋体" w:eastAsia="宋体"/>
          <w:color w:val="auto"/>
          <w:sz w:val="24"/>
          <w:szCs w:val="24"/>
          <w:highlight w:val="none"/>
          <w:u w:val="single"/>
        </w:rPr>
        <w:t xml:space="preserve"> </w:t>
      </w:r>
      <w:r>
        <w:rPr>
          <w:rFonts w:hint="eastAsia" w:hAnsi="宋体" w:eastAsia="宋体"/>
          <w:color w:val="auto"/>
          <w:sz w:val="24"/>
          <w:szCs w:val="24"/>
          <w:highlight w:val="none"/>
        </w:rPr>
        <w:t xml:space="preserve">：</w:t>
      </w:r>
      <w:r/>
    </w:p>
    <w:p>
      <w:pPr>
        <w:pStyle w:val="937"/>
        <w:ind w:firstLine="480"/>
        <w:jc w:val="left"/>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我们收到贵公司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int="eastAsia" w:hAnsi="宋体" w:eastAsia="宋体"/>
          <w:color w:val="auto"/>
          <w:sz w:val="24"/>
          <w:szCs w:val="24"/>
          <w:highlight w:val="none"/>
          <w:u w:val="single"/>
        </w:rPr>
        <w:t xml:space="preserve">  （招标编号）   </w:t>
      </w:r>
      <w:r>
        <w:rPr>
          <w:rFonts w:hAnsi="宋体" w:eastAsia="宋体"/>
          <w:color w:val="auto"/>
          <w:sz w:val="24"/>
          <w:szCs w:val="24"/>
          <w:highlight w:val="none"/>
          <w:u w:val="single"/>
        </w:rPr>
        <w:t xml:space="preserve"> </w:t>
      </w:r>
      <w:r>
        <w:rPr>
          <w:rFonts w:hint="eastAsia" w:hAnsi="宋体" w:eastAsia="宋体"/>
          <w:color w:val="auto"/>
          <w:sz w:val="24"/>
          <w:szCs w:val="24"/>
          <w:highlight w:val="none"/>
        </w:rPr>
        <w:t xml:space="preserve">号</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lang w:val="en-US" w:eastAsia="zh-CN"/>
        </w:rPr>
        <w:t xml:space="preserve">标段</w:t>
      </w:r>
      <w:r>
        <w:rPr>
          <w:rFonts w:hint="eastAsia" w:hAnsi="宋体" w:eastAsia="宋体"/>
          <w:color w:val="auto"/>
          <w:sz w:val="24"/>
          <w:szCs w:val="24"/>
          <w:highlight w:val="none"/>
        </w:rPr>
        <w:t xml:space="preserve">招标文件，经仔细阅读和研究，我们决定参加投标</w:t>
      </w:r>
      <w:r>
        <w:rPr>
          <w:rFonts w:hAnsi="宋体" w:eastAsia="宋体"/>
          <w:color w:val="auto"/>
          <w:sz w:val="24"/>
          <w:szCs w:val="24"/>
          <w:highlight w:val="none"/>
        </w:rPr>
        <w:t xml:space="preserve">,</w:t>
      </w:r>
      <w:r>
        <w:rPr>
          <w:rFonts w:hint="eastAsia" w:hAnsi="宋体" w:eastAsia="宋体"/>
          <w:color w:val="auto"/>
          <w:sz w:val="24"/>
          <w:szCs w:val="24"/>
          <w:highlight w:val="none"/>
        </w:rPr>
        <w:t xml:space="preserve">并向贵公司承诺：</w:t>
      </w:r>
      <w:r/>
    </w:p>
    <w:p>
      <w:pPr>
        <w:pStyle w:val="937"/>
        <w:numPr>
          <w:ilvl w:val="0"/>
          <w:numId w:val="3"/>
        </w:numPr>
        <w:ind w:firstLine="480"/>
        <w:jc w:val="left"/>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我们愿意按照招标文件的一切要求，提供包括完成该项目所需的全部内容，我们的投标报价</w:t>
      </w:r>
      <w:r>
        <w:rPr>
          <w:rFonts w:hint="eastAsia" w:hAnsi="宋体" w:eastAsia="宋体"/>
          <w:color w:val="auto"/>
          <w:sz w:val="24"/>
          <w:szCs w:val="24"/>
          <w:highlight w:val="none"/>
          <w:lang w:eastAsia="zh-CN"/>
        </w:rPr>
        <w:t xml:space="preserve">包括完成本项目服务工作必须的人力、物力、交通费用、设备费用、税金、利润、风险费、检验检测费、保险费、中标服务费、利润、税金、政策性文件规定及合同包含的所有风险、责任等完成本项目的各项应有费用</w:t>
      </w:r>
      <w:r>
        <w:rPr>
          <w:rFonts w:hint="eastAsia" w:hAnsi="宋体" w:eastAsia="宋体"/>
          <w:color w:val="auto"/>
          <w:sz w:val="24"/>
          <w:szCs w:val="24"/>
          <w:highlight w:val="none"/>
        </w:rPr>
        <w:t xml:space="preserve">。</w:t>
      </w:r>
      <w:r/>
    </w:p>
    <w:p>
      <w:pPr>
        <w:pStyle w:val="937"/>
        <w:numPr>
          <w:ilvl w:val="0"/>
          <w:numId w:val="3"/>
        </w:numPr>
        <w:ind w:firstLine="480"/>
        <w:jc w:val="left"/>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如果我们的投标书被接受，我们将严格履行招标文件中规定的每一项要求，严格履行合同的责任和义务，保证按期、按质履行合同。</w:t>
      </w:r>
      <w:r/>
    </w:p>
    <w:p>
      <w:pPr>
        <w:pStyle w:val="937"/>
        <w:ind w:firstLine="480"/>
        <w:jc w:val="left"/>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、我们同意按招标文件中的规定，本投标书的有效期限为开标后</w:t>
      </w:r>
      <w:r>
        <w:rPr>
          <w:rFonts w:hint="eastAsia" w:hAnsi="宋体" w:eastAsia="宋体"/>
          <w:color w:val="auto"/>
          <w:sz w:val="24"/>
          <w:szCs w:val="24"/>
          <w:highlight w:val="none"/>
          <w:u w:val="single"/>
        </w:rPr>
        <w:t xml:space="preserve">90</w:t>
      </w:r>
      <w:r>
        <w:rPr>
          <w:rFonts w:hint="eastAsia" w:hAnsi="宋体" w:eastAsia="宋体"/>
          <w:color w:val="auto"/>
          <w:sz w:val="24"/>
          <w:szCs w:val="24"/>
          <w:highlight w:val="none"/>
        </w:rPr>
        <w:t xml:space="preserve">日历天，如果我们在开标后规定的投标有效期内撤回投标，我们的投标保证金可被贵方没收。</w:t>
      </w:r>
      <w:r/>
    </w:p>
    <w:p>
      <w:pPr>
        <w:pStyle w:val="1195"/>
        <w:ind w:firstLine="480"/>
        <w:jc w:val="left"/>
        <w:spacing w:line="360" w:lineRule="auto"/>
        <w:rPr>
          <w:rFonts w:hAnsi="宋体" w:eastAsia="宋体"/>
          <w:color w:val="auto"/>
          <w:sz w:val="24"/>
          <w:szCs w:val="24"/>
          <w:highlight w:val="none"/>
        </w:rPr>
      </w:pPr>
      <w:r>
        <w:rPr>
          <w:rFonts w:hAnsi="宋体" w:eastAsia="宋体"/>
          <w:color w:val="auto"/>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195"/>
        <w:ind w:firstLine="480"/>
        <w:jc w:val="left"/>
        <w:spacing w:line="360" w:lineRule="auto"/>
        <w:rPr>
          <w:rFonts w:hAnsi="宋体" w:eastAsia="宋体"/>
          <w:color w:val="auto"/>
          <w:sz w:val="24"/>
          <w:szCs w:val="24"/>
          <w:highlight w:val="none"/>
        </w:rPr>
      </w:pPr>
      <w:r>
        <w:rPr>
          <w:rFonts w:hAnsi="宋体" w:eastAsia="宋体"/>
          <w:color w:val="auto"/>
          <w:sz w:val="24"/>
          <w:szCs w:val="24"/>
          <w:highlight w:val="none"/>
        </w:rPr>
        <w:t xml:space="preserve">5、我们认为你们有权决定中标者，还认为你们有权接受或拒绝所有的投标者。</w:t>
      </w:r>
      <w:r/>
    </w:p>
    <w:p>
      <w:pPr>
        <w:pStyle w:val="1111"/>
        <w:ind w:firstLine="480"/>
        <w:spacing w:line="360" w:lineRule="auto"/>
        <w:rPr>
          <w:rFonts w:ascii="宋体" w:hAnsi="宋体" w:eastAsia="宋体"/>
          <w:color w:val="auto"/>
          <w:szCs w:val="24"/>
          <w:highlight w:val="none"/>
        </w:rPr>
      </w:pPr>
      <w:r>
        <w:rPr>
          <w:rFonts w:ascii="宋体" w:hAnsi="宋体" w:eastAsia="宋体"/>
          <w:color w:val="auto"/>
          <w:szCs w:val="24"/>
          <w:highlight w:val="none"/>
        </w:rPr>
        <w:t xml:space="preserve">6</w:t>
      </w:r>
      <w:r>
        <w:rPr>
          <w:rFonts w:hint="eastAsia" w:ascii="宋体" w:hAnsi="宋体" w:eastAsia="宋体"/>
          <w:color w:val="auto"/>
          <w:szCs w:val="24"/>
          <w:highlight w:val="none"/>
        </w:rPr>
        <w:t xml:space="preserve">、我们愿意遵守招标公告及招标文件中所列的收费标准。</w:t>
      </w:r>
      <w:r/>
    </w:p>
    <w:p>
      <w:pPr>
        <w:pStyle w:val="1195"/>
        <w:ind w:firstLine="480"/>
        <w:jc w:val="left"/>
        <w:spacing w:line="360" w:lineRule="auto"/>
        <w:rPr>
          <w:rFonts w:hAnsi="宋体" w:eastAsia="宋体"/>
          <w:color w:val="auto"/>
          <w:sz w:val="24"/>
          <w:szCs w:val="24"/>
          <w:highlight w:val="none"/>
        </w:rPr>
      </w:pPr>
      <w:r>
        <w:rPr>
          <w:rFonts w:hAnsi="宋体" w:eastAsia="宋体"/>
          <w:color w:val="auto"/>
          <w:sz w:val="24"/>
          <w:szCs w:val="24"/>
          <w:highlight w:val="none"/>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p>
    <w:p>
      <w:pPr>
        <w:pStyle w:val="1195"/>
        <w:ind w:firstLine="480"/>
        <w:jc w:val="left"/>
        <w:spacing w:line="360" w:lineRule="auto"/>
        <w:rPr>
          <w:rFonts w:hAnsi="宋体" w:eastAsia="宋体"/>
          <w:color w:val="auto"/>
          <w:sz w:val="24"/>
          <w:szCs w:val="24"/>
          <w:highlight w:val="none"/>
        </w:rPr>
      </w:pPr>
      <w:r>
        <w:rPr>
          <w:rFonts w:hAnsi="宋体" w:eastAsia="宋体"/>
          <w:color w:val="auto"/>
          <w:sz w:val="24"/>
          <w:szCs w:val="24"/>
          <w:highlight w:val="none"/>
        </w:rPr>
        <w:t xml:space="preserve">8、如果我们中标，我们愿意按前附表的规定在领取中标通过书时向贵公司支付中标服务费，逾期按中国人民银行公布的同期人民币贷款最高利率计付利息；</w:t>
      </w:r>
      <w:r/>
    </w:p>
    <w:p>
      <w:pPr>
        <w:pStyle w:val="1195"/>
        <w:ind w:firstLine="480"/>
        <w:jc w:val="left"/>
        <w:spacing w:line="360" w:lineRule="auto"/>
        <w:rPr>
          <w:rFonts w:hAnsi="宋体" w:eastAsia="宋体"/>
          <w:color w:val="auto"/>
          <w:sz w:val="24"/>
          <w:szCs w:val="24"/>
          <w:highlight w:val="none"/>
        </w:rPr>
      </w:pPr>
      <w:r>
        <w:rPr>
          <w:rFonts w:hAnsi="宋体" w:eastAsia="宋体"/>
          <w:color w:val="auto"/>
          <w:sz w:val="24"/>
          <w:szCs w:val="24"/>
          <w:highlight w:val="none"/>
        </w:rPr>
        <w:t xml:space="preserve">9、与本投标有关的通讯地址：</w:t>
      </w:r>
      <w:r/>
    </w:p>
    <w:p>
      <w:pPr>
        <w:pStyle w:val="1195"/>
        <w:jc w:val="left"/>
        <w:spacing w:line="360" w:lineRule="auto"/>
        <w:rPr>
          <w:rFonts w:hAnsi="宋体" w:eastAsia="宋体"/>
          <w:color w:val="auto"/>
          <w:sz w:val="24"/>
          <w:szCs w:val="24"/>
          <w:highlight w:val="none"/>
          <w:u w:val="single"/>
        </w:rPr>
      </w:pPr>
      <w:r>
        <w:rPr>
          <w:rFonts w:hAnsi="宋体" w:eastAsia="宋体"/>
          <w:color w:val="auto"/>
          <w:sz w:val="24"/>
          <w:szCs w:val="24"/>
          <w:highlight w:val="none"/>
        </w:rPr>
        <w:t xml:space="preserve">单    位： </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联 系 人：</w:t>
      </w:r>
      <w:r>
        <w:rPr>
          <w:rFonts w:hAnsi="宋体" w:eastAsia="宋体"/>
          <w:color w:val="auto"/>
          <w:sz w:val="24"/>
          <w:szCs w:val="24"/>
          <w:highlight w:val="none"/>
          <w:u w:val="single"/>
        </w:rPr>
        <w:t xml:space="preserve">                   </w:t>
      </w:r>
      <w:r/>
    </w:p>
    <w:p>
      <w:pPr>
        <w:pStyle w:val="1195"/>
        <w:jc w:val="left"/>
        <w:spacing w:line="360" w:lineRule="auto"/>
        <w:rPr>
          <w:rFonts w:hAnsi="宋体" w:eastAsia="宋体"/>
          <w:color w:val="auto"/>
          <w:sz w:val="24"/>
          <w:szCs w:val="24"/>
          <w:highlight w:val="none"/>
          <w:u w:val="single"/>
        </w:rPr>
      </w:pPr>
      <w:r>
        <w:rPr>
          <w:rFonts w:hAnsi="宋体" w:eastAsia="宋体"/>
          <w:color w:val="auto"/>
          <w:sz w:val="24"/>
          <w:szCs w:val="24"/>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邮政编码：</w:t>
      </w:r>
      <w:r>
        <w:rPr>
          <w:rFonts w:hAnsi="宋体" w:eastAsia="宋体"/>
          <w:color w:val="auto"/>
          <w:sz w:val="24"/>
          <w:szCs w:val="24"/>
          <w:highlight w:val="none"/>
          <w:u w:val="single"/>
        </w:rPr>
        <w:t xml:space="preserve">                </w:t>
      </w:r>
      <w:r/>
    </w:p>
    <w:p>
      <w:pPr>
        <w:pStyle w:val="1195"/>
        <w:jc w:val="left"/>
        <w:spacing w:line="360" w:lineRule="auto"/>
        <w:rPr>
          <w:rFonts w:hAnsi="宋体" w:eastAsia="宋体"/>
          <w:color w:val="auto"/>
          <w:sz w:val="24"/>
          <w:szCs w:val="24"/>
          <w:highlight w:val="none"/>
          <w:u w:val="single"/>
        </w:rPr>
      </w:pPr>
      <w:r>
        <w:rPr>
          <w:rFonts w:hAnsi="宋体" w:eastAsia="宋体"/>
          <w:color w:val="auto"/>
          <w:sz w:val="24"/>
          <w:szCs w:val="24"/>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传    真：</w:t>
      </w:r>
      <w:r>
        <w:rPr>
          <w:rFonts w:hAnsi="宋体" w:eastAsia="宋体"/>
          <w:color w:val="auto"/>
          <w:sz w:val="24"/>
          <w:szCs w:val="24"/>
          <w:highlight w:val="none"/>
          <w:u w:val="single"/>
        </w:rPr>
        <w:t xml:space="preserve">                    </w:t>
      </w:r>
      <w:r/>
    </w:p>
    <w:p>
      <w:pPr>
        <w:pStyle w:val="1195"/>
        <w:jc w:val="left"/>
        <w:spacing w:line="360" w:lineRule="auto"/>
        <w:rPr>
          <w:rFonts w:hAnsi="宋体" w:eastAsia="宋体"/>
          <w:color w:val="auto"/>
          <w:sz w:val="24"/>
          <w:szCs w:val="24"/>
          <w:highlight w:val="none"/>
        </w:rPr>
      </w:pPr>
      <w:r>
        <w:rPr>
          <w:rFonts w:hAnsi="宋体" w:eastAsia="宋体"/>
          <w:color w:val="auto"/>
          <w:sz w:val="24"/>
          <w:szCs w:val="24"/>
          <w:highlight w:val="none"/>
        </w:rPr>
        <w:t xml:space="preserve">投标方：（单位盖章）</w:t>
      </w:r>
      <w:r/>
    </w:p>
    <w:p>
      <w:pPr>
        <w:pStyle w:val="1195"/>
        <w:jc w:val="left"/>
        <w:spacing w:line="360" w:lineRule="auto"/>
        <w:rPr>
          <w:rFonts w:hAnsi="宋体" w:eastAsia="宋体"/>
          <w:color w:val="auto"/>
          <w:sz w:val="24"/>
          <w:szCs w:val="24"/>
          <w:highlight w:val="none"/>
        </w:rPr>
      </w:pPr>
      <w:r>
        <w:rPr>
          <w:rFonts w:hAnsi="宋体" w:eastAsia="宋体"/>
          <w:color w:val="auto"/>
          <w:sz w:val="24"/>
          <w:szCs w:val="24"/>
          <w:highlight w:val="none"/>
        </w:rPr>
        <w:t xml:space="preserve">单位法定代表人或授权委托人：（签字或盖章）</w:t>
      </w:r>
      <w:r/>
    </w:p>
    <w:p>
      <w:pPr>
        <w:pStyle w:val="1111"/>
        <w:ind w:firstLine="0"/>
        <w:jc w:val="center"/>
        <w:spacing w:line="360" w:lineRule="auto"/>
        <w:rPr>
          <w:rFonts w:ascii="宋体" w:hAnsi="宋体" w:eastAsia="宋体"/>
          <w:b/>
          <w:color w:val="auto"/>
          <w:sz w:val="30"/>
          <w:szCs w:val="30"/>
          <w:highlight w:val="none"/>
        </w:rPr>
      </w:pPr>
      <w:r>
        <w:rPr>
          <w:rFonts w:eastAsia="宋体"/>
          <w:b/>
          <w:color w:val="auto"/>
          <w:sz w:val="21"/>
          <w:szCs w:val="21"/>
          <w:highlight w:val="none"/>
        </w:rPr>
        <w:br w:type="page" w:clear="all"/>
      </w:r>
      <w:bookmarkStart w:id="22" w:name="_Toc142194267"/>
      <w:r>
        <w:rPr>
          <w:rFonts w:hint="eastAsia" w:ascii="宋体" w:hAnsi="宋体" w:eastAsia="宋体"/>
          <w:b/>
          <w:bCs/>
          <w:color w:val="auto"/>
          <w:sz w:val="30"/>
          <w:szCs w:val="30"/>
          <w:highlight w:val="none"/>
        </w:rPr>
        <w:t xml:space="preserve">二、</w:t>
      </w:r>
      <w:bookmarkEnd w:id="22"/>
      <w:r>
        <w:rPr>
          <w:rFonts w:hint="eastAsia" w:ascii="宋体" w:hAnsi="宋体" w:eastAsia="宋体"/>
          <w:b/>
          <w:color w:val="auto"/>
          <w:sz w:val="30"/>
          <w:szCs w:val="30"/>
          <w:highlight w:val="none"/>
        </w:rPr>
        <w:t xml:space="preserve">法人授权委托书</w:t>
      </w:r>
      <w:r/>
    </w:p>
    <w:p>
      <w:pPr>
        <w:pStyle w:val="1111"/>
        <w:ind w:firstLine="480"/>
        <w:spacing w:line="360" w:lineRule="auto"/>
        <w:rPr>
          <w:rFonts w:eastAsia="宋体"/>
          <w:color w:val="auto"/>
          <w:szCs w:val="24"/>
          <w:highlight w:val="none"/>
        </w:rPr>
      </w:pPr>
      <w:r>
        <w:rPr>
          <w:rFonts w:hint="eastAsia" w:hAnsi="宋体" w:eastAsia="宋体"/>
          <w:color w:val="auto"/>
          <w:szCs w:val="24"/>
          <w:highlight w:val="none"/>
        </w:rPr>
        <w:t xml:space="preserve">本授权委托书声明：我</w:t>
      </w:r>
      <w:r>
        <w:rPr>
          <w:rFonts w:eastAsia="宋体"/>
          <w:color w:val="auto"/>
          <w:szCs w:val="24"/>
          <w:highlight w:val="none"/>
        </w:rPr>
        <w:t xml:space="preserve"> </w:t>
      </w:r>
      <w:r>
        <w:rPr>
          <w:rFonts w:eastAsia="宋体"/>
          <w:color w:val="auto"/>
          <w:szCs w:val="24"/>
          <w:highlight w:val="none"/>
          <w:u w:val="single"/>
        </w:rPr>
        <w:t xml:space="preserve">          </w:t>
      </w:r>
      <w:r>
        <w:rPr>
          <w:rFonts w:hint="eastAsia" w:hAnsi="宋体" w:eastAsia="宋体"/>
          <w:color w:val="auto"/>
          <w:szCs w:val="24"/>
          <w:highlight w:val="none"/>
        </w:rPr>
        <w:t xml:space="preserve">（姓名）系</w:t>
      </w:r>
      <w:r>
        <w:rPr>
          <w:rFonts w:eastAsia="宋体"/>
          <w:color w:val="auto"/>
          <w:szCs w:val="24"/>
          <w:highlight w:val="none"/>
          <w:u w:val="single"/>
        </w:rPr>
        <w:t xml:space="preserve">             </w:t>
      </w:r>
      <w:r>
        <w:rPr>
          <w:rFonts w:hint="eastAsia" w:hAnsi="宋体" w:eastAsia="宋体"/>
          <w:color w:val="auto"/>
          <w:szCs w:val="24"/>
          <w:highlight w:val="none"/>
        </w:rPr>
        <w:t xml:space="preserve">（投标人名称）的法定代表人，现授权委托</w:t>
      </w:r>
      <w:r>
        <w:rPr>
          <w:rFonts w:eastAsia="宋体"/>
          <w:color w:val="auto"/>
          <w:szCs w:val="24"/>
          <w:highlight w:val="none"/>
          <w:u w:val="single"/>
        </w:rPr>
        <w:t xml:space="preserve">              </w:t>
      </w:r>
      <w:r>
        <w:rPr>
          <w:rFonts w:hint="eastAsia" w:hAnsi="宋体" w:eastAsia="宋体"/>
          <w:color w:val="auto"/>
          <w:szCs w:val="24"/>
          <w:highlight w:val="none"/>
          <w:u w:val="single"/>
        </w:rPr>
        <w:t xml:space="preserve">（</w:t>
      </w:r>
      <w:r>
        <w:rPr>
          <w:rFonts w:hint="eastAsia" w:hAnsi="宋体" w:eastAsia="宋体"/>
          <w:color w:val="auto"/>
          <w:szCs w:val="24"/>
          <w:highlight w:val="none"/>
        </w:rPr>
        <w:t xml:space="preserve">单位名称）的</w:t>
      </w:r>
      <w:r>
        <w:rPr>
          <w:rFonts w:eastAsia="宋体"/>
          <w:color w:val="auto"/>
          <w:szCs w:val="24"/>
          <w:highlight w:val="none"/>
          <w:u w:val="single"/>
        </w:rPr>
        <w:t xml:space="preserve">         </w:t>
      </w:r>
      <w:r>
        <w:rPr>
          <w:rFonts w:hint="eastAsia" w:hAnsi="宋体" w:eastAsia="宋体"/>
          <w:color w:val="auto"/>
          <w:szCs w:val="24"/>
          <w:highlight w:val="none"/>
        </w:rPr>
        <w:t xml:space="preserve">（姓名）为我公司</w:t>
      </w:r>
      <w:r>
        <w:rPr>
          <w:rFonts w:hint="eastAsia" w:ascii="宋体" w:hAnsi="宋体" w:eastAsia="宋体"/>
          <w:color w:val="auto"/>
          <w:szCs w:val="24"/>
          <w:highlight w:val="none"/>
        </w:rPr>
        <w:t xml:space="preserve">授权委托人（即代理人）</w:t>
      </w:r>
      <w:r>
        <w:rPr>
          <w:rFonts w:hint="eastAsia" w:hAnsi="宋体" w:eastAsia="宋体"/>
          <w:color w:val="auto"/>
          <w:szCs w:val="24"/>
          <w:highlight w:val="none"/>
        </w:rPr>
        <w:t xml:space="preserve">，以本公司的名义参加苏州海企国际工程咨询有限公司组织实施的编号为</w:t>
      </w:r>
      <w:r>
        <w:rPr>
          <w:rFonts w:eastAsia="宋体"/>
          <w:color w:val="auto"/>
          <w:szCs w:val="24"/>
          <w:highlight w:val="none"/>
          <w:u w:val="single"/>
        </w:rPr>
        <w:t xml:space="preserve">  </w:t>
      </w:r>
      <w:r>
        <w:rPr>
          <w:rFonts w:hint="eastAsia" w:hAnsi="宋体" w:eastAsia="宋体"/>
          <w:color w:val="auto"/>
          <w:szCs w:val="24"/>
          <w:highlight w:val="none"/>
          <w:u w:val="single"/>
        </w:rPr>
        <w:t xml:space="preserve">（</w:t>
      </w:r>
      <w:r>
        <w:rPr>
          <w:rFonts w:hint="eastAsia" w:ascii="宋体" w:hAnsi="宋体" w:eastAsia="宋体"/>
          <w:color w:val="auto"/>
          <w:szCs w:val="24"/>
          <w:highlight w:val="none"/>
          <w:u w:val="single"/>
        </w:rPr>
        <w:t xml:space="preserve">项目编号</w:t>
      </w:r>
      <w:r>
        <w:rPr>
          <w:rFonts w:hint="eastAsia" w:hAnsi="宋体" w:eastAsia="宋体"/>
          <w:color w:val="auto"/>
          <w:szCs w:val="24"/>
          <w:highlight w:val="none"/>
          <w:u w:val="single"/>
        </w:rPr>
        <w:t xml:space="preserve">）</w:t>
      </w:r>
      <w:r>
        <w:rPr>
          <w:rFonts w:eastAsia="宋体"/>
          <w:color w:val="auto"/>
          <w:szCs w:val="24"/>
          <w:highlight w:val="none"/>
          <w:u w:val="single"/>
        </w:rPr>
        <w:t xml:space="preserve">   </w:t>
      </w:r>
      <w:r>
        <w:rPr>
          <w:rFonts w:hint="eastAsia" w:hAnsi="宋体" w:eastAsia="宋体"/>
          <w:color w:val="auto"/>
          <w:szCs w:val="24"/>
          <w:highlight w:val="none"/>
        </w:rPr>
        <w:t xml:space="preserve">号</w:t>
      </w:r>
      <w:r>
        <w:rPr>
          <w:rFonts w:hint="eastAsia" w:hAnsi="宋体" w:eastAsia="宋体"/>
          <w:color w:val="auto"/>
          <w:szCs w:val="24"/>
          <w:highlight w:val="none"/>
          <w:u w:val="single"/>
          <w:lang w:val="en-US" w:eastAsia="zh-CN"/>
        </w:rPr>
        <w:t xml:space="preserve">      </w:t>
      </w:r>
      <w:r>
        <w:rPr>
          <w:rFonts w:hint="eastAsia" w:hAnsi="宋体" w:eastAsia="宋体"/>
          <w:color w:val="auto"/>
          <w:szCs w:val="24"/>
          <w:highlight w:val="none"/>
          <w:lang w:val="en-US" w:eastAsia="zh-CN"/>
        </w:rPr>
        <w:t xml:space="preserve">标段</w:t>
      </w:r>
      <w:r>
        <w:rPr>
          <w:rFonts w:hint="eastAsia" w:hAnsi="宋体" w:eastAsia="宋体"/>
          <w:color w:val="auto"/>
          <w:szCs w:val="24"/>
          <w:highlight w:val="none"/>
        </w:rPr>
        <w:t xml:space="preserve">的 </w:t>
      </w:r>
      <w:r>
        <w:rPr>
          <w:rFonts w:hint="eastAsia" w:hAnsi="宋体" w:eastAsia="宋体"/>
          <w:color w:val="auto"/>
          <w:szCs w:val="24"/>
          <w:highlight w:val="none"/>
          <w:u w:val="single"/>
        </w:rPr>
        <w:t xml:space="preserve">   （</w:t>
      </w:r>
      <w:r>
        <w:rPr>
          <w:rFonts w:hint="eastAsia" w:ascii="宋体" w:hAnsi="宋体" w:eastAsia="宋体"/>
          <w:color w:val="auto"/>
          <w:szCs w:val="24"/>
          <w:highlight w:val="none"/>
          <w:u w:val="single"/>
        </w:rPr>
        <w:t xml:space="preserve">项目名称</w:t>
      </w:r>
      <w:r>
        <w:rPr>
          <w:rFonts w:hint="eastAsia" w:hAnsi="宋体" w:eastAsia="宋体"/>
          <w:color w:val="auto"/>
          <w:szCs w:val="24"/>
          <w:highlight w:val="none"/>
          <w:u w:val="single"/>
        </w:rPr>
        <w:t xml:space="preserve">）  </w:t>
      </w:r>
      <w:r>
        <w:rPr>
          <w:rFonts w:hint="eastAsia" w:hAnsi="宋体" w:eastAsia="宋体"/>
          <w:color w:val="auto"/>
          <w:szCs w:val="24"/>
          <w:highlight w:val="none"/>
        </w:rPr>
        <w:t xml:space="preserve">招标活动。代理人在开标、评标、合同谈判过程中所签署的一切文件和处理与这有关的一切事务，我均予以承认。</w:t>
      </w:r>
      <w:r/>
    </w:p>
    <w:p>
      <w:pPr>
        <w:pStyle w:val="1111"/>
        <w:ind w:firstLine="480"/>
        <w:spacing w:line="360" w:lineRule="auto"/>
        <w:rPr>
          <w:rFonts w:eastAsia="宋体"/>
          <w:color w:val="auto"/>
          <w:szCs w:val="24"/>
          <w:highlight w:val="none"/>
        </w:rPr>
      </w:pPr>
      <w:r>
        <w:rPr>
          <w:rFonts w:hint="eastAsia" w:hAnsi="宋体" w:eastAsia="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1111"/>
        <w:ind w:firstLine="480"/>
        <w:spacing w:line="360" w:lineRule="auto"/>
        <w:rPr>
          <w:rFonts w:eastAsia="宋体"/>
          <w:color w:val="auto"/>
          <w:szCs w:val="24"/>
          <w:highlight w:val="none"/>
        </w:rPr>
      </w:pPr>
      <w:r>
        <w:rPr>
          <w:rFonts w:hint="eastAsia" w:hAnsi="宋体" w:eastAsia="宋体"/>
          <w:color w:val="auto"/>
          <w:szCs w:val="24"/>
          <w:highlight w:val="none"/>
        </w:rPr>
        <w:t xml:space="preserve">代理人无转委托权。特此委托。</w:t>
      </w:r>
      <w:r/>
    </w:p>
    <w:p>
      <w:pPr>
        <w:pStyle w:val="1111"/>
        <w:ind w:firstLine="0"/>
        <w:spacing w:line="360" w:lineRule="auto"/>
        <w:rPr>
          <w:rFonts w:eastAsia="宋体"/>
          <w:color w:val="auto"/>
          <w:szCs w:val="24"/>
          <w:highlight w:val="none"/>
        </w:rPr>
      </w:pPr>
      <w:r>
        <w:rPr>
          <w:rFonts w:eastAsia="宋体"/>
          <w:color w:val="auto"/>
          <w:szCs w:val="24"/>
          <w:highlight w:val="none"/>
        </w:rPr>
        <w:t xml:space="preserve">    </w:t>
      </w:r>
      <w:r/>
    </w:p>
    <w:p>
      <w:pPr>
        <w:pStyle w:val="1111"/>
        <w:ind w:firstLine="0"/>
        <w:spacing w:line="360" w:lineRule="auto"/>
        <w:rPr>
          <w:rFonts w:hAnsi="宋体" w:eastAsia="宋体"/>
          <w:color w:val="auto"/>
          <w:szCs w:val="24"/>
          <w:highlight w:val="none"/>
        </w:rPr>
      </w:pPr>
      <w:r>
        <w:rPr>
          <w:rFonts w:hint="eastAsia" w:hAnsi="宋体" w:eastAsia="宋体"/>
          <w:color w:val="auto"/>
          <w:szCs w:val="24"/>
          <w:highlight w:val="none"/>
        </w:rPr>
        <w:t xml:space="preserve">投标人：（公章）</w:t>
      </w:r>
      <w:r/>
    </w:p>
    <w:p>
      <w:pPr>
        <w:pStyle w:val="1111"/>
        <w:ind w:firstLine="0"/>
        <w:spacing w:line="360" w:lineRule="auto"/>
        <w:rPr>
          <w:rFonts w:hAnsi="宋体" w:eastAsia="宋体"/>
          <w:color w:val="auto"/>
          <w:szCs w:val="24"/>
          <w:highlight w:val="none"/>
        </w:rPr>
      </w:pPr>
      <w:r>
        <w:rPr>
          <w:rFonts w:hint="eastAsia" w:hAnsi="宋体" w:eastAsia="宋体"/>
          <w:color w:val="auto"/>
          <w:szCs w:val="24"/>
          <w:highlight w:val="none"/>
        </w:rPr>
        <w:t xml:space="preserve">法定代表人：（签字或盖章）</w:t>
      </w:r>
      <w:r/>
    </w:p>
    <w:p>
      <w:pPr>
        <w:pStyle w:val="1111"/>
        <w:ind w:firstLine="0"/>
        <w:spacing w:line="360" w:lineRule="auto"/>
        <w:rPr>
          <w:rFonts w:hint="eastAsia" w:eastAsia="宋体"/>
          <w:color w:val="auto"/>
          <w:sz w:val="21"/>
          <w:highlight w:val="none"/>
        </w:rPr>
      </w:pPr>
      <w:r>
        <w:rPr>
          <w:rFonts w:hint="eastAsia" w:hAnsi="宋体" w:eastAsia="宋体"/>
          <w:color w:val="auto"/>
          <w:szCs w:val="24"/>
          <w:highlight w:val="none"/>
        </w:rPr>
        <w:t xml:space="preserve">代理人：（签字）</w:t>
      </w:r>
      <w:r>
        <w:rPr>
          <w:rFonts w:eastAsia="宋体"/>
          <w:color w:val="auto"/>
          <w:sz w:val="21"/>
          <w:highlight w:val="none"/>
        </w:rPr>
        <w:t xml:space="preserve"> </w:t>
      </w:r>
      <w:r/>
    </w:p>
    <w:p>
      <w:pPr>
        <w:pStyle w:val="1111"/>
        <w:ind w:firstLine="0"/>
        <w:spacing w:line="360" w:lineRule="auto"/>
        <w:rPr>
          <w:rFonts w:hAnsi="宋体" w:eastAsia="宋体"/>
          <w:color w:val="auto"/>
          <w:szCs w:val="24"/>
          <w:highlight w:val="none"/>
        </w:rPr>
      </w:pPr>
      <w:r>
        <w:rPr>
          <w:rFonts w:hint="eastAsia" w:hAnsi="宋体" w:eastAsia="宋体"/>
          <w:color w:val="auto"/>
          <w:szCs w:val="24"/>
          <w:highlight w:val="none"/>
        </w:rPr>
        <w:t xml:space="preserve">日期：</w:t>
      </w:r>
      <w:r>
        <w:rPr>
          <w:rFonts w:hAnsi="宋体" w:eastAsia="宋体"/>
          <w:color w:val="auto"/>
          <w:szCs w:val="24"/>
          <w:highlight w:val="none"/>
        </w:rPr>
        <w:t xml:space="preserve">       </w:t>
      </w:r>
      <w:r>
        <w:rPr>
          <w:rFonts w:hint="eastAsia" w:hAnsi="宋体" w:eastAsia="宋体"/>
          <w:color w:val="auto"/>
          <w:szCs w:val="24"/>
          <w:highlight w:val="none"/>
        </w:rPr>
        <w:t xml:space="preserve">年</w:t>
      </w:r>
      <w:r>
        <w:rPr>
          <w:rFonts w:hAnsi="宋体" w:eastAsia="宋体"/>
          <w:color w:val="auto"/>
          <w:szCs w:val="24"/>
          <w:highlight w:val="none"/>
        </w:rPr>
        <w:t xml:space="preserve">    </w:t>
      </w:r>
      <w:r>
        <w:rPr>
          <w:rFonts w:hint="eastAsia" w:hAnsi="宋体" w:eastAsia="宋体"/>
          <w:color w:val="auto"/>
          <w:szCs w:val="24"/>
          <w:highlight w:val="none"/>
        </w:rPr>
        <w:t xml:space="preserve">月</w:t>
      </w:r>
      <w:r>
        <w:rPr>
          <w:rFonts w:hAnsi="宋体" w:eastAsia="宋体"/>
          <w:color w:val="auto"/>
          <w:szCs w:val="24"/>
          <w:highlight w:val="none"/>
        </w:rPr>
        <w:t xml:space="preserve">     </w:t>
      </w:r>
      <w:r>
        <w:rPr>
          <w:rFonts w:hint="eastAsia" w:hAnsi="宋体" w:eastAsia="宋体"/>
          <w:color w:val="auto"/>
          <w:szCs w:val="24"/>
          <w:highlight w:val="none"/>
        </w:rPr>
        <w:t xml:space="preserve">日</w:t>
      </w:r>
      <w:r/>
    </w:p>
    <w:p>
      <w:pPr>
        <w:pStyle w:val="1111"/>
        <w:ind w:firstLine="0"/>
        <w:spacing w:line="360" w:lineRule="auto"/>
        <w:rPr>
          <w:rFonts w:eastAsia="宋体"/>
          <w:color w:val="auto"/>
          <w:sz w:val="21"/>
          <w:szCs w:val="21"/>
          <w:highlight w:val="none"/>
        </w:rPr>
      </w:pPr>
      <w:r>
        <w:rPr>
          <w:rFonts w:eastAsia="宋体"/>
          <w:color w:val="auto"/>
          <w:sz w:val="21"/>
          <w:szCs w:val="21"/>
          <w:highlight w:val="none"/>
        </w:rPr>
      </w:r>
      <w:r/>
    </w:p>
    <w:p>
      <w:pPr>
        <w:pStyle w:val="1111"/>
        <w:ind w:firstLine="0"/>
        <w:jc w:val="center"/>
        <w:spacing w:line="360" w:lineRule="auto"/>
        <w:rPr>
          <w:rFonts w:ascii="宋体" w:hAnsi="宋体" w:eastAsia="宋体"/>
          <w:color w:val="auto"/>
          <w:szCs w:val="24"/>
          <w:highlight w:val="none"/>
        </w:rPr>
      </w:pPr>
      <w:r/>
      <w:bookmarkStart w:id="23" w:name="_Toc142194268"/>
      <w:r>
        <w:rPr>
          <w:rFonts w:ascii="宋体" w:hAnsi="宋体" w:eastAsia="宋体"/>
          <w:b/>
          <w:bCs/>
          <w:color w:val="auto"/>
          <w:sz w:val="30"/>
          <w:szCs w:val="30"/>
          <w:highlight w:val="none"/>
        </w:rPr>
        <w:br w:type="page" w:clear="all"/>
      </w:r>
      <w:r>
        <w:rPr>
          <w:rFonts w:hint="eastAsia" w:ascii="宋体" w:hAnsi="宋体" w:eastAsia="宋体"/>
          <w:b/>
          <w:bCs/>
          <w:color w:val="auto"/>
          <w:sz w:val="30"/>
          <w:szCs w:val="30"/>
          <w:highlight w:val="none"/>
        </w:rPr>
        <w:t xml:space="preserve">三、</w:t>
      </w:r>
      <w:bookmarkEnd w:id="23"/>
      <w:r>
        <w:rPr>
          <w:rFonts w:hint="eastAsia" w:ascii="宋体" w:hAnsi="宋体" w:eastAsia="宋体"/>
          <w:b/>
          <w:bCs/>
          <w:color w:val="auto"/>
          <w:sz w:val="30"/>
          <w:szCs w:val="30"/>
          <w:highlight w:val="none"/>
        </w:rPr>
        <w:t xml:space="preserve">开标一览表</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              </w:t>
      </w:r>
      <w:r>
        <w:rPr>
          <w:rFonts w:ascii="宋体" w:hAnsi="宋体" w:eastAsia="宋体"/>
          <w:color w:val="auto"/>
          <w:szCs w:val="24"/>
          <w:highlight w:val="none"/>
        </w:rPr>
        <w:t xml:space="preserve"> </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招标编号：</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标段号：</w:t>
      </w:r>
      <w:r>
        <w:rPr>
          <w:rFonts w:hint="eastAsia" w:ascii="宋体" w:hAnsi="宋体" w:eastAsia="宋体"/>
          <w:color w:val="auto"/>
          <w:sz w:val="24"/>
          <w:szCs w:val="24"/>
          <w:highlight w:val="none"/>
        </w:rPr>
        <w:t xml:space="preserve">         </w:t>
      </w:r>
      <w:r/>
    </w:p>
    <w:tbl>
      <w:tblPr>
        <w:tblStyle w:val="932"/>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W w:w="846"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gridSpan w:val="2"/>
            <w:tcW w:w="3654"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W w:w="228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优惠率（%）</w:t>
            </w:r>
            <w:r/>
          </w:p>
        </w:tc>
        <w:tc>
          <w:tcPr>
            <w:tcW w:w="2700"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服务期限</w:t>
            </w:r>
            <w:r/>
          </w:p>
        </w:tc>
      </w:tr>
      <w:tr>
        <w:trPr>
          <w:cantSplit/>
          <w:trHeight w:val="1047"/>
        </w:trPr>
        <w:tc>
          <w:tcPr>
            <w:tcW w:w="846"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2"/>
            <w:tcW w:w="3654"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83"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700" w:type="dxa"/>
            <w:vAlign w:val="center"/>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cantSplit/>
          <w:trHeight w:val="567"/>
        </w:trPr>
        <w:tc>
          <w:tcPr>
            <w:gridSpan w:val="2"/>
            <w:tcW w:w="2043" w:type="dxa"/>
            <w:vAlign w:val="bottom"/>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企业规模</w:t>
            </w:r>
            <w:r/>
          </w:p>
        </w:tc>
        <w:tc>
          <w:tcPr>
            <w:gridSpan w:val="3"/>
            <w:tcW w:w="7440" w:type="dxa"/>
            <w:vAlign w:val="bottom"/>
            <w:textDirection w:val="lrTb"/>
            <w:noWrap w:val="false"/>
          </w:tcPr>
          <w:p>
            <w:pPr>
              <w:spacing w:line="360" w:lineRule="auto"/>
              <w:rPr>
                <w:rFonts w:hint="eastAsia" w:ascii="宋体" w:hAnsi="宋体" w:eastAsia="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olor w:val="auto"/>
                <w:sz w:val="24"/>
                <w:szCs w:val="24"/>
                <w:highlight w:val="none"/>
              </w:rPr>
              <w:t xml:space="preserve">中型      </w:t>
            </w:r>
            <w:r>
              <w:rPr>
                <w:rFonts w:ascii="Wingdings" w:hAnsi="Wingdings" w:eastAsia="Wingdings" w:cs="Wingdings"/>
                <w:color w:val="auto"/>
                <w:sz w:val="24"/>
                <w:szCs w:val="24"/>
                <w:highlight w:val="none"/>
              </w:rPr>
              <w:t xml:space="preserve">¨</w:t>
            </w:r>
            <w:r>
              <w:rPr>
                <w:rFonts w:hint="eastAsia" w:ascii="宋体" w:hAnsi="宋体" w:eastAsia="宋体"/>
                <w:color w:val="auto"/>
                <w:sz w:val="24"/>
                <w:szCs w:val="24"/>
                <w:highlight w:val="none"/>
              </w:rPr>
              <w:t xml:space="preserve">小型      </w:t>
            </w:r>
            <w:r>
              <w:rPr>
                <w:rFonts w:ascii="Wingdings" w:hAnsi="Wingdings" w:eastAsia="Wingdings" w:cs="Wingdings"/>
                <w:color w:val="auto"/>
                <w:sz w:val="24"/>
                <w:szCs w:val="24"/>
                <w:highlight w:val="none"/>
              </w:rPr>
              <w:t xml:space="preserve">¨</w:t>
            </w:r>
            <w:r>
              <w:rPr>
                <w:rFonts w:hint="eastAsia" w:ascii="宋体" w:hAnsi="宋体" w:eastAsia="宋体"/>
                <w:color w:val="auto"/>
                <w:sz w:val="24"/>
                <w:szCs w:val="24"/>
                <w:highlight w:val="none"/>
              </w:rPr>
              <w:t xml:space="preserve">微型     </w:t>
            </w:r>
            <w:r>
              <w:rPr>
                <w:rFonts w:ascii="Wingdings" w:hAnsi="Wingdings" w:eastAsia="Wingdings" w:cs="Wingdings"/>
                <w:color w:val="auto"/>
                <w:sz w:val="24"/>
                <w:szCs w:val="24"/>
                <w:highlight w:val="none"/>
              </w:rPr>
              <w:t xml:space="preserve">¨</w:t>
            </w:r>
            <w:r>
              <w:rPr>
                <w:rFonts w:hint="eastAsia" w:ascii="宋体" w:hAnsi="宋体" w:eastAsia="宋体"/>
                <w:color w:val="auto"/>
                <w:sz w:val="24"/>
                <w:szCs w:val="24"/>
                <w:highlight w:val="none"/>
              </w:rPr>
              <w:t xml:space="preserve">残疾人企业    </w:t>
            </w:r>
            <w:r>
              <w:rPr>
                <w:rFonts w:ascii="Wingdings" w:hAnsi="Wingdings" w:eastAsia="Wingdings" w:cs="Wingdings"/>
                <w:color w:val="auto"/>
                <w:sz w:val="24"/>
                <w:szCs w:val="24"/>
                <w:highlight w:val="none"/>
              </w:rPr>
              <w:t xml:space="preserve">¨</w:t>
            </w:r>
            <w:r>
              <w:rPr>
                <w:rFonts w:hint="eastAsia" w:ascii="宋体" w:hAnsi="宋体" w:eastAsia="宋体"/>
                <w:color w:val="auto"/>
                <w:sz w:val="24"/>
                <w:szCs w:val="24"/>
                <w:highlight w:val="none"/>
              </w:rPr>
              <w:t xml:space="preserve">监狱企业      </w:t>
            </w:r>
            <w:r/>
          </w:p>
        </w:tc>
      </w:tr>
    </w:tbl>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投标单位（盖公章）：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jc w:val="left"/>
        <w:spacing w:line="360" w:lineRule="auto"/>
        <w:rPr>
          <w:rFonts w:hint="eastAsia" w:hAnsi="宋体" w:eastAsia="宋体"/>
          <w:b/>
          <w:color w:val="auto"/>
          <w:sz w:val="24"/>
          <w:szCs w:val="24"/>
          <w:highlight w:val="none"/>
          <w:u w:val="single"/>
        </w:rPr>
      </w:pPr>
      <w:r/>
      <w:bookmarkStart w:id="24" w:name="_Toc142194270"/>
      <w:r>
        <w:rPr>
          <w:rFonts w:hint="eastAsia" w:hAnsi="宋体" w:eastAsia="宋体"/>
          <w:b/>
          <w:color w:val="auto"/>
          <w:sz w:val="24"/>
          <w:szCs w:val="24"/>
          <w:highlight w:val="none"/>
          <w:u w:val="single"/>
        </w:rPr>
        <w:t xml:space="preserve">注：1、本表中的报价提供</w:t>
      </w:r>
      <w:r>
        <w:rPr>
          <w:rFonts w:hint="eastAsia" w:hAnsi="宋体" w:eastAsia="宋体"/>
          <w:b/>
          <w:color w:val="auto"/>
          <w:sz w:val="24"/>
          <w:szCs w:val="24"/>
          <w:highlight w:val="none"/>
          <w:u w:val="single"/>
          <w:lang w:eastAsia="zh-CN"/>
        </w:rPr>
        <w:t xml:space="preserve">包括完成本项目服务工作必须的人力、物力、交通费用、设备费用、税金、利润、风险费、检验检测费、保险费、中标服务费、利润、税金、政策性文件规定及合同包含的所有风险、责任等完成本项目的各项应有费用</w:t>
      </w:r>
      <w:r>
        <w:rPr>
          <w:rFonts w:hint="eastAsia" w:hAnsi="宋体" w:eastAsia="宋体"/>
          <w:b/>
          <w:color w:val="auto"/>
          <w:sz w:val="24"/>
          <w:szCs w:val="24"/>
          <w:highlight w:val="none"/>
          <w:u w:val="single"/>
        </w:rPr>
        <w:t xml:space="preserve">。</w:t>
      </w:r>
      <w:r/>
    </w:p>
    <w:p>
      <w:pPr>
        <w:spacing w:line="360" w:lineRule="auto"/>
        <w:rPr>
          <w:rFonts w:hint="eastAsia" w:ascii="宋体" w:hAnsi="宋体" w:eastAsia="宋体"/>
          <w:b/>
          <w:color w:val="auto"/>
          <w:sz w:val="24"/>
          <w:szCs w:val="24"/>
          <w:highlight w:val="none"/>
          <w:u w:val="single"/>
          <w:lang w:val="en-US" w:eastAsia="zh-CN"/>
        </w:rPr>
      </w:pPr>
      <w:r>
        <w:rPr>
          <w:rFonts w:hint="eastAsia" w:ascii="宋体" w:hAnsi="宋体" w:eastAsia="宋体"/>
          <w:b/>
          <w:color w:val="auto"/>
          <w:sz w:val="24"/>
          <w:szCs w:val="24"/>
          <w:highlight w:val="none"/>
          <w:u w:val="single"/>
          <w:lang w:val="en-US" w:eastAsia="zh-CN"/>
        </w:rPr>
        <w:t xml:space="preserve">2</w:t>
      </w:r>
      <w:r>
        <w:rPr>
          <w:rFonts w:hint="eastAsia" w:ascii="宋体" w:hAnsi="宋体" w:eastAsia="宋体"/>
          <w:b/>
          <w:color w:val="auto"/>
          <w:sz w:val="24"/>
          <w:szCs w:val="24"/>
          <w:highlight w:val="none"/>
          <w:u w:val="single"/>
        </w:rPr>
        <w:t xml:space="preserve">、本次报价报的是优惠率，不报总价，优惠率是指单价的优惠比例，本项目最高优惠率为99.9</w:t>
      </w:r>
      <w:r>
        <w:rPr>
          <w:rFonts w:hint="eastAsia" w:ascii="宋体" w:hAnsi="宋体" w:eastAsia="宋体"/>
          <w:b/>
          <w:color w:val="auto"/>
          <w:sz w:val="24"/>
          <w:szCs w:val="24"/>
          <w:highlight w:val="none"/>
          <w:u w:val="single"/>
          <w:lang w:val="en-US" w:eastAsia="zh-CN"/>
        </w:rPr>
        <w:t xml:space="preserve">9</w:t>
      </w:r>
      <w:r>
        <w:rPr>
          <w:rFonts w:hint="eastAsia" w:ascii="宋体" w:hAnsi="宋体" w:eastAsia="宋体"/>
          <w:b/>
          <w:color w:val="auto"/>
          <w:sz w:val="24"/>
          <w:szCs w:val="24"/>
          <w:highlight w:val="none"/>
          <w:u w:val="single"/>
        </w:rPr>
        <w:t xml:space="preserve">%，优惠率不能高于99.9</w:t>
      </w:r>
      <w:r>
        <w:rPr>
          <w:rFonts w:hint="eastAsia" w:ascii="宋体" w:hAnsi="宋体" w:eastAsia="宋体"/>
          <w:b/>
          <w:color w:val="auto"/>
          <w:sz w:val="24"/>
          <w:szCs w:val="24"/>
          <w:highlight w:val="none"/>
          <w:u w:val="single"/>
          <w:lang w:val="en-US" w:eastAsia="zh-CN"/>
        </w:rPr>
        <w:t xml:space="preserve">9</w:t>
      </w:r>
      <w:r>
        <w:rPr>
          <w:rFonts w:hint="eastAsia" w:ascii="宋体" w:hAnsi="宋体" w:eastAsia="宋体"/>
          <w:b/>
          <w:color w:val="auto"/>
          <w:sz w:val="24"/>
          <w:szCs w:val="24"/>
          <w:highlight w:val="none"/>
          <w:u w:val="single"/>
        </w:rPr>
        <w:t xml:space="preserve">%</w:t>
      </w:r>
      <w:r>
        <w:rPr>
          <w:rFonts w:hint="eastAsia" w:ascii="宋体" w:hAnsi="宋体" w:eastAsia="宋体"/>
          <w:b/>
          <w:color w:val="auto"/>
          <w:sz w:val="24"/>
          <w:szCs w:val="24"/>
          <w:highlight w:val="none"/>
          <w:u w:val="single"/>
          <w:lang w:eastAsia="zh-CN"/>
        </w:rPr>
        <w:t xml:space="preserve">，</w:t>
      </w:r>
      <w:r>
        <w:rPr>
          <w:rFonts w:hint="eastAsia" w:ascii="宋体" w:hAnsi="宋体" w:eastAsia="宋体"/>
          <w:b/>
          <w:color w:val="auto"/>
          <w:sz w:val="24"/>
          <w:szCs w:val="24"/>
          <w:highlight w:val="none"/>
          <w:u w:val="single"/>
          <w:lang w:val="en-US" w:eastAsia="zh-CN"/>
        </w:rPr>
        <w:t xml:space="preserve">否则做无效标处理。</w:t>
      </w:r>
      <w:r/>
    </w:p>
    <w:p>
      <w:pPr>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u w:val="single"/>
          <w:lang w:val="en-US" w:eastAsia="zh-CN"/>
        </w:rPr>
        <w:t xml:space="preserve">3、</w:t>
      </w:r>
      <w:r>
        <w:rPr>
          <w:rFonts w:hint="eastAsia" w:ascii="宋体" w:hAnsi="宋体" w:eastAsia="宋体"/>
          <w:b/>
          <w:color w:val="auto"/>
          <w:sz w:val="24"/>
          <w:szCs w:val="24"/>
          <w:highlight w:val="none"/>
          <w:u w:val="single"/>
        </w:rPr>
        <w:t xml:space="preserve">各投标供应商按照限价</w:t>
      </w:r>
      <w:r>
        <w:rPr>
          <w:rFonts w:hint="eastAsia" w:ascii="宋体" w:hAnsi="宋体" w:eastAsia="宋体"/>
          <w:b/>
          <w:color w:val="auto"/>
          <w:sz w:val="24"/>
          <w:szCs w:val="24"/>
          <w:highlight w:val="none"/>
          <w:u w:val="single"/>
          <w:lang w:val="en-US" w:eastAsia="zh-CN"/>
        </w:rPr>
        <w:t xml:space="preserve">99.99</w:t>
      </w:r>
      <w:r>
        <w:rPr>
          <w:rFonts w:hint="eastAsia" w:ascii="宋体" w:hAnsi="宋体" w:eastAsia="宋体"/>
          <w:b/>
          <w:color w:val="auto"/>
          <w:sz w:val="24"/>
          <w:szCs w:val="24"/>
          <w:highlight w:val="none"/>
          <w:u w:val="single"/>
        </w:rPr>
        <w:t xml:space="preserve">%统一进行优惠率报价：如下浮率为1%,则开标一览表中优惠率一栏填写1%；如下浮率5%，则开标一览表</w:t>
      </w:r>
      <w:r>
        <w:rPr>
          <w:rFonts w:hint="eastAsia" w:ascii="宋体" w:hAnsi="宋体" w:eastAsia="宋体"/>
          <w:b/>
          <w:color w:val="auto"/>
          <w:sz w:val="24"/>
          <w:szCs w:val="24"/>
          <w:highlight w:val="none"/>
          <w:u w:val="single"/>
          <w:lang w:val="en-US" w:eastAsia="zh-CN"/>
        </w:rPr>
        <w:t xml:space="preserve">中</w:t>
      </w:r>
      <w:r>
        <w:rPr>
          <w:rFonts w:hint="eastAsia" w:ascii="宋体" w:hAnsi="宋体" w:eastAsia="宋体"/>
          <w:b/>
          <w:color w:val="auto"/>
          <w:sz w:val="24"/>
          <w:szCs w:val="24"/>
          <w:highlight w:val="none"/>
          <w:u w:val="single"/>
        </w:rPr>
        <w:t xml:space="preserve">优惠率一栏填写5%，以此为例。</w:t>
      </w:r>
      <w:r/>
    </w:p>
    <w:p>
      <w:pPr>
        <w:spacing w:line="360" w:lineRule="auto"/>
        <w:rPr>
          <w:rFonts w:ascii="宋体" w:hAnsi="宋体" w:eastAsia="宋体"/>
          <w:b/>
          <w:color w:val="auto"/>
          <w:sz w:val="24"/>
          <w:szCs w:val="24"/>
          <w:highlight w:val="none"/>
          <w:u w:val="single"/>
          <w:lang w:val="en-US" w:eastAsia="zh-CN"/>
        </w:rPr>
      </w:pPr>
      <w:r>
        <w:rPr>
          <w:rFonts w:ascii="宋体" w:hAnsi="宋体" w:eastAsia="宋体"/>
          <w:b/>
          <w:color w:val="auto"/>
          <w:sz w:val="24"/>
          <w:szCs w:val="24"/>
          <w:highlight w:val="none"/>
          <w:u w:val="single"/>
          <w:lang w:val="en-US" w:eastAsia="zh-CN"/>
        </w:rPr>
      </w:r>
      <w:r/>
    </w:p>
    <w:p>
      <w:pPr>
        <w:jc w:val="center"/>
        <w:widowControl/>
        <w:rPr>
          <w:rFonts w:hint="eastAsia" w:ascii="宋体" w:hAnsi="宋体" w:eastAsia="宋体" w:cs="宋体"/>
          <w:b/>
          <w:color w:val="auto"/>
          <w:spacing w:val="20"/>
          <w:sz w:val="24"/>
          <w:szCs w:val="24"/>
          <w:highlight w:val="none"/>
        </w:rPr>
      </w:pPr>
      <w:r>
        <w:rPr>
          <w:rFonts w:hAnsi="宋体" w:eastAsia="宋体"/>
          <w:b/>
          <w:bCs/>
          <w:color w:val="auto"/>
          <w:sz w:val="24"/>
          <w:szCs w:val="24"/>
          <w:highlight w:val="none"/>
        </w:rPr>
        <w:br w:type="page" w:clear="all"/>
      </w:r>
      <w:r>
        <w:rPr>
          <w:rFonts w:hint="eastAsia" w:ascii="宋体" w:hAnsi="宋体" w:eastAsia="宋体"/>
          <w:b/>
          <w:color w:val="auto"/>
          <w:sz w:val="30"/>
          <w:szCs w:val="30"/>
          <w:highlight w:val="none"/>
        </w:rPr>
        <w:t xml:space="preserve"> </w:t>
      </w:r>
      <w:r>
        <w:rPr>
          <w:rFonts w:hint="eastAsia" w:ascii="宋体" w:hAnsi="宋体" w:eastAsia="宋体"/>
          <w:b/>
          <w:color w:val="auto"/>
          <w:sz w:val="30"/>
          <w:szCs w:val="30"/>
          <w:highlight w:val="none"/>
          <w:lang w:val="en-US" w:eastAsia="zh-CN"/>
        </w:rPr>
        <w:t xml:space="preserve">四、服务</w:t>
      </w:r>
      <w:r>
        <w:rPr>
          <w:rFonts w:hint="eastAsia" w:ascii="宋体" w:hAnsi="宋体" w:eastAsia="宋体"/>
          <w:b/>
          <w:color w:val="auto"/>
          <w:sz w:val="30"/>
          <w:szCs w:val="30"/>
          <w:highlight w:val="none"/>
        </w:rPr>
        <w:t xml:space="preserve">要求及</w:t>
      </w:r>
      <w:r>
        <w:rPr>
          <w:rFonts w:hint="eastAsia" w:ascii="宋体" w:hAnsi="宋体" w:eastAsia="宋体"/>
          <w:b/>
          <w:bCs/>
          <w:color w:val="auto"/>
          <w:sz w:val="30"/>
          <w:szCs w:val="30"/>
          <w:highlight w:val="none"/>
        </w:rPr>
        <w:t xml:space="preserve">商务条款偏离表</w:t>
      </w:r>
      <w:r/>
    </w:p>
    <w:p>
      <w:pPr>
        <w:jc w:val="center"/>
        <w:keepLines/>
        <w:keepNext/>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lang w:val="en-US" w:eastAsia="zh-CN"/>
        </w:rPr>
        <w:t xml:space="preserve">服务</w:t>
      </w:r>
      <w:r>
        <w:rPr>
          <w:rFonts w:hint="eastAsia" w:ascii="宋体" w:hAnsi="宋体" w:eastAsia="宋体"/>
          <w:b/>
          <w:color w:val="auto"/>
          <w:sz w:val="24"/>
          <w:szCs w:val="24"/>
          <w:highlight w:val="none"/>
        </w:rPr>
        <w:t xml:space="preserve">要求偏离表</w:t>
      </w:r>
      <w:r/>
    </w:p>
    <w:p>
      <w:pPr>
        <w:pStyle w:val="1111"/>
        <w:ind w:firstLine="0"/>
        <w:spacing w:line="360" w:lineRule="auto"/>
        <w:tabs>
          <w:tab w:val="left" w:pos="7560" w:leader="none"/>
        </w:tabs>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招标编号∶ </w:t>
      </w:r>
      <w:r/>
    </w:p>
    <w:p>
      <w:pPr>
        <w:pStyle w:val="1111"/>
        <w:ind w:firstLine="0"/>
        <w:spacing w:line="360" w:lineRule="auto"/>
        <w:tabs>
          <w:tab w:val="left" w:pos="7560" w:leader="none"/>
        </w:tabs>
        <w:rPr>
          <w:rFonts w:hint="eastAsia" w:ascii="宋体" w:hAnsi="宋体" w:eastAsia="宋体"/>
          <w:color w:val="auto"/>
          <w:szCs w:val="24"/>
          <w:highlight w:val="none"/>
        </w:rPr>
      </w:pPr>
      <w:r>
        <w:rPr>
          <w:rFonts w:hint="eastAsia" w:ascii="宋体" w:hAnsi="宋体" w:eastAsia="宋体" w:cs="宋体"/>
          <w:color w:val="auto"/>
          <w:szCs w:val="24"/>
          <w:highlight w:val="none"/>
          <w:lang w:val="en-US" w:eastAsia="zh-CN"/>
        </w:rPr>
        <w:t xml:space="preserve">标段号：</w:t>
      </w:r>
      <w:r>
        <w:rPr>
          <w:rFonts w:hint="eastAsia" w:ascii="宋体" w:hAnsi="宋体" w:eastAsia="宋体" w:cs="宋体"/>
          <w:color w:val="auto"/>
          <w:szCs w:val="24"/>
          <w:highlight w:val="none"/>
        </w:rPr>
        <w:t xml:space="preserve">                                 </w:t>
      </w:r>
      <w:r/>
    </w:p>
    <w:tbl>
      <w:tblPr>
        <w:tblStyle w:val="9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9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tcW w:w="254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要求</w:t>
            </w:r>
            <w:r/>
          </w:p>
        </w:tc>
        <w:tc>
          <w:tcPr>
            <w:tcW w:w="246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w:t>
            </w:r>
            <w:r/>
          </w:p>
        </w:tc>
        <w:tc>
          <w:tcPr>
            <w:tcW w:w="180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c>
          <w:tcPr>
            <w:tcW w:w="9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96"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46"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67"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96"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46"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67"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96"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46"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67"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096"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46"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67"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096"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46"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67"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top"/>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投标单位：（单位盖章）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jc w:val="left"/>
        <w:spacing w:line="360" w:lineRule="auto"/>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 xml:space="preserve">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jc w:val="center"/>
        <w:keepLines/>
        <w:keepNext/>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商务条款偏离表</w:t>
      </w:r>
      <w:r/>
    </w:p>
    <w:p>
      <w:pPr>
        <w:pStyle w:val="1111"/>
        <w:ind w:firstLine="0"/>
        <w:spacing w:line="360" w:lineRule="auto"/>
        <w:tabs>
          <w:tab w:val="left" w:pos="7560" w:leader="none"/>
        </w:tabs>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招标编号∶</w:t>
      </w:r>
      <w:r/>
    </w:p>
    <w:p>
      <w:pPr>
        <w:pStyle w:val="1111"/>
        <w:ind w:firstLine="0"/>
        <w:spacing w:line="360" w:lineRule="auto"/>
        <w:tabs>
          <w:tab w:val="left" w:pos="7560" w:leader="none"/>
        </w:tabs>
        <w:rPr>
          <w:rFonts w:hint="eastAsia" w:ascii="宋体" w:hAnsi="宋体" w:eastAsia="宋体"/>
          <w:color w:val="auto"/>
          <w:szCs w:val="24"/>
          <w:highlight w:val="none"/>
        </w:rPr>
      </w:pPr>
      <w:r>
        <w:rPr>
          <w:rFonts w:hint="eastAsia" w:ascii="宋体" w:hAnsi="宋体" w:eastAsia="宋体" w:cs="宋体"/>
          <w:color w:val="auto"/>
          <w:szCs w:val="24"/>
          <w:highlight w:val="none"/>
          <w:lang w:val="en-US" w:eastAsia="zh-CN"/>
        </w:rPr>
        <w:t xml:space="preserve">标段号：</w:t>
      </w:r>
      <w:r>
        <w:rPr>
          <w:rFonts w:hint="eastAsia" w:ascii="宋体" w:hAnsi="宋体" w:eastAsia="宋体" w:cs="宋体"/>
          <w:color w:val="auto"/>
          <w:szCs w:val="24"/>
          <w:highlight w:val="none"/>
          <w:lang w:val="zh-CN"/>
        </w:rPr>
        <w:t xml:space="preserve">            </w:t>
      </w:r>
      <w:r>
        <w:rPr>
          <w:rFonts w:hint="eastAsia" w:ascii="宋体" w:hAnsi="宋体" w:eastAsia="宋体" w:cs="宋体"/>
          <w:color w:val="auto"/>
          <w:szCs w:val="24"/>
          <w:highlight w:val="none"/>
        </w:rPr>
        <w:t xml:space="preserve">                           </w:t>
      </w:r>
      <w:r/>
    </w:p>
    <w:tbl>
      <w:tblPr>
        <w:tblStyle w:val="932"/>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W w:w="79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319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招标文件要求</w:t>
            </w:r>
            <w:r/>
          </w:p>
        </w:tc>
        <w:tc>
          <w:tcPr>
            <w:tcW w:w="212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w:t>
            </w:r>
            <w:r/>
          </w:p>
        </w:tc>
        <w:tc>
          <w:tcPr>
            <w:tcW w:w="200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c>
          <w:tcPr>
            <w:tcW w:w="171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cantSplit/>
          <w:trHeight w:val="80"/>
        </w:trPr>
        <w:tc>
          <w:tcPr>
            <w:tcW w:w="79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3199" w:type="dxa"/>
            <w:vAlign w:val="top"/>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服务期限</w:t>
            </w:r>
            <w:r/>
          </w:p>
        </w:tc>
        <w:tc>
          <w:tcPr>
            <w:tcW w:w="212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W w:w="79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3199" w:type="dxa"/>
            <w:vAlign w:val="top"/>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服务地点</w:t>
            </w:r>
            <w:r/>
          </w:p>
        </w:tc>
        <w:tc>
          <w:tcPr>
            <w:tcW w:w="212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W w:w="79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3199" w:type="dxa"/>
            <w:vAlign w:val="top"/>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W w:w="212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0"/>
        </w:trPr>
        <w:tc>
          <w:tcPr>
            <w:tcW w:w="792"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3199" w:type="dxa"/>
            <w:vAlign w:val="top"/>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其他商务要求</w:t>
            </w:r>
            <w:r/>
          </w:p>
        </w:tc>
        <w:tc>
          <w:tcPr>
            <w:tcW w:w="2126"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投标单位提交的投标文件应在本表中将投标文件实际响应的商务部分与招标文件的商务部分进行逐项对应列出对比，并在“偏离说明”项下填写以下内容：优于的，填写“正偏离”；符合的，填写“无偏离”；低于的，填写“负偏离”。</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投标单位：（单位盖章）</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numPr>
          <w:ilvl w:val="0"/>
          <w:numId w:val="4"/>
        </w:numPr>
        <w:jc w:val="center"/>
        <w:widowControl/>
        <w:rPr>
          <w:rFonts w:hint="eastAsia" w:ascii="宋体" w:hAnsi="宋体" w:eastAsia="宋体"/>
          <w:b/>
          <w:bCs/>
          <w:color w:val="auto"/>
          <w:sz w:val="30"/>
          <w:szCs w:val="30"/>
          <w:highlight w:val="none"/>
        </w:rPr>
      </w:pPr>
      <w:r>
        <w:rPr>
          <w:rFonts w:hint="eastAsia" w:ascii="宋体" w:hAnsi="宋体" w:eastAsia="宋体"/>
          <w:b/>
          <w:bCs/>
          <w:color w:val="auto"/>
          <w:sz w:val="30"/>
          <w:szCs w:val="30"/>
          <w:highlight w:val="none"/>
        </w:rPr>
        <w:t xml:space="preserve">项目服务方案</w:t>
      </w:r>
      <w:r/>
    </w:p>
    <w:p>
      <w:pPr>
        <w:numPr>
          <w:ilvl w:val="0"/>
          <w:numId w:val="0"/>
        </w:numPr>
        <w:jc w:val="both"/>
        <w:widowControl/>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标段号：</w:t>
      </w:r>
      <w:r/>
    </w:p>
    <w:tbl>
      <w:tblPr>
        <w:tblStyle w:val="9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1096"/>
        </w:trPr>
        <w:tc>
          <w:tcPr>
            <w:tcW w:w="9830" w:type="dxa"/>
            <w:vAlign w:val="top"/>
            <w:textDirection w:val="lrTb"/>
            <w:noWrap w:val="false"/>
          </w:tcPr>
          <w:p>
            <w:pPr>
              <w:rPr>
                <w:rFonts w:hint="eastAsia" w:ascii="宋体" w:eastAsia="宋体"/>
                <w:b/>
                <w:color w:val="auto"/>
                <w:sz w:val="24"/>
                <w:highlight w:val="none"/>
              </w:rPr>
            </w:pPr>
            <w:r>
              <w:rPr>
                <w:rFonts w:hint="eastAsia" w:ascii="宋体" w:eastAsia="宋体"/>
                <w:b/>
                <w:color w:val="auto"/>
                <w:sz w:val="24"/>
                <w:highlight w:val="none"/>
              </w:rPr>
              <w:t xml:space="preserve">提示：1、投标人应针对本次招标项目特点制定详细的实施方案，可包括但不限于采购管理方案、配送方案、应急响应预案方案、团队日常对接配合方案、食材卫生保障方案、市场询价措施等内容。</w:t>
            </w:r>
            <w:r/>
          </w:p>
          <w:p>
            <w:pPr>
              <w:rPr>
                <w:rFonts w:hint="eastAsia" w:ascii="宋体" w:eastAsia="宋体"/>
                <w:b/>
                <w:color w:val="auto"/>
                <w:sz w:val="24"/>
                <w:highlight w:val="none"/>
              </w:rPr>
            </w:pPr>
            <w:r>
              <w:rPr>
                <w:rFonts w:hint="eastAsia" w:ascii="宋体" w:eastAsia="宋体"/>
                <w:b/>
                <w:color w:val="auto"/>
                <w:sz w:val="24"/>
                <w:highlight w:val="none"/>
              </w:rPr>
              <w:t xml:space="preserve">2、供应商可根据自身情况编写，本页不够可另加页附后。</w:t>
            </w:r>
            <w:r/>
          </w:p>
        </w:tc>
      </w:tr>
      <w:tr>
        <w:trPr>
          <w:trHeight w:val="7745"/>
        </w:trPr>
        <w:tc>
          <w:tcPr>
            <w:tcW w:w="9830" w:type="dxa"/>
            <w:vAlign w:val="top"/>
            <w:textDirection w:val="lrTb"/>
            <w:noWrap w:val="false"/>
          </w:tcPr>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color w:val="auto"/>
                <w:highlight w:val="none"/>
              </w:rPr>
            </w:pPr>
            <w:r>
              <w:rPr>
                <w:rFonts w:hint="eastAsia"/>
                <w:color w:val="auto"/>
                <w:highlight w:val="none"/>
              </w:rPr>
            </w:r>
            <w:r/>
          </w:p>
          <w:p>
            <w:pPr>
              <w:pStyle w:val="1105"/>
              <w:rPr>
                <w:rFonts w:hint="eastAsia"/>
                <w:color w:val="auto"/>
                <w:highlight w:val="none"/>
              </w:rPr>
            </w:pPr>
            <w:r>
              <w:rPr>
                <w:rFonts w:hint="eastAsia"/>
                <w:color w:val="auto"/>
                <w:highlight w:val="none"/>
              </w:rPr>
            </w:r>
            <w:r/>
          </w:p>
          <w:p>
            <w:pPr>
              <w:rPr>
                <w:rFonts w:hint="eastAsia" w:ascii="宋体" w:eastAsia="宋体"/>
                <w:b/>
                <w:color w:val="auto"/>
                <w:sz w:val="24"/>
                <w:highlight w:val="none"/>
              </w:rPr>
            </w:pPr>
            <w:r>
              <w:rPr>
                <w:rFonts w:hint="eastAsia" w:ascii="宋体" w:eastAsia="宋体"/>
                <w:b/>
                <w:color w:val="auto"/>
                <w:sz w:val="24"/>
                <w:highlight w:val="none"/>
              </w:rPr>
            </w:r>
            <w:r/>
          </w:p>
          <w:p>
            <w:pPr>
              <w:rPr>
                <w:rFonts w:hint="eastAsia" w:ascii="宋体" w:eastAsia="宋体"/>
                <w:b/>
                <w:color w:val="auto"/>
                <w:sz w:val="24"/>
                <w:highlight w:val="none"/>
              </w:rPr>
            </w:pPr>
            <w:r>
              <w:rPr>
                <w:rFonts w:hint="eastAsia" w:ascii="宋体" w:eastAsia="宋体"/>
                <w:b/>
                <w:color w:val="auto"/>
                <w:sz w:val="24"/>
                <w:highlight w:val="none"/>
              </w:rPr>
              <w:t xml:space="preserve">单位名称（盖章）：</w:t>
            </w:r>
            <w:r>
              <w:rPr>
                <w:rFonts w:ascii="宋体" w:eastAsia="宋体"/>
                <w:b/>
                <w:color w:val="auto"/>
                <w:sz w:val="24"/>
                <w:highlight w:val="none"/>
              </w:rPr>
              <w:t xml:space="preserve"> </w:t>
            </w:r>
            <w:r/>
          </w:p>
          <w:p>
            <w:pPr>
              <w:pStyle w:val="1105"/>
              <w:rPr>
                <w:rFonts w:hint="eastAsia"/>
                <w:color w:val="auto"/>
                <w:highlight w:val="none"/>
              </w:rPr>
            </w:pPr>
            <w:r>
              <w:rPr>
                <w:rFonts w:hint="eastAsia"/>
                <w:color w:val="auto"/>
                <w:highlight w:val="none"/>
              </w:rPr>
            </w:r>
            <w:r/>
          </w:p>
        </w:tc>
      </w:tr>
    </w:tbl>
    <w:p>
      <w:pPr>
        <w:pStyle w:val="1104"/>
        <w:jc w:val="center"/>
        <w:spacing w:line="360" w:lineRule="auto"/>
        <w:rPr>
          <w:rFonts w:hint="eastAsia" w:ascii="宋体" w:hAnsi="宋体"/>
          <w:color w:val="auto"/>
          <w:sz w:val="30"/>
          <w:szCs w:val="30"/>
          <w:highlight w:val="none"/>
        </w:rPr>
      </w:pPr>
      <w:r>
        <w:rPr>
          <w:rFonts w:ascii="宋体" w:hAnsi="宋体" w:cs="宋体"/>
          <w:color w:val="auto"/>
          <w:highlight w:val="none"/>
        </w:rPr>
        <w:br w:type="page" w:clear="all"/>
      </w:r>
      <w:bookmarkStart w:id="25" w:name="_Toc160701723"/>
      <w:r>
        <w:rPr>
          <w:rFonts w:hint="eastAsia" w:ascii="宋体" w:hAnsi="宋体"/>
          <w:color w:val="auto"/>
          <w:sz w:val="30"/>
          <w:szCs w:val="30"/>
          <w:highlight w:val="none"/>
          <w:lang w:val="en-US" w:eastAsia="zh-CN"/>
        </w:rPr>
        <w:t xml:space="preserve">六</w:t>
      </w:r>
      <w:r>
        <w:rPr>
          <w:rFonts w:hint="eastAsia" w:ascii="宋体" w:hAnsi="宋体"/>
          <w:color w:val="auto"/>
          <w:sz w:val="30"/>
          <w:szCs w:val="30"/>
          <w:highlight w:val="none"/>
        </w:rPr>
        <w:t xml:space="preserve">、项目人员一览表</w:t>
      </w:r>
      <w:bookmarkEnd w:id="25"/>
      <w:r/>
      <w:r/>
    </w:p>
    <w:p>
      <w:pPr>
        <w:spacing w:line="360" w:lineRule="auto"/>
        <w:rPr>
          <w:rFonts w:hint="eastAsia" w:ascii="宋体" w:hAnsi="宋体" w:eastAsia="宋体"/>
          <w:color w:val="auto"/>
          <w:sz w:val="24"/>
          <w:highlight w:val="none"/>
        </w:rPr>
      </w:pP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eastAsia="zh-CN"/>
        </w:rPr>
        <w:t xml:space="preserve">项目经理</w:t>
      </w:r>
      <w:r>
        <w:rPr>
          <w:rFonts w:hint="eastAsia" w:ascii="宋体" w:hAnsi="宋体" w:eastAsia="宋体"/>
          <w:b/>
          <w:color w:val="auto"/>
          <w:sz w:val="24"/>
          <w:szCs w:val="24"/>
          <w:highlight w:val="none"/>
        </w:rPr>
        <w:t xml:space="preserve">情况一览表</w:t>
      </w:r>
      <w:r>
        <w:rPr>
          <w:rFonts w:hint="eastAsia" w:ascii="宋体" w:hAnsi="宋体" w:eastAsia="宋体"/>
          <w:color w:val="auto"/>
          <w:sz w:val="24"/>
          <w:highlight w:val="none"/>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olor w:val="auto"/>
          <w:sz w:val="24"/>
          <w:highlight w:val="none"/>
        </w:rPr>
        <w:t xml:space="preserve">  </w:t>
      </w:r>
      <w:r/>
    </w:p>
    <w:p>
      <w:pPr>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标段号：</w:t>
      </w:r>
      <w:r/>
    </w:p>
    <w:tbl>
      <w:tblPr>
        <w:tblStyle w:val="93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947"/>
      </w:tblGrid>
      <w:tr>
        <w:trPr>
          <w:cantSplit/>
          <w:trHeight w:val="594"/>
        </w:trPr>
        <w:tc>
          <w:tcPr>
            <w:tcW w:w="673" w:type="dxa"/>
            <w:vAlign w:val="center"/>
            <w:textDirection w:val="lrTb"/>
            <w:noWrap w:val="false"/>
          </w:tcPr>
          <w:p>
            <w:pPr>
              <w:pStyle w:val="1111"/>
              <w:ind w:firstLine="0"/>
              <w:jc w:val="center"/>
              <w:rPr>
                <w:rFonts w:ascii="宋体" w:hAnsi="宋体" w:eastAsia="宋体"/>
                <w:color w:val="auto"/>
                <w:highlight w:val="none"/>
              </w:rPr>
            </w:pPr>
            <w:r>
              <w:rPr>
                <w:rFonts w:ascii="宋体" w:hAnsi="宋体" w:eastAsia="宋体"/>
                <w:color w:val="auto"/>
                <w:highlight w:val="none"/>
              </w:rPr>
              <w:t xml:space="preserve">1</w:t>
            </w:r>
            <w:r/>
          </w:p>
        </w:tc>
        <w:tc>
          <w:tcPr>
            <w:tcW w:w="1982" w:type="dxa"/>
            <w:vAlign w:val="center"/>
            <w:textDirection w:val="lrTb"/>
            <w:noWrap w:val="false"/>
          </w:tcPr>
          <w:p>
            <w:pPr>
              <w:pStyle w:val="1111"/>
              <w:ind w:firstLine="0"/>
              <w:jc w:val="center"/>
              <w:rPr>
                <w:rFonts w:ascii="宋体" w:hAnsi="宋体" w:eastAsia="宋体"/>
                <w:color w:val="auto"/>
                <w:highlight w:val="none"/>
              </w:rPr>
            </w:pPr>
            <w:r>
              <w:rPr>
                <w:rFonts w:ascii="宋体" w:hAnsi="宋体" w:eastAsia="宋体"/>
                <w:color w:val="auto"/>
                <w:highlight w:val="none"/>
              </w:rPr>
              <w:t xml:space="preserve">姓</w:t>
            </w:r>
            <w:r>
              <w:rPr>
                <w:rFonts w:hint="eastAsia" w:ascii="宋体" w:hAnsi="宋体" w:eastAsia="宋体"/>
                <w:color w:val="auto"/>
                <w:highlight w:val="none"/>
              </w:rPr>
              <w:t xml:space="preserve">      </w:t>
            </w:r>
            <w:r>
              <w:rPr>
                <w:rFonts w:ascii="宋体" w:hAnsi="宋体" w:eastAsia="宋体"/>
                <w:color w:val="auto"/>
                <w:highlight w:val="none"/>
              </w:rPr>
              <w:t xml:space="preserve">名</w:t>
            </w:r>
            <w:r/>
          </w:p>
        </w:tc>
        <w:tc>
          <w:tcPr>
            <w:gridSpan w:val="2"/>
            <w:tcW w:w="2564" w:type="dxa"/>
            <w:vAlign w:val="center"/>
            <w:textDirection w:val="lrTb"/>
            <w:noWrap w:val="false"/>
          </w:tcPr>
          <w:p>
            <w:pPr>
              <w:pStyle w:val="1111"/>
              <w:ind w:firstLine="0"/>
              <w:jc w:val="both"/>
              <w:rPr>
                <w:rFonts w:ascii="宋体" w:hAnsi="宋体" w:eastAsia="宋体"/>
                <w:color w:val="auto"/>
                <w:highlight w:val="none"/>
              </w:rPr>
            </w:pPr>
            <w:r>
              <w:rPr>
                <w:rFonts w:ascii="宋体" w:hAnsi="宋体" w:eastAsia="宋体"/>
                <w:color w:val="auto"/>
                <w:highlight w:val="none"/>
              </w:rPr>
            </w:r>
            <w:r/>
          </w:p>
        </w:tc>
        <w:tc>
          <w:tcPr>
            <w:tcW w:w="1160" w:type="dxa"/>
            <w:vAlign w:val="center"/>
            <w:textDirection w:val="lrTb"/>
            <w:noWrap w:val="false"/>
          </w:tcPr>
          <w:p>
            <w:pPr>
              <w:pStyle w:val="1111"/>
              <w:ind w:firstLine="0"/>
              <w:jc w:val="center"/>
              <w:rPr>
                <w:rFonts w:ascii="宋体" w:hAnsi="宋体" w:eastAsia="宋体"/>
                <w:color w:val="auto"/>
                <w:highlight w:val="none"/>
              </w:rPr>
            </w:pPr>
            <w:r>
              <w:rPr>
                <w:rFonts w:hint="eastAsia" w:ascii="宋体" w:hAnsi="宋体" w:eastAsia="宋体"/>
                <w:color w:val="auto"/>
                <w:highlight w:val="none"/>
              </w:rPr>
              <w:t xml:space="preserve">性   别</w:t>
            </w:r>
            <w:r/>
          </w:p>
        </w:tc>
        <w:tc>
          <w:tcPr>
            <w:gridSpan w:val="2"/>
            <w:tcW w:w="3291" w:type="dxa"/>
            <w:vAlign w:val="center"/>
            <w:textDirection w:val="lrTb"/>
            <w:noWrap w:val="false"/>
          </w:tcPr>
          <w:p>
            <w:pPr>
              <w:pStyle w:val="1111"/>
              <w:ind w:firstLine="0"/>
              <w:jc w:val="both"/>
              <w:rPr>
                <w:rFonts w:ascii="宋体" w:hAnsi="宋体" w:eastAsia="宋体"/>
                <w:color w:val="auto"/>
                <w:highlight w:val="none"/>
              </w:rPr>
            </w:pPr>
            <w:r>
              <w:rPr>
                <w:rFonts w:ascii="宋体" w:hAnsi="宋体" w:eastAsia="宋体"/>
                <w:color w:val="auto"/>
                <w:highlight w:val="none"/>
              </w:rPr>
            </w:r>
            <w:r/>
          </w:p>
        </w:tc>
      </w:tr>
      <w:tr>
        <w:trPr>
          <w:trHeight w:val="645"/>
        </w:trPr>
        <w:tc>
          <w:tcPr>
            <w:tcW w:w="673" w:type="dxa"/>
            <w:vAlign w:val="center"/>
            <w:textDirection w:val="lrTb"/>
            <w:noWrap w:val="false"/>
          </w:tcPr>
          <w:p>
            <w:pPr>
              <w:pStyle w:val="1111"/>
              <w:ind w:firstLine="0"/>
              <w:jc w:val="center"/>
              <w:rPr>
                <w:rFonts w:ascii="宋体" w:hAnsi="宋体" w:eastAsia="宋体"/>
                <w:color w:val="auto"/>
                <w:highlight w:val="none"/>
              </w:rPr>
            </w:pPr>
            <w:r>
              <w:rPr>
                <w:rFonts w:ascii="宋体" w:hAnsi="宋体" w:eastAsia="宋体"/>
                <w:color w:val="auto"/>
                <w:highlight w:val="none"/>
              </w:rPr>
              <w:t xml:space="preserve">2</w:t>
            </w:r>
            <w:r/>
          </w:p>
        </w:tc>
        <w:tc>
          <w:tcPr>
            <w:tcW w:w="1982" w:type="dxa"/>
            <w:vAlign w:val="center"/>
            <w:textDirection w:val="lrTb"/>
            <w:noWrap w:val="false"/>
          </w:tcPr>
          <w:p>
            <w:pPr>
              <w:pStyle w:val="1111"/>
              <w:ind w:firstLine="0"/>
              <w:jc w:val="both"/>
              <w:rPr>
                <w:rFonts w:ascii="宋体" w:hAnsi="宋体" w:eastAsia="宋体"/>
                <w:color w:val="auto"/>
                <w:highlight w:val="none"/>
              </w:rPr>
            </w:pPr>
            <w:r>
              <w:rPr>
                <w:rFonts w:ascii="宋体" w:hAnsi="宋体" w:eastAsia="宋体"/>
                <w:color w:val="auto"/>
                <w:highlight w:val="none"/>
              </w:rPr>
              <w:t xml:space="preserve">身份证号码</w:t>
            </w:r>
            <w:r/>
          </w:p>
        </w:tc>
        <w:tc>
          <w:tcPr>
            <w:gridSpan w:val="3"/>
            <w:tcW w:w="3724" w:type="dxa"/>
            <w:vAlign w:val="center"/>
            <w:textDirection w:val="lrTb"/>
            <w:noWrap w:val="false"/>
          </w:tcPr>
          <w:p>
            <w:pPr>
              <w:pStyle w:val="1111"/>
              <w:ind w:firstLine="0"/>
              <w:jc w:val="both"/>
              <w:rPr>
                <w:rFonts w:ascii="宋体" w:hAnsi="宋体" w:eastAsia="宋体"/>
                <w:color w:val="auto"/>
                <w:highlight w:val="none"/>
              </w:rPr>
            </w:pPr>
            <w:r>
              <w:rPr>
                <w:rFonts w:ascii="宋体" w:hAnsi="宋体" w:eastAsia="宋体"/>
                <w:color w:val="auto"/>
                <w:highlight w:val="none"/>
              </w:rPr>
            </w:r>
            <w:r/>
          </w:p>
        </w:tc>
        <w:tc>
          <w:tcPr>
            <w:tcW w:w="1344" w:type="dxa"/>
            <w:vAlign w:val="center"/>
            <w:textDirection w:val="lrTb"/>
            <w:noWrap w:val="false"/>
          </w:tcPr>
          <w:p>
            <w:pPr>
              <w:pStyle w:val="1111"/>
              <w:ind w:firstLine="0"/>
              <w:jc w:val="center"/>
              <w:rPr>
                <w:rFonts w:ascii="宋体" w:hAnsi="宋体" w:eastAsia="宋体"/>
                <w:color w:val="auto"/>
                <w:highlight w:val="none"/>
              </w:rPr>
            </w:pPr>
            <w:r>
              <w:rPr>
                <w:rFonts w:ascii="宋体" w:hAnsi="宋体" w:eastAsia="宋体"/>
                <w:color w:val="auto"/>
                <w:highlight w:val="none"/>
              </w:rPr>
              <w:t xml:space="preserve">出生年月</w:t>
            </w:r>
            <w:r/>
          </w:p>
        </w:tc>
        <w:tc>
          <w:tcPr>
            <w:tcW w:w="1947" w:type="dxa"/>
            <w:vAlign w:val="center"/>
            <w:textDirection w:val="lrTb"/>
            <w:noWrap w:val="false"/>
          </w:tcPr>
          <w:p>
            <w:pPr>
              <w:pStyle w:val="1111"/>
              <w:ind w:firstLine="0"/>
              <w:jc w:val="center"/>
              <w:rPr>
                <w:rFonts w:ascii="宋体" w:hAnsi="宋体" w:eastAsia="宋体"/>
                <w:color w:val="auto"/>
                <w:highlight w:val="none"/>
              </w:rPr>
            </w:pPr>
            <w:r>
              <w:rPr>
                <w:rFonts w:ascii="宋体" w:hAnsi="宋体" w:eastAsia="宋体"/>
                <w:color w:val="auto"/>
                <w:highlight w:val="none"/>
              </w:rPr>
              <w:t xml:space="preserve">年   月</w:t>
            </w:r>
            <w:r/>
          </w:p>
        </w:tc>
      </w:tr>
      <w:tr>
        <w:trPr>
          <w:trHeight w:val="645"/>
        </w:trPr>
        <w:tc>
          <w:tcPr>
            <w:tcW w:w="673" w:type="dxa"/>
            <w:vAlign w:val="center"/>
            <w:textDirection w:val="lrTb"/>
            <w:noWrap w:val="false"/>
          </w:tcPr>
          <w:p>
            <w:pPr>
              <w:pStyle w:val="1111"/>
              <w:ind w:firstLine="0"/>
              <w:jc w:val="center"/>
              <w:rPr>
                <w:rFonts w:ascii="宋体" w:hAnsi="宋体" w:eastAsia="宋体"/>
                <w:color w:val="auto"/>
                <w:highlight w:val="none"/>
              </w:rPr>
            </w:pPr>
            <w:r>
              <w:rPr>
                <w:rFonts w:hint="eastAsia" w:ascii="宋体" w:hAnsi="宋体" w:eastAsia="宋体"/>
                <w:color w:val="auto"/>
                <w:highlight w:val="none"/>
              </w:rPr>
              <w:t xml:space="preserve">3</w:t>
            </w:r>
            <w:r/>
          </w:p>
        </w:tc>
        <w:tc>
          <w:tcPr>
            <w:gridSpan w:val="2"/>
            <w:tcW w:w="3405" w:type="dxa"/>
            <w:vAlign w:val="center"/>
            <w:textDirection w:val="lrTb"/>
            <w:noWrap w:val="false"/>
          </w:tcPr>
          <w:p>
            <w:pPr>
              <w:pStyle w:val="1111"/>
              <w:ind w:firstLine="0"/>
              <w:jc w:val="both"/>
              <w:rPr>
                <w:rFonts w:ascii="宋体" w:hAnsi="宋体" w:eastAsia="宋体"/>
                <w:color w:val="auto"/>
                <w:highlight w:val="none"/>
              </w:rPr>
            </w:pPr>
            <w:r>
              <w:rPr>
                <w:rFonts w:ascii="宋体" w:hAnsi="宋体" w:eastAsia="宋体"/>
                <w:color w:val="auto"/>
                <w:highlight w:val="none"/>
              </w:rPr>
              <w:t xml:space="preserve">联系电话：</w:t>
            </w:r>
            <w:r/>
          </w:p>
        </w:tc>
        <w:tc>
          <w:tcPr>
            <w:gridSpan w:val="2"/>
            <w:tcW w:w="2301" w:type="dxa"/>
            <w:vAlign w:val="center"/>
            <w:textDirection w:val="lrTb"/>
            <w:noWrap w:val="false"/>
          </w:tcPr>
          <w:p>
            <w:pPr>
              <w:pStyle w:val="1111"/>
              <w:ind w:firstLine="0"/>
              <w:jc w:val="both"/>
              <w:rPr>
                <w:rFonts w:ascii="宋体" w:hAnsi="宋体" w:eastAsia="宋体"/>
                <w:color w:val="auto"/>
                <w:highlight w:val="none"/>
              </w:rPr>
            </w:pPr>
            <w:r>
              <w:rPr>
                <w:rFonts w:ascii="宋体" w:hAnsi="宋体" w:eastAsia="宋体"/>
                <w:color w:val="auto"/>
                <w:highlight w:val="none"/>
              </w:rPr>
              <w:t xml:space="preserve">传真：</w:t>
            </w:r>
            <w:r/>
          </w:p>
        </w:tc>
        <w:tc>
          <w:tcPr>
            <w:gridSpan w:val="2"/>
            <w:tcW w:w="3291" w:type="dxa"/>
            <w:vAlign w:val="center"/>
            <w:textDirection w:val="lrTb"/>
            <w:noWrap w:val="false"/>
          </w:tcPr>
          <w:p>
            <w:pPr>
              <w:pStyle w:val="1111"/>
              <w:ind w:firstLine="0"/>
              <w:jc w:val="both"/>
              <w:rPr>
                <w:rFonts w:ascii="宋体" w:hAnsi="宋体" w:eastAsia="宋体"/>
                <w:color w:val="auto"/>
                <w:highlight w:val="none"/>
              </w:rPr>
            </w:pPr>
            <w:r>
              <w:rPr>
                <w:rFonts w:ascii="宋体" w:hAnsi="宋体" w:eastAsia="宋体"/>
                <w:color w:val="auto"/>
                <w:highlight w:val="none"/>
              </w:rPr>
              <w:t xml:space="preserve">电子邮箱：</w:t>
            </w:r>
            <w:r/>
          </w:p>
        </w:tc>
      </w:tr>
      <w:tr>
        <w:trPr>
          <w:cantSplit/>
          <w:trHeight w:val="645"/>
        </w:trPr>
        <w:tc>
          <w:tcPr>
            <w:tcW w:w="673" w:type="dxa"/>
            <w:vAlign w:val="center"/>
            <w:textDirection w:val="lrTb"/>
            <w:noWrap w:val="false"/>
          </w:tcPr>
          <w:p>
            <w:pPr>
              <w:pStyle w:val="1111"/>
              <w:ind w:firstLine="0"/>
              <w:jc w:val="center"/>
              <w:rPr>
                <w:rFonts w:ascii="宋体" w:hAnsi="宋体" w:eastAsia="宋体"/>
                <w:color w:val="auto"/>
                <w:highlight w:val="none"/>
              </w:rPr>
            </w:pPr>
            <w:r>
              <w:rPr>
                <w:rFonts w:hint="eastAsia" w:ascii="宋体" w:hAnsi="宋体" w:eastAsia="宋体"/>
                <w:color w:val="auto"/>
                <w:highlight w:val="none"/>
              </w:rPr>
              <w:t xml:space="preserve">4</w:t>
            </w:r>
            <w:r/>
          </w:p>
        </w:tc>
        <w:tc>
          <w:tcPr>
            <w:gridSpan w:val="6"/>
            <w:tcW w:w="8997" w:type="dxa"/>
            <w:vAlign w:val="center"/>
            <w:textDirection w:val="lrTb"/>
            <w:noWrap w:val="false"/>
          </w:tcPr>
          <w:p>
            <w:pPr>
              <w:pStyle w:val="1111"/>
              <w:ind w:firstLine="0"/>
              <w:jc w:val="both"/>
              <w:rPr>
                <w:rFonts w:ascii="宋体" w:hAnsi="宋体" w:eastAsia="宋体"/>
                <w:color w:val="auto"/>
                <w:highlight w:val="none"/>
              </w:rPr>
            </w:pPr>
            <w:r>
              <w:rPr>
                <w:rFonts w:ascii="宋体" w:hAnsi="宋体" w:eastAsia="宋体"/>
                <w:color w:val="auto"/>
                <w:highlight w:val="none"/>
              </w:rPr>
              <w:t xml:space="preserve">从事</w:t>
            </w:r>
            <w:r>
              <w:rPr>
                <w:rFonts w:hint="eastAsia" w:ascii="宋体" w:hAnsi="宋体" w:eastAsia="宋体"/>
                <w:color w:val="auto"/>
                <w:highlight w:val="none"/>
              </w:rPr>
              <w:t xml:space="preserve">类似项目</w:t>
            </w:r>
            <w:r>
              <w:rPr>
                <w:rFonts w:ascii="宋体" w:hAnsi="宋体" w:eastAsia="宋体"/>
                <w:color w:val="auto"/>
                <w:highlight w:val="none"/>
              </w:rPr>
              <w:t xml:space="preserve">工作时间：</w:t>
            </w:r>
            <w:r/>
          </w:p>
        </w:tc>
      </w:tr>
      <w:tr>
        <w:trPr>
          <w:cantSplit/>
          <w:trHeight w:val="625"/>
        </w:trPr>
        <w:tc>
          <w:tcPr>
            <w:tcW w:w="673" w:type="dxa"/>
            <w:vAlign w:val="center"/>
            <w:textDirection w:val="lrTb"/>
            <w:noWrap w:val="false"/>
          </w:tcPr>
          <w:p>
            <w:pPr>
              <w:pStyle w:val="1111"/>
              <w:ind w:firstLine="0"/>
              <w:jc w:val="center"/>
              <w:rPr>
                <w:rFonts w:ascii="宋体" w:hAnsi="宋体" w:eastAsia="宋体"/>
                <w:color w:val="auto"/>
                <w:highlight w:val="none"/>
              </w:rPr>
            </w:pPr>
            <w:r>
              <w:rPr>
                <w:rFonts w:hint="eastAsia" w:ascii="宋体" w:hAnsi="宋体" w:eastAsia="宋体"/>
                <w:color w:val="auto"/>
                <w:highlight w:val="none"/>
              </w:rPr>
              <w:t xml:space="preserve">5</w:t>
            </w:r>
            <w:r/>
          </w:p>
        </w:tc>
        <w:tc>
          <w:tcPr>
            <w:gridSpan w:val="6"/>
            <w:tcW w:w="8997" w:type="dxa"/>
            <w:vAlign w:val="center"/>
            <w:textDirection w:val="lrTb"/>
            <w:noWrap w:val="false"/>
          </w:tcPr>
          <w:p>
            <w:pPr>
              <w:pStyle w:val="1111"/>
              <w:ind w:firstLine="0"/>
              <w:jc w:val="both"/>
              <w:rPr>
                <w:rFonts w:ascii="宋体" w:hAnsi="宋体" w:eastAsia="宋体"/>
                <w:color w:val="auto"/>
                <w:highlight w:val="none"/>
              </w:rPr>
            </w:pPr>
            <w:r>
              <w:rPr>
                <w:rFonts w:ascii="宋体" w:hAnsi="宋体" w:eastAsia="宋体"/>
                <w:color w:val="auto"/>
                <w:highlight w:val="none"/>
              </w:rPr>
              <w:t xml:space="preserve">拥有的职称：</w:t>
            </w:r>
            <w:r/>
          </w:p>
        </w:tc>
      </w:tr>
      <w:tr>
        <w:trPr>
          <w:trHeight w:val="2758"/>
        </w:trPr>
        <w:tc>
          <w:tcPr>
            <w:tcW w:w="673" w:type="dxa"/>
            <w:vAlign w:val="center"/>
            <w:textDirection w:val="lrTb"/>
            <w:noWrap w:val="false"/>
          </w:tcPr>
          <w:p>
            <w:pPr>
              <w:jc w:val="center"/>
              <w:spacing w:line="360" w:lineRule="auto"/>
              <w:rPr>
                <w:rFonts w:hint="eastAsia" w:ascii="宋体" w:hAnsi="宋体" w:eastAsia="宋体"/>
                <w:color w:val="auto"/>
                <w:sz w:val="21"/>
                <w:highlight w:val="none"/>
              </w:rPr>
            </w:pPr>
            <w:r>
              <w:rPr>
                <w:rFonts w:hint="eastAsia" w:ascii="宋体" w:hAnsi="宋体" w:eastAsia="宋体"/>
                <w:color w:val="auto"/>
                <w:sz w:val="21"/>
                <w:highlight w:val="none"/>
              </w:rPr>
              <w:t xml:space="preserve">6</w:t>
            </w:r>
            <w:r/>
          </w:p>
        </w:tc>
        <w:tc>
          <w:tcPr>
            <w:gridSpan w:val="6"/>
            <w:tcW w:w="8997" w:type="dxa"/>
            <w:vAlign w:val="top"/>
            <w:textDirection w:val="lrTb"/>
            <w:noWrap w:val="false"/>
          </w:tcPr>
          <w:p>
            <w:pPr>
              <w:pStyle w:val="1111"/>
              <w:ind w:firstLine="0"/>
              <w:jc w:val="both"/>
              <w:rPr>
                <w:rFonts w:ascii="宋体" w:hAnsi="宋体" w:eastAsia="宋体"/>
                <w:color w:val="auto"/>
                <w:highlight w:val="none"/>
              </w:rPr>
            </w:pPr>
            <w:r>
              <w:rPr>
                <w:rFonts w:hint="eastAsia" w:ascii="宋体" w:hAnsi="宋体" w:eastAsia="宋体"/>
                <w:color w:val="auto"/>
                <w:highlight w:val="none"/>
              </w:rPr>
              <w:t xml:space="preserve">本公司承诺：</w:t>
            </w:r>
            <w:r/>
          </w:p>
          <w:p>
            <w:pPr>
              <w:pStyle w:val="1111"/>
              <w:ind w:firstLine="0"/>
              <w:jc w:val="both"/>
              <w:rPr>
                <w:rFonts w:ascii="宋体" w:hAnsi="宋体" w:eastAsia="宋体"/>
                <w:color w:val="auto"/>
                <w:highlight w:val="none"/>
              </w:rPr>
            </w:pPr>
            <w:r>
              <w:rPr>
                <w:rFonts w:hint="eastAsia" w:ascii="宋体" w:hAnsi="宋体" w:eastAsia="宋体"/>
                <w:color w:val="auto"/>
                <w:highlight w:val="none"/>
              </w:rPr>
              <w:t xml:space="preserve">该</w:t>
            </w:r>
            <w:r>
              <w:rPr>
                <w:rFonts w:hint="eastAsia" w:ascii="宋体" w:hAnsi="宋体" w:eastAsia="宋体"/>
                <w:color w:val="auto"/>
                <w:highlight w:val="none"/>
                <w:lang w:eastAsia="zh-CN"/>
              </w:rPr>
              <w:t xml:space="preserve">项目经理</w:t>
            </w:r>
            <w:r>
              <w:rPr>
                <w:rFonts w:ascii="宋体" w:hAnsi="宋体" w:eastAsia="宋体"/>
                <w:color w:val="auto"/>
                <w:highlight w:val="none"/>
              </w:rPr>
              <w:t xml:space="preserve">在</w:t>
            </w:r>
            <w:r>
              <w:rPr>
                <w:rFonts w:hint="eastAsia" w:ascii="宋体" w:hAnsi="宋体" w:eastAsia="宋体"/>
                <w:color w:val="auto"/>
                <w:highlight w:val="none"/>
              </w:rPr>
              <w:t xml:space="preserve">我单位已</w:t>
            </w:r>
            <w:r>
              <w:rPr>
                <w:rFonts w:ascii="宋体" w:hAnsi="宋体" w:eastAsia="宋体"/>
                <w:color w:val="auto"/>
                <w:highlight w:val="none"/>
              </w:rPr>
              <w:t xml:space="preserve">任职</w:t>
            </w:r>
            <w:r>
              <w:rPr>
                <w:rFonts w:hint="eastAsia" w:ascii="宋体" w:hAnsi="宋体" w:eastAsia="宋体"/>
                <w:color w:val="auto"/>
                <w:highlight w:val="none"/>
                <w:u w:val="single"/>
              </w:rPr>
              <w:t xml:space="preserve">   </w:t>
            </w:r>
            <w:r>
              <w:rPr>
                <w:rFonts w:ascii="宋体" w:hAnsi="宋体" w:eastAsia="宋体"/>
                <w:color w:val="auto"/>
                <w:highlight w:val="none"/>
              </w:rPr>
              <w:t xml:space="preserve">年以上且在从业经历中没有任何违法、违规而被查处的不良记录。</w:t>
            </w:r>
            <w:r/>
          </w:p>
        </w:tc>
      </w:tr>
      <w:tr>
        <w:trPr>
          <w:trHeight w:val="2846"/>
        </w:trPr>
        <w:tc>
          <w:tcPr>
            <w:tcW w:w="673" w:type="dxa"/>
            <w:vAlign w:val="center"/>
            <w:textDirection w:val="lrTb"/>
            <w:noWrap w:val="false"/>
          </w:tcPr>
          <w:p>
            <w:pPr>
              <w:jc w:val="center"/>
              <w:spacing w:line="360" w:lineRule="auto"/>
              <w:rPr>
                <w:rFonts w:ascii="宋体" w:hAnsi="宋体" w:eastAsia="宋体"/>
                <w:color w:val="auto"/>
                <w:sz w:val="21"/>
                <w:highlight w:val="none"/>
              </w:rPr>
            </w:pPr>
            <w:r>
              <w:rPr>
                <w:rFonts w:hint="eastAsia" w:ascii="宋体" w:hAnsi="宋体" w:eastAsia="宋体"/>
                <w:color w:val="auto"/>
                <w:sz w:val="21"/>
                <w:highlight w:val="none"/>
              </w:rPr>
              <w:t xml:space="preserve">7</w:t>
            </w:r>
            <w:r/>
          </w:p>
        </w:tc>
        <w:tc>
          <w:tcPr>
            <w:gridSpan w:val="6"/>
            <w:tcW w:w="8997" w:type="dxa"/>
            <w:vAlign w:val="top"/>
            <w:textDirection w:val="lrTb"/>
            <w:noWrap w:val="false"/>
          </w:tcPr>
          <w:p>
            <w:pPr>
              <w:pStyle w:val="1111"/>
              <w:ind w:firstLine="0"/>
              <w:jc w:val="both"/>
              <w:rPr>
                <w:rFonts w:ascii="宋体" w:hAnsi="宋体" w:eastAsia="宋体"/>
                <w:color w:val="auto"/>
                <w:sz w:val="21"/>
                <w:highlight w:val="none"/>
              </w:rPr>
            </w:pPr>
            <w:r>
              <w:rPr>
                <w:rFonts w:ascii="宋体" w:hAnsi="宋体" w:eastAsia="宋体"/>
                <w:color w:val="auto"/>
                <w:highlight w:val="none"/>
              </w:rPr>
              <w:t xml:space="preserve">其他需要说明的情况</w:t>
            </w:r>
            <w:r/>
          </w:p>
        </w:tc>
      </w:tr>
    </w:tbl>
    <w:p>
      <w:pPr>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备注：</w:t>
      </w:r>
      <w:r>
        <w:rPr>
          <w:rFonts w:hint="eastAsia" w:ascii="宋体" w:hAnsi="宋体" w:eastAsia="宋体"/>
          <w:color w:val="auto"/>
          <w:sz w:val="24"/>
          <w:highlight w:val="none"/>
        </w:rPr>
        <w:t xml:space="preserve">投标人应在投标文件中明确本</w:t>
      </w:r>
      <w:r>
        <w:rPr>
          <w:rFonts w:hint="eastAsia" w:ascii="宋体" w:hAnsi="宋体" w:eastAsia="宋体"/>
          <w:color w:val="auto"/>
          <w:sz w:val="24"/>
          <w:highlight w:val="none"/>
          <w:lang w:eastAsia="zh-CN"/>
        </w:rPr>
        <w:t xml:space="preserve">项目经理</w:t>
      </w:r>
      <w:r>
        <w:rPr>
          <w:rFonts w:hint="eastAsia" w:ascii="宋体" w:hAnsi="宋体" w:eastAsia="宋体"/>
          <w:color w:val="auto"/>
          <w:sz w:val="24"/>
          <w:highlight w:val="none"/>
        </w:rPr>
        <w:t xml:space="preserve">的姓名、附资格证书（如有）扫描件并提供最新一期社保缴纳证明。</w:t>
      </w:r>
      <w:r/>
    </w:p>
    <w:p>
      <w:pPr>
        <w:rPr>
          <w:rFonts w:ascii="宋体" w:hAnsi="宋体" w:eastAsia="宋体"/>
          <w:color w:val="auto"/>
          <w:szCs w:val="21"/>
          <w:highlight w:val="none"/>
        </w:rPr>
      </w:pPr>
      <w:r>
        <w:rPr>
          <w:rFonts w:ascii="宋体" w:hAnsi="宋体" w:eastAsia="宋体"/>
          <w:color w:val="auto"/>
          <w:szCs w:val="21"/>
          <w:highlight w:val="none"/>
        </w:rPr>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投标单位：（单位盖章）</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rPr>
          <w:rFonts w:ascii="宋体" w:hAnsi="宋体" w:eastAsia="宋体" w:cs="宋体"/>
          <w:bCs/>
          <w:color w:val="auto"/>
          <w:highlight w:val="none"/>
          <w:lang w:val="zh-CN"/>
        </w:rPr>
      </w:pPr>
      <w:r>
        <w:rPr>
          <w:rFonts w:ascii="宋体" w:hAnsi="宋体" w:eastAsia="宋体" w:cs="宋体"/>
          <w:bCs/>
          <w:color w:val="auto"/>
          <w:highlight w:val="none"/>
          <w:lang w:val="zh-CN"/>
        </w:rPr>
        <w:br w:type="page" w:clear="all"/>
      </w:r>
      <w:r/>
    </w:p>
    <w:p>
      <w:pP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zh-CN"/>
        </w:rPr>
        <w:t xml:space="preserve">人员配备一览表</w:t>
      </w:r>
      <w:r>
        <w:rPr>
          <w:rFonts w:hint="eastAsia" w:ascii="宋体" w:hAnsi="宋体" w:eastAsia="宋体"/>
          <w:b/>
          <w:color w:val="auto"/>
          <w:sz w:val="24"/>
          <w:szCs w:val="24"/>
          <w:highlight w:val="none"/>
        </w:rPr>
        <w:t xml:space="preserve"> </w:t>
      </w:r>
      <w:r/>
    </w:p>
    <w:p>
      <w:pPr>
        <w:pStyle w:val="1200"/>
        <w:ind w:firstLine="0"/>
        <w:spacing w:line="360" w:lineRule="auto"/>
        <w:rPr>
          <w:rFonts w:hint="eastAsia" w:ascii="宋体" w:hAnsi="宋体"/>
          <w:b/>
          <w:color w:val="auto"/>
          <w:highlight w:val="none"/>
        </w:rPr>
      </w:pPr>
      <w:r>
        <w:rPr>
          <w:rFonts w:ascii="宋体" w:hAnsi="宋体"/>
          <w:color w:val="auto"/>
          <w:highlight w:val="none"/>
        </w:rPr>
        <w:t xml:space="preserve">招标编号：</w:t>
      </w:r>
      <w:r>
        <w:rPr>
          <w:rFonts w:hint="eastAsia" w:ascii="宋体" w:hAnsi="宋体"/>
          <w:b/>
          <w:color w:val="auto"/>
          <w:highlight w:val="none"/>
        </w:rPr>
        <w:t xml:space="preserve"> </w:t>
      </w:r>
      <w:r/>
    </w:p>
    <w:p>
      <w:pPr>
        <w:pStyle w:val="1200"/>
        <w:ind w:firstLine="0"/>
        <w:spacing w:line="360" w:lineRule="auto"/>
        <w:rPr>
          <w:rFonts w:hint="eastAsia" w:ascii="宋体" w:hAnsi="宋体"/>
          <w:b w:val="0"/>
          <w:bCs/>
          <w:color w:val="auto"/>
          <w:highlight w:val="none"/>
        </w:rPr>
      </w:pPr>
      <w:r>
        <w:rPr>
          <w:rFonts w:hint="eastAsia" w:ascii="宋体" w:hAnsi="宋体"/>
          <w:b w:val="0"/>
          <w:bCs/>
          <w:color w:val="auto"/>
          <w:highlight w:val="none"/>
          <w:lang w:val="en-US" w:eastAsia="zh-CN"/>
        </w:rPr>
        <w:t xml:space="preserve">标段号：</w:t>
      </w:r>
      <w:r>
        <w:rPr>
          <w:rFonts w:hint="eastAsia" w:ascii="宋体" w:hAnsi="宋体"/>
          <w:b w:val="0"/>
          <w:bCs/>
          <w:color w:val="auto"/>
          <w:highlight w:val="none"/>
        </w:rPr>
        <w:t xml:space="preserve">             </w:t>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691"/>
        <w:gridCol w:w="1270"/>
        <w:gridCol w:w="1021"/>
        <w:gridCol w:w="1225"/>
        <w:gridCol w:w="2297"/>
        <w:gridCol w:w="1453"/>
      </w:tblGrid>
      <w:tr>
        <w:trPr>
          <w:jc w:val="center"/>
        </w:trPr>
        <w:tc>
          <w:tcPr>
            <w:tcW w:w="873" w:type="dxa"/>
            <w:vAlign w:val="center"/>
            <w:textDirection w:val="lrTb"/>
            <w:noWrap w:val="false"/>
          </w:tcPr>
          <w:p>
            <w:pPr>
              <w:jc w:val="center"/>
              <w:spacing w:before="179" w:after="179"/>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691" w:type="dxa"/>
            <w:vAlign w:val="center"/>
            <w:textDirection w:val="lrTb"/>
            <w:noWrap w:val="false"/>
          </w:tcPr>
          <w:p>
            <w:pPr>
              <w:jc w:val="center"/>
              <w:spacing w:before="179" w:after="179"/>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姓名</w:t>
            </w:r>
            <w:r/>
          </w:p>
        </w:tc>
        <w:tc>
          <w:tcPr>
            <w:tcW w:w="1270" w:type="dxa"/>
            <w:vAlign w:val="center"/>
            <w:textDirection w:val="lrTb"/>
            <w:noWrap w:val="false"/>
          </w:tcPr>
          <w:p>
            <w:pPr>
              <w:jc w:val="center"/>
              <w:spacing w:before="179" w:after="179"/>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年龄</w:t>
            </w:r>
            <w:r/>
          </w:p>
        </w:tc>
        <w:tc>
          <w:tcPr>
            <w:tcW w:w="1021" w:type="dxa"/>
            <w:vAlign w:val="center"/>
            <w:textDirection w:val="lrTb"/>
            <w:noWrap w:val="false"/>
          </w:tcPr>
          <w:p>
            <w:pPr>
              <w:jc w:val="center"/>
              <w:spacing w:before="179" w:after="179"/>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学历</w:t>
            </w:r>
            <w:r/>
          </w:p>
        </w:tc>
        <w:tc>
          <w:tcPr>
            <w:tcW w:w="1225" w:type="dxa"/>
            <w:vAlign w:val="center"/>
            <w:textDirection w:val="lrTb"/>
            <w:noWrap w:val="false"/>
          </w:tcPr>
          <w:p>
            <w:pPr>
              <w:jc w:val="center"/>
              <w:spacing w:before="179" w:after="179"/>
              <w:rPr>
                <w:rFonts w:ascii="宋体" w:hAnsi="宋体" w:eastAsia="宋体"/>
                <w:color w:val="auto"/>
                <w:sz w:val="24"/>
                <w:szCs w:val="24"/>
                <w:highlight w:val="none"/>
              </w:rPr>
            </w:pPr>
            <w:r>
              <w:rPr>
                <w:rFonts w:ascii="宋体" w:hAnsi="宋体" w:eastAsia="宋体"/>
                <w:color w:val="auto"/>
                <w:sz w:val="24"/>
                <w:szCs w:val="24"/>
                <w:highlight w:val="none"/>
              </w:rPr>
              <w:t xml:space="preserve">职称</w:t>
            </w:r>
            <w:r/>
          </w:p>
        </w:tc>
        <w:tc>
          <w:tcPr>
            <w:tcW w:w="2297" w:type="dxa"/>
            <w:vAlign w:val="center"/>
            <w:textDirection w:val="lrTb"/>
            <w:noWrap w:val="false"/>
          </w:tcPr>
          <w:p>
            <w:pPr>
              <w:jc w:val="center"/>
              <w:spacing w:before="179" w:after="179"/>
              <w:rPr>
                <w:rFonts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担任岗位</w:t>
            </w:r>
            <w:r/>
          </w:p>
        </w:tc>
        <w:tc>
          <w:tcPr>
            <w:tcW w:w="1453" w:type="dxa"/>
            <w:vAlign w:val="center"/>
            <w:textDirection w:val="lrTb"/>
            <w:noWrap w:val="false"/>
          </w:tcPr>
          <w:p>
            <w:pPr>
              <w:jc w:val="center"/>
              <w:spacing w:before="179" w:after="179"/>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备注</w:t>
            </w:r>
            <w:r/>
          </w:p>
        </w:tc>
      </w:tr>
      <w:tr>
        <w:trPr>
          <w:jc w:val="center"/>
        </w:trPr>
        <w:tc>
          <w:tcPr>
            <w:tcW w:w="873" w:type="dxa"/>
            <w:vAlign w:val="center"/>
            <w:textDirection w:val="lrTb"/>
            <w:noWrap w:val="false"/>
          </w:tcPr>
          <w:p>
            <w:pPr>
              <w:jc w:val="center"/>
              <w:spacing w:before="179" w:after="179"/>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1691" w:type="dxa"/>
            <w:vAlign w:val="center"/>
            <w:textDirection w:val="lrTb"/>
            <w:noWrap w:val="false"/>
          </w:tcPr>
          <w:p>
            <w:pPr>
              <w:spacing w:before="179" w:after="179"/>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0" w:type="dxa"/>
            <w:vAlign w:val="center"/>
            <w:textDirection w:val="lrTb"/>
            <w:noWrap w:val="false"/>
          </w:tcPr>
          <w:p>
            <w:pPr>
              <w:spacing w:before="179" w:after="179"/>
              <w:widowControl/>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021" w:type="dxa"/>
            <w:vAlign w:val="center"/>
            <w:textDirection w:val="lrTb"/>
            <w:noWrap w:val="false"/>
          </w:tcPr>
          <w:p>
            <w:pPr>
              <w:spacing w:before="179" w:after="179"/>
              <w:widowControl/>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225"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2297" w:type="dxa"/>
            <w:vAlign w:val="center"/>
            <w:textDirection w:val="lrTb"/>
            <w:noWrap w:val="false"/>
          </w:tcPr>
          <w:p>
            <w:pPr>
              <w:spacing w:before="179" w:after="179"/>
              <w:widowControl/>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453" w:type="dxa"/>
            <w:vAlign w:val="center"/>
            <w:textDirection w:val="lrTb"/>
            <w:noWrap w:val="false"/>
          </w:tcPr>
          <w:p>
            <w:pPr>
              <w:spacing w:before="179" w:after="179"/>
              <w:widowControl/>
              <w:rPr>
                <w:rFonts w:ascii="宋体" w:hAnsi="宋体" w:eastAsia="宋体"/>
                <w:b/>
                <w:color w:val="auto"/>
                <w:sz w:val="24"/>
                <w:szCs w:val="24"/>
                <w:highlight w:val="none"/>
              </w:rPr>
            </w:pPr>
            <w:r>
              <w:rPr>
                <w:rFonts w:ascii="宋体" w:hAnsi="宋体" w:eastAsia="宋体"/>
                <w:b/>
                <w:color w:val="auto"/>
                <w:sz w:val="24"/>
                <w:szCs w:val="24"/>
                <w:highlight w:val="none"/>
              </w:rPr>
            </w:r>
            <w:r/>
          </w:p>
        </w:tc>
      </w:tr>
      <w:tr>
        <w:trPr>
          <w:jc w:val="center"/>
        </w:trPr>
        <w:tc>
          <w:tcPr>
            <w:tcW w:w="873" w:type="dxa"/>
            <w:vAlign w:val="center"/>
            <w:textDirection w:val="lrTb"/>
            <w:noWrap w:val="false"/>
          </w:tcPr>
          <w:p>
            <w:pPr>
              <w:jc w:val="center"/>
              <w:spacing w:before="179" w:after="179"/>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691" w:type="dxa"/>
            <w:vAlign w:val="center"/>
            <w:textDirection w:val="lrTb"/>
            <w:noWrap w:val="false"/>
          </w:tcPr>
          <w:p>
            <w:pPr>
              <w:spacing w:before="179" w:after="179"/>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0" w:type="dxa"/>
            <w:vAlign w:val="center"/>
            <w:textDirection w:val="lrTb"/>
            <w:noWrap w:val="false"/>
          </w:tcPr>
          <w:p>
            <w:pPr>
              <w:spacing w:before="179" w:after="179"/>
              <w:widowControl/>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021" w:type="dxa"/>
            <w:vAlign w:val="center"/>
            <w:textDirection w:val="lrTb"/>
            <w:noWrap w:val="false"/>
          </w:tcPr>
          <w:p>
            <w:pPr>
              <w:spacing w:before="179" w:after="179"/>
              <w:widowControl/>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225"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2297" w:type="dxa"/>
            <w:vAlign w:val="center"/>
            <w:textDirection w:val="lrTb"/>
            <w:noWrap w:val="false"/>
          </w:tcPr>
          <w:p>
            <w:pPr>
              <w:spacing w:before="179" w:after="179"/>
              <w:widowControl/>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453" w:type="dxa"/>
            <w:vAlign w:val="center"/>
            <w:textDirection w:val="lrTb"/>
            <w:noWrap w:val="false"/>
          </w:tcPr>
          <w:p>
            <w:pPr>
              <w:spacing w:before="179" w:after="179"/>
              <w:widowControl/>
              <w:rPr>
                <w:rFonts w:ascii="宋体" w:hAnsi="宋体" w:eastAsia="宋体"/>
                <w:b/>
                <w:color w:val="auto"/>
                <w:sz w:val="24"/>
                <w:szCs w:val="24"/>
                <w:highlight w:val="none"/>
              </w:rPr>
            </w:pPr>
            <w:r>
              <w:rPr>
                <w:rFonts w:ascii="宋体" w:hAnsi="宋体" w:eastAsia="宋体"/>
                <w:b/>
                <w:color w:val="auto"/>
                <w:sz w:val="24"/>
                <w:szCs w:val="24"/>
                <w:highlight w:val="none"/>
              </w:rPr>
            </w:r>
            <w:r/>
          </w:p>
        </w:tc>
      </w:tr>
      <w:tr>
        <w:trPr>
          <w:jc w:val="center"/>
        </w:trPr>
        <w:tc>
          <w:tcPr>
            <w:tcW w:w="873" w:type="dxa"/>
            <w:vAlign w:val="center"/>
            <w:textDirection w:val="lrTb"/>
            <w:noWrap w:val="false"/>
          </w:tcPr>
          <w:p>
            <w:pPr>
              <w:jc w:val="center"/>
              <w:spacing w:before="179" w:after="179"/>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1691" w:type="dxa"/>
            <w:vAlign w:val="center"/>
            <w:textDirection w:val="lrTb"/>
            <w:noWrap w:val="false"/>
          </w:tcPr>
          <w:p>
            <w:pPr>
              <w:spacing w:before="179" w:after="179"/>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0"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021"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225"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2297"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453"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r>
      <w:tr>
        <w:trPr>
          <w:jc w:val="center"/>
        </w:trPr>
        <w:tc>
          <w:tcPr>
            <w:tcW w:w="873" w:type="dxa"/>
            <w:vAlign w:val="center"/>
            <w:textDirection w:val="lrTb"/>
            <w:noWrap w:val="false"/>
          </w:tcPr>
          <w:p>
            <w:pPr>
              <w:jc w:val="center"/>
              <w:spacing w:before="179" w:after="179"/>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1691" w:type="dxa"/>
            <w:vAlign w:val="center"/>
            <w:textDirection w:val="lrTb"/>
            <w:noWrap w:val="false"/>
          </w:tcPr>
          <w:p>
            <w:pPr>
              <w:spacing w:before="179" w:after="179"/>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270"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021"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225"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2297"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453"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r>
      <w:tr>
        <w:trPr>
          <w:jc w:val="center"/>
        </w:trPr>
        <w:tc>
          <w:tcPr>
            <w:tcW w:w="873" w:type="dxa"/>
            <w:vAlign w:val="center"/>
            <w:textDirection w:val="lrTb"/>
            <w:noWrap w:val="false"/>
          </w:tcPr>
          <w:p>
            <w:pPr>
              <w:jc w:val="center"/>
              <w:spacing w:before="179" w:after="179"/>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1691"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270"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021"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225"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2297"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453"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r>
      <w:tr>
        <w:trPr>
          <w:jc w:val="center"/>
        </w:trPr>
        <w:tc>
          <w:tcPr>
            <w:tcW w:w="873" w:type="dxa"/>
            <w:vAlign w:val="center"/>
            <w:textDirection w:val="lrTb"/>
            <w:noWrap w:val="false"/>
          </w:tcPr>
          <w:p>
            <w:pPr>
              <w:jc w:val="center"/>
              <w:spacing w:before="179" w:after="179"/>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1691"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270"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021"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225"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2297"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453"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r>
      <w:tr>
        <w:trPr>
          <w:jc w:val="center"/>
        </w:trPr>
        <w:tc>
          <w:tcPr>
            <w:tcW w:w="873" w:type="dxa"/>
            <w:vAlign w:val="center"/>
            <w:textDirection w:val="lrTb"/>
            <w:noWrap w:val="false"/>
          </w:tcPr>
          <w:p>
            <w:pPr>
              <w:jc w:val="center"/>
              <w:spacing w:before="179" w:after="179"/>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p>
        </w:tc>
        <w:tc>
          <w:tcPr>
            <w:tcW w:w="1691"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270"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021"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225"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2297"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c>
          <w:tcPr>
            <w:tcW w:w="1453" w:type="dxa"/>
            <w:vAlign w:val="center"/>
            <w:textDirection w:val="lrTb"/>
            <w:noWrap w:val="false"/>
          </w:tcPr>
          <w:p>
            <w:pPr>
              <w:spacing w:before="179" w:after="179"/>
              <w:rPr>
                <w:rFonts w:ascii="宋体" w:hAnsi="宋体" w:eastAsia="宋体"/>
                <w:b/>
                <w:color w:val="auto"/>
                <w:sz w:val="24"/>
                <w:szCs w:val="24"/>
                <w:highlight w:val="none"/>
              </w:rPr>
            </w:pPr>
            <w:r>
              <w:rPr>
                <w:rFonts w:ascii="宋体" w:hAnsi="宋体" w:eastAsia="宋体"/>
                <w:b/>
                <w:color w:val="auto"/>
                <w:sz w:val="24"/>
                <w:szCs w:val="24"/>
                <w:highlight w:val="none"/>
              </w:rPr>
            </w:r>
            <w:r/>
          </w:p>
        </w:tc>
      </w:tr>
    </w:tbl>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投标单位：（单位盖章）</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before="100" w:beforeAutospacing="1" w:after="100" w:afterAutospacing="1"/>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pStyle w:val="1111"/>
        <w:ind w:firstLine="0"/>
        <w:jc w:val="center"/>
        <w:spacing w:line="360" w:lineRule="auto"/>
        <w:rPr>
          <w:rFonts w:hint="eastAsia" w:eastAsia="宋体"/>
          <w:b/>
          <w:bCs/>
          <w:color w:val="auto"/>
          <w:sz w:val="30"/>
          <w:szCs w:val="30"/>
          <w:highlight w:val="none"/>
        </w:rPr>
      </w:pPr>
      <w:r>
        <w:rPr>
          <w:rFonts w:hint="eastAsia" w:eastAsia="宋体"/>
          <w:b/>
          <w:bCs/>
          <w:color w:val="auto"/>
          <w:sz w:val="30"/>
          <w:szCs w:val="30"/>
          <w:highlight w:val="none"/>
        </w:rPr>
      </w:r>
      <w:r/>
    </w:p>
    <w:p>
      <w:pPr>
        <w:pStyle w:val="1111"/>
        <w:ind w:firstLine="0"/>
        <w:jc w:val="center"/>
        <w:spacing w:line="360" w:lineRule="auto"/>
        <w:rPr>
          <w:rFonts w:hint="eastAsia" w:eastAsia="宋体"/>
          <w:b/>
          <w:bCs/>
          <w:color w:val="auto"/>
          <w:sz w:val="30"/>
          <w:szCs w:val="30"/>
          <w:highlight w:val="none"/>
        </w:rPr>
      </w:pPr>
      <w:r>
        <w:rPr>
          <w:rFonts w:hint="eastAsia" w:eastAsia="宋体"/>
          <w:b/>
          <w:bCs/>
          <w:color w:val="auto"/>
          <w:sz w:val="30"/>
          <w:szCs w:val="30"/>
          <w:highlight w:val="none"/>
        </w:rPr>
      </w:r>
      <w:r/>
    </w:p>
    <w:p>
      <w:pPr>
        <w:pStyle w:val="1111"/>
        <w:ind w:firstLine="0"/>
        <w:jc w:val="center"/>
        <w:spacing w:line="360" w:lineRule="auto"/>
        <w:rPr>
          <w:rFonts w:hint="eastAsia" w:eastAsia="宋体"/>
          <w:b/>
          <w:bCs/>
          <w:color w:val="auto"/>
          <w:sz w:val="30"/>
          <w:szCs w:val="30"/>
          <w:highlight w:val="none"/>
        </w:rPr>
      </w:pPr>
      <w:r>
        <w:rPr>
          <w:rFonts w:hint="eastAsia" w:eastAsia="宋体"/>
          <w:b/>
          <w:bCs/>
          <w:color w:val="auto"/>
          <w:sz w:val="30"/>
          <w:szCs w:val="30"/>
          <w:highlight w:val="none"/>
        </w:rPr>
      </w:r>
      <w:r/>
    </w:p>
    <w:p>
      <w:pPr>
        <w:pStyle w:val="1111"/>
        <w:ind w:firstLine="0"/>
        <w:jc w:val="center"/>
        <w:spacing w:line="360" w:lineRule="auto"/>
        <w:rPr>
          <w:rFonts w:hint="eastAsia" w:eastAsia="宋体"/>
          <w:b/>
          <w:bCs/>
          <w:color w:val="auto"/>
          <w:sz w:val="30"/>
          <w:szCs w:val="30"/>
          <w:highlight w:val="none"/>
        </w:rPr>
      </w:pPr>
      <w:r>
        <w:rPr>
          <w:rFonts w:hint="eastAsia" w:eastAsia="宋体"/>
          <w:b/>
          <w:bCs/>
          <w:color w:val="auto"/>
          <w:sz w:val="30"/>
          <w:szCs w:val="30"/>
          <w:highlight w:val="none"/>
        </w:rPr>
      </w:r>
      <w:r/>
    </w:p>
    <w:p>
      <w:pPr>
        <w:pStyle w:val="1111"/>
        <w:ind w:firstLine="0"/>
        <w:jc w:val="center"/>
        <w:spacing w:line="360" w:lineRule="auto"/>
        <w:rPr>
          <w:rFonts w:hint="eastAsia" w:eastAsia="宋体"/>
          <w:b/>
          <w:bCs/>
          <w:color w:val="auto"/>
          <w:sz w:val="30"/>
          <w:szCs w:val="30"/>
          <w:highlight w:val="none"/>
        </w:rPr>
      </w:pPr>
      <w:r>
        <w:rPr>
          <w:rFonts w:hint="eastAsia" w:eastAsia="宋体"/>
          <w:b/>
          <w:bCs/>
          <w:color w:val="auto"/>
          <w:sz w:val="30"/>
          <w:szCs w:val="30"/>
          <w:highlight w:val="none"/>
        </w:rPr>
      </w:r>
      <w:r/>
    </w:p>
    <w:p>
      <w:pPr>
        <w:pStyle w:val="1111"/>
        <w:ind w:firstLine="0"/>
        <w:jc w:val="center"/>
        <w:spacing w:line="360" w:lineRule="auto"/>
        <w:rPr>
          <w:rFonts w:hint="eastAsia" w:eastAsia="宋体"/>
          <w:b/>
          <w:bCs/>
          <w:color w:val="auto"/>
          <w:sz w:val="30"/>
          <w:szCs w:val="30"/>
          <w:highlight w:val="none"/>
        </w:rPr>
      </w:pPr>
      <w:r>
        <w:rPr>
          <w:rFonts w:hint="eastAsia" w:eastAsia="宋体"/>
          <w:b/>
          <w:bCs/>
          <w:color w:val="auto"/>
          <w:sz w:val="30"/>
          <w:szCs w:val="30"/>
          <w:highlight w:val="none"/>
        </w:rPr>
      </w:r>
      <w:r/>
    </w:p>
    <w:p>
      <w:pPr>
        <w:pStyle w:val="1111"/>
        <w:ind w:firstLine="0"/>
        <w:jc w:val="center"/>
        <w:spacing w:line="360" w:lineRule="auto"/>
        <w:rPr>
          <w:rFonts w:hint="eastAsia" w:eastAsia="宋体"/>
          <w:b/>
          <w:bCs/>
          <w:color w:val="auto"/>
          <w:sz w:val="30"/>
          <w:szCs w:val="30"/>
          <w:highlight w:val="none"/>
        </w:rPr>
      </w:pPr>
      <w:r>
        <w:rPr>
          <w:rFonts w:hint="eastAsia" w:eastAsia="宋体"/>
          <w:b/>
          <w:bCs/>
          <w:color w:val="auto"/>
          <w:sz w:val="30"/>
          <w:szCs w:val="30"/>
          <w:highlight w:val="none"/>
        </w:rPr>
      </w:r>
      <w:bookmarkEnd w:id="24"/>
      <w:r/>
      <w:r/>
    </w:p>
    <w:p>
      <w:pPr>
        <w:rPr>
          <w:rFonts w:hint="eastAsia"/>
          <w:color w:val="auto"/>
          <w:sz w:val="30"/>
          <w:szCs w:val="30"/>
          <w:highlight w:val="none"/>
          <w:lang w:val="en-US" w:eastAsia="zh-CN"/>
        </w:rPr>
      </w:pPr>
      <w:r/>
      <w:bookmarkStart w:id="26" w:name="_Toc160701724"/>
      <w:r>
        <w:rPr>
          <w:rFonts w:hint="eastAsia"/>
          <w:color w:val="auto"/>
          <w:sz w:val="30"/>
          <w:szCs w:val="30"/>
          <w:highlight w:val="none"/>
          <w:lang w:val="en-US" w:eastAsia="zh-CN"/>
        </w:rPr>
        <w:br w:type="page" w:clear="all"/>
      </w:r>
      <w:r/>
    </w:p>
    <w:p>
      <w:pPr>
        <w:pStyle w:val="1104"/>
        <w:jc w:val="center"/>
        <w:spacing w:line="480" w:lineRule="exact"/>
        <w:rPr>
          <w:rFonts w:ascii="宋体" w:hAnsi="宋体"/>
          <w:color w:val="auto"/>
          <w:highlight w:val="none"/>
        </w:rPr>
      </w:pPr>
      <w:r>
        <w:rPr>
          <w:rFonts w:hint="eastAsia"/>
          <w:color w:val="auto"/>
          <w:sz w:val="30"/>
          <w:szCs w:val="30"/>
          <w:highlight w:val="none"/>
          <w:lang w:val="en-US" w:eastAsia="zh-CN"/>
        </w:rPr>
        <w:t xml:space="preserve">七</w:t>
      </w:r>
      <w:r>
        <w:rPr>
          <w:rFonts w:hint="eastAsia"/>
          <w:color w:val="auto"/>
          <w:sz w:val="30"/>
          <w:szCs w:val="30"/>
          <w:highlight w:val="none"/>
        </w:rPr>
        <w:t xml:space="preserve">、资格证明文件</w:t>
      </w:r>
      <w:bookmarkEnd w:id="26"/>
      <w:r/>
      <w:r/>
    </w:p>
    <w:p>
      <w:pPr>
        <w:pStyle w:val="1105"/>
        <w:rPr>
          <w:rFonts w:ascii="宋体" w:hAnsi="宋体" w:eastAsia="宋体"/>
          <w:color w:val="auto"/>
          <w:sz w:val="24"/>
          <w:szCs w:val="24"/>
          <w:highlight w:val="none"/>
        </w:rPr>
      </w:pPr>
      <w:r/>
      <w:bookmarkStart w:id="27" w:name="_Toc160701725"/>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.1、关于资格文件的声明函</w:t>
      </w:r>
      <w:bookmarkEnd w:id="27"/>
      <w:r/>
      <w:r/>
    </w:p>
    <w:p>
      <w:pPr>
        <w:pStyle w:val="1111"/>
        <w:ind w:firstLine="0"/>
        <w:rPr>
          <w:rFonts w:ascii="宋体" w:hAnsi="宋体" w:eastAsia="宋体"/>
          <w:b/>
          <w:color w:val="auto"/>
          <w:highlight w:val="none"/>
        </w:rPr>
      </w:pPr>
      <w:r>
        <w:rPr>
          <w:rFonts w:ascii="宋体" w:hAnsi="宋体" w:eastAsia="宋体"/>
          <w:b/>
          <w:color w:val="auto"/>
          <w:highlight w:val="none"/>
        </w:rPr>
      </w:r>
      <w:r/>
    </w:p>
    <w:p>
      <w:pPr>
        <w:pStyle w:val="1111"/>
        <w:ind w:firstLine="0"/>
        <w:rPr>
          <w:rFonts w:ascii="宋体" w:hAnsi="宋体" w:eastAsia="宋体"/>
          <w:color w:val="auto"/>
          <w:highlight w:val="none"/>
        </w:rPr>
      </w:pPr>
      <w:r>
        <w:rPr>
          <w:rFonts w:ascii="宋体" w:hAnsi="宋体" w:eastAsia="宋体"/>
          <w:color w:val="auto"/>
          <w:highlight w:val="none"/>
        </w:rPr>
      </w:r>
      <w:r/>
    </w:p>
    <w:p>
      <w:pPr>
        <w:pStyle w:val="1111"/>
        <w:ind w:firstLine="0"/>
        <w:jc w:val="center"/>
        <w:rPr>
          <w:rFonts w:ascii="宋体" w:hAnsi="宋体" w:eastAsia="宋体"/>
          <w:color w:val="auto"/>
          <w:highlight w:val="none"/>
        </w:rPr>
      </w:pPr>
      <w:r>
        <w:rPr>
          <w:rFonts w:hint="eastAsia" w:ascii="宋体" w:hAnsi="宋体" w:eastAsia="宋体"/>
          <w:color w:val="auto"/>
          <w:highlight w:val="none"/>
        </w:rPr>
        <w:t xml:space="preserve">关于资格文件的声明函</w:t>
      </w:r>
      <w:r/>
    </w:p>
    <w:p>
      <w:pPr>
        <w:pStyle w:val="1111"/>
        <w:ind w:firstLine="0"/>
        <w:jc w:val="center"/>
        <w:rPr>
          <w:rFonts w:ascii="宋体" w:hAnsi="宋体" w:eastAsia="宋体"/>
          <w:color w:val="auto"/>
          <w:highlight w:val="none"/>
        </w:rPr>
      </w:pPr>
      <w:r>
        <w:rPr>
          <w:rFonts w:ascii="宋体" w:hAnsi="宋体" w:eastAsia="宋体"/>
          <w:color w:val="auto"/>
          <w:highlight w:val="none"/>
        </w:rPr>
      </w:r>
      <w:r/>
    </w:p>
    <w:p>
      <w:pPr>
        <w:pStyle w:val="1111"/>
        <w:ind w:firstLine="0"/>
        <w:spacing w:line="360" w:lineRule="auto"/>
        <w:rPr>
          <w:rFonts w:ascii="宋体" w:hAnsi="宋体" w:eastAsia="宋体"/>
          <w:color w:val="auto"/>
          <w:highlight w:val="none"/>
        </w:rPr>
      </w:pPr>
      <w:r>
        <w:rPr>
          <w:rFonts w:ascii="宋体" w:hAnsi="宋体" w:eastAsia="宋体"/>
          <w:color w:val="auto"/>
          <w:highlight w:val="non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 xml:space="preserve">：</w:t>
      </w:r>
      <w:r/>
    </w:p>
    <w:p>
      <w:pPr>
        <w:pStyle w:val="1111"/>
        <w:ind w:firstLine="480"/>
        <w:spacing w:line="360" w:lineRule="auto"/>
        <w:rPr>
          <w:rFonts w:ascii="宋体" w:hAnsi="宋体" w:eastAsia="宋体"/>
          <w:color w:val="auto"/>
          <w:highlight w:val="none"/>
        </w:rPr>
      </w:pPr>
      <w:r>
        <w:rPr>
          <w:rFonts w:hint="eastAsia" w:ascii="宋体" w:hAnsi="宋体" w:eastAsia="宋体"/>
          <w:color w:val="auto"/>
          <w:highlight w:val="none"/>
        </w:rPr>
        <w:t xml:space="preserve">1、本公司愿就由贵公司组织实施的编号为</w:t>
      </w:r>
      <w:r>
        <w:rPr>
          <w:rFonts w:ascii="宋体" w:hAnsi="宋体" w:eastAsia="宋体"/>
          <w:color w:val="auto"/>
          <w:highlight w:val="none"/>
          <w:u w:val="single"/>
        </w:rPr>
        <w:t xml:space="preserve"> </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 xml:space="preserve">号</w:t>
      </w:r>
      <w:r>
        <w:rPr>
          <w:rFonts w:hint="eastAsia" w:ascii="宋体" w:hAnsi="宋体" w:eastAsia="宋体"/>
          <w:color w:val="auto"/>
          <w:highlight w:val="none"/>
          <w:u w:val="single"/>
          <w:lang w:val="en-US" w:eastAsia="zh-CN"/>
        </w:rPr>
        <w:t xml:space="preserve">      </w:t>
      </w:r>
      <w:r>
        <w:rPr>
          <w:rFonts w:hint="eastAsia" w:ascii="宋体" w:hAnsi="宋体" w:eastAsia="宋体"/>
          <w:color w:val="auto"/>
          <w:highlight w:val="none"/>
          <w:lang w:val="en-US" w:eastAsia="zh-CN"/>
        </w:rPr>
        <w:t xml:space="preserve">标段</w:t>
      </w:r>
      <w:r>
        <w:rPr>
          <w:rFonts w:hint="eastAsia" w:ascii="宋体" w:hAnsi="宋体" w:eastAsia="宋体"/>
          <w:color w:val="auto"/>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1111"/>
        <w:ind w:firstLine="480"/>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2、我方已知晓竞争性磋商文件要求并认真审核自身情况，在此郑重声明，我方遵守如下条款的规定：</w:t>
      </w:r>
      <w:r/>
    </w:p>
    <w:p>
      <w:pPr>
        <w:pStyle w:val="1111"/>
        <w:ind w:firstLine="480"/>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（1）除单一来源采购项目外，为采购项目提供整体设计、规范编制或者项目管理、监理、检测等服务的供应商，不得再参加该采购项目的其他采购活动。</w:t>
      </w:r>
      <w:r/>
    </w:p>
    <w:p>
      <w:pPr>
        <w:pStyle w:val="1111"/>
        <w:ind w:firstLine="480"/>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1111"/>
        <w:ind w:firstLine="480"/>
        <w:spacing w:line="360" w:lineRule="auto"/>
        <w:rPr>
          <w:rFonts w:ascii="宋体" w:hAnsi="宋体" w:eastAsia="宋体"/>
          <w:color w:val="auto"/>
          <w:highlight w:val="none"/>
        </w:rPr>
      </w:pPr>
      <w:r>
        <w:rPr>
          <w:rFonts w:hint="eastAsia" w:ascii="宋体" w:hAnsi="宋体" w:eastAsia="宋体"/>
          <w:color w:val="auto"/>
          <w:highlight w:val="none"/>
        </w:rPr>
        <w:t xml:space="preserve">本声明如有虚假或不实之处，我方将失去合格供应商资格。</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投标单位：（单位盖章）</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before="100" w:beforeAutospacing="1" w:after="100" w:afterAutospacing="1"/>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pStyle w:val="1111"/>
        <w:ind w:firstLine="0"/>
        <w:spacing w:line="400" w:lineRule="exact"/>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br w:type="page" w:clear="all"/>
      </w:r>
      <w:r/>
    </w:p>
    <w:p>
      <w:pPr>
        <w:pStyle w:val="121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7.2投标</w:t>
      </w:r>
      <w:r>
        <w:rPr>
          <w:rFonts w:hint="eastAsia" w:ascii="宋体" w:hAnsi="宋体" w:eastAsia="宋体" w:cs="宋体"/>
          <w:b/>
          <w:color w:val="auto"/>
          <w:sz w:val="24"/>
          <w:highlight w:val="none"/>
        </w:rPr>
        <w:t xml:space="preserve">供应商</w:t>
      </w:r>
      <w:r>
        <w:rPr>
          <w:rFonts w:hint="eastAsia" w:ascii="宋体" w:hAnsi="宋体" w:eastAsia="宋体" w:cs="宋体"/>
          <w:b/>
          <w:color w:val="auto"/>
          <w:sz w:val="24"/>
          <w:highlight w:val="none"/>
          <w:lang w:val="zh-CN"/>
        </w:rPr>
        <w:t xml:space="preserve">与其他单位存在控股、管理关系情况表</w:t>
      </w:r>
      <w:r/>
    </w:p>
    <w:p>
      <w:pPr>
        <w:ind w:firstLine="482"/>
        <w:jc w:val="center"/>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供应商</w:t>
      </w:r>
      <w:r>
        <w:rPr>
          <w:rFonts w:hint="eastAsia" w:ascii="宋体" w:hAnsi="宋体" w:eastAsia="宋体" w:cs="宋体"/>
          <w:b/>
          <w:color w:val="auto"/>
          <w:sz w:val="24"/>
          <w:highlight w:val="none"/>
          <w:lang w:val="zh-CN"/>
        </w:rPr>
        <w:t xml:space="preserve">与其他单位存在控股、管理关系情况表</w:t>
      </w:r>
      <w:r/>
    </w:p>
    <w:p>
      <w:pPr>
        <w:pStyle w:val="1213"/>
        <w:ind w:firstLine="0"/>
        <w:rPr>
          <w:rFonts w:hint="eastAsia" w:ascii="宋体" w:hAnsi="宋体" w:eastAsia="宋体"/>
          <w:color w:val="auto"/>
          <w:highlight w:val="none"/>
        </w:rPr>
      </w:pPr>
      <w:r>
        <w:rPr>
          <w:rFonts w:hint="eastAsia" w:ascii="宋体" w:hAnsi="宋体" w:eastAsia="宋体"/>
          <w:color w:val="auto"/>
          <w:highlight w:val="none"/>
        </w:rPr>
        <w:t xml:space="preserve">采购编号：</w:t>
      </w:r>
      <w:r/>
    </w:p>
    <w:tbl>
      <w:tblPr>
        <w:tblStyle w:val="932"/>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5"/>
        <w:gridCol w:w="4915"/>
      </w:tblGrid>
      <w:tr>
        <w:trPr>
          <w:trHeight w:val="753"/>
        </w:trPr>
        <w:tc>
          <w:tcPr>
            <w:tcW w:w="2500" w:type="dxa"/>
            <w:vAlign w:val="top"/>
            <w:textDirection w:val="lrTb"/>
            <w:noWrap w:val="false"/>
          </w:tcPr>
          <w:p>
            <w:pPr>
              <w:pStyle w:val="1214"/>
              <w:ind w:firstLine="0"/>
              <w:jc w:val="center"/>
              <w:rPr>
                <w:rFonts w:hint="eastAsia" w:hAnsi="宋体" w:cs="宋体"/>
                <w:color w:val="auto"/>
                <w:sz w:val="24"/>
                <w:highlight w:val="none"/>
              </w:rPr>
            </w:pPr>
            <w:r>
              <w:rPr>
                <w:rFonts w:hint="eastAsia" w:hAnsi="宋体" w:cs="宋体"/>
                <w:color w:val="auto"/>
                <w:sz w:val="24"/>
                <w:highlight w:val="none"/>
                <w:lang w:val="zh-CN"/>
              </w:rPr>
              <w:t xml:space="preserve">与</w:t>
            </w:r>
            <w:r>
              <w:rPr>
                <w:rFonts w:hint="eastAsia" w:hAnsi="宋体" w:cs="宋体"/>
                <w:color w:val="auto"/>
                <w:sz w:val="24"/>
                <w:highlight w:val="none"/>
                <w:lang w:val="en-US" w:eastAsia="zh-CN"/>
              </w:rPr>
              <w:t xml:space="preserve">投标</w:t>
            </w:r>
            <w:r>
              <w:rPr>
                <w:rFonts w:hint="eastAsia" w:hAnsi="宋体" w:cs="宋体"/>
                <w:color w:val="auto"/>
                <w:sz w:val="24"/>
                <w:highlight w:val="none"/>
              </w:rPr>
              <w:t xml:space="preserve">供应商</w:t>
            </w:r>
            <w:r>
              <w:rPr>
                <w:rFonts w:hint="eastAsia" w:hAnsi="宋体" w:cs="宋体"/>
                <w:color w:val="auto"/>
                <w:sz w:val="24"/>
                <w:highlight w:val="none"/>
                <w:lang w:val="zh-CN"/>
              </w:rPr>
              <w:t xml:space="preserve">存在控股、管理关系的单位名称</w:t>
            </w:r>
            <w:r/>
          </w:p>
        </w:tc>
        <w:tc>
          <w:tcPr>
            <w:tcW w:w="2500" w:type="dxa"/>
            <w:vAlign w:val="top"/>
            <w:textDirection w:val="lrTb"/>
            <w:noWrap w:val="false"/>
          </w:tcPr>
          <w:p>
            <w:pPr>
              <w:pStyle w:val="1214"/>
              <w:jc w:val="center"/>
              <w:rPr>
                <w:rFonts w:hint="eastAsia" w:hAnsi="宋体" w:cs="宋体"/>
                <w:color w:val="auto"/>
                <w:sz w:val="24"/>
                <w:highlight w:val="none"/>
              </w:rPr>
            </w:pPr>
            <w:r>
              <w:rPr>
                <w:rFonts w:hint="eastAsia" w:hAnsi="宋体" w:cs="宋体"/>
                <w:color w:val="auto"/>
                <w:sz w:val="24"/>
                <w:highlight w:val="none"/>
                <w:lang w:val="zh-CN"/>
              </w:rPr>
              <w:t xml:space="preserve">控股、管理关系情况说明</w:t>
            </w:r>
            <w:r/>
          </w:p>
        </w:tc>
      </w:tr>
      <w:tr>
        <w:trPr>
          <w:trHeight w:val="703"/>
        </w:trPr>
        <w:tc>
          <w:tcPr>
            <w:tcW w:w="2500" w:type="dxa"/>
            <w:vAlign w:val="top"/>
            <w:textDirection w:val="lrTb"/>
            <w:noWrap w:val="false"/>
          </w:tcPr>
          <w:p>
            <w:pPr>
              <w:pStyle w:val="1214"/>
              <w:rPr>
                <w:rFonts w:hint="eastAsia" w:hAnsi="宋体" w:cs="宋体"/>
                <w:color w:val="auto"/>
                <w:highlight w:val="none"/>
              </w:rPr>
            </w:pPr>
            <w:r>
              <w:rPr>
                <w:rFonts w:hint="eastAsia" w:hAnsi="宋体" w:cs="宋体"/>
                <w:color w:val="auto"/>
                <w:highlight w:val="none"/>
              </w:rPr>
            </w:r>
            <w:r/>
          </w:p>
        </w:tc>
        <w:tc>
          <w:tcPr>
            <w:tcW w:w="2500" w:type="dxa"/>
            <w:vAlign w:val="top"/>
            <w:textDirection w:val="lrTb"/>
            <w:noWrap w:val="false"/>
          </w:tcPr>
          <w:p>
            <w:pPr>
              <w:pStyle w:val="1214"/>
              <w:rPr>
                <w:rFonts w:hint="eastAsia" w:hAnsi="宋体" w:cs="宋体"/>
                <w:color w:val="auto"/>
                <w:highlight w:val="none"/>
              </w:rPr>
            </w:pPr>
            <w:r>
              <w:rPr>
                <w:rFonts w:hint="eastAsia" w:hAnsi="宋体" w:cs="宋体"/>
                <w:color w:val="auto"/>
                <w:highlight w:val="none"/>
              </w:rPr>
            </w:r>
            <w:r/>
          </w:p>
        </w:tc>
      </w:tr>
      <w:tr>
        <w:trPr>
          <w:trHeight w:val="678"/>
        </w:trPr>
        <w:tc>
          <w:tcPr>
            <w:tcW w:w="2500" w:type="dxa"/>
            <w:vAlign w:val="top"/>
            <w:textDirection w:val="lrTb"/>
            <w:noWrap w:val="false"/>
          </w:tcPr>
          <w:p>
            <w:pPr>
              <w:pStyle w:val="1214"/>
              <w:rPr>
                <w:rFonts w:hint="eastAsia" w:hAnsi="宋体" w:cs="宋体"/>
                <w:color w:val="auto"/>
                <w:highlight w:val="none"/>
              </w:rPr>
            </w:pPr>
            <w:r>
              <w:rPr>
                <w:rFonts w:hint="eastAsia" w:hAnsi="宋体" w:cs="宋体"/>
                <w:color w:val="auto"/>
                <w:highlight w:val="none"/>
              </w:rPr>
            </w:r>
            <w:r/>
          </w:p>
        </w:tc>
        <w:tc>
          <w:tcPr>
            <w:tcW w:w="2500" w:type="dxa"/>
            <w:vAlign w:val="top"/>
            <w:textDirection w:val="lrTb"/>
            <w:noWrap w:val="false"/>
          </w:tcPr>
          <w:p>
            <w:pPr>
              <w:pStyle w:val="1214"/>
              <w:rPr>
                <w:rFonts w:hint="eastAsia" w:hAnsi="宋体" w:cs="宋体"/>
                <w:color w:val="auto"/>
                <w:highlight w:val="none"/>
              </w:rPr>
            </w:pPr>
            <w:r>
              <w:rPr>
                <w:rFonts w:hint="eastAsia" w:hAnsi="宋体" w:cs="宋体"/>
                <w:color w:val="auto"/>
                <w:highlight w:val="none"/>
              </w:rPr>
            </w:r>
            <w:r/>
          </w:p>
        </w:tc>
      </w:tr>
      <w:tr>
        <w:trPr>
          <w:trHeight w:val="678"/>
        </w:trPr>
        <w:tc>
          <w:tcPr>
            <w:tcW w:w="2500" w:type="dxa"/>
            <w:vAlign w:val="top"/>
            <w:textDirection w:val="lrTb"/>
            <w:noWrap w:val="false"/>
          </w:tcPr>
          <w:p>
            <w:pPr>
              <w:pStyle w:val="1214"/>
              <w:rPr>
                <w:rFonts w:hint="eastAsia" w:hAnsi="宋体" w:cs="宋体"/>
                <w:color w:val="auto"/>
                <w:highlight w:val="none"/>
              </w:rPr>
            </w:pPr>
            <w:r>
              <w:rPr>
                <w:rFonts w:hint="eastAsia" w:hAnsi="宋体" w:cs="宋体"/>
                <w:color w:val="auto"/>
                <w:highlight w:val="none"/>
              </w:rPr>
            </w:r>
            <w:r/>
          </w:p>
        </w:tc>
        <w:tc>
          <w:tcPr>
            <w:tcW w:w="2500" w:type="dxa"/>
            <w:vAlign w:val="top"/>
            <w:textDirection w:val="lrTb"/>
            <w:noWrap w:val="false"/>
          </w:tcPr>
          <w:p>
            <w:pPr>
              <w:pStyle w:val="1214"/>
              <w:rPr>
                <w:rFonts w:hint="eastAsia" w:hAnsi="宋体" w:cs="宋体"/>
                <w:color w:val="auto"/>
                <w:highlight w:val="none"/>
              </w:rPr>
            </w:pPr>
            <w:r>
              <w:rPr>
                <w:rFonts w:hint="eastAsia" w:hAnsi="宋体" w:cs="宋体"/>
                <w:color w:val="auto"/>
                <w:highlight w:val="none"/>
              </w:rPr>
            </w:r>
            <w:r/>
          </w:p>
        </w:tc>
      </w:tr>
      <w:tr>
        <w:trPr>
          <w:trHeight w:val="703"/>
        </w:trPr>
        <w:tc>
          <w:tcPr>
            <w:tcW w:w="2500" w:type="dxa"/>
            <w:vAlign w:val="top"/>
            <w:textDirection w:val="lrTb"/>
            <w:noWrap w:val="false"/>
          </w:tcPr>
          <w:p>
            <w:pPr>
              <w:pStyle w:val="1214"/>
              <w:rPr>
                <w:rFonts w:hint="eastAsia" w:hAnsi="宋体" w:cs="宋体"/>
                <w:color w:val="auto"/>
                <w:highlight w:val="none"/>
              </w:rPr>
            </w:pPr>
            <w:r>
              <w:rPr>
                <w:rFonts w:hint="eastAsia" w:hAnsi="宋体" w:cs="宋体"/>
                <w:color w:val="auto"/>
                <w:highlight w:val="none"/>
              </w:rPr>
            </w:r>
            <w:r/>
          </w:p>
        </w:tc>
        <w:tc>
          <w:tcPr>
            <w:tcW w:w="2500" w:type="dxa"/>
            <w:vAlign w:val="top"/>
            <w:textDirection w:val="lrTb"/>
            <w:noWrap w:val="false"/>
          </w:tcPr>
          <w:p>
            <w:pPr>
              <w:pStyle w:val="1214"/>
              <w:rPr>
                <w:rFonts w:hint="eastAsia" w:hAnsi="宋体" w:cs="宋体"/>
                <w:color w:val="auto"/>
                <w:highlight w:val="none"/>
              </w:rPr>
            </w:pPr>
            <w:r>
              <w:rPr>
                <w:rFonts w:hint="eastAsia" w:hAnsi="宋体" w:cs="宋体"/>
                <w:color w:val="auto"/>
                <w:highlight w:val="none"/>
              </w:rPr>
            </w:r>
            <w:r/>
          </w:p>
        </w:tc>
      </w:tr>
    </w:tbl>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注：</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zh-CN"/>
        </w:rPr>
        <w:t xml:space="preserve">须如实填写所有与之有控股管理关系的情况。</w:t>
      </w:r>
      <w:r/>
    </w:p>
    <w:p>
      <w:pPr>
        <w:rPr>
          <w:color w:val="auto"/>
          <w:highlight w:val="none"/>
        </w:rPr>
      </w:pPr>
      <w:r>
        <w:rPr>
          <w:color w:val="auto"/>
          <w:highlight w:val="none"/>
        </w:rPr>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投标供应商：（单位盖章）</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法定代表人或代理人：（签字或签章）</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年</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月</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日</w:t>
      </w:r>
      <w:r/>
    </w:p>
    <w:p>
      <w:pPr>
        <w:rPr>
          <w:rFonts w:hint="eastAsia"/>
          <w:color w:val="auto"/>
          <w:highlight w:val="none"/>
        </w:rPr>
      </w:pPr>
      <w:r>
        <w:rPr>
          <w:rFonts w:hint="eastAsia" w:ascii="宋体" w:hAnsi="宋体" w:eastAsia="宋体"/>
          <w:b/>
          <w:bCs/>
          <w:color w:val="auto"/>
          <w:sz w:val="24"/>
          <w:szCs w:val="24"/>
          <w:highlight w:val="none"/>
          <w:lang w:val="en-US" w:eastAsia="zh-CN"/>
        </w:rPr>
        <w:br w:type="page" w:clear="all"/>
      </w:r>
      <w:r>
        <w:rPr>
          <w:rFonts w:hint="eastAsia" w:ascii="宋体" w:hAnsi="宋体" w:eastAsia="宋体"/>
          <w:b/>
          <w:bCs/>
          <w:color w:val="auto"/>
          <w:sz w:val="24"/>
          <w:szCs w:val="24"/>
          <w:highlight w:val="none"/>
          <w:lang w:val="en-US" w:eastAsia="zh-CN"/>
        </w:rPr>
        <w:t xml:space="preserve">7</w:t>
      </w: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rPr>
        <w:t xml:space="preserve">、投标单位情况表</w:t>
      </w:r>
      <w:r/>
    </w:p>
    <w:p>
      <w:pPr>
        <w:jc w:val="center"/>
        <w:rPr>
          <w:color w:val="auto"/>
          <w:highlight w:val="none"/>
        </w:rPr>
      </w:pPr>
      <w:r>
        <w:rPr>
          <w:rFonts w:hint="eastAsia" w:ascii="宋体" w:hAnsi="宋体" w:eastAsia="宋体"/>
          <w:b/>
          <w:bCs/>
          <w:color w:val="auto"/>
          <w:sz w:val="24"/>
          <w:szCs w:val="24"/>
          <w:highlight w:val="none"/>
        </w:rPr>
        <w:t xml:space="preserve">投标单位情况表</w:t>
      </w:r>
      <w:r/>
    </w:p>
    <w:p>
      <w:pPr>
        <w:pStyle w:val="1111"/>
        <w:ind w:firstLine="0"/>
        <w:rPr>
          <w:rFonts w:hint="eastAsia" w:ascii="宋体" w:hAnsi="宋体" w:eastAsia="宋体"/>
          <w:color w:val="auto"/>
          <w:highlight w:val="none"/>
        </w:rPr>
      </w:pPr>
      <w:r>
        <w:rPr>
          <w:rFonts w:hint="eastAsia" w:ascii="宋体" w:hAnsi="宋体" w:eastAsia="宋体"/>
          <w:color w:val="auto"/>
          <w:highlight w:val="none"/>
        </w:rPr>
        <w:t xml:space="preserve">单位名称（盖章）</w:t>
      </w:r>
      <w:r/>
    </w:p>
    <w:p>
      <w:pPr>
        <w:pStyle w:val="1111"/>
        <w:ind w:firstLine="0"/>
        <w:rPr>
          <w:rFonts w:hint="eastAsia" w:ascii="宋体" w:hAnsi="宋体" w:eastAsia="宋体"/>
          <w:color w:val="auto"/>
          <w:highlight w:val="none"/>
        </w:rPr>
      </w:pPr>
      <w:r>
        <w:rPr>
          <w:rFonts w:hint="eastAsia" w:ascii="宋体" w:hAnsi="宋体" w:eastAsia="宋体"/>
          <w:color w:val="auto"/>
          <w:highlight w:val="none"/>
        </w:rPr>
        <w:t xml:space="preserve">招标编号：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标段号：</w:t>
      </w:r>
      <w:r/>
    </w:p>
    <w:tbl>
      <w:tblPr>
        <w:tblStyle w:val="932"/>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法定代表人</w:t>
            </w:r>
            <w:r/>
          </w:p>
        </w:tc>
        <w:tc>
          <w:tcPr>
            <w:tcW w:w="2068"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c>
          <w:tcPr>
            <w:tcW w:w="1559"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成立日期</w:t>
            </w:r>
            <w:r/>
          </w:p>
        </w:tc>
        <w:tc>
          <w:tcPr>
            <w:gridSpan w:val="2"/>
            <w:tcW w:w="3368"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企业地址</w:t>
            </w:r>
            <w:r/>
          </w:p>
        </w:tc>
        <w:tc>
          <w:tcPr>
            <w:tcW w:w="2068"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c>
          <w:tcPr>
            <w:tcW w:w="1559"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注册资本</w:t>
            </w:r>
            <w:r/>
          </w:p>
        </w:tc>
        <w:tc>
          <w:tcPr>
            <w:gridSpan w:val="2"/>
            <w:tcW w:w="3368"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万元</w:t>
            </w:r>
            <w:r/>
          </w:p>
        </w:tc>
      </w:tr>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经营范围</w:t>
            </w:r>
            <w:r/>
          </w:p>
        </w:tc>
        <w:tc>
          <w:tcPr>
            <w:gridSpan w:val="4"/>
            <w:tcW w:w="6995"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职工人数</w:t>
            </w:r>
            <w:r/>
          </w:p>
        </w:tc>
        <w:tc>
          <w:tcPr>
            <w:tcW w:w="2068"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c>
          <w:tcPr>
            <w:gridSpan w:val="2"/>
            <w:tcW w:w="361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其中：有中高级以上职称的人数</w:t>
            </w:r>
            <w:r/>
          </w:p>
        </w:tc>
        <w:tc>
          <w:tcPr>
            <w:tcW w:w="1312"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r>
        <w:trPr>
          <w:cantSplit/>
        </w:trPr>
        <w:tc>
          <w:tcPr>
            <w:tcW w:w="2835" w:type="dxa"/>
            <w:vAlign w:val="center"/>
            <w:textDirection w:val="lrTb"/>
            <w:noWrap w:val="false"/>
          </w:tcPr>
          <w:p>
            <w:pPr>
              <w:pStyle w:val="1111"/>
              <w:ind w:firstLine="0"/>
              <w:jc w:val="both"/>
              <w:rPr>
                <w:rFonts w:ascii="宋体" w:hAnsi="宋体" w:eastAsia="宋体"/>
                <w:color w:val="auto"/>
                <w:highlight w:val="none"/>
              </w:rPr>
            </w:pPr>
            <w:r>
              <w:rPr>
                <w:rFonts w:hint="eastAsia" w:ascii="宋体" w:hAnsi="宋体" w:eastAsia="宋体"/>
                <w:color w:val="auto"/>
                <w:highlight w:val="none"/>
              </w:rPr>
              <w:t xml:space="preserve">资产总计</w:t>
            </w:r>
            <w:r/>
          </w:p>
        </w:tc>
        <w:tc>
          <w:tcPr>
            <w:tcW w:w="2068" w:type="dxa"/>
            <w:vAlign w:val="center"/>
            <w:textDirection w:val="lrTb"/>
            <w:noWrap w:val="false"/>
          </w:tcPr>
          <w:p>
            <w:pPr>
              <w:pStyle w:val="1111"/>
              <w:ind w:firstLine="0"/>
              <w:jc w:val="center"/>
              <w:rPr>
                <w:rFonts w:ascii="宋体" w:hAnsi="宋体" w:eastAsia="宋体"/>
                <w:color w:val="auto"/>
                <w:highlight w:val="none"/>
              </w:rPr>
            </w:pPr>
            <w:r>
              <w:rPr>
                <w:rFonts w:hint="eastAsia" w:ascii="宋体" w:hAnsi="宋体" w:eastAsia="宋体"/>
                <w:color w:val="auto"/>
                <w:highlight w:val="none"/>
              </w:rPr>
              <w:t xml:space="preserve">         万元</w:t>
            </w:r>
            <w:r/>
          </w:p>
        </w:tc>
        <w:tc>
          <w:tcPr>
            <w:tcW w:w="1559" w:type="dxa"/>
            <w:vAlign w:val="center"/>
            <w:textDirection w:val="lrTb"/>
            <w:noWrap w:val="false"/>
          </w:tcPr>
          <w:p>
            <w:pPr>
              <w:pStyle w:val="1111"/>
              <w:ind w:firstLine="0"/>
              <w:jc w:val="both"/>
              <w:rPr>
                <w:rFonts w:ascii="宋体" w:hAnsi="宋体" w:eastAsia="宋体"/>
                <w:color w:val="auto"/>
                <w:highlight w:val="none"/>
              </w:rPr>
            </w:pPr>
            <w:r>
              <w:rPr>
                <w:rFonts w:hint="eastAsia" w:ascii="宋体" w:hAnsi="宋体" w:eastAsia="宋体"/>
                <w:color w:val="auto"/>
                <w:highlight w:val="none"/>
              </w:rPr>
              <w:t xml:space="preserve">净资产</w:t>
            </w:r>
            <w:r/>
          </w:p>
        </w:tc>
        <w:tc>
          <w:tcPr>
            <w:gridSpan w:val="2"/>
            <w:tcW w:w="3368" w:type="dxa"/>
            <w:vAlign w:val="center"/>
            <w:textDirection w:val="lrTb"/>
            <w:noWrap w:val="false"/>
          </w:tcPr>
          <w:p>
            <w:pPr>
              <w:pStyle w:val="1111"/>
              <w:ind w:firstLine="0"/>
              <w:jc w:val="center"/>
              <w:rPr>
                <w:rFonts w:ascii="宋体" w:hAnsi="宋体" w:eastAsia="宋体"/>
                <w:color w:val="auto"/>
                <w:highlight w:val="none"/>
              </w:rPr>
            </w:pPr>
            <w:r>
              <w:rPr>
                <w:rFonts w:hint="eastAsia" w:ascii="宋体" w:hAnsi="宋体" w:eastAsia="宋体"/>
                <w:color w:val="auto"/>
                <w:highlight w:val="none"/>
              </w:rPr>
              <w:t xml:space="preserve">                万元</w:t>
            </w:r>
            <w:r/>
          </w:p>
        </w:tc>
      </w:tr>
      <w:tr>
        <w:trPr>
          <w:cantSplit/>
        </w:trPr>
        <w:tc>
          <w:tcPr>
            <w:tcW w:w="2835" w:type="dxa"/>
            <w:vAlign w:val="center"/>
            <w:textDirection w:val="lrTb"/>
            <w:noWrap w:val="false"/>
          </w:tcPr>
          <w:p>
            <w:pPr>
              <w:pStyle w:val="1111"/>
              <w:ind w:firstLine="0"/>
              <w:jc w:val="both"/>
              <w:rPr>
                <w:rFonts w:ascii="宋体" w:hAnsi="宋体" w:eastAsia="宋体"/>
                <w:color w:val="auto"/>
                <w:highlight w:val="none"/>
              </w:rPr>
            </w:pPr>
            <w:r>
              <w:rPr>
                <w:rFonts w:hint="eastAsia" w:ascii="宋体" w:hAnsi="宋体" w:eastAsia="宋体"/>
                <w:color w:val="auto"/>
                <w:highlight w:val="none"/>
              </w:rPr>
              <w:t xml:space="preserve">股东权益</w:t>
            </w:r>
            <w:r/>
          </w:p>
        </w:tc>
        <w:tc>
          <w:tcPr>
            <w:tcW w:w="2068" w:type="dxa"/>
            <w:vAlign w:val="center"/>
            <w:textDirection w:val="lrTb"/>
            <w:noWrap w:val="false"/>
          </w:tcPr>
          <w:p>
            <w:pPr>
              <w:pStyle w:val="1111"/>
              <w:ind w:firstLine="0"/>
              <w:jc w:val="center"/>
              <w:rPr>
                <w:rFonts w:ascii="宋体" w:hAnsi="宋体" w:eastAsia="宋体"/>
                <w:color w:val="auto"/>
                <w:highlight w:val="none"/>
              </w:rPr>
            </w:pPr>
            <w:r>
              <w:rPr>
                <w:rFonts w:hint="eastAsia" w:ascii="宋体" w:hAnsi="宋体" w:eastAsia="宋体"/>
                <w:color w:val="auto"/>
                <w:highlight w:val="none"/>
              </w:rPr>
              <w:t xml:space="preserve">         万元</w:t>
            </w:r>
            <w:r/>
          </w:p>
        </w:tc>
        <w:tc>
          <w:tcPr>
            <w:tcW w:w="1559" w:type="dxa"/>
            <w:vAlign w:val="center"/>
            <w:textDirection w:val="lrTb"/>
            <w:noWrap w:val="false"/>
          </w:tcPr>
          <w:p>
            <w:pPr>
              <w:pStyle w:val="1111"/>
              <w:ind w:firstLine="0"/>
              <w:jc w:val="both"/>
              <w:rPr>
                <w:rFonts w:ascii="宋体" w:hAnsi="宋体" w:eastAsia="宋体"/>
                <w:color w:val="auto"/>
                <w:highlight w:val="none"/>
              </w:rPr>
            </w:pPr>
            <w:r>
              <w:rPr>
                <w:rFonts w:hint="eastAsia" w:ascii="宋体" w:hAnsi="宋体" w:eastAsia="宋体"/>
                <w:color w:val="auto"/>
                <w:highlight w:val="none"/>
              </w:rPr>
              <w:t xml:space="preserve">销售收入</w:t>
            </w:r>
            <w:r/>
          </w:p>
        </w:tc>
        <w:tc>
          <w:tcPr>
            <w:gridSpan w:val="2"/>
            <w:tcW w:w="3368" w:type="dxa"/>
            <w:vAlign w:val="center"/>
            <w:textDirection w:val="lrTb"/>
            <w:noWrap w:val="false"/>
          </w:tcPr>
          <w:p>
            <w:pPr>
              <w:pStyle w:val="1111"/>
              <w:ind w:firstLine="0"/>
              <w:jc w:val="center"/>
              <w:rPr>
                <w:rFonts w:ascii="宋体" w:hAnsi="宋体" w:eastAsia="宋体"/>
                <w:color w:val="auto"/>
                <w:highlight w:val="none"/>
              </w:rPr>
            </w:pPr>
            <w:r>
              <w:rPr>
                <w:rFonts w:hint="eastAsia" w:ascii="宋体" w:hAnsi="宋体" w:eastAsia="宋体"/>
                <w:color w:val="auto"/>
                <w:highlight w:val="none"/>
              </w:rPr>
              <w:t xml:space="preserve">202</w:t>
            </w:r>
            <w:r>
              <w:rPr>
                <w:rFonts w:hint="eastAsia" w:ascii="宋体" w:hAnsi="宋体" w:eastAsia="宋体"/>
                <w:color w:val="auto"/>
                <w:highlight w:val="none"/>
                <w:lang w:val="en-US" w:eastAsia="zh-CN"/>
              </w:rPr>
              <w:t xml:space="preserve">5</w:t>
            </w:r>
            <w:r>
              <w:rPr>
                <w:rFonts w:hint="eastAsia" w:ascii="宋体" w:hAnsi="宋体" w:eastAsia="宋体"/>
                <w:color w:val="auto"/>
                <w:highlight w:val="none"/>
              </w:rPr>
              <w:t xml:space="preserve">年</w:t>
            </w:r>
            <w:r>
              <w:rPr>
                <w:rFonts w:ascii="宋体" w:hAnsi="宋体" w:eastAsia="宋体"/>
                <w:color w:val="auto"/>
                <w:highlight w:val="none"/>
              </w:rPr>
              <w:t xml:space="preserve">          </w:t>
            </w:r>
            <w:r>
              <w:rPr>
                <w:rFonts w:hint="eastAsia" w:ascii="宋体" w:hAnsi="宋体" w:eastAsia="宋体"/>
                <w:color w:val="auto"/>
                <w:highlight w:val="none"/>
              </w:rPr>
              <w:t xml:space="preserve">万元</w:t>
            </w:r>
            <w:r/>
          </w:p>
        </w:tc>
      </w:tr>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实现利润</w:t>
            </w:r>
            <w:r/>
          </w:p>
        </w:tc>
        <w:tc>
          <w:tcPr>
            <w:tcW w:w="2068"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202</w:t>
            </w:r>
            <w:r>
              <w:rPr>
                <w:rFonts w:hint="eastAsia" w:ascii="宋体" w:hAnsi="宋体" w:eastAsia="宋体"/>
                <w:color w:val="auto"/>
                <w:highlight w:val="none"/>
                <w:lang w:val="en-US" w:eastAsia="zh-CN"/>
              </w:rPr>
              <w:t xml:space="preserve">5</w:t>
            </w:r>
            <w:r>
              <w:rPr>
                <w:rFonts w:hint="eastAsia" w:ascii="宋体" w:hAnsi="宋体" w:eastAsia="宋体"/>
                <w:color w:val="auto"/>
                <w:highlight w:val="none"/>
              </w:rPr>
              <w:t xml:space="preserve">年 </w:t>
            </w:r>
            <w:r>
              <w:rPr>
                <w:rFonts w:ascii="宋体" w:hAnsi="宋体" w:eastAsia="宋体"/>
                <w:color w:val="auto"/>
                <w:highlight w:val="none"/>
              </w:rPr>
              <w:t xml:space="preserve"> </w:t>
            </w:r>
            <w:r>
              <w:rPr>
                <w:rFonts w:hint="eastAsia" w:ascii="宋体" w:hAnsi="宋体" w:eastAsia="宋体"/>
                <w:color w:val="auto"/>
                <w:highlight w:val="none"/>
              </w:rPr>
              <w:t xml:space="preserve">  万元</w:t>
            </w:r>
            <w:r/>
          </w:p>
        </w:tc>
        <w:tc>
          <w:tcPr>
            <w:tcW w:w="1559"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c>
          <w:tcPr>
            <w:gridSpan w:val="2"/>
            <w:tcW w:w="3368"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营业面积（含厂房面积）</w:t>
            </w:r>
            <w:r/>
          </w:p>
        </w:tc>
        <w:tc>
          <w:tcPr>
            <w:tcW w:w="2068" w:type="dxa"/>
            <w:vAlign w:val="center"/>
            <w:textDirection w:val="lrTb"/>
            <w:noWrap w:val="false"/>
          </w:tcPr>
          <w:p>
            <w:pPr>
              <w:pStyle w:val="1111"/>
              <w:ind w:firstLine="0"/>
              <w:jc w:val="both"/>
              <w:rPr>
                <w:rFonts w:ascii="宋体" w:hAnsi="宋体" w:eastAsia="宋体"/>
                <w:color w:val="auto"/>
                <w:highlight w:val="none"/>
              </w:rPr>
            </w:pPr>
            <w:r>
              <w:rPr>
                <w:rFonts w:ascii="宋体" w:hAnsi="宋体" w:eastAsia="宋体"/>
                <w:color w:val="auto"/>
                <w:highlight w:val="none"/>
              </w:rPr>
              <w:t xml:space="preserve">       </w:t>
            </w:r>
            <w:r>
              <w:rPr>
                <w:rFonts w:hint="eastAsia" w:ascii="宋体" w:hAnsi="宋体" w:eastAsia="宋体"/>
                <w:color w:val="auto"/>
                <w:highlight w:val="none"/>
              </w:rPr>
              <w:t xml:space="preserve"> 平方米</w:t>
            </w:r>
            <w:r/>
          </w:p>
        </w:tc>
        <w:tc>
          <w:tcPr>
            <w:tcW w:w="1559"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其中：</w:t>
            </w:r>
            <w:r/>
          </w:p>
        </w:tc>
        <w:tc>
          <w:tcPr>
            <w:gridSpan w:val="2"/>
            <w:tcW w:w="3368"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自有面积</w:t>
            </w:r>
            <w:r>
              <w:rPr>
                <w:rFonts w:ascii="宋体" w:hAnsi="宋体" w:eastAsia="宋体"/>
                <w:color w:val="auto"/>
                <w:highlight w:val="none"/>
              </w:rPr>
              <w:t xml:space="preserve">         </w:t>
            </w:r>
            <w:r>
              <w:rPr>
                <w:rFonts w:hint="eastAsia" w:ascii="宋体" w:hAnsi="宋体" w:eastAsia="宋体"/>
                <w:color w:val="auto"/>
                <w:highlight w:val="none"/>
              </w:rPr>
              <w:t xml:space="preserve">平方米</w:t>
            </w:r>
            <w:r/>
          </w:p>
          <w:p>
            <w:pPr>
              <w:pStyle w:val="1111"/>
              <w:ind w:firstLine="0"/>
              <w:rPr>
                <w:rFonts w:ascii="宋体" w:hAnsi="宋体" w:eastAsia="宋体"/>
                <w:color w:val="auto"/>
                <w:highlight w:val="none"/>
              </w:rPr>
            </w:pPr>
            <w:r>
              <w:rPr>
                <w:rFonts w:hint="eastAsia" w:ascii="宋体" w:hAnsi="宋体" w:eastAsia="宋体"/>
                <w:color w:val="auto"/>
                <w:highlight w:val="none"/>
              </w:rPr>
              <w:t xml:space="preserve">承租面积</w:t>
            </w:r>
            <w:r>
              <w:rPr>
                <w:rFonts w:ascii="宋体" w:hAnsi="宋体" w:eastAsia="宋体"/>
                <w:color w:val="auto"/>
                <w:highlight w:val="none"/>
              </w:rPr>
              <w:t xml:space="preserve">         </w:t>
            </w:r>
            <w:r>
              <w:rPr>
                <w:rFonts w:hint="eastAsia" w:ascii="宋体" w:hAnsi="宋体" w:eastAsia="宋体"/>
                <w:color w:val="auto"/>
                <w:highlight w:val="none"/>
              </w:rPr>
              <w:t xml:space="preserve">平方米</w:t>
            </w:r>
            <w:r/>
          </w:p>
        </w:tc>
      </w:tr>
      <w:tr>
        <w:trPr>
          <w:cantSplit/>
          <w:trHeight w:val="1106"/>
        </w:trPr>
        <w:tc>
          <w:tcPr>
            <w:tcW w:w="2835"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p>
            <w:pPr>
              <w:pStyle w:val="1111"/>
              <w:ind w:firstLine="0"/>
              <w:rPr>
                <w:rFonts w:ascii="宋体" w:hAnsi="宋体" w:eastAsia="宋体"/>
                <w:color w:val="auto"/>
                <w:highlight w:val="none"/>
              </w:rPr>
            </w:pPr>
            <w:r>
              <w:rPr>
                <w:rFonts w:hint="eastAsia" w:ascii="宋体" w:hAnsi="宋体" w:eastAsia="宋体"/>
                <w:color w:val="auto"/>
                <w:highlight w:val="none"/>
              </w:rPr>
              <w:t xml:space="preserve">单位简历及内设机构情况</w:t>
            </w:r>
            <w:r/>
          </w:p>
        </w:tc>
        <w:tc>
          <w:tcPr>
            <w:gridSpan w:val="4"/>
            <w:tcW w:w="6995"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单位优势及特长</w:t>
            </w:r>
            <w:r/>
          </w:p>
        </w:tc>
        <w:tc>
          <w:tcPr>
            <w:gridSpan w:val="4"/>
            <w:tcW w:w="6995"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是否处于被行政或司法机关责令停业或停止承接工程任务或停止投标资格</w:t>
            </w:r>
            <w:r/>
          </w:p>
        </w:tc>
        <w:tc>
          <w:tcPr>
            <w:gridSpan w:val="4"/>
            <w:tcW w:w="6995"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2</w:t>
            </w:r>
            <w:r>
              <w:rPr>
                <w:rFonts w:hint="eastAsia" w:ascii="宋体" w:hAnsi="宋体" w:eastAsia="宋体"/>
                <w:color w:val="auto"/>
                <w:highlight w:val="none"/>
              </w:rPr>
              <w:t xml:space="preserve">年内在经营过程中受到何种奖励或处分（包括情况和结果）</w:t>
            </w:r>
            <w:r/>
          </w:p>
        </w:tc>
        <w:tc>
          <w:tcPr>
            <w:gridSpan w:val="4"/>
            <w:tcW w:w="6995"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3</w:t>
            </w:r>
            <w:r>
              <w:rPr>
                <w:rFonts w:hint="eastAsia" w:ascii="宋体" w:hAnsi="宋体" w:eastAsia="宋体"/>
                <w:color w:val="auto"/>
                <w:highlight w:val="none"/>
              </w:rPr>
              <w:t xml:space="preserve">年内有无因售假、售劣或是其他原因被消费者投诉或起诉的情况及说明（包括解决方式和结果）</w:t>
            </w:r>
            <w:r/>
          </w:p>
        </w:tc>
        <w:tc>
          <w:tcPr>
            <w:gridSpan w:val="4"/>
            <w:tcW w:w="6995"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3</w:t>
            </w:r>
            <w:r>
              <w:rPr>
                <w:rFonts w:hint="eastAsia" w:ascii="宋体" w:hAnsi="宋体" w:eastAsia="宋体"/>
                <w:color w:val="auto"/>
                <w:highlight w:val="none"/>
              </w:rPr>
              <w:t xml:space="preserve">年内主要负责人有无因经济犯罪被司法机关追究的情况及说明</w:t>
            </w:r>
            <w:r/>
          </w:p>
        </w:tc>
        <w:tc>
          <w:tcPr>
            <w:gridSpan w:val="4"/>
            <w:tcW w:w="6995"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r>
        <w:trPr>
          <w:cantSplit/>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获得技术认证的工程师及简介</w:t>
            </w:r>
            <w:r/>
          </w:p>
        </w:tc>
        <w:tc>
          <w:tcPr>
            <w:gridSpan w:val="4"/>
            <w:tcW w:w="6995"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r>
        <w:trPr>
          <w:cantSplit/>
          <w:trHeight w:val="560"/>
        </w:trPr>
        <w:tc>
          <w:tcPr>
            <w:tcW w:w="2835" w:type="dxa"/>
            <w:vAlign w:val="top"/>
            <w:textDirection w:val="lrTb"/>
            <w:noWrap w:val="false"/>
          </w:tcPr>
          <w:p>
            <w:pPr>
              <w:pStyle w:val="1111"/>
              <w:ind w:firstLine="0"/>
              <w:rPr>
                <w:rFonts w:ascii="宋体" w:hAnsi="宋体" w:eastAsia="宋体"/>
                <w:color w:val="auto"/>
                <w:highlight w:val="none"/>
              </w:rPr>
            </w:pPr>
            <w:r>
              <w:rPr>
                <w:rFonts w:hint="eastAsia" w:ascii="宋体" w:hAnsi="宋体" w:eastAsia="宋体"/>
                <w:color w:val="auto"/>
                <w:highlight w:val="none"/>
              </w:rPr>
              <w:t xml:space="preserve">其他需要说明的情况</w:t>
            </w:r>
            <w:r/>
          </w:p>
        </w:tc>
        <w:tc>
          <w:tcPr>
            <w:gridSpan w:val="4"/>
            <w:tcW w:w="6995" w:type="dxa"/>
            <w:vAlign w:val="top"/>
            <w:textDirection w:val="lrTb"/>
            <w:noWrap w:val="false"/>
          </w:tcPr>
          <w:p>
            <w:pPr>
              <w:pStyle w:val="1111"/>
              <w:ind w:firstLine="0"/>
              <w:rPr>
                <w:rFonts w:ascii="宋体" w:hAnsi="宋体" w:eastAsia="宋体"/>
                <w:color w:val="auto"/>
                <w:highlight w:val="none"/>
              </w:rPr>
            </w:pPr>
            <w:r>
              <w:rPr>
                <w:rFonts w:ascii="宋体" w:hAnsi="宋体" w:eastAsia="宋体"/>
                <w:color w:val="auto"/>
                <w:highlight w:val="none"/>
              </w:rPr>
            </w:r>
            <w:r/>
          </w:p>
        </w:tc>
      </w:tr>
    </w:tbl>
    <w:p>
      <w:pPr>
        <w:numPr>
          <w:ilvl w:val="0"/>
          <w:numId w:val="0"/>
        </w:numPr>
        <w:jc w:val="center"/>
        <w:spacing w:line="360" w:lineRule="auto"/>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br w:type="page" w:clear="all"/>
      </w:r>
      <w:r/>
    </w:p>
    <w:p>
      <w:pPr>
        <w:numPr>
          <w:ilvl w:val="0"/>
          <w:numId w:val="0"/>
        </w:num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bidi="ar-SA"/>
        </w:rPr>
        <w:t xml:space="preserve">八、</w:t>
      </w:r>
      <w:bookmarkStart w:id="28" w:name="_Toc405820181"/>
      <w:r/>
      <w:bookmarkStart w:id="29" w:name="_Toc405820241"/>
      <w:r/>
      <w:bookmarkStart w:id="30" w:name="_Toc348785015"/>
      <w:r/>
      <w:bookmarkStart w:id="31" w:name="_Toc405820406"/>
      <w:r/>
      <w:bookmarkStart w:id="32" w:name="_Toc348784829"/>
      <w:r/>
      <w:bookmarkStart w:id="33" w:name="_Toc382997005"/>
      <w:r/>
      <w:bookmarkStart w:id="34" w:name="_Toc405820303"/>
      <w:r/>
      <w:bookmarkStart w:id="35" w:name="_Toc348785370"/>
      <w:r>
        <w:rPr>
          <w:rFonts w:hint="eastAsia" w:ascii="宋体" w:hAnsi="宋体" w:eastAsia="宋体" w:cs="宋体"/>
          <w:b/>
          <w:color w:val="auto"/>
          <w:sz w:val="30"/>
          <w:szCs w:val="30"/>
          <w:highlight w:val="none"/>
        </w:rPr>
        <w:t xml:space="preserve">企业类似业绩一览表</w:t>
      </w:r>
      <w:r/>
    </w:p>
    <w:p>
      <w:pPr>
        <w:pStyle w:val="1111"/>
        <w:ind w:firstLine="0"/>
        <w:rPr>
          <w:rFonts w:hint="eastAsia" w:ascii="宋体" w:hAnsi="宋体" w:eastAsia="宋体"/>
          <w:color w:val="auto"/>
          <w:highlight w:val="none"/>
        </w:rPr>
      </w:pPr>
      <w:r>
        <w:rPr>
          <w:rFonts w:hint="eastAsia" w:ascii="宋体" w:hAnsi="宋体" w:eastAsia="宋体"/>
          <w:color w:val="auto"/>
          <w:highlight w:val="none"/>
        </w:rPr>
        <w:t xml:space="preserve">招标编号：</w:t>
      </w:r>
      <w:r/>
    </w:p>
    <w:p>
      <w:pPr>
        <w:pStyle w:val="1111"/>
        <w:ind w:firstLine="0"/>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标段号：</w:t>
      </w:r>
      <w:r/>
    </w:p>
    <w:tbl>
      <w:tblPr>
        <w:tblStyle w:val="9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383"/>
        <w:gridCol w:w="1868"/>
        <w:gridCol w:w="1805"/>
        <w:gridCol w:w="2043"/>
      </w:tblGrid>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383" w:type="dxa"/>
            <w:vAlign w:val="center"/>
            <w:textDirection w:val="lrTb"/>
            <w:noWrap w:val="false"/>
          </w:tcPr>
          <w:p>
            <w:pPr>
              <w:jc w:val="center"/>
              <w:spacing w:line="360" w:lineRule="auto"/>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68" w:type="dxa"/>
            <w:vAlign w:val="center"/>
            <w:textDirection w:val="lrTb"/>
            <w:noWrap w:val="false"/>
          </w:tcPr>
          <w:p>
            <w:pPr>
              <w:jc w:val="center"/>
              <w:spacing w:line="360" w:lineRule="auto"/>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合同签订时间</w:t>
            </w:r>
            <w:r/>
          </w:p>
        </w:tc>
        <w:tc>
          <w:tcPr>
            <w:tcW w:w="1805" w:type="dxa"/>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业主单位名称</w:t>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投标单位：（单位盖章）</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before="100" w:beforeAutospacing="1" w:after="100" w:afterAutospacing="1"/>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spacing w:line="360" w:lineRule="auto"/>
        <w:tabs>
          <w:tab w:val="left" w:pos="6798" w:leader="none"/>
        </w:tabs>
        <w:rPr>
          <w:rFonts w:eastAsia="宋体"/>
          <w:color w:val="auto"/>
          <w:sz w:val="24"/>
          <w:szCs w:val="24"/>
          <w:highlight w:val="none"/>
        </w:rPr>
      </w:pPr>
      <w:r>
        <w:rPr>
          <w:rFonts w:eastAsia="宋体"/>
          <w:color w:val="auto"/>
          <w:sz w:val="24"/>
          <w:szCs w:val="24"/>
          <w:highlight w:val="none"/>
        </w:rPr>
      </w:r>
      <w:r/>
    </w:p>
    <w:p>
      <w:pPr>
        <w:numPr>
          <w:ilvl w:val="0"/>
          <w:numId w:val="0"/>
        </w:numPr>
        <w:jc w:val="center"/>
        <w:spacing w:line="360" w:lineRule="auto"/>
        <w:rPr>
          <w:rFonts w:hint="eastAsia" w:ascii="宋体" w:hAnsi="宋体" w:eastAsia="宋体" w:cs="宋体"/>
          <w:b/>
          <w:color w:val="auto"/>
          <w:sz w:val="30"/>
          <w:szCs w:val="30"/>
          <w:highlight w:val="none"/>
          <w:lang w:val="en-US" w:eastAsia="zh-CN"/>
        </w:rPr>
      </w:pPr>
      <w:r>
        <w:rPr>
          <w:color w:val="auto"/>
          <w:highlight w:val="none"/>
        </w:rPr>
        <w:br w:type="page" w:clear="all"/>
      </w:r>
      <w:bookmarkEnd w:id="28"/>
      <w:r/>
      <w:bookmarkEnd w:id="29"/>
      <w:r/>
      <w:bookmarkEnd w:id="30"/>
      <w:r/>
      <w:bookmarkEnd w:id="31"/>
      <w:r/>
      <w:bookmarkEnd w:id="32"/>
      <w:r/>
      <w:bookmarkEnd w:id="33"/>
      <w:r/>
      <w:bookmarkEnd w:id="34"/>
      <w:r/>
      <w:bookmarkEnd w:id="35"/>
      <w:r>
        <w:rPr>
          <w:rFonts w:hint="eastAsia" w:ascii="宋体" w:hAnsi="宋体" w:eastAsia="宋体" w:cs="宋体"/>
          <w:b/>
          <w:color w:val="auto"/>
          <w:sz w:val="30"/>
          <w:szCs w:val="30"/>
          <w:highlight w:val="none"/>
          <w:lang w:val="en-US" w:eastAsia="zh-CN"/>
        </w:rPr>
        <w:t xml:space="preserve">九、</w:t>
      </w:r>
      <w:r>
        <w:rPr>
          <w:rFonts w:hint="eastAsia" w:ascii="宋体" w:hAnsi="宋体" w:eastAsia="宋体" w:cs="宋体"/>
          <w:b/>
          <w:color w:val="auto"/>
          <w:sz w:val="30"/>
          <w:szCs w:val="30"/>
          <w:highlight w:val="none"/>
        </w:rPr>
        <w:t xml:space="preserve">检测设备或检测室</w:t>
      </w:r>
      <w:r>
        <w:rPr>
          <w:rFonts w:hint="eastAsia" w:ascii="宋体" w:hAnsi="宋体" w:eastAsia="宋体" w:cs="宋体"/>
          <w:b/>
          <w:color w:val="auto"/>
          <w:sz w:val="30"/>
          <w:szCs w:val="30"/>
          <w:highlight w:val="none"/>
          <w:lang w:val="en-US" w:eastAsia="zh-CN"/>
        </w:rPr>
        <w:t xml:space="preserve">一览表</w:t>
      </w:r>
      <w:r/>
    </w:p>
    <w:p>
      <w:pPr>
        <w:pStyle w:val="1111"/>
        <w:ind w:firstLine="0"/>
        <w:rPr>
          <w:rFonts w:hint="eastAsia" w:ascii="宋体" w:hAnsi="宋体" w:eastAsia="宋体"/>
          <w:color w:val="auto"/>
          <w:highlight w:val="none"/>
        </w:rPr>
      </w:pPr>
      <w:r>
        <w:rPr>
          <w:rFonts w:hint="eastAsia" w:ascii="宋体" w:hAnsi="宋体" w:eastAsia="宋体"/>
          <w:color w:val="auto"/>
          <w:highlight w:val="none"/>
        </w:rPr>
        <w:t xml:space="preserve">招标编号：</w:t>
      </w:r>
      <w:r/>
    </w:p>
    <w:p>
      <w:pPr>
        <w:pStyle w:val="1111"/>
        <w:ind w:firstLine="0"/>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highlight w:val="none"/>
          <w:lang w:val="en-US" w:eastAsia="zh-CN"/>
        </w:rPr>
        <w:t xml:space="preserve">标段号：</w:t>
      </w:r>
      <w:r/>
    </w:p>
    <w:tbl>
      <w:tblPr>
        <w:tblStyle w:val="932"/>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1872"/>
        <w:gridCol w:w="2283"/>
        <w:gridCol w:w="2284"/>
        <w:gridCol w:w="2284"/>
      </w:tblGrid>
      <w:tr>
        <w:trPr/>
        <w:tc>
          <w:tcPr>
            <w:tcW w:w="561" w:type="dxa"/>
            <w:vAlign w:val="center"/>
            <w:textDirection w:val="lrTb"/>
            <w:noWrap w:val="false"/>
          </w:tcPr>
          <w:p>
            <w:pPr>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序号</w:t>
            </w:r>
            <w:r/>
          </w:p>
        </w:tc>
        <w:tc>
          <w:tcPr>
            <w:tcW w:w="952" w:type="dxa"/>
            <w:vAlign w:val="center"/>
            <w:textDirection w:val="lrTb"/>
            <w:noWrap w:val="false"/>
          </w:tcPr>
          <w:p>
            <w:pPr>
              <w:ind w:left="54" w:firstLine="0"/>
              <w:jc w:val="center"/>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检测设备或检测室名称</w:t>
            </w:r>
            <w:r/>
          </w:p>
        </w:tc>
        <w:tc>
          <w:tcPr>
            <w:tcW w:w="1161" w:type="dxa"/>
            <w:vAlign w:val="center"/>
            <w:textDirection w:val="lrTb"/>
            <w:noWrap w:val="false"/>
          </w:tcPr>
          <w:p>
            <w:pPr>
              <w:ind w:firstLine="0"/>
              <w:jc w:val="center"/>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对应检测能力</w:t>
            </w:r>
            <w:r/>
          </w:p>
        </w:tc>
        <w:tc>
          <w:tcPr>
            <w:tcW w:w="1161" w:type="dxa"/>
            <w:vAlign w:val="center"/>
            <w:textDirection w:val="lrTb"/>
            <w:noWrap w:val="false"/>
          </w:tcPr>
          <w:p>
            <w:pPr>
              <w:ind w:firstLine="0"/>
              <w:jc w:val="center"/>
              <w:spacing w:line="360" w:lineRule="auto"/>
              <w:widowControl w:val="off"/>
              <w:rPr>
                <w:rFonts w:ascii="宋体" w:hAnsi="宋体" w:eastAsia="宋体" w:cs="Times New Roman"/>
                <w:b/>
                <w:color w:val="auto"/>
                <w:sz w:val="24"/>
                <w:szCs w:val="24"/>
                <w:highlight w:val="none"/>
                <w:lang w:val="en-US" w:eastAsia="zh-CN" w:bidi="ar-SA"/>
              </w:rPr>
            </w:pPr>
            <w:r>
              <w:rPr>
                <w:rFonts w:ascii="宋体" w:hAnsi="宋体" w:eastAsia="宋体" w:cs="Times New Roman"/>
                <w:b/>
                <w:color w:val="auto"/>
                <w:sz w:val="24"/>
                <w:szCs w:val="24"/>
                <w:highlight w:val="none"/>
                <w:lang w:val="en-US" w:eastAsia="zh-CN" w:bidi="ar-SA"/>
              </w:rPr>
              <w:t xml:space="preserve">自有或租赁或具有合作协议</w:t>
            </w:r>
            <w:r/>
          </w:p>
        </w:tc>
        <w:tc>
          <w:tcPr>
            <w:tcW w:w="1161" w:type="dxa"/>
            <w:vAlign w:val="center"/>
            <w:textDirection w:val="lrTb"/>
            <w:noWrap w:val="false"/>
          </w:tcPr>
          <w:p>
            <w:pPr>
              <w:ind w:firstLine="0"/>
              <w:jc w:val="center"/>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检测能力证明材料页码位置，及证明结论在材料中突出显示</w:t>
            </w:r>
            <w:r/>
          </w:p>
        </w:tc>
      </w:tr>
      <w:tr>
        <w:trPr/>
        <w:tc>
          <w:tcPr>
            <w:tcW w:w="56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952"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tcW w:w="56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952"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tcW w:w="56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952"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tcW w:w="56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952"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tcW w:w="56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W w:w="952"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r>
        <w:trPr/>
        <w:tc>
          <w:tcPr>
            <w:tcW w:w="561"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952"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c>
          <w:tcPr>
            <w:tcW w:w="1161" w:type="dxa"/>
            <w:vAlign w:val="top"/>
            <w:textDirection w:val="lrTb"/>
            <w:noWrap w:val="false"/>
          </w:tcPr>
          <w:p>
            <w:pPr>
              <w:ind w:firstLine="799"/>
              <w:jc w:val="center"/>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c>
      </w:tr>
    </w:tbl>
    <w:p>
      <w:pPr>
        <w:numPr>
          <w:ilvl w:val="0"/>
          <w:numId w:val="0"/>
        </w:numPr>
        <w:jc w:val="both"/>
        <w:rPr>
          <w:rFonts w:hint="eastAsia" w:ascii="宋体" w:hAnsi="宋体" w:eastAsia="宋体"/>
          <w:b/>
          <w:bCs/>
          <w:color w:val="auto"/>
          <w:sz w:val="32"/>
          <w:szCs w:val="28"/>
          <w:highlight w:val="none"/>
        </w:rPr>
      </w:pPr>
      <w:r>
        <w:rPr>
          <w:rFonts w:hint="eastAsia" w:ascii="宋体" w:hAnsi="宋体" w:eastAsia="宋体"/>
          <w:b/>
          <w:bCs/>
          <w:color w:val="auto"/>
          <w:sz w:val="32"/>
          <w:szCs w:val="28"/>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投标单位：（单位盖章）</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before="100" w:beforeAutospacing="1" w:after="100" w:afterAutospacing="1"/>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w:t>
      </w:r>
      <w:r/>
    </w:p>
    <w:p>
      <w:pPr>
        <w:numPr>
          <w:ilvl w:val="0"/>
          <w:numId w:val="0"/>
        </w:numPr>
        <w:jc w:val="center"/>
        <w:rPr>
          <w:rFonts w:hint="eastAsia" w:ascii="宋体" w:hAnsi="宋体" w:eastAsia="宋体"/>
          <w:b/>
          <w:bCs/>
          <w:color w:val="auto"/>
          <w:sz w:val="32"/>
          <w:szCs w:val="28"/>
          <w:highlight w:val="none"/>
        </w:rPr>
      </w:pPr>
      <w:r>
        <w:rPr>
          <w:color w:val="auto"/>
          <w:highlight w:val="none"/>
        </w:rPr>
        <w:br w:type="page" w:clear="all"/>
      </w:r>
      <w:r>
        <w:rPr>
          <w:rFonts w:hint="eastAsia" w:ascii="宋体" w:hAnsi="宋体" w:eastAsia="宋体" w:cs="Times New Roman"/>
          <w:b/>
          <w:bCs/>
          <w:color w:val="auto"/>
          <w:sz w:val="32"/>
          <w:szCs w:val="28"/>
          <w:highlight w:val="none"/>
          <w:lang w:val="en-US" w:eastAsia="zh-CN"/>
        </w:rPr>
        <w:t xml:space="preserve">十、</w:t>
      </w:r>
      <w:r>
        <w:rPr>
          <w:rFonts w:hint="eastAsia" w:ascii="宋体" w:hAnsi="宋体" w:eastAsia="宋体" w:cs="Times New Roman"/>
          <w:b/>
          <w:bCs/>
          <w:color w:val="auto"/>
          <w:sz w:val="32"/>
          <w:szCs w:val="28"/>
          <w:highlight w:val="none"/>
        </w:rPr>
        <w:t xml:space="preserve">中</w:t>
      </w:r>
      <w:r>
        <w:rPr>
          <w:rFonts w:hint="eastAsia" w:ascii="宋体" w:hAnsi="宋体" w:eastAsia="宋体"/>
          <w:b/>
          <w:bCs/>
          <w:color w:val="auto"/>
          <w:sz w:val="32"/>
          <w:szCs w:val="28"/>
          <w:highlight w:val="none"/>
        </w:rPr>
        <w:t xml:space="preserve">小企业声明函</w:t>
      </w:r>
      <w:r/>
    </w:p>
    <w:p>
      <w:pPr>
        <w:jc w:val="left"/>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 </w:t>
      </w:r>
      <w:r>
        <w:rPr>
          <w:rFonts w:hint="eastAsia" w:hAnsi="宋体" w:eastAsia="宋体" w:cs="宋体"/>
          <w:color w:val="auto"/>
          <w:sz w:val="24"/>
          <w:szCs w:val="24"/>
          <w:highlight w:val="none"/>
          <w:u w:val="single"/>
          <w:lang w:val="zh-CN"/>
        </w:rPr>
        <w:t xml:space="preserve">                        </w:t>
      </w:r>
      <w:r>
        <w:rPr>
          <w:rFonts w:hint="eastAsia" w:hAnsi="宋体" w:eastAsia="宋体" w:cs="宋体"/>
          <w:color w:val="auto"/>
          <w:sz w:val="24"/>
          <w:szCs w:val="24"/>
          <w:highlight w:val="none"/>
          <w:lang w:val="zh-CN"/>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标段号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lang w:val="zh-CN"/>
        </w:rPr>
        <w:t xml:space="preserve">2026年度吴中分局食堂食材配送服务</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批发业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w:t>
      </w:r>
      <w:r>
        <w:rPr>
          <w:rFonts w:ascii="Wingdings 2" w:hAnsi="Wingdings 2" w:eastAsia="Wingdings 2" w:cs="Wingdings 2"/>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2" w:hAnsi="Wingdings 2" w:eastAsia="Wingdings 2" w:cs="Wingdings 2"/>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2" w:hAnsi="Wingdings 2" w:eastAsia="Wingdings 2" w:cs="Wingdings 2"/>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企业名称（盖章）：</w:t>
      </w:r>
      <w:r/>
    </w:p>
    <w:p>
      <w:pPr>
        <w:ind w:firstLine="6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w:t>
      </w:r>
      <w:r/>
    </w:p>
    <w:p>
      <w:pPr>
        <w:numPr>
          <w:ilvl w:val="0"/>
          <w:numId w:val="5"/>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中小企业划分标准详见“工信部联企业〔2011〕300号通知中的《中小企业划型标准规定》”。</w:t>
      </w:r>
      <w:r/>
    </w:p>
    <w:p>
      <w:pPr>
        <w:numPr>
          <w:ilvl w:val="0"/>
          <w:numId w:val="5"/>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如投标单位认定本企业为中型、小型或微型企业，则需根据“工信部联企业〔2011〕300号”通知中的《中小企业划型标准规定》填报“中小企业声明函”</w:t>
      </w:r>
      <w:r>
        <w:rPr>
          <w:rFonts w:hint="eastAsia" w:ascii="宋体" w:hAnsi="宋体" w:eastAsia="宋体" w:cs="宋体"/>
          <w:b/>
          <w:color w:val="auto"/>
          <w:sz w:val="24"/>
          <w:szCs w:val="24"/>
          <w:highlight w:val="none"/>
        </w:rPr>
        <w:t xml:space="preserve">。</w:t>
      </w:r>
      <w:r/>
    </w:p>
    <w:p>
      <w:pPr>
        <w:jc w:val="left"/>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3、从业人员、营业收入、资产总额填报上一年度数据，无上一年度数据的新成立企业可不填报。</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4、投标单位应对照中小企业划分标准和采购标的所属行业：</w:t>
      </w:r>
      <w:r>
        <w:rPr>
          <w:rFonts w:hint="eastAsia" w:ascii="宋体" w:hAnsi="宋体" w:eastAsia="宋体" w:cs="宋体"/>
          <w:b/>
          <w:color w:val="auto"/>
          <w:sz w:val="24"/>
          <w:szCs w:val="24"/>
          <w:highlight w:val="none"/>
          <w:u w:val="single"/>
          <w:lang w:val="en-US" w:eastAsia="zh-CN"/>
        </w:rPr>
        <w:t xml:space="preserve">批发业</w:t>
      </w:r>
      <w:r>
        <w:rPr>
          <w:rFonts w:hint="eastAsia" w:ascii="宋体" w:hAnsi="宋体" w:eastAsia="宋体" w:cs="宋体"/>
          <w:b/>
          <w:color w:val="auto"/>
          <w:sz w:val="24"/>
          <w:szCs w:val="24"/>
          <w:highlight w:val="none"/>
        </w:rPr>
        <w:t xml:space="preserve"> ，如实、完整填报《中小企业声明函》，如未对（中型企业、小型企业、微型企业）进行勾选，视同非中、小、微企业，不享受相应扶持政策。</w:t>
      </w:r>
      <w:r/>
    </w:p>
    <w:p>
      <w:pPr>
        <w:jc w:val="center"/>
        <w:spacing w:line="360" w:lineRule="auto"/>
        <w:rPr>
          <w:rFonts w:hint="eastAsia" w:ascii="宋体" w:hAnsi="宋体" w:eastAsia="宋体"/>
          <w:b/>
          <w:bCs/>
          <w:color w:val="auto"/>
          <w:sz w:val="32"/>
          <w:szCs w:val="28"/>
          <w:highlight w:val="none"/>
        </w:rPr>
      </w:pPr>
      <w:r>
        <w:rPr>
          <w:rFonts w:hint="eastAsia" w:ascii="宋体" w:hAnsi="宋体" w:eastAsia="宋体"/>
          <w:b/>
          <w:bCs/>
          <w:color w:val="auto"/>
          <w:sz w:val="32"/>
          <w:szCs w:val="28"/>
          <w:highlight w:val="none"/>
        </w:rPr>
        <w:br w:type="page" w:clear="all"/>
      </w:r>
      <w:r>
        <w:rPr>
          <w:rFonts w:hint="eastAsia" w:ascii="宋体" w:hAnsi="宋体" w:eastAsia="宋体"/>
          <w:b/>
          <w:bCs/>
          <w:color w:val="auto"/>
          <w:sz w:val="32"/>
          <w:szCs w:val="28"/>
          <w:highlight w:val="none"/>
        </w:rPr>
        <w:t xml:space="preserve">十</w:t>
      </w:r>
      <w:r>
        <w:rPr>
          <w:rFonts w:hint="eastAsia" w:ascii="宋体" w:hAnsi="宋体" w:eastAsia="宋体"/>
          <w:b/>
          <w:bCs/>
          <w:color w:val="auto"/>
          <w:sz w:val="32"/>
          <w:szCs w:val="28"/>
          <w:highlight w:val="none"/>
          <w:lang w:val="en-US" w:eastAsia="zh-CN"/>
        </w:rPr>
        <w:t xml:space="preserve">一</w:t>
      </w:r>
      <w:r>
        <w:rPr>
          <w:rFonts w:hint="eastAsia" w:ascii="宋体" w:hAnsi="宋体" w:eastAsia="宋体"/>
          <w:b/>
          <w:bCs/>
          <w:color w:val="auto"/>
          <w:sz w:val="32"/>
          <w:szCs w:val="28"/>
          <w:highlight w:val="none"/>
        </w:rPr>
        <w:t xml:space="preserve">、残疾人福利性单位声明函</w:t>
      </w:r>
      <w:r/>
    </w:p>
    <w:p>
      <w:pPr>
        <w:pStyle w:val="1111"/>
        <w:ind w:firstLine="0"/>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  </w:t>
      </w:r>
      <w:r>
        <w:rPr>
          <w:rFonts w:hint="eastAsia" w:ascii="宋体" w:hAnsi="宋体" w:eastAsia="宋体"/>
          <w:b/>
          <w:bCs/>
          <w:color w:val="auto"/>
          <w:szCs w:val="24"/>
          <w:highlight w:val="none"/>
          <w:u w:val="single"/>
        </w:rPr>
        <w:t xml:space="preserve">                          </w:t>
      </w:r>
      <w:r>
        <w:rPr>
          <w:rFonts w:hint="eastAsia" w:ascii="宋体" w:hAnsi="宋体" w:eastAsia="宋体"/>
          <w:b/>
          <w:bCs/>
          <w:color w:val="auto"/>
          <w:szCs w:val="24"/>
          <w:highlight w:val="none"/>
        </w:rPr>
        <w:t xml:space="preserve">：</w:t>
      </w:r>
      <w:r/>
    </w:p>
    <w:p>
      <w:pPr>
        <w:pStyle w:val="1111"/>
        <w:ind w:firstLine="48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olor w:val="auto"/>
          <w:szCs w:val="24"/>
          <w:highlight w:val="none"/>
          <w:u w:val="single"/>
        </w:rPr>
        <w:t xml:space="preserve">（采购单位）</w:t>
      </w:r>
      <w:r>
        <w:rPr>
          <w:rFonts w:hint="eastAsia" w:ascii="宋体" w:hAnsi="宋体" w:eastAsia="宋体"/>
          <w:color w:val="auto"/>
          <w:szCs w:val="24"/>
          <w:highlight w:val="none"/>
        </w:rPr>
        <w:t xml:space="preserve"> 单位的</w:t>
      </w:r>
      <w:r>
        <w:rPr>
          <w:rFonts w:hint="eastAsia" w:ascii="宋体" w:hAnsi="宋体" w:eastAsia="宋体" w:cs="宋体"/>
          <w:color w:val="auto"/>
          <w:szCs w:val="24"/>
          <w:highlight w:val="none"/>
          <w:u w:val="single"/>
          <w:lang w:val="zh-CN"/>
        </w:rPr>
        <w:t xml:space="preserve">（项目名称、招标编号、</w:t>
      </w:r>
      <w:r>
        <w:rPr>
          <w:rFonts w:hint="eastAsia" w:ascii="宋体" w:hAnsi="宋体" w:eastAsia="宋体" w:cs="宋体"/>
          <w:color w:val="auto"/>
          <w:szCs w:val="24"/>
          <w:highlight w:val="none"/>
          <w:u w:val="single"/>
          <w:lang w:val="en-US" w:eastAsia="zh-CN"/>
        </w:rPr>
        <w:t xml:space="preserve">标段号</w:t>
      </w:r>
      <w:r>
        <w:rPr>
          <w:rFonts w:hint="eastAsia" w:ascii="宋体" w:hAnsi="宋体" w:eastAsia="宋体" w:cs="宋体"/>
          <w:color w:val="auto"/>
          <w:szCs w:val="24"/>
          <w:highlight w:val="none"/>
          <w:u w:val="single"/>
          <w:lang w:val="zh-CN"/>
        </w:rPr>
        <w:t xml:space="preserve">）</w:t>
      </w:r>
      <w:r>
        <w:rPr>
          <w:rFonts w:hint="eastAsia" w:ascii="宋体" w:hAnsi="宋体" w:eastAsia="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111"/>
        <w:ind w:firstLine="480"/>
        <w:spacing w:line="360" w:lineRule="auto"/>
        <w:rPr>
          <w:rFonts w:hint="eastAsia" w:ascii="宋体" w:hAnsi="宋体" w:eastAsia="宋体"/>
          <w:b/>
          <w:bCs/>
          <w:color w:val="auto"/>
          <w:szCs w:val="24"/>
          <w:highlight w:val="none"/>
        </w:rPr>
      </w:pPr>
      <w:r>
        <w:rPr>
          <w:rFonts w:hint="eastAsia" w:ascii="宋体" w:hAnsi="宋体" w:eastAsia="宋体"/>
          <w:color w:val="auto"/>
          <w:szCs w:val="24"/>
          <w:highlight w:val="none"/>
        </w:rPr>
        <w:t xml:space="preserve">本单位对上述声明的真实性负责。如有虚假，将依法承担相应责任。</w:t>
      </w:r>
      <w:r/>
    </w:p>
    <w:p>
      <w:pPr>
        <w:pStyle w:val="1111"/>
        <w:ind w:firstLine="0"/>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r>
      <w:r/>
    </w:p>
    <w:p>
      <w:pPr>
        <w:pStyle w:val="1111"/>
        <w:ind w:firstLine="0"/>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r>
      <w:r/>
    </w:p>
    <w:p>
      <w:pPr>
        <w:pStyle w:val="1111"/>
        <w:ind w:firstLine="0"/>
        <w:jc w:val="right"/>
        <w:spacing w:line="360" w:lineRule="auto"/>
        <w:rPr>
          <w:rFonts w:hint="eastAsia" w:ascii="宋体" w:hAnsi="宋体" w:eastAsia="宋体"/>
          <w:color w:val="auto"/>
          <w:szCs w:val="24"/>
          <w:highlight w:val="none"/>
        </w:rPr>
      </w:pPr>
      <w:r>
        <w:rPr>
          <w:rFonts w:hint="eastAsia" w:ascii="宋体" w:hAnsi="宋体" w:eastAsia="宋体"/>
          <w:b/>
          <w:bCs/>
          <w:color w:val="auto"/>
          <w:szCs w:val="24"/>
          <w:highlight w:val="none"/>
        </w:rPr>
        <w:t xml:space="preserve">    </w:t>
      </w:r>
      <w:r>
        <w:rPr>
          <w:rFonts w:hint="eastAsia" w:ascii="宋体" w:hAnsi="宋体" w:eastAsia="宋体"/>
          <w:color w:val="auto"/>
          <w:szCs w:val="24"/>
          <w:highlight w:val="none"/>
        </w:rPr>
        <w:t xml:space="preserve">  投标单位：         （单位盖章） </w:t>
      </w:r>
      <w:r/>
    </w:p>
    <w:p>
      <w:pPr>
        <w:pStyle w:val="1111"/>
        <w:ind w:firstLine="0"/>
        <w:jc w:val="right"/>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日  期：       年      月    日</w:t>
      </w:r>
      <w:r/>
    </w:p>
    <w:p>
      <w:pPr>
        <w:pStyle w:val="1111"/>
        <w:ind w:firstLine="0"/>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r>
      <w:r/>
    </w:p>
    <w:p>
      <w:pPr>
        <w:spacing w:line="340" w:lineRule="exac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p>
      <w:pPr>
        <w:jc w:val="center"/>
        <w:rPr>
          <w:rFonts w:hAnsi="宋体" w:eastAsia="宋体"/>
          <w:bCs/>
          <w:color w:val="auto"/>
          <w:sz w:val="21"/>
          <w:szCs w:val="21"/>
          <w:highlight w:val="none"/>
        </w:rPr>
      </w:pPr>
      <w:r>
        <w:rPr>
          <w:rFonts w:hint="eastAsia" w:ascii="宋体" w:hAnsi="宋体" w:eastAsia="宋体"/>
          <w:color w:val="auto"/>
          <w:szCs w:val="21"/>
          <w:highlight w:val="none"/>
          <w:u w:val="single"/>
        </w:rPr>
        <w:br w:type="page" w:clear="all"/>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103"/>
        <w:jc w:val="center"/>
        <w:rPr>
          <w:rFonts w:hint="eastAsia" w:ascii="宋体" w:hAnsi="宋体" w:eastAsia="宋体"/>
          <w:color w:val="auto"/>
          <w:highlight w:val="none"/>
        </w:rPr>
      </w:pPr>
      <w:r/>
      <w:bookmarkStart w:id="36" w:name="_Toc160701726"/>
      <w:r/>
      <w:bookmarkStart w:id="37" w:name="_Toc494471873"/>
      <w:r>
        <w:rPr>
          <w:rFonts w:hint="eastAsia" w:ascii="宋体" w:hAnsi="宋体" w:eastAsia="宋体"/>
          <w:color w:val="auto"/>
          <w:highlight w:val="none"/>
        </w:rPr>
        <w:t xml:space="preserve">第四章 采购内容</w:t>
      </w:r>
      <w:bookmarkEnd w:id="36"/>
      <w:r/>
      <w:bookmarkEnd w:id="37"/>
      <w:r/>
      <w:r/>
    </w:p>
    <w:p>
      <w:pPr>
        <w:pStyle w:val="1123"/>
        <w:jc w:val="right"/>
        <w:spacing w:line="440" w:lineRule="exact"/>
        <w:rPr>
          <w:rFonts w:hint="eastAsia" w:hAnsi="宋体" w:eastAsia="宋体"/>
          <w:color w:val="auto"/>
          <w:sz w:val="21"/>
          <w:szCs w:val="21"/>
          <w:highlight w:val="none"/>
          <w:u w:val="single"/>
        </w:rPr>
      </w:pPr>
      <w:r>
        <w:rPr>
          <w:rFonts w:hint="eastAsia" w:hAnsi="宋体" w:eastAsia="宋体"/>
          <w:color w:val="auto"/>
          <w:sz w:val="21"/>
          <w:szCs w:val="21"/>
          <w:highlight w:val="none"/>
          <w:u w:val="single"/>
        </w:rPr>
      </w:r>
      <w:bookmarkEnd w:id="21"/>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 </w:t>
      </w:r>
      <w:r/>
    </w:p>
    <w:p>
      <w:pPr>
        <w:ind w:firstLine="482"/>
        <w:spacing w:line="360" w:lineRule="auto"/>
        <w:rPr>
          <w:rFonts w:hint="eastAsia" w:ascii="宋体" w:hAnsi="宋体" w:eastAsia="宋体" w:cs="宋体"/>
          <w:b/>
          <w:color w:val="auto"/>
          <w:sz w:val="24"/>
          <w:szCs w:val="24"/>
          <w:highlight w:val="none"/>
          <w:lang w:val="zh-CN"/>
        </w:rPr>
      </w:pPr>
      <w:r/>
      <w:bookmarkStart w:id="38" w:name="_Toc217446094"/>
      <w:r>
        <w:rPr>
          <w:rFonts w:ascii="宋体" w:hAnsi="宋体" w:eastAsia="宋体" w:cs="宋体"/>
          <w:b/>
          <w:color w:val="auto"/>
          <w:sz w:val="24"/>
          <w:szCs w:val="24"/>
          <w:highlight w:val="none"/>
          <w:lang w:val="zh-CN"/>
        </w:rPr>
        <w:br w:type="page" w:clear="all"/>
      </w:r>
      <w:bookmarkEnd w:id="38"/>
      <w:r/>
      <w:bookmarkStart w:id="39" w:name="_Toc388026587"/>
      <w:r>
        <w:rPr>
          <w:rFonts w:hint="eastAsia" w:ascii="宋体" w:hAnsi="宋体" w:eastAsia="宋体" w:cs="宋体"/>
          <w:b/>
          <w:color w:val="auto"/>
          <w:sz w:val="24"/>
          <w:szCs w:val="24"/>
          <w:highlight w:val="none"/>
          <w:lang w:val="zh-CN"/>
        </w:rPr>
        <w:t xml:space="preserve">受</w:t>
      </w:r>
      <w:r>
        <w:rPr>
          <w:rFonts w:hint="eastAsia" w:ascii="宋体" w:hAnsi="宋体" w:eastAsia="宋体" w:cs="宋体"/>
          <w:b/>
          <w:color w:val="auto"/>
          <w:sz w:val="24"/>
          <w:szCs w:val="24"/>
          <w:highlight w:val="none"/>
          <w:u w:val="single"/>
          <w:lang w:val="zh-CN"/>
        </w:rPr>
        <w:t xml:space="preserve">苏州市公安局</w:t>
      </w:r>
      <w:r>
        <w:rPr>
          <w:rFonts w:hint="eastAsia" w:ascii="宋体" w:hAnsi="宋体" w:eastAsia="宋体" w:cs="宋体"/>
          <w:b/>
          <w:color w:val="auto"/>
          <w:sz w:val="24"/>
          <w:szCs w:val="24"/>
          <w:highlight w:val="none"/>
          <w:lang w:val="zh-CN"/>
        </w:rPr>
        <w:t xml:space="preserve">的委托，苏州海企国际工程咨询有限公司作为招标代理人，为委托人拟采购的</w:t>
      </w:r>
      <w:r>
        <w:rPr>
          <w:rFonts w:hint="eastAsia" w:ascii="宋体" w:hAnsi="宋体" w:eastAsia="宋体" w:cs="宋体"/>
          <w:b/>
          <w:bCs/>
          <w:color w:val="auto"/>
          <w:sz w:val="24"/>
          <w:szCs w:val="24"/>
          <w:highlight w:val="none"/>
          <w:u w:val="single"/>
          <w:lang w:eastAsia="zh-CN"/>
        </w:rPr>
        <w:t xml:space="preserve">2026年度吴中分局食堂食材配送服务</w:t>
      </w:r>
      <w:r>
        <w:rPr>
          <w:rFonts w:hint="eastAsia" w:ascii="宋体" w:hAnsi="宋体" w:eastAsia="宋体" w:cs="宋体"/>
          <w:b/>
          <w:color w:val="auto"/>
          <w:sz w:val="24"/>
          <w:szCs w:val="24"/>
          <w:highlight w:val="none"/>
          <w:lang w:val="zh-CN"/>
        </w:rPr>
        <w:t xml:space="preserve">进行国内公开招标。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一、招标编号：</w:t>
      </w:r>
      <w:r>
        <w:rPr>
          <w:rFonts w:hint="eastAsia" w:ascii="宋体" w:hAnsi="宋体" w:eastAsia="宋体" w:cs="宋体"/>
          <w:bCs/>
          <w:color w:val="auto"/>
          <w:sz w:val="24"/>
          <w:szCs w:val="24"/>
          <w:highlight w:val="none"/>
          <w:lang w:eastAsia="zh-CN"/>
        </w:rPr>
        <w:t xml:space="preserve">JSZC-320500-SZHQ-G2026-0015</w:t>
      </w:r>
      <w:r>
        <w:rPr>
          <w:rFonts w:hint="eastAsia" w:ascii="宋体" w:hAnsi="宋体" w:eastAsia="宋体" w:cs="宋体"/>
          <w:bCs/>
          <w:color w:val="auto"/>
          <w:sz w:val="24"/>
          <w:szCs w:val="24"/>
          <w:highlight w:val="none"/>
        </w:rPr>
        <w:t xml:space="preserve">号</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二、招标内容：</w:t>
      </w:r>
      <w:r>
        <w:rPr>
          <w:rFonts w:hint="eastAsia" w:ascii="宋体" w:hAnsi="宋体" w:eastAsia="宋体" w:cs="宋体"/>
          <w:bCs/>
          <w:color w:val="auto"/>
          <w:sz w:val="24"/>
          <w:szCs w:val="24"/>
          <w:highlight w:val="none"/>
          <w:lang w:eastAsia="zh-CN"/>
        </w:rPr>
        <w:t xml:space="preserve">2026年度吴中分局食堂食材配送服务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三、采购预算及最高限价：</w:t>
      </w:r>
      <w:r/>
    </w:p>
    <w:p>
      <w:pPr>
        <w:ind w:left="478"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1.采购预算：人民币叁佰捌拾伍万壹仟伍佰零柒元整（¥：3851507.00），其中：</w:t>
      </w:r>
      <w:r/>
    </w:p>
    <w:p>
      <w:pPr>
        <w:ind w:left="478"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一标段：禽肉类（冰鲜/生鲜）、水产、冷冻品，预算金额人民币壹佰玖拾壹万壹仟玖佰壹拾陆元整（¥：1911916.00）；</w:t>
      </w:r>
      <w:r/>
    </w:p>
    <w:p>
      <w:pPr>
        <w:ind w:left="478"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二标段：粮油米面类、干货调料类、蛋奶类，预算金额人民币壹佰零肆万陆仟陆佰捌拾壹元整（¥：1046681.00）；</w:t>
      </w:r>
      <w:r/>
    </w:p>
    <w:p>
      <w:pPr>
        <w:ind w:left="478" w:firstLine="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三标段：果蔬类，预算金额人民币捌拾玖万贰仟玖佰壹拾元整（¥：892910.00）。</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：人民币叁佰捌拾伍万壹仟伍佰零柒元整（¥：3851507.00），其中：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一标段：禽肉类（冰鲜/生鲜）、水产、冷冻品，预算金额人民币壹佰玖拾壹万壹仟玖佰壹拾陆元整（¥：1911916.00）；</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二标段：粮油米面类、干货调料类、蛋奶类，预算金额人民币壹佰零肆万陆仟陆佰捌拾壹元整（¥：1046681.00）；</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三标段：果蔬类，预算金额人民币捌拾玖万贰仟玖佰壹拾元整（¥：892910.00）。</w:t>
      </w:r>
      <w:r/>
    </w:p>
    <w:p>
      <w:pPr>
        <w:numPr>
          <w:ilvl w:val="0"/>
          <w:numId w:val="0"/>
        </w:num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合同履行期限：</w:t>
      </w:r>
      <w:r>
        <w:rPr>
          <w:rFonts w:hint="eastAsia" w:ascii="宋体" w:hAnsi="宋体" w:eastAsia="宋体" w:cs="宋体"/>
          <w:bCs/>
          <w:color w:val="auto"/>
          <w:sz w:val="24"/>
          <w:szCs w:val="24"/>
          <w:highlight w:val="none"/>
          <w:lang w:eastAsia="zh-CN"/>
        </w:rPr>
        <w:t xml:space="preserve">自服务开始之日起一年，具体开始时间以采购人通知为准。每个标段的结算金额达到预算金额总价或合同履行期限到期，本标段自动终止。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四、采购需求：</w:t>
      </w:r>
      <w:r/>
    </w:p>
    <w:p>
      <w:pPr>
        <w:numPr>
          <w:ilvl w:val="0"/>
          <w:numId w:val="0"/>
        </w:num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val="zh-CN" w:eastAsia="zh-CN"/>
        </w:rPr>
        <w:t xml:space="preserve">）需实现的目标</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为切实加强吴中分局（吴中分局大楼、吴中交管大队、吴中巡特警大队、吴中水上派出所）食堂食品卫生安全管理及物资采购管理，进一步提高食堂饭菜质量，确保原材料采购价格公开、透明、合理，推动食堂后勤服务的“集约化”和“专业化”。采购范围包括但不限于禽肉类（冰鲜/生鲜）、水发水产类、冷冻藏品类、粮油米面类、干货调料类、蛋奶类、果蔬类等常见品类。</w:t>
      </w:r>
      <w:r/>
    </w:p>
    <w:p>
      <w:pPr>
        <w:numPr>
          <w:ilvl w:val="0"/>
          <w:numId w:val="6"/>
        </w:num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实施地点</w:t>
      </w:r>
      <w:r/>
    </w:p>
    <w:p>
      <w:pPr>
        <w:numPr>
          <w:ilvl w:val="0"/>
          <w:numId w:val="0"/>
        </w:numPr>
        <w:ind w:firstLine="480"/>
        <w:spacing w:line="360" w:lineRule="auto"/>
        <w:rPr>
          <w:rFonts w:hint="eastAsia" w:ascii="宋体" w:hAnsi="宋体" w:eastAsia="宋体" w:cs="宋体"/>
          <w:bCs/>
          <w:color w:val="auto"/>
          <w:sz w:val="24"/>
          <w:szCs w:val="24"/>
          <w:highlight w:val="none"/>
          <w:lang w:eastAsia="zh-CN"/>
        </w:rPr>
      </w:pPr>
      <w:r>
        <w:rPr>
          <w:rFonts w:hint="default" w:ascii="宋体" w:hAnsi="宋体" w:eastAsia="宋体" w:cs="宋体"/>
          <w:bCs/>
          <w:color w:val="auto"/>
          <w:sz w:val="24"/>
          <w:szCs w:val="24"/>
          <w:highlight w:val="none"/>
          <w:lang w:val="en-US" w:eastAsia="zh-CN"/>
        </w:rPr>
        <w:t xml:space="preserve">苏州市公安局</w:t>
      </w:r>
      <w:r>
        <w:rPr>
          <w:rFonts w:hint="default" w:ascii="宋体" w:hAnsi="宋体" w:eastAsia="宋体" w:cs="宋体"/>
          <w:bCs/>
          <w:color w:val="auto"/>
          <w:sz w:val="24"/>
          <w:szCs w:val="24"/>
          <w:highlight w:val="none"/>
          <w:lang w:eastAsia="zh-CN"/>
        </w:rPr>
        <w:t xml:space="preserve">吴中分局（吴中分局大楼、吴中</w:t>
      </w:r>
      <w:r>
        <w:rPr>
          <w:rFonts w:hint="eastAsia" w:ascii="宋体" w:hAnsi="宋体" w:eastAsia="宋体" w:cs="宋体"/>
          <w:bCs/>
          <w:color w:val="auto"/>
          <w:sz w:val="24"/>
          <w:szCs w:val="24"/>
          <w:highlight w:val="none"/>
          <w:lang w:eastAsia="zh-CN"/>
        </w:rPr>
        <w:t xml:space="preserve">交管</w:t>
      </w:r>
      <w:r>
        <w:rPr>
          <w:rFonts w:hint="default" w:ascii="宋体" w:hAnsi="宋体" w:eastAsia="宋体" w:cs="宋体"/>
          <w:bCs/>
          <w:color w:val="auto"/>
          <w:sz w:val="24"/>
          <w:szCs w:val="24"/>
          <w:highlight w:val="none"/>
          <w:lang w:eastAsia="zh-CN"/>
        </w:rPr>
        <w:t xml:space="preserve">大队、吴中巡特警大队、吴中水上派出所）</w:t>
      </w:r>
      <w:r/>
    </w:p>
    <w:p>
      <w:pPr>
        <w:pStyle w:val="1215"/>
        <w:ind w:firstLine="562"/>
        <w:spacing w:before="15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）采购内容</w:t>
      </w:r>
      <w:r/>
    </w:p>
    <w:tbl>
      <w:tblPr>
        <w:tblStyle w:val="9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78"/>
        <w:gridCol w:w="7150"/>
      </w:tblGrid>
      <w:tr>
        <w:trPr>
          <w:jc w:val="center"/>
          <w:trHeight w:val="567"/>
        </w:trPr>
        <w:tc>
          <w:tcPr>
            <w:tcW w:w="1362"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标段</w:t>
            </w:r>
            <w:r/>
          </w:p>
        </w:tc>
        <w:tc>
          <w:tcPr>
            <w:tcW w:w="3637"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采购内容</w:t>
            </w:r>
            <w:r/>
          </w:p>
        </w:tc>
      </w:tr>
      <w:tr>
        <w:trPr>
          <w:jc w:val="center"/>
          <w:trHeight w:val="567"/>
        </w:trPr>
        <w:tc>
          <w:tcPr>
            <w:tcW w:w="1362"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第一标段</w:t>
            </w:r>
            <w:r/>
          </w:p>
        </w:tc>
        <w:tc>
          <w:tcPr>
            <w:tcW w:w="3637"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禽肉类（冰鲜/生鲜）、水产、冷冻品</w:t>
            </w:r>
            <w:r/>
          </w:p>
        </w:tc>
      </w:tr>
      <w:tr>
        <w:trPr>
          <w:jc w:val="center"/>
          <w:trHeight w:val="567"/>
        </w:trPr>
        <w:tc>
          <w:tcPr>
            <w:tcW w:w="1362"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第二标段</w:t>
            </w:r>
            <w:r/>
          </w:p>
        </w:tc>
        <w:tc>
          <w:tcPr>
            <w:tcW w:w="3637"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粮油米面类、干货调料类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蛋奶类</w:t>
            </w:r>
            <w:r/>
          </w:p>
        </w:tc>
      </w:tr>
      <w:tr>
        <w:trPr>
          <w:jc w:val="center"/>
          <w:trHeight w:val="567"/>
        </w:trPr>
        <w:tc>
          <w:tcPr>
            <w:tcW w:w="1362"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第三标段</w:t>
            </w:r>
            <w:r/>
          </w:p>
        </w:tc>
        <w:tc>
          <w:tcPr>
            <w:tcW w:w="3637"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果蔬类</w:t>
            </w:r>
            <w:r/>
          </w:p>
        </w:tc>
      </w:tr>
    </w:tbl>
    <w:p>
      <w:pPr>
        <w:ind w:firstLine="480"/>
        <w:keepLines w:val="0"/>
        <w:keepNext w:val="0"/>
        <w:pageBreakBefore w:val="0"/>
        <w:spacing w:line="360" w:lineRule="auto"/>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）采购清单</w:t>
      </w:r>
      <w:r/>
    </w:p>
    <w:p>
      <w:pPr>
        <w:ind w:left="0" w:firstLine="482"/>
        <w:keepLines w:val="0"/>
        <w:keepNext w:val="0"/>
        <w:pageBreakBefore w:val="0"/>
        <w:spacing w:line="360" w:lineRule="auto"/>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标段</w:t>
      </w:r>
      <w:r>
        <w:rPr>
          <w:rFonts w:hint="eastAsia" w:ascii="宋体" w:hAnsi="宋体" w:eastAsia="宋体" w:cs="宋体"/>
          <w:bCs/>
          <w:color w:val="auto"/>
          <w:sz w:val="24"/>
          <w:szCs w:val="24"/>
          <w:highlight w:val="none"/>
        </w:rPr>
        <w:t xml:space="preserve">一</w:t>
      </w:r>
      <w:r>
        <w:rPr>
          <w:rFonts w:hint="eastAsia" w:ascii="宋体" w:hAnsi="宋体" w:eastAsia="宋体" w:cs="宋体"/>
          <w:b/>
          <w:color w:val="auto"/>
          <w:sz w:val="24"/>
          <w:szCs w:val="24"/>
          <w:highlight w:val="none"/>
        </w:rPr>
        <w:t xml:space="preserve">：禽肉类（冰鲜/生鲜）、水产、冷冻品</w:t>
      </w:r>
      <w:r/>
    </w:p>
    <w:tbl>
      <w:tblPr>
        <w:tblStyle w:val="93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68"/>
        <w:gridCol w:w="169"/>
        <w:gridCol w:w="1791"/>
        <w:gridCol w:w="334"/>
        <w:gridCol w:w="600"/>
        <w:gridCol w:w="12"/>
        <w:gridCol w:w="1130"/>
        <w:gridCol w:w="116"/>
        <w:gridCol w:w="572"/>
        <w:gridCol w:w="1956"/>
        <w:gridCol w:w="273"/>
        <w:gridCol w:w="71"/>
        <w:gridCol w:w="458"/>
        <w:gridCol w:w="240"/>
        <w:gridCol w:w="47"/>
        <w:gridCol w:w="1493"/>
      </w:tblGrid>
      <w:tr>
        <w:trPr>
          <w:trHeight w:val="315"/>
        </w:trPr>
        <w:tc>
          <w:tcPr>
            <w:gridSpan w:val="16"/>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禽肉类</w:t>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gridSpan w:val="2"/>
            <w:shd w:val="clear" w:color="000000" w:fill="ffffff"/>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c>
          <w:tcPr>
            <w:gridSpan w:val="2"/>
            <w:shd w:val="clear" w:color="auto" w:fill="auto"/>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gridSpan w:val="2"/>
            <w:shd w:val="clear" w:color="000000" w:fill="ffffff"/>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p>
        </w:tc>
        <w:tc>
          <w:tcPr>
            <w:gridSpan w:val="2"/>
            <w:shd w:val="clear" w:color="auto" w:fill="auto"/>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仔排</w:t>
            </w:r>
            <w:r/>
          </w:p>
        </w:tc>
        <w:tc>
          <w:tcPr>
            <w:shd w:val="clear" w:color="auto" w:fill="auto"/>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22</w:t>
            </w:r>
            <w:r/>
          </w:p>
        </w:tc>
        <w:tc>
          <w:tcPr>
            <w:gridSpan w:val="2"/>
            <w:shd w:val="clear" w:color="000000" w:fill="ffffff"/>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羊前腿肉</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p>
        </w:tc>
        <w:tc>
          <w:tcPr>
            <w:gridSpan w:val="2"/>
            <w:shd w:val="clear" w:color="auto" w:fill="auto"/>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大排/排条</w:t>
            </w:r>
            <w:r/>
          </w:p>
        </w:tc>
        <w:tc>
          <w:tcPr>
            <w:shd w:val="clear" w:color="auto" w:fill="auto"/>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23</w:t>
            </w:r>
            <w:r/>
          </w:p>
        </w:tc>
        <w:tc>
          <w:tcPr>
            <w:gridSpan w:val="2"/>
            <w:shd w:val="clear" w:color="000000" w:fill="ffffff"/>
            <w:tcBorders>
              <w:top w:val="none" w:color="000000" w:sz="4" w:space="0"/>
              <w:left w:val="none" w:color="000000" w:sz="4" w:space="0"/>
              <w:bottom w:val="none" w:color="000000" w:sz="4"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羊后腿肉</w:t>
            </w:r>
            <w:r/>
          </w:p>
        </w:tc>
        <w:tc>
          <w:tcPr>
            <w:gridSpan w:val="3"/>
            <w:tcBorders>
              <w:top w:val="none" w:color="000000" w:sz="4" w:space="0"/>
              <w:left w:val="none" w:color="000000" w:sz="4" w:space="0"/>
              <w:bottom w:val="none" w:color="000000" w:sz="4"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小排</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24</w:t>
            </w:r>
            <w:r/>
          </w:p>
        </w:tc>
        <w:tc>
          <w:tcPr>
            <w:gridSpan w:val="2"/>
            <w:tcBorders>
              <w:top w:val="single" w:color="000000" w:sz="8"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咸肉（带皮夹心）</w:t>
            </w:r>
            <w:r/>
          </w:p>
        </w:tc>
        <w:tc>
          <w:tcPr>
            <w:gridSpan w:val="3"/>
            <w:tcBorders>
              <w:top w:val="single" w:color="000000" w:sz="8"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520"/>
        </w:trPr>
        <w:tc>
          <w:tcPr>
            <w:gridSpan w:val="2"/>
            <w:tcBorders>
              <w:top w:val="none" w:color="000000" w:sz="4" w:space="0"/>
              <w:left w:val="single" w:color="000000" w:sz="8" w:space="0"/>
              <w:bottom w:val="none" w:color="000000" w:sz="4"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w:t>
            </w:r>
            <w:r/>
          </w:p>
        </w:tc>
        <w:tc>
          <w:tcPr>
            <w:gridSpan w:val="2"/>
            <w:tcBorders>
              <w:top w:val="none" w:color="000000" w:sz="4" w:space="0"/>
              <w:left w:val="none" w:color="000000" w:sz="4" w:space="0"/>
              <w:bottom w:val="none" w:color="000000" w:sz="4"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纯精肉（丝/片/丁）</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咸肉（带皮五花肉）</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w:t>
            </w:r>
            <w:r/>
          </w:p>
        </w:tc>
        <w:tc>
          <w:tcPr>
            <w:gridSpan w:val="2"/>
            <w:tcBorders>
              <w:top w:val="single" w:color="000000" w:sz="8"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去皮夹心</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26</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德蹄</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方肉（切块）</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27</w:t>
            </w:r>
            <w:r/>
          </w:p>
        </w:tc>
        <w:tc>
          <w:tcPr>
            <w:gridSpan w:val="2"/>
            <w:tcBorders>
              <w:top w:val="none" w:color="000000" w:sz="4" w:space="0"/>
              <w:left w:val="none" w:color="000000" w:sz="4" w:space="0"/>
              <w:bottom w:val="none" w:color="000000" w:sz="4"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三黄鸡</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方肉（带骨）</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28</w:t>
            </w:r>
            <w:r/>
          </w:p>
        </w:tc>
        <w:tc>
          <w:tcPr>
            <w:gridSpan w:val="2"/>
            <w:tcBorders>
              <w:top w:val="single" w:color="000000" w:sz="8"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草鸡</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猪肝片</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29</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童子鸡</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猪心片</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30</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老母鸡</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猪爪</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31</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白鸭</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排条</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32</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老鸭</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筒子骨</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33</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新鹅</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普通汤骨</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34</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老鹅</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14</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猪肚</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35</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鸽子</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只</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15</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猪腰</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36</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鸡油</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16</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板油</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37</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咸鸡</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52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17</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肥膘（去皮肥肉）</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38</w:t>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风</w:t>
            </w:r>
            <w:r>
              <w:rPr>
                <w:rFonts w:hint="eastAsia" w:ascii="宋体" w:hAnsi="宋体" w:eastAsia="宋体" w:cs="宋体"/>
                <w:b w:val="0"/>
                <w:bCs w:val="0"/>
                <w:color w:val="auto"/>
                <w:sz w:val="24"/>
                <w:szCs w:val="24"/>
                <w:highlight w:val="none"/>
              </w:rPr>
              <w:t xml:space="preserve">鹅</w:t>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只</w:t>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18</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牛腱子</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19</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牛腩</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20</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牛柳</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W w:w="37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21</w:t>
            </w:r>
            <w:r/>
          </w:p>
        </w:tc>
        <w:tc>
          <w:tcPr>
            <w:gridSpan w:val="2"/>
            <w:tcBorders>
              <w:top w:val="none" w:color="000000" w:sz="4" w:space="0"/>
              <w:left w:val="none" w:color="000000" w:sz="4" w:space="0"/>
              <w:bottom w:val="single" w:color="000000" w:sz="8" w:space="0"/>
              <w:right w:val="single" w:color="000000" w:sz="8" w:space="0"/>
            </w:tcBorders>
            <w:tcW w:w="10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牛仔骨</w:t>
            </w:r>
            <w:r/>
          </w:p>
        </w:tc>
        <w:tc>
          <w:tcPr>
            <w:tcBorders>
              <w:top w:val="none" w:color="000000" w:sz="4" w:space="0"/>
              <w:left w:val="none" w:color="000000" w:sz="4" w:space="0"/>
              <w:bottom w:val="single" w:color="000000" w:sz="8" w:space="0"/>
              <w:right w:val="single" w:color="000000" w:sz="8" w:space="0"/>
            </w:tcBorders>
            <w:tcW w:w="30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5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5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3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525"/>
        </w:trPr>
        <w:tc>
          <w:tcPr>
            <w:gridSpan w:val="16"/>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bCs/>
                <w:color w:val="auto"/>
                <w:sz w:val="24"/>
                <w:szCs w:val="24"/>
                <w:highlight w:val="none"/>
              </w:rPr>
              <w:t xml:space="preserve">注：鸡鸭鹅需要去头去屁股、净膛；鸽子需净膛。所有肉类禁止供应冷冻产品，均需配送生鲜及冰鲜产品，并按约货要求规格进行配送。</w:t>
            </w:r>
            <w:r/>
          </w:p>
        </w:tc>
      </w:tr>
      <w:tr>
        <w:trPr>
          <w:trHeight w:val="300"/>
        </w:trPr>
        <w:tc>
          <w:tcPr>
            <w:gridSpan w:val="16"/>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水产类</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gridSpan w:val="2"/>
            <w:shd w:val="clear" w:color="auto" w:fill="ffffff"/>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gridSpan w:val="3"/>
            <w:shd w:val="clear" w:color="auto" w:fill="ffffff"/>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草鱼5斤以下</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28</w:t>
            </w:r>
            <w:r/>
          </w:p>
        </w:tc>
        <w:tc>
          <w:tcPr>
            <w:tcBorders>
              <w:top w:val="none" w:color="000000" w:sz="4" w:space="0"/>
              <w:left w:val="none" w:color="000000" w:sz="4" w:space="0"/>
              <w:bottom w:val="single" w:color="000000" w:sz="8" w:space="0"/>
              <w:right w:val="single" w:color="000000" w:sz="8" w:space="0"/>
            </w:tcBorders>
            <w:tcW w:w="995"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河虾</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≤100只/斤</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草鱼5~6斤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河虾</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≤80只/斤</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草鱼7~8斤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草虾</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≤65只/斤</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草鱼8~9斤</w:t>
            </w:r>
            <w:r/>
          </w:p>
        </w:tc>
        <w:tc>
          <w:tcPr>
            <w:gridSpan w:val="3"/>
            <w:tcBorders>
              <w:top w:val="none" w:color="000000" w:sz="4" w:space="0"/>
              <w:left w:val="none" w:color="000000" w:sz="4" w:space="0"/>
              <w:bottom w:val="single" w:color="000000" w:sz="8" w:space="0"/>
              <w:right w:val="single" w:color="000000" w:sz="8" w:space="0"/>
            </w:tcBorders>
            <w:tcW w:w="481"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草虾</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≤45只/斤</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鳊鱼1.5斤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白虾</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≤100只/斤</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白鱼1.5斤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33</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牛蛙</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黑鱼2斤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34</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螺蛳</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不剪的</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黑鱼4斤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35</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螺蛳</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剪好的</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桂鱼1.5斤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36</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河鳗1.5斤</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桂鱼2~2.5斤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37</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中鲫鱼</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≥6两一条</w:t>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昂刺鱼0.3斤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38</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小鲫鱼</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≥4两一条</w:t>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黄鱼0.8斤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39</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螺蛳肉</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鲈鱼1.3斤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毛蟹</w:t>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≥2两</w:t>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14</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花鲢鱼头4斤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41</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海带丝</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15</w:t>
            </w:r>
            <w:r/>
          </w:p>
        </w:tc>
        <w:tc>
          <w:tcPr>
            <w:gridSpan w:val="2"/>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花鲢鱼头2斤</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42</w:t>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海蜇丝</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人造</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16</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草鱼头</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海带结</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17</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臭桂鱼</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半成品</w:t>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44</w:t>
            </w:r>
            <w:r/>
          </w:p>
        </w:tc>
        <w:tc>
          <w:tcPr>
            <w:shd w:val="clear" w:color="auto" w:fill="ffffff"/>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水发笋干</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18</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国产带鱼</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≥1斤</w:t>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45</w:t>
            </w:r>
            <w:r/>
          </w:p>
        </w:tc>
        <w:tc>
          <w:tcPr>
            <w:shd w:val="clear" w:color="auto" w:fill="ffffff"/>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牛百叶</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19</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花蛤</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46</w:t>
            </w:r>
            <w:r/>
          </w:p>
        </w:tc>
        <w:tc>
          <w:tcPr>
            <w:shd w:val="clear" w:color="auto" w:fill="ffffff"/>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水发鱿鱼</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20</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小龙虾</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47</w:t>
            </w:r>
            <w:r/>
          </w:p>
        </w:tc>
        <w:tc>
          <w:tcPr>
            <w:shd w:val="clear" w:color="auto" w:fill="ffffff"/>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水发蹄筋</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21</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扇贝</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牛肚</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22</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黄鳝</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49</w:t>
            </w:r>
            <w:r/>
          </w:p>
        </w:tc>
        <w:tc>
          <w:tcPr>
            <w:shd w:val="clear" w:color="auto" w:fill="ffffff"/>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毛肚</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23</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鳝丝</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海带片</w:t>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24</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鳝骨</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鳝背</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26</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基围虾</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shd w:val="clear" w:color="auto" w:fill="auto"/>
            <w:tcBorders>
              <w:top w:val="none" w:color="000000" w:sz="4" w:space="0"/>
              <w:left w:val="none" w:color="000000" w:sz="4" w:space="0"/>
              <w:bottom w:val="single" w:color="000000" w:sz="8" w:space="0"/>
              <w:right w:val="single" w:color="000000" w:sz="8" w:space="0"/>
            </w:tcBorders>
            <w:tcW w:w="63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≤45只/斤</w:t>
            </w:r>
            <w:r/>
          </w:p>
        </w:tc>
        <w:tc>
          <w:tcPr>
            <w:shd w:val="clear" w:color="auto" w:fill="auto"/>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40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27</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基围虾</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≤65只/斤</w:t>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99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40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9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880"/>
        </w:trPr>
        <w:tc>
          <w:tcPr>
            <w:gridSpan w:val="16"/>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bCs/>
                <w:color w:val="auto"/>
                <w:sz w:val="24"/>
                <w:szCs w:val="24"/>
                <w:highlight w:val="none"/>
              </w:rPr>
              <w:t xml:space="preserve">备注：所送产品严格按照约货单上所标注要求，如不符要求导致不能使用的，及时退货并按要求补货。</w:t>
            </w:r>
            <w:r/>
          </w:p>
        </w:tc>
      </w:tr>
      <w:tr>
        <w:trPr>
          <w:trHeight w:val="300"/>
        </w:trPr>
        <w:tc>
          <w:tcPr>
            <w:gridSpan w:val="16"/>
            <w:tcBorders>
              <w:top w:val="none" w:color="000000" w:sz="4" w:space="0"/>
              <w:left w:val="single" w:color="000000" w:sz="8" w:space="0"/>
              <w:bottom w:val="single" w:color="000000" w:sz="8" w:space="0"/>
              <w:right w:val="single" w:color="000000" w:sz="8" w:space="0"/>
            </w:tcBorders>
            <w:tcW w:w="5000"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冷  冻  品  类</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gridSpan w:val="3"/>
            <w:shd w:val="clear" w:color="auto" w:fill="auto"/>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gridSpan w:val="2"/>
            <w:shd w:val="clear" w:color="auto" w:fill="ffffff"/>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r>
      <w:tr>
        <w:trPr>
          <w:trHeight w:val="795"/>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鸡腿（100-120g）</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19</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鸡胸</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鸡腿（130-150g）</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20</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鸭根</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鸡腿（80-100g）</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21</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鸭胗</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鸡根</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22</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白姑鱼（≥2.5两）</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鸡翅中</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23</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肉鲳鱼（≥2.5两）</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短柄鸡爪</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24</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鸡米花</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长柄鸡爪</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糯玉米</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手枪腿</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26</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手工水饺</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鸡边腿</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27</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玉米杂菜</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腊鸡腿</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28</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冰毛豆</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鸡架</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29</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冻猪肚</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腊味香肠</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30</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巴沙鱼柳</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腊肉</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31</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老鹅</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14</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鲷鱼</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32</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大骨头</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15</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冰牛腱</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33</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冰荠菜</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16</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培根</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34</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冻三黄鸡</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17</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冻鸭</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35</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虾仁</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18</w:t>
            </w:r>
            <w:r/>
          </w:p>
        </w:tc>
        <w:tc>
          <w:tcPr>
            <w:gridSpan w:val="2"/>
            <w:tcBorders>
              <w:top w:val="none" w:color="000000" w:sz="4" w:space="0"/>
              <w:left w:val="none" w:color="000000" w:sz="4" w:space="0"/>
              <w:bottom w:val="single" w:color="000000" w:sz="8" w:space="0"/>
              <w:right w:val="single" w:color="000000" w:sz="8" w:space="0"/>
            </w:tcBorders>
            <w:tcW w:w="9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牛柳</w:t>
            </w:r>
            <w:r/>
          </w:p>
        </w:tc>
        <w:tc>
          <w:tcPr>
            <w:gridSpan w:val="3"/>
            <w:tcBorders>
              <w:top w:val="none" w:color="000000" w:sz="4" w:space="0"/>
              <w:left w:val="none" w:color="000000" w:sz="4" w:space="0"/>
              <w:bottom w:val="single" w:color="000000" w:sz="8" w:space="0"/>
              <w:right w:val="single" w:color="000000" w:sz="8" w:space="0"/>
            </w:tcBorders>
            <w:tcW w:w="4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袋</w:t>
            </w:r>
            <w:r/>
          </w:p>
        </w:tc>
        <w:tc>
          <w:tcPr>
            <w:gridSpan w:val="2"/>
            <w:tcBorders>
              <w:top w:val="none" w:color="000000" w:sz="4" w:space="0"/>
              <w:left w:val="none" w:color="000000" w:sz="4" w:space="0"/>
              <w:bottom w:val="single" w:color="000000" w:sz="8" w:space="0"/>
              <w:right w:val="single" w:color="000000" w:sz="8" w:space="0"/>
            </w:tcBorders>
            <w:tcW w:w="63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9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36</w:t>
            </w:r>
            <w:r/>
          </w:p>
        </w:tc>
        <w:tc>
          <w:tcPr>
            <w:gridSpan w:val="3"/>
            <w:tcBorders>
              <w:top w:val="none" w:color="000000" w:sz="4" w:space="0"/>
              <w:left w:val="none" w:color="000000" w:sz="4" w:space="0"/>
              <w:bottom w:val="single" w:color="000000" w:sz="8" w:space="0"/>
              <w:right w:val="single" w:color="000000" w:sz="8" w:space="0"/>
            </w:tcBorders>
            <w:tcW w:w="117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长柄鸡爪</w:t>
            </w:r>
            <w:r/>
          </w:p>
        </w:tc>
        <w:tc>
          <w:tcPr>
            <w:gridSpan w:val="3"/>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5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bl>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br/>
      </w:r>
      <w:r>
        <w:rPr>
          <w:rFonts w:hint="eastAsia" w:ascii="宋体" w:hAnsi="宋体" w:eastAsia="宋体" w:cs="宋体"/>
          <w:b/>
          <w:color w:val="auto"/>
          <w:sz w:val="24"/>
          <w:szCs w:val="24"/>
          <w:highlight w:val="none"/>
        </w:rPr>
        <w:t xml:space="preserve">标段二：粮油米面类、干货调料类</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蛋奶类</w:t>
      </w:r>
      <w:r/>
    </w:p>
    <w:tbl>
      <w:tblPr>
        <w:tblStyle w:val="93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43"/>
        <w:gridCol w:w="1921"/>
        <w:gridCol w:w="202"/>
        <w:gridCol w:w="547"/>
        <w:gridCol w:w="132"/>
        <w:gridCol w:w="1185"/>
        <w:gridCol w:w="201"/>
        <w:gridCol w:w="710"/>
        <w:gridCol w:w="71"/>
        <w:gridCol w:w="1909"/>
        <w:gridCol w:w="733"/>
        <w:gridCol w:w="1476"/>
      </w:tblGrid>
      <w:tr>
        <w:trPr>
          <w:trHeight w:val="315"/>
        </w:trPr>
        <w:tc>
          <w:tcPr>
            <w:gridSpan w:val="12"/>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米  面  粮  油 </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蛋</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奶</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类</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gridSpan w:val="2"/>
            <w:shd w:val="clear" w:color="auto" w:fill="auto"/>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c>
          <w:tcPr>
            <w:gridSpan w:val="2"/>
            <w:shd w:val="clear" w:color="auto" w:fill="auto"/>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gridSpan w:val="2"/>
            <w:shd w:val="clear" w:color="auto" w:fill="auto"/>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面粉</w:t>
            </w:r>
            <w:r/>
          </w:p>
        </w:tc>
        <w:tc>
          <w:tcPr>
            <w:gridSpan w:val="2"/>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包</w:t>
            </w:r>
            <w:r/>
          </w:p>
        </w:tc>
        <w:tc>
          <w:tcPr>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12</w:t>
            </w:r>
            <w:r/>
          </w:p>
        </w:tc>
        <w:tc>
          <w:tcPr>
            <w:gridSpan w:val="2"/>
            <w:shd w:val="clear" w:color="auto" w:fill="auto"/>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生粉</w:t>
            </w:r>
            <w:r/>
          </w:p>
        </w:tc>
        <w:tc>
          <w:tcPr>
            <w:shd w:val="clear" w:color="auto" w:fill="auto"/>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≥200g*50</w:t>
            </w:r>
            <w:r/>
          </w:p>
        </w:tc>
      </w:tr>
      <w:tr>
        <w:trPr>
          <w:trHeight w:val="9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大米</w:t>
            </w:r>
            <w:r/>
          </w:p>
        </w:tc>
        <w:tc>
          <w:tcPr>
            <w:gridSpan w:val="2"/>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包</w:t>
            </w:r>
            <w:r/>
          </w:p>
        </w:tc>
        <w:tc>
          <w:tcPr>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13</w:t>
            </w:r>
            <w:r/>
          </w:p>
        </w:tc>
        <w:tc>
          <w:tcPr>
            <w:gridSpan w:val="2"/>
            <w:shd w:val="clear" w:color="auto" w:fill="auto"/>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黑米粉</w:t>
            </w:r>
            <w:r/>
          </w:p>
        </w:tc>
        <w:tc>
          <w:tcPr>
            <w:shd w:val="clear" w:color="auto" w:fill="auto"/>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油条粉</w:t>
            </w:r>
            <w:r/>
          </w:p>
        </w:tc>
        <w:tc>
          <w:tcPr>
            <w:gridSpan w:val="2"/>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包</w:t>
            </w:r>
            <w:r/>
          </w:p>
        </w:tc>
        <w:tc>
          <w:tcPr>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14</w:t>
            </w:r>
            <w:r/>
          </w:p>
        </w:tc>
        <w:tc>
          <w:tcPr>
            <w:gridSpan w:val="2"/>
            <w:shd w:val="clear" w:color="auto" w:fill="auto"/>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梗米粉</w:t>
            </w:r>
            <w:r/>
          </w:p>
        </w:tc>
        <w:tc>
          <w:tcPr>
            <w:shd w:val="clear" w:color="auto" w:fill="auto"/>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w:t>
            </w:r>
            <w:r/>
          </w:p>
        </w:tc>
        <w:tc>
          <w:tcPr>
            <w:gridSpan w:val="2"/>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玉米淀粉</w:t>
            </w:r>
            <w:r/>
          </w:p>
        </w:tc>
        <w:tc>
          <w:tcPr>
            <w:gridSpan w:val="2"/>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包</w:t>
            </w:r>
            <w:r/>
          </w:p>
        </w:tc>
        <w:tc>
          <w:tcPr>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15</w:t>
            </w:r>
            <w:r/>
          </w:p>
        </w:tc>
        <w:tc>
          <w:tcPr>
            <w:gridSpan w:val="2"/>
            <w:shd w:val="clear" w:color="auto" w:fill="auto"/>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葵花籽色拉油</w:t>
            </w:r>
            <w:r/>
          </w:p>
        </w:tc>
        <w:tc>
          <w:tcPr>
            <w:shd w:val="clear" w:color="auto" w:fill="auto"/>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箱</w:t>
            </w:r>
            <w:r/>
          </w:p>
        </w:tc>
        <w:tc>
          <w:tcPr>
            <w:shd w:val="clear" w:color="auto" w:fill="auto"/>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≥5L*4</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w:t>
            </w:r>
            <w:r/>
          </w:p>
        </w:tc>
        <w:tc>
          <w:tcPr>
            <w:gridSpan w:val="2"/>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糯米</w:t>
            </w:r>
            <w:r/>
          </w:p>
        </w:tc>
        <w:tc>
          <w:tcPr>
            <w:gridSpan w:val="2"/>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包</w:t>
            </w:r>
            <w:r/>
          </w:p>
        </w:tc>
        <w:tc>
          <w:tcPr>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16</w:t>
            </w:r>
            <w:r/>
          </w:p>
        </w:tc>
        <w:tc>
          <w:tcPr>
            <w:gridSpan w:val="2"/>
            <w:shd w:val="clear" w:color="auto" w:fill="auto"/>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大米</w:t>
            </w:r>
            <w:r/>
          </w:p>
        </w:tc>
        <w:tc>
          <w:tcPr>
            <w:shd w:val="clear" w:color="auto" w:fill="auto"/>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≥25kg</w:t>
            </w:r>
            <w:r/>
          </w:p>
        </w:tc>
      </w:tr>
      <w:tr>
        <w:trPr>
          <w:trHeight w:val="9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w:t>
            </w:r>
            <w:r/>
          </w:p>
        </w:tc>
        <w:tc>
          <w:tcPr>
            <w:gridSpan w:val="2"/>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糯米粉</w:t>
            </w:r>
            <w:r/>
          </w:p>
        </w:tc>
        <w:tc>
          <w:tcPr>
            <w:gridSpan w:val="2"/>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包</w:t>
            </w:r>
            <w:r/>
          </w:p>
        </w:tc>
        <w:tc>
          <w:tcPr>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17</w:t>
            </w:r>
            <w:r/>
          </w:p>
        </w:tc>
        <w:tc>
          <w:tcPr>
            <w:gridSpan w:val="2"/>
            <w:shd w:val="clear" w:color="auto" w:fill="auto"/>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鸡蛋</w:t>
            </w:r>
            <w:r/>
          </w:p>
        </w:tc>
        <w:tc>
          <w:tcPr>
            <w:shd w:val="clear" w:color="auto" w:fill="auto"/>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斤/筐</w:t>
            </w:r>
            <w:r/>
          </w:p>
        </w:tc>
      </w:tr>
      <w:tr>
        <w:trPr>
          <w:trHeight w:val="9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w:t>
            </w:r>
            <w:r/>
          </w:p>
        </w:tc>
        <w:tc>
          <w:tcPr>
            <w:gridSpan w:val="2"/>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糙米</w:t>
            </w:r>
            <w:r/>
          </w:p>
        </w:tc>
        <w:tc>
          <w:tcPr>
            <w:gridSpan w:val="2"/>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包</w:t>
            </w:r>
            <w:r/>
          </w:p>
        </w:tc>
        <w:tc>
          <w:tcPr>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≥400g</w:t>
            </w:r>
            <w:r/>
          </w:p>
        </w:tc>
        <w:tc>
          <w:tcPr>
            <w:gridSpan w:val="2"/>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18</w:t>
            </w:r>
            <w:r/>
          </w:p>
        </w:tc>
        <w:tc>
          <w:tcPr>
            <w:gridSpan w:val="2"/>
            <w:shd w:val="clear" w:color="auto" w:fill="auto"/>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光鹌鹑蛋</w:t>
            </w:r>
            <w:r/>
          </w:p>
        </w:tc>
        <w:tc>
          <w:tcPr>
            <w:shd w:val="clear" w:color="auto" w:fill="auto"/>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c>
          <w:tcPr>
            <w:gridSpan w:val="2"/>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燕麦</w:t>
            </w:r>
            <w:r/>
          </w:p>
        </w:tc>
        <w:tc>
          <w:tcPr>
            <w:gridSpan w:val="2"/>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包</w:t>
            </w:r>
            <w:r/>
          </w:p>
        </w:tc>
        <w:tc>
          <w:tcPr>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≥400g</w:t>
            </w:r>
            <w:r/>
          </w:p>
        </w:tc>
        <w:tc>
          <w:tcPr>
            <w:gridSpan w:val="2"/>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19</w:t>
            </w:r>
            <w:r/>
          </w:p>
        </w:tc>
        <w:tc>
          <w:tcPr>
            <w:gridSpan w:val="2"/>
            <w:shd w:val="clear" w:color="auto" w:fill="auto"/>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牛奶</w:t>
            </w:r>
            <w:r/>
          </w:p>
        </w:tc>
        <w:tc>
          <w:tcPr>
            <w:shd w:val="clear" w:color="auto" w:fill="auto"/>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箱</w:t>
            </w:r>
            <w:r/>
          </w:p>
        </w:tc>
        <w:tc>
          <w:tcPr>
            <w:shd w:val="clear" w:color="auto" w:fill="auto"/>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w:t>
            </w:r>
            <w:r/>
          </w:p>
        </w:tc>
        <w:tc>
          <w:tcPr>
            <w:gridSpan w:val="2"/>
            <w:shd w:val="clear" w:color="auto" w:fill="auto"/>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菜籽色拉油</w:t>
            </w:r>
            <w:r/>
          </w:p>
        </w:tc>
        <w:tc>
          <w:tcPr>
            <w:gridSpan w:val="2"/>
            <w:shd w:val="clear" w:color="auto" w:fill="auto"/>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箱</w:t>
            </w:r>
            <w:r/>
          </w:p>
        </w:tc>
        <w:tc>
          <w:tcPr>
            <w:shd w:val="clear" w:color="auto" w:fill="auto"/>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≥5L*4</w:t>
            </w:r>
            <w:r/>
          </w:p>
        </w:tc>
        <w:tc>
          <w:tcPr>
            <w:gridSpan w:val="2"/>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20</w:t>
            </w:r>
            <w:r/>
          </w:p>
        </w:tc>
        <w:tc>
          <w:tcPr>
            <w:gridSpan w:val="2"/>
            <w:shd w:val="clear" w:color="auto" w:fill="auto"/>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酸奶</w:t>
            </w:r>
            <w:r/>
          </w:p>
        </w:tc>
        <w:tc>
          <w:tcPr>
            <w:shd w:val="clear" w:color="auto" w:fill="auto"/>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箱</w:t>
            </w:r>
            <w:r/>
          </w:p>
        </w:tc>
        <w:tc>
          <w:tcPr>
            <w:shd w:val="clear" w:color="auto" w:fill="auto"/>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w:t>
            </w:r>
            <w:r/>
          </w:p>
        </w:tc>
        <w:tc>
          <w:tcPr>
            <w:gridSpan w:val="2"/>
            <w:shd w:val="clear" w:color="auto" w:fill="auto"/>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菜籽油</w:t>
            </w:r>
            <w:r/>
          </w:p>
        </w:tc>
        <w:tc>
          <w:tcPr>
            <w:gridSpan w:val="2"/>
            <w:shd w:val="clear" w:color="auto" w:fill="auto"/>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桶</w:t>
            </w:r>
            <w:r/>
          </w:p>
        </w:tc>
        <w:tc>
          <w:tcPr>
            <w:shd w:val="clear" w:color="auto" w:fill="auto"/>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10L</w:t>
            </w:r>
            <w:r/>
          </w:p>
        </w:tc>
        <w:tc>
          <w:tcPr>
            <w:gridSpan w:val="2"/>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21</w:t>
            </w:r>
            <w:r/>
          </w:p>
        </w:tc>
        <w:tc>
          <w:tcPr>
            <w:gridSpan w:val="2"/>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tc>
      </w:tr>
      <w:tr>
        <w:trPr>
          <w:trHeight w:val="9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w:t>
            </w:r>
            <w:r/>
          </w:p>
        </w:tc>
        <w:tc>
          <w:tcPr>
            <w:gridSpan w:val="2"/>
            <w:shd w:val="clear" w:color="auto" w:fill="auto"/>
            <w:tcBorders>
              <w:top w:val="none" w:color="000000" w:sz="4" w:space="0"/>
              <w:left w:val="none" w:color="000000" w:sz="4" w:space="0"/>
              <w:bottom w:val="single" w:color="000000" w:sz="8" w:space="0"/>
              <w:right w:val="single" w:color="000000" w:sz="8" w:space="0"/>
            </w:tcBorders>
            <w:tcW w:w="108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生粉</w:t>
            </w:r>
            <w:r/>
          </w:p>
        </w:tc>
        <w:tc>
          <w:tcPr>
            <w:gridSpan w:val="2"/>
            <w:shd w:val="clear" w:color="auto" w:fill="auto"/>
            <w:tcBorders>
              <w:top w:val="none" w:color="000000" w:sz="4" w:space="0"/>
              <w:left w:val="none" w:color="000000" w:sz="4" w:space="0"/>
              <w:bottom w:val="single" w:color="000000" w:sz="8" w:space="0"/>
              <w:right w:val="single" w:color="000000" w:sz="8" w:space="0"/>
            </w:tcBorders>
            <w:tcW w:w="345"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60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≥25kg</w:t>
            </w:r>
            <w:r/>
          </w:p>
        </w:tc>
        <w:tc>
          <w:tcPr>
            <w:gridSpan w:val="2"/>
            <w:tcBorders>
              <w:top w:val="none" w:color="000000" w:sz="4" w:space="0"/>
              <w:left w:val="none" w:color="000000" w:sz="4" w:space="0"/>
              <w:bottom w:val="single" w:color="000000" w:sz="8" w:space="0"/>
              <w:right w:val="single" w:color="000000" w:sz="8" w:space="0"/>
            </w:tcBorders>
            <w:tcW w:w="46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22</w:t>
            </w:r>
            <w:r/>
          </w:p>
        </w:tc>
        <w:tc>
          <w:tcPr>
            <w:gridSpan w:val="2"/>
            <w:tcBorders>
              <w:top w:val="none" w:color="000000" w:sz="4" w:space="0"/>
              <w:left w:val="none" w:color="000000" w:sz="4" w:space="0"/>
              <w:bottom w:val="single" w:color="000000" w:sz="8" w:space="0"/>
              <w:right w:val="single" w:color="000000" w:sz="8" w:space="0"/>
            </w:tcBorders>
            <w:tcW w:w="100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tc>
      </w:tr>
      <w:tr>
        <w:trPr>
          <w:trHeight w:val="315"/>
        </w:trPr>
        <w:tc>
          <w:tcPr>
            <w:gridSpan w:val="12"/>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干  货  调  料</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gridSpan w:val="2"/>
            <w:shd w:val="clear" w:color="auto" w:fill="auto"/>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gridSpan w:val="3"/>
            <w:shd w:val="clear" w:color="000000" w:fill="ffffff"/>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c>
          <w:tcPr>
            <w:gridSpan w:val="2"/>
            <w:shd w:val="clear" w:color="auto" w:fill="auto"/>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八角</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37</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芝麻油</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≥450ml*20</w:t>
            </w:r>
            <w:r/>
          </w:p>
        </w:tc>
      </w:tr>
      <w:tr>
        <w:trPr>
          <w:trHeight w:val="52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茴香</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38</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风味豆豉</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≥280g*24</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桂皮</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39</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香糟卤</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≥630ml*12</w:t>
            </w:r>
            <w:r/>
          </w:p>
        </w:tc>
      </w:tr>
      <w:tr>
        <w:trPr>
          <w:trHeight w:val="52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花椒</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40</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番茄沙司</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≥340g*24</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干辣椒</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41</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生抽</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干香菇</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42</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老抽</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干木耳</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43</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酱油</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≥640ml*12</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粉丝</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44</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蚝油</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桶</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≥6kg</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腐竹</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45</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味精</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紫菜</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包</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46</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鸡精</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≥900g*10</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梅干菜</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47</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鸡精</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≥1kg*10</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无核鸡心枣</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48</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黄酒</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≥385m*40</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白糖50kg</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包</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49</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黄酒</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14</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冰糖</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酱油</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花生米</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51</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精制盐</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≥500g*40</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16</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黄豆</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52</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胡椒粉</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17</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绿豆</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53</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五香粉</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18</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小米椒</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≥2kg*6</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54</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咖喱粉</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≥500g*20</w:t>
            </w:r>
            <w:r/>
          </w:p>
        </w:tc>
      </w:tr>
      <w:tr>
        <w:trPr>
          <w:trHeight w:val="9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19</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麻辣香水鱼调料</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55</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蒸肉米粉</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≥125g*44</w:t>
            </w:r>
            <w:r/>
          </w:p>
        </w:tc>
      </w:tr>
      <w:tr>
        <w:trPr>
          <w:trHeight w:val="52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白酒</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≥475ml*12</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56</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面包糠（白）</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≥750g*10</w:t>
            </w:r>
            <w:r/>
          </w:p>
        </w:tc>
      </w:tr>
      <w:tr>
        <w:trPr>
          <w:trHeight w:val="52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21</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番茄酱</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≥850g**12</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57</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面包糠（黄）</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≥1kg*10</w:t>
            </w:r>
            <w:r/>
          </w:p>
        </w:tc>
      </w:tr>
      <w:tr>
        <w:trPr>
          <w:trHeight w:val="9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22</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川味辣油</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≥160ml*12</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58</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豆沙</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23</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椒盐</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≥660g*12</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59</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酵母</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24</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三原酱椒</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≥1.1kg*8</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60</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泡打粉</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≥100g /包</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糟油</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≥500ml*20</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61</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黄豆酱</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≥6kg*2</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26</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白醋</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≥500ml*12</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62</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甜面酱</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≥200g*40</w:t>
            </w:r>
            <w:r/>
          </w:p>
        </w:tc>
      </w:tr>
      <w:tr>
        <w:trPr>
          <w:trHeight w:val="52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27</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香醋</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≥500ml*12</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63</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辣酱油</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≥630ml*12</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28</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陈醋</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≥500ml*12</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64</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豆瓣酱</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篓</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29</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陈醋</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桶</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1.75L*6</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65</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红曲粉</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≥225g</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辣酱</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≥230g*24</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66</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干酵母</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≥500g*20</w:t>
            </w:r>
            <w:r/>
          </w:p>
        </w:tc>
      </w:tr>
      <w:tr>
        <w:trPr>
          <w:trHeight w:val="52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31</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酱油</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≥500ml*12</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67</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吉士粉</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≥300g</w:t>
            </w:r>
            <w:r/>
          </w:p>
        </w:tc>
      </w:tr>
      <w:tr>
        <w:trPr>
          <w:trHeight w:val="52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32</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蒸鱼豉油</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≥450ml*12</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68</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食用小苏打</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包</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≥750g</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33</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火锅料</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≥150g*60</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69</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剁椒</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≥1kg*6</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34</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香辣酥</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≥125g*12</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35</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辣椒酱</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≥900g*24</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37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36</w:t>
            </w:r>
            <w:r/>
          </w:p>
        </w:tc>
        <w:tc>
          <w:tcPr>
            <w:tcBorders>
              <w:top w:val="none" w:color="000000" w:sz="4" w:space="0"/>
              <w:left w:val="none" w:color="000000" w:sz="4" w:space="0"/>
              <w:bottom w:val="single" w:color="000000" w:sz="8" w:space="0"/>
              <w:right w:val="single" w:color="000000" w:sz="8" w:space="0"/>
            </w:tcBorders>
            <w:tcW w:w="97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味精</w:t>
            </w:r>
            <w:r/>
          </w:p>
        </w:tc>
        <w:tc>
          <w:tcPr>
            <w:gridSpan w:val="2"/>
            <w:tcBorders>
              <w:top w:val="none" w:color="000000" w:sz="4" w:space="0"/>
              <w:left w:val="none" w:color="000000" w:sz="4" w:space="0"/>
              <w:bottom w:val="single" w:color="000000" w:sz="8" w:space="0"/>
              <w:right w:val="single" w:color="000000" w:sz="8" w:space="0"/>
            </w:tcBorders>
            <w:tcW w:w="38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箱</w:t>
            </w:r>
            <w:r/>
          </w:p>
        </w:tc>
        <w:tc>
          <w:tcPr>
            <w:gridSpan w:val="3"/>
            <w:tcBorders>
              <w:top w:val="none" w:color="000000" w:sz="4" w:space="0"/>
              <w:left w:val="none" w:color="000000" w:sz="4" w:space="0"/>
              <w:bottom w:val="single" w:color="000000" w:sz="8" w:space="0"/>
              <w:right w:val="single" w:color="000000" w:sz="8" w:space="0"/>
            </w:tcBorders>
            <w:tcW w:w="772"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≥500g*20</w:t>
            </w:r>
            <w:r/>
          </w:p>
        </w:tc>
        <w:tc>
          <w:tcPr>
            <w:gridSpan w:val="2"/>
            <w:tcBorders>
              <w:top w:val="none" w:color="000000" w:sz="4" w:space="0"/>
              <w:left w:val="none" w:color="000000" w:sz="4" w:space="0"/>
              <w:bottom w:val="single" w:color="000000" w:sz="8" w:space="0"/>
              <w:right w:val="single" w:color="000000" w:sz="8" w:space="0"/>
            </w:tcBorders>
            <w:tcW w:w="39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971"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73"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74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bl>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p>
      <w:pPr>
        <w:ind w:left="0" w:firstLine="482"/>
        <w:keepLines w:val="0"/>
        <w:keepNext w:val="0"/>
        <w:pageBreakBefore w:val="0"/>
        <w:spacing w:line="360" w:lineRule="auto"/>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标段三：果蔬类</w:t>
      </w:r>
      <w:r/>
    </w:p>
    <w:tbl>
      <w:tblPr>
        <w:tblStyle w:val="93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86"/>
        <w:gridCol w:w="1976"/>
        <w:gridCol w:w="206"/>
        <w:gridCol w:w="700"/>
        <w:gridCol w:w="1148"/>
        <w:gridCol w:w="961"/>
        <w:gridCol w:w="2045"/>
        <w:gridCol w:w="761"/>
        <w:gridCol w:w="1247"/>
      </w:tblGrid>
      <w:tr>
        <w:trPr>
          <w:trHeight w:val="315"/>
        </w:trPr>
        <w:tc>
          <w:tcPr>
            <w:gridSpan w:val="9"/>
            <w:tcBorders>
              <w:top w:val="single" w:color="auto" w:sz="8" w:space="0"/>
              <w:left w:val="single" w:color="auto" w:sz="8" w:space="0"/>
              <w:bottom w:val="single" w:color="auto" w:sz="8" w:space="0"/>
              <w:right w:val="single" w:color="auto" w:sz="8" w:space="0"/>
            </w:tcBorders>
            <w:tcW w:w="5000"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果  蔬  类</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005"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gridSpan w:val="2"/>
            <w:shd w:val="clear" w:color="auto" w:fill="auto"/>
            <w:tcBorders>
              <w:top w:val="none" w:color="000000" w:sz="4" w:space="0"/>
              <w:left w:val="none" w:color="000000" w:sz="4" w:space="0"/>
              <w:bottom w:val="single" w:color="000000" w:sz="8" w:space="0"/>
              <w:right w:val="single" w:color="000000" w:sz="8" w:space="0"/>
            </w:tcBorders>
            <w:tcW w:w="461"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品名</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628" w:type="pct"/>
            <w:vAlign w:val="center"/>
            <w:textDirection w:val="lrTb"/>
            <w:noWrap w:val="false"/>
          </w:tcPr>
          <w:p>
            <w:pPr>
              <w:pStyle w:val="1215"/>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大白菜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64</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蘑菇（无根）</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小白菜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65</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蘑菇（有根）</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杭白菜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66</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紫角叶</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小青菜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67</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扁豆</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上海青</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68</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鲜毛豆子</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大青菜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69</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新藕</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鸡毛菜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70</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花菜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扁包菜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71</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有机花菜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兰州包菜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72</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白空心菜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红苋菜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73</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扁卜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生菜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74</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荠菜（新鲜）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菠菜（小）</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75</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金花菜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13</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菠菜（中）</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76</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油麦菜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14</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新蒜苔</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77</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有根大蒜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15</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韭菜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78</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老姜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16</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韭黄</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79</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香菜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17</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韭菜花</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80</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香葱</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18</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土豆</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81</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京葱</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19</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白萝卜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82</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红洋葱</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20</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胡萝卜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83</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大蒜子</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茄子（长红）</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84</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莼菜（新鲜）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22</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冬瓜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85</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芥兰</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23</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丝瓜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86</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芦笋</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24</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苦瓜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87</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娃娃菜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25</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长黄南瓜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88</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茼蒿</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26</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西葫芦</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89</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马兰头</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27</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西红柿</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90</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山药</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28</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青椒</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91</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铁棍山药</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29</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薄皮青椒</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92</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香椿头</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30</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红椒</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93</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沙姜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青尖椒(线椒)</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94</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70#苹果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32</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红尖椒</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95</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80#苹果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33</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西兰花</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96</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90#苹果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34</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黄瓜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97</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普通西瓜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35</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刀豆</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98</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千禧番茄</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36</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长豇豆</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99</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巨峰葡萄</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37</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四季豆</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100</w:t>
            </w:r>
            <w:r/>
          </w:p>
        </w:tc>
        <w:tc>
          <w:tcPr>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水果黄瓜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38</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糯玉米棒</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101</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国产香蕉</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39</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水芹</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102</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火龙果</w:t>
            </w:r>
            <w:r/>
          </w:p>
        </w:tc>
        <w:tc>
          <w:tcPr>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40</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药芹</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103</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哈密瓜</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芹菜</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104</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光菠萝</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42</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芋艿(毛)</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105</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猕猴桃</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个</w:t>
            </w:r>
            <w:r/>
          </w:p>
        </w:tc>
        <w:tc>
          <w:tcPr>
            <w:tcBorders>
              <w:top w:val="none" w:color="000000" w:sz="4" w:space="0"/>
              <w:left w:val="none" w:color="000000" w:sz="4" w:space="0"/>
              <w:bottom w:val="single" w:color="000000" w:sz="8" w:space="0"/>
              <w:right w:val="single" w:color="000000" w:sz="8" w:space="0"/>
            </w:tcBorders>
            <w:tcW w:w="62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43</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西芹</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106</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龙眼</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44</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百合（袋装）</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袋</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107</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小香梨</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45</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蚕豆（带壳）</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108</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特小凤西瓜</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46</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菜尖</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109</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绿宝石香瓜</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47</w:t>
            </w:r>
            <w:r/>
          </w:p>
        </w:tc>
        <w:tc>
          <w:tcPr>
            <w:gridSpan w:val="2"/>
            <w:shd w:val="clear" w:color="000000" w:fill="ffffff"/>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莴笋（光）</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110</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东方蜜香瓜</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48</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马蹄(光)</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111</w:t>
            </w:r>
            <w:r/>
          </w:p>
        </w:tc>
        <w:tc>
          <w:tcPr>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国产红提</w:t>
            </w:r>
            <w:r/>
          </w:p>
        </w:tc>
        <w:tc>
          <w:tcPr>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62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49</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茭白(光)</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小台芒</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50</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大茨菇（光）</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113</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青雪菜</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51</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黄豆芽</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114</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黄雪菜</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52</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绿豆芽</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115</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榨菜丝</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53</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山芋（黄心）</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116</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榨菜头</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54</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紫山芋</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117</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酸豆角</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--斤/箱</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55</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平菇</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118</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酸菜</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--斤/箱</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56</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小平菇</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119</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普通萝卜干</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57</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茶树菇</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120</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萧山萝卜干</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58</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金针菇</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121</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五香萝卜干</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59</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杏鲍菇</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122</w:t>
            </w:r>
            <w:r/>
          </w:p>
        </w:tc>
        <w:tc>
          <w:tcPr>
            <w:shd w:val="clear" w:color="000000" w:fill="ffffff"/>
            <w:tcBorders>
              <w:top w:val="none" w:color="000000" w:sz="4" w:space="0"/>
              <w:left w:val="none" w:color="000000" w:sz="4" w:space="0"/>
              <w:bottom w:val="single" w:color="000000" w:sz="8" w:space="0"/>
              <w:right w:val="single" w:color="000000" w:sz="8" w:space="0"/>
            </w:tcBorders>
            <w:tcW w:w="104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什锦菜</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　</w:t>
            </w:r>
            <w:r/>
          </w:p>
        </w:tc>
      </w:tr>
      <w:tr>
        <w:trPr>
          <w:trHeight w:val="300"/>
        </w:trPr>
        <w:tc>
          <w:tcPr>
            <w:shd w:val="clear" w:color="auto" w:fill="auto"/>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60</w:t>
            </w:r>
            <w:r/>
          </w:p>
        </w:tc>
        <w:tc>
          <w:tcPr>
            <w:gridSpan w:val="2"/>
            <w:shd w:val="clear" w:color="auto" w:fill="auto"/>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鲜香菇</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584"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123</w:t>
            </w:r>
            <w:r/>
          </w:p>
        </w:tc>
        <w:tc>
          <w:tcPr>
            <w:shd w:val="clear" w:color="auto" w:fill="auto"/>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扁尖丝</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--斤/箱</w:t>
            </w:r>
            <w:r/>
          </w:p>
        </w:tc>
      </w:tr>
      <w:tr>
        <w:trPr>
          <w:trHeight w:val="300"/>
        </w:trPr>
        <w:tc>
          <w:tcPr>
            <w:tcBorders>
              <w:top w:val="none" w:color="000000" w:sz="4" w:space="0"/>
              <w:left w:val="single" w:color="auto" w:sz="8" w:space="0"/>
              <w:bottom w:val="single" w:color="auto" w:sz="8"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61</w:t>
            </w:r>
            <w:r/>
          </w:p>
        </w:tc>
        <w:tc>
          <w:tcPr>
            <w:gridSpan w:val="2"/>
            <w:tcBorders>
              <w:top w:val="none" w:color="000000" w:sz="4" w:space="0"/>
              <w:left w:val="none" w:color="000000" w:sz="4" w:space="0"/>
              <w:bottom w:val="single" w:color="000000" w:sz="8"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白玉菇</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000000" w:sz="8"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124</w:t>
            </w:r>
            <w:r/>
          </w:p>
        </w:tc>
        <w:tc>
          <w:tcPr>
            <w:shd w:val="clear" w:color="auto" w:fill="auto"/>
            <w:tcBorders>
              <w:top w:val="none" w:color="000000" w:sz="4" w:space="0"/>
              <w:left w:val="none" w:color="000000" w:sz="4" w:space="0"/>
              <w:bottom w:val="single" w:color="000000" w:sz="8"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清水笋</w:t>
            </w:r>
            <w:r/>
          </w:p>
        </w:tc>
        <w:tc>
          <w:tcPr>
            <w:shd w:val="clear" w:color="auto" w:fill="auto"/>
            <w:tcBorders>
              <w:top w:val="none" w:color="000000" w:sz="4" w:space="0"/>
              <w:left w:val="none" w:color="000000" w:sz="4" w:space="0"/>
              <w:bottom w:val="single" w:color="000000" w:sz="8"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--斤/桶</w:t>
            </w:r>
            <w:r/>
          </w:p>
        </w:tc>
      </w:tr>
      <w:tr>
        <w:trPr>
          <w:trHeight w:val="300"/>
        </w:trPr>
        <w:tc>
          <w:tcPr>
            <w:tcBorders>
              <w:top w:val="none" w:color="000000" w:sz="4" w:space="0"/>
              <w:left w:val="single" w:color="auto" w:sz="8" w:space="0"/>
              <w:bottom w:val="single" w:color="auto" w:sz="4" w:space="0"/>
              <w:right w:val="single" w:color="auto" w:sz="8"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62</w:t>
            </w:r>
            <w:r/>
          </w:p>
        </w:tc>
        <w:tc>
          <w:tcPr>
            <w:gridSpan w:val="2"/>
            <w:tcBorders>
              <w:top w:val="none" w:color="000000" w:sz="4" w:space="0"/>
              <w:left w:val="none" w:color="000000" w:sz="4" w:space="0"/>
              <w:bottom w:val="single" w:color="auto" w:sz="4" w:space="0"/>
              <w:right w:val="single" w:color="000000" w:sz="8"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海鲜菇</w:t>
            </w:r>
            <w:r/>
          </w:p>
        </w:tc>
        <w:tc>
          <w:tcPr>
            <w:tcBorders>
              <w:top w:val="none" w:color="000000" w:sz="4" w:space="0"/>
              <w:left w:val="none" w:color="000000" w:sz="4" w:space="0"/>
              <w:bottom w:val="single" w:color="auto" w:sz="4" w:space="0"/>
              <w:right w:val="single" w:color="000000" w:sz="8"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none" w:color="000000" w:sz="4" w:space="0"/>
              <w:left w:val="none" w:color="000000" w:sz="4" w:space="0"/>
              <w:bottom w:val="single" w:color="auto" w:sz="4" w:space="0"/>
              <w:right w:val="single" w:color="000000" w:sz="8"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000000" w:sz="8"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125</w:t>
            </w:r>
            <w:r/>
          </w:p>
        </w:tc>
        <w:tc>
          <w:tcPr>
            <w:shd w:val="clear" w:color="auto" w:fill="auto"/>
            <w:tcBorders>
              <w:top w:val="none" w:color="000000" w:sz="4" w:space="0"/>
              <w:left w:val="none" w:color="000000" w:sz="4" w:space="0"/>
              <w:bottom w:val="single" w:color="auto" w:sz="4" w:space="0"/>
              <w:right w:val="single" w:color="000000" w:sz="8"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清水笋丝</w:t>
            </w:r>
            <w:r/>
          </w:p>
        </w:tc>
        <w:tc>
          <w:tcPr>
            <w:shd w:val="clear" w:color="auto" w:fill="auto"/>
            <w:tcBorders>
              <w:top w:val="none" w:color="000000" w:sz="4" w:space="0"/>
              <w:left w:val="none" w:color="000000" w:sz="4" w:space="0"/>
              <w:bottom w:val="single" w:color="auto" w:sz="4" w:space="0"/>
              <w:right w:val="single" w:color="000000" w:sz="8"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w:t>
            </w:r>
            <w:r/>
          </w:p>
        </w:tc>
        <w:tc>
          <w:tcPr>
            <w:shd w:val="clear" w:color="auto" w:fill="auto"/>
            <w:tcBorders>
              <w:top w:val="none" w:color="000000" w:sz="4" w:space="0"/>
              <w:left w:val="none" w:color="000000" w:sz="4" w:space="0"/>
              <w:bottom w:val="single" w:color="auto" w:sz="4" w:space="0"/>
              <w:right w:val="single" w:color="000000" w:sz="8"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rPr>
              <w:t xml:space="preserve">--斤/箱</w:t>
            </w:r>
            <w:r/>
          </w:p>
        </w:tc>
      </w:tr>
      <w:tr>
        <w:trPr>
          <w:trHeight w:val="300"/>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63</w:t>
            </w:r>
            <w:r/>
          </w:p>
        </w:tc>
        <w:tc>
          <w:tcPr>
            <w:gridSpan w:val="2"/>
            <w:tcBorders>
              <w:top w:val="single" w:color="auto" w:sz="4" w:space="0"/>
              <w:left w:val="single" w:color="auto" w:sz="4" w:space="0"/>
              <w:bottom w:val="single" w:color="auto" w:sz="4" w:space="0"/>
              <w:right w:val="single" w:color="auto" w:sz="4" w:space="0"/>
            </w:tcBorders>
            <w:tcW w:w="111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袖珍菇</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斤</w:t>
            </w:r>
            <w:r/>
          </w:p>
        </w:tc>
        <w:tc>
          <w:tcPr>
            <w:tcBorders>
              <w:top w:val="single" w:color="auto" w:sz="4" w:space="0"/>
              <w:left w:val="single" w:color="auto" w:sz="4" w:space="0"/>
              <w:bottom w:val="single" w:color="auto" w:sz="4" w:space="0"/>
              <w:right w:val="single" w:color="auto" w:sz="4" w:space="0"/>
            </w:tcBorders>
            <w:tcW w:w="584"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489"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0"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28" w:type="pct"/>
            <w:vAlign w:val="bottom"/>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trHeight w:val="300"/>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1215"/>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bCs/>
                <w:color w:val="auto"/>
                <w:sz w:val="24"/>
                <w:szCs w:val="24"/>
                <w:highlight w:val="none"/>
              </w:rPr>
              <w:t xml:space="preserve">备注：蔬菜水果新鲜，需保持良好的色泽和新鲜度，经过初步加工整理，除去泥、沙、黄叶、烂叶及老叶等后的合格率（净重）不得低于配送数量的98%。</w:t>
            </w:r>
            <w:r/>
          </w:p>
        </w:tc>
      </w:tr>
    </w:tbl>
    <w:p>
      <w:pPr>
        <w:pStyle w:val="1215"/>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注：上述清单中的具体品目以市面常见食材类型作为参考，每日份具体配送种类及数量以采购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与供应商约定的为准。</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（四）服务要求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所有标段均适用</w:t>
      </w:r>
      <w:r>
        <w:rPr>
          <w:rFonts w:hint="eastAsia" w:ascii="宋体" w:hAnsi="宋体" w:eastAsia="宋体" w:cs="宋体"/>
          <w:b w:val="0"/>
          <w:bCs w:val="0"/>
          <w:color w:val="auto"/>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、配送质量要求：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1.1肉、禽、蛋、水产等必须具有检验检疫合格证明或化验单。 </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1.2面粉、食用油、豆制品、辅料、半成品必须具有</w:t>
      </w:r>
      <w:r>
        <w:rPr>
          <w:rFonts w:hint="eastAsia" w:ascii="宋体" w:hAnsi="宋体" w:eastAsia="宋体" w:cs="宋体"/>
          <w:color w:val="auto"/>
          <w:sz w:val="24"/>
          <w:szCs w:val="24"/>
          <w:highlight w:val="none"/>
          <w:lang w:val="en-US" w:eastAsia="zh-CN"/>
        </w:rPr>
        <w:t xml:space="preserve">“SC”</w:t>
      </w:r>
      <w:r>
        <w:rPr>
          <w:rFonts w:hint="eastAsia" w:ascii="宋体" w:hAnsi="宋体" w:eastAsia="宋体" w:cs="宋体"/>
          <w:color w:val="auto"/>
          <w:sz w:val="24"/>
          <w:szCs w:val="24"/>
          <w:highlight w:val="none"/>
          <w:lang w:val="en-US" w:eastAsia="zh-CN"/>
        </w:rPr>
        <w:t xml:space="preserve">食品质量安全认证。</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1.3蔬菜必须保证新鲜，按供货批次提供农贸市场蔬菜农药检测结果，且符合食品卫生安全法要求。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1.4采购货源必须持有与销售内容相对应的有效营业执照，《食品经营许可证》。</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1.5供应商负责供货产品的食品安全，须做到来源可溯。 </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1.6本项目所供食材保质期不得低于标明的保质期限的1/2。</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1.7中标人每月至少须提供一次具有法定检测资质的第三方检测机构出具的检测报告及对应的全国认证平台查询截图，具体检测的品类由采购人确定并抽检。检测报告日期与对应的送货日期间隔不得超过15天。如采购人需要，也可不定期抽检。中标人应根据采购人要求，随时配合抽检工作，相关检测费用由中标人承担。投标单位应综合考虑投标报价。</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2、对配送产品品质的基本要求：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2.1质量标准：★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2.1.1蔬菜质量标准：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2.1.1.1无公害蔬菜质量要求：无公害蔬菜必须保证新鲜、无黄叶枯叶、叶面干净无明显泥土，各类品种齐全。</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2.1.1.2去皮蔬菜要求：将日常去皮的蔬菜（丝瓜，土豆，冬瓜，茄子，黄瓜）去皮，</w:t>
      </w:r>
      <w:r>
        <w:rPr>
          <w:rFonts w:hint="eastAsia" w:ascii="宋体" w:hAnsi="宋体" w:eastAsia="宋体" w:cs="宋体"/>
          <w:color w:val="auto"/>
          <w:sz w:val="24"/>
          <w:szCs w:val="24"/>
          <w:highlight w:val="none"/>
          <w:lang w:val="en-US" w:eastAsia="zh-CN"/>
        </w:rPr>
        <w:t xml:space="preserve">保持表面干净，不腐烂变质。</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2.1.2水果质量标准：当季新鲜水果，无腐烂现象；农业残留符合GB 2763-2026标准。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2.1.3禽蛋质量要求：禽蛋必须保证新鲜，无破损，禽蛋等新鲜蛋类必须符合</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"http://down.foodmate.net/standard/sort/3/48415.html" \t "_blank"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GB 2749-2025《食品安全国家标准 蛋与蛋制品》标准。</w:t>
      </w:r>
      <w:r>
        <w:rPr>
          <w:rFonts w:hint="eastAsia" w:ascii="宋体" w:hAnsi="宋体" w:eastAsia="宋体" w:cs="宋体"/>
          <w:color w:val="auto"/>
          <w:sz w:val="24"/>
          <w:szCs w:val="24"/>
          <w:highlight w:val="none"/>
          <w:lang w:val="en-US" w:eastAsia="zh-CN"/>
        </w:rPr>
        <w:fldChar w:fldCharType="end"/>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2.1.4肉（含猪、牛）质量标准：使用冷鲜肉品牌产品，质量必须符合GB/T 9959.1-2019标准、GB/T 17238-2022《鲜、冻分割牛肉》等国家标准。主要产品包括大排、肉丝、肉片、方肉、小排、肉糜等。其中排肉是指无骨腿肉和无骨夹心肉，其中腿肉要求剔除大股</w:t>
      </w:r>
      <w:r>
        <w:rPr>
          <w:rFonts w:hint="eastAsia" w:ascii="宋体" w:hAnsi="宋体" w:eastAsia="宋体" w:cs="宋体"/>
          <w:color w:val="auto"/>
          <w:sz w:val="24"/>
          <w:szCs w:val="24"/>
          <w:highlight w:val="none"/>
          <w:lang w:val="en-US" w:eastAsia="zh-CN"/>
        </w:rPr>
        <w:t xml:space="preserve">骨，夹心肉要求割除下懒肉，整方供应，并提供《动物或动物产品分销信息凭证》或《动物检疫合格证》和《肉品品质检验合格证》及其它相关证明材料。提供的生猪应由规模养殖场提供经农业部门检测、检疫合格的鲜活健康猪源，经定点屠宰厂屠宰加工并检验合格；供货工具必须符合卫生要求，不得与其它货物混装，防止肉品二次污染。</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2.1.5水产品质量要求：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2.1.5.1鲜活水产类：鲜活、鳞片齐全、无血迹、无异味，必须符合GB 2733-2015《食品安全国家标准 鲜、冻动物性水产品》等。产品的感观、安全、卫生、稳定性等指标符合</w:t>
      </w:r>
      <w:r>
        <w:rPr>
          <w:rFonts w:hint="eastAsia" w:ascii="宋体" w:hAnsi="宋体" w:eastAsia="宋体" w:cs="宋体"/>
          <w:color w:val="auto"/>
          <w:sz w:val="24"/>
          <w:szCs w:val="24"/>
          <w:highlight w:val="none"/>
          <w:lang w:val="en-US" w:eastAsia="zh-CN"/>
        </w:rPr>
        <w:t xml:space="preserve">相关规定。</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2.1.5.2冻鱼类：必须符合GB 2733-2015《食品安全国家标准 鲜、冻动物性水产品》、GB/T 18109-2024《冻鱼》。产品的感观、安全、卫生、稳定性等指标符合相关规定。</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2.1.5.3其他：其他水产品符合GB 19643-2016《食品安全国家标准 藻类及其制品》等</w:t>
      </w:r>
      <w:r>
        <w:rPr>
          <w:rFonts w:hint="eastAsia" w:ascii="宋体" w:hAnsi="宋体" w:eastAsia="宋体" w:cs="宋体"/>
          <w:color w:val="auto"/>
          <w:sz w:val="24"/>
          <w:szCs w:val="24"/>
          <w:highlight w:val="none"/>
          <w:lang w:val="en-US" w:eastAsia="zh-CN"/>
        </w:rPr>
        <w:t xml:space="preserve">相关国家标准。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2.1.6调味品（食盐除外）质量要求：酱油符合GB 18186-2000《酿造酱油》标准，味精符合《食品安全国家标准 味精》标准，生粉（淀粉制品）符合GB2713-2015标准、GB 31637-2025《食品安全国家标准 食用淀粉》，食糖符合GB13104-2014标准，酿造食醋符合GB18187-2000标准。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2.1.7南北干货质量要求：应符合相关的国家或行业食品安全标准。需要分包装的产品需使用符合卫生标准的包装袋，并规定要求加贴产品信息标签。</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2.1.8速冻面米制品质量要求：必须保证为有效保质期内产品，必须符合GB 19295-2021《食品安全国家标准 速冻面米制品》标准。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2.1.9食用油配送标准：非转基因食用油，必须符合GB 2716-2018食用植物油卫生标准，并具有“SC食品生产许可证”。</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2.1.10大米质量要求：一年内新大米，符合GB/T 1354-2018标准，并拥有“SC”食品质量安全。</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2.1.11冷冻品质量要求：冷冻品必须保证为3个月内产品，配送公司须提供产品合格证明文件，动物产品提供《动物或动物产品分销信息凭证》或《动物检疫合格证》。</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2.1.12禽类：必须符合GB 2707-2016食品安全标准《鲜（冻）畜、禽产品》、GB 16869-2005《鲜、冻禽产品》标准，提供《动物或动物产品分销信息凭证》或《动物检疫合格证》。</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2.1.13豆制品质量要求：原料须为非转基因产品，发酵性豆制品必须符合GB2712-2014《食品安全国家标准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2.1.14其它类质量要求：符合相应的国家或行业食品安全标准，添加剂的使用必须符合GB 2760-2024《食品安全国家标准 食品添加剂使用标准》，对食品的添加量严格控制在标准规定范围之内。</w:t>
      </w:r>
      <w:r/>
    </w:p>
    <w:p>
      <w:pPr>
        <w:ind w:left="0"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注：以上质量标准如有新的国家或行业标准出台，则以最新标准执行。</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2.2配送★</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2.2.1食用油、调味品、南北干货、大米按照采购人通知送货；其它食材采购人每周五确定下一周配送单，每天送货一次，具体根据采购人需求。所有商品均须送至采购人指定地点。如有临时追加的需求以采购人要求为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2.2.2食材必须符合《中华人民共和国食品安全法》标准；每日的配送清单须是打印稿，并仔细核对采购清单，确保采购人食堂所需的食品原材料品种、品牌、规格、数量、质量等准确无误，并在规定时间内及时送达；提供商品的品牌、规格必须与合同规定一致，严禁擅自更换商品品牌、规格，如发现食材卫生质量问题或者以次充好，应无条件退货或换货，并根据合同规定进行处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2.2.3严</w:t>
      </w:r>
      <w:r>
        <w:rPr>
          <w:rFonts w:hint="eastAsia" w:ascii="宋体" w:hAnsi="宋体" w:eastAsia="宋体" w:cs="宋体"/>
          <w:color w:val="auto"/>
          <w:sz w:val="24"/>
          <w:szCs w:val="24"/>
          <w:highlight w:val="none"/>
          <w:lang w:val="en-US" w:eastAsia="zh-CN"/>
        </w:rPr>
        <w:t xml:space="preserve">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2.2.4配送的食材需根据采购人的要求提供具有国家法定检测资质的第三方检测机构出具的检测报告、食材检验合格证等合格证明材料。</w:t>
      </w:r>
      <w:r/>
    </w:p>
    <w:p>
      <w:pPr>
        <w:ind w:left="0" w:righ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2.2.5</w:t>
      </w:r>
      <w:r>
        <w:rPr>
          <w:rFonts w:hint="eastAsia" w:ascii="宋体" w:hAnsi="宋体" w:eastAsia="宋体" w:cs="宋体"/>
          <w:color w:val="auto"/>
          <w:sz w:val="24"/>
          <w:szCs w:val="24"/>
          <w:highlight w:val="none"/>
        </w:rPr>
        <w:t xml:space="preserve">投标单位至少应提供【1】辆带冷藏或冷冻功能的厢式货车用于本项目配送服务。</w:t>
      </w:r>
      <w:r>
        <w:rPr>
          <w:rFonts w:hint="eastAsia" w:ascii="宋体" w:hAnsi="宋体" w:eastAsia="宋体" w:cs="宋体"/>
          <w:b/>
          <w:bCs/>
          <w:color w:val="auto"/>
          <w:sz w:val="24"/>
          <w:szCs w:val="24"/>
          <w:highlight w:val="none"/>
        </w:rPr>
        <w:t xml:space="preserve">（投标文件中须提供相关证明材料：如为自有的，投标文件中须提供车辆行驶证及原始购买发票扫描件；如为租赁的，投标文件中须提供车辆行驶证、租赁协议及出租方原始购买发票扫描件；如承诺中标后签订合同前提供的，须在投标文件中提供书面承诺函并加盖投标单位公章，格式自拟，如在签订合同前无法提供相关证明材料的，采购方有权拒签合同。上述材料未提供或提供不全则该设备视为无效，作无效投标处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2.2.6所投入的所有冷藏或冷冻功能的厢式货车车辆在签订合同前必须装有定位系统，车厢内安装视频监控设备。</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2.3重量计算说明★</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2.3.1蔬菜：送至单位食堂后，经采购人经过初步加工整理，除去泥、沙、黄叶、烂叶及老叶等后的合格率（净重）不得低于配送数量的98%。</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2.3.2鱼类：送至单位食堂后，经采购人称重去除内脏、肉质新鲜、鳞片齐全的鱼类，经过去除多余水分后，重量不得低于配送数量的98%。</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2.3.3禽类：送至单位食堂后，经采购人称重去内脏、表皮无毛，无血迹、无污物、无注水的禽类，重量不得低于配送数量的98%。</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3、团队人员要求：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3.1每个标段食堂配送项目专项服务小组不少</w:t>
      </w:r>
      <w:r>
        <w:rPr>
          <w:rFonts w:hint="eastAsia" w:ascii="宋体" w:hAnsi="宋体" w:eastAsia="宋体" w:cs="宋体"/>
          <w:color w:val="auto"/>
          <w:sz w:val="24"/>
          <w:szCs w:val="24"/>
          <w:highlight w:val="none"/>
          <w:lang w:val="en-US" w:eastAsia="zh-CN"/>
        </w:rPr>
        <w:t xml:space="preserve">于【5】人，确定固定的项目负责人，负责相关工作及提供各种服务。</w:t>
      </w:r>
      <w:r>
        <w:rPr>
          <w:rFonts w:hint="eastAsia" w:ascii="宋体" w:hAnsi="宋体" w:eastAsia="宋体" w:cs="宋体"/>
          <w:b/>
          <w:bCs/>
          <w:color w:val="auto"/>
          <w:sz w:val="24"/>
          <w:szCs w:val="24"/>
          <w:highlight w:val="none"/>
          <w:lang w:val="en-US" w:eastAsia="zh-CN"/>
        </w:rPr>
        <w:t xml:space="preserve">（投标文件中需提供投标单位为其缴纳近一期社保缴纳证明扫描件，否则视为无效投标。）</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3.2本项目所配备的人员须凭健康证上岗</w:t>
      </w:r>
      <w:r>
        <w:rPr>
          <w:rFonts w:hint="eastAsia" w:ascii="宋体" w:hAnsi="宋体" w:eastAsia="宋体" w:cs="宋体"/>
          <w:b/>
          <w:bCs/>
          <w:color w:val="auto"/>
          <w:sz w:val="24"/>
          <w:szCs w:val="24"/>
          <w:highlight w:val="none"/>
          <w:lang w:val="en-US" w:eastAsia="zh-CN"/>
        </w:rPr>
        <w:t xml:space="preserve">（需要在投标文件中提供承诺函，格式自拟，未提供视为无效投标）</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4、包装要求：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4.1包装材料应符合食品安装标准，无毒无害，避免污染食品。</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4.2包装要有良好的密封性。</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4.3包装上应表明食品的名称、产地、保质期、生产日期、成分表、储存条件等基本信息。</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4.4根据食材特性选择合适的包装。如易碎的食品要有防撞包装；易腐食品可能需要冷链包装，并且使用保温、保险材料。</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4.5包装的大小应考虑食堂使用量和操作便利性。</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5、运输要求：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5.1温度控制：对于易腐食品，要使用冷藏车或配备足够的冷链设备来运输保持合适的低温环境；热食运输则要使用具有保温功能的设备。</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5.2卫生条件：运输车辆和容器必须保持清洁卫生，定期消毒；运输工具不能与有毒有害物品混装。</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5.3食材固定和堆放：要合理堆放食材，避免在运输过程中因碰撞、挤压导致食材损坏；对于液体食材，容器要密封良好并固定，防止泄露。</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5.4运输时间：尽量缩短运输时间，尤其是对于易腐食品，确保食材的新鲜度。</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6.1 验收要求★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6.1.1原材料验收由采购人、中标单位、食堂使用方，三方现场检验，对供应产品的质量无异议数量准确无误后，三方签字，各自留存。</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6.1.2本次食堂采购验收流程分为日常验收、阶段（月度）验收、最终验收三档。</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6.1.2.1日常验收内容为对每日配送的食材进行检验检查，对存在问题的食材或配送流程进行处理并形成纸质台账记录在案；</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6.1.2.2阶段（月度）验收内容为对日常验收的相关台账资料进行检查，对配送服务进行月度打分，打分结果关系到月度付款金额比例；</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6.1.2.3最终验收内容为对整个项目周期的所有验收资料台账及付款结果进行核验，最终验收通过后【60】天内，退还本项目收取的履约保证金。</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6.1.3验收标准参考</w:t>
      </w:r>
      <w:r>
        <w:rPr>
          <w:rFonts w:hint="eastAsia" w:ascii="宋体" w:hAnsi="宋体" w:eastAsia="宋体" w:cs="宋体"/>
          <w:color w:val="auto"/>
          <w:sz w:val="24"/>
          <w:szCs w:val="24"/>
          <w:highlight w:val="none"/>
          <w:lang w:val="en-US" w:eastAsia="zh-CN"/>
        </w:rPr>
        <w:t xml:space="preserve">“配送质量要求及对配送产品品质的基本要求”</w:t>
      </w:r>
      <w:r>
        <w:rPr>
          <w:rFonts w:hint="eastAsia" w:ascii="宋体" w:hAnsi="宋体" w:eastAsia="宋体" w:cs="宋体"/>
          <w:color w:val="auto"/>
          <w:sz w:val="24"/>
          <w:szCs w:val="24"/>
          <w:highlight w:val="none"/>
          <w:lang w:val="en-US" w:eastAsia="zh-CN"/>
        </w:rPr>
        <w:t xml:space="preserve">中的标准。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数量方面要求：保证配送品种斤两的准确性，以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zh-CN" w:eastAsia="zh-CN"/>
        </w:rPr>
        <w:t xml:space="preserve">的验货数量为准。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质量方面要求：在供货期间，若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zh-CN" w:eastAsia="zh-CN"/>
        </w:rPr>
        <w:t xml:space="preserve">对</w:t>
      </w:r>
      <w:r>
        <w:rPr>
          <w:rFonts w:hint="eastAsia" w:ascii="宋体" w:hAnsi="宋体" w:eastAsia="宋体" w:cs="宋体"/>
          <w:color w:val="auto"/>
          <w:sz w:val="24"/>
          <w:szCs w:val="24"/>
          <w:highlight w:val="none"/>
          <w:lang w:val="en-US" w:eastAsia="zh-CN"/>
        </w:rPr>
        <w:t xml:space="preserve">供应方</w:t>
      </w:r>
      <w:r>
        <w:rPr>
          <w:rFonts w:hint="eastAsia" w:ascii="宋体" w:hAnsi="宋体" w:eastAsia="宋体" w:cs="宋体"/>
          <w:color w:val="auto"/>
          <w:sz w:val="24"/>
          <w:szCs w:val="24"/>
          <w:highlight w:val="none"/>
          <w:lang w:val="zh-CN" w:eastAsia="zh-CN"/>
        </w:rPr>
        <w:t xml:space="preserve">所供货物质量产生异议，送质量检测部门检验。如检验不合格，检验费用由</w:t>
      </w:r>
      <w:r>
        <w:rPr>
          <w:rFonts w:hint="eastAsia" w:ascii="宋体" w:hAnsi="宋体" w:eastAsia="宋体" w:cs="宋体"/>
          <w:color w:val="auto"/>
          <w:sz w:val="24"/>
          <w:szCs w:val="24"/>
          <w:highlight w:val="none"/>
          <w:lang w:val="en-US" w:eastAsia="zh-CN"/>
        </w:rPr>
        <w:t xml:space="preserve">供应方</w:t>
      </w:r>
      <w:r>
        <w:rPr>
          <w:rFonts w:hint="eastAsia" w:ascii="宋体" w:hAnsi="宋体" w:eastAsia="宋体" w:cs="宋体"/>
          <w:color w:val="auto"/>
          <w:sz w:val="24"/>
          <w:szCs w:val="24"/>
          <w:highlight w:val="none"/>
          <w:lang w:val="zh-CN" w:eastAsia="zh-CN"/>
        </w:rPr>
        <w:t xml:space="preserve">承担，并接受</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zh-CN" w:eastAsia="zh-CN"/>
        </w:rPr>
        <w:t xml:space="preserve">处罚。</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zh-CN" w:eastAsia="zh-CN"/>
        </w:rPr>
        <w:t xml:space="preserve">6.4 供应方在合同期内应切实做到：保质保量准时送货。凡所供货物的质量、品种、数量与要求不符时，采购人有权当场予以退回或销毁，并如实填写退回或销毁记录并保留可追溯的退回或销毁影像资料等。如发现有不符合法律、法规的，采购人应及时向市场监管等有关部门报告，同时供应方须配合补齐或调换符合要求的货物，因此造成的逾期责任按合同条款履行违约责任，并由供应方承担由此造成的经济损失。</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6.5食品留样要求：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6.5.1留样食材的种类和数量。每天配送的食材必须留样，每个品种的留样量不少于100克。</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6.5.2留样程序。留样食材应按品种分别盛放于清洗消毒后的密闭专用容器内。在食材接收后第一时间进行留样操作。留样食材应立即存放在专用冷藏箱中，在0℃至5℃的条件下冷藏保存至少48小时以上。</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6.5.3留样人员的责任。留样的采集和保管必须有专人负责，无关人员不得擅自操作或挪动留样食材。</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6.5.4记录和保存。每次留样都必须详细记录，包括食材样源、食材名称、留样时间、留样人的信息等，以备检查。留样记录本的保存期限不少于十二个月。</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6.5.5留样设施。食材留样柜必须保持全天24小时正常启用，且柜内不得存放其他生、熟食品以防交叉污染。食材留样冰箱为专用设备，严禁存放与留样食材无关的物品。</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6.6应急配送要求：收到应急配送的通知后【0.5】小时内响应，【1】小时内完成或提出解决方案。</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6.6.1采购人临时增加配送需求时，中标单位应积极响应配合，在要求时间内完成符合标准的配送服务。如确因时间紧急，无法及时满足要求时，需第一时间联系采购人负责人，经采购人负责人同意后，由中标单位自行联系第三方采购，中标单位需承担一切费用。</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6.7中标单位需具有</w:t>
      </w:r>
      <w:r>
        <w:rPr>
          <w:rFonts w:hint="eastAsia" w:ascii="宋体" w:hAnsi="宋体" w:eastAsia="宋体" w:cs="宋体"/>
          <w:color w:val="auto"/>
          <w:sz w:val="24"/>
          <w:szCs w:val="24"/>
          <w:highlight w:val="none"/>
          <w:lang w:val="en-US" w:eastAsia="zh-CN"/>
        </w:rPr>
        <w:t xml:space="preserve">便捷下单渠道</w:t>
      </w:r>
      <w:r>
        <w:rPr>
          <w:rFonts w:hint="eastAsia" w:ascii="宋体" w:hAnsi="宋体" w:eastAsia="宋体" w:cs="宋体"/>
          <w:color w:val="auto"/>
          <w:sz w:val="24"/>
          <w:szCs w:val="24"/>
          <w:highlight w:val="none"/>
          <w:lang w:val="en-US" w:eastAsia="zh-CN"/>
        </w:rPr>
        <w:t xml:space="preserve">，方便采购人进行配送下单。采购方提前向供应商发送每日采购清单，采取邮件发送或微信联系等方式告知清单，供应商必须仔细核对采购清单，确保所需的食品原材料品种、规格、品牌、数量、质量等准确无误，并按投标文件内响应的时间及时送达。供应商向采购方提供商品的品牌、规格必须与合同规定一致，严禁擅自更换商品品牌、规格。</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6.8索证索票要求：</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6.8.1如中标单位所提供食材是从第三方食品生产者采购的，采购人有权查验、索取并留存盖有供货者公章的食品生产许可证和食品出厂检验合格证或者其他合格证明文件等，留存发票及盖有供货者公章（或者负责人签字）的每笔购物凭证或者每笔送货单；</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6.8.2如中标单位所提供食材是从商场、超市、便利店等食品销售者采购的，采购人有权确认其食品经营许可资质有效或仅销售预包装食品备案情况等，并留存发票及每笔购物凭证或者每笔送货单；</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6.8.3如中标单位所提供食材是从食用农产品生产者和农民专业合作经济组织采购的，采购人有权索取并留存其社会信用代码或者身份证复印件及农产品质量安全承诺达标合格证，留存发票及盖有供货者公章（或者负责人签字）的每笔购物凭证或者每笔送货单；</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6.8.4如中标单位所提供食材是从集中交易市场采购的，采购人有权索取并留存发票及由市场开办者或者经营者加盖公章（或者负责人签字）的购货凭证及相应合格证明；</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6.8.5中标单位提供的禽畜肉类，采购人有权查验并留存与之相符动物产品检疫合格证明；中标单位提供的猪肉类食材，采购人有权查验并留存与之相符肉品品质检验合格证明；中标单位提供的大米类食材，采购人有权查验并留存包含镉、黄曲霉毒素等指标的检测合格报告。</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6.9配送车辆符合国家食品运输相关规定。</w:t>
      </w:r>
      <w:r/>
    </w:p>
    <w:p>
      <w:pPr>
        <w:ind w:left="0"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7、配货及装卸场地要求：投标人应具有不少于300㎡的配货及装卸场地，可以是自有产权或租赁或合作的。如为自有的提供相关的产权证明扫描件并加盖投标人公章；如为租赁、承包或合作关系的提供相关合同扫描件及对应任意一期发票并加盖投标人公章。未提供的视为非实质性响应。</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8、供应商应当具备相应的信息化管理能力。</w:t>
      </w:r>
      <w:r/>
    </w:p>
    <w:p>
      <w:pPr>
        <w:ind w:left="0"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（四）考核要求：</w:t>
      </w:r>
      <w:r/>
    </w:p>
    <w:p>
      <w:pPr>
        <w:ind w:firstLine="476"/>
        <w:jc w:val="left"/>
        <w:keepLines w:val="0"/>
        <w:keepNext w:val="0"/>
        <w:pageBreakBefore w:val="0"/>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根据《食材配送情况考核表》（附件）考评打分结果计算出月度考核评分。当月度得分 【95】分（含）以上的，当月的费用按实际配送食材金额全额向</w:t>
      </w:r>
      <w:r>
        <w:rPr>
          <w:rFonts w:hint="eastAsia" w:ascii="宋体" w:hAnsi="宋体" w:eastAsia="宋体" w:cs="宋体"/>
          <w:color w:val="auto"/>
          <w:spacing w:val="-1"/>
          <w:sz w:val="24"/>
          <w:szCs w:val="24"/>
          <w:highlight w:val="none"/>
          <w:lang w:val="en-US" w:eastAsia="zh-CN"/>
        </w:rPr>
        <w:t xml:space="preserve">供应方</w:t>
      </w:r>
      <w:r>
        <w:rPr>
          <w:rFonts w:hint="eastAsia" w:ascii="宋体" w:hAnsi="宋体" w:eastAsia="宋体" w:cs="宋体"/>
          <w:color w:val="auto"/>
          <w:spacing w:val="-1"/>
          <w:sz w:val="24"/>
          <w:szCs w:val="24"/>
          <w:highlight w:val="none"/>
        </w:rPr>
        <w:t xml:space="preserve">支付；当月度得分 【95】分（不含）—【85】分（含），支付当月费用时在合同金额中从【95】分起计，按每扣【1】 分扣除当月费用</w:t>
      </w:r>
      <w:r>
        <w:rPr>
          <w:rFonts w:hint="eastAsia" w:ascii="宋体" w:hAnsi="宋体" w:eastAsia="宋体" w:cs="宋体"/>
          <w:color w:val="auto"/>
          <w:spacing w:val="-1"/>
          <w:sz w:val="24"/>
          <w:szCs w:val="24"/>
          <w:highlight w:val="none"/>
          <w:lang w:val="en-US" w:eastAsia="zh-CN"/>
        </w:rPr>
        <w:t xml:space="preserve">5000</w:t>
      </w:r>
      <w:r>
        <w:rPr>
          <w:rFonts w:hint="eastAsia" w:ascii="宋体" w:hAnsi="宋体" w:eastAsia="宋体" w:cs="宋体"/>
          <w:color w:val="auto"/>
          <w:spacing w:val="-1"/>
          <w:sz w:val="24"/>
          <w:szCs w:val="24"/>
          <w:highlight w:val="none"/>
        </w:rPr>
        <w:t xml:space="preserve">元</w:t>
      </w:r>
      <w:r>
        <w:rPr>
          <w:rFonts w:hint="eastAsia" w:ascii="宋体" w:hAnsi="宋体" w:eastAsia="宋体" w:cs="宋体"/>
          <w:color w:val="auto"/>
          <w:spacing w:val="-1"/>
          <w:sz w:val="24"/>
          <w:szCs w:val="24"/>
          <w:highlight w:val="none"/>
        </w:rPr>
        <w:t xml:space="preserve">后支付；当月度得分检查结果为 【85】分（不含）以下，则扣除当月费用的 50%。若月度考核评定低于【95】分，则</w:t>
      </w:r>
      <w:r>
        <w:rPr>
          <w:rFonts w:hint="eastAsia" w:ascii="宋体" w:hAnsi="宋体" w:eastAsia="宋体" w:cs="宋体"/>
          <w:color w:val="auto"/>
          <w:spacing w:val="-1"/>
          <w:sz w:val="24"/>
          <w:szCs w:val="24"/>
          <w:highlight w:val="none"/>
          <w:lang w:val="en-US" w:eastAsia="zh-CN"/>
        </w:rPr>
        <w:t xml:space="preserve">供应方</w:t>
      </w:r>
      <w:r>
        <w:rPr>
          <w:rFonts w:hint="eastAsia" w:ascii="宋体" w:hAnsi="宋体" w:eastAsia="宋体" w:cs="宋体"/>
          <w:color w:val="auto"/>
          <w:spacing w:val="-1"/>
          <w:sz w:val="24"/>
          <w:szCs w:val="24"/>
          <w:highlight w:val="none"/>
        </w:rPr>
        <w:t xml:space="preserve">须就服务工作方面的问题向采购人提供整改报告。</w:t>
      </w:r>
      <w:r/>
    </w:p>
    <w:p>
      <w:pPr>
        <w:ind w:firstLine="476"/>
        <w:jc w:val="left"/>
        <w:keepLines w:val="0"/>
        <w:keepNext w:val="0"/>
        <w:pageBreakBefore w:val="0"/>
        <w:spacing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附件：</w:t>
      </w:r>
      <w:r/>
    </w:p>
    <w:tbl>
      <w:tblPr>
        <w:tblStyle w:val="115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454"/>
        <w:gridCol w:w="5256"/>
        <w:gridCol w:w="454"/>
        <w:gridCol w:w="2791"/>
      </w:tblGrid>
      <w:tr>
        <w:trPr>
          <w:trHeight w:val="680"/>
        </w:trPr>
        <w:tc>
          <w:tcPr>
            <w:gridSpan w:val="5"/>
            <w:tcW w:w="5000"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食材配送情况考核表</w:t>
            </w:r>
            <w:r/>
          </w:p>
        </w:tc>
      </w:tr>
      <w:tr>
        <w:trPr>
          <w:trHeight w:val="680"/>
        </w:trPr>
        <w:tc>
          <w:tcPr>
            <w:tcW w:w="446"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考核指标</w:t>
            </w:r>
            <w:r/>
          </w:p>
        </w:tc>
        <w:tc>
          <w:tcPr>
            <w:tcW w:w="230"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分值</w:t>
            </w:r>
            <w:r/>
          </w:p>
        </w:tc>
        <w:tc>
          <w:tcPr>
            <w:tcW w:w="2673"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考核要素、评估内容及其标准</w:t>
            </w:r>
            <w:r/>
          </w:p>
        </w:tc>
        <w:tc>
          <w:tcPr>
            <w:tcW w:w="230"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分值</w:t>
            </w:r>
            <w:r/>
          </w:p>
        </w:tc>
        <w:tc>
          <w:tcPr>
            <w:tcW w:w="1418"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具体扣分情况</w:t>
            </w:r>
            <w:r/>
          </w:p>
        </w:tc>
      </w:tr>
      <w:tr>
        <w:trPr>
          <w:trHeight w:val="680"/>
        </w:trPr>
        <w:tc>
          <w:tcPr>
            <w:tcW w:w="446"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一、送货时间</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能够按照合同约定时间准时送达的，得10分；</w:t>
            </w:r>
            <w:r/>
          </w:p>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出现意外状况导致未能准时送达，但能主动与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及时沟通，未造成影响的,得8分；</w:t>
            </w:r>
            <w:r/>
          </w:p>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出现意外状况导致未能准时送达，对食堂工作造成一定影响的,</w:t>
            </w:r>
            <w:r>
              <w:rPr>
                <w:rFonts w:hint="eastAsia" w:ascii="宋体" w:hAnsi="宋体" w:eastAsia="宋体" w:cs="宋体"/>
                <w:color w:val="auto"/>
                <w:spacing w:val="-1"/>
                <w:sz w:val="24"/>
                <w:szCs w:val="24"/>
                <w:highlight w:val="none"/>
                <w:lang w:val="en-US" w:eastAsia="zh-CN"/>
              </w:rPr>
              <w:t xml:space="preserve">视情</w:t>
            </w:r>
            <w:r>
              <w:rPr>
                <w:rFonts w:hint="eastAsia" w:ascii="宋体" w:hAnsi="宋体" w:eastAsia="宋体" w:cs="宋体"/>
                <w:color w:val="auto"/>
                <w:spacing w:val="-1"/>
                <w:sz w:val="24"/>
                <w:szCs w:val="24"/>
                <w:highlight w:val="none"/>
              </w:rPr>
              <w:t xml:space="preserve">得4</w:t>
            </w: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分；</w:t>
            </w:r>
            <w:r/>
          </w:p>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lang w:eastAsia="zh-CN"/>
              </w:rPr>
              <w:t xml:space="preserve">出现意外状况导致未能准时送达，未与采购人沟通或沟通不及时,未作出补救措施</w:t>
            </w:r>
            <w:r>
              <w:rPr>
                <w:rFonts w:hint="eastAsia" w:ascii="宋体" w:hAnsi="宋体" w:eastAsia="宋体" w:cs="宋体"/>
                <w:color w:val="auto"/>
                <w:spacing w:val="-1"/>
                <w:sz w:val="24"/>
                <w:szCs w:val="24"/>
                <w:highlight w:val="none"/>
                <w:lang w:val="en-US" w:eastAsia="zh-CN"/>
              </w:rPr>
              <w:t xml:space="preserve">,</w:t>
            </w:r>
            <w:r>
              <w:rPr>
                <w:rFonts w:hint="eastAsia" w:ascii="宋体" w:hAnsi="宋体" w:eastAsia="宋体" w:cs="宋体"/>
                <w:color w:val="auto"/>
                <w:spacing w:val="-1"/>
                <w:sz w:val="24"/>
                <w:szCs w:val="24"/>
                <w:highlight w:val="none"/>
                <w:lang w:eastAsia="zh-CN"/>
              </w:rPr>
              <w:t xml:space="preserve">对食堂工作造成严重影响的,</w:t>
            </w:r>
            <w:r>
              <w:rPr>
                <w:rFonts w:hint="eastAsia" w:ascii="宋体" w:hAnsi="宋体" w:eastAsia="宋体" w:cs="宋体"/>
                <w:color w:val="auto"/>
                <w:spacing w:val="-1"/>
                <w:sz w:val="24"/>
                <w:szCs w:val="24"/>
                <w:highlight w:val="none"/>
                <w:lang w:val="en-US" w:eastAsia="zh-CN"/>
              </w:rPr>
              <w:t xml:space="preserve">视情</w:t>
            </w:r>
            <w:r>
              <w:rPr>
                <w:rFonts w:hint="eastAsia" w:ascii="宋体" w:hAnsi="宋体" w:eastAsia="宋体" w:cs="宋体"/>
                <w:color w:val="auto"/>
                <w:spacing w:val="-1"/>
                <w:sz w:val="24"/>
                <w:szCs w:val="24"/>
                <w:highlight w:val="none"/>
                <w:lang w:eastAsia="zh-CN"/>
              </w:rPr>
              <w:t xml:space="preserve">得</w:t>
            </w:r>
            <w:r>
              <w:rPr>
                <w:rFonts w:hint="eastAsia" w:ascii="宋体" w:hAnsi="宋体" w:eastAsia="宋体" w:cs="宋体"/>
                <w:color w:val="auto"/>
                <w:spacing w:val="-1"/>
                <w:sz w:val="24"/>
                <w:szCs w:val="24"/>
                <w:highlight w:val="none"/>
                <w:lang w:val="en-US" w:eastAsia="zh-CN"/>
              </w:rPr>
              <w:t xml:space="preserve">0-</w:t>
            </w:r>
            <w:r>
              <w:rPr>
                <w:rFonts w:hint="eastAsia" w:ascii="宋体" w:hAnsi="宋体" w:eastAsia="宋体" w:cs="宋体"/>
                <w:color w:val="auto"/>
                <w:spacing w:val="-1"/>
                <w:sz w:val="24"/>
                <w:szCs w:val="24"/>
                <w:highlight w:val="none"/>
                <w:lang w:eastAsia="zh-CN"/>
              </w:rPr>
              <w:t xml:space="preserve">1分。</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二、服务态度</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eastAsia="zh-CN"/>
              </w:rPr>
              <w:t xml:space="preserve">工作人员工作认真，服务热情周到，运送搬装文明得10分；</w:t>
            </w:r>
            <w:r/>
          </w:p>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eastAsia="zh-CN"/>
              </w:rPr>
              <w:t xml:space="preserve">工作态度不认真，因搬装等原因造成食物污染、破损，发现一次扣5</w:t>
            </w: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lang w:eastAsia="zh-CN"/>
              </w:rPr>
              <w:t xml:space="preserve">分，扣完为止。</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三、品种情况</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送货无差错，与送货清单保持一致的，得10分；</w:t>
            </w:r>
            <w:r/>
          </w:p>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送货种类与清单不一致，但能够及时与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沟通并调换正确货物的，每有一次扣2分，扣完为止；</w:t>
            </w:r>
            <w:r/>
          </w:p>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送货种类与清单不一致，未与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沟通或沟通不及时，对食堂工作造成严重影响的，每有一次扣5</w:t>
            </w: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rPr>
              <w:t xml:space="preserve">分，扣完为止。</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四、数量情况</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做到无短斤缺两，严格按照采购清单上约定的数量送货的，得10分；</w:t>
            </w:r>
            <w:r/>
          </w:p>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送货数量与清单不一致，但能够及时与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沟通并补足数量的，每有一次扣</w:t>
            </w: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2分；</w:t>
            </w:r>
            <w:r/>
          </w:p>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送货数量与清单不一致，未与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沟通或沟通不及时，对食堂工作造成严重影响，每有一次扣5</w:t>
            </w: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rPr>
              <w:t xml:space="preserve">分。</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五、价格情况</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价格严格按照合同约定的定价方式制定的，得10分；</w:t>
            </w:r>
            <w:r/>
          </w:p>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价格未按照合同约定的定价方式制定的，发现一次扣5</w:t>
            </w: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rPr>
              <w:t xml:space="preserve">分。</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六、食材质量</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val="en-US" w:eastAsia="zh-CN" w:bidi="ar-SA"/>
              </w:rPr>
              <w:t xml:space="preserve">（1）</w:t>
            </w:r>
            <w:r>
              <w:rPr>
                <w:rFonts w:hint="eastAsia" w:ascii="宋体" w:hAnsi="宋体" w:eastAsia="宋体" w:cs="宋体"/>
                <w:color w:val="auto"/>
                <w:spacing w:val="-1"/>
                <w:sz w:val="24"/>
                <w:szCs w:val="24"/>
                <w:highlight w:val="none"/>
                <w:lang w:eastAsia="zh-CN"/>
              </w:rPr>
              <w:t xml:space="preserve">所提供的食材质量经过采购人检查后能够正常使用的，得10分；所提供的食材质量经过采购人检查发现有超过1%（按重量）不能够正常使用的，每次</w:t>
            </w:r>
            <w:r>
              <w:rPr>
                <w:rFonts w:hint="eastAsia" w:ascii="宋体" w:hAnsi="宋体" w:eastAsia="宋体" w:cs="宋体"/>
                <w:color w:val="auto"/>
                <w:spacing w:val="-1"/>
                <w:sz w:val="24"/>
                <w:szCs w:val="24"/>
                <w:highlight w:val="none"/>
                <w:lang w:val="en-US" w:eastAsia="zh-CN"/>
              </w:rPr>
              <w:t xml:space="preserve">视情</w:t>
            </w:r>
            <w:r>
              <w:rPr>
                <w:rFonts w:hint="eastAsia" w:ascii="宋体" w:hAnsi="宋体" w:eastAsia="宋体" w:cs="宋体"/>
                <w:color w:val="auto"/>
                <w:spacing w:val="-1"/>
                <w:sz w:val="24"/>
                <w:szCs w:val="24"/>
                <w:highlight w:val="none"/>
                <w:lang w:eastAsia="zh-CN"/>
              </w:rPr>
              <w:t xml:space="preserve">扣</w:t>
            </w: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lang w:eastAsia="zh-CN"/>
              </w:rPr>
              <w:t xml:space="preserve">2分；</w:t>
            </w:r>
            <w:r/>
          </w:p>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val="en-US" w:eastAsia="zh-CN" w:bidi="ar-SA"/>
              </w:rPr>
              <w:t xml:space="preserve">（2）</w:t>
            </w:r>
            <w:r>
              <w:rPr>
                <w:rFonts w:hint="eastAsia" w:ascii="宋体" w:hAnsi="宋体" w:eastAsia="宋体" w:cs="宋体"/>
                <w:color w:val="auto"/>
                <w:spacing w:val="-1"/>
                <w:sz w:val="24"/>
                <w:szCs w:val="24"/>
                <w:highlight w:val="none"/>
                <w:lang w:eastAsia="zh-CN"/>
              </w:rPr>
              <w:t xml:space="preserve">所提供的食材未经挑选并有腐烂等影响食堂正常使用的，本项不得分。</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rPr>
              <w:t xml:space="preserve">七、</w:t>
            </w:r>
            <w:r>
              <w:rPr>
                <w:rFonts w:hint="eastAsia" w:ascii="宋体" w:hAnsi="宋体" w:eastAsia="宋体" w:cs="宋体"/>
                <w:color w:val="auto"/>
                <w:spacing w:val="-1"/>
                <w:sz w:val="24"/>
                <w:szCs w:val="24"/>
                <w:highlight w:val="none"/>
                <w:lang w:val="en-US" w:eastAsia="zh-CN"/>
              </w:rPr>
              <w:t xml:space="preserve">送货车辆</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rPr>
              <w:t xml:space="preserve">严格按与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约定的车辆类型进行送货的得10分；未与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沟通擅自变更送货车辆类型的，发现1次扣5分。</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八、联系制度</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发生需要更换食材品种、食材价格波动较大、出现意外情况等，能够及时与采购人联系沟通，没有对食堂工作造成不良影响的，得10分；因为没有与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及时沟通，对食堂工作造成不良影响，发现一次扣5分。</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九、跟踪随访</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eastAsia="zh-CN"/>
              </w:rPr>
              <w:t xml:space="preserve">供货商能主动到采购人食堂随访，听取采购人对于食堂供货的意见建议的，能做到每周至少随访1次，一个月不少于4次的，得10分；少随访一次扣2.5分。</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十、检测资料</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能够按照合同及招标文件约定向</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提供有关商品的检测资料的，得10分；每发现遗漏1次，扣2分。一个月出现3次及以上，本项不得分。</w:t>
            </w:r>
            <w:r/>
          </w:p>
        </w:tc>
        <w:tc>
          <w:tcPr>
            <w:tcW w:w="23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gridSpan w:val="3"/>
            <w:tcW w:w="3350"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ab/>
            </w:r>
            <w:r>
              <w:rPr>
                <w:rFonts w:hint="eastAsia" w:ascii="宋体" w:hAnsi="宋体" w:eastAsia="宋体" w:cs="宋体"/>
                <w:color w:val="auto"/>
                <w:spacing w:val="-1"/>
                <w:sz w:val="24"/>
                <w:szCs w:val="24"/>
                <w:highlight w:val="none"/>
              </w:rPr>
              <w:t xml:space="preserve">总分：</w:t>
            </w:r>
            <w:r/>
          </w:p>
        </w:tc>
        <w:tc>
          <w:tcPr>
            <w:gridSpan w:val="2"/>
            <w:tcW w:w="1649"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bl>
    <w:p>
      <w:pPr>
        <w:pStyle w:val="1215"/>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五、</w:t>
      </w:r>
      <w:r>
        <w:rPr>
          <w:rFonts w:hint="eastAsia" w:ascii="宋体" w:hAnsi="宋体" w:eastAsia="宋体" w:cs="宋体"/>
          <w:b w:val="0"/>
          <w:bCs w:val="0"/>
          <w:color w:val="auto"/>
          <w:sz w:val="24"/>
          <w:szCs w:val="24"/>
          <w:highlight w:val="none"/>
        </w:rPr>
        <w:t xml:space="preserve">其他要求：</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2、本项目中投标报价包括配送服务、设备、材料、人工、食宿、差旅、加班、税费、</w:t>
      </w:r>
      <w:r>
        <w:rPr>
          <w:rFonts w:hint="eastAsia" w:ascii="宋体" w:hAnsi="宋体" w:eastAsia="宋体" w:cs="宋体"/>
          <w:b w:val="0"/>
          <w:bCs w:val="0"/>
          <w:color w:val="auto"/>
          <w:sz w:val="24"/>
          <w:szCs w:val="24"/>
          <w:highlight w:val="none"/>
          <w:lang w:val="en-US" w:eastAsia="zh-CN"/>
        </w:rPr>
        <w:t xml:space="preserve">检验检测、</w:t>
      </w:r>
      <w:r>
        <w:rPr>
          <w:rFonts w:hint="eastAsia" w:ascii="宋体" w:hAnsi="宋体" w:eastAsia="宋体" w:cs="宋体"/>
          <w:b w:val="0"/>
          <w:bCs w:val="0"/>
          <w:color w:val="auto"/>
          <w:sz w:val="24"/>
          <w:szCs w:val="24"/>
          <w:highlight w:val="none"/>
        </w:rPr>
        <w:t xml:space="preserve">技术支持与培训及相关劳务支出、招标代理服务费等履行本合同所发生的全部费用以及</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的企业利润、税金和政策性文件规定及合同包含的所有风险、责任等各项应有费用。</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、中标人配送的主副食品必须符合国家相关规定的质量指标并可溯源，所供食材保质期不得低于标明的保质期限的1/2。价格必须按照中标优惠率执行并保持相对稳定，不得以增加其它成本为由抬高价格。</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、投标文件内容必须真实、准确、有效，如提供虚假材料或对招标文件所要求说明的情况故意隐瞒或虚报，按《中华人民共和国政府采购法》第七十七条的相关办法处理。</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、采购</w:t>
      </w:r>
      <w:r>
        <w:rPr>
          <w:rFonts w:hint="eastAsia" w:ascii="宋体" w:hAnsi="宋体" w:eastAsia="宋体" w:cs="宋体"/>
          <w:b w:val="0"/>
          <w:bCs w:val="0"/>
          <w:color w:val="auto"/>
          <w:sz w:val="24"/>
          <w:szCs w:val="24"/>
          <w:highlight w:val="none"/>
          <w:lang w:eastAsia="zh-CN"/>
        </w:rPr>
        <w:t xml:space="preserve">人</w:t>
      </w:r>
      <w:r>
        <w:rPr>
          <w:rFonts w:hint="eastAsia" w:ascii="宋体" w:hAnsi="宋体" w:eastAsia="宋体" w:cs="宋体"/>
          <w:b w:val="0"/>
          <w:bCs w:val="0"/>
          <w:color w:val="auto"/>
          <w:sz w:val="24"/>
          <w:szCs w:val="24"/>
          <w:highlight w:val="none"/>
        </w:rPr>
        <w:t xml:space="preserve">有关部门负责中标单位日常服务工作的监管、协调、考核。</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w:t>
      </w:r>
      <w:r>
        <w:rPr>
          <w:rFonts w:hint="eastAsia" w:ascii="宋体" w:hAnsi="宋体" w:eastAsia="宋体" w:cs="宋体"/>
          <w:b w:val="0"/>
          <w:bCs w:val="0"/>
          <w:color w:val="auto"/>
          <w:sz w:val="24"/>
          <w:szCs w:val="24"/>
          <w:highlight w:val="none"/>
          <w:lang w:eastAsia="zh-CN"/>
        </w:rPr>
        <w:t xml:space="preserve">人</w:t>
      </w:r>
      <w:r>
        <w:rPr>
          <w:rFonts w:hint="eastAsia" w:ascii="宋体" w:hAnsi="宋体" w:eastAsia="宋体" w:cs="宋体"/>
          <w:b w:val="0"/>
          <w:bCs w:val="0"/>
          <w:color w:val="auto"/>
          <w:sz w:val="24"/>
          <w:szCs w:val="24"/>
          <w:highlight w:val="none"/>
        </w:rPr>
        <w:t xml:space="preserve">无任何劳动人事关系，用工事宜由中标单位负责。</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、中标单位在整个服务期内需按要求保质保量提供食材配送服务。中标单位在供货过程中，如出现质量问题或保质期不足的情况，采购人有权拒绝接受所提供的物品或食品。</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、合同履行期限：自服务开始之日起一年，具体开始时间</w:t>
      </w:r>
      <w:r>
        <w:rPr>
          <w:rFonts w:hint="eastAsia" w:ascii="宋体" w:hAnsi="宋体" w:eastAsia="宋体" w:cs="宋体"/>
          <w:b w:val="0"/>
          <w:bCs w:val="0"/>
          <w:color w:val="auto"/>
          <w:sz w:val="24"/>
          <w:szCs w:val="24"/>
          <w:highlight w:val="none"/>
          <w:lang w:eastAsia="zh-CN"/>
        </w:rPr>
        <w:t xml:space="preserve">采购方</w:t>
      </w:r>
      <w:r>
        <w:rPr>
          <w:rFonts w:hint="eastAsia" w:ascii="宋体" w:hAnsi="宋体" w:eastAsia="宋体" w:cs="宋体"/>
          <w:b w:val="0"/>
          <w:bCs w:val="0"/>
          <w:color w:val="auto"/>
          <w:sz w:val="24"/>
          <w:szCs w:val="24"/>
          <w:highlight w:val="none"/>
        </w:rPr>
        <w:t xml:space="preserve">通知为准。每个标段的结算金额达到预算金额总价或合同履行期限到期，本标段自动终止。</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9、服务地点：配送地点以采购人通知为准。</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10、付款方式：</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10.1 供货基准价格：</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（1）以苏州市发展和改革委员会官方网站价格在线页面当日公布的每日均价；</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如发改委官方网页上没有的品目种类，则由采购人、食堂使用方、供应方三方成立询价小组，在确定下一批次配送食材清单之前，通过走访南环桥批发市场或采购人所在地周边的大型农贸市场、大型商超，对下一批次拟配送食材的价格进行询价。每一类菜品询价来源不得少于3家，选取3家的均价作为定价依据。询价单须由询价小组成员共同签字确认，并附在当批次的供货清单中计入台账；</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（3）每批次供货前由采购人和供应方双方根据上述说明确定本项目供货价。最终结算价格按双方确定的供货价乘以（1-优惠率）为基准，且最终结算价格不得高于市场零售价。</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10.2 费用结算：根据考核结果，费用每月结算一次。费用结算=采购人和供应方双方确定供货价×（1-优惠率）</w:t>
      </w:r>
      <w:r>
        <w:rPr>
          <w:rFonts w:hint="eastAsia" w:ascii="宋体" w:hAnsi="宋体" w:eastAsia="宋体" w:cs="宋体"/>
          <w:b/>
          <w:bCs/>
          <w:color w:val="auto"/>
          <w:sz w:val="24"/>
          <w:szCs w:val="24"/>
          <w:highlight w:val="none"/>
          <w:lang w:val="en-US" w:eastAsia="zh-CN"/>
        </w:rPr>
        <w:t xml:space="preserve">-考核扣款</w:t>
      </w:r>
      <w:r>
        <w:rPr>
          <w:rFonts w:hint="eastAsia" w:ascii="宋体" w:hAnsi="宋体" w:eastAsia="宋体" w:cs="宋体"/>
          <w:b w:val="0"/>
          <w:bCs w:val="0"/>
          <w:color w:val="auto"/>
          <w:sz w:val="24"/>
          <w:szCs w:val="24"/>
          <w:highlight w:val="none"/>
          <w:lang w:val="en-US" w:eastAsia="zh-CN"/>
        </w:rPr>
        <w:t xml:space="preserve">，所有食材均按实结算，若供应方实际提供的价格低于优惠后价格，则以最低价为准。双方根据合同约定的考核办法进行考核，并约定供应方的服务工作目标。</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10.3 除上述费用外，采购人无需承担其他费用，因配送产生的人工、包装、运输、装卸、保险、运费、各种税费及供应方应当提供的伴随服务/售后服务等一切应有费用均由供应方自行承担。</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10.4 采购人每次付款前，供应方须向采购人提供以下材料：</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（1）合法有效且符合采购人要求的发票；</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（2）送货凭证。</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若供应方未按约提供上述材料的，采购人有权迟延付款且不承担逾期付款的违约责任。</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10.5 付款形式：数字人民币或银行转账。</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11、如因中标单位的原因造成招标单位服务出现空档期等未按照相关要求及时供货的，招标单位有权要求中标单位从第三方采购，中标单位需承担赔偿一切直接、间接损失及产生的费用。</w:t>
      </w:r>
      <w:r/>
    </w:p>
    <w:p>
      <w:pPr>
        <w:pStyle w:val="1215"/>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凡涉及招标文件的补充说明和修改，均以苏州市政府采购网上的信息为准。</w:t>
      </w:r>
      <w:r/>
    </w:p>
    <w:p>
      <w:pPr>
        <w:pStyle w:val="1105"/>
        <w:rPr>
          <w:rFonts w:hint="eastAsia"/>
          <w:color w:val="auto"/>
          <w:highlight w:val="none"/>
        </w:rPr>
      </w:pPr>
      <w:r>
        <w:rPr>
          <w:rFonts w:hint="eastAsia"/>
          <w:color w:val="auto"/>
          <w:highlight w:val="none"/>
        </w:rPr>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1103"/>
        <w:jc w:val="center"/>
        <w:rPr>
          <w:rFonts w:hint="eastAsia" w:ascii="宋体" w:hAnsi="宋体" w:eastAsia="宋体"/>
          <w:color w:val="auto"/>
          <w:highlight w:val="none"/>
        </w:rPr>
      </w:pPr>
      <w:r/>
      <w:bookmarkStart w:id="40" w:name="_Toc494471874"/>
      <w:r/>
      <w:bookmarkStart w:id="41" w:name="_Toc160701727"/>
      <w:r>
        <w:rPr>
          <w:rFonts w:hint="eastAsia" w:ascii="宋体" w:hAnsi="宋体" w:eastAsia="宋体"/>
          <w:color w:val="auto"/>
          <w:highlight w:val="none"/>
        </w:rPr>
        <w:br w:type="page" w:clear="all"/>
      </w:r>
      <w:r/>
    </w:p>
    <w:p>
      <w:pPr>
        <w:pStyle w:val="1103"/>
        <w:jc w:val="center"/>
        <w:rPr>
          <w:rFonts w:hint="eastAsia" w:ascii="宋体" w:hAnsi="宋体" w:eastAsia="宋体"/>
          <w:color w:val="auto"/>
          <w:highlight w:val="none"/>
        </w:rPr>
      </w:pPr>
      <w:r>
        <w:rPr>
          <w:rFonts w:hint="eastAsia" w:ascii="宋体" w:hAnsi="宋体" w:eastAsia="宋体"/>
          <w:color w:val="auto"/>
          <w:highlight w:val="none"/>
        </w:rPr>
      </w:r>
      <w:r/>
    </w:p>
    <w:p>
      <w:pPr>
        <w:pStyle w:val="1103"/>
        <w:jc w:val="center"/>
        <w:rPr>
          <w:rFonts w:hint="eastAsia" w:ascii="宋体" w:hAnsi="宋体" w:eastAsia="宋体"/>
          <w:color w:val="auto"/>
          <w:highlight w:val="none"/>
        </w:rPr>
      </w:pPr>
      <w:r>
        <w:rPr>
          <w:rFonts w:hint="eastAsia" w:ascii="宋体" w:hAnsi="宋体" w:eastAsia="宋体"/>
          <w:color w:val="auto"/>
          <w:highlight w:val="none"/>
        </w:rPr>
      </w:r>
      <w:r/>
    </w:p>
    <w:p>
      <w:pPr>
        <w:pStyle w:val="1103"/>
        <w:jc w:val="center"/>
        <w:rPr>
          <w:rFonts w:ascii="宋体" w:hAnsi="宋体" w:eastAsia="宋体"/>
          <w:color w:val="auto"/>
          <w:highlight w:val="none"/>
        </w:rPr>
      </w:pPr>
      <w:r>
        <w:rPr>
          <w:rFonts w:hint="eastAsia" w:ascii="宋体" w:hAnsi="宋体" w:eastAsia="宋体"/>
          <w:color w:val="auto"/>
          <w:highlight w:val="none"/>
        </w:rPr>
        <w:t xml:space="preserve">第五章</w:t>
      </w:r>
      <w:r>
        <w:rPr>
          <w:rFonts w:ascii="宋体" w:hAnsi="宋体" w:eastAsia="宋体"/>
          <w:color w:val="auto"/>
          <w:highlight w:val="none"/>
        </w:rPr>
        <w:t xml:space="preserve"> </w:t>
      </w:r>
      <w:r>
        <w:rPr>
          <w:rFonts w:hint="eastAsia" w:ascii="宋体" w:hAnsi="宋体" w:eastAsia="宋体"/>
          <w:color w:val="auto"/>
          <w:highlight w:val="none"/>
        </w:rPr>
        <w:t xml:space="preserve">合同主要条款</w:t>
      </w:r>
      <w:bookmarkEnd w:id="39"/>
      <w:r/>
      <w:bookmarkEnd w:id="40"/>
      <w:r/>
      <w:bookmarkEnd w:id="41"/>
      <w:r/>
      <w:r/>
    </w:p>
    <w:p>
      <w:pP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s="宋体"/>
          <w:b/>
          <w:bCs/>
          <w:color w:val="auto"/>
          <w:sz w:val="28"/>
          <w:szCs w:val="28"/>
          <w:highlight w:val="none"/>
        </w:rPr>
      </w:pPr>
      <w:r>
        <w:rPr>
          <w:rFonts w:ascii="宋体" w:hAnsi="宋体" w:eastAsia="宋体"/>
          <w:b/>
          <w:bCs/>
          <w:color w:val="auto"/>
          <w:sz w:val="28"/>
          <w:szCs w:val="28"/>
          <w:highlight w:val="none"/>
        </w:rPr>
        <w:br w:type="page" w:clear="all"/>
      </w:r>
      <w:bookmarkStart w:id="42" w:name="_Toc13642117"/>
      <w:r/>
      <w:bookmarkStart w:id="43" w:name="_Toc13889377"/>
      <w:r>
        <w:rPr>
          <w:rFonts w:hint="eastAsia" w:ascii="宋体" w:hAnsi="宋体" w:eastAsia="宋体" w:cs="宋体"/>
          <w:b/>
          <w:bCs/>
          <w:color w:val="auto"/>
          <w:sz w:val="28"/>
          <w:szCs w:val="28"/>
          <w:highlight w:val="none"/>
        </w:rPr>
        <w:t xml:space="preserve">合同的主要条款</w:t>
      </w:r>
      <w:bookmarkEnd w:id="42"/>
      <w:r/>
      <w:bookmarkEnd w:id="43"/>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标段号：</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甲方：苏州市公安局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地址：苏州市相城区人民路3998号</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根据</w:t>
      </w:r>
      <w:r>
        <w:rPr>
          <w:rFonts w:hint="eastAsia" w:ascii="宋体" w:hAnsi="宋体" w:eastAsia="宋体" w:cs="宋体"/>
          <w:color w:val="auto"/>
          <w:sz w:val="24"/>
          <w:szCs w:val="24"/>
          <w:highlight w:val="none"/>
          <w:u w:val="single"/>
          <w:lang w:bidi="en-US"/>
        </w:rPr>
        <w:t xml:space="preserve">                        </w:t>
      </w:r>
      <w:r>
        <w:rPr>
          <w:rFonts w:hint="eastAsia" w:ascii="宋体" w:hAnsi="宋体" w:eastAsia="宋体" w:cs="宋体"/>
          <w:color w:val="auto"/>
          <w:sz w:val="24"/>
          <w:szCs w:val="24"/>
          <w:highlight w:val="none"/>
          <w:lang w:bidi="en-US"/>
        </w:rPr>
        <w:t xml:space="preserve">公司采购编号</w:t>
      </w:r>
      <w:r>
        <w:rPr>
          <w:rFonts w:hint="eastAsia" w:ascii="宋体" w:hAnsi="宋体" w:eastAsia="宋体" w:cs="宋体"/>
          <w:color w:val="auto"/>
          <w:sz w:val="24"/>
          <w:szCs w:val="24"/>
          <w:highlight w:val="none"/>
          <w:u w:val="single"/>
          <w:lang w:bidi="en-US"/>
        </w:rPr>
        <w:t xml:space="preserve">               </w:t>
      </w:r>
      <w:r>
        <w:rPr>
          <w:rFonts w:hint="eastAsia" w:ascii="宋体" w:hAnsi="宋体" w:eastAsia="宋体" w:cs="宋体"/>
          <w:color w:val="auto"/>
          <w:sz w:val="24"/>
          <w:szCs w:val="24"/>
          <w:highlight w:val="none"/>
          <w:lang w:bidi="en-US"/>
        </w:rPr>
        <w:t xml:space="preserve">号招标文件及乙方的投标文件和中标通知书，甲乙双方就此次中标的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bidi="en-US"/>
        </w:rPr>
        <w:t xml:space="preserve">项目的采购事宜，签订本合同书。</w:t>
      </w:r>
      <w:r/>
    </w:p>
    <w:p>
      <w:pPr>
        <w:ind w:firstLine="482"/>
        <w:jc w:val="left"/>
        <w:spacing w:line="360" w:lineRule="auto"/>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 xml:space="preserve">一、合同内容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1、配送内容：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2、配送地址：以甲方通知为准。</w:t>
      </w:r>
      <w:r/>
    </w:p>
    <w:p>
      <w:pPr>
        <w:ind w:firstLine="480"/>
        <w:jc w:val="left"/>
        <w:spacing w:line="360" w:lineRule="auto"/>
        <w:rPr>
          <w:rFonts w:hint="eastAsia" w:ascii="宋体" w:hAnsi="宋体" w:eastAsia="宋体" w:cs="宋体"/>
          <w:bCs/>
          <w:color w:val="auto"/>
          <w:sz w:val="24"/>
          <w:szCs w:val="24"/>
          <w:highlight w:val="none"/>
          <w:lang w:bidi="en-US"/>
        </w:rPr>
      </w:pPr>
      <w:r>
        <w:rPr>
          <w:rFonts w:hint="eastAsia" w:ascii="宋体" w:hAnsi="宋体" w:eastAsia="宋体" w:cs="宋体"/>
          <w:color w:val="auto"/>
          <w:sz w:val="24"/>
          <w:szCs w:val="24"/>
          <w:highlight w:val="none"/>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jc w:val="left"/>
        <w:spacing w:line="360" w:lineRule="auto"/>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 xml:space="preserve">（1）本合同书及本合同书签署后各方以书面形式确认的补充协议等；</w:t>
      </w:r>
      <w:r/>
    </w:p>
    <w:p>
      <w:pPr>
        <w:ind w:firstLine="480"/>
        <w:jc w:val="left"/>
        <w:spacing w:line="360" w:lineRule="auto"/>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 xml:space="preserve">（2）中标通知书；</w:t>
      </w:r>
      <w:r/>
    </w:p>
    <w:p>
      <w:pPr>
        <w:ind w:firstLine="480"/>
        <w:jc w:val="left"/>
        <w:spacing w:line="360" w:lineRule="auto"/>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 xml:space="preserve">（3）</w:t>
      </w:r>
      <w:r>
        <w:rPr>
          <w:rFonts w:hint="eastAsia" w:ascii="宋体" w:hAnsi="宋体" w:eastAsia="宋体" w:cs="宋体"/>
          <w:bCs/>
          <w:color w:val="auto"/>
          <w:sz w:val="24"/>
          <w:szCs w:val="24"/>
          <w:highlight w:val="none"/>
          <w:lang w:val="en-US" w:eastAsia="zh-CN" w:bidi="en-US"/>
        </w:rPr>
        <w:t xml:space="preserve">采购</w:t>
      </w:r>
      <w:r>
        <w:rPr>
          <w:rFonts w:hint="eastAsia" w:ascii="宋体" w:hAnsi="宋体" w:eastAsia="宋体" w:cs="宋体"/>
          <w:bCs/>
          <w:color w:val="auto"/>
          <w:sz w:val="24"/>
          <w:szCs w:val="24"/>
          <w:highlight w:val="none"/>
          <w:lang w:bidi="en-US"/>
        </w:rPr>
        <w:t xml:space="preserve">文件及其附件；</w:t>
      </w:r>
      <w:r/>
    </w:p>
    <w:p>
      <w:pPr>
        <w:ind w:firstLine="480"/>
        <w:jc w:val="left"/>
        <w:spacing w:line="360" w:lineRule="auto"/>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 xml:space="preserve">（4）乙方的投标</w:t>
      </w:r>
      <w:r>
        <w:rPr>
          <w:rFonts w:hint="eastAsia" w:ascii="宋体" w:hAnsi="宋体" w:eastAsia="宋体" w:cs="宋体"/>
          <w:bCs/>
          <w:color w:val="auto"/>
          <w:sz w:val="24"/>
          <w:szCs w:val="24"/>
          <w:highlight w:val="none"/>
          <w:lang w:bidi="en-US"/>
        </w:rPr>
        <w:t xml:space="preserve">（响应）</w:t>
      </w:r>
      <w:r>
        <w:rPr>
          <w:rFonts w:hint="eastAsia" w:ascii="宋体" w:hAnsi="宋体" w:eastAsia="宋体" w:cs="宋体"/>
          <w:bCs/>
          <w:color w:val="auto"/>
          <w:sz w:val="24"/>
          <w:szCs w:val="24"/>
          <w:highlight w:val="none"/>
          <w:lang w:bidi="en-US"/>
        </w:rPr>
        <w:t xml:space="preserve">文件；</w:t>
      </w:r>
      <w:r/>
    </w:p>
    <w:p>
      <w:pPr>
        <w:ind w:firstLine="480"/>
        <w:jc w:val="left"/>
        <w:spacing w:line="360" w:lineRule="auto"/>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 xml:space="preserve">（5）乙方在招投标过程中所作的其它承诺、声明、书面澄清等。</w:t>
      </w:r>
      <w:r/>
    </w:p>
    <w:p>
      <w:pPr>
        <w:ind w:firstLine="480"/>
        <w:jc w:val="left"/>
        <w:spacing w:line="360" w:lineRule="auto"/>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 xml:space="preserve">4、合同履行期限：自服务开始之日起一年，</w:t>
      </w:r>
      <w:r>
        <w:rPr>
          <w:rFonts w:hint="eastAsia" w:ascii="宋体" w:hAnsi="宋体" w:eastAsia="宋体" w:cs="宋体"/>
          <w:bCs/>
          <w:color w:val="auto"/>
          <w:sz w:val="24"/>
          <w:szCs w:val="24"/>
          <w:highlight w:val="none"/>
          <w:lang w:bidi="en-US"/>
        </w:rPr>
        <w:t xml:space="preserve">具体开始时间甲方通知为准</w:t>
      </w:r>
      <w:r>
        <w:rPr>
          <w:rFonts w:hint="eastAsia" w:ascii="宋体" w:hAnsi="宋体" w:eastAsia="宋体" w:cs="宋体"/>
          <w:bCs/>
          <w:color w:val="auto"/>
          <w:sz w:val="24"/>
          <w:szCs w:val="24"/>
          <w:highlight w:val="none"/>
          <w:lang w:bidi="en-US"/>
        </w:rPr>
        <w:t xml:space="preserve">。每个标段的结算金额达到预算金额总价或合同履行期限到期，本标段自动终止。</w:t>
      </w:r>
      <w:r/>
    </w:p>
    <w:p>
      <w:pPr>
        <w:ind w:firstLine="482"/>
        <w:jc w:val="left"/>
        <w:spacing w:line="360" w:lineRule="auto"/>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 xml:space="preserve">二、价格及结算</w:t>
      </w:r>
      <w:r/>
    </w:p>
    <w:p>
      <w:pPr>
        <w:ind w:firstLine="480"/>
        <w:spacing w:line="360" w:lineRule="auto"/>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 xml:space="preserve">1、本标段投标优惠率</w:t>
      </w:r>
      <w:r>
        <w:rPr>
          <w:rFonts w:hint="eastAsia" w:ascii="宋体" w:hAnsi="宋体" w:eastAsia="宋体" w:cs="宋体"/>
          <w:bCs/>
          <w:color w:val="auto"/>
          <w:sz w:val="24"/>
          <w:szCs w:val="24"/>
          <w:highlight w:val="none"/>
          <w:u w:val="single"/>
          <w:lang w:bidi="en-US"/>
        </w:rPr>
        <w:t xml:space="preserve">：</w:t>
      </w:r>
      <w:r>
        <w:rPr>
          <w:rFonts w:hint="eastAsia" w:ascii="宋体" w:hAnsi="宋体" w:eastAsia="宋体" w:cs="宋体"/>
          <w:bCs/>
          <w:color w:val="auto"/>
          <w:sz w:val="24"/>
          <w:szCs w:val="24"/>
          <w:highlight w:val="none"/>
          <w:u w:val="single"/>
          <w:lang w:val="en-US" w:eastAsia="zh-CN" w:bidi="en-US"/>
        </w:rPr>
        <w:t xml:space="preserve">  </w:t>
      </w:r>
      <w:r>
        <w:rPr>
          <w:rFonts w:hint="eastAsia" w:ascii="宋体" w:hAnsi="宋体" w:eastAsia="宋体" w:cs="宋体"/>
          <w:bCs/>
          <w:color w:val="auto"/>
          <w:sz w:val="24"/>
          <w:szCs w:val="24"/>
          <w:highlight w:val="none"/>
          <w:u w:val="single"/>
          <w:lang w:bidi="en-US"/>
        </w:rPr>
        <w:t xml:space="preserve"> %  ；本标段预算金额        元。</w:t>
      </w:r>
      <w:r>
        <w:rPr>
          <w:rFonts w:hint="eastAsia" w:ascii="宋体" w:hAnsi="宋体" w:eastAsia="宋体" w:cs="宋体"/>
          <w:bCs/>
          <w:color w:val="auto"/>
          <w:sz w:val="24"/>
          <w:szCs w:val="24"/>
          <w:highlight w:val="none"/>
          <w:u w:val="none"/>
          <w:lang w:bidi="en-US"/>
        </w:rPr>
        <w:t xml:space="preserve">（</w:t>
      </w:r>
      <w:r>
        <w:rPr>
          <w:rFonts w:hint="eastAsia" w:ascii="宋体" w:hAnsi="宋体" w:eastAsia="宋体" w:cs="宋体"/>
          <w:color w:val="auto"/>
          <w:sz w:val="24"/>
          <w:szCs w:val="24"/>
          <w:highlight w:val="none"/>
          <w:lang w:val="zh-CN"/>
        </w:rPr>
        <w:t xml:space="preserve">应包括完成本项目服务工作必须的人力、物力、交通费用、设备费用、税金、利润、风险费、</w:t>
      </w:r>
      <w:r>
        <w:rPr>
          <w:rFonts w:hint="eastAsia" w:ascii="宋体" w:hAnsi="宋体" w:eastAsia="宋体" w:cs="宋体"/>
          <w:color w:val="auto"/>
          <w:sz w:val="24"/>
          <w:szCs w:val="24"/>
          <w:highlight w:val="none"/>
          <w:lang w:val="en-US" w:eastAsia="zh-CN"/>
        </w:rPr>
        <w:t xml:space="preserve">检验检测费、</w:t>
      </w:r>
      <w:r>
        <w:rPr>
          <w:rFonts w:hint="eastAsia" w:ascii="宋体" w:hAnsi="宋体" w:eastAsia="宋体" w:cs="宋体"/>
          <w:color w:val="auto"/>
          <w:sz w:val="24"/>
          <w:szCs w:val="24"/>
          <w:highlight w:val="none"/>
          <w:lang w:val="zh-CN"/>
        </w:rPr>
        <w:t xml:space="preserve">保险费、中标服务费、利润、税金、政策性文件规定及合同包含的所有风险、责任等完成本项目的各项应有费用。</w:t>
      </w:r>
      <w:r>
        <w:rPr>
          <w:rFonts w:hint="eastAsia" w:ascii="宋体" w:hAnsi="宋体" w:eastAsia="宋体" w:cs="宋体"/>
          <w:bCs/>
          <w:color w:val="auto"/>
          <w:sz w:val="24"/>
          <w:szCs w:val="24"/>
          <w:highlight w:val="none"/>
          <w:lang w:bidi="en-US"/>
        </w:rPr>
        <w:t xml:space="preserve">）</w:t>
      </w:r>
      <w:r/>
    </w:p>
    <w:p>
      <w:pPr>
        <w:ind w:firstLine="480"/>
        <w:spacing w:line="360" w:lineRule="auto"/>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 xml:space="preserve">2、供货基准价格：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（1）以苏州市发展和改革委员会官方网站价格在线页面公布的每日均价；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发改委官方网页上没有的品目种类，则由甲方、食堂使用方、乙方三方成立询价小组，在确定下一批次配送食材清单之前，通过走访南环桥批发市场或甲方所在地周边的大型商超、大型农贸市场，对下一批次拟配送食材的价格进行询价。每一类菜品询价来源不得少于3家，选取3家的均价作为定价依据。询价单须由询价小组成员共同签字确认，并附在当批次的供货清单中计入台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（3）每批次供货前由甲乙双方根据上述说明确定本项目供货价。最终结算价格按双方确定的供货价乘以（1-优惠率）为</w:t>
      </w:r>
      <w:r>
        <w:rPr>
          <w:rFonts w:hint="eastAsia" w:ascii="宋体" w:hAnsi="宋体" w:eastAsia="宋体" w:cs="宋体"/>
          <w:color w:val="auto"/>
          <w:sz w:val="24"/>
          <w:szCs w:val="24"/>
          <w:highlight w:val="none"/>
          <w:lang w:val="en-US" w:eastAsia="zh-CN"/>
        </w:rPr>
        <w:t xml:space="preserve">基</w:t>
      </w:r>
      <w:r>
        <w:rPr>
          <w:rFonts w:hint="eastAsia" w:ascii="宋体" w:hAnsi="宋体" w:eastAsia="宋体" w:cs="宋体"/>
          <w:color w:val="auto"/>
          <w:sz w:val="24"/>
          <w:szCs w:val="24"/>
          <w:highlight w:val="none"/>
        </w:rPr>
        <w:t xml:space="preserve">准，且最终结算价格不得高于市场零售价。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en-US"/>
        </w:rPr>
        <w:t xml:space="preserve">3、费用结算：</w:t>
      </w:r>
      <w:r>
        <w:rPr>
          <w:rFonts w:hint="eastAsia" w:ascii="宋体" w:hAnsi="宋体" w:eastAsia="宋体" w:cs="宋体"/>
          <w:b w:val="0"/>
          <w:bCs w:val="0"/>
          <w:color w:val="auto"/>
          <w:sz w:val="24"/>
          <w:szCs w:val="24"/>
          <w:highlight w:val="none"/>
          <w:lang w:val="en-US" w:eastAsia="zh-CN"/>
        </w:rPr>
        <w:t xml:space="preserve">根据考核结果，</w:t>
      </w:r>
      <w:r>
        <w:rPr>
          <w:rFonts w:hint="eastAsia" w:ascii="宋体" w:hAnsi="宋体" w:eastAsia="宋体" w:cs="宋体"/>
          <w:bCs/>
          <w:color w:val="auto"/>
          <w:sz w:val="24"/>
          <w:szCs w:val="24"/>
          <w:highlight w:val="none"/>
          <w:lang w:bidi="en-US"/>
        </w:rPr>
        <w:t xml:space="preserve">费用每月结算一次。费用结算=甲乙双方确定供货价×（1-优惠率）</w:t>
      </w:r>
      <w:r>
        <w:rPr>
          <w:rFonts w:hint="eastAsia" w:ascii="宋体" w:hAnsi="宋体" w:eastAsia="宋体" w:cs="宋体"/>
          <w:color w:val="auto"/>
          <w:sz w:val="24"/>
          <w:szCs w:val="24"/>
          <w:highlight w:val="none"/>
          <w:lang w:val="en-US" w:eastAsia="zh-CN"/>
        </w:rPr>
        <w:t xml:space="preserve">-考核扣款</w:t>
      </w:r>
      <w:r>
        <w:rPr>
          <w:rFonts w:hint="eastAsia" w:ascii="宋体" w:hAnsi="宋体" w:eastAsia="宋体" w:cs="宋体"/>
          <w:bCs/>
          <w:color w:val="auto"/>
          <w:sz w:val="24"/>
          <w:szCs w:val="24"/>
          <w:highlight w:val="none"/>
          <w:lang w:bidi="en-US"/>
        </w:rPr>
        <w:t xml:space="preserve">，</w:t>
      </w:r>
      <w:r>
        <w:rPr>
          <w:rFonts w:hint="eastAsia" w:ascii="宋体" w:hAnsi="宋体" w:eastAsia="宋体" w:cs="宋体"/>
          <w:color w:val="auto"/>
          <w:sz w:val="24"/>
          <w:szCs w:val="24"/>
          <w:highlight w:val="none"/>
        </w:rPr>
        <w:t xml:space="preserve">所有食材均按实结算，若乙方实际提供的价格低于优惠后价格，则以最低价为准。双方根据合同约定的考核办法进行考核，并约定乙方的服务工作目标。</w:t>
      </w:r>
      <w:r/>
    </w:p>
    <w:p>
      <w:pPr>
        <w:ind w:firstLine="480"/>
        <w:spacing w:line="360" w:lineRule="auto"/>
        <w:rPr>
          <w:rFonts w:hint="eastAsia" w:ascii="宋体" w:hAnsi="宋体" w:eastAsia="宋体" w:cs="宋体"/>
          <w:color w:val="auto"/>
          <w:sz w:val="24"/>
          <w:szCs w:val="24"/>
          <w:highlight w:val="none"/>
        </w:rPr>
      </w:pPr>
      <w:r/>
      <w:bookmarkStart w:id="44" w:name="_Hlk202192849"/>
      <w:r>
        <w:rPr>
          <w:rFonts w:hint="eastAsia" w:ascii="宋体" w:hAnsi="宋体" w:eastAsia="宋体" w:cs="宋体"/>
          <w:color w:val="auto"/>
          <w:sz w:val="24"/>
          <w:szCs w:val="24"/>
          <w:highlight w:val="none"/>
        </w:rPr>
        <w:t xml:space="preserve">4、除上述费用外，甲方无需承担其他费用，因配送产生的人工、包装、运输、装卸、保险、运费、各种税费及乙方应当提供的伴随服务/售后服务等一切应有费用均由乙方自行承担。</w:t>
      </w:r>
      <w:bookmarkEnd w:id="4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5、甲方每次付款前，乙方须向甲方提供以下材料：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（1）合法有效且符合甲方要求的发票；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（2）送货凭证。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若乙方未按约提供上述材料的，甲方有权迟延付款且不承担逾期付款的违约责任。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6、付款形式：数字人民币或银行转账。乙方账户信息如下：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数字人民币钱包ID：</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(1)乙方应在合同签订后【15】日内向甲方提交本合同价款【10%】的履约保证金，履约保证金可以以支票、汇票、本票或者金融机构、担保机构出具的履约保函等非现金形式提交。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无正当理由拖延或拒不提交履约保证金的，甲方有权解除本合同，乙方应向甲方支付本合同总金额5%的违约金，给甲方造成损失的，乙方应赔偿甲方一切直接、间接损失；甲方书面同意乙方延期提交履约保证金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期满、服务缺陷全部更正完毕，且甲方收到乙方提供的经双方签章的《政府采购合同履行验收报告》后，甲方凭乙方的收款收据在60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在乙方以第三方担保的方式提供履约担保的情况下，如第三方担保期限已经届满或担保义务免除，则视为甲方返还履约保证金的义务消灭，甲方无需实际返还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三、甲乙双方权利、义务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所供食品，必须符合国家食品法规定的食品标准，并符合本合同及招标文件要求，如出现食品卫生质量问题而引起的损失，由乙方全部赔偿并无条件退货或换货，造成严重后果的，按国家相关法律规定处理。凡发生一次因卫生质量问题而退货或换货，乙方向甲方赔偿损失货物价两倍的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2、乙方必须持有食品经营许可证、营业执照以及其他相关证照，且经营状况良好。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3、乙方在供货时不得提供以下食品：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(1)无品名、产地、厂名、生产日期、保质期与中文标识及原料说明的定型包装食品。如无包装之类的早点，由甲方负责质量把关，但甲方不对食品质量问题承担任何责任。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(2)超过保质期限、保质期不足1/2时间的、不符合食品标签规定的定型包装食品。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(3)腐败变质、油脂酸败、霉变、生虫、污秽不洁、混有异物或者其他感官性状异常，含毒、有害物质污染，可能对人体健康有害的食品。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(4)病死或者死因不明的水产品、畜、禽及其制品、劣质食用油、不合格调味品、工业用盐、非碘盐或非食品原料和滥用食品添加剂、农药残留超标的蔬菜等。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必须根据甲方提出的食品、品牌、规格、数量和质量要求送货，并在甲方规定的时间内及时送达甲方指定地点。如商品缺货，乙方应立即告知甲方，并根据甲方要求予以调整。乙方不按规定时间及地点送达的，将罚款【2000】元/次，并承担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5、乙方提供的商品价格包括应由乙方承担的税金、运输费用等全部费用，甲方按本合同约定费用结算货款后不再支付任何其他费用。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6、因乙方所供应食品的质量问题引起甲方员工食物中毒等食源性疾病的发生或其他事故由乙方负全部责任，并承担由此引起的全部经济损失及相应的法律责任。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7、甲方应在乙方完成送货且经阶段（月度）验收合格后次月内向乙方付清前一个月发生的货款，不得拖欠。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8、甲方建立食品索证制度及食品验收制度，向乙方索取食品的检验合格证或者检验报告，并进行验收。做好索证登记工作，加强食品库房管理。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9、若甲方有特殊情况需临时要求供货，乙方须按照投标文件中承诺的应急预案执行，并在甲方规定的合理时间内送货至甲方指定地点。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10、如乙方出现重大责任事故，甲方有权取消其配送资格并解除本合同，乙方不得继续为甲方提供所有物资的配送。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11、如因乙方的原因造成甲方服务出现空档期等未按照相关要求及时供货的，甲方有权要求乙方从第三方采购，乙方需承担赔偿一切直接、间接损失及产生的费用。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、因为甲方拒收，导致乙方逾期送货造成的后果由乙方自行承担。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、甲、乙双方均自觉遵守国家有关法律、法规。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、如有未尽事宜，则由甲方、乙方另行协商决定。</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四、配送频率要求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1、每天送货【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】次，应急配送的在收到通知后【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】小时内响应，【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】小时内完</w:t>
      </w:r>
      <w:r>
        <w:rPr>
          <w:rFonts w:hint="eastAsia" w:ascii="宋体" w:hAnsi="宋体" w:eastAsia="宋体" w:cs="宋体"/>
          <w:color w:val="auto"/>
          <w:sz w:val="24"/>
          <w:szCs w:val="24"/>
          <w:highlight w:val="none"/>
        </w:rPr>
        <w:t xml:space="preserve">成或提出解决方案。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2、乙方需具有便捷下单渠道，方便甲方进行配送下单。甲方提前向乙方发送每日采购清单，采取邮件发送或微信联系等方式告知清单，乙方必须仔细核对采购清单，确保所需的</w:t>
      </w:r>
      <w:r>
        <w:rPr>
          <w:rFonts w:hint="eastAsia" w:ascii="宋体" w:hAnsi="宋体" w:eastAsia="宋体" w:cs="宋体"/>
          <w:color w:val="auto"/>
          <w:sz w:val="24"/>
          <w:szCs w:val="24"/>
          <w:highlight w:val="none"/>
        </w:rPr>
        <w:t xml:space="preserve">食品原材料品种、规格、品牌、数量、质量等准确无误，并按上述约定响应时间及时送达。乙方向甲方提供商品的品牌、规格必须与甲方告知的采购清单内容一致，严禁擅自更换商品品牌、规格。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3、配送车辆符合国家食品运输相关规定。</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五、验收标准及要求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1、验收标准：按照招标文件及国家标准执行。原材料验收由甲方、乙方、食堂使用方，三方现场检验，对供应产品的质量无异议数量准确无误后，三方签字，各自留存。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本次食堂采购验收流程分为日常验收、阶段（月度）验收、最终验收三档。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（1）日常验收内容为对每日配送的食材进行检验检查，对存在问题的食材或配送流程进行处理并形成纸质台账记录在案；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（2）阶段（月度）验收内容为对日常验收的相关台账资料进行检查，对配送服务进行月度打分，打分结果关系到月度付款金额比例，具体考核办法详见附件；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（3）最终验收内容为对整个项目周期的所有验收资料台账及付</w:t>
      </w:r>
      <w:r>
        <w:rPr>
          <w:rFonts w:hint="eastAsia" w:ascii="宋体" w:hAnsi="宋体" w:eastAsia="宋体" w:cs="宋体"/>
          <w:color w:val="auto"/>
          <w:sz w:val="24"/>
          <w:szCs w:val="24"/>
          <w:highlight w:val="none"/>
        </w:rPr>
        <w:t xml:space="preserve">款结果进行核验</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验收标准参考采购文件第四章采购需求中“配送质量要求及对配送产品品质的基本要求”的标准。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2、数量方面要求：保证配送品种斤两的准确性，以甲方的验货数量为准。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3、质量方面要求：在供货期间，若甲方对乙方所供货物质量产生异议，送质量检测部门检验。如检验不合格，检验费用由乙方承担，并接受甲方处罚。</w:t>
      </w:r>
      <w:r/>
    </w:p>
    <w:p>
      <w:pPr>
        <w:ind w:firstLine="480"/>
        <w:jc w:val="left"/>
        <w:spacing w:line="360" w:lineRule="auto"/>
        <w:rPr>
          <w:rFonts w:hint="eastAsia" w:ascii="宋体" w:hAnsi="宋体" w:eastAsia="宋体" w:cs="宋体"/>
          <w:color w:val="auto"/>
          <w:sz w:val="24"/>
          <w:szCs w:val="24"/>
          <w:highlight w:val="none"/>
        </w:rPr>
      </w:pPr>
      <w:r/>
      <w:bookmarkStart w:id="45" w:name="_Hlk202192880"/>
      <w:r>
        <w:rPr>
          <w:rFonts w:hint="eastAsia" w:ascii="宋体" w:hAnsi="宋体" w:eastAsia="宋体" w:cs="宋体"/>
          <w:color w:val="auto"/>
          <w:sz w:val="24"/>
          <w:szCs w:val="24"/>
          <w:highlight w:val="none"/>
        </w:rPr>
        <w:t xml:space="preserve">4、乙方在合同期内应切实做到：保质保量准时送货。凡所供货物的质量、品种、数量、规格与要求不符时，</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有权当场予以退回或销毁，并如实填写退回或销毁记录并保留可追溯的退回或销毁影像资料等。如发现有不符合法律、法规的，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应及时向市场监管等有关部门报告，同时乙方须配合补齐或调换符合要求的货物，因此造成的逾期责任按本合同第七款第1条履行违约责任，并由乙方承担由此造成的经济损失。</w:t>
      </w:r>
      <w:bookmarkEnd w:id="4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5、留样要求：留样食材的种类和数量。每天配送的食材必须留样，每个品种的留样量不少于100克。</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5.1留样程序：留样食材应按品种分别盛放于清洗消毒后的密闭专用容器内。在食材接收后第一时间进行留样操作。留样食材应立即存放在专用冷藏箱中，在0°C至5°C的条件下冷藏保存至少48小时以上。</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5.2留样人员的责任：留样的采集和保管必须有专人负责，无关人员不得擅自操作或挪动留样食材。</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5.3记录和保存：每次留样都必须详细记录，包括食材样源、食材名称、留样时间、留样人的信息等，以备检查。留样记录本的保存期限不少于十二个月。</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5.4设施要求：食材留样柜必须保持全天24小时正常启用，且柜内不得存放其他生、熟食品以防交叉污染。食材留样冰箱为专用设备，严禁存放与留样食材无关的物品。</w:t>
      </w:r>
      <w:r/>
    </w:p>
    <w:p>
      <w:pPr>
        <w:ind w:firstLine="480"/>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color w:val="auto"/>
          <w:sz w:val="24"/>
          <w:szCs w:val="24"/>
          <w:highlight w:val="none"/>
        </w:rPr>
        <w:t xml:space="preserve">六、</w:t>
      </w:r>
      <w:r>
        <w:rPr>
          <w:rFonts w:hint="eastAsia" w:ascii="宋体" w:hAnsi="宋体" w:eastAsia="宋体" w:cs="宋体"/>
          <w:b/>
          <w:bCs/>
          <w:color w:val="auto"/>
          <w:sz w:val="24"/>
          <w:szCs w:val="24"/>
          <w:highlight w:val="none"/>
        </w:rPr>
        <w:t xml:space="preserve">分包与转包</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本合同项目不得转包与分包。</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如乙方存在分包或转包行为，甲方有权解除合同，乙方须返还全部已支付价款，并向甲方支付合同总金额20%的违约金。</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因分包或转包导致甲方遭受损失的，乙方应赔偿甲方一切直接和间接损失。</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1、乙方未能按本合同约定的按时提供配送服务，或配送食材不符合质量、数量等要求，或未经甲方书面同意擅自更换采购清单中品牌或规格的食材的，甲方有权选择采取以下一种或多种措施：</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（1）每发生一次，甲方有权扣减该批次货款的【10%】，并要求乙方承担因此造成的全部损失；</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）逾期超过30日，仍不能按质按量交付的，甲方有权直接解除本合同，同时乙方应当立即退回已收取的全部款项并向甲方支付本合同总金额【20】%的违约金。</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2、因乙方违约导致甲方解除合同的，甲方有权另行采购本合同约定的服务，乙方应当支付甲方因此额外支付的费用和受到的损失。</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同时，甲方有权另行委托第三方完成合同义务，相关费用由乙方承担。</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4、乙方因履行本合同而需向甲方支付款项的（包括但不限于违约赔偿、退款等），甲方有权直接自未付款项中予以抵扣，不足部分甲方有权要求乙方补足。</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5、乙方逾期支付本合同约定的任何款项（包括但不限于违约赔偿、退款等）的，每逾期一日，乙方应当甲方支付逾期金额万分之四的违约金。</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6、本合同约定的乙方应付违约金不足以弥补甲方一切直接或间接损失的，乙方应当足额赔偿。</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7、乙方对招投标文件中承诺函所承诺的内容未按约定提供，甲方有权终止合同，并支付本合同总金额【20】%的违约金。</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8、若乙方连续两个月考核评分低于85分，甲方有权单方面解除合同，并要求乙方支付本合同总金额【20%】的违约金。乙方应赔偿甲方因此产生的一切经济损失，包括但不限于额外采购费用、招标费用等。</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9、乙方违反本合同第六条约定之情形的，除按相应条款承担违约责任外，甲方还有权依据本合同第七条追究其违约责任。</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乙方承诺其提供的产品均为合格产品，并符合国家或企业质量标准，不存在以次充好、以假充真等情形，如因此给第三人造成财产、人身损害的，乙方应承担全部赔偿责任。同时，乙方应向甲方支付本合同总价款20%的违约金，并赔偿因此给甲方造成的损失。</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11、乙方应执行国家有关规定（如苏州最低工资标准和其他规定），负责乙方员工的生病、事故、伤残、死亡和劳务纠纷，甲方不承担任何相关责任。</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12、乙方负有对自己员工的安全责任，甲方不承担任何相关责任。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一方因不可抗力不能履行合同的，根据不可抗力的影响，部分或者全部免除责任。但合同一方迟延履行后发生不可抗力的，不能免除责任。因乙方或甲方先延误或不能履行合同而后对方遇不可抗力的情形除外。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、争端的解决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1.甲方和乙方应通过友好协商，解决在执行本合同过程中所发生的或与本合同有关的一切争端。如从协商开始十天内仍不能解决，任何一方均有权向人民法院提起诉讼。诉讼由甲方所在地人民法院管辖。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2.乙方违反本合同规定或乙方追究甲方违约但不成立而产生纠纷的，甲方为处理此纠纷产生的费用由乙方承担，该费用包括但不限于保全费、诉讼费、执行费、鉴定费、律师费、差旅费等。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3.因合同部分履行引发诉讼的，在诉讼期间，除正在进行诉讼的部分外，本合同的其它部分应继续执行。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合同的解除和转让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1.除《政府采购法》第49条、第50条第二款规定的情形及本合同约定的情形外，本合同签订后，甲乙双方不得擅自变更、解除或终止本合同。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2.有下列情形之一，合同一方可以解除合同：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①因不可抗力致使不能实现合同目的，未受不可抗力影响的一方有权解除合同；</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②因合同一方违约导致合同不能履行，另一方有权解除合同</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③</w:t>
      </w:r>
      <w:r>
        <w:rPr>
          <w:rFonts w:hint="eastAsia" w:ascii="宋体" w:hAnsi="宋体" w:eastAsia="宋体" w:cs="宋体"/>
          <w:color w:val="auto"/>
          <w:sz w:val="24"/>
          <w:szCs w:val="24"/>
          <w:highlight w:val="none"/>
        </w:rPr>
        <w:t xml:space="preserve">乙方存在违反本合同第六条之情形的，甲方有权解除合同。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3.有权解除合同的一方，应当在违约事实或不可抗力发生之后三十天内书面通知对方，合同在书面通知到达对方时解除。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乙方出现违约行为，且甲方依据约定解除本合同的部分或全部内容的，甲方有权依其认为适当的条件和方法向第三方采购本合同服务，乙方应承担甲方因此产生的额外费用。同时，乙方应继续履行合同中未终止的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乙方出现破产或其他丧失履行合同的能力，甲方有权在任何时候以书面形式通知乙方终止合同并追究乙方违约责任，要求乙方返还合同款。该终止合同将不损害或影响甲方已经采取或将要采取任何补救措施的权利。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6.发生以下情形之一的，甲方可立即终止乙方的配送工作，并有权终止合同或取消其供应资格，由此造成的全部经济损失和法律责任均由乙方承担：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（1）原材料问题引起的就餐人员食物中毒等食源性疾病的发生；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（2）被政府监管部门查到故意向食堂销售假冒伪劣商品；</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（3）连续2个月考核在85分（含）以下的</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乙方在项目实施过程中存在</w:t>
      </w:r>
      <w:r>
        <w:rPr>
          <w:rFonts w:hint="eastAsia" w:ascii="宋体" w:hAnsi="宋体" w:eastAsia="宋体" w:cs="宋体"/>
          <w:color w:val="auto"/>
          <w:sz w:val="24"/>
          <w:szCs w:val="24"/>
          <w:highlight w:val="none"/>
          <w:lang w:eastAsia="zh-CN"/>
        </w:rPr>
        <w:t xml:space="preserve">串通投标、提供虚假资质、利益输送、商业贿赂等违法行为被查实的；</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项目实施过程中，乙方</w:t>
      </w:r>
      <w:r>
        <w:rPr>
          <w:rFonts w:hint="eastAsia" w:ascii="宋体" w:hAnsi="宋体" w:eastAsia="宋体" w:cs="宋体"/>
          <w:color w:val="auto"/>
          <w:sz w:val="24"/>
          <w:szCs w:val="24"/>
          <w:highlight w:val="none"/>
          <w:lang w:eastAsia="zh-CN"/>
        </w:rPr>
        <w:t xml:space="preserve">的食品经营许可证、营业执照被吊销的；</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(6) 因乙方的食材配送服务质量问题引发重大后果，造成恶劣社会影响的。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2.本合同系指本文件及其附件中的所有部分，招标文件、乙方的投标文件、中标通知书、乙方在采购过程中的澄清和承诺等为本合同不可缺少的组成部分。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3.本合同经甲乙双方法定代表人或授权代表人签字或盖章后即生效，生效后须进行网上公示。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4.本合同一式</w:t>
      </w:r>
      <w:r>
        <w:rPr>
          <w:rFonts w:hint="eastAsia" w:ascii="宋体" w:hAnsi="宋体" w:eastAsia="宋体" w:cs="宋体"/>
          <w:color w:val="auto"/>
          <w:sz w:val="24"/>
          <w:szCs w:val="24"/>
          <w:highlight w:val="none"/>
          <w:u w:val="single"/>
        </w:rPr>
        <w:t xml:space="preserve"> 陆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叁 </w:t>
      </w:r>
      <w:r>
        <w:rPr>
          <w:rFonts w:hint="eastAsia" w:ascii="宋体" w:hAnsi="宋体" w:eastAsia="宋体" w:cs="宋体"/>
          <w:color w:val="auto"/>
          <w:sz w:val="24"/>
          <w:szCs w:val="24"/>
          <w:highlight w:val="none"/>
        </w:rPr>
        <w:t xml:space="preserve">份，乙方执贰份，采购代理机构</w:t>
      </w:r>
      <w:r>
        <w:rPr>
          <w:rFonts w:hint="eastAsia" w:ascii="宋体" w:hAnsi="宋体" w:eastAsia="宋体" w:cs="宋体"/>
          <w:color w:val="auto"/>
          <w:sz w:val="24"/>
          <w:szCs w:val="24"/>
          <w:highlight w:val="none"/>
          <w:u w:val="single"/>
        </w:rPr>
        <w:t xml:space="preserve"> 壹 </w:t>
      </w:r>
      <w:r>
        <w:rPr>
          <w:rFonts w:hint="eastAsia" w:ascii="宋体" w:hAnsi="宋体" w:eastAsia="宋体" w:cs="宋体"/>
          <w:color w:val="auto"/>
          <w:sz w:val="24"/>
          <w:szCs w:val="24"/>
          <w:highlight w:val="none"/>
        </w:rPr>
        <w:t xml:space="preserve">份，具有同等法律效力。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7.本合同首部载明的地址为甲乙双方认可的相关文件、法律文书送达地址，任何一方如更换地址的，应于更换后3日内书面通知另一方，未通知的一方自行承担法院送达不能等不利后果。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（签字或盖章）：                    （签字或盖章）：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签约日期：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w:t>
      </w:r>
      <w:r>
        <w:rPr>
          <w:rFonts w:hint="eastAsia" w:ascii="宋体" w:hAnsi="宋体" w:eastAsia="宋体" w:cs="宋体"/>
          <w:b/>
          <w:bCs/>
          <w:color w:val="auto"/>
          <w:sz w:val="24"/>
          <w:szCs w:val="24"/>
          <w:highlight w:val="none"/>
        </w:rPr>
        <w:t xml:space="preserve">采购清单：</w:t>
      </w:r>
      <w:r/>
    </w:p>
    <w:p>
      <w:pPr>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附件2：</w:t>
      </w:r>
      <w:r>
        <w:rPr>
          <w:rFonts w:hint="eastAsia" w:ascii="宋体" w:hAnsi="宋体" w:eastAsia="宋体" w:cs="宋体"/>
          <w:b/>
          <w:bCs/>
          <w:color w:val="auto"/>
          <w:sz w:val="24"/>
          <w:szCs w:val="24"/>
          <w:highlight w:val="none"/>
          <w:lang w:eastAsia="zh-CN"/>
        </w:rPr>
        <w:t xml:space="preserve">服务</w:t>
      </w:r>
      <w:r>
        <w:rPr>
          <w:rFonts w:hint="eastAsia" w:ascii="宋体" w:hAnsi="宋体" w:eastAsia="宋体" w:cs="宋体"/>
          <w:b/>
          <w:bCs/>
          <w:color w:val="auto"/>
          <w:sz w:val="24"/>
          <w:szCs w:val="24"/>
          <w:highlight w:val="none"/>
        </w:rPr>
        <w:t xml:space="preserve">要求：</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：考核办法</w:t>
      </w:r>
      <w:r/>
    </w:p>
    <w:p>
      <w:pPr>
        <w:ind w:firstLine="476"/>
        <w:jc w:val="left"/>
        <w:spacing w:line="56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根据《食材配送情况考核表》考评打分结果计算出月度考核评分。当月度得分 【95】分（含）以上的，当月的费用按实际配送食材金额全额向乙方支付；当月度得分 【95】分（不含）—【85】分（含），支付当月费用时在合同金额中从【95】分起计，按每扣【1】 分扣除当</w:t>
      </w:r>
      <w:r>
        <w:rPr>
          <w:rFonts w:hint="eastAsia" w:ascii="宋体" w:hAnsi="宋体" w:eastAsia="宋体" w:cs="宋体"/>
          <w:color w:val="auto"/>
          <w:spacing w:val="-1"/>
          <w:sz w:val="24"/>
          <w:szCs w:val="24"/>
          <w:highlight w:val="none"/>
        </w:rPr>
        <w:t xml:space="preserve">月费用</w:t>
      </w:r>
      <w:r>
        <w:rPr>
          <w:rFonts w:hint="eastAsia" w:ascii="宋体" w:hAnsi="宋体" w:eastAsia="宋体" w:cs="宋体"/>
          <w:color w:val="auto"/>
          <w:spacing w:val="-1"/>
          <w:sz w:val="24"/>
          <w:szCs w:val="24"/>
          <w:highlight w:val="none"/>
          <w:lang w:val="en-US" w:eastAsia="zh-CN"/>
        </w:rPr>
        <w:t xml:space="preserve">5000</w:t>
      </w:r>
      <w:r>
        <w:rPr>
          <w:rFonts w:hint="eastAsia" w:ascii="宋体" w:hAnsi="宋体" w:eastAsia="宋体" w:cs="宋体"/>
          <w:color w:val="auto"/>
          <w:spacing w:val="-1"/>
          <w:sz w:val="24"/>
          <w:szCs w:val="24"/>
          <w:highlight w:val="none"/>
        </w:rPr>
        <w:t xml:space="preserve">元后支</w:t>
      </w:r>
      <w:r>
        <w:rPr>
          <w:rFonts w:hint="eastAsia" w:ascii="宋体" w:hAnsi="宋体" w:eastAsia="宋体" w:cs="宋体"/>
          <w:color w:val="auto"/>
          <w:spacing w:val="-1"/>
          <w:sz w:val="24"/>
          <w:szCs w:val="24"/>
          <w:highlight w:val="none"/>
        </w:rPr>
        <w:t xml:space="preserve">付；当月度得分检查结果为 【85】分（不含）以下，则扣除当月费用的 50%。若月度考核评定低于【95】分，则乙方须就服务工作方面的问题向采购人提供整改报告。</w:t>
      </w:r>
      <w:r/>
    </w:p>
    <w:p>
      <w:pPr>
        <w:jc w:val="lef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tbl>
      <w:tblPr>
        <w:tblStyle w:val="1150"/>
        <w:tblpPr w:horzAnchor="page" w:tblpX="1036" w:vertAnchor="text" w:tblpY="293"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454"/>
        <w:gridCol w:w="5256"/>
        <w:gridCol w:w="454"/>
        <w:gridCol w:w="2791"/>
      </w:tblGrid>
      <w:tr>
        <w:trPr>
          <w:trHeight w:val="680"/>
        </w:trPr>
        <w:tc>
          <w:tcPr>
            <w:gridSpan w:val="5"/>
            <w:tcW w:w="5000"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食材配送情况考核表</w:t>
            </w:r>
            <w:r/>
          </w:p>
        </w:tc>
      </w:tr>
      <w:tr>
        <w:trPr>
          <w:trHeight w:val="680"/>
        </w:trPr>
        <w:tc>
          <w:tcPr>
            <w:tcW w:w="446"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考核指标</w:t>
            </w:r>
            <w:r/>
          </w:p>
        </w:tc>
        <w:tc>
          <w:tcPr>
            <w:tcW w:w="230"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分值</w:t>
            </w:r>
            <w:r/>
          </w:p>
        </w:tc>
        <w:tc>
          <w:tcPr>
            <w:tcW w:w="267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考核要素、评估内容及其标准</w:t>
            </w:r>
            <w:r/>
          </w:p>
        </w:tc>
        <w:tc>
          <w:tcPr>
            <w:tcW w:w="230"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分值</w:t>
            </w:r>
            <w:r/>
          </w:p>
        </w:tc>
        <w:tc>
          <w:tcPr>
            <w:tcW w:w="1418"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具体扣分情况</w:t>
            </w:r>
            <w:r/>
          </w:p>
        </w:tc>
      </w:tr>
      <w:tr>
        <w:trPr>
          <w:trHeight w:val="680"/>
        </w:trPr>
        <w:tc>
          <w:tcPr>
            <w:tcW w:w="446"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一、送货时间</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能够按照合同约定时间准时送达的，得10分；</w:t>
            </w:r>
            <w:r/>
          </w:p>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出现意外状况导致未能准时送达，但能主动与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及时沟通，未造成影响的,得8分；</w:t>
            </w:r>
            <w:r/>
          </w:p>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出现意外状况导致未能准时送达，对食堂工作造成一定影响的,</w:t>
            </w:r>
            <w:r>
              <w:rPr>
                <w:rFonts w:hint="eastAsia" w:ascii="宋体" w:hAnsi="宋体" w:eastAsia="宋体" w:cs="宋体"/>
                <w:color w:val="auto"/>
                <w:spacing w:val="-1"/>
                <w:sz w:val="24"/>
                <w:szCs w:val="24"/>
                <w:highlight w:val="none"/>
                <w:lang w:val="en-US" w:eastAsia="zh-CN"/>
              </w:rPr>
              <w:t xml:space="preserve">视情</w:t>
            </w:r>
            <w:r>
              <w:rPr>
                <w:rFonts w:hint="eastAsia" w:ascii="宋体" w:hAnsi="宋体" w:eastAsia="宋体" w:cs="宋体"/>
                <w:color w:val="auto"/>
                <w:spacing w:val="-1"/>
                <w:sz w:val="24"/>
                <w:szCs w:val="24"/>
                <w:highlight w:val="none"/>
              </w:rPr>
              <w:t xml:space="preserve">得4</w:t>
            </w:r>
            <w:r>
              <w:rPr>
                <w:rFonts w:hint="eastAsia" w:ascii="宋体" w:hAnsi="宋体" w:eastAsia="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出现意外状况导致未能准时送达，未与采购人沟通或沟通不及时,未作出补救措施</w:t>
            </w:r>
            <w:r>
              <w:rPr>
                <w:rFonts w:hint="eastAsia" w:ascii="宋体" w:hAnsi="宋体" w:eastAsia="宋体" w:cs="宋体"/>
                <w:color w:val="auto"/>
                <w:spacing w:val="-1"/>
                <w:sz w:val="24"/>
                <w:szCs w:val="24"/>
                <w:highlight w:val="none"/>
                <w:lang w:val="en-US" w:eastAsia="zh-CN"/>
              </w:rPr>
              <w:t xml:space="preserve">,</w:t>
            </w:r>
            <w:r>
              <w:rPr>
                <w:rFonts w:hint="eastAsia" w:ascii="宋体" w:hAnsi="宋体" w:eastAsia="宋体" w:cs="宋体"/>
                <w:color w:val="auto"/>
                <w:spacing w:val="-1"/>
                <w:sz w:val="24"/>
                <w:szCs w:val="24"/>
                <w:highlight w:val="none"/>
              </w:rPr>
              <w:t xml:space="preserve">对食堂工作造成严重影响的,</w:t>
            </w:r>
            <w:r>
              <w:rPr>
                <w:rFonts w:hint="eastAsia" w:ascii="宋体" w:hAnsi="宋体" w:eastAsia="宋体" w:cs="宋体"/>
                <w:color w:val="auto"/>
                <w:spacing w:val="-1"/>
                <w:sz w:val="24"/>
                <w:szCs w:val="24"/>
                <w:highlight w:val="none"/>
                <w:lang w:val="en-US" w:eastAsia="zh-CN"/>
              </w:rPr>
              <w:t xml:space="preserve">视情</w:t>
            </w:r>
            <w:r>
              <w:rPr>
                <w:rFonts w:hint="eastAsia" w:ascii="宋体" w:hAnsi="宋体" w:eastAsia="宋体" w:cs="宋体"/>
                <w:color w:val="auto"/>
                <w:spacing w:val="-1"/>
                <w:sz w:val="24"/>
                <w:szCs w:val="24"/>
                <w:highlight w:val="none"/>
              </w:rPr>
              <w:t xml:space="preserve">得</w:t>
            </w:r>
            <w:r>
              <w:rPr>
                <w:rFonts w:hint="eastAsia" w:ascii="宋体" w:hAnsi="宋体" w:eastAsia="宋体" w:cs="宋体"/>
                <w:color w:val="auto"/>
                <w:spacing w:val="-1"/>
                <w:sz w:val="24"/>
                <w:szCs w:val="24"/>
                <w:highlight w:val="none"/>
                <w:lang w:val="en-US" w:eastAsia="zh-CN"/>
              </w:rPr>
              <w:t xml:space="preserve">0-</w:t>
            </w:r>
            <w:r>
              <w:rPr>
                <w:rFonts w:hint="eastAsia" w:ascii="宋体" w:hAnsi="宋体" w:eastAsia="宋体" w:cs="宋体"/>
                <w:color w:val="auto"/>
                <w:spacing w:val="-1"/>
                <w:sz w:val="24"/>
                <w:szCs w:val="24"/>
                <w:highlight w:val="none"/>
              </w:rPr>
              <w:t xml:space="preserve">1分</w:t>
            </w:r>
            <w:r>
              <w:rPr>
                <w:rFonts w:hint="eastAsia" w:ascii="宋体" w:hAnsi="宋体" w:eastAsia="宋体" w:cs="宋体"/>
                <w:color w:val="auto"/>
                <w:spacing w:val="-1"/>
                <w:sz w:val="24"/>
                <w:szCs w:val="24"/>
                <w:highlight w:val="none"/>
                <w:lang w:eastAsia="zh-CN"/>
              </w:rPr>
              <w:t xml:space="preserve">。</w:t>
            </w:r>
            <w:r/>
          </w:p>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二、服务态度</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eastAsia="zh-CN"/>
              </w:rPr>
              <w:t xml:space="preserve">工作人员工作认真，服务热情周到，运送搬装文明得10分；</w:t>
            </w:r>
            <w:r/>
          </w:p>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eastAsia="zh-CN"/>
              </w:rPr>
              <w:t xml:space="preserve">工作态度不认真，因搬装等原因造成食物污染、破损，发现一次扣5</w:t>
            </w: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lang w:eastAsia="zh-CN"/>
              </w:rPr>
              <w:t xml:space="preserve">分，扣完为止。</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三、品种情况</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送货无差错，与送货清单保持一致的，得10分；</w:t>
            </w:r>
            <w:r/>
          </w:p>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送货种类与清单不一致，但能够及时与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沟通并调换正确货物的，每有一次扣2分，扣完为止；</w:t>
            </w:r>
            <w:r/>
          </w:p>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送货种类与清单不一致，未与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沟通或沟通不及时，对食堂工作造成严重影响的，每有一次扣5</w:t>
            </w: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rPr>
              <w:t xml:space="preserve">分，扣完为止。</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四、数量情况</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做到无短斤缺两，严格按照采购清单上约定的数量送货的，得10分；</w:t>
            </w:r>
            <w:r/>
          </w:p>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送货数量与清单不一致，但能够及时与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沟通并补足数量的，每有一次扣</w:t>
            </w: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2分；</w:t>
            </w:r>
            <w:r/>
          </w:p>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送货数量与清单不一致，未与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沟通或沟通不及时，对食堂工作造成严重影响，每有一次扣5</w:t>
            </w: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rPr>
              <w:t xml:space="preserve">分。</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五、价格情况</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价格严格按照合同约定的定价方式制定的，得10分；</w:t>
            </w:r>
            <w:r/>
          </w:p>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价格未按照合同约定的定价方式制定的，发现一次扣5</w:t>
            </w: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rPr>
              <w:t xml:space="preserve">分。</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六、食材质量</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val="en-US" w:eastAsia="zh-CN" w:bidi="ar-SA"/>
              </w:rPr>
              <w:t xml:space="preserve">（1）</w:t>
            </w:r>
            <w:r>
              <w:rPr>
                <w:rFonts w:hint="eastAsia" w:ascii="宋体" w:hAnsi="宋体" w:eastAsia="宋体" w:cs="宋体"/>
                <w:color w:val="auto"/>
                <w:spacing w:val="-1"/>
                <w:sz w:val="24"/>
                <w:szCs w:val="24"/>
                <w:highlight w:val="none"/>
                <w:lang w:eastAsia="zh-CN"/>
              </w:rPr>
              <w:t xml:space="preserve">所提供的食材质量经过采购人检查后能够正常使用的，得10分；所提供的食材质量经过采购人检查发现有超过1%（按重量）不能够正常使用的，每次</w:t>
            </w:r>
            <w:r>
              <w:rPr>
                <w:rFonts w:hint="eastAsia" w:ascii="宋体" w:hAnsi="宋体" w:eastAsia="宋体" w:cs="宋体"/>
                <w:color w:val="auto"/>
                <w:spacing w:val="-1"/>
                <w:sz w:val="24"/>
                <w:szCs w:val="24"/>
                <w:highlight w:val="none"/>
                <w:lang w:val="en-US" w:eastAsia="zh-CN"/>
              </w:rPr>
              <w:t xml:space="preserve">视情</w:t>
            </w:r>
            <w:r>
              <w:rPr>
                <w:rFonts w:hint="eastAsia" w:ascii="宋体" w:hAnsi="宋体" w:eastAsia="宋体" w:cs="宋体"/>
                <w:color w:val="auto"/>
                <w:spacing w:val="-1"/>
                <w:sz w:val="24"/>
                <w:szCs w:val="24"/>
                <w:highlight w:val="none"/>
                <w:lang w:eastAsia="zh-CN"/>
              </w:rPr>
              <w:t xml:space="preserve">扣</w:t>
            </w:r>
            <w:r>
              <w:rPr>
                <w:rFonts w:hint="eastAsia" w:ascii="宋体" w:hAnsi="宋体" w:eastAsia="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lang w:eastAsia="zh-CN"/>
              </w:rPr>
              <w:t xml:space="preserve">2分；</w:t>
            </w:r>
            <w:r/>
          </w:p>
          <w:p>
            <w:pPr>
              <w:numPr>
                <w:ilvl w:val="0"/>
                <w:numId w:val="0"/>
              </w:num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val="en-US" w:eastAsia="zh-CN" w:bidi="ar-SA"/>
              </w:rPr>
              <w:t xml:space="preserve">（2）</w:t>
            </w:r>
            <w:r>
              <w:rPr>
                <w:rFonts w:hint="eastAsia" w:ascii="宋体" w:hAnsi="宋体" w:eastAsia="宋体" w:cs="宋体"/>
                <w:color w:val="auto"/>
                <w:spacing w:val="-1"/>
                <w:sz w:val="24"/>
                <w:szCs w:val="24"/>
                <w:highlight w:val="none"/>
                <w:lang w:eastAsia="zh-CN"/>
              </w:rPr>
              <w:t xml:space="preserve">所提供的食材未经挑选并有腐烂等影响食堂正常使用的，本项不得分。</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rPr>
              <w:t xml:space="preserve">七、</w:t>
            </w:r>
            <w:r>
              <w:rPr>
                <w:rFonts w:hint="eastAsia" w:ascii="宋体" w:hAnsi="宋体" w:eastAsia="宋体" w:cs="宋体"/>
                <w:color w:val="auto"/>
                <w:spacing w:val="-1"/>
                <w:sz w:val="24"/>
                <w:szCs w:val="24"/>
                <w:highlight w:val="none"/>
                <w:lang w:val="en-US" w:eastAsia="zh-CN"/>
              </w:rPr>
              <w:t xml:space="preserve">送货车辆</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rPr>
              <w:t xml:space="preserve">严格按与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约定的车辆类型进行送货的得10分；未与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沟通擅自变更送货车辆类型的，发现1次扣5分。</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八、联系制度</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发生需要更换食材品种、食材价格波动较大、出现意外情况等，能够及时与采购人联系沟通，没有对食堂工作造成不良影响的，得10分；因为没有与</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及时沟通，对食堂工作造成不良影响，发现一次扣5分。</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九、跟踪随访</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lang w:eastAsia="zh-CN"/>
              </w:rPr>
              <w:outlineLvl w:val="9"/>
            </w:pPr>
            <w:r>
              <w:rPr>
                <w:rFonts w:hint="eastAsia" w:ascii="宋体" w:hAnsi="宋体" w:eastAsia="宋体" w:cs="宋体"/>
                <w:color w:val="auto"/>
                <w:spacing w:val="-1"/>
                <w:sz w:val="24"/>
                <w:szCs w:val="24"/>
                <w:highlight w:val="none"/>
                <w:lang w:eastAsia="zh-CN"/>
              </w:rPr>
              <w:t xml:space="preserve">供货商能主动到采购人食堂随访，听取采购人对于食堂供货的意见建议的，能做到每周至少随访1次，一个月不少于4次的，得10分；少随访一次扣2.5分。</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tcW w:w="446"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十、检测资料</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10</w:t>
            </w:r>
            <w:r/>
          </w:p>
        </w:tc>
        <w:tc>
          <w:tcPr>
            <w:tcW w:w="2673"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 xml:space="preserve">能够按照合同及招标文件约定向</w:t>
            </w:r>
            <w:r>
              <w:rPr>
                <w:rFonts w:hint="eastAsia" w:ascii="宋体" w:hAnsi="宋体" w:eastAsia="宋体" w:cs="宋体"/>
                <w:color w:val="auto"/>
                <w:spacing w:val="-1"/>
                <w:sz w:val="24"/>
                <w:szCs w:val="24"/>
                <w:highlight w:val="none"/>
                <w:lang w:eastAsia="zh-CN"/>
              </w:rPr>
              <w:t xml:space="preserve">采购人</w:t>
            </w:r>
            <w:r>
              <w:rPr>
                <w:rFonts w:hint="eastAsia" w:ascii="宋体" w:hAnsi="宋体" w:eastAsia="宋体" w:cs="宋体"/>
                <w:color w:val="auto"/>
                <w:spacing w:val="-1"/>
                <w:sz w:val="24"/>
                <w:szCs w:val="24"/>
                <w:highlight w:val="none"/>
              </w:rPr>
              <w:t xml:space="preserve">提供有关商品的检测资料的，得10分；每发现遗漏1次，扣2分。一个月出现3次及以上，本项不得分。</w:t>
            </w:r>
            <w:r/>
          </w:p>
        </w:tc>
        <w:tc>
          <w:tcPr>
            <w:tcW w:w="23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c>
          <w:tcPr>
            <w:tcW w:w="1418"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r>
        <w:trPr>
          <w:trHeight w:val="680"/>
        </w:trPr>
        <w:tc>
          <w:tcPr>
            <w:gridSpan w:val="3"/>
            <w:tcW w:w="3350"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tab/>
            </w:r>
            <w:r>
              <w:rPr>
                <w:rFonts w:hint="eastAsia" w:ascii="宋体" w:hAnsi="宋体" w:eastAsia="宋体" w:cs="宋体"/>
                <w:color w:val="auto"/>
                <w:spacing w:val="-1"/>
                <w:sz w:val="24"/>
                <w:szCs w:val="24"/>
                <w:highlight w:val="none"/>
              </w:rPr>
              <w:t xml:space="preserve">总分：</w:t>
            </w:r>
            <w:r/>
          </w:p>
        </w:tc>
        <w:tc>
          <w:tcPr>
            <w:gridSpan w:val="2"/>
            <w:tcW w:w="1649" w:type="pct"/>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1"/>
                <w:sz w:val="24"/>
                <w:szCs w:val="24"/>
                <w:highlight w:val="none"/>
              </w:rPr>
            </w:r>
            <w:r/>
          </w:p>
        </w:tc>
      </w:tr>
    </w:tbl>
    <w:p>
      <w:pPr>
        <w:pStyle w:val="12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118"/>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rPr>
          <w:rFonts w:hint="eastAsia"/>
          <w:color w:val="auto"/>
          <w:highlight w:val="none"/>
        </w:rPr>
      </w:pPr>
      <w:r/>
      <w:bookmarkStart w:id="46" w:name="_Toc494471875"/>
      <w:r/>
      <w:bookmarkStart w:id="47" w:name="_Toc388026588"/>
      <w:r/>
      <w:r/>
    </w:p>
    <w:p>
      <w:pPr>
        <w:pStyle w:val="1119"/>
        <w:rPr>
          <w:rFonts w:hint="eastAsia"/>
          <w:color w:val="auto"/>
          <w:highlight w:val="none"/>
        </w:rPr>
      </w:pPr>
      <w:r>
        <w:rPr>
          <w:rFonts w:hint="eastAsia"/>
          <w:color w:val="auto"/>
          <w:highlight w:val="none"/>
        </w:rPr>
      </w:r>
      <w:r/>
    </w:p>
    <w:p>
      <w:pPr>
        <w:pStyle w:val="1163"/>
        <w:rPr>
          <w:rFonts w:hint="eastAsia"/>
          <w:color w:val="auto"/>
          <w:highlight w:val="none"/>
        </w:rPr>
      </w:pPr>
      <w:r>
        <w:rPr>
          <w:rFonts w:hint="eastAsia"/>
          <w:color w:val="auto"/>
          <w:highlight w:val="none"/>
        </w:rPr>
        <w:br w:type="page" w:clear="all"/>
      </w:r>
      <w:r/>
    </w:p>
    <w:p>
      <w:pPr>
        <w:rPr>
          <w:rFonts w:hint="eastAsia"/>
          <w:color w:val="auto"/>
          <w:highlight w:val="none"/>
        </w:rPr>
      </w:pPr>
      <w:r>
        <w:rPr>
          <w:rFonts w:hint="eastAsia"/>
          <w:color w:val="auto"/>
          <w:highlight w:val="none"/>
        </w:rPr>
      </w:r>
      <w:r/>
    </w:p>
    <w:p>
      <w:pPr>
        <w:pStyle w:val="1119"/>
        <w:rPr>
          <w:rFonts w:hint="eastAsia"/>
          <w:color w:val="auto"/>
          <w:highlight w:val="none"/>
        </w:rPr>
      </w:pPr>
      <w:r>
        <w:rPr>
          <w:rFonts w:hint="eastAsia"/>
          <w:color w:val="auto"/>
          <w:highlight w:val="none"/>
        </w:rPr>
      </w:r>
      <w:r/>
    </w:p>
    <w:p>
      <w:pPr>
        <w:pStyle w:val="1163"/>
        <w:rPr>
          <w:rFonts w:hint="eastAsia"/>
          <w:color w:val="auto"/>
          <w:highlight w:val="none"/>
        </w:rPr>
      </w:pPr>
      <w:r>
        <w:rPr>
          <w:rFonts w:hint="eastAsia"/>
          <w:color w:val="auto"/>
          <w:highlight w:val="none"/>
        </w:rPr>
      </w:r>
      <w:r/>
    </w:p>
    <w:p>
      <w:pPr>
        <w:pStyle w:val="1103"/>
        <w:numPr>
          <w:ilvl w:val="0"/>
          <w:numId w:val="7"/>
        </w:numPr>
        <w:ind w:firstLine="0"/>
        <w:jc w:val="center"/>
        <w:keepLines/>
        <w:keepNext/>
        <w:pageBreakBefore w:val="0"/>
        <w:spacing w:before="0" w:after="0" w:line="579" w:lineRule="auto"/>
        <w:widowControl w:val="off"/>
        <w:rPr>
          <w:rFonts w:hint="eastAsia" w:ascii="宋体" w:hAnsi="宋体" w:eastAsia="宋体"/>
          <w:color w:val="auto"/>
          <w:highlight w:val="none"/>
        </w:rPr>
      </w:pPr>
      <w:r/>
      <w:bookmarkStart w:id="48" w:name="_Toc160701728"/>
      <w:r>
        <w:rPr>
          <w:rFonts w:hint="eastAsia" w:ascii="宋体" w:hAnsi="宋体" w:eastAsia="宋体"/>
          <w:color w:val="auto"/>
          <w:highlight w:val="none"/>
        </w:rPr>
        <w:t xml:space="preserve">评标办法及标准</w:t>
      </w:r>
      <w:bookmarkEnd w:id="46"/>
      <w:r/>
      <w:bookmarkEnd w:id="47"/>
      <w:r/>
      <w:bookmarkEnd w:id="48"/>
      <w:r/>
      <w:r/>
    </w:p>
    <w:p>
      <w:pPr>
        <w:rPr>
          <w:color w:val="auto"/>
          <w:highlight w:val="none"/>
        </w:rPr>
      </w:pPr>
      <w:r>
        <w:rPr>
          <w:color w:val="auto"/>
          <w:highlight w:val="none"/>
        </w:rPr>
      </w:r>
      <w:r/>
    </w:p>
    <w:p>
      <w:pPr>
        <w:jc w:val="center"/>
        <w:rPr>
          <w:rFonts w:ascii="宋体" w:hAnsi="宋体" w:eastAsia="宋体"/>
          <w:color w:val="auto"/>
          <w:sz w:val="24"/>
          <w:szCs w:val="24"/>
          <w:highlight w:val="none"/>
        </w:rPr>
      </w:pPr>
      <w:r>
        <w:rPr>
          <w:rFonts w:hint="eastAsia" w:ascii="宋体" w:hAnsi="宋体" w:eastAsia="宋体" w:cs="宋体"/>
          <w:b/>
          <w:bCs/>
          <w:color w:val="auto"/>
          <w:sz w:val="24"/>
          <w:szCs w:val="24"/>
          <w:highlight w:val="none"/>
        </w:rPr>
        <w:t xml:space="preserve">（所有标段均适用，评标顺序：一标段→二标段→</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标段）</w:t>
      </w:r>
      <w:r/>
    </w:p>
    <w:p>
      <w:pPr>
        <w:spacing w:line="240" w:lineRule="exact"/>
        <w:rPr>
          <w:rFonts w:ascii="宋体" w:hAnsi="宋体" w:eastAsia="宋体"/>
          <w:color w:val="auto"/>
          <w:sz w:val="52"/>
          <w:highlight w:val="none"/>
        </w:rPr>
      </w:pPr>
      <w:r>
        <w:rPr>
          <w:rFonts w:ascii="宋体" w:hAnsi="宋体" w:eastAsia="宋体"/>
          <w:color w:val="auto"/>
          <w:sz w:val="52"/>
          <w:highlight w:val="none"/>
        </w:rPr>
        <w:br w:type="page" w:clear="all"/>
      </w:r>
      <w:r/>
    </w:p>
    <w:p>
      <w:pPr>
        <w:ind w:firstLine="482"/>
        <w:spacing w:line="240" w:lineRule="exac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一、评标办法：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4、如出现评标总得分最高的投标人有两个或两个以上的，以投标报价较低者优先作为中标候选人或者中标人的评标方法；如果投标报价也相同的，则由评标委员会组织抽签确定中标候选人顺序。</w:t>
      </w:r>
      <w:r/>
    </w:p>
    <w:p>
      <w:pPr>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本次采购分为</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个标段，投标单位可对本项目三个</w:t>
      </w:r>
      <w:r>
        <w:rPr>
          <w:rFonts w:hint="eastAsia" w:ascii="宋体" w:hAnsi="宋体" w:eastAsia="宋体" w:cs="宋体"/>
          <w:color w:val="auto"/>
          <w:sz w:val="24"/>
          <w:szCs w:val="24"/>
          <w:highlight w:val="none"/>
          <w:lang w:eastAsia="zh-CN"/>
        </w:rPr>
        <w:t xml:space="preserve">标段</w:t>
      </w:r>
      <w:r>
        <w:rPr>
          <w:rFonts w:hint="eastAsia" w:ascii="宋体" w:hAnsi="宋体" w:eastAsia="宋体" w:cs="宋体"/>
          <w:color w:val="auto"/>
          <w:sz w:val="24"/>
          <w:szCs w:val="24"/>
          <w:highlight w:val="none"/>
        </w:rPr>
        <w:t xml:space="preserve">中的其中一个或多个</w:t>
      </w:r>
      <w:r>
        <w:rPr>
          <w:rFonts w:hint="eastAsia" w:ascii="宋体" w:hAnsi="宋体" w:eastAsia="宋体" w:cs="宋体"/>
          <w:color w:val="auto"/>
          <w:sz w:val="24"/>
          <w:szCs w:val="24"/>
          <w:highlight w:val="none"/>
          <w:lang w:eastAsia="zh-CN"/>
        </w:rPr>
        <w:t xml:space="preserve">标段</w:t>
      </w:r>
      <w:r>
        <w:rPr>
          <w:rFonts w:hint="eastAsia" w:ascii="宋体" w:hAnsi="宋体" w:eastAsia="宋体" w:cs="宋体"/>
          <w:color w:val="auto"/>
          <w:sz w:val="24"/>
          <w:szCs w:val="24"/>
          <w:highlight w:val="none"/>
        </w:rPr>
        <w:t xml:space="preserve">进行报名投标,但只允许中标其中一个</w:t>
      </w:r>
      <w:r>
        <w:rPr>
          <w:rFonts w:hint="eastAsia" w:ascii="宋体" w:hAnsi="宋体" w:eastAsia="宋体" w:cs="宋体"/>
          <w:color w:val="auto"/>
          <w:sz w:val="24"/>
          <w:szCs w:val="24"/>
          <w:highlight w:val="none"/>
          <w:lang w:eastAsia="zh-CN"/>
        </w:rPr>
        <w:t xml:space="preserve">标段</w:t>
      </w:r>
      <w:r>
        <w:rPr>
          <w:rFonts w:hint="eastAsia" w:ascii="宋体" w:hAnsi="宋体" w:eastAsia="宋体" w:cs="宋体"/>
          <w:color w:val="auto"/>
          <w:sz w:val="24"/>
          <w:szCs w:val="24"/>
          <w:highlight w:val="none"/>
        </w:rPr>
        <w:t xml:space="preserve">。评标委员会将根据</w:t>
      </w:r>
      <w:r>
        <w:rPr>
          <w:rFonts w:hint="eastAsia" w:ascii="宋体" w:hAnsi="宋体" w:eastAsia="宋体" w:cs="宋体"/>
          <w:color w:val="auto"/>
          <w:sz w:val="24"/>
          <w:szCs w:val="24"/>
          <w:highlight w:val="none"/>
          <w:lang w:eastAsia="zh-CN"/>
        </w:rPr>
        <w:t xml:space="preserve">标段</w:t>
      </w:r>
      <w:r>
        <w:rPr>
          <w:rFonts w:hint="eastAsia" w:ascii="宋体" w:hAnsi="宋体" w:eastAsia="宋体" w:cs="宋体"/>
          <w:color w:val="auto"/>
          <w:sz w:val="24"/>
          <w:szCs w:val="24"/>
          <w:highlight w:val="none"/>
        </w:rPr>
        <w:t xml:space="preserve">自然顺序（即</w:t>
      </w:r>
      <w:r>
        <w:rPr>
          <w:rFonts w:hint="eastAsia" w:ascii="宋体" w:hAnsi="宋体" w:eastAsia="宋体" w:cs="宋体"/>
          <w:color w:val="auto"/>
          <w:sz w:val="24"/>
          <w:szCs w:val="24"/>
          <w:highlight w:val="none"/>
          <w:lang w:eastAsia="zh-CN"/>
        </w:rPr>
        <w:t xml:space="preserve">标段</w:t>
      </w:r>
      <w:r>
        <w:rPr>
          <w:rFonts w:hint="eastAsia" w:ascii="宋体" w:hAnsi="宋体" w:eastAsia="宋体" w:cs="宋体"/>
          <w:color w:val="auto"/>
          <w:sz w:val="24"/>
          <w:szCs w:val="24"/>
          <w:highlight w:val="none"/>
        </w:rPr>
        <w:t xml:space="preserve">号顺序）进行评审。中标按照先评先中的原则，即已中标前序</w:t>
      </w:r>
      <w:r>
        <w:rPr>
          <w:rFonts w:hint="eastAsia" w:ascii="宋体" w:hAnsi="宋体" w:eastAsia="宋体" w:cs="宋体"/>
          <w:color w:val="auto"/>
          <w:sz w:val="24"/>
          <w:szCs w:val="24"/>
          <w:highlight w:val="none"/>
          <w:lang w:eastAsia="zh-CN"/>
        </w:rPr>
        <w:t xml:space="preserve">标段</w:t>
      </w:r>
      <w:r>
        <w:rPr>
          <w:rFonts w:hint="eastAsia" w:ascii="宋体" w:hAnsi="宋体" w:eastAsia="宋体" w:cs="宋体"/>
          <w:color w:val="auto"/>
          <w:sz w:val="24"/>
          <w:szCs w:val="24"/>
          <w:highlight w:val="none"/>
        </w:rPr>
        <w:t xml:space="preserve">的投标单位将自动失去后序</w:t>
      </w:r>
      <w:r>
        <w:rPr>
          <w:rFonts w:hint="eastAsia" w:ascii="宋体" w:hAnsi="宋体" w:eastAsia="宋体" w:cs="宋体"/>
          <w:color w:val="auto"/>
          <w:sz w:val="24"/>
          <w:szCs w:val="24"/>
          <w:highlight w:val="none"/>
          <w:lang w:eastAsia="zh-CN"/>
        </w:rPr>
        <w:t xml:space="preserve">标段</w:t>
      </w:r>
      <w:r>
        <w:rPr>
          <w:rFonts w:hint="eastAsia" w:ascii="宋体" w:hAnsi="宋体" w:eastAsia="宋体" w:cs="宋体"/>
          <w:color w:val="auto"/>
          <w:sz w:val="24"/>
          <w:szCs w:val="24"/>
          <w:highlight w:val="none"/>
        </w:rPr>
        <w:t xml:space="preserve">的中标资格，不再推荐为中标候选人;进入每个标段评审的实质性响应且具有得标权的投标人不得少于三家，如不足三家，认定该标段采购失败。</w:t>
      </w:r>
      <w:r/>
    </w:p>
    <w:p>
      <w:pPr>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如本项目存在部分</w:t>
      </w:r>
      <w:r>
        <w:rPr>
          <w:rFonts w:hint="eastAsia" w:ascii="宋体" w:hAnsi="宋体" w:eastAsia="宋体" w:cs="宋体"/>
          <w:color w:val="auto"/>
          <w:sz w:val="24"/>
          <w:szCs w:val="24"/>
          <w:highlight w:val="none"/>
          <w:lang w:eastAsia="zh-CN"/>
        </w:rPr>
        <w:t xml:space="preserve">标段</w:t>
      </w:r>
      <w:r>
        <w:rPr>
          <w:rFonts w:hint="eastAsia" w:ascii="宋体" w:hAnsi="宋体" w:eastAsia="宋体" w:cs="宋体"/>
          <w:color w:val="auto"/>
          <w:sz w:val="24"/>
          <w:szCs w:val="24"/>
          <w:highlight w:val="none"/>
        </w:rPr>
        <w:t xml:space="preserve">流标/废标的情况，需对流标/废标</w:t>
      </w:r>
      <w:r>
        <w:rPr>
          <w:rFonts w:hint="eastAsia" w:ascii="宋体" w:hAnsi="宋体" w:eastAsia="宋体" w:cs="宋体"/>
          <w:color w:val="auto"/>
          <w:sz w:val="24"/>
          <w:szCs w:val="24"/>
          <w:highlight w:val="none"/>
          <w:lang w:eastAsia="zh-CN"/>
        </w:rPr>
        <w:t xml:space="preserve">标段</w:t>
      </w:r>
      <w:r>
        <w:rPr>
          <w:rFonts w:hint="eastAsia" w:ascii="宋体" w:hAnsi="宋体" w:eastAsia="宋体" w:cs="宋体"/>
          <w:color w:val="auto"/>
          <w:sz w:val="24"/>
          <w:szCs w:val="24"/>
          <w:highlight w:val="none"/>
        </w:rPr>
        <w:t xml:space="preserve">重新开展采购，未流标/废标</w:t>
      </w:r>
      <w:r>
        <w:rPr>
          <w:rFonts w:hint="eastAsia" w:ascii="宋体" w:hAnsi="宋体" w:eastAsia="宋体" w:cs="宋体"/>
          <w:color w:val="auto"/>
          <w:sz w:val="24"/>
          <w:szCs w:val="24"/>
          <w:highlight w:val="none"/>
          <w:lang w:eastAsia="zh-CN"/>
        </w:rPr>
        <w:t xml:space="preserve">标段</w:t>
      </w:r>
      <w:r>
        <w:rPr>
          <w:rFonts w:hint="eastAsia" w:ascii="宋体" w:hAnsi="宋体" w:eastAsia="宋体" w:cs="宋体"/>
          <w:color w:val="auto"/>
          <w:sz w:val="24"/>
          <w:szCs w:val="24"/>
          <w:highlight w:val="none"/>
        </w:rPr>
        <w:t xml:space="preserve">中标单位不具备重新采购项目的中标资格</w:t>
      </w:r>
      <w:r>
        <w:rPr>
          <w:rFonts w:hint="eastAsia" w:ascii="宋体" w:hAnsi="宋体" w:eastAsia="宋体" w:cs="宋体"/>
          <w:color w:val="auto"/>
          <w:sz w:val="24"/>
          <w:szCs w:val="24"/>
          <w:highlight w:val="none"/>
          <w:lang w:eastAsia="zh-CN"/>
        </w:rPr>
        <w:t xml:space="preserve">。</w:t>
      </w:r>
      <w:r/>
    </w:p>
    <w:p>
      <w:pPr>
        <w:ind w:firstLine="482"/>
        <w:spacing w:line="360" w:lineRule="auto"/>
        <w:widowControl/>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二、评分标准：</w:t>
      </w:r>
      <w:r/>
    </w:p>
    <w:p>
      <w:pPr>
        <w:contextualSpacing/>
        <w:ind w:firstLine="241"/>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rPr>
        <w:t xml:space="preserve">（一）报价得分（</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en-US"/>
        </w:rPr>
        <w:t xml:space="preserve">分）</w:t>
      </w:r>
      <w:r/>
    </w:p>
    <w:p>
      <w:pPr>
        <w:pStyle w:val="118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1、本次报价报的是优惠率，不报总价，本项目最高限价为优惠率99.9</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rPr>
        <w:t xml:space="preserve">%，所报优惠率不能高于99.9</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rPr>
        <w:t xml:space="preserve">%；</w:t>
      </w:r>
      <w:r/>
    </w:p>
    <w:p>
      <w:pPr>
        <w:pStyle w:val="118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价格得分计算方法：根据各投标人通过符合性审查的有效投标优惠中的最高优惠率作为评标基准优惠率，其价格分为满分。例如各投标人的投标优惠分别为20%、25%、30%，以上数字中，30%为评标基准优惠率，报价分为满分。</w:t>
      </w:r>
      <w:r/>
    </w:p>
    <w:p>
      <w:pPr>
        <w:pStyle w:val="118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价格得分=（1-最高优惠率评审价）/（1-优惠率评审价）×价格权重；（计算到小数点后二位，四舍五入）。</w:t>
      </w:r>
      <w:r/>
    </w:p>
    <w:p>
      <w:pPr>
        <w:contextualSpacing/>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rPr>
        <w:t xml:space="preserve">（二）服务方案（</w:t>
      </w: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lang w:val="en-US"/>
        </w:rPr>
        <w:t xml:space="preserve">分）</w:t>
      </w:r>
      <w:r/>
    </w:p>
    <w:p>
      <w:pPr>
        <w:numPr>
          <w:ilvl w:val="0"/>
          <w:numId w:val="0"/>
        </w:num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rPr>
        <w:t xml:space="preserve">针对本项目的采购管理</w:t>
      </w:r>
      <w:r>
        <w:rPr>
          <w:rFonts w:hint="eastAsia" w:ascii="宋体" w:hAnsi="宋体" w:eastAsia="宋体" w:cs="宋体"/>
          <w:b/>
          <w:bCs/>
          <w:color w:val="auto"/>
          <w:sz w:val="24"/>
          <w:szCs w:val="24"/>
          <w:highlight w:val="none"/>
        </w:rPr>
        <w:t xml:space="preserve">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6分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投标人针对本项目提供相应的采购管理方案，包括但不限于以下内容：</w:t>
      </w:r>
      <w:r/>
    </w:p>
    <w:p>
      <w:pPr>
        <w:numPr>
          <w:ilvl w:val="0"/>
          <w:numId w:val="8"/>
        </w:num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食材进货渠道来源</w:t>
      </w:r>
      <w:r>
        <w:rPr>
          <w:rFonts w:hint="eastAsia" w:ascii="宋体" w:hAnsi="宋体" w:eastAsia="宋体" w:cs="宋体"/>
          <w:color w:val="auto"/>
          <w:sz w:val="24"/>
          <w:szCs w:val="24"/>
          <w:highlight w:val="none"/>
          <w:lang w:eastAsia="zh-CN"/>
        </w:rPr>
        <w:t xml:space="preserve">；</w:t>
      </w:r>
      <w:r/>
    </w:p>
    <w:p>
      <w:pPr>
        <w:numPr>
          <w:ilvl w:val="0"/>
          <w:numId w:val="8"/>
        </w:num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进货采购流程</w:t>
      </w:r>
      <w:r>
        <w:rPr>
          <w:rFonts w:hint="eastAsia" w:ascii="宋体" w:hAnsi="宋体" w:eastAsia="宋体" w:cs="宋体"/>
          <w:color w:val="auto"/>
          <w:sz w:val="24"/>
          <w:szCs w:val="24"/>
          <w:highlight w:val="none"/>
          <w:lang w:eastAsia="zh-CN"/>
        </w:rPr>
        <w:t xml:space="preserve">；</w:t>
      </w:r>
      <w:r/>
    </w:p>
    <w:p>
      <w:pPr>
        <w:numPr>
          <w:ilvl w:val="0"/>
          <w:numId w:val="8"/>
        </w:num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时间计划</w:t>
      </w:r>
      <w:r>
        <w:rPr>
          <w:rFonts w:hint="eastAsia" w:ascii="宋体" w:hAnsi="宋体" w:eastAsia="宋体" w:cs="宋体"/>
          <w:color w:val="auto"/>
          <w:sz w:val="24"/>
          <w:szCs w:val="24"/>
          <w:highlight w:val="none"/>
          <w:lang w:eastAsia="zh-CN"/>
        </w:rPr>
        <w:t xml:space="preserve">；</w:t>
      </w:r>
      <w:r/>
    </w:p>
    <w:p>
      <w:pPr>
        <w:numPr>
          <w:ilvl w:val="0"/>
          <w:numId w:val="8"/>
        </w:num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仓储管理措施</w:t>
      </w:r>
      <w:r>
        <w:rPr>
          <w:rFonts w:hint="eastAsia" w:ascii="宋体" w:hAnsi="宋体" w:eastAsia="宋体" w:cs="宋体"/>
          <w:color w:val="auto"/>
          <w:sz w:val="24"/>
          <w:szCs w:val="24"/>
          <w:highlight w:val="none"/>
          <w:lang w:eastAsia="zh-CN"/>
        </w:rPr>
        <w:t xml:space="preserve">；</w:t>
      </w:r>
      <w:r/>
    </w:p>
    <w:p>
      <w:pPr>
        <w:numPr>
          <w:ilvl w:val="0"/>
          <w:numId w:val="8"/>
        </w:num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定期抽检措施</w:t>
      </w:r>
      <w:r>
        <w:rPr>
          <w:rFonts w:hint="eastAsia" w:ascii="宋体" w:hAnsi="宋体" w:eastAsia="宋体" w:cs="宋体"/>
          <w:color w:val="auto"/>
          <w:sz w:val="24"/>
          <w:szCs w:val="24"/>
          <w:highlight w:val="none"/>
          <w:lang w:eastAsia="zh-CN"/>
        </w:rPr>
        <w:t xml:space="preserve">；</w:t>
      </w:r>
      <w:r/>
    </w:p>
    <w:p>
      <w:pPr>
        <w:numPr>
          <w:ilvl w:val="0"/>
          <w:numId w:val="8"/>
        </w:num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购销台账登记等。</w:t>
      </w:r>
      <w:r/>
    </w:p>
    <w:p>
      <w:pPr>
        <w:numPr>
          <w:ilvl w:val="-1"/>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上述每项应逐条叙述，每项内容</w:t>
      </w:r>
      <w:r>
        <w:rPr>
          <w:rFonts w:hint="eastAsia" w:ascii="宋体" w:hAnsi="宋体" w:eastAsia="宋体" w:cs="宋体"/>
          <w:color w:val="auto"/>
          <w:sz w:val="24"/>
          <w:szCs w:val="24"/>
          <w:highlight w:val="none"/>
        </w:rPr>
        <w:t xml:space="preserve">科学合理，内容完整，可行性符合项目需求的得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每项内容</w:t>
      </w:r>
      <w:r>
        <w:rPr>
          <w:rFonts w:hint="eastAsia" w:ascii="宋体" w:hAnsi="宋体" w:eastAsia="宋体" w:cs="宋体"/>
          <w:color w:val="auto"/>
          <w:sz w:val="24"/>
          <w:szCs w:val="24"/>
          <w:highlight w:val="none"/>
        </w:rPr>
        <w:t xml:space="preserve">不完整，有明显缺陷，可行性、操作性不足但仍与项目内容相关的得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分；方案内容与项目无关或不提供方案的不得分。</w:t>
      </w:r>
      <w:r/>
    </w:p>
    <w:p>
      <w:pPr>
        <w:numPr>
          <w:ilvl w:val="0"/>
          <w:numId w:val="0"/>
        </w:num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针对本项目的</w:t>
      </w:r>
      <w:r>
        <w:rPr>
          <w:rFonts w:hint="eastAsia" w:ascii="宋体" w:hAnsi="宋体" w:eastAsia="宋体" w:cs="宋体"/>
          <w:b/>
          <w:bCs/>
          <w:color w:val="auto"/>
          <w:sz w:val="24"/>
          <w:szCs w:val="24"/>
          <w:highlight w:val="none"/>
        </w:rPr>
        <w:t xml:space="preserve">配送方案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投标人针对本项目提供相应的配送方案，包括但不限于以下内容：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（1）配送的车辆、人员、时间；</w:t>
      </w:r>
      <w:r/>
    </w:p>
    <w:p>
      <w:pPr>
        <w:numPr>
          <w:ilvl w:val="0"/>
          <w:numId w:val="9"/>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食材的分拣、包装、捆扎、装车、卸货</w:t>
      </w:r>
      <w:r/>
    </w:p>
    <w:p>
      <w:pPr>
        <w:numPr>
          <w:ilvl w:val="0"/>
          <w:numId w:val="9"/>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食材的配送交付流程；</w:t>
      </w:r>
      <w:r/>
    </w:p>
    <w:p>
      <w:pPr>
        <w:numPr>
          <w:ilvl w:val="0"/>
          <w:numId w:val="9"/>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配合采购方验收流程等。</w:t>
      </w:r>
      <w:r/>
    </w:p>
    <w:p>
      <w:pPr>
        <w:numPr>
          <w:ilvl w:val="-1"/>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每项内容科学合理，内容完整，可行性符合项目需求的得1分；每项内容不完整，有明显缺陷，可行性、操作性不足但仍与项目内容相关的得0.5分；方案内容与项目无关或不提供方案的不得分。</w:t>
      </w:r>
      <w:r/>
    </w:p>
    <w:p>
      <w:pPr>
        <w:numPr>
          <w:ilvl w:val="0"/>
          <w:numId w:val="0"/>
        </w:num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rPr>
        <w:t xml:space="preserve">针对本项目的</w:t>
      </w:r>
      <w:r>
        <w:rPr>
          <w:rFonts w:hint="eastAsia" w:ascii="宋体" w:hAnsi="宋体" w:eastAsia="宋体" w:cs="宋体"/>
          <w:b/>
          <w:bCs/>
          <w:color w:val="auto"/>
          <w:sz w:val="24"/>
          <w:szCs w:val="24"/>
          <w:highlight w:val="none"/>
        </w:rPr>
        <w:t xml:space="preserve">应急响应预案</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投标人针对本项目提供相应的应急响应方案，包括但不限于以下内容：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（1）临时紧急供货；</w:t>
      </w:r>
      <w:r/>
    </w:p>
    <w:p>
      <w:pPr>
        <w:numPr>
          <w:ilvl w:val="0"/>
          <w:numId w:val="1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一般性食品安全事件及突发重大食品安全事故应对处理；</w:t>
      </w:r>
      <w:r/>
    </w:p>
    <w:p>
      <w:pPr>
        <w:numPr>
          <w:ilvl w:val="0"/>
          <w:numId w:val="1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运输车辆故障及道路交通安全事故应对处理；</w:t>
      </w:r>
      <w:r/>
    </w:p>
    <w:p>
      <w:pPr>
        <w:numPr>
          <w:ilvl w:val="0"/>
          <w:numId w:val="1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特殊天气及不可抗力应对处理；</w:t>
      </w:r>
      <w:r/>
    </w:p>
    <w:p>
      <w:pPr>
        <w:numPr>
          <w:ilvl w:val="0"/>
          <w:numId w:val="1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原材料市场缺失应对处理等。</w:t>
      </w:r>
      <w:r/>
    </w:p>
    <w:p>
      <w:pPr>
        <w:numPr>
          <w:ilvl w:val="-1"/>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上述每项应逐条叙述，每项内容科学合理，内容完整，可行性符合项目需求的得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分；每项内容不完整，有明显缺陷，可行性、操作性不足但仍与项目内容相关的得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分；方案内容与项目无关或不提供方案的不得分。</w:t>
      </w:r>
      <w:r/>
    </w:p>
    <w:p>
      <w:pPr>
        <w:numPr>
          <w:ilvl w:val="0"/>
          <w:numId w:val="0"/>
        </w:num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rPr>
        <w:t xml:space="preserve">针对本项目的</w:t>
      </w:r>
      <w:r>
        <w:rPr>
          <w:rFonts w:hint="eastAsia" w:ascii="宋体" w:hAnsi="宋体" w:eastAsia="宋体" w:cs="宋体"/>
          <w:b/>
          <w:bCs/>
          <w:color w:val="auto"/>
          <w:sz w:val="24"/>
          <w:szCs w:val="24"/>
          <w:highlight w:val="none"/>
        </w:rPr>
        <w:t xml:space="preserve">团队日常对接配合方案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6分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投标人针对本项目提供相应的</w:t>
      </w:r>
      <w:r>
        <w:rPr>
          <w:rFonts w:hint="eastAsia" w:ascii="宋体" w:hAnsi="宋体" w:eastAsia="宋体" w:cs="宋体"/>
          <w:color w:val="auto"/>
          <w:sz w:val="24"/>
          <w:szCs w:val="24"/>
          <w:highlight w:val="none"/>
        </w:rPr>
        <w:t xml:space="preserve">团队日常对接配合方案</w:t>
      </w:r>
      <w:r>
        <w:rPr>
          <w:rFonts w:hint="eastAsia" w:ascii="宋体" w:hAnsi="宋体" w:eastAsia="宋体" w:cs="宋体"/>
          <w:color w:val="auto"/>
          <w:sz w:val="24"/>
          <w:szCs w:val="24"/>
          <w:highlight w:val="none"/>
          <w:lang w:val="en-US" w:eastAsia="zh-CN"/>
        </w:rPr>
        <w:t xml:space="preserve">，包括但不限于以下内容：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（1）对接团队的人员数量及分工；</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沟通方式及下单渠道；</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对接响应时间；</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上述每项应逐条叙述，每项内容科学合理，内容完整，可行性符合项目需求的得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分；每项内容不完整，有明显缺陷，可行性、操作性不足但仍与项目内容相关的得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分；方案内容与项目无关或不提供方案的不得分。</w:t>
      </w:r>
      <w:r/>
    </w:p>
    <w:p>
      <w:pPr>
        <w:numPr>
          <w:ilvl w:val="0"/>
          <w:numId w:val="0"/>
        </w:numPr>
        <w:ind w:lef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5、针对本项目的</w:t>
      </w:r>
      <w:r>
        <w:rPr>
          <w:rFonts w:hint="eastAsia" w:ascii="宋体" w:hAnsi="宋体" w:eastAsia="宋体" w:cs="宋体"/>
          <w:b/>
          <w:bCs/>
          <w:color w:val="auto"/>
          <w:sz w:val="24"/>
          <w:szCs w:val="24"/>
          <w:highlight w:val="none"/>
        </w:rPr>
        <w:t xml:space="preserve">食材卫生保障方案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8分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投标人针对本项目提供相应的</w:t>
      </w:r>
      <w:r>
        <w:rPr>
          <w:rFonts w:hint="eastAsia" w:ascii="宋体" w:hAnsi="宋体" w:eastAsia="宋体" w:cs="宋体"/>
          <w:color w:val="auto"/>
          <w:sz w:val="24"/>
          <w:szCs w:val="24"/>
          <w:highlight w:val="none"/>
        </w:rPr>
        <w:t xml:space="preserve">食材卫生保障方案</w:t>
      </w:r>
      <w:r>
        <w:rPr>
          <w:rFonts w:hint="eastAsia" w:ascii="宋体" w:hAnsi="宋体" w:eastAsia="宋体" w:cs="宋体"/>
          <w:color w:val="auto"/>
          <w:sz w:val="24"/>
          <w:szCs w:val="24"/>
          <w:highlight w:val="none"/>
          <w:lang w:val="en-US" w:eastAsia="zh-CN"/>
        </w:rPr>
        <w:t xml:space="preserve">，包括但不限于以下内容：</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（1）仓储分拣包装运输全流程环节的卫生管理；</w:t>
      </w:r>
      <w:r/>
    </w:p>
    <w:p>
      <w:pPr>
        <w:numPr>
          <w:ilvl w:val="0"/>
          <w:numId w:val="11"/>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配送人员健康保证；</w:t>
      </w:r>
      <w:r/>
    </w:p>
    <w:p>
      <w:pPr>
        <w:numPr>
          <w:ilvl w:val="0"/>
          <w:numId w:val="11"/>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配送车辆的消杀清洁；</w:t>
      </w:r>
      <w:r/>
    </w:p>
    <w:p>
      <w:pPr>
        <w:numPr>
          <w:ilvl w:val="0"/>
          <w:numId w:val="11"/>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食材检测等。</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上述每项应逐条叙述，每项内容科学合理，内容完整，可行性符合项目需求的得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分；每项内容不完整，有明显缺陷，可行性、操作性不足但仍与项目内容相关的得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分；方案内容与项目无关或不提供方案的不得分。</w:t>
      </w:r>
      <w:r/>
    </w:p>
    <w:p>
      <w:pPr>
        <w:numPr>
          <w:ilvl w:val="0"/>
          <w:numId w:val="0"/>
        </w:numPr>
        <w:ind w:left="0" w:firstLine="482"/>
        <w:keepLines w:val="0"/>
        <w:keepNext w:val="0"/>
        <w:pageBreakBefore w:val="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rPr>
        <w:t xml:space="preserve">针对本项目的</w:t>
      </w:r>
      <w:r>
        <w:rPr>
          <w:rFonts w:hint="eastAsia" w:ascii="宋体" w:hAnsi="宋体" w:eastAsia="宋体" w:cs="宋体"/>
          <w:b/>
          <w:bCs/>
          <w:color w:val="auto"/>
          <w:sz w:val="24"/>
          <w:szCs w:val="24"/>
          <w:highlight w:val="none"/>
        </w:rPr>
        <w:t xml:space="preserve">市场询价措施</w:t>
      </w:r>
      <w:r>
        <w:rPr>
          <w:rFonts w:hint="eastAsia" w:ascii="宋体" w:hAnsi="宋体" w:eastAsia="宋体" w:cs="宋体"/>
          <w:b/>
          <w:bCs/>
          <w:color w:val="auto"/>
          <w:sz w:val="24"/>
          <w:szCs w:val="24"/>
          <w:highlight w:val="none"/>
          <w:lang w:val="en-US" w:eastAsia="zh-CN"/>
        </w:rPr>
        <w:t xml:space="preserve">方案（</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投标人针对本项目提供相应的</w:t>
      </w:r>
      <w:r>
        <w:rPr>
          <w:rFonts w:hint="eastAsia" w:ascii="宋体" w:hAnsi="宋体" w:eastAsia="宋体" w:cs="宋体"/>
          <w:color w:val="auto"/>
          <w:sz w:val="24"/>
          <w:szCs w:val="24"/>
          <w:highlight w:val="none"/>
        </w:rPr>
        <w:t xml:space="preserve">市场询价措施方案</w:t>
      </w:r>
      <w:r>
        <w:rPr>
          <w:rFonts w:hint="eastAsia" w:ascii="宋体" w:hAnsi="宋体" w:eastAsia="宋体" w:cs="宋体"/>
          <w:color w:val="auto"/>
          <w:sz w:val="24"/>
          <w:szCs w:val="24"/>
          <w:highlight w:val="none"/>
          <w:lang w:val="en-US" w:eastAsia="zh-CN"/>
        </w:rPr>
        <w:t xml:space="preserve">，包括但不限于以下内容：</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针对供货食材的市场询价定价</w:t>
      </w:r>
      <w:r>
        <w:rPr>
          <w:rFonts w:hint="eastAsia" w:ascii="宋体" w:hAnsi="宋体" w:eastAsia="宋体" w:cs="宋体"/>
          <w:color w:val="auto"/>
          <w:sz w:val="24"/>
          <w:szCs w:val="24"/>
          <w:highlight w:val="none"/>
          <w:lang w:val="en-US" w:eastAsia="zh-CN"/>
        </w:rPr>
        <w:t xml:space="preserve">依据</w:t>
      </w:r>
      <w:r>
        <w:rPr>
          <w:rFonts w:hint="eastAsia" w:ascii="宋体" w:hAnsi="宋体" w:eastAsia="宋体" w:cs="宋体"/>
          <w:color w:val="auto"/>
          <w:sz w:val="24"/>
          <w:szCs w:val="24"/>
          <w:highlight w:val="none"/>
          <w:lang w:eastAsia="zh-CN"/>
        </w:rPr>
        <w:t xml:space="preserve">；</w:t>
      </w:r>
      <w:r/>
    </w:p>
    <w:p>
      <w:pPr>
        <w:numPr>
          <w:ilvl w:val="0"/>
          <w:numId w:val="12"/>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询价团队的</w:t>
      </w:r>
      <w:r>
        <w:rPr>
          <w:rFonts w:hint="eastAsia" w:ascii="宋体" w:hAnsi="宋体" w:eastAsia="宋体" w:cs="宋体"/>
          <w:color w:val="auto"/>
          <w:sz w:val="24"/>
          <w:szCs w:val="24"/>
          <w:highlight w:val="none"/>
        </w:rPr>
        <w:t xml:space="preserve">人员安排</w:t>
      </w:r>
      <w:r>
        <w:rPr>
          <w:rFonts w:hint="eastAsia" w:ascii="宋体" w:hAnsi="宋体" w:eastAsia="宋体" w:cs="宋体"/>
          <w:color w:val="auto"/>
          <w:sz w:val="24"/>
          <w:szCs w:val="24"/>
          <w:highlight w:val="none"/>
          <w:lang w:eastAsia="zh-CN"/>
        </w:rPr>
        <w:t xml:space="preserve">；</w:t>
      </w:r>
      <w:r/>
    </w:p>
    <w:p>
      <w:pPr>
        <w:numPr>
          <w:ilvl w:val="0"/>
          <w:numId w:val="12"/>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对应的</w:t>
      </w:r>
      <w:r>
        <w:rPr>
          <w:rFonts w:hint="eastAsia" w:ascii="宋体" w:hAnsi="宋体" w:eastAsia="宋体" w:cs="宋体"/>
          <w:color w:val="auto"/>
          <w:sz w:val="24"/>
          <w:szCs w:val="24"/>
          <w:highlight w:val="none"/>
          <w:lang w:val="en-US" w:eastAsia="zh-CN"/>
        </w:rPr>
        <w:t xml:space="preserve">询价结果</w:t>
      </w:r>
      <w:r>
        <w:rPr>
          <w:rFonts w:hint="eastAsia" w:ascii="宋体" w:hAnsi="宋体" w:eastAsia="宋体" w:cs="宋体"/>
          <w:color w:val="auto"/>
          <w:sz w:val="24"/>
          <w:szCs w:val="24"/>
          <w:highlight w:val="none"/>
        </w:rPr>
        <w:t xml:space="preserve">违约处罚承诺</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承诺函格式自拟</w:t>
      </w:r>
      <w:r>
        <w:rPr>
          <w:rFonts w:hint="eastAsia" w:ascii="宋体" w:hAnsi="宋体" w:eastAsia="宋体" w:cs="宋体"/>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上述每项应逐条叙述，每项内容科学合理，内容完整，可行性符合项目需求的得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分；每项内容不完整，有明显缺陷，可行性、操作性不足但仍与项目内容相关的得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分；方案内容与项目无关或不提供方案的不得分。</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企业综合实力部分</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人员资历要求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投标人拟投入本项目的项目经理具有同类项目1年管理工作经验</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得1分；2年及以上管理工作经验</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得2分。（需提供项目经理工作经验证明材料并</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投标人公章，未提供不得分。）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食品检测</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default"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投标人自有或租赁或具有合作协议的检测设备或检测室，具备以下 10 项检测能力</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　</w:t>
      </w:r>
      <w:r>
        <w:rPr>
          <w:rFonts w:hint="eastAsia" w:ascii="宋体" w:hAnsi="宋体" w:eastAsia="宋体" w:cs="宋体"/>
          <w:color w:val="auto"/>
          <w:sz w:val="24"/>
          <w:szCs w:val="24"/>
          <w:highlight w:val="none"/>
        </w:rPr>
        <w:t xml:space="preserve">非食用物质检测；</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　</w:t>
      </w:r>
      <w:r>
        <w:rPr>
          <w:rFonts w:hint="eastAsia" w:ascii="宋体" w:hAnsi="宋体" w:eastAsia="宋体" w:cs="宋体"/>
          <w:color w:val="auto"/>
          <w:sz w:val="24"/>
          <w:szCs w:val="24"/>
          <w:highlight w:val="none"/>
        </w:rPr>
        <w:t xml:space="preserve">污染物质检测；</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　</w:t>
      </w:r>
      <w:r>
        <w:rPr>
          <w:rFonts w:hint="eastAsia" w:ascii="宋体" w:hAnsi="宋体" w:eastAsia="宋体" w:cs="宋体"/>
          <w:color w:val="auto"/>
          <w:sz w:val="24"/>
          <w:szCs w:val="24"/>
          <w:highlight w:val="none"/>
        </w:rPr>
        <w:t xml:space="preserve">微生物检测；</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　</w:t>
      </w:r>
      <w:r>
        <w:rPr>
          <w:rFonts w:hint="eastAsia" w:ascii="宋体" w:hAnsi="宋体" w:eastAsia="宋体" w:cs="宋体"/>
          <w:color w:val="auto"/>
          <w:sz w:val="24"/>
          <w:szCs w:val="24"/>
          <w:highlight w:val="none"/>
        </w:rPr>
        <w:t xml:space="preserve">转基因检测；</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　</w:t>
      </w:r>
      <w:r>
        <w:rPr>
          <w:rFonts w:hint="eastAsia" w:ascii="宋体" w:hAnsi="宋体" w:eastAsia="宋体" w:cs="宋体"/>
          <w:color w:val="auto"/>
          <w:sz w:val="24"/>
          <w:szCs w:val="24"/>
          <w:highlight w:val="none"/>
        </w:rPr>
        <w:t xml:space="preserve">食品添加剂检测；</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⑥　</w:t>
      </w:r>
      <w:r>
        <w:rPr>
          <w:rFonts w:hint="eastAsia" w:ascii="宋体" w:hAnsi="宋体" w:eastAsia="宋体" w:cs="宋体"/>
          <w:color w:val="auto"/>
          <w:sz w:val="24"/>
          <w:szCs w:val="24"/>
          <w:highlight w:val="none"/>
        </w:rPr>
        <w:t xml:space="preserve">食品接触材料检测；</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⑦　</w:t>
      </w:r>
      <w:r>
        <w:rPr>
          <w:rFonts w:hint="eastAsia" w:ascii="宋体" w:hAnsi="宋体" w:eastAsia="宋体" w:cs="宋体"/>
          <w:color w:val="auto"/>
          <w:sz w:val="24"/>
          <w:szCs w:val="24"/>
          <w:highlight w:val="none"/>
        </w:rPr>
        <w:t xml:space="preserve">农药残留检测；</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⑧　</w:t>
      </w:r>
      <w:r>
        <w:rPr>
          <w:rFonts w:hint="eastAsia" w:ascii="宋体" w:hAnsi="宋体" w:eastAsia="宋体" w:cs="宋体"/>
          <w:color w:val="auto"/>
          <w:sz w:val="24"/>
          <w:szCs w:val="24"/>
          <w:highlight w:val="none"/>
        </w:rPr>
        <w:t xml:space="preserve">水分检测；</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⑨　</w:t>
      </w:r>
      <w:r>
        <w:rPr>
          <w:rFonts w:hint="eastAsia" w:ascii="宋体" w:hAnsi="宋体" w:eastAsia="宋体" w:cs="宋体"/>
          <w:color w:val="auto"/>
          <w:sz w:val="24"/>
          <w:szCs w:val="24"/>
          <w:highlight w:val="none"/>
        </w:rPr>
        <w:t xml:space="preserve">兽药残留检测；</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⑩　</w:t>
      </w:r>
      <w:r>
        <w:rPr>
          <w:rFonts w:hint="eastAsia" w:ascii="宋体" w:hAnsi="宋体" w:eastAsia="宋体" w:cs="宋体"/>
          <w:color w:val="auto"/>
          <w:sz w:val="24"/>
          <w:szCs w:val="24"/>
          <w:highlight w:val="none"/>
        </w:rPr>
        <w:t xml:space="preserve">抗生素检测；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每提供以上一项检测能力证明材料得 </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 分，相同检测</w:t>
      </w:r>
      <w:r>
        <w:rPr>
          <w:rFonts w:hint="eastAsia" w:ascii="宋体" w:hAnsi="宋体" w:eastAsia="宋体" w:cs="宋体"/>
          <w:color w:val="auto"/>
          <w:sz w:val="24"/>
          <w:szCs w:val="24"/>
          <w:highlight w:val="none"/>
          <w:lang w:val="en-US" w:eastAsia="zh-CN"/>
        </w:rPr>
        <w:t xml:space="preserve">内容的</w:t>
      </w:r>
      <w:r>
        <w:rPr>
          <w:rFonts w:hint="eastAsia" w:ascii="宋体" w:hAnsi="宋体" w:eastAsia="宋体" w:cs="宋体"/>
          <w:color w:val="auto"/>
          <w:sz w:val="24"/>
          <w:szCs w:val="24"/>
          <w:highlight w:val="none"/>
        </w:rPr>
        <w:t xml:space="preserve">仪器不重复计分，同一个仪器可以检测多项内容的按检测项计分；最高</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（1）自有设备须提供设备照片、设备购置发票扫描件，发票内容须体现食品相关的检测设备名称；须</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投标人公章。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（2）租赁设备须提供设备照片、有效期内的租赁合同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租赁期限覆盖整个服务期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、出租方购置设备的发票扫描件，租赁合同和发票内容须体现食品相关的检测设备名称；须</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投标人公章。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（3）具有合作协议的设备须提供设备照片、有效期内的合作协议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协议期限覆盖整个服务期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、协议方购置设备的发票扫描件，合作协议和发票内容须体现食品相关的检测设备名称；须</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投标人公章。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（4）未按要求提供的不得分</w:t>
      </w:r>
      <w:r>
        <w:rPr>
          <w:rFonts w:hint="eastAsia" w:ascii="宋体" w:hAnsi="宋体" w:eastAsia="宋体" w:cs="宋体"/>
          <w:color w:val="auto"/>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项目团队成员具有食品检测相关工作经验，有1名得1分，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分（提供相关证明材料</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、健康证</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及投标单位为其缴纳近一期社保证明</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lang w:val="en-US" w:eastAsia="zh-CN"/>
        </w:rPr>
        <w:t xml:space="preserve">并签</w:t>
      </w:r>
      <w:r>
        <w:rPr>
          <w:rFonts w:hint="eastAsia" w:ascii="宋体" w:hAnsi="宋体" w:eastAsia="宋体" w:cs="宋体"/>
          <w:color w:val="auto"/>
          <w:sz w:val="24"/>
          <w:szCs w:val="24"/>
          <w:highlight w:val="none"/>
        </w:rPr>
        <w:t xml:space="preserve">投标人公章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val="en-US"/>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2.3投标单位每提供一份自</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月1日以来由具有法定检测资质的第三方检测机构出具的检测报告</w:t>
      </w:r>
      <w:r>
        <w:rPr>
          <w:rFonts w:hint="eastAsia" w:ascii="宋体" w:hAnsi="宋体" w:eastAsia="宋体" w:cs="宋体"/>
          <w:b/>
          <w:bCs/>
          <w:color w:val="auto"/>
          <w:sz w:val="24"/>
          <w:szCs w:val="24"/>
          <w:highlight w:val="none"/>
          <w:lang w:val="en-US" w:eastAsia="zh-CN"/>
        </w:rPr>
        <w:t xml:space="preserve">（第一标段提供</w:t>
      </w:r>
      <w:r>
        <w:rPr>
          <w:rFonts w:hint="default" w:ascii="宋体" w:hAnsi="宋体" w:eastAsia="宋体" w:cs="宋体"/>
          <w:b/>
          <w:bCs/>
          <w:color w:val="auto"/>
          <w:sz w:val="24"/>
          <w:szCs w:val="24"/>
          <w:highlight w:val="none"/>
        </w:rPr>
        <w:t xml:space="preserve">禽肉类、水产、冷冻品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第二标段提供</w:t>
      </w:r>
      <w:r>
        <w:rPr>
          <w:rFonts w:hint="default" w:ascii="宋体" w:hAnsi="宋体" w:eastAsia="宋体" w:cs="宋体"/>
          <w:b/>
          <w:bCs/>
          <w:color w:val="auto"/>
          <w:sz w:val="24"/>
          <w:szCs w:val="24"/>
          <w:highlight w:val="none"/>
        </w:rPr>
        <w:t xml:space="preserve">粮油米面类、干货调料类</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蛋类、奶类；第三标段提供蔬菜类、水果类）</w:t>
      </w:r>
      <w:r>
        <w:rPr>
          <w:rFonts w:hint="eastAsia" w:ascii="宋体" w:hAnsi="宋体" w:eastAsia="宋体" w:cs="宋体"/>
          <w:color w:val="auto"/>
          <w:sz w:val="24"/>
          <w:szCs w:val="24"/>
          <w:highlight w:val="none"/>
          <w:lang w:val="en-US" w:eastAsia="zh-CN"/>
        </w:rPr>
        <w:t xml:space="preserve">得1分，本项最高</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分，同一品类检测报告不重复计分。（提供检测报告扫描件</w:t>
      </w:r>
      <w:r>
        <w:rPr>
          <w:rFonts w:hint="eastAsia" w:ascii="宋体" w:hAnsi="宋体" w:eastAsia="宋体" w:cs="宋体"/>
          <w:color w:val="auto"/>
          <w:sz w:val="24"/>
          <w:szCs w:val="24"/>
          <w:highlight w:val="none"/>
          <w:lang w:val="en-US" w:eastAsia="zh-CN"/>
        </w:rPr>
        <w:t xml:space="preserve">并签</w:t>
      </w:r>
      <w:r>
        <w:rPr>
          <w:rFonts w:hint="eastAsia" w:ascii="宋体" w:hAnsi="宋体" w:eastAsia="宋体" w:cs="宋体"/>
          <w:color w:val="auto"/>
          <w:sz w:val="24"/>
          <w:szCs w:val="24"/>
          <w:highlight w:val="none"/>
        </w:rPr>
        <w:t xml:space="preserve">投标人公章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未提供不得分。</w:t>
      </w:r>
      <w:r>
        <w:rPr>
          <w:rFonts w:hint="eastAsia" w:ascii="宋体" w:hAnsi="宋体" w:eastAsia="宋体" w:cs="宋体"/>
          <w:color w:val="auto"/>
          <w:sz w:val="24"/>
          <w:szCs w:val="24"/>
          <w:highlight w:val="none"/>
          <w:lang w:val="en-US" w:eastAsia="zh-CN"/>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管理体系</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投标单位具有有效</w:t>
      </w:r>
      <w:r>
        <w:rPr>
          <w:rFonts w:hint="eastAsia" w:ascii="宋体" w:hAnsi="宋体" w:eastAsia="宋体" w:cs="宋体"/>
          <w:color w:val="auto"/>
          <w:sz w:val="24"/>
          <w:szCs w:val="24"/>
          <w:highlight w:val="none"/>
          <w:lang w:eastAsia="zh-CN"/>
        </w:rPr>
        <w:t xml:space="preserve">期内</w:t>
      </w:r>
      <w:r>
        <w:rPr>
          <w:rFonts w:hint="eastAsia" w:ascii="宋体" w:hAnsi="宋体" w:eastAsia="宋体" w:cs="宋体"/>
          <w:color w:val="auto"/>
          <w:sz w:val="24"/>
          <w:szCs w:val="24"/>
          <w:highlight w:val="none"/>
        </w:rPr>
        <w:t xml:space="preserve">的质量管理体系认证证书、环境管理体系认证证书、职业健康管理体系认证证书、ISO22000食品安全管理体系认证证书、HACCP（危害分析与关键控制点）体系认证证书，每提供一个得1分，最高</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分。（投标文件中提供证书扫描件及网上查询截图</w:t>
      </w:r>
      <w:r>
        <w:rPr>
          <w:rFonts w:hint="eastAsia" w:ascii="宋体" w:hAnsi="宋体" w:eastAsia="宋体" w:cs="宋体"/>
          <w:color w:val="auto"/>
          <w:sz w:val="24"/>
          <w:szCs w:val="24"/>
          <w:highlight w:val="none"/>
          <w:lang w:val="en-US" w:eastAsia="zh-CN"/>
        </w:rPr>
        <w:t xml:space="preserve">并签</w:t>
      </w:r>
      <w:r>
        <w:rPr>
          <w:rFonts w:hint="eastAsia" w:ascii="宋体" w:hAnsi="宋体" w:eastAsia="宋体" w:cs="宋体"/>
          <w:color w:val="auto"/>
          <w:sz w:val="24"/>
          <w:szCs w:val="24"/>
          <w:highlight w:val="none"/>
        </w:rPr>
        <w:t xml:space="preserve">投标人公章，</w:t>
      </w:r>
      <w:r>
        <w:rPr>
          <w:rFonts w:hint="eastAsia" w:ascii="宋体" w:hAnsi="宋体" w:eastAsia="宋体" w:cs="宋体"/>
          <w:color w:val="auto"/>
          <w:sz w:val="24"/>
          <w:szCs w:val="24"/>
          <w:highlight w:val="none"/>
          <w:lang w:val="en-US" w:eastAsia="zh-CN"/>
        </w:rPr>
        <w:t xml:space="preserve">认证范围须与本项目采购内容紧密相关，</w:t>
      </w:r>
      <w:r>
        <w:rPr>
          <w:rFonts w:hint="eastAsia" w:ascii="宋体" w:hAnsi="宋体" w:eastAsia="宋体" w:cs="宋体"/>
          <w:color w:val="auto"/>
          <w:sz w:val="24"/>
          <w:szCs w:val="24"/>
          <w:highlight w:val="none"/>
        </w:rPr>
        <w:t xml:space="preserve">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rPr>
        <w:t xml:space="preserve">履约</w:t>
      </w:r>
      <w:r>
        <w:rPr>
          <w:rFonts w:hint="eastAsia" w:ascii="宋体" w:hAnsi="宋体" w:eastAsia="宋体" w:cs="宋体"/>
          <w:b/>
          <w:bCs/>
          <w:color w:val="auto"/>
          <w:sz w:val="24"/>
          <w:szCs w:val="24"/>
          <w:highlight w:val="none"/>
          <w:lang w:val="en-US" w:eastAsia="zh-CN"/>
        </w:rPr>
        <w:t xml:space="preserve">合作</w:t>
      </w:r>
      <w:r>
        <w:rPr>
          <w:rFonts w:hint="eastAsia" w:ascii="宋体" w:hAnsi="宋体" w:eastAsia="宋体" w:cs="宋体"/>
          <w:b/>
          <w:bCs/>
          <w:color w:val="auto"/>
          <w:sz w:val="24"/>
          <w:szCs w:val="24"/>
          <w:highlight w:val="none"/>
        </w:rPr>
        <w:t xml:space="preserve">能力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年1月1日以来与大型农贸市场/大型商超具有稳定合作关系的，每1个得1分，最高3分（需提供与大型农贸市场的合作协议或者合同</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等有效证明材料</w:t>
      </w:r>
      <w:r>
        <w:rPr>
          <w:rFonts w:hint="eastAsia" w:ascii="宋体" w:hAnsi="宋体" w:eastAsia="宋体" w:cs="宋体"/>
          <w:color w:val="auto"/>
          <w:sz w:val="24"/>
          <w:szCs w:val="24"/>
          <w:highlight w:val="none"/>
          <w:lang w:eastAsia="zh-CN"/>
        </w:rPr>
        <w:t xml:space="preserve">及任意一期的发票扫描件</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投标人公章，未提供</w:t>
      </w:r>
      <w:r>
        <w:rPr>
          <w:rFonts w:hint="eastAsia" w:ascii="宋体" w:hAnsi="宋体" w:eastAsia="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不得分。）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供应实力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具有养殖基地（包括但不限于水产、家禽、家畜等）或种植基地（包括但不限于蔬菜、水果、粮食等）（可以</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rPr>
        <w:t xml:space="preserve">自有产权或租赁或承包或合作的）</w:t>
      </w:r>
      <w:r>
        <w:rPr>
          <w:rFonts w:hint="eastAsia" w:ascii="宋体" w:hAnsi="宋体" w:eastAsia="宋体" w:cs="宋体"/>
          <w:b w:val="0"/>
          <w:bCs w:val="0"/>
          <w:color w:val="auto"/>
          <w:sz w:val="24"/>
          <w:szCs w:val="24"/>
          <w:highlight w:val="none"/>
          <w:lang w:val="en-US" w:eastAsia="zh-CN"/>
        </w:rPr>
        <w:t xml:space="preserve">且能提供基地环境检测报告，内容包括但不限于土壤、灌溉水、环境空气检测合格的得2</w:t>
      </w:r>
      <w:r>
        <w:rPr>
          <w:rFonts w:hint="eastAsia" w:ascii="宋体" w:hAnsi="宋体" w:eastAsia="宋体" w:cs="宋体"/>
          <w:b w:val="0"/>
          <w:bCs w:val="0"/>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具有常温</w:t>
      </w:r>
      <w:r>
        <w:rPr>
          <w:rFonts w:hint="eastAsia" w:ascii="宋体" w:hAnsi="宋体" w:eastAsia="宋体" w:cs="宋体"/>
          <w:color w:val="auto"/>
          <w:sz w:val="24"/>
          <w:szCs w:val="24"/>
          <w:highlight w:val="none"/>
        </w:rPr>
        <w:t xml:space="preserve">仓储空间（可以自有产权或租赁或合作</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的得2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具有冷藏（保鲜）库或冷冻库（可以自有产权或租赁或合作</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的得2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-（3）项</w:t>
      </w:r>
      <w:r>
        <w:rPr>
          <w:rFonts w:hint="eastAsia" w:ascii="宋体" w:hAnsi="宋体" w:eastAsia="宋体" w:cs="宋体"/>
          <w:color w:val="auto"/>
          <w:sz w:val="24"/>
          <w:szCs w:val="24"/>
          <w:highlight w:val="none"/>
        </w:rPr>
        <w:t xml:space="preserve">需提供</w:t>
      </w:r>
      <w:r>
        <w:rPr>
          <w:rFonts w:hint="eastAsia" w:ascii="宋体" w:hAnsi="宋体" w:eastAsia="宋体" w:cs="宋体"/>
          <w:color w:val="auto"/>
          <w:sz w:val="24"/>
          <w:szCs w:val="24"/>
          <w:highlight w:val="none"/>
          <w:lang w:eastAsia="zh-CN"/>
        </w:rPr>
        <w:t xml:space="preserve">：如为</w:t>
      </w:r>
      <w:r>
        <w:rPr>
          <w:rFonts w:hint="eastAsia" w:ascii="宋体" w:hAnsi="宋体" w:eastAsia="宋体" w:cs="宋体"/>
          <w:color w:val="auto"/>
          <w:sz w:val="24"/>
          <w:szCs w:val="24"/>
          <w:highlight w:val="none"/>
        </w:rPr>
        <w:t xml:space="preserve">自有</w:t>
      </w:r>
      <w:r>
        <w:rPr>
          <w:rFonts w:hint="eastAsia" w:ascii="宋体" w:hAnsi="宋体" w:eastAsia="宋体" w:cs="宋体"/>
          <w:color w:val="auto"/>
          <w:sz w:val="24"/>
          <w:szCs w:val="24"/>
          <w:highlight w:val="none"/>
          <w:lang w:val="en-US" w:eastAsia="zh-CN"/>
        </w:rPr>
        <w:t xml:space="preserve">的提供</w:t>
      </w:r>
      <w:r>
        <w:rPr>
          <w:rFonts w:hint="eastAsia" w:ascii="宋体" w:hAnsi="宋体" w:eastAsia="宋体" w:cs="宋体"/>
          <w:color w:val="auto"/>
          <w:sz w:val="24"/>
          <w:szCs w:val="24"/>
          <w:highlight w:val="none"/>
        </w:rPr>
        <w:t xml:space="preserve">基地或</w:t>
      </w:r>
      <w:r>
        <w:rPr>
          <w:rFonts w:hint="eastAsia" w:ascii="宋体" w:hAnsi="宋体" w:eastAsia="宋体" w:cs="宋体"/>
          <w:color w:val="auto"/>
          <w:sz w:val="24"/>
          <w:szCs w:val="24"/>
          <w:highlight w:val="none"/>
          <w:lang w:val="en-US" w:eastAsia="zh-CN"/>
        </w:rPr>
        <w:t xml:space="preserve">常温</w:t>
      </w:r>
      <w:r>
        <w:rPr>
          <w:rFonts w:hint="eastAsia" w:ascii="宋体" w:hAnsi="宋体" w:eastAsia="宋体" w:cs="宋体"/>
          <w:color w:val="auto"/>
          <w:sz w:val="24"/>
          <w:szCs w:val="24"/>
          <w:highlight w:val="none"/>
        </w:rPr>
        <w:t xml:space="preserve">仓储空间</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冷藏（保鲜）库或冷冻库相关的产权证明</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投标人公章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eastAsia="zh-CN"/>
        </w:rPr>
        <w:t xml:space="preserve">为</w:t>
      </w:r>
      <w:r>
        <w:rPr>
          <w:rFonts w:hint="eastAsia" w:ascii="宋体" w:hAnsi="宋体" w:eastAsia="宋体" w:cs="宋体"/>
          <w:color w:val="auto"/>
          <w:sz w:val="24"/>
          <w:szCs w:val="24"/>
          <w:highlight w:val="none"/>
        </w:rPr>
        <w:t xml:space="preserve">租赁、承包或合作关系的提供相关合同</w:t>
      </w:r>
      <w:r>
        <w:rPr>
          <w:rFonts w:hint="eastAsia" w:ascii="宋体" w:hAnsi="宋体" w:eastAsia="宋体" w:cs="宋体"/>
          <w:color w:val="auto"/>
          <w:sz w:val="24"/>
          <w:szCs w:val="24"/>
          <w:highlight w:val="none"/>
          <w:lang w:val="en-US" w:eastAsia="zh-CN"/>
        </w:rPr>
        <w:t xml:space="preserve">及任意一期发票</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lang w:val="en-US" w:eastAsia="zh-CN"/>
        </w:rPr>
        <w:t xml:space="preserve">并签</w:t>
      </w:r>
      <w:r>
        <w:rPr>
          <w:rFonts w:hint="eastAsia" w:ascii="宋体" w:hAnsi="宋体" w:eastAsia="宋体" w:cs="宋体"/>
          <w:color w:val="auto"/>
          <w:sz w:val="24"/>
          <w:szCs w:val="24"/>
          <w:highlight w:val="none"/>
        </w:rPr>
        <w:t xml:space="preserve">投标人公章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未提供不得分。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eastAsia="zh-CN"/>
        </w:rPr>
        <w:t xml:space="preserve">投标单位具有</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eastAsia="zh-CN"/>
        </w:rPr>
        <w:t xml:space="preserve">程序软件、</w:t>
      </w:r>
      <w:r>
        <w:rPr>
          <w:rFonts w:hint="eastAsia" w:ascii="宋体" w:hAnsi="宋体" w:eastAsia="宋体" w:cs="宋体"/>
          <w:color w:val="auto"/>
          <w:sz w:val="24"/>
          <w:szCs w:val="24"/>
          <w:highlight w:val="none"/>
          <w:lang w:val="en-US" w:eastAsia="zh-CN"/>
        </w:rPr>
        <w:t xml:space="preserve">网页等能</w:t>
      </w:r>
      <w:r>
        <w:rPr>
          <w:rFonts w:hint="eastAsia" w:ascii="宋体" w:hAnsi="宋体" w:eastAsia="宋体" w:cs="宋体"/>
          <w:color w:val="auto"/>
          <w:sz w:val="24"/>
          <w:szCs w:val="24"/>
          <w:highlight w:val="none"/>
          <w:lang w:eastAsia="zh-CN"/>
        </w:rPr>
        <w:t xml:space="preserve">满足</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eastAsia="zh-CN"/>
        </w:rPr>
        <w:t xml:space="preserve">线</w:t>
      </w:r>
      <w:r>
        <w:rPr>
          <w:rFonts w:hint="eastAsia" w:ascii="宋体" w:hAnsi="宋体" w:eastAsia="宋体" w:cs="宋体"/>
          <w:color w:val="auto"/>
          <w:sz w:val="24"/>
          <w:szCs w:val="24"/>
          <w:highlight w:val="none"/>
          <w:lang w:val="en-US" w:eastAsia="zh-CN"/>
        </w:rPr>
        <w:t xml:space="preserve">订</w:t>
      </w:r>
      <w:r>
        <w:rPr>
          <w:rFonts w:hint="eastAsia" w:ascii="宋体" w:hAnsi="宋体" w:eastAsia="宋体" w:cs="宋体"/>
          <w:color w:val="auto"/>
          <w:sz w:val="24"/>
          <w:szCs w:val="24"/>
          <w:highlight w:val="none"/>
          <w:lang w:eastAsia="zh-CN"/>
        </w:rPr>
        <w:t xml:space="preserve">单</w:t>
      </w:r>
      <w:r>
        <w:rPr>
          <w:rFonts w:hint="eastAsia" w:ascii="宋体" w:hAnsi="宋体" w:eastAsia="宋体" w:cs="宋体"/>
          <w:color w:val="auto"/>
          <w:sz w:val="24"/>
          <w:szCs w:val="24"/>
          <w:highlight w:val="none"/>
          <w:lang w:val="en-US" w:eastAsia="zh-CN"/>
        </w:rPr>
        <w:t xml:space="preserve">/配送调度系统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食材质量溯源系统（如支持扫码查来源等）、质量监测数据录入与预警系统、食材保质期自动提醒系统、客户评价与投诉处理系统、车辆轨迹及内部视频实时查看系统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每有一项功能</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本项最高6分。</w:t>
      </w:r>
      <w:r>
        <w:rPr>
          <w:rFonts w:hint="eastAsia" w:ascii="宋体" w:hAnsi="宋体" w:eastAsia="宋体" w:cs="宋体"/>
          <w:color w:val="auto"/>
          <w:sz w:val="24"/>
          <w:szCs w:val="24"/>
          <w:highlight w:val="none"/>
          <w:lang w:eastAsia="zh-CN"/>
        </w:rPr>
        <w:t xml:space="preserve">（需提供</w:t>
      </w:r>
      <w:r>
        <w:rPr>
          <w:rFonts w:hint="eastAsia" w:ascii="宋体" w:hAnsi="宋体" w:eastAsia="宋体" w:cs="宋体"/>
          <w:color w:val="auto"/>
          <w:sz w:val="24"/>
          <w:szCs w:val="24"/>
          <w:highlight w:val="none"/>
          <w:lang w:val="en-US" w:eastAsia="zh-CN"/>
        </w:rPr>
        <w:t xml:space="preserve">系统相应</w:t>
      </w:r>
      <w:r>
        <w:rPr>
          <w:rFonts w:hint="eastAsia" w:ascii="宋体" w:hAnsi="宋体" w:eastAsia="宋体" w:cs="宋体"/>
          <w:color w:val="auto"/>
          <w:sz w:val="24"/>
          <w:szCs w:val="24"/>
          <w:highlight w:val="none"/>
          <w:lang w:eastAsia="zh-CN"/>
        </w:rPr>
        <w:t xml:space="preserve">页面</w:t>
      </w:r>
      <w:r>
        <w:rPr>
          <w:rFonts w:hint="eastAsia" w:ascii="宋体" w:hAnsi="宋体" w:eastAsia="宋体" w:cs="宋体"/>
          <w:color w:val="auto"/>
          <w:sz w:val="24"/>
          <w:szCs w:val="24"/>
          <w:highlight w:val="none"/>
          <w:lang w:val="en-US" w:eastAsia="zh-CN"/>
        </w:rPr>
        <w:t xml:space="preserve">等证明材料</w:t>
      </w:r>
      <w:r>
        <w:rPr>
          <w:rFonts w:hint="eastAsia" w:ascii="宋体"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eastAsia="zh-CN"/>
        </w:rPr>
        <w:t xml:space="preserve">公章，不提供不得分）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6、食材来源渠道</w:t>
      </w:r>
      <w:r>
        <w:rPr>
          <w:rFonts w:hint="eastAsia" w:ascii="宋体" w:hAnsi="宋体" w:eastAsia="宋体" w:cs="宋体"/>
          <w:b/>
          <w:bCs/>
          <w:color w:val="auto"/>
          <w:sz w:val="24"/>
          <w:szCs w:val="24"/>
          <w:highlight w:val="none"/>
          <w:lang w:val="en-US" w:eastAsia="zh-CN"/>
        </w:rPr>
        <w:t xml:space="preserve">（1分）：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禽肉类（冰鲜/生鲜）、水产</w:t>
      </w:r>
      <w:r>
        <w:rPr>
          <w:rFonts w:hint="eastAsia" w:ascii="宋体" w:hAnsi="宋体" w:eastAsia="宋体" w:cs="宋体"/>
          <w:color w:val="auto"/>
          <w:sz w:val="24"/>
          <w:szCs w:val="24"/>
          <w:highlight w:val="none"/>
          <w:lang w:eastAsia="zh-CN"/>
        </w:rPr>
        <w:t xml:space="preserve">类</w:t>
      </w:r>
      <w:r>
        <w:rPr>
          <w:rFonts w:hint="eastAsia" w:ascii="宋体" w:hAnsi="宋体" w:eastAsia="宋体" w:cs="宋体"/>
          <w:color w:val="auto"/>
          <w:sz w:val="24"/>
          <w:szCs w:val="24"/>
          <w:highlight w:val="none"/>
        </w:rPr>
        <w:t xml:space="preserve">、冷冻品</w:t>
      </w:r>
      <w:r>
        <w:rPr>
          <w:rFonts w:hint="eastAsia" w:ascii="宋体" w:hAnsi="宋体" w:eastAsia="宋体" w:cs="宋体"/>
          <w:color w:val="auto"/>
          <w:sz w:val="24"/>
          <w:szCs w:val="24"/>
          <w:highlight w:val="none"/>
          <w:lang w:eastAsia="zh-CN"/>
        </w:rPr>
        <w:t xml:space="preserve">类、</w:t>
      </w:r>
      <w:r>
        <w:rPr>
          <w:rFonts w:hint="eastAsia" w:ascii="宋体" w:hAnsi="宋体" w:eastAsia="宋体" w:cs="宋体"/>
          <w:color w:val="auto"/>
          <w:sz w:val="24"/>
          <w:szCs w:val="24"/>
          <w:highlight w:val="none"/>
        </w:rPr>
        <w:t xml:space="preserve">粮油米面类、干货调料类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蛋类、蔬菜类、水果类产品，投标人承诺所提供的食材来自可溯源的生产厂商或生产基地，且有食材溯源台账体系的得1分，本项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分。不提供不得分。（需在投标文件中提供承诺函并</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投标人公章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食品责任险</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投标单位承诺中标后</w:t>
      </w:r>
      <w:r>
        <w:rPr>
          <w:rFonts w:hint="eastAsia" w:ascii="宋体" w:hAnsi="宋体" w:eastAsia="宋体" w:cs="宋体"/>
          <w:color w:val="auto"/>
          <w:sz w:val="24"/>
          <w:szCs w:val="24"/>
          <w:highlight w:val="none"/>
          <w:lang w:val="en-US" w:eastAsia="zh-CN"/>
        </w:rPr>
        <w:t xml:space="preserve">30天内</w:t>
      </w:r>
      <w:r>
        <w:rPr>
          <w:rFonts w:hint="eastAsia" w:ascii="宋体" w:hAnsi="宋体" w:eastAsia="宋体" w:cs="宋体"/>
          <w:color w:val="auto"/>
          <w:sz w:val="24"/>
          <w:szCs w:val="24"/>
          <w:highlight w:val="none"/>
        </w:rPr>
        <w:t xml:space="preserve">提供食品安全责任险</w:t>
      </w:r>
      <w:r>
        <w:rPr>
          <w:rFonts w:hint="eastAsia" w:ascii="宋体" w:hAnsi="宋体" w:eastAsia="宋体" w:cs="宋体"/>
          <w:color w:val="auto"/>
          <w:sz w:val="24"/>
          <w:szCs w:val="24"/>
          <w:highlight w:val="none"/>
          <w:lang w:val="en-US" w:eastAsia="zh-CN"/>
        </w:rPr>
        <w:t xml:space="preserve">保单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保额</w:t>
      </w:r>
      <w:r>
        <w:rPr>
          <w:rFonts w:hint="eastAsia" w:ascii="宋体" w:hAnsi="宋体" w:eastAsia="宋体" w:cs="宋体"/>
          <w:color w:val="auto"/>
          <w:sz w:val="24"/>
          <w:szCs w:val="24"/>
          <w:highlight w:val="none"/>
          <w:lang w:val="en-US" w:eastAsia="zh-CN"/>
        </w:rPr>
        <w:t xml:space="preserve">大于等于500万小于1000万元</w:t>
      </w:r>
      <w:r>
        <w:rPr>
          <w:rFonts w:hint="eastAsia" w:ascii="宋体" w:hAnsi="宋体" w:eastAsia="宋体" w:cs="宋体"/>
          <w:color w:val="auto"/>
          <w:sz w:val="24"/>
          <w:szCs w:val="24"/>
          <w:highlight w:val="none"/>
        </w:rPr>
        <w:t xml:space="preserve">的得1分，</w:t>
      </w:r>
      <w:r>
        <w:rPr>
          <w:rFonts w:hint="eastAsia" w:ascii="宋体" w:hAnsi="宋体" w:eastAsia="宋体" w:cs="宋体"/>
          <w:color w:val="auto"/>
          <w:sz w:val="24"/>
          <w:szCs w:val="24"/>
          <w:highlight w:val="none"/>
          <w:lang w:val="en-US" w:eastAsia="zh-CN"/>
        </w:rPr>
        <w:t xml:space="preserve">大于等于1000万元</w:t>
      </w:r>
      <w:r>
        <w:rPr>
          <w:rFonts w:hint="eastAsia" w:ascii="宋体" w:hAnsi="宋体" w:eastAsia="宋体" w:cs="宋体"/>
          <w:color w:val="auto"/>
          <w:sz w:val="24"/>
          <w:szCs w:val="24"/>
          <w:highlight w:val="none"/>
        </w:rPr>
        <w:t xml:space="preserve">的得2分。（投标文件中提供承诺函并</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投标人公章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格式自拟，保险有效期与合同保持一致。</w:t>
      </w:r>
      <w:r>
        <w:rPr>
          <w:rFonts w:hint="eastAsia" w:ascii="宋体" w:hAnsi="宋体" w:eastAsia="宋体" w:cs="宋体"/>
          <w:color w:val="auto"/>
          <w:sz w:val="24"/>
          <w:szCs w:val="24"/>
          <w:highlight w:val="none"/>
        </w:rPr>
        <w:t xml:space="preserve">未提供不得分。）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紧急配送能力</w:t>
      </w:r>
      <w:r>
        <w:rPr>
          <w:rFonts w:hint="eastAsia" w:ascii="宋体" w:hAnsi="宋体" w:eastAsia="宋体" w:cs="宋体"/>
          <w:b/>
          <w:bCs/>
          <w:color w:val="auto"/>
          <w:sz w:val="24"/>
          <w:szCs w:val="24"/>
          <w:highlight w:val="none"/>
          <w:lang w:val="en-US" w:eastAsia="zh-CN"/>
        </w:rPr>
        <w:t xml:space="preserve">（1分）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承诺在接到采购人紧急配送任务时</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分钟内送达的，得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（投标文件中提供承诺函并</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投标人公章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格式自拟，</w:t>
      </w:r>
      <w:r>
        <w:rPr>
          <w:rFonts w:hint="eastAsia" w:ascii="宋体" w:hAnsi="宋体" w:eastAsia="宋体" w:cs="宋体"/>
          <w:color w:val="auto"/>
          <w:sz w:val="24"/>
          <w:szCs w:val="24"/>
          <w:highlight w:val="none"/>
        </w:rPr>
        <w:t xml:space="preserve">未提供不得分。）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类似业绩</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年1月1日至今（以合同签订之日为准）具有类似项目业绩的，每提供一份得1分，最高</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分。投标文件中提供合同</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（合同内容应能体现与本项目类似的工作内容）及任意一期的发票</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投标人公章，未提供或提供不全的项目不得分。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1.针对评分标准中评分的每一条，投标人均应提供相关资料并作出相应说明供评委评判，不提供相关资料的视为不具备该项得分的条件。</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2.投标文件中如出现前后不一致时，评委有权请投标人澄清说明，澄清说明事项涉及评分时，评委有权酌情扣分。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3.视为不实质性投标招标文件，为无效投标，已中标的将取消中标资格，按“提供虚假材料谋取中标、成交”相关处理办法处理。</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4.实质性响应条件：以上所有需要提供承诺的，均需在合同签订以前由双方进行核实确认，如发现中标单位未能按照承诺要求提供相关证明材料的，采购人有权取消中标单位的中标资格，以上材料需上传清晰的扫描件。</w:t>
      </w:r>
      <w:r>
        <w:rPr>
          <w:rFonts w:hint="eastAsia" w:ascii="宋体" w:hAnsi="宋体" w:eastAsia="宋体" w:cs="宋体"/>
          <w:b/>
          <w:bCs/>
          <w:color w:val="auto"/>
          <w:sz w:val="24"/>
          <w:szCs w:val="24"/>
          <w:highlight w:val="none"/>
        </w:rPr>
        <w:t xml:space="preserve">                                        </w:t>
      </w:r>
      <w:r/>
    </w:p>
    <w:p>
      <w:pPr>
        <w:ind w:left="482"/>
        <w:jc w:val="right"/>
        <w:spacing w:line="360" w:lineRule="auto"/>
        <w:widowControl/>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en-US"/>
        </w:rPr>
        <w:t xml:space="preserve">（全文完）</w:t>
      </w:r>
      <w:r/>
    </w:p>
    <w:sectPr>
      <w:footerReference w:type="default" r:id="rId18"/>
      <w:footerReference w:type="first" r:id="rId19"/>
      <w:footnotePr/>
      <w:endnotePr/>
      <w:type w:val="nextPage"/>
      <w:pgSz w:w="11906" w:h="16838" w:orient="portrait"/>
      <w:pgMar w:top="1077" w:right="1134" w:bottom="1077" w:left="115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ambria">
    <w:panose1 w:val="02040503050406030204"/>
  </w:font>
  <w:font w:name="Courier New">
    <w:panose1 w:val="02070309020205020404"/>
  </w:font>
  <w:font w:name="Arial Unicode MS">
    <w:panose1 w:val="020B0604020202020204"/>
  </w:font>
  <w:font w:name="Arial">
    <w:panose1 w:val="020B0604020202020204"/>
  </w:font>
  <w:font w:name="楷体_GB2312">
    <w:panose1 w:val="02010609060101010101"/>
  </w:font>
  <w:font w:name="serif">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rPr>
        <w:rStyle w:val="1152"/>
      </w:rPr>
      <w:framePr w:wrap="around" w:vAnchor="text" w:hAnchor="margin" w:xAlign="right" w:y="1"/>
    </w:pPr>
    <w:r>
      <w:fldChar w:fldCharType="begin"/>
    </w:r>
    <w:r>
      <w:rPr>
        <w:rStyle w:val="1152"/>
      </w:rPr>
      <w:instrText xml:space="preserve">PAGE  </w:instrText>
    </w:r>
    <w:r>
      <w:fldChar w:fldCharType="end"/>
    </w:r>
    <w:r/>
  </w:p>
  <w:p>
    <w:pPr>
      <w:pStyle w:val="113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fldChar w:fldCharType="begin"/>
                          </w:r>
                          <w:r>
                            <w:instrText xml:space="preserve"> PAGE  \* MERGEFORMAT </w:instrText>
                          </w:r>
                          <w:r>
                            <w:fldChar w:fldCharType="separate"/>
                          </w:r>
                          <w:r>
                            <w:t xml:space="preserve">30</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90"/>
      <w:jc w:val="both"/>
      <w:rPr>
        <w:rFonts w:hint="default" w:ascii="宋体" w:hAnsi="宋体" w:eastAsia="宋体"/>
        <w:lang w:val="en-US"/>
      </w:rPr>
    </w:pPr>
    <w:r>
      <w:rPr>
        <w:rFonts w:hint="eastAsia" w:eastAsia="宋体"/>
        <w:u w:val="single"/>
      </w:rPr>
      <w:t xml:space="preserve">政府采购招标文件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JSZC-320500-SZHQ-G202</w:t>
    </w:r>
    <w:r>
      <w:rPr>
        <w:rFonts w:hint="eastAsia" w:eastAsia="宋体"/>
        <w:u w:val="single"/>
        <w:lang w:val="en-US" w:eastAsia="zh-CN"/>
      </w:rPr>
      <w:t xml:space="preserve">6</w:t>
    </w:r>
    <w:r>
      <w:rPr>
        <w:rFonts w:hint="eastAsia" w:eastAsia="宋体"/>
        <w:u w:val="single"/>
        <w:lang w:eastAsia="zh-CN"/>
      </w:rPr>
      <w:t xml:space="preserve">-00</w:t>
    </w:r>
    <w:r>
      <w:rPr>
        <w:rFonts w:hint="eastAsia" w:eastAsia="宋体"/>
        <w:u w:val="single"/>
        <w:lang w:val="en-US" w:eastAsia="zh-CN"/>
      </w:rPr>
      <w:t xml:space="preserve">15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both"/>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90"/>
      <w:jc w:val="both"/>
      <w:rPr>
        <w:rFonts w:eastAsia="宋体"/>
        <w:u w:val="single"/>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JSZC-320500-SZHQ-G202</w:t>
    </w:r>
    <w:r>
      <w:rPr>
        <w:rFonts w:hint="eastAsia" w:eastAsia="宋体"/>
        <w:u w:val="single"/>
        <w:lang w:val="en-US" w:eastAsia="zh-CN"/>
      </w:rPr>
      <w:t xml:space="preserve">6</w:t>
    </w:r>
    <w:r>
      <w:rPr>
        <w:rFonts w:hint="eastAsia" w:eastAsia="宋体"/>
        <w:u w:val="single"/>
        <w:lang w:eastAsia="zh-CN"/>
      </w:rPr>
      <w:t xml:space="preserve">-00</w:t>
    </w:r>
    <w:r>
      <w:rPr>
        <w:rFonts w:hint="eastAsia" w:eastAsia="宋体"/>
        <w:u w:val="single"/>
        <w:lang w:val="en-US" w:eastAsia="zh-CN"/>
      </w:rPr>
      <w:t xml:space="preserve">15</w:t>
    </w:r>
    <w:r>
      <w:rPr>
        <w:rFonts w:hint="eastAsia" w:eastAsia="宋体"/>
        <w:u w:val="single"/>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90"/>
      <w:jc w:val="both"/>
      <w:rPr>
        <w:rFonts w:hint="default" w:eastAsia="宋体"/>
        <w:u w:val="single"/>
        <w:lang w:val="en-US"/>
      </w:rPr>
    </w:pPr>
    <w:r>
      <w:rPr>
        <w:rFonts w:hint="eastAsia" w:eastAsia="宋体"/>
        <w:u w:val="single"/>
      </w:rPr>
      <w:t xml:space="preserve">政府招标文件                                                    招标编号：</w:t>
    </w:r>
    <w:r>
      <w:rPr>
        <w:rFonts w:hint="eastAsia" w:eastAsia="宋体"/>
        <w:u w:val="single"/>
        <w:lang w:eastAsia="zh-CN"/>
      </w:rPr>
      <w:t xml:space="preserve">JSZC-320500-SZHQ-G202</w:t>
    </w:r>
    <w:r>
      <w:rPr>
        <w:rFonts w:hint="eastAsia" w:eastAsia="宋体"/>
        <w:u w:val="single"/>
        <w:lang w:val="en-US" w:eastAsia="zh-CN"/>
      </w:rPr>
      <w:t xml:space="preserve">6</w:t>
    </w:r>
    <w:r>
      <w:rPr>
        <w:rFonts w:hint="eastAsia" w:eastAsia="宋体"/>
        <w:u w:val="single"/>
        <w:lang w:eastAsia="zh-CN"/>
      </w:rPr>
      <w:t xml:space="preserve">-00</w:t>
    </w:r>
    <w:r>
      <w:rPr>
        <w:rFonts w:hint="eastAsia" w:eastAsia="宋体"/>
        <w:u w:val="single"/>
        <w:lang w:val="en-US" w:eastAsia="zh-CN"/>
      </w:rPr>
      <w:t xml:space="preserve">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2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1"/>
  </w:num>
  <w:num w:numId="6">
    <w:abstractNumId w:val="6"/>
  </w:num>
  <w:num w:numId="7">
    <w:abstractNumId w:val="7"/>
  </w:num>
  <w:num w:numId="8">
    <w:abstractNumId w:val="11"/>
  </w:num>
  <w:num w:numId="9">
    <w:abstractNumId w:val="0"/>
  </w:num>
  <w:num w:numId="10">
    <w:abstractNumId w:val="8"/>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1" w:default="1">
    <w:name w:val="Normal"/>
    <w:link w:val="1189"/>
    <w:uiPriority w:val="0"/>
    <w:qFormat/>
    <w:pPr>
      <w:jc w:val="both"/>
      <w:widowControl w:val="off"/>
    </w:pPr>
    <w:rPr>
      <w:rFonts w:hint="default" w:ascii="Times New Roman" w:hAnsi="Times New Roman" w:eastAsia="楷体_GB2312" w:cs="Times New Roman"/>
      <w:sz w:val="26"/>
      <w:lang w:val="en-US" w:eastAsia="zh-CN" w:bidi="ar-SA"/>
    </w:rPr>
  </w:style>
  <w:style w:type="paragraph" w:styleId="922">
    <w:name w:val="Heading 1"/>
    <w:basedOn w:val="921"/>
    <w:next w:val="921"/>
    <w:link w:val="955"/>
    <w:uiPriority w:val="9"/>
    <w:qFormat/>
    <w:pPr>
      <w:keepLines/>
      <w:keepNext/>
      <w:spacing w:before="480" w:after="200"/>
      <w:outlineLvl w:val="0"/>
    </w:pPr>
    <w:rPr>
      <w:rFonts w:ascii="Arial" w:hAnsi="Arial" w:eastAsia="Arial" w:cs="Arial"/>
      <w:sz w:val="40"/>
      <w:szCs w:val="40"/>
    </w:rPr>
  </w:style>
  <w:style w:type="paragraph" w:styleId="923">
    <w:name w:val="Heading 2"/>
    <w:basedOn w:val="921"/>
    <w:next w:val="921"/>
    <w:link w:val="956"/>
    <w:uiPriority w:val="9"/>
    <w:unhideWhenUsed/>
    <w:qFormat/>
    <w:pPr>
      <w:keepLines/>
      <w:keepNext/>
      <w:spacing w:before="360" w:after="200"/>
      <w:outlineLvl w:val="1"/>
    </w:pPr>
    <w:rPr>
      <w:rFonts w:ascii="Arial" w:hAnsi="Arial" w:eastAsia="Arial" w:cs="Arial"/>
      <w:sz w:val="34"/>
    </w:rPr>
  </w:style>
  <w:style w:type="paragraph" w:styleId="924">
    <w:name w:val="Heading 3"/>
    <w:basedOn w:val="921"/>
    <w:next w:val="921"/>
    <w:link w:val="957"/>
    <w:uiPriority w:val="9"/>
    <w:unhideWhenUsed/>
    <w:qFormat/>
    <w:pPr>
      <w:keepLines/>
      <w:keepNext/>
      <w:spacing w:before="320" w:after="200"/>
      <w:outlineLvl w:val="2"/>
    </w:pPr>
    <w:rPr>
      <w:rFonts w:ascii="Arial" w:hAnsi="Arial" w:eastAsia="Arial" w:cs="Arial"/>
      <w:sz w:val="30"/>
      <w:szCs w:val="30"/>
    </w:rPr>
  </w:style>
  <w:style w:type="paragraph" w:styleId="925">
    <w:name w:val="Heading 4"/>
    <w:basedOn w:val="921"/>
    <w:next w:val="921"/>
    <w:link w:val="958"/>
    <w:uiPriority w:val="9"/>
    <w:unhideWhenUsed/>
    <w:qFormat/>
    <w:pPr>
      <w:keepLines/>
      <w:keepNext/>
      <w:spacing w:before="320" w:after="200"/>
      <w:outlineLvl w:val="3"/>
    </w:pPr>
    <w:rPr>
      <w:rFonts w:ascii="Arial" w:hAnsi="Arial" w:eastAsia="Arial" w:cs="Arial"/>
      <w:b/>
      <w:bCs/>
      <w:sz w:val="26"/>
      <w:szCs w:val="26"/>
    </w:rPr>
  </w:style>
  <w:style w:type="paragraph" w:styleId="926">
    <w:name w:val="Heading 5"/>
    <w:basedOn w:val="921"/>
    <w:next w:val="921"/>
    <w:link w:val="959"/>
    <w:uiPriority w:val="9"/>
    <w:unhideWhenUsed/>
    <w:qFormat/>
    <w:pPr>
      <w:keepLines/>
      <w:keepNext/>
      <w:spacing w:before="320" w:after="200"/>
      <w:outlineLvl w:val="4"/>
    </w:pPr>
    <w:rPr>
      <w:rFonts w:ascii="Arial" w:hAnsi="Arial" w:eastAsia="Arial" w:cs="Arial"/>
      <w:b/>
      <w:bCs/>
      <w:sz w:val="24"/>
      <w:szCs w:val="24"/>
    </w:rPr>
  </w:style>
  <w:style w:type="paragraph" w:styleId="927">
    <w:name w:val="Heading 6"/>
    <w:basedOn w:val="921"/>
    <w:next w:val="921"/>
    <w:link w:val="960"/>
    <w:uiPriority w:val="9"/>
    <w:unhideWhenUsed/>
    <w:qFormat/>
    <w:pPr>
      <w:keepLines/>
      <w:keepNext/>
      <w:spacing w:before="320" w:after="200"/>
      <w:outlineLvl w:val="5"/>
    </w:pPr>
    <w:rPr>
      <w:rFonts w:ascii="Arial" w:hAnsi="Arial" w:eastAsia="Arial" w:cs="Arial"/>
      <w:b/>
      <w:bCs/>
      <w:sz w:val="22"/>
      <w:szCs w:val="22"/>
    </w:rPr>
  </w:style>
  <w:style w:type="paragraph" w:styleId="928">
    <w:name w:val="Heading 7"/>
    <w:basedOn w:val="921"/>
    <w:next w:val="921"/>
    <w:link w:val="961"/>
    <w:uiPriority w:val="9"/>
    <w:unhideWhenUsed/>
    <w:qFormat/>
    <w:pPr>
      <w:keepLines/>
      <w:keepNext/>
      <w:spacing w:before="320" w:after="200"/>
      <w:outlineLvl w:val="6"/>
    </w:pPr>
    <w:rPr>
      <w:rFonts w:ascii="Arial" w:hAnsi="Arial" w:eastAsia="Arial" w:cs="Arial"/>
      <w:b/>
      <w:bCs/>
      <w:i/>
      <w:iCs/>
      <w:sz w:val="22"/>
      <w:szCs w:val="22"/>
    </w:rPr>
  </w:style>
  <w:style w:type="paragraph" w:styleId="929">
    <w:name w:val="Heading 8"/>
    <w:basedOn w:val="921"/>
    <w:next w:val="921"/>
    <w:link w:val="962"/>
    <w:uiPriority w:val="9"/>
    <w:unhideWhenUsed/>
    <w:qFormat/>
    <w:pPr>
      <w:keepLines/>
      <w:keepNext/>
      <w:spacing w:before="320" w:after="200"/>
      <w:outlineLvl w:val="7"/>
    </w:pPr>
    <w:rPr>
      <w:rFonts w:ascii="Arial" w:hAnsi="Arial" w:eastAsia="Arial" w:cs="Arial"/>
      <w:i/>
      <w:iCs/>
      <w:sz w:val="22"/>
      <w:szCs w:val="22"/>
    </w:rPr>
  </w:style>
  <w:style w:type="paragraph" w:styleId="930">
    <w:name w:val="Heading 9"/>
    <w:basedOn w:val="921"/>
    <w:next w:val="921"/>
    <w:link w:val="963"/>
    <w:uiPriority w:val="9"/>
    <w:unhideWhenUsed/>
    <w:qFormat/>
    <w:pPr>
      <w:keepLines/>
      <w:keepNext/>
      <w:spacing w:before="320" w:after="200"/>
      <w:outlineLvl w:val="8"/>
    </w:pPr>
    <w:rPr>
      <w:rFonts w:ascii="Arial" w:hAnsi="Arial" w:eastAsia="Arial" w:cs="Arial"/>
      <w:i/>
      <w:iCs/>
      <w:sz w:val="21"/>
      <w:szCs w:val="21"/>
    </w:rPr>
  </w:style>
  <w:style w:type="character" w:styleId="931" w:default="1">
    <w:name w:val="Default Paragraph Font"/>
    <w:uiPriority w:val="1"/>
    <w:semiHidden/>
    <w:unhideWhenUsed/>
    <w:qFormat/>
  </w:style>
  <w:style w:type="table" w:styleId="932" w:default="1">
    <w:name w:val="Normal Table"/>
    <w:uiPriority w:val="99"/>
    <w:semiHidden/>
    <w:unhideWhenUsed/>
    <w:qFormat/>
    <w:tblPr>
      <w:tblCellMar>
        <w:left w:w="108" w:type="dxa"/>
        <w:top w:w="0" w:type="dxa"/>
        <w:right w:w="108" w:type="dxa"/>
        <w:bottom w:w="0" w:type="dxa"/>
      </w:tblCellMar>
    </w:tblPr>
  </w:style>
  <w:style w:type="paragraph" w:styleId="933">
    <w:name w:val="toc 7"/>
    <w:basedOn w:val="921"/>
    <w:next w:val="921"/>
    <w:uiPriority w:val="39"/>
    <w:unhideWhenUsed/>
    <w:qFormat/>
    <w:pPr>
      <w:ind w:left="1701" w:right="0" w:firstLine="0"/>
      <w:spacing w:after="57"/>
    </w:pPr>
  </w:style>
  <w:style w:type="paragraph" w:styleId="934">
    <w:name w:val="Caption"/>
    <w:basedOn w:val="921"/>
    <w:next w:val="9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5">
    <w:name w:val="toc 5"/>
    <w:basedOn w:val="921"/>
    <w:next w:val="921"/>
    <w:uiPriority w:val="39"/>
    <w:unhideWhenUsed/>
    <w:qFormat/>
    <w:pPr>
      <w:ind w:left="1134" w:right="0" w:firstLine="0"/>
      <w:spacing w:after="57"/>
    </w:pPr>
  </w:style>
  <w:style w:type="paragraph" w:styleId="936">
    <w:name w:val="toc 3"/>
    <w:basedOn w:val="921"/>
    <w:next w:val="921"/>
    <w:uiPriority w:val="39"/>
    <w:unhideWhenUsed/>
    <w:qFormat/>
    <w:pPr>
      <w:ind w:left="567" w:right="0" w:firstLine="0"/>
      <w:spacing w:after="57"/>
    </w:pPr>
  </w:style>
  <w:style w:type="paragraph" w:styleId="937">
    <w:name w:val="Plain Text"/>
    <w:basedOn w:val="921"/>
    <w:link w:val="1165"/>
    <w:uiPriority w:val="0"/>
    <w:qFormat/>
    <w:rPr>
      <w:rFonts w:ascii="宋体" w:hAnsi="Courier New"/>
    </w:rPr>
  </w:style>
  <w:style w:type="paragraph" w:styleId="938">
    <w:name w:val="toc 8"/>
    <w:basedOn w:val="921"/>
    <w:next w:val="921"/>
    <w:uiPriority w:val="39"/>
    <w:unhideWhenUsed/>
    <w:qFormat/>
    <w:pPr>
      <w:ind w:left="1984" w:right="0" w:firstLine="0"/>
      <w:spacing w:after="57"/>
    </w:pPr>
  </w:style>
  <w:style w:type="paragraph" w:styleId="939">
    <w:name w:val="endnote text"/>
    <w:basedOn w:val="921"/>
    <w:link w:val="1101"/>
    <w:uiPriority w:val="99"/>
    <w:semiHidden/>
    <w:unhideWhenUsed/>
    <w:qFormat/>
    <w:pPr>
      <w:spacing w:after="0" w:line="240" w:lineRule="auto"/>
    </w:pPr>
    <w:rPr>
      <w:sz w:val="20"/>
    </w:rPr>
  </w:style>
  <w:style w:type="paragraph" w:styleId="940">
    <w:name w:val="Footer"/>
    <w:basedOn w:val="921"/>
    <w:link w:val="974"/>
    <w:uiPriority w:val="99"/>
    <w:unhideWhenUsed/>
    <w:qFormat/>
    <w:pPr>
      <w:spacing w:after="0" w:line="240" w:lineRule="auto"/>
      <w:tabs>
        <w:tab w:val="center" w:pos="7143" w:leader="none"/>
        <w:tab w:val="right" w:pos="14287" w:leader="none"/>
      </w:tabs>
    </w:pPr>
  </w:style>
  <w:style w:type="paragraph" w:styleId="941">
    <w:name w:val="Header"/>
    <w:basedOn w:val="921"/>
    <w:link w:val="972"/>
    <w:uiPriority w:val="99"/>
    <w:unhideWhenUsed/>
    <w:qFormat/>
    <w:pPr>
      <w:spacing w:after="0" w:line="240" w:lineRule="auto"/>
      <w:tabs>
        <w:tab w:val="center" w:pos="7143" w:leader="none"/>
        <w:tab w:val="right" w:pos="14287" w:leader="none"/>
      </w:tabs>
    </w:pPr>
  </w:style>
  <w:style w:type="paragraph" w:styleId="942">
    <w:name w:val="toc 1"/>
    <w:basedOn w:val="921"/>
    <w:next w:val="921"/>
    <w:uiPriority w:val="39"/>
    <w:unhideWhenUsed/>
    <w:qFormat/>
    <w:pPr>
      <w:ind w:left="0" w:right="0" w:firstLine="0"/>
      <w:spacing w:after="57"/>
    </w:pPr>
  </w:style>
  <w:style w:type="paragraph" w:styleId="943">
    <w:name w:val="toc 4"/>
    <w:basedOn w:val="921"/>
    <w:next w:val="921"/>
    <w:uiPriority w:val="39"/>
    <w:unhideWhenUsed/>
    <w:qFormat/>
    <w:pPr>
      <w:ind w:left="850" w:right="0" w:firstLine="0"/>
      <w:spacing w:after="57"/>
    </w:pPr>
  </w:style>
  <w:style w:type="paragraph" w:styleId="944">
    <w:name w:val="Subtitle"/>
    <w:basedOn w:val="921"/>
    <w:next w:val="921"/>
    <w:link w:val="967"/>
    <w:uiPriority w:val="11"/>
    <w:qFormat/>
    <w:pPr>
      <w:spacing w:before="200" w:after="200"/>
    </w:pPr>
    <w:rPr>
      <w:sz w:val="24"/>
      <w:szCs w:val="24"/>
    </w:rPr>
  </w:style>
  <w:style w:type="paragraph" w:styleId="945">
    <w:name w:val="footnote text"/>
    <w:basedOn w:val="921"/>
    <w:link w:val="1100"/>
    <w:uiPriority w:val="99"/>
    <w:semiHidden/>
    <w:unhideWhenUsed/>
    <w:qFormat/>
    <w:pPr>
      <w:spacing w:after="40" w:line="240" w:lineRule="auto"/>
    </w:pPr>
    <w:rPr>
      <w:sz w:val="18"/>
    </w:rPr>
  </w:style>
  <w:style w:type="paragraph" w:styleId="946">
    <w:name w:val="toc 6"/>
    <w:basedOn w:val="921"/>
    <w:next w:val="921"/>
    <w:uiPriority w:val="39"/>
    <w:unhideWhenUsed/>
    <w:qFormat/>
    <w:pPr>
      <w:ind w:left="1417" w:right="0" w:firstLine="0"/>
      <w:spacing w:after="57"/>
    </w:pPr>
  </w:style>
  <w:style w:type="paragraph" w:styleId="947">
    <w:name w:val="table of figures"/>
    <w:basedOn w:val="921"/>
    <w:next w:val="921"/>
    <w:uiPriority w:val="99"/>
    <w:unhideWhenUsed/>
    <w:qFormat/>
    <w:pPr>
      <w:spacing w:after="0" w:afterAutospacing="0"/>
    </w:pPr>
  </w:style>
  <w:style w:type="paragraph" w:styleId="948">
    <w:name w:val="toc 2"/>
    <w:basedOn w:val="921"/>
    <w:next w:val="921"/>
    <w:uiPriority w:val="39"/>
    <w:unhideWhenUsed/>
    <w:qFormat/>
    <w:pPr>
      <w:ind w:left="283" w:right="0" w:firstLine="0"/>
      <w:spacing w:after="57"/>
    </w:pPr>
  </w:style>
  <w:style w:type="paragraph" w:styleId="949">
    <w:name w:val="toc 9"/>
    <w:basedOn w:val="921"/>
    <w:next w:val="921"/>
    <w:uiPriority w:val="39"/>
    <w:unhideWhenUsed/>
    <w:qFormat/>
    <w:pPr>
      <w:ind w:left="2268" w:right="0" w:firstLine="0"/>
      <w:spacing w:after="57"/>
    </w:pPr>
  </w:style>
  <w:style w:type="paragraph" w:styleId="950">
    <w:name w:val="Title"/>
    <w:basedOn w:val="921"/>
    <w:next w:val="921"/>
    <w:link w:val="966"/>
    <w:uiPriority w:val="10"/>
    <w:qFormat/>
    <w:pPr>
      <w:contextualSpacing/>
      <w:spacing w:before="300" w:after="200"/>
    </w:pPr>
    <w:rPr>
      <w:sz w:val="48"/>
      <w:szCs w:val="48"/>
    </w:rPr>
  </w:style>
  <w:style w:type="table" w:styleId="9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endnote reference"/>
    <w:uiPriority w:val="99"/>
    <w:semiHidden/>
    <w:unhideWhenUsed/>
    <w:qFormat/>
    <w:rPr>
      <w:vertAlign w:val="superscript"/>
    </w:rPr>
  </w:style>
  <w:style w:type="character" w:styleId="953">
    <w:name w:val="Hyperlink"/>
    <w:uiPriority w:val="99"/>
    <w:unhideWhenUsed/>
    <w:qFormat/>
    <w:rPr>
      <w:color w:val="0000ff" w:themeColor="hyperlink"/>
      <w:u w:val="single"/>
      <w14:textFill>
        <w14:solidFill>
          <w14:schemeClr w14:val="hlink"/>
        </w14:solidFill>
      </w14:textFill>
    </w:rPr>
  </w:style>
  <w:style w:type="character" w:styleId="954">
    <w:name w:val="footnote reference"/>
    <w:uiPriority w:val="99"/>
    <w:unhideWhenUsed/>
    <w:qFormat/>
    <w:rPr>
      <w:vertAlign w:val="superscript"/>
    </w:rPr>
  </w:style>
  <w:style w:type="character" w:styleId="955" w:customStyle="1">
    <w:name w:val="Heading 1 Char"/>
    <w:link w:val="922"/>
    <w:uiPriority w:val="9"/>
    <w:qFormat/>
    <w:rPr>
      <w:rFonts w:ascii="Arial" w:hAnsi="Arial" w:eastAsia="Arial" w:cs="Arial"/>
      <w:sz w:val="40"/>
      <w:szCs w:val="40"/>
    </w:rPr>
  </w:style>
  <w:style w:type="character" w:styleId="956" w:customStyle="1">
    <w:name w:val="Heading 2 Char"/>
    <w:link w:val="923"/>
    <w:uiPriority w:val="9"/>
    <w:qFormat/>
    <w:rPr>
      <w:rFonts w:ascii="Arial" w:hAnsi="Arial" w:eastAsia="Arial" w:cs="Arial"/>
      <w:sz w:val="34"/>
    </w:rPr>
  </w:style>
  <w:style w:type="character" w:styleId="957" w:customStyle="1">
    <w:name w:val="Heading 3 Char"/>
    <w:link w:val="924"/>
    <w:uiPriority w:val="9"/>
    <w:qFormat/>
    <w:rPr>
      <w:rFonts w:ascii="Arial" w:hAnsi="Arial" w:eastAsia="Arial" w:cs="Arial"/>
      <w:sz w:val="30"/>
      <w:szCs w:val="30"/>
    </w:rPr>
  </w:style>
  <w:style w:type="character" w:styleId="958" w:customStyle="1">
    <w:name w:val="Heading 4 Char"/>
    <w:link w:val="925"/>
    <w:uiPriority w:val="9"/>
    <w:qFormat/>
    <w:rPr>
      <w:rFonts w:ascii="Arial" w:hAnsi="Arial" w:eastAsia="Arial" w:cs="Arial"/>
      <w:b/>
      <w:bCs/>
      <w:sz w:val="26"/>
      <w:szCs w:val="26"/>
    </w:rPr>
  </w:style>
  <w:style w:type="character" w:styleId="959" w:customStyle="1">
    <w:name w:val="Heading 5 Char"/>
    <w:link w:val="926"/>
    <w:uiPriority w:val="9"/>
    <w:qFormat/>
    <w:rPr>
      <w:rFonts w:ascii="Arial" w:hAnsi="Arial" w:eastAsia="Arial" w:cs="Arial"/>
      <w:b/>
      <w:bCs/>
      <w:sz w:val="24"/>
      <w:szCs w:val="24"/>
    </w:rPr>
  </w:style>
  <w:style w:type="character" w:styleId="960" w:customStyle="1">
    <w:name w:val="Heading 6 Char"/>
    <w:link w:val="927"/>
    <w:uiPriority w:val="9"/>
    <w:qFormat/>
    <w:rPr>
      <w:rFonts w:ascii="Arial" w:hAnsi="Arial" w:eastAsia="Arial" w:cs="Arial"/>
      <w:b/>
      <w:bCs/>
      <w:sz w:val="22"/>
      <w:szCs w:val="22"/>
    </w:rPr>
  </w:style>
  <w:style w:type="character" w:styleId="961" w:customStyle="1">
    <w:name w:val="Heading 7 Char"/>
    <w:link w:val="928"/>
    <w:uiPriority w:val="9"/>
    <w:qFormat/>
    <w:rPr>
      <w:rFonts w:ascii="Arial" w:hAnsi="Arial" w:eastAsia="Arial" w:cs="Arial"/>
      <w:b/>
      <w:bCs/>
      <w:i/>
      <w:iCs/>
      <w:sz w:val="22"/>
      <w:szCs w:val="22"/>
    </w:rPr>
  </w:style>
  <w:style w:type="character" w:styleId="962" w:customStyle="1">
    <w:name w:val="Heading 8 Char"/>
    <w:link w:val="929"/>
    <w:uiPriority w:val="9"/>
    <w:qFormat/>
    <w:rPr>
      <w:rFonts w:ascii="Arial" w:hAnsi="Arial" w:eastAsia="Arial" w:cs="Arial"/>
      <w:i/>
      <w:iCs/>
      <w:sz w:val="22"/>
      <w:szCs w:val="22"/>
    </w:rPr>
  </w:style>
  <w:style w:type="character" w:styleId="963" w:customStyle="1">
    <w:name w:val="Heading 9 Char"/>
    <w:link w:val="930"/>
    <w:uiPriority w:val="9"/>
    <w:qFormat/>
    <w:rPr>
      <w:rFonts w:ascii="Arial" w:hAnsi="Arial" w:eastAsia="Arial" w:cs="Arial"/>
      <w:i/>
      <w:iCs/>
      <w:sz w:val="21"/>
      <w:szCs w:val="21"/>
    </w:rPr>
  </w:style>
  <w:style w:type="paragraph" w:styleId="964">
    <w:name w:val="List Paragraph"/>
    <w:basedOn w:val="921"/>
    <w:uiPriority w:val="34"/>
    <w:qFormat/>
    <w:pPr>
      <w:contextualSpacing/>
      <w:ind w:left="720"/>
    </w:pPr>
  </w:style>
  <w:style w:type="paragraph" w:styleId="965">
    <w:name w:val="No Spacing"/>
    <w:uiPriority w:val="1"/>
    <w:qFormat/>
    <w:pPr>
      <w:spacing w:before="0" w:after="0" w:line="240" w:lineRule="auto"/>
    </w:pPr>
    <w:rPr>
      <w:rFonts w:hint="default" w:ascii="Times New Roman" w:hAnsi="Times New Roman" w:eastAsia="宋体" w:cs="Times New Roman"/>
    </w:rPr>
  </w:style>
  <w:style w:type="character" w:styleId="966" w:customStyle="1">
    <w:name w:val="Title Char"/>
    <w:link w:val="950"/>
    <w:uiPriority w:val="10"/>
    <w:qFormat/>
    <w:rPr>
      <w:sz w:val="48"/>
      <w:szCs w:val="48"/>
    </w:rPr>
  </w:style>
  <w:style w:type="character" w:styleId="967" w:customStyle="1">
    <w:name w:val="Subtitle Char"/>
    <w:link w:val="944"/>
    <w:uiPriority w:val="11"/>
    <w:qFormat/>
    <w:rPr>
      <w:sz w:val="24"/>
      <w:szCs w:val="24"/>
    </w:rPr>
  </w:style>
  <w:style w:type="paragraph" w:styleId="968">
    <w:name w:val="Quote"/>
    <w:basedOn w:val="921"/>
    <w:next w:val="921"/>
    <w:link w:val="969"/>
    <w:uiPriority w:val="29"/>
    <w:qFormat/>
    <w:pPr>
      <w:ind w:left="720" w:right="720"/>
    </w:pPr>
    <w:rPr>
      <w:i/>
    </w:rPr>
  </w:style>
  <w:style w:type="character" w:styleId="969" w:customStyle="1">
    <w:name w:val="Quote Char"/>
    <w:link w:val="968"/>
    <w:uiPriority w:val="29"/>
    <w:qFormat/>
    <w:rPr>
      <w:i/>
    </w:rPr>
  </w:style>
  <w:style w:type="paragraph" w:styleId="970">
    <w:name w:val="Intense Quote"/>
    <w:basedOn w:val="921"/>
    <w:next w:val="921"/>
    <w:link w:val="9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Intense Quote Char"/>
    <w:link w:val="970"/>
    <w:uiPriority w:val="30"/>
    <w:qFormat/>
    <w:rPr>
      <w:i/>
    </w:rPr>
  </w:style>
  <w:style w:type="character" w:styleId="972" w:customStyle="1">
    <w:name w:val="Header Char"/>
    <w:link w:val="941"/>
    <w:uiPriority w:val="99"/>
    <w:qFormat/>
  </w:style>
  <w:style w:type="character" w:styleId="973" w:customStyle="1">
    <w:name w:val="Footer Char"/>
    <w:link w:val="940"/>
    <w:uiPriority w:val="99"/>
    <w:qFormat/>
  </w:style>
  <w:style w:type="character" w:styleId="974" w:customStyle="1">
    <w:name w:val="Caption Char"/>
    <w:link w:val="940"/>
    <w:uiPriority w:val="99"/>
    <w:qFormat/>
  </w:style>
  <w:style w:type="table" w:styleId="9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0" w:customStyle="1">
    <w:name w:val="Footnote Text Char"/>
    <w:link w:val="945"/>
    <w:uiPriority w:val="99"/>
    <w:qFormat/>
    <w:rPr>
      <w:sz w:val="18"/>
    </w:rPr>
  </w:style>
  <w:style w:type="character" w:styleId="1101" w:customStyle="1">
    <w:name w:val="Endnote Text Char"/>
    <w:link w:val="939"/>
    <w:uiPriority w:val="99"/>
    <w:qFormat/>
    <w:rPr>
      <w:sz w:val="20"/>
    </w:rPr>
  </w:style>
  <w:style w:type="paragraph" w:styleId="1102" w:customStyle="1">
    <w:name w:val="TOC Heading"/>
    <w:uiPriority w:val="39"/>
    <w:unhideWhenUsed/>
    <w:qFormat/>
    <w:rPr>
      <w:rFonts w:hint="default" w:ascii="Times New Roman" w:hAnsi="Times New Roman" w:eastAsia="宋体" w:cs="Times New Roman"/>
    </w:rPr>
  </w:style>
  <w:style w:type="paragraph" w:styleId="1103" w:customStyle="1">
    <w:name w:val="标题 11"/>
    <w:basedOn w:val="921"/>
    <w:next w:val="921"/>
    <w:uiPriority w:val="9"/>
    <w:qFormat/>
    <w:pPr>
      <w:keepLines/>
      <w:keepNext/>
      <w:spacing w:before="340" w:after="330" w:line="578" w:lineRule="auto"/>
      <w:outlineLvl w:val="0"/>
    </w:pPr>
    <w:rPr>
      <w:b/>
      <w:sz w:val="44"/>
    </w:rPr>
  </w:style>
  <w:style w:type="paragraph" w:styleId="1104" w:customStyle="1">
    <w:name w:val="标题 21"/>
    <w:basedOn w:val="921"/>
    <w:next w:val="921"/>
    <w:link w:val="1108"/>
    <w:uiPriority w:val="9"/>
    <w:qFormat/>
    <w:pPr>
      <w:keepLines/>
      <w:keepNext/>
      <w:spacing w:before="260" w:after="260" w:line="416" w:lineRule="auto"/>
      <w:outlineLvl w:val="1"/>
    </w:pPr>
    <w:rPr>
      <w:rFonts w:ascii="Cambria" w:hAnsi="Cambria" w:eastAsia="宋体"/>
      <w:b/>
      <w:bCs/>
      <w:sz w:val="32"/>
      <w:szCs w:val="32"/>
    </w:rPr>
  </w:style>
  <w:style w:type="paragraph" w:styleId="1105" w:customStyle="1">
    <w:name w:val="标题 31"/>
    <w:basedOn w:val="921"/>
    <w:next w:val="921"/>
    <w:link w:val="1109"/>
    <w:uiPriority w:val="0"/>
    <w:qFormat/>
    <w:pPr>
      <w:keepLines/>
      <w:keepNext/>
      <w:spacing w:before="260" w:after="260" w:line="416" w:lineRule="auto"/>
      <w:outlineLvl w:val="2"/>
    </w:pPr>
    <w:rPr>
      <w:b/>
      <w:bCs/>
      <w:sz w:val="32"/>
      <w:szCs w:val="32"/>
    </w:rPr>
  </w:style>
  <w:style w:type="character" w:styleId="1106" w:customStyle="1">
    <w:name w:val="默认段落字体1"/>
    <w:link w:val="921"/>
    <w:uiPriority w:val="0"/>
    <w:unhideWhenUsed/>
    <w:qFormat/>
  </w:style>
  <w:style w:type="table" w:styleId="1107" w:customStyle="1">
    <w:name w:val="普通表格1"/>
    <w:uiPriority w:val="99"/>
    <w:unhideWhenUsed/>
    <w:qFormat/>
    <w:tblPr/>
  </w:style>
  <w:style w:type="character" w:styleId="1108" w:customStyle="1">
    <w:name w:val="标题 2 字符"/>
    <w:link w:val="1104"/>
    <w:uiPriority w:val="9"/>
    <w:qFormat/>
    <w:rPr>
      <w:rFonts w:ascii="Cambria" w:hAnsi="Cambria" w:eastAsia="宋体" w:cs="Times New Roman"/>
      <w:b/>
      <w:bCs/>
      <w:sz w:val="32"/>
      <w:szCs w:val="32"/>
    </w:rPr>
  </w:style>
  <w:style w:type="character" w:styleId="1109" w:customStyle="1">
    <w:name w:val="标题 3 字符"/>
    <w:link w:val="1105"/>
    <w:uiPriority w:val="0"/>
    <w:qFormat/>
    <w:rPr>
      <w:rFonts w:eastAsia="楷体_GB2312"/>
      <w:b/>
      <w:bCs/>
      <w:sz w:val="32"/>
      <w:szCs w:val="32"/>
    </w:rPr>
  </w:style>
  <w:style w:type="paragraph" w:styleId="1110" w:customStyle="1">
    <w:name w:val="目录 71"/>
    <w:next w:val="921"/>
    <w:uiPriority w:val="0"/>
    <w:qFormat/>
    <w:pPr>
      <w:ind w:left="2125"/>
      <w:jc w:val="both"/>
    </w:pPr>
    <w:rPr>
      <w:rFonts w:hint="default" w:ascii="Times New Roman" w:hAnsi="Times New Roman" w:eastAsia="宋体" w:cs="Times New Roman"/>
      <w:sz w:val="21"/>
      <w:lang w:val="en-US" w:eastAsia="zh-CN" w:bidi="ar-SA"/>
    </w:rPr>
  </w:style>
  <w:style w:type="paragraph" w:styleId="1111" w:customStyle="1">
    <w:name w:val="正文缩进11"/>
    <w:basedOn w:val="921"/>
    <w:next w:val="921"/>
    <w:link w:val="1112"/>
    <w:uiPriority w:val="0"/>
    <w:unhideWhenUsed/>
    <w:qFormat/>
    <w:pPr>
      <w:ind w:firstLine="420"/>
      <w:jc w:val="left"/>
    </w:pPr>
    <w:rPr>
      <w:sz w:val="24"/>
    </w:rPr>
  </w:style>
  <w:style w:type="character" w:styleId="1112" w:customStyle="1">
    <w:name w:val="正文缩进 字符"/>
    <w:link w:val="1111"/>
    <w:uiPriority w:val="0"/>
    <w:qFormat/>
    <w:rPr>
      <w:rFonts w:eastAsia="楷体_GB2312"/>
      <w:sz w:val="24"/>
    </w:rPr>
  </w:style>
  <w:style w:type="paragraph" w:styleId="1113" w:customStyle="1">
    <w:name w:val="文档结构图1"/>
    <w:basedOn w:val="921"/>
    <w:link w:val="1114"/>
    <w:uiPriority w:val="99"/>
    <w:unhideWhenUsed/>
    <w:qFormat/>
    <w:rPr>
      <w:rFonts w:ascii="宋体" w:eastAsia="宋体"/>
      <w:sz w:val="18"/>
      <w:szCs w:val="18"/>
    </w:rPr>
  </w:style>
  <w:style w:type="character" w:styleId="1114" w:customStyle="1">
    <w:name w:val="文档结构图 字符"/>
    <w:link w:val="1113"/>
    <w:uiPriority w:val="99"/>
    <w:semiHidden/>
    <w:qFormat/>
    <w:rPr>
      <w:rFonts w:ascii="宋体"/>
      <w:sz w:val="18"/>
      <w:szCs w:val="18"/>
    </w:rPr>
  </w:style>
  <w:style w:type="paragraph" w:styleId="1115" w:customStyle="1">
    <w:name w:val="批注文字1"/>
    <w:basedOn w:val="921"/>
    <w:link w:val="1116"/>
    <w:uiPriority w:val="0"/>
    <w:semiHidden/>
    <w:qFormat/>
    <w:pPr>
      <w:jc w:val="left"/>
    </w:pPr>
  </w:style>
  <w:style w:type="character" w:styleId="1116" w:customStyle="1">
    <w:name w:val="批注文字 字符"/>
    <w:link w:val="1115"/>
    <w:uiPriority w:val="0"/>
    <w:semiHidden/>
    <w:qFormat/>
    <w:rPr>
      <w:rFonts w:eastAsia="楷体_GB2312"/>
      <w:sz w:val="26"/>
    </w:rPr>
  </w:style>
  <w:style w:type="paragraph" w:styleId="1117" w:customStyle="1">
    <w:name w:val="正文文本 31"/>
    <w:basedOn w:val="921"/>
    <w:uiPriority w:val="99"/>
    <w:unhideWhenUsed/>
    <w:qFormat/>
    <w:pPr>
      <w:jc w:val="center"/>
    </w:pPr>
    <w:rPr>
      <w:rFonts w:ascii="宋体" w:hAnsi="宋体"/>
    </w:rPr>
  </w:style>
  <w:style w:type="paragraph" w:styleId="1118" w:customStyle="1">
    <w:name w:val="正文文本11"/>
    <w:basedOn w:val="921"/>
    <w:next w:val="1111"/>
    <w:uiPriority w:val="99"/>
    <w:unhideWhenUsed/>
    <w:qFormat/>
    <w:rPr>
      <w:rFonts w:ascii="楷体_GB2312" w:eastAsia="楷体_GB2312"/>
      <w:b/>
      <w:bCs/>
      <w:sz w:val="28"/>
      <w:szCs w:val="20"/>
    </w:rPr>
  </w:style>
  <w:style w:type="paragraph" w:styleId="1119" w:customStyle="1">
    <w:name w:val="正文文本缩进12"/>
    <w:basedOn w:val="921"/>
    <w:next w:val="921"/>
    <w:link w:val="1120"/>
    <w:uiPriority w:val="99"/>
    <w:unhideWhenUsed/>
    <w:qFormat/>
    <w:pPr>
      <w:ind w:firstLine="570"/>
    </w:pPr>
    <w:rPr>
      <w:rFonts w:ascii="宋体" w:eastAsia="宋体"/>
      <w:sz w:val="28"/>
    </w:rPr>
  </w:style>
  <w:style w:type="character" w:styleId="1120" w:customStyle="1">
    <w:name w:val="正文文本缩进 字符1"/>
    <w:link w:val="1119"/>
    <w:uiPriority w:val="99"/>
    <w:qFormat/>
    <w:rPr>
      <w:rFonts w:ascii="宋体"/>
      <w:sz w:val="28"/>
    </w:rPr>
  </w:style>
  <w:style w:type="paragraph" w:styleId="1121" w:customStyle="1">
    <w:name w:val="列表编号 31"/>
    <w:basedOn w:val="1103"/>
    <w:next w:val="921"/>
    <w:uiPriority w:val="99"/>
    <w:unhideWhenUsed/>
    <w:qFormat/>
    <w:pPr>
      <w:numPr>
        <w:ilvl w:val="0"/>
        <w:numId w:val="1"/>
      </w:numPr>
    </w:pPr>
  </w:style>
  <w:style w:type="paragraph" w:styleId="1122" w:customStyle="1">
    <w:name w:val="目录 31"/>
    <w:basedOn w:val="921"/>
    <w:next w:val="921"/>
    <w:uiPriority w:val="39"/>
    <w:unhideWhenUsed/>
    <w:qFormat/>
    <w:pPr>
      <w:ind w:left="840"/>
    </w:pPr>
  </w:style>
  <w:style w:type="paragraph" w:styleId="1123" w:customStyle="1">
    <w:name w:val="纯文本11"/>
    <w:basedOn w:val="921"/>
    <w:link w:val="1124"/>
    <w:uiPriority w:val="0"/>
    <w:unhideWhenUsed/>
    <w:rPr>
      <w:rFonts w:ascii="宋体" w:hAnsi="Courier New"/>
    </w:rPr>
  </w:style>
  <w:style w:type="character" w:styleId="1124" w:customStyle="1">
    <w:name w:val="纯文本 字符"/>
    <w:link w:val="1123"/>
    <w:uiPriority w:val="0"/>
    <w:qFormat/>
    <w:rPr>
      <w:rFonts w:ascii="宋体" w:hAnsi="Courier New" w:eastAsia="楷体_GB2312"/>
      <w:sz w:val="26"/>
    </w:rPr>
  </w:style>
  <w:style w:type="paragraph" w:styleId="1125" w:customStyle="1">
    <w:name w:val="列表项目符号 51"/>
    <w:basedOn w:val="1103"/>
    <w:next w:val="1126"/>
    <w:uiPriority w:val="99"/>
    <w:unhideWhenUsed/>
    <w:qFormat/>
    <w:pPr>
      <w:numPr>
        <w:ilvl w:val="0"/>
        <w:numId w:val="2"/>
      </w:numPr>
    </w:pPr>
  </w:style>
  <w:style w:type="paragraph" w:styleId="1126" w:customStyle="1">
    <w:name w:val="正文首行缩进1"/>
    <w:next w:val="1121"/>
    <w:uiPriority w:val="0"/>
    <w:qFormat/>
    <w:pPr>
      <w:ind w:left="420" w:firstLine="2724"/>
      <w:spacing w:after="120" w:line="360" w:lineRule="auto"/>
    </w:pPr>
    <w:rPr>
      <w:rFonts w:hint="default" w:ascii="Calibri" w:hAnsi="Calibri" w:eastAsia="宋体" w:cs="宋体"/>
      <w:sz w:val="21"/>
      <w:szCs w:val="22"/>
      <w:lang w:val="en-US" w:eastAsia="zh-CN" w:bidi="ar-SA"/>
    </w:rPr>
  </w:style>
  <w:style w:type="paragraph" w:styleId="1127" w:customStyle="1">
    <w:name w:val="日期1"/>
    <w:basedOn w:val="921"/>
    <w:next w:val="921"/>
    <w:uiPriority w:val="99"/>
    <w:unhideWhenUsed/>
    <w:qFormat/>
    <w:rPr>
      <w:rFonts w:ascii="宋体" w:hAnsi="宋体"/>
      <w:sz w:val="24"/>
    </w:rPr>
  </w:style>
  <w:style w:type="paragraph" w:styleId="1128" w:customStyle="1">
    <w:name w:val="正文文本缩进 21"/>
    <w:basedOn w:val="921"/>
    <w:link w:val="1129"/>
    <w:uiPriority w:val="99"/>
    <w:unhideWhenUsed/>
    <w:qFormat/>
    <w:pPr>
      <w:ind w:left="420"/>
      <w:spacing w:after="120" w:line="480" w:lineRule="auto"/>
    </w:pPr>
  </w:style>
  <w:style w:type="character" w:styleId="1129" w:customStyle="1">
    <w:name w:val="正文文本缩进 2 字符"/>
    <w:link w:val="1128"/>
    <w:uiPriority w:val="99"/>
    <w:semiHidden/>
    <w:qFormat/>
    <w:rPr>
      <w:rFonts w:eastAsia="楷体_GB2312"/>
      <w:sz w:val="26"/>
    </w:rPr>
  </w:style>
  <w:style w:type="paragraph" w:styleId="1130" w:customStyle="1">
    <w:name w:val="批注框文本1"/>
    <w:basedOn w:val="921"/>
    <w:next w:val="1131"/>
    <w:link w:val="1132"/>
    <w:uiPriority w:val="0"/>
    <w:qFormat/>
    <w:rPr>
      <w:sz w:val="18"/>
      <w:szCs w:val="18"/>
    </w:rPr>
  </w:style>
  <w:style w:type="paragraph" w:styleId="1131" w:customStyle="1">
    <w:name w:val="正文缩进1"/>
    <w:next w:val="921"/>
    <w:uiPriority w:val="0"/>
    <w:qFormat/>
    <w:pPr>
      <w:ind w:left="3400"/>
      <w:jc w:val="both"/>
    </w:pPr>
    <w:rPr>
      <w:rFonts w:hint="default" w:ascii="Times New Roman" w:hAnsi="Times New Roman" w:eastAsia="宋体" w:cs="Times New Roman"/>
      <w:sz w:val="21"/>
      <w:lang w:val="en-US" w:eastAsia="zh-CN" w:bidi="ar-SA"/>
    </w:rPr>
  </w:style>
  <w:style w:type="character" w:styleId="1132" w:customStyle="1">
    <w:name w:val="批注框文本 字符"/>
    <w:link w:val="1130"/>
    <w:uiPriority w:val="0"/>
    <w:qFormat/>
    <w:rPr>
      <w:rFonts w:eastAsia="楷体_GB2312"/>
      <w:sz w:val="18"/>
      <w:szCs w:val="18"/>
    </w:rPr>
  </w:style>
  <w:style w:type="paragraph" w:styleId="1133" w:customStyle="1">
    <w:name w:val="页脚1"/>
    <w:basedOn w:val="921"/>
    <w:link w:val="1134"/>
    <w:uiPriority w:val="99"/>
    <w:unhideWhenUsed/>
    <w:qFormat/>
    <w:pPr>
      <w:jc w:val="left"/>
      <w:tabs>
        <w:tab w:val="center" w:pos="4153" w:leader="none"/>
        <w:tab w:val="right" w:pos="8306" w:leader="none"/>
      </w:tabs>
    </w:pPr>
    <w:rPr>
      <w:sz w:val="18"/>
    </w:rPr>
  </w:style>
  <w:style w:type="character" w:styleId="1134" w:customStyle="1">
    <w:name w:val="页脚 字符"/>
    <w:link w:val="1133"/>
    <w:uiPriority w:val="99"/>
    <w:qFormat/>
    <w:rPr>
      <w:rFonts w:eastAsia="楷体_GB2312"/>
      <w:sz w:val="18"/>
    </w:rPr>
  </w:style>
  <w:style w:type="paragraph" w:styleId="1135" w:customStyle="1">
    <w:name w:val="寄信人地址1"/>
    <w:basedOn w:val="921"/>
    <w:uiPriority w:val="0"/>
    <w:qFormat/>
    <w:rPr>
      <w:rFonts w:ascii="Arial" w:hAnsi="Arial" w:eastAsia="楷体_GB2312"/>
      <w:sz w:val="26"/>
    </w:rPr>
  </w:style>
  <w:style w:type="paragraph" w:styleId="1136" w:customStyle="1">
    <w:name w:val="页眉1"/>
    <w:basedOn w:val="921"/>
    <w:link w:val="1137"/>
    <w:uiPriority w:val="99"/>
    <w:unhideWhenUsed/>
    <w:qFormat/>
    <w:pPr>
      <w:jc w:val="center"/>
      <w:tabs>
        <w:tab w:val="center" w:pos="4153" w:leader="none"/>
        <w:tab w:val="right" w:pos="8306" w:leader="none"/>
      </w:tabs>
      <w:pBdr>
        <w:bottom w:val="none" w:color="000000" w:sz="0" w:space="1"/>
      </w:pBdr>
    </w:pPr>
    <w:rPr>
      <w:sz w:val="18"/>
    </w:rPr>
  </w:style>
  <w:style w:type="character" w:styleId="1137" w:customStyle="1">
    <w:name w:val="页眉 字符"/>
    <w:link w:val="1136"/>
    <w:uiPriority w:val="99"/>
    <w:qFormat/>
    <w:rPr>
      <w:rFonts w:eastAsia="楷体_GB2312"/>
      <w:sz w:val="18"/>
    </w:rPr>
  </w:style>
  <w:style w:type="paragraph" w:styleId="1138" w:customStyle="1">
    <w:name w:val="目录 11"/>
    <w:basedOn w:val="921"/>
    <w:next w:val="921"/>
    <w:uiPriority w:val="39"/>
    <w:unhideWhenUsed/>
    <w:qFormat/>
    <w:pPr>
      <w:jc w:val="left"/>
    </w:pPr>
    <w:rPr>
      <w:sz w:val="24"/>
    </w:rPr>
  </w:style>
  <w:style w:type="paragraph" w:styleId="1139" w:customStyle="1">
    <w:name w:val="副标题1"/>
    <w:basedOn w:val="921"/>
    <w:link w:val="1140"/>
    <w:uiPriority w:val="0"/>
    <w:qFormat/>
    <w:pPr>
      <w:jc w:val="center"/>
      <w:spacing w:before="240" w:after="60" w:line="312" w:lineRule="auto"/>
      <w:outlineLvl w:val="1"/>
    </w:pPr>
    <w:rPr>
      <w:rFonts w:ascii="Arial" w:hAnsi="Arial" w:eastAsia="宋体"/>
      <w:b/>
      <w:bCs/>
      <w:sz w:val="32"/>
      <w:szCs w:val="32"/>
    </w:rPr>
  </w:style>
  <w:style w:type="character" w:styleId="1140" w:customStyle="1">
    <w:name w:val="副标题 字符"/>
    <w:link w:val="1139"/>
    <w:uiPriority w:val="0"/>
    <w:qFormat/>
    <w:rPr>
      <w:rFonts w:ascii="Arial" w:hAnsi="Arial" w:cs="Arial"/>
      <w:b/>
      <w:bCs/>
      <w:sz w:val="32"/>
      <w:szCs w:val="32"/>
    </w:rPr>
  </w:style>
  <w:style w:type="paragraph" w:styleId="1141" w:customStyle="1">
    <w:name w:val="正文文本缩进 31"/>
    <w:basedOn w:val="921"/>
    <w:uiPriority w:val="99"/>
    <w:unhideWhenUsed/>
    <w:qFormat/>
    <w:pPr>
      <w:ind w:left="420"/>
      <w:jc w:val="left"/>
      <w:spacing w:after="120"/>
      <w:widowControl/>
    </w:pPr>
    <w:rPr>
      <w:rFonts w:eastAsia="宋体"/>
      <w:sz w:val="16"/>
      <w:szCs w:val="16"/>
    </w:rPr>
  </w:style>
  <w:style w:type="paragraph" w:styleId="1142" w:customStyle="1">
    <w:name w:val="目录 211"/>
    <w:basedOn w:val="921"/>
    <w:next w:val="921"/>
    <w:uiPriority w:val="39"/>
    <w:unhideWhenUsed/>
    <w:qFormat/>
    <w:pPr>
      <w:ind w:left="420"/>
    </w:pPr>
  </w:style>
  <w:style w:type="paragraph" w:styleId="1143" w:customStyle="1">
    <w:name w:val="目录 91"/>
    <w:basedOn w:val="921"/>
    <w:next w:val="921"/>
    <w:uiPriority w:val="0"/>
    <w:semiHidden/>
    <w:qFormat/>
    <w:pPr>
      <w:ind w:left="3360"/>
    </w:pPr>
  </w:style>
  <w:style w:type="paragraph" w:styleId="1144" w:customStyle="1">
    <w:name w:val="普通(网站)1"/>
    <w:basedOn w:val="921"/>
    <w:uiPriority w:val="0"/>
    <w:unhideWhenUsed/>
    <w:qFormat/>
    <w:pPr>
      <w:jc w:val="left"/>
      <w:spacing w:before="100" w:beforeAutospacing="1" w:after="100" w:afterAutospacing="1"/>
      <w:widowControl/>
    </w:pPr>
    <w:rPr>
      <w:rFonts w:ascii="宋体" w:hAnsi="宋体" w:cs="宋体"/>
      <w:sz w:val="24"/>
    </w:rPr>
  </w:style>
  <w:style w:type="paragraph" w:styleId="1145" w:customStyle="1">
    <w:name w:val="索引 11"/>
    <w:basedOn w:val="921"/>
    <w:next w:val="921"/>
    <w:uiPriority w:val="0"/>
    <w:semiHidden/>
    <w:qFormat/>
  </w:style>
  <w:style w:type="paragraph" w:styleId="1146" w:customStyle="1">
    <w:name w:val="批注主题1"/>
    <w:basedOn w:val="1115"/>
    <w:next w:val="1115"/>
    <w:uiPriority w:val="0"/>
    <w:semiHidden/>
    <w:qFormat/>
    <w:rPr>
      <w:b/>
      <w:bCs/>
    </w:rPr>
  </w:style>
  <w:style w:type="paragraph" w:styleId="1147" w:customStyle="1">
    <w:name w:val="正文首行缩进2"/>
    <w:basedOn w:val="1118"/>
    <w:next w:val="921"/>
    <w:uiPriority w:val="99"/>
    <w:unhideWhenUsed/>
    <w:qFormat/>
    <w:pPr>
      <w:ind w:firstLine="420"/>
    </w:pPr>
  </w:style>
  <w:style w:type="paragraph" w:styleId="1148" w:customStyle="1">
    <w:name w:val="正文首行缩进 21"/>
    <w:basedOn w:val="1119"/>
    <w:link w:val="1149"/>
    <w:uiPriority w:val="99"/>
    <w:unhideWhenUsed/>
    <w:qFormat/>
    <w:pPr>
      <w:ind w:left="420" w:firstLine="420"/>
      <w:spacing w:after="120"/>
    </w:pPr>
  </w:style>
  <w:style w:type="character" w:styleId="1149" w:customStyle="1">
    <w:name w:val="正文文本首行缩进 2 字符"/>
    <w:link w:val="1148"/>
    <w:uiPriority w:val="99"/>
    <w:qFormat/>
  </w:style>
  <w:style w:type="table" w:styleId="1150" w:customStyle="1">
    <w:name w:val="网格型11"/>
    <w:basedOn w:val="1107"/>
    <w:uiPriority w:val="0"/>
    <w:unhideWhenUsed/>
    <w:qFormat/>
    <w:pPr>
      <w:jc w:val="both"/>
      <w:widowControl w:val="off"/>
    </w:pPr>
    <w:tblPr/>
  </w:style>
  <w:style w:type="character" w:styleId="1151" w:customStyle="1">
    <w:name w:val="要点1"/>
    <w:link w:val="921"/>
    <w:uiPriority w:val="22"/>
    <w:qFormat/>
    <w:rPr>
      <w:b/>
      <w:bCs/>
    </w:rPr>
  </w:style>
  <w:style w:type="character" w:styleId="1152" w:customStyle="1">
    <w:name w:val="页码1"/>
    <w:link w:val="921"/>
    <w:uiPriority w:val="0"/>
    <w:unhideWhenUsed/>
    <w:qFormat/>
  </w:style>
  <w:style w:type="character" w:styleId="1153" w:customStyle="1">
    <w:name w:val="已访问的超链接1"/>
    <w:link w:val="921"/>
    <w:uiPriority w:val="99"/>
    <w:unhideWhenUsed/>
    <w:qFormat/>
    <w:rPr>
      <w:color w:val="07519a"/>
      <w:u w:val="none"/>
    </w:rPr>
  </w:style>
  <w:style w:type="character" w:styleId="1154" w:customStyle="1">
    <w:name w:val="强调1"/>
    <w:link w:val="921"/>
    <w:uiPriority w:val="20"/>
    <w:qFormat/>
  </w:style>
  <w:style w:type="character" w:styleId="1155" w:customStyle="1">
    <w:name w:val="HTML 定义1"/>
    <w:link w:val="921"/>
    <w:uiPriority w:val="99"/>
    <w:unhideWhenUsed/>
    <w:qFormat/>
  </w:style>
  <w:style w:type="character" w:styleId="1156" w:customStyle="1">
    <w:name w:val="HTML 变量1"/>
    <w:link w:val="921"/>
    <w:uiPriority w:val="99"/>
    <w:unhideWhenUsed/>
    <w:qFormat/>
    <w:rPr>
      <w:color w:val="666666"/>
      <w:sz w:val="18"/>
      <w:szCs w:val="18"/>
      <w:shd w:val="clear" w:color="auto" w:fill="ffffff"/>
    </w:rPr>
  </w:style>
  <w:style w:type="character" w:styleId="1157" w:customStyle="1">
    <w:name w:val="超链接1"/>
    <w:link w:val="921"/>
    <w:uiPriority w:val="99"/>
    <w:unhideWhenUsed/>
    <w:qFormat/>
    <w:rPr>
      <w:color w:val="07519a"/>
      <w:u w:val="none"/>
    </w:rPr>
  </w:style>
  <w:style w:type="character" w:styleId="1158" w:customStyle="1">
    <w:name w:val="HTML 代码1"/>
    <w:link w:val="921"/>
    <w:uiPriority w:val="99"/>
    <w:unhideWhenUsed/>
    <w:qFormat/>
    <w:rPr>
      <w:rFonts w:ascii="serif" w:hAnsi="serif" w:eastAsia="serif" w:cs="serif"/>
      <w:sz w:val="21"/>
      <w:szCs w:val="21"/>
    </w:rPr>
  </w:style>
  <w:style w:type="character" w:styleId="1159" w:customStyle="1">
    <w:name w:val="批注引用1"/>
    <w:link w:val="921"/>
    <w:uiPriority w:val="99"/>
    <w:semiHidden/>
    <w:qFormat/>
    <w:rPr>
      <w:sz w:val="21"/>
      <w:szCs w:val="21"/>
    </w:rPr>
  </w:style>
  <w:style w:type="character" w:styleId="1160" w:customStyle="1">
    <w:name w:val="HTML 引文1"/>
    <w:link w:val="921"/>
    <w:uiPriority w:val="99"/>
    <w:unhideWhenUsed/>
    <w:qFormat/>
  </w:style>
  <w:style w:type="character" w:styleId="1161" w:customStyle="1">
    <w:name w:val="HTML 键盘1"/>
    <w:link w:val="921"/>
    <w:uiPriority w:val="99"/>
    <w:unhideWhenUsed/>
    <w:qFormat/>
    <w:rPr>
      <w:rFonts w:ascii="serif" w:hAnsi="serif" w:eastAsia="serif" w:cs="serif"/>
      <w:sz w:val="21"/>
      <w:szCs w:val="21"/>
    </w:rPr>
  </w:style>
  <w:style w:type="character" w:styleId="1162" w:customStyle="1">
    <w:name w:val="HTML 样本1"/>
    <w:link w:val="921"/>
    <w:uiPriority w:val="99"/>
    <w:unhideWhenUsed/>
    <w:qFormat/>
    <w:rPr>
      <w:rFonts w:ascii="serif" w:hAnsi="serif" w:eastAsia="serif" w:cs="serif"/>
      <w:sz w:val="21"/>
      <w:szCs w:val="21"/>
    </w:rPr>
  </w:style>
  <w:style w:type="paragraph" w:styleId="1163" w:customStyle="1">
    <w:name w:val="目录 51"/>
    <w:next w:val="921"/>
    <w:uiPriority w:val="0"/>
    <w:qFormat/>
    <w:pPr>
      <w:ind w:left="1275"/>
      <w:jc w:val="both"/>
    </w:pPr>
    <w:rPr>
      <w:rFonts w:hint="default" w:ascii="Times New Roman" w:hAnsi="Times New Roman" w:eastAsia="宋体" w:cs="Times New Roman"/>
      <w:sz w:val="21"/>
      <w:lang w:val="en-US" w:eastAsia="zh-CN" w:bidi="ar-SA"/>
    </w:rPr>
  </w:style>
  <w:style w:type="character" w:styleId="1164" w:customStyle="1">
    <w:name w:val="fontstrikethrough"/>
    <w:link w:val="921"/>
    <w:uiPriority w:val="0"/>
    <w:qFormat/>
    <w:rPr>
      <w:strike/>
    </w:rPr>
  </w:style>
  <w:style w:type="character" w:styleId="1165" w:customStyle="1">
    <w:name w:val="Plain Text Char Char"/>
    <w:link w:val="937"/>
    <w:uiPriority w:val="0"/>
    <w:qFormat/>
    <w:rPr>
      <w:rFonts w:ascii="宋体" w:hAnsi="Courier New" w:eastAsia="楷体_GB2312"/>
      <w:sz w:val="26"/>
      <w:lang w:val="en-US" w:eastAsia="zh-CN" w:bidi="ar-SA"/>
    </w:rPr>
  </w:style>
  <w:style w:type="character" w:styleId="1166" w:customStyle="1">
    <w:name w:val="bds_nopic1"/>
    <w:link w:val="921"/>
    <w:uiPriority w:val="0"/>
    <w:qFormat/>
  </w:style>
  <w:style w:type="character" w:styleId="1167" w:customStyle="1">
    <w:name w:val="正文文本缩进 字符"/>
    <w:link w:val="921"/>
    <w:uiPriority w:val="99"/>
    <w:qFormat/>
    <w:rPr>
      <w:rFonts w:ascii="宋体"/>
      <w:sz w:val="28"/>
    </w:rPr>
  </w:style>
  <w:style w:type="character" w:styleId="1168" w:customStyle="1">
    <w:name w:val="font81"/>
    <w:link w:val="921"/>
    <w:uiPriority w:val="0"/>
    <w:qFormat/>
    <w:rPr>
      <w:rFonts w:ascii="宋体" w:hAnsi="宋体" w:eastAsia="宋体" w:cs="宋体"/>
      <w:b/>
      <w:color w:val="000000"/>
      <w:sz w:val="24"/>
      <w:szCs w:val="24"/>
      <w:u w:val="none"/>
    </w:rPr>
  </w:style>
  <w:style w:type="character" w:styleId="1169" w:customStyle="1">
    <w:name w:val="fontborder"/>
    <w:link w:val="921"/>
    <w:uiPriority w:val="0"/>
    <w:qFormat/>
  </w:style>
  <w:style w:type="character" w:styleId="1170" w:customStyle="1">
    <w:name w:val="bds_more"/>
    <w:link w:val="921"/>
    <w:uiPriority w:val="0"/>
    <w:qFormat/>
  </w:style>
  <w:style w:type="character" w:styleId="1171" w:customStyle="1">
    <w:name w:val="font51"/>
    <w:link w:val="921"/>
    <w:uiPriority w:val="0"/>
    <w:qFormat/>
    <w:rPr>
      <w:rFonts w:hint="eastAsia" w:ascii="宋体" w:hAnsi="宋体" w:eastAsia="宋体" w:cs="宋体"/>
      <w:b/>
      <w:color w:val="000000"/>
      <w:sz w:val="24"/>
      <w:szCs w:val="24"/>
      <w:u w:val="none"/>
    </w:rPr>
  </w:style>
  <w:style w:type="character" w:styleId="1172" w:customStyle="1">
    <w:name w:val="font11"/>
    <w:link w:val="921"/>
    <w:uiPriority w:val="0"/>
    <w:qFormat/>
    <w:rPr>
      <w:rFonts w:hint="eastAsia" w:ascii="宋体" w:hAnsi="宋体" w:eastAsia="宋体" w:cs="宋体"/>
      <w:b/>
      <w:color w:val="000000"/>
      <w:sz w:val="20"/>
      <w:szCs w:val="20"/>
      <w:u w:val="none"/>
    </w:rPr>
  </w:style>
  <w:style w:type="character" w:styleId="1173" w:customStyle="1">
    <w:name w:val="font21"/>
    <w:link w:val="921"/>
    <w:uiPriority w:val="0"/>
    <w:qFormat/>
    <w:rPr>
      <w:rFonts w:ascii="Arial" w:hAnsi="Arial" w:cs="Arial"/>
      <w:color w:val="000000"/>
      <w:sz w:val="20"/>
      <w:szCs w:val="20"/>
      <w:u w:val="none"/>
    </w:rPr>
  </w:style>
  <w:style w:type="character" w:styleId="1174" w:customStyle="1">
    <w:name w:val="正文首行缩进 2 Char1"/>
    <w:link w:val="921"/>
    <w:uiPriority w:val="0"/>
    <w:qFormat/>
  </w:style>
  <w:style w:type="character" w:styleId="1175" w:customStyle="1">
    <w:name w:val="font71"/>
    <w:link w:val="921"/>
    <w:uiPriority w:val="0"/>
    <w:qFormat/>
    <w:rPr>
      <w:rFonts w:ascii="宋体" w:hAnsi="宋体" w:eastAsia="宋体" w:cs="宋体"/>
      <w:b/>
      <w:color w:val="000000"/>
      <w:sz w:val="24"/>
      <w:szCs w:val="24"/>
      <w:u w:val="none"/>
    </w:rPr>
  </w:style>
  <w:style w:type="character" w:styleId="1176" w:customStyle="1">
    <w:name w:val="bds_nopic2"/>
    <w:link w:val="921"/>
    <w:uiPriority w:val="0"/>
    <w:qFormat/>
  </w:style>
  <w:style w:type="character" w:styleId="1177" w:customStyle="1">
    <w:name w:val="font12"/>
    <w:link w:val="921"/>
    <w:uiPriority w:val="0"/>
    <w:qFormat/>
    <w:rPr>
      <w:rFonts w:hint="eastAsia" w:ascii="宋体" w:hAnsi="宋体" w:eastAsia="宋体" w:cs="宋体"/>
      <w:b/>
      <w:color w:val="000000"/>
      <w:sz w:val="20"/>
      <w:szCs w:val="20"/>
      <w:u w:val="none"/>
    </w:rPr>
  </w:style>
  <w:style w:type="character" w:styleId="1178" w:customStyle="1">
    <w:name w:val="font111"/>
    <w:link w:val="921"/>
    <w:uiPriority w:val="0"/>
    <w:qFormat/>
    <w:rPr>
      <w:rFonts w:hint="eastAsia" w:ascii="宋体" w:hAnsi="宋体" w:eastAsia="宋体" w:cs="宋体"/>
      <w:color w:val="000000"/>
      <w:sz w:val="20"/>
      <w:szCs w:val="20"/>
      <w:u w:val="none"/>
    </w:rPr>
  </w:style>
  <w:style w:type="character" w:styleId="1179" w:customStyle="1">
    <w:name w:val="font112"/>
    <w:link w:val="921"/>
    <w:uiPriority w:val="0"/>
    <w:qFormat/>
    <w:rPr>
      <w:rFonts w:hint="eastAsia" w:ascii="宋体" w:hAnsi="宋体" w:eastAsia="宋体" w:cs="宋体"/>
      <w:color w:val="000000"/>
      <w:sz w:val="20"/>
      <w:szCs w:val="20"/>
      <w:u w:val="none"/>
    </w:rPr>
  </w:style>
  <w:style w:type="character" w:styleId="1180" w:customStyle="1">
    <w:name w:val="Plain Text Char1"/>
    <w:link w:val="1181"/>
    <w:uiPriority w:val="0"/>
    <w:qFormat/>
    <w:rPr>
      <w:rFonts w:ascii="宋体" w:hAnsi="Courier New" w:eastAsia="楷体_GB2312"/>
      <w:sz w:val="26"/>
    </w:rPr>
  </w:style>
  <w:style w:type="paragraph" w:styleId="1181" w:customStyle="1">
    <w:name w:val="纯文本1"/>
    <w:basedOn w:val="921"/>
    <w:link w:val="1180"/>
    <w:uiPriority w:val="0"/>
    <w:qFormat/>
    <w:rPr>
      <w:rFonts w:ascii="宋体" w:hAnsi="Courier New"/>
    </w:rPr>
  </w:style>
  <w:style w:type="character" w:styleId="1182" w:customStyle="1">
    <w:name w:val="bds_more1"/>
    <w:link w:val="921"/>
    <w:uiPriority w:val="0"/>
    <w:qFormat/>
    <w:rPr>
      <w:rFonts w:hint="eastAsia" w:ascii="宋体" w:hAnsi="宋体" w:eastAsia="宋体" w:cs="宋体"/>
    </w:rPr>
  </w:style>
  <w:style w:type="character" w:styleId="1183" w:customStyle="1">
    <w:name w:val="font41"/>
    <w:link w:val="921"/>
    <w:uiPriority w:val="0"/>
    <w:qFormat/>
    <w:rPr>
      <w:rFonts w:hint="eastAsia" w:ascii="宋体" w:hAnsi="宋体" w:eastAsia="宋体" w:cs="宋体"/>
      <w:b/>
      <w:color w:val="000000"/>
      <w:sz w:val="24"/>
      <w:szCs w:val="24"/>
      <w:u w:val="none"/>
    </w:rPr>
  </w:style>
  <w:style w:type="character" w:styleId="1184" w:customStyle="1">
    <w:name w:val="bds_nopic"/>
    <w:link w:val="921"/>
    <w:uiPriority w:val="0"/>
    <w:qFormat/>
  </w:style>
  <w:style w:type="character" w:styleId="1185" w:customStyle="1">
    <w:name w:val="font01"/>
    <w:link w:val="921"/>
    <w:uiPriority w:val="0"/>
    <w:qFormat/>
    <w:rPr>
      <w:rFonts w:hint="eastAsia" w:ascii="宋体" w:hAnsi="宋体" w:eastAsia="宋体" w:cs="宋体"/>
      <w:color w:val="000000"/>
      <w:sz w:val="20"/>
      <w:szCs w:val="20"/>
      <w:u w:val="none"/>
    </w:rPr>
  </w:style>
  <w:style w:type="character" w:styleId="1186" w:customStyle="1">
    <w:name w:val="font61"/>
    <w:link w:val="921"/>
    <w:uiPriority w:val="0"/>
    <w:qFormat/>
    <w:rPr>
      <w:rFonts w:hint="eastAsia" w:ascii="宋体" w:hAnsi="宋体" w:eastAsia="宋体" w:cs="宋体"/>
      <w:b/>
      <w:color w:val="000000"/>
      <w:sz w:val="20"/>
      <w:szCs w:val="20"/>
      <w:u w:val="none"/>
    </w:rPr>
  </w:style>
  <w:style w:type="character" w:styleId="1187" w:customStyle="1">
    <w:name w:val="_正文段落 Char"/>
    <w:link w:val="1188"/>
    <w:uiPriority w:val="0"/>
    <w:qFormat/>
    <w:rPr>
      <w:rFonts w:ascii="宋体" w:hAnsi="宋体"/>
      <w:sz w:val="24"/>
      <w:szCs w:val="24"/>
    </w:rPr>
  </w:style>
  <w:style w:type="paragraph" w:styleId="1188" w:customStyle="1">
    <w:name w:val="_正文段落"/>
    <w:basedOn w:val="921"/>
    <w:link w:val="1187"/>
    <w:uiPriority w:val="0"/>
    <w:qFormat/>
    <w:pPr>
      <w:ind w:firstLine="480"/>
      <w:spacing w:line="360" w:lineRule="auto"/>
    </w:pPr>
    <w:rPr>
      <w:rFonts w:ascii="宋体" w:hAnsi="宋体" w:eastAsia="宋体"/>
      <w:sz w:val="24"/>
      <w:szCs w:val="24"/>
    </w:rPr>
  </w:style>
  <w:style w:type="character" w:styleId="1189" w:customStyle="1">
    <w:name w:val="bds_more2"/>
    <w:link w:val="921"/>
    <w:uiPriority w:val="0"/>
    <w:qFormat/>
  </w:style>
  <w:style w:type="paragraph" w:styleId="1190" w:customStyle="1">
    <w:name w:val="_Style 11"/>
    <w:basedOn w:val="1119"/>
    <w:next w:val="1147"/>
    <w:uiPriority w:val="0"/>
    <w:unhideWhenUsed/>
    <w:qFormat/>
    <w:pPr>
      <w:ind w:left="0" w:firstLine="420"/>
      <w:spacing w:after="0" w:line="360" w:lineRule="exact"/>
    </w:pPr>
    <w:rPr>
      <w:rFonts w:ascii="Times New Roman" w:hAnsi="Times New Roman" w:cs="Times New Roman"/>
    </w:rPr>
  </w:style>
  <w:style w:type="paragraph" w:styleId="1191" w:customStyle="1">
    <w:name w:val="列表段落"/>
    <w:basedOn w:val="921"/>
    <w:uiPriority w:val="34"/>
    <w:qFormat/>
    <w:pPr>
      <w:ind w:firstLine="420"/>
    </w:pPr>
  </w:style>
  <w:style w:type="paragraph" w:styleId="1192" w:customStyle="1">
    <w:name w:val=" Char Char4"/>
    <w:basedOn w:val="921"/>
    <w:next w:val="921"/>
    <w:uiPriority w:val="0"/>
    <w:qFormat/>
    <w:pPr>
      <w:spacing w:line="360" w:lineRule="auto"/>
      <w:shd w:val="clear" w:color="auto" w:fill="000080"/>
    </w:pPr>
  </w:style>
  <w:style w:type="paragraph" w:styleId="1193"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194" w:customStyle="1">
    <w:name w:val="font7"/>
    <w:basedOn w:val="921"/>
    <w:uiPriority w:val="0"/>
    <w:qFormat/>
    <w:pPr>
      <w:jc w:val="left"/>
      <w:spacing w:before="100" w:beforeAutospacing="1" w:after="100" w:afterAutospacing="1"/>
      <w:widowControl/>
    </w:pPr>
    <w:rPr>
      <w:rFonts w:eastAsia="宋体"/>
      <w:sz w:val="20"/>
    </w:rPr>
  </w:style>
  <w:style w:type="paragraph" w:styleId="1195" w:customStyle="1">
    <w:name w:val="Plain Text1"/>
    <w:basedOn w:val="921"/>
    <w:uiPriority w:val="0"/>
    <w:qFormat/>
    <w:rPr>
      <w:rFonts w:hint="eastAsia" w:ascii="宋体" w:hAnsi="Courier New"/>
    </w:rPr>
  </w:style>
  <w:style w:type="paragraph" w:styleId="1196" w:customStyle="1">
    <w:name w:val="Style1"/>
    <w:basedOn w:val="921"/>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197" w:customStyle="1">
    <w:name w:val="目录 21"/>
    <w:next w:val="921"/>
    <w:uiPriority w:val="0"/>
    <w:qFormat/>
    <w:pPr>
      <w:jc w:val="both"/>
    </w:pPr>
    <w:rPr>
      <w:rFonts w:hint="default" w:ascii="Times New Roman" w:hAnsi="Times New Roman" w:eastAsia="宋体" w:cs="Times New Roman"/>
      <w:sz w:val="21"/>
      <w:lang w:val="en-US" w:eastAsia="zh-CN" w:bidi="ar-SA"/>
    </w:rPr>
  </w:style>
  <w:style w:type="paragraph" w:styleId="1198" w:customStyle="1">
    <w:name w:val="Andy_正文"/>
    <w:basedOn w:val="921"/>
    <w:next w:val="1130"/>
    <w:uiPriority w:val="0"/>
    <w:qFormat/>
    <w:pPr>
      <w:ind w:firstLine="480"/>
      <w:spacing w:line="360" w:lineRule="auto"/>
    </w:pPr>
    <w:rPr>
      <w:rFonts w:ascii="Calibri"/>
      <w:sz w:val="24"/>
    </w:rPr>
  </w:style>
  <w:style w:type="paragraph" w:styleId="1199" w:customStyle="1">
    <w:name w:val="TableOfAuthoring1"/>
    <w:basedOn w:val="921"/>
    <w:next w:val="921"/>
    <w:uiPriority w:val="0"/>
    <w:qFormat/>
    <w:pPr>
      <w:ind w:left="420"/>
    </w:pPr>
    <w:rPr>
      <w:rFonts w:ascii="Calibri" w:hAnsi="Calibri" w:eastAsia="楷体_GB2312"/>
      <w:szCs w:val="24"/>
    </w:rPr>
  </w:style>
  <w:style w:type="paragraph" w:styleId="1200" w:customStyle="1">
    <w:name w:val="p18"/>
    <w:basedOn w:val="921"/>
    <w:uiPriority w:val="0"/>
    <w:qFormat/>
    <w:pPr>
      <w:ind w:firstLine="420"/>
      <w:jc w:val="left"/>
      <w:widowControl/>
    </w:pPr>
    <w:rPr>
      <w:rFonts w:eastAsia="宋体"/>
      <w:sz w:val="24"/>
      <w:szCs w:val="24"/>
    </w:rPr>
  </w:style>
  <w:style w:type="paragraph" w:styleId="1201" w:customStyle="1">
    <w:name w:val="正文文本缩进11"/>
    <w:basedOn w:val="921"/>
    <w:next w:val="921"/>
    <w:uiPriority w:val="0"/>
    <w:qFormat/>
    <w:pPr>
      <w:ind w:firstLine="570"/>
    </w:pPr>
    <w:rPr>
      <w:rFonts w:ascii="宋体" w:eastAsia="宋体"/>
      <w:sz w:val="28"/>
    </w:rPr>
  </w:style>
  <w:style w:type="paragraph" w:styleId="1202" w:customStyle="1">
    <w:name w:val="纯文本2"/>
    <w:basedOn w:val="921"/>
    <w:uiPriority w:val="0"/>
    <w:qFormat/>
    <w:rPr>
      <w:rFonts w:ascii="宋体" w:hAnsi="Courier New" w:eastAsia="楷体_GB2312"/>
      <w:sz w:val="26"/>
      <w:szCs w:val="20"/>
    </w:rPr>
  </w:style>
  <w:style w:type="paragraph" w:styleId="1203" w:customStyle="1">
    <w:name w:val="03 正文"/>
    <w:basedOn w:val="921"/>
    <w:uiPriority w:val="0"/>
    <w:qFormat/>
    <w:pPr>
      <w:ind w:firstLine="420"/>
      <w:spacing w:line="500" w:lineRule="atLeast"/>
      <w:widowControl/>
    </w:pPr>
    <w:rPr>
      <w:szCs w:val="22"/>
    </w:rPr>
  </w:style>
  <w:style w:type="paragraph" w:styleId="1204" w:customStyle="1">
    <w:name w:val="段"/>
    <w:next w:val="921"/>
    <w:uiPriority w:val="0"/>
    <w:qFormat/>
    <w:pPr>
      <w:ind w:firstLine="200"/>
      <w:jc w:val="both"/>
    </w:pPr>
    <w:rPr>
      <w:rFonts w:hint="default" w:ascii="宋体" w:hAnsi="Times New Roman" w:eastAsia="宋体" w:cs="Times New Roman"/>
      <w:sz w:val="21"/>
      <w:lang w:val="en-US" w:eastAsia="zh-CN" w:bidi="ar-SA"/>
    </w:rPr>
  </w:style>
  <w:style w:type="paragraph" w:styleId="1205" w:customStyle="1">
    <w:name w:val="正文首行缩进两字符"/>
    <w:basedOn w:val="921"/>
    <w:uiPriority w:val="0"/>
    <w:qFormat/>
    <w:pPr>
      <w:ind w:firstLine="200"/>
      <w:spacing w:line="360" w:lineRule="auto"/>
    </w:pPr>
    <w:rPr>
      <w:rFonts w:eastAsia="宋体"/>
      <w:sz w:val="21"/>
      <w:szCs w:val="24"/>
    </w:rPr>
  </w:style>
  <w:style w:type="paragraph" w:styleId="1206"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1207" w:customStyle="1">
    <w:name w:val="首行缩进"/>
    <w:basedOn w:val="921"/>
    <w:uiPriority w:val="0"/>
    <w:qFormat/>
    <w:pPr>
      <w:ind w:firstLine="480"/>
    </w:pPr>
    <w:rPr>
      <w:szCs w:val="20"/>
      <w:lang w:val="zh-CN"/>
    </w:rPr>
  </w:style>
  <w:style w:type="paragraph" w:styleId="1208" w:customStyle="1">
    <w:name w:val="Char"/>
    <w:basedOn w:val="921"/>
    <w:uiPriority w:val="0"/>
    <w:qFormat/>
    <w:rPr>
      <w:rFonts w:ascii="Tahoma" w:hAnsi="Tahoma" w:eastAsia="宋体"/>
      <w:sz w:val="24"/>
    </w:rPr>
  </w:style>
  <w:style w:type="paragraph" w:styleId="1209" w:customStyle="1">
    <w:name w:val="正文1"/>
    <w:basedOn w:val="921"/>
    <w:next w:val="921"/>
    <w:uiPriority w:val="0"/>
    <w:qFormat/>
    <w:pPr>
      <w:ind w:left="420" w:firstLine="527"/>
      <w:spacing w:before="120" w:line="360" w:lineRule="auto"/>
    </w:pPr>
    <w:rPr>
      <w:rFonts w:ascii="宋体" w:hAnsi="宋体"/>
    </w:rPr>
  </w:style>
  <w:style w:type="paragraph" w:styleId="1210" w:customStyle="1">
    <w:name w:val="_Style 1"/>
    <w:basedOn w:val="921"/>
    <w:uiPriority w:val="34"/>
    <w:qFormat/>
    <w:pPr>
      <w:ind w:firstLine="420"/>
    </w:pPr>
  </w:style>
  <w:style w:type="paragraph" w:styleId="1211" w:customStyle="1">
    <w:name w:val="Default"/>
    <w:next w:val="1125"/>
    <w:uiPriority w:val="99"/>
    <w:qFormat/>
    <w:pPr>
      <w:ind w:firstLine="5120"/>
      <w:widowControl w:val="off"/>
    </w:pPr>
    <w:rPr>
      <w:rFonts w:hint="default" w:ascii="Calibri" w:hAnsi="Calibri" w:eastAsia="宋体" w:cs="宋体"/>
      <w:sz w:val="21"/>
      <w:szCs w:val="22"/>
      <w:lang w:val="en-US" w:eastAsia="zh-CN" w:bidi="ar-SA"/>
    </w:rPr>
  </w:style>
  <w:style w:type="paragraph" w:styleId="1212" w:customStyle="1">
    <w:name w:val="正文文本1"/>
    <w:basedOn w:val="921"/>
    <w:uiPriority w:val="99"/>
    <w:unhideWhenUsed/>
    <w:qFormat/>
    <w:rPr>
      <w:rFonts w:ascii="楷体_GB2312"/>
      <w:b/>
      <w:bCs/>
      <w:sz w:val="28"/>
    </w:rPr>
  </w:style>
  <w:style w:type="paragraph" w:styleId="1213" w:customStyle="1">
    <w:name w:val="正文缩进111"/>
    <w:basedOn w:val="921"/>
    <w:next w:val="921"/>
    <w:uiPriority w:val="0"/>
    <w:qFormat/>
    <w:pPr>
      <w:ind w:firstLine="420"/>
      <w:jc w:val="left"/>
    </w:pPr>
    <w:rPr>
      <w:sz w:val="24"/>
    </w:rPr>
  </w:style>
  <w:style w:type="paragraph" w:styleId="1214" w:customStyle="1">
    <w:name w:val="正文文本缩进1"/>
    <w:basedOn w:val="921"/>
    <w:next w:val="921"/>
    <w:uiPriority w:val="0"/>
    <w:qFormat/>
    <w:pPr>
      <w:ind w:firstLine="570"/>
    </w:pPr>
    <w:rPr>
      <w:rFonts w:ascii="宋体" w:eastAsia="宋体"/>
      <w:sz w:val="28"/>
    </w:rPr>
  </w:style>
  <w:style w:type="paragraph" w:styleId="1215" w:customStyle="1">
    <w:name w:val="二级小标题"/>
    <w:basedOn w:val="921"/>
    <w:uiPriority w:val="0"/>
    <w:qFormat/>
    <w:rPr>
      <w:rFonts w:hint="eastAsia"/>
      <w:b/>
      <w:bCs/>
    </w:rPr>
  </w:style>
  <w:style w:type="table" w:styleId="1216" w:customStyle="1">
    <w:name w:val="网格型1"/>
    <w:uiPriority w:val="0"/>
    <w:qFormat/>
    <w:pPr>
      <w:jc w:val="both"/>
      <w:widowControl w:val="off"/>
    </w:pPr>
    <w:tblPr/>
  </w:style>
  <w:style w:type="paragraph" w:styleId="1217" w:customStyle="1">
    <w:name w:val="表格字体"/>
    <w:basedOn w:val="921"/>
    <w:uiPriority w:val="0"/>
    <w:qFormat/>
    <w:pPr>
      <w:spacing w:line="400" w:lineRule="exact"/>
      <w:widowControl/>
    </w:pPr>
    <w:rPr>
      <w:rFonts w:hint="eastAsia" w:cs="宋体"/>
      <w:bCs/>
      <w:color w:val="000000"/>
      <w:sz w:val="24"/>
      <w:szCs w:val="18"/>
    </w:rPr>
  </w:style>
  <w:style w:type="paragraph" w:styleId="1218" w:customStyle="1">
    <w:name w:val="备注"/>
    <w:basedOn w:val="921"/>
    <w:uiPriority w:val="0"/>
    <w:qFormat/>
    <w:pPr>
      <w:jc w:val="left"/>
      <w:spacing w:line="400" w:lineRule="exact"/>
      <w:widowControl/>
    </w:pPr>
    <w:rPr>
      <w:rFonts w:hint="eastAsia" w:ascii="宋体" w:hAnsi="宋体" w:cs="宋体"/>
      <w:b/>
      <w:color w:val="000000"/>
      <w:sz w:val="24"/>
      <w:szCs w:val="18"/>
    </w:r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dc:title>
  <dc:creator>we</dc:creator>
  <cp:lastModifiedBy>王雨</cp:lastModifiedBy>
  <cp:revision>5</cp:revision>
  <dcterms:created xsi:type="dcterms:W3CDTF">2024-04-15T08:57:00Z</dcterms:created>
  <dcterms:modified xsi:type="dcterms:W3CDTF">2026-07-03T08:55:23Z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eyJoZGlkIjoiNmUyNmIwMjE0NjBmNzVjMDkwYjM4OTAxNWQ2ZjYxMzEiLCJ1c2VySWQiOiI0MTQ1MjkwNzEifQ==</vt:lpwstr>
  </property>
  <property fmtid="{D5CDD505-2E9C-101B-9397-08002B2CF9AE}" pid="3" name="KSOProductBuildVer">
    <vt:lpwstr>2052-12.1.0.26895</vt:lpwstr>
  </property>
  <property fmtid="{D5CDD505-2E9C-101B-9397-08002B2CF9AE}" pid="4" name="ICV">
    <vt:lpwstr>208346CF444545BFB386876FFA28BA9C_13</vt:lpwstr>
  </property>
</Properties>
</file>