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jc w:val="center"/>
        <w:tabs>
          <w:tab w:val="right" w:pos="9094" w:leader="dot"/>
        </w:tabs>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1038"/>
        <w:jc w:val="center"/>
        <w:tabs>
          <w:tab w:val="right" w:pos="9094" w:leader="dot"/>
        </w:tabs>
        <w:rPr>
          <w:rFonts w:hint="eastAsia" w:ascii="宋体" w:hAnsi="宋体" w:cs="宋体"/>
          <w:color w:val="000000"/>
          <w:sz w:val="44"/>
          <w:szCs w:val="44"/>
          <w:highlight w:val="none"/>
        </w:rPr>
      </w:pPr>
      <w:r>
        <w:rPr>
          <w:rFonts w:hint="eastAsia" w:ascii="宋体" w:hAnsi="宋体" w:cs="宋体"/>
          <w:color w:val="000000"/>
          <w:sz w:val="48"/>
          <w:szCs w:val="48"/>
          <w:highlight w:val="none"/>
        </w:rPr>
        <w:t xml:space="preserve">靖江市政府采购项目</w:t>
      </w:r>
      <w:r>
        <w:rPr>
          <w:rFonts w:hint="eastAsia" w:ascii="宋体" w:hAnsi="宋体" w:cs="宋体"/>
          <w:color w:val="000000"/>
          <w:sz w:val="44"/>
          <w:szCs w:val="44"/>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jc w:val="center"/>
        <w:rPr>
          <w:rFonts w:hint="eastAsia" w:ascii="宋体" w:hAnsi="宋体" w:cs="宋体"/>
          <w:color w:val="000000"/>
          <w:sz w:val="96"/>
          <w:szCs w:val="96"/>
          <w:highlight w:val="none"/>
        </w:rPr>
      </w:pPr>
      <w:r>
        <w:rPr>
          <w:rFonts w:hint="eastAsia" w:ascii="宋体" w:hAnsi="宋体" w:cs="宋体"/>
          <w:color w:val="000000"/>
          <w:sz w:val="72"/>
          <w:szCs w:val="72"/>
          <w:highlight w:val="none"/>
          <w:lang w:eastAsia="zh-CN"/>
        </w:rPr>
        <w:t xml:space="preserve">招</w:t>
      </w:r>
      <w:r>
        <w:rPr>
          <w:rFonts w:hint="eastAsia" w:ascii="宋体" w:hAnsi="宋体" w:cs="宋体"/>
          <w:color w:val="000000"/>
          <w:sz w:val="72"/>
          <w:szCs w:val="72"/>
          <w:highlight w:val="none"/>
        </w:rPr>
        <w:t xml:space="preserve">  </w:t>
      </w:r>
      <w:r>
        <w:rPr>
          <w:rFonts w:hint="eastAsia" w:ascii="宋体" w:hAnsi="宋体" w:cs="宋体"/>
          <w:color w:val="000000"/>
          <w:sz w:val="72"/>
          <w:szCs w:val="72"/>
          <w:highlight w:val="none"/>
          <w:lang w:eastAsia="zh-CN"/>
        </w:rPr>
        <w:t xml:space="preserve">标</w:t>
      </w:r>
      <w:r>
        <w:rPr>
          <w:rFonts w:hint="eastAsia" w:ascii="宋体" w:hAnsi="宋体" w:cs="宋体"/>
          <w:color w:val="000000"/>
          <w:sz w:val="72"/>
          <w:szCs w:val="72"/>
          <w:highlight w:val="none"/>
        </w:rPr>
        <w:t xml:space="preserve">  文  件</w:t>
      </w:r>
      <w:r>
        <w:rPr>
          <w:rFonts w:hint="eastAsia" w:ascii="宋体" w:hAnsi="宋体" w:cs="宋体"/>
          <w:color w:val="000000"/>
          <w:sz w:val="96"/>
          <w:szCs w:val="96"/>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ind w:left="3358" w:hanging="160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bCs/>
          <w:color w:val="000000"/>
          <w:sz w:val="32"/>
          <w:szCs w:val="32"/>
          <w:highlight w:val="none"/>
          <w:lang w:val="en-GB" w:eastAsia="zh-CN"/>
        </w:rPr>
        <w:t xml:space="preserve">新桥镇沿江路段(上四圩港-界河)绿化养护项目</w:t>
      </w:r>
      <w:r>
        <w:rPr>
          <w:rFonts w:hint="eastAsia" w:ascii="宋体" w:hAnsi="宋体" w:eastAsia="宋体" w:cs="宋体"/>
          <w:color w:val="000000"/>
          <w:sz w:val="32"/>
          <w:szCs w:val="32"/>
          <w:highlight w:val="none"/>
          <w:lang w:eastAsia="zh-CN"/>
        </w:rPr>
      </w:r>
      <w:r/>
    </w:p>
    <w:p>
      <w:pPr>
        <w:pStyle w:val="815"/>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JSZC-321282032-TYXY-G2026-0007</w:t>
      </w:r>
      <w:r>
        <w:rPr>
          <w:rFonts w:hint="eastAsia" w:ascii="宋体" w:hAnsi="宋体" w:eastAsia="宋体" w:cs="宋体"/>
          <w:color w:val="000000"/>
          <w:sz w:val="32"/>
          <w:szCs w:val="32"/>
          <w:highlight w:val="none"/>
          <w:lang w:eastAsia="zh-CN"/>
        </w:rPr>
      </w:r>
      <w:r/>
    </w:p>
    <w:p>
      <w:pPr>
        <w:pStyle w:val="815"/>
        <w:ind w:firstLine="9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15"/>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val="en-GB" w:eastAsia="zh-CN"/>
        </w:rPr>
        <w:t xml:space="preserve">靖江市新桥镇人民政府</w:t>
      </w:r>
      <w:r>
        <w:rPr>
          <w:rFonts w:hint="eastAsia" w:ascii="宋体" w:hAnsi="宋体" w:eastAsia="宋体" w:cs="宋体"/>
          <w:color w:val="000000"/>
          <w:sz w:val="32"/>
          <w:szCs w:val="32"/>
          <w:highlight w:val="none"/>
          <w:lang w:eastAsia="zh-CN"/>
        </w:rPr>
      </w:r>
      <w:r/>
    </w:p>
    <w:p>
      <w:pPr>
        <w:pStyle w:val="815"/>
        <w:ind w:firstLine="9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15"/>
        <w:ind w:firstLine="960"/>
        <w:spacing w:line="360" w:lineRule="auto"/>
        <w:rPr>
          <w:rFonts w:hint="eastAsia" w:ascii="宋体" w:hAnsi="宋体" w:cs="宋体"/>
          <w:color w:val="000000"/>
          <w:sz w:val="32"/>
          <w:szCs w:val="32"/>
          <w:highlight w:val="none"/>
        </w:rPr>
      </w:pPr>
      <w:r>
        <w:rPr>
          <w:rFonts w:hint="eastAsia" w:ascii="宋体" w:hAnsi="宋体" w:eastAsia="宋体" w:cs="宋体"/>
          <w:color w:val="000000"/>
          <w:sz w:val="32"/>
          <w:szCs w:val="32"/>
          <w:highlight w:val="none"/>
        </w:rPr>
        <w:t xml:space="preserve">采购代理机构：江苏天弋工程管理有限公司    </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5"/>
        <w:jc w:val="center"/>
        <w:spacing w:line="360" w:lineRule="auto"/>
        <w:rPr>
          <w:rFonts w:hint="eastAsia" w:ascii="宋体" w:hAnsi="宋体" w:cs="宋体"/>
          <w:b/>
          <w:bCs/>
          <w:color w:val="000000"/>
          <w:sz w:val="36"/>
          <w:szCs w:val="36"/>
          <w:highlight w:val="none"/>
        </w:rPr>
      </w:pPr>
      <w:r>
        <w:rPr>
          <w:rFonts w:hint="eastAsia" w:ascii="宋体" w:hAnsi="宋体" w:cs="宋体"/>
          <w:color w:val="000000"/>
          <w:sz w:val="32"/>
          <w:szCs w:val="32"/>
          <w:highlight w:val="none"/>
        </w:rPr>
        <w:t xml:space="preserve">日期：</w:t>
      </w:r>
      <w:r>
        <w:rPr>
          <w:rFonts w:hint="eastAsia" w:ascii="宋体" w:hAnsi="宋体" w:cs="宋体"/>
          <w:color w:val="000000"/>
          <w:sz w:val="32"/>
          <w:szCs w:val="32"/>
          <w:highlight w:val="none"/>
          <w:lang w:eastAsia="zh-CN"/>
        </w:rPr>
        <w:t xml:space="preserve">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w:t>
      </w:r>
      <w:r>
        <w:rPr>
          <w:rFonts w:hint="eastAsia" w:ascii="宋体" w:hAnsi="宋体" w:cs="宋体"/>
          <w:color w:val="000000"/>
          <w:sz w:val="32"/>
          <w:szCs w:val="32"/>
          <w:highlight w:val="none"/>
          <w:lang w:val="en-US" w:eastAsia="zh-CN"/>
        </w:rPr>
        <w:t xml:space="preserve">7</w:t>
      </w:r>
      <w:r>
        <w:rPr>
          <w:rFonts w:hint="eastAsia" w:ascii="宋体" w:hAnsi="宋体" w:cs="宋体"/>
          <w:color w:val="000000"/>
          <w:sz w:val="32"/>
          <w:szCs w:val="32"/>
          <w:highlight w:val="none"/>
          <w:lang w:eastAsia="zh-CN"/>
        </w:rPr>
        <w:t xml:space="preserve">月</w:t>
      </w:r>
      <w:r>
        <w:rPr>
          <w:rFonts w:hint="eastAsia" w:ascii="宋体" w:hAnsi="宋体" w:cs="宋体"/>
          <w:b/>
          <w:bCs/>
          <w:color w:val="000000"/>
          <w:sz w:val="36"/>
          <w:szCs w:val="36"/>
          <w:highlight w:val="none"/>
        </w:rPr>
      </w:r>
      <w:r/>
    </w:p>
    <w:p>
      <w:pPr>
        <w:pStyle w:val="1038"/>
        <w:jc w:val="center"/>
        <w:tabs>
          <w:tab w:val="right" w:pos="9094" w:leader="dot"/>
        </w:tabs>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目    录</w:t>
      </w:r>
      <w:r>
        <w:rPr>
          <w:rFonts w:hint="eastAsia" w:ascii="宋体" w:hAnsi="宋体" w:cs="宋体"/>
          <w:b/>
          <w:bCs/>
          <w:color w:val="000000"/>
          <w:sz w:val="36"/>
          <w:szCs w:val="36"/>
          <w:highlight w:val="none"/>
        </w:rPr>
      </w:r>
      <w:r/>
    </w:p>
    <w:p>
      <w:pPr>
        <w:pStyle w:val="1038"/>
        <w:spacing w:line="480" w:lineRule="auto"/>
        <w:tabs>
          <w:tab w:val="right" w:pos="9094" w:leader="dot"/>
        </w:tabs>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53"/>
        <w:spacing w:line="360" w:lineRule="auto"/>
        <w:tabs>
          <w:tab w:val="right" w:pos="9151" w:leader="dot"/>
        </w:tabs>
        <w:rPr>
          <w:color w:val="000000"/>
          <w:highlight w:val="none"/>
        </w:rPr>
      </w:pPr>
      <w:r>
        <w:rPr>
          <w:rFonts w:hint="eastAsia" w:ascii="宋体" w:hAnsi="宋体" w:cs="宋体"/>
          <w:color w:val="000000"/>
          <w:sz w:val="44"/>
          <w:szCs w:val="44"/>
          <w:highlight w:val="none"/>
        </w:rPr>
        <w:fldChar w:fldCharType="begin"/>
      </w:r>
      <w:r>
        <w:rPr>
          <w:rFonts w:hint="eastAsia" w:ascii="宋体" w:hAnsi="宋体" w:cs="宋体"/>
          <w:color w:val="000000"/>
          <w:sz w:val="44"/>
          <w:szCs w:val="44"/>
          <w:highlight w:val="none"/>
        </w:rPr>
        <w:instrText xml:space="preserve">TOC \o "1-3" \h \u </w:instrText>
      </w:r>
      <w:r>
        <w:rPr>
          <w:rFonts w:hint="eastAsia" w:ascii="宋体" w:hAnsi="宋体" w:cs="宋体"/>
          <w:color w:val="000000"/>
          <w:sz w:val="44"/>
          <w:szCs w:val="44"/>
          <w:highlight w:val="none"/>
        </w:rPr>
        <w:fldChar w:fldCharType="separate"/>
      </w:r>
      <w:r>
        <w:rPr>
          <w:rFonts w:hint="eastAsia" w:ascii="宋体" w:hAnsi="宋体" w:cs="宋体"/>
          <w:color w:val="000000"/>
          <w:szCs w:val="44"/>
          <w:highlight w:val="none"/>
        </w:rPr>
        <w:fldChar w:fldCharType="begin"/>
      </w:r>
      <w:r>
        <w:rPr>
          <w:rFonts w:hint="eastAsia" w:ascii="宋体" w:hAnsi="宋体" w:cs="宋体"/>
          <w:color w:val="000000"/>
          <w:szCs w:val="44"/>
          <w:highlight w:val="none"/>
        </w:rPr>
        <w:instrText xml:space="preserve"> HYPERLINK \l _Toc9563 </w:instrText>
      </w:r>
      <w:r>
        <w:rPr>
          <w:rFonts w:hint="eastAsia" w:ascii="宋体" w:hAnsi="宋体" w:cs="宋体"/>
          <w:color w:val="000000"/>
          <w:szCs w:val="44"/>
          <w:highlight w:val="none"/>
        </w:rPr>
        <w:fldChar w:fldCharType="separate"/>
      </w:r>
      <w:r>
        <w:rPr>
          <w:rFonts w:hint="eastAsia" w:ascii="宋体" w:hAnsi="宋体" w:cs="宋体"/>
          <w:color w:val="000000"/>
          <w:szCs w:val="32"/>
          <w:highlight w:val="none"/>
        </w:rPr>
        <w:t xml:space="preserve">关于政府采购线上合同信用融资功能告知提醒</w:t>
      </w:r>
      <w:r>
        <w:rPr>
          <w:color w:val="000000"/>
          <w:highlight w:val="none"/>
        </w:rPr>
        <w:tab/>
      </w:r>
      <w:r>
        <w:rPr>
          <w:color w:val="000000"/>
          <w:highlight w:val="none"/>
        </w:rPr>
        <w:fldChar w:fldCharType="begin"/>
      </w:r>
      <w:r>
        <w:rPr>
          <w:color w:val="000000"/>
          <w:highlight w:val="none"/>
        </w:rPr>
        <w:instrText xml:space="preserve"> PAGEREF _Toc9563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color w:val="000000"/>
          <w:szCs w:val="44"/>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_Toc7303 </w:instrText>
      </w:r>
      <w:r>
        <w:rPr>
          <w:rFonts w:hint="eastAsia" w:ascii="宋体" w:hAnsi="宋体" w:cs="宋体"/>
          <w:color w:val="000000"/>
          <w:highlight w:val="none"/>
        </w:rPr>
        <w:fldChar w:fldCharType="separate"/>
      </w:r>
      <w:r>
        <w:rPr>
          <w:rFonts w:hint="eastAsia" w:ascii="宋体" w:hAnsi="宋体" w:eastAsia="宋体" w:cs="宋体"/>
          <w:color w:val="000000"/>
          <w:szCs w:val="32"/>
          <w:highlight w:val="none"/>
        </w:rPr>
        <w:t xml:space="preserve">政府采购电子履约保函（保险）告知提醒</w:t>
      </w:r>
      <w:r>
        <w:rPr>
          <w:color w:val="000000"/>
          <w:highlight w:val="none"/>
        </w:rPr>
        <w:tab/>
      </w:r>
      <w:r>
        <w:rPr>
          <w:color w:val="000000"/>
          <w:highlight w:val="none"/>
        </w:rPr>
        <w:fldChar w:fldCharType="begin"/>
      </w:r>
      <w:r>
        <w:rPr>
          <w:color w:val="000000"/>
          <w:highlight w:val="none"/>
        </w:rPr>
        <w:instrText xml:space="preserve"> PAGEREF _Toc7303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_Toc15562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第一章</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_Toc15562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_Toc20575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第二章 </w:t>
      </w:r>
      <w:r>
        <w:rPr>
          <w:rFonts w:hint="eastAsia" w:ascii="宋体" w:hAnsi="宋体" w:cs="宋体"/>
          <w:color w:val="000000"/>
          <w:szCs w:val="36"/>
          <w:highlight w:val="none"/>
          <w:lang w:eastAsia="zh-CN"/>
        </w:rPr>
        <w:t xml:space="preserve">供应商</w:t>
      </w:r>
      <w:r>
        <w:rPr>
          <w:rFonts w:hint="eastAsia" w:ascii="宋体" w:hAnsi="宋体" w:cs="宋体"/>
          <w:color w:val="000000"/>
          <w:szCs w:val="36"/>
          <w:highlight w:val="none"/>
        </w:rPr>
        <w:t xml:space="preserve">须知</w:t>
      </w:r>
      <w:r>
        <w:rPr>
          <w:color w:val="000000"/>
          <w:highlight w:val="none"/>
        </w:rPr>
        <w:tab/>
      </w:r>
      <w:r>
        <w:rPr>
          <w:color w:val="000000"/>
          <w:highlight w:val="none"/>
        </w:rPr>
        <w:fldChar w:fldCharType="begin"/>
      </w:r>
      <w:r>
        <w:rPr>
          <w:color w:val="000000"/>
          <w:highlight w:val="none"/>
        </w:rPr>
        <w:instrText xml:space="preserve"> PAGEREF _Toc20575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_Toc26482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第三章 资格审查办法</w:t>
      </w:r>
      <w:r>
        <w:rPr>
          <w:color w:val="000000"/>
          <w:highlight w:val="none"/>
        </w:rPr>
        <w:tab/>
      </w:r>
      <w:r>
        <w:rPr>
          <w:color w:val="000000"/>
          <w:highlight w:val="none"/>
        </w:rPr>
        <w:fldChar w:fldCharType="begin"/>
      </w:r>
      <w:r>
        <w:rPr>
          <w:color w:val="000000"/>
          <w:highlight w:val="none"/>
        </w:rPr>
        <w:instrText xml:space="preserve"> PAGEREF _Toc26482 \h </w:instrText>
      </w:r>
      <w:r>
        <w:rPr>
          <w:color w:val="000000"/>
          <w:highlight w:val="none"/>
        </w:rPr>
        <w:fldChar w:fldCharType="separate"/>
      </w:r>
      <w:r>
        <w:rPr>
          <w:color w:val="000000"/>
          <w:highlight w:val="none"/>
        </w:rPr>
        <w:t xml:space="preserve">21</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_Toc24560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第四章</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评标办法</w:t>
      </w:r>
      <w:r>
        <w:rPr>
          <w:color w:val="000000"/>
          <w:highlight w:val="none"/>
        </w:rPr>
        <w:tab/>
      </w:r>
      <w:r>
        <w:rPr>
          <w:color w:val="000000"/>
          <w:highlight w:val="none"/>
        </w:rPr>
        <w:fldChar w:fldCharType="begin"/>
      </w:r>
      <w:r>
        <w:rPr>
          <w:color w:val="000000"/>
          <w:highlight w:val="none"/>
        </w:rPr>
        <w:instrText xml:space="preserve"> PAGEREF _Toc24560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_Toc25537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第五章</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合同格式</w:t>
      </w:r>
      <w:r>
        <w:rPr>
          <w:color w:val="000000"/>
          <w:highlight w:val="none"/>
        </w:rPr>
        <w:tab/>
      </w:r>
      <w:r>
        <w:rPr>
          <w:color w:val="000000"/>
          <w:highlight w:val="none"/>
        </w:rPr>
        <w:fldChar w:fldCharType="begin"/>
      </w:r>
      <w:r>
        <w:rPr>
          <w:color w:val="000000"/>
          <w:highlight w:val="none"/>
        </w:rPr>
        <w:instrText xml:space="preserve"> PAGEREF _Toc25537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_Toc23836 </w:instrText>
      </w:r>
      <w:r>
        <w:rPr>
          <w:rFonts w:hint="eastAsia" w:ascii="宋体" w:hAnsi="宋体" w:cs="宋体"/>
          <w:color w:val="000000"/>
          <w:highlight w:val="none"/>
        </w:rPr>
        <w:fldChar w:fldCharType="separate"/>
      </w:r>
      <w:r>
        <w:rPr>
          <w:rFonts w:hint="eastAsia" w:ascii="宋体" w:hAnsi="宋体" w:cs="宋体"/>
          <w:bCs w:val="0"/>
          <w:color w:val="000000"/>
          <w:szCs w:val="36"/>
          <w:highlight w:val="none"/>
          <w:lang w:val="zh-CN"/>
        </w:rPr>
        <w:t xml:space="preserve">第六章</w:t>
      </w:r>
      <w:r>
        <w:rPr>
          <w:rFonts w:hint="eastAsia" w:ascii="宋体" w:hAnsi="宋体" w:cs="宋体"/>
          <w:bCs w:val="0"/>
          <w:color w:val="000000"/>
          <w:szCs w:val="36"/>
          <w:highlight w:val="none"/>
        </w:rPr>
        <w:t xml:space="preserve"> </w:t>
      </w:r>
      <w:r>
        <w:rPr>
          <w:rFonts w:hint="eastAsia" w:ascii="宋体" w:hAnsi="宋体" w:cs="宋体"/>
          <w:color w:val="000000"/>
          <w:szCs w:val="36"/>
          <w:highlight w:val="none"/>
        </w:rPr>
        <w:t xml:space="preserve">项目采购需求</w:t>
      </w:r>
      <w:r>
        <w:rPr>
          <w:color w:val="000000"/>
          <w:highlight w:val="none"/>
        </w:rPr>
        <w:tab/>
      </w:r>
      <w:r>
        <w:rPr>
          <w:color w:val="000000"/>
          <w:highlight w:val="none"/>
        </w:rPr>
        <w:fldChar w:fldCharType="begin"/>
      </w:r>
      <w:r>
        <w:rPr>
          <w:color w:val="000000"/>
          <w:highlight w:val="none"/>
        </w:rPr>
        <w:instrText xml:space="preserve"> PAGEREF _Toc23836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853"/>
        <w:spacing w:line="360" w:lineRule="auto"/>
        <w:tabs>
          <w:tab w:val="right" w:pos="9151"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_Toc15507 </w:instrText>
      </w:r>
      <w:r>
        <w:rPr>
          <w:rFonts w:hint="eastAsia" w:ascii="宋体" w:hAnsi="宋体" w:cs="宋体"/>
          <w:color w:val="000000"/>
          <w:highlight w:val="none"/>
        </w:rPr>
        <w:fldChar w:fldCharType="separate"/>
      </w:r>
      <w:r>
        <w:rPr>
          <w:rFonts w:hint="eastAsia" w:ascii="宋体" w:hAnsi="宋体" w:cs="宋体"/>
          <w:color w:val="000000"/>
          <w:szCs w:val="36"/>
          <w:highlight w:val="none"/>
        </w:rPr>
        <w:t xml:space="preserve">第七章</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_Toc15507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1011"/>
        <w:ind w:firstLine="1104"/>
        <w:jc w:val="center"/>
        <w:spacing w:before="0" w:after="0" w:line="360" w:lineRule="auto"/>
        <w:rPr>
          <w:rFonts w:hint="eastAsia" w:ascii="宋体" w:hAnsi="宋体" w:cs="宋体"/>
          <w:color w:val="000000"/>
          <w:sz w:val="36"/>
          <w:szCs w:val="36"/>
          <w:highlight w:val="none"/>
        </w:rPr>
      </w:pPr>
      <w:r>
        <w:rPr>
          <w:rFonts w:hint="eastAsia" w:ascii="宋体" w:hAnsi="宋体" w:cs="宋体"/>
          <w:color w:val="000000"/>
          <w:highlight w:val="none"/>
        </w:rPr>
        <w:fldChar w:fldCharType="end"/>
      </w: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72"/>
        <w:ind w:firstLine="720"/>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105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31"/>
        <w:ind w:left="0" w:firstLine="0"/>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ind w:firstLine="723"/>
        <w:jc w:val="center"/>
        <w:rPr>
          <w:rFonts w:hint="eastAsia" w:ascii="宋体" w:hAnsi="宋体" w:eastAsia="宋体" w:cs="宋体"/>
          <w:b/>
          <w:bCs/>
          <w:color w:val="000000"/>
          <w:sz w:val="36"/>
          <w:szCs w:val="36"/>
          <w:highlight w:val="none"/>
        </w:rPr>
      </w:pPr>
      <w:r/>
      <w:bookmarkStart w:id="0" w:name="_Toc15562"/>
      <w:r/>
      <w:bookmarkStart w:id="1" w:name="OLE_LINK2"/>
      <w:r/>
      <w:bookmarkStart w:id="2" w:name="OLE_LINK7"/>
      <w:r/>
      <w:bookmarkStart w:id="3" w:name="OLE_LINK6"/>
      <w:r>
        <w:rPr>
          <w:rFonts w:hint="eastAsia" w:ascii="宋体" w:hAnsi="宋体" w:eastAsia="宋体" w:cs="宋体"/>
          <w:b/>
          <w:bCs/>
          <w:color w:val="000000"/>
          <w:sz w:val="36"/>
          <w:szCs w:val="36"/>
          <w:highlight w:val="none"/>
        </w:rPr>
        <w:t xml:space="preserve">“政采贷”及不见面交易相关提醒</w:t>
      </w:r>
      <w:r>
        <w:rPr>
          <w:rFonts w:hint="eastAsia" w:ascii="宋体" w:hAnsi="宋体" w:eastAsia="宋体" w:cs="宋体"/>
          <w:b/>
          <w:bCs/>
          <w:color w:val="000000"/>
          <w:sz w:val="36"/>
          <w:szCs w:val="36"/>
          <w:highlight w:val="none"/>
        </w:rPr>
      </w:r>
      <w:r/>
    </w:p>
    <w:p>
      <w:pPr>
        <w:pStyle w:val="815"/>
        <w:ind w:firstLine="44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15"/>
        <w:ind w:firstLine="442"/>
        <w:keepLines w:val="0"/>
        <w:keepNext w:val="0"/>
        <w:pageBreakBefore w:val="0"/>
        <w:spacing w:line="400" w:lineRule="exact"/>
        <w:widowControl w:val="off"/>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z w:val="21"/>
          <w:szCs w:val="21"/>
          <w:highlight w:val="none"/>
        </w:rPr>
        <w:t xml:space="preserve">一、政府采购线上合同信用融资功能告知提醒</w:t>
      </w:r>
      <w:r>
        <w:rPr>
          <w:rFonts w:hint="eastAsia" w:ascii="宋体" w:hAnsi="宋体" w:eastAsia="宋体" w:cs="宋体"/>
          <w:b/>
          <w:bCs/>
          <w:color w:val="000000"/>
          <w:spacing w:val="-3"/>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rPr>
          <w:rFonts w:hint="eastAsia" w:ascii="宋体" w:hAnsi="宋体" w:eastAsia="宋体" w:cs="宋体"/>
          <w:color w:val="000000"/>
          <w:sz w:val="21"/>
          <w:szCs w:val="21"/>
          <w:highlight w:val="none"/>
        </w:rPr>
      </w:r>
      <w:r/>
    </w:p>
    <w:p>
      <w:pPr>
        <w:pStyle w:val="1318"/>
        <w:ind w:firstLine="442"/>
        <w:keepLines w:val="0"/>
        <w:keepNext w:val="0"/>
        <w:pageBreakBefore w:val="0"/>
        <w:spacing w:beforeAutospacing="0" w:afterAutospacing="0"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1.“政采贷”业务流程</w:t>
      </w:r>
      <w:r>
        <w:rPr>
          <w:rFonts w:hint="eastAsia" w:ascii="宋体" w:hAnsi="宋体" w:eastAsia="宋体" w:cs="宋体"/>
          <w:b/>
          <w:bCs/>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18"/>
        <w:ind w:left="640" w:firstLine="442"/>
        <w:keepLines w:val="0"/>
        <w:keepNext w:val="0"/>
        <w:pageBreakBefore w:val="0"/>
        <w:spacing w:beforeAutospacing="0" w:afterAutospacing="0"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2.常见问题</w:t>
      </w:r>
      <w:r>
        <w:rPr>
          <w:rFonts w:hint="eastAsia" w:ascii="宋体" w:hAnsi="宋体" w:eastAsia="宋体" w:cs="宋体"/>
          <w:b/>
          <w:bCs/>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Q1：哪些企业能申请“政采贷”？</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答：江苏省内采用国库集中支付的政府采购项目的中标供应商，可凭政府采购合同申请"政采贷"。</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Q2：供应商在哪里申请“政采贷”？</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答：中标供应商在“中征应收账款融资服务平台”（简称“中征平台”）上向意向银行发起融资申请</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Q3：中标供应商要注意什么？</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答：中标供应商要加强和采购单位的沟通协调，尽早确定融资需求。需要“政采贷”融资的，政府采购合同付款账号应当空置。</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Q4：采购单位要做什么？</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Q5：“政采贷”融资失败怎么办？</w:t>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eastAsia="宋体" w:cs="宋体"/>
          <w:color w:val="000000"/>
          <w:sz w:val="21"/>
          <w:szCs w:val="21"/>
          <w:highlight w:val="none"/>
        </w:rPr>
      </w:r>
      <w:r/>
    </w:p>
    <w:p>
      <w:pPr>
        <w:pStyle w:val="1318"/>
        <w:ind w:left="640" w:firstLine="442"/>
        <w:keepLines w:val="0"/>
        <w:keepNext w:val="0"/>
        <w:pageBreakBefore w:val="0"/>
        <w:spacing w:beforeAutospacing="0" w:afterAutospacing="0"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3.网址及联系方式</w:t>
      </w:r>
      <w:r>
        <w:rPr>
          <w:rFonts w:hint="eastAsia" w:ascii="宋体" w:hAnsi="宋体" w:eastAsia="宋体" w:cs="宋体"/>
          <w:b/>
          <w:bCs/>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政采贷：</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"http://www.ccgp-jiangsu.gov.cn/jiangsu/paying.html"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http://www.ccgp-jiangsu.gov.cn/jiangsu/paying.html</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318"/>
        <w:ind w:firstLine="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中征平台：</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"https://www.crcrfsp.com/"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https://www.crcrfsp.com/</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1318"/>
        <w:ind w:firstLine="440"/>
        <w:keepLines w:val="0"/>
        <w:keepNext w:val="0"/>
        <w:pageBreakBefore w:val="0"/>
        <w:spacing w:beforeAutospacing="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联系电话：0523-84821917</w:t>
      </w:r>
      <w:r>
        <w:rPr>
          <w:rFonts w:hint="eastAsia" w:ascii="宋体" w:hAnsi="宋体" w:eastAsia="宋体" w:cs="宋体"/>
          <w:color w:val="000000"/>
          <w:sz w:val="21"/>
          <w:szCs w:val="21"/>
          <w:highlight w:val="none"/>
        </w:rPr>
      </w:r>
      <w:r/>
    </w:p>
    <w:p>
      <w:pPr>
        <w:pStyle w:val="815"/>
        <w:ind w:firstLine="44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二、不见面交易</w:t>
      </w:r>
      <w:r>
        <w:rPr>
          <w:rFonts w:hint="eastAsia" w:ascii="宋体" w:hAnsi="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制作提交说明</w:t>
      </w:r>
      <w:r>
        <w:rPr>
          <w:rFonts w:hint="eastAsia" w:ascii="宋体" w:hAnsi="宋体" w:eastAsia="宋体" w:cs="宋体"/>
          <w:b/>
          <w:bCs/>
          <w:color w:val="000000"/>
          <w:sz w:val="21"/>
          <w:szCs w:val="21"/>
          <w:highlight w:val="none"/>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b/>
          <w:bCs/>
          <w:color w:val="000000"/>
          <w:sz w:val="21"/>
          <w:szCs w:val="21"/>
          <w:highlight w:val="none"/>
          <w:lang w:bidi="ar"/>
        </w:rPr>
        <w:t xml:space="preserve">1.业务流程：</w:t>
      </w:r>
      <w:r>
        <w:rPr>
          <w:rFonts w:hint="eastAsia" w:ascii="宋体" w:hAnsi="宋体" w:eastAsia="宋体" w:cs="宋体"/>
          <w:color w:val="000000"/>
          <w:sz w:val="21"/>
          <w:szCs w:val="21"/>
          <w:highlight w:val="none"/>
          <w:shd w:val="clear" w:color="auto" w:fill="ffffff"/>
          <w:lang w:bidi="ar"/>
        </w:rPr>
        <w:t xml:space="preserve">潜在</w:t>
      </w:r>
      <w:r>
        <w:rPr>
          <w:rFonts w:hint="eastAsia" w:ascii="宋体" w:hAnsi="宋体" w:cs="宋体"/>
          <w:color w:val="000000"/>
          <w:sz w:val="21"/>
          <w:szCs w:val="21"/>
          <w:highlight w:val="none"/>
          <w:shd w:val="clear" w:color="auto" w:fill="ffffff"/>
          <w:lang w:eastAsia="zh-CN" w:bidi="ar"/>
        </w:rPr>
        <w:t xml:space="preserve">供应商</w:t>
      </w:r>
      <w:r>
        <w:rPr>
          <w:rFonts w:hint="eastAsia" w:ascii="宋体" w:hAnsi="宋体" w:eastAsia="宋体" w:cs="宋体"/>
          <w:color w:val="000000"/>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1"/>
          <w:szCs w:val="21"/>
          <w:highlight w:val="none"/>
          <w:shd w:val="clear" w:color="auto" w:fill="ffffff"/>
          <w:lang w:eastAsia="zh-CN" w:bidi="ar"/>
        </w:rPr>
        <w:t xml:space="preserve">响应文件</w:t>
      </w:r>
      <w:r>
        <w:rPr>
          <w:rFonts w:hint="eastAsia" w:ascii="宋体" w:hAnsi="宋体" w:eastAsia="宋体" w:cs="宋体"/>
          <w:color w:val="000000"/>
          <w:sz w:val="21"/>
          <w:szCs w:val="21"/>
          <w:highlight w:val="none"/>
          <w:shd w:val="clear" w:color="auto" w:fill="ffffff"/>
          <w:lang w:bidi="ar"/>
        </w:rPr>
        <w:t xml:space="preserve">--导出加密的</w:t>
      </w:r>
      <w:r>
        <w:rPr>
          <w:rFonts w:hint="eastAsia" w:ascii="宋体" w:hAnsi="宋体" w:cs="宋体"/>
          <w:color w:val="000000"/>
          <w:sz w:val="21"/>
          <w:szCs w:val="21"/>
          <w:highlight w:val="none"/>
          <w:shd w:val="clear" w:color="auto" w:fill="ffffff"/>
          <w:lang w:eastAsia="zh-CN" w:bidi="ar"/>
        </w:rPr>
        <w:t xml:space="preserve">响应文件</w:t>
      </w:r>
      <w:r>
        <w:rPr>
          <w:rFonts w:hint="eastAsia" w:ascii="宋体" w:hAnsi="宋体" w:eastAsia="宋体" w:cs="宋体"/>
          <w:color w:val="000000"/>
          <w:sz w:val="21"/>
          <w:szCs w:val="21"/>
          <w:highlight w:val="none"/>
          <w:shd w:val="clear" w:color="auto" w:fill="ffffff"/>
          <w:lang w:bidi="ar"/>
        </w:rPr>
        <w:t xml:space="preserve">（后缀名为zip）--通过“苏采云”系统上传</w:t>
      </w:r>
      <w:r>
        <w:rPr>
          <w:rFonts w:hint="eastAsia" w:ascii="宋体" w:hAnsi="宋体" w:cs="宋体"/>
          <w:color w:val="000000"/>
          <w:sz w:val="21"/>
          <w:szCs w:val="21"/>
          <w:highlight w:val="none"/>
          <w:shd w:val="clear" w:color="auto" w:fill="ffffff"/>
          <w:lang w:eastAsia="zh-CN" w:bidi="ar"/>
        </w:rPr>
        <w:t xml:space="preserve">响应文件</w:t>
      </w:r>
      <w:r>
        <w:rPr>
          <w:rFonts w:hint="eastAsia" w:ascii="宋体" w:hAnsi="宋体" w:eastAsia="宋体" w:cs="宋体"/>
          <w:color w:val="000000"/>
          <w:sz w:val="21"/>
          <w:szCs w:val="21"/>
          <w:highlight w:val="none"/>
          <w:shd w:val="clear" w:color="auto" w:fill="ffffff"/>
          <w:lang w:bidi="ar"/>
        </w:rPr>
        <w:t xml:space="preserve">。具体见《江苏省政府采购管理交易系统（苏采云）供应商操作手册》。</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b/>
          <w:bCs/>
          <w:color w:val="000000"/>
          <w:sz w:val="21"/>
          <w:szCs w:val="21"/>
          <w:highlight w:val="none"/>
          <w:lang w:bidi="ar"/>
        </w:rPr>
        <w:t xml:space="preserve">2.苏采云资料：</w:t>
      </w:r>
      <w:r>
        <w:rPr>
          <w:rFonts w:hint="eastAsia" w:ascii="宋体" w:hAnsi="宋体" w:eastAsia="宋体" w:cs="宋体"/>
          <w:color w:val="000000"/>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000000"/>
          <w:sz w:val="21"/>
          <w:szCs w:val="21"/>
          <w:highlight w:val="none"/>
        </w:rPr>
        <w:fldChar w:fldCharType="separate"/>
      </w:r>
      <w:r>
        <w:rPr>
          <w:rStyle w:val="874"/>
          <w:rFonts w:hint="eastAsia" w:ascii="宋体" w:hAnsi="宋体" w:eastAsia="宋体" w:cs="宋体"/>
          <w:color w:val="000000"/>
          <w:sz w:val="21"/>
          <w:szCs w:val="21"/>
          <w:highlight w:val="none"/>
          <w:shd w:val="clear" w:color="auto" w:fill="ffffff"/>
        </w:rPr>
        <w:t xml:space="preserve">苏采云系统操作手册（供应商）</w:t>
      </w:r>
      <w:r>
        <w:rPr>
          <w:rStyle w:val="874"/>
          <w:rFonts w:hint="eastAsia" w:ascii="宋体" w:hAnsi="宋体" w:eastAsia="宋体" w:cs="宋体"/>
          <w:color w:val="000000"/>
          <w:sz w:val="21"/>
          <w:szCs w:val="21"/>
          <w:highlight w:val="none"/>
          <w:shd w:val="clear" w:color="auto" w:fill="ffffff"/>
        </w:rPr>
        <w:fldChar w:fldCharType="end"/>
      </w:r>
      <w:r>
        <w:rPr>
          <w:rFonts w:hint="eastAsia" w:ascii="宋体" w:hAnsi="宋体" w:eastAsia="宋体" w:cs="宋体"/>
          <w:color w:val="000000"/>
          <w:sz w:val="21"/>
          <w:szCs w:val="21"/>
          <w:highlight w:val="none"/>
          <w:shd w:val="clear" w:color="auto" w:fill="ffffff"/>
          <w:lang w:bidi="ar"/>
        </w:rPr>
        <w:t xml:space="preserve">”，进行下载。</w:t>
      </w:r>
      <w:r>
        <w:rPr>
          <w:rFonts w:hint="eastAsia" w:ascii="宋体" w:hAnsi="宋体" w:eastAsia="宋体" w:cs="宋体"/>
          <w:color w:val="000000"/>
          <w:sz w:val="21"/>
          <w:szCs w:val="21"/>
          <w:highlight w:val="none"/>
          <w:shd w:val="clear" w:color="auto" w:fill="ffffff"/>
          <w:lang w:bidi="ar"/>
        </w:rPr>
      </w:r>
      <w:r/>
    </w:p>
    <w:p>
      <w:pPr>
        <w:pStyle w:val="815"/>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"http://czj.taizhou.gov.cn/col/col61762/index.html" \o "http://czj.taizhou.gov.cn/col/col61762/index.html" </w:instrText>
      </w:r>
      <w:r>
        <w:rPr>
          <w:rFonts w:hint="eastAsia" w:ascii="宋体" w:hAnsi="宋体" w:eastAsia="宋体" w:cs="宋体"/>
          <w:color w:val="000000"/>
          <w:sz w:val="21"/>
          <w:szCs w:val="21"/>
          <w:highlight w:val="none"/>
        </w:rPr>
        <w:fldChar w:fldCharType="separate"/>
      </w:r>
      <w:r>
        <w:rPr>
          <w:rStyle w:val="874"/>
          <w:rFonts w:hint="eastAsia" w:ascii="宋体" w:hAnsi="宋体" w:eastAsia="宋体" w:cs="宋体"/>
          <w:color w:val="000000"/>
          <w:sz w:val="21"/>
          <w:szCs w:val="21"/>
          <w:highlight w:val="none"/>
          <w:shd w:val="clear" w:color="auto" w:fill="ffffff"/>
          <w:lang w:bidi="ar"/>
        </w:rPr>
        <w:t xml:space="preserve">http://czj.taizhou.gov.cn/col/col61762/index.html</w:t>
      </w:r>
      <w:r>
        <w:rPr>
          <w:rStyle w:val="874"/>
          <w:rFonts w:hint="eastAsia" w:ascii="宋体" w:hAnsi="宋体" w:eastAsia="宋体" w:cs="宋体"/>
          <w:color w:val="000000"/>
          <w:sz w:val="21"/>
          <w:szCs w:val="21"/>
          <w:highlight w:val="none"/>
          <w:shd w:val="clear" w:color="auto" w:fill="ffffff"/>
          <w:lang w:bidi="ar"/>
        </w:rPr>
        <w:fldChar w:fldCharType="end"/>
      </w:r>
      <w:r>
        <w:rPr>
          <w:rFonts w:hint="eastAsia" w:ascii="宋体" w:hAnsi="宋体" w:eastAsia="宋体" w:cs="宋体"/>
          <w:color w:val="000000"/>
          <w:sz w:val="21"/>
          <w:szCs w:val="21"/>
          <w:highlight w:val="none"/>
          <w:shd w:val="clear" w:color="auto" w:fill="ffffff"/>
          <w:lang w:bidi="ar"/>
        </w:rPr>
      </w:r>
      <w:r/>
    </w:p>
    <w:p>
      <w:pPr>
        <w:pStyle w:val="815"/>
        <w:ind w:firstLine="44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三</w:t>
      </w:r>
      <w:r>
        <w:rPr>
          <w:rFonts w:hint="eastAsia" w:ascii="宋体" w:hAnsi="宋体" w:eastAsia="宋体" w:cs="宋体"/>
          <w:b/>
          <w:bCs/>
          <w:color w:val="000000"/>
          <w:sz w:val="21"/>
          <w:szCs w:val="21"/>
          <w:highlight w:val="none"/>
        </w:rPr>
        <w:t xml:space="preserve">、政府采购电子履约保函（保险）告知提醒</w:t>
      </w:r>
      <w:r>
        <w:rPr>
          <w:rFonts w:hint="eastAsia" w:ascii="宋体" w:hAnsi="宋体" w:eastAsia="宋体" w:cs="宋体"/>
          <w:b/>
          <w:bCs/>
          <w:color w:val="000000"/>
          <w:sz w:val="21"/>
          <w:szCs w:val="21"/>
          <w:highlight w:val="none"/>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1.业务基本情况</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2.参与各方职责  </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3.业务模式和流程</w:t>
      </w:r>
      <w:r>
        <w:rPr>
          <w:rFonts w:hint="eastAsia" w:ascii="宋体" w:hAnsi="宋体" w:eastAsia="宋体" w:cs="宋体"/>
          <w:color w:val="000000"/>
          <w:sz w:val="21"/>
          <w:szCs w:val="21"/>
          <w:highlight w:val="none"/>
          <w:shd w:val="clear" w:color="auto" w:fill="ffffff"/>
          <w:lang w:bidi="ar"/>
        </w:rPr>
      </w:r>
      <w:r/>
    </w:p>
    <w:p>
      <w:pPr>
        <w:pStyle w:val="815"/>
        <w:ind w:firstLine="442"/>
        <w:jc w:val="left"/>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rFonts w:hint="eastAsia" w:ascii="宋体" w:hAnsi="宋体" w:eastAsia="宋体" w:cs="宋体"/>
          <w:b/>
          <w:bCs/>
          <w:color w:val="000000"/>
          <w:sz w:val="21"/>
          <w:szCs w:val="21"/>
          <w:highlight w:val="none"/>
        </w:rPr>
      </w:r>
      <w:r/>
    </w:p>
    <w:p>
      <w:pPr>
        <w:pStyle w:val="815"/>
        <w:ind w:firstLine="44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供应商相关法律责任提醒</w:t>
      </w:r>
      <w:r>
        <w:rPr>
          <w:rFonts w:hint="eastAsia" w:ascii="宋体" w:hAnsi="宋体" w:eastAsia="宋体" w:cs="宋体"/>
          <w:b/>
          <w:bCs/>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政府采购不见面交易实现了供应商在家报名、在线提交</w:t>
      </w:r>
      <w:r>
        <w:rPr>
          <w:rFonts w:hint="eastAsia" w:ascii="宋体" w:hAnsi="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相关法律法规：</w:t>
      </w:r>
      <w:r>
        <w:rPr>
          <w:rFonts w:hint="eastAsia" w:ascii="宋体" w:hAnsi="宋体" w:eastAsia="宋体" w:cs="宋体"/>
          <w:color w:val="000000"/>
          <w:sz w:val="21"/>
          <w:szCs w:val="21"/>
          <w:highlight w:val="none"/>
        </w:rPr>
      </w:r>
      <w:r/>
    </w:p>
    <w:p>
      <w:pPr>
        <w:pStyle w:val="815"/>
        <w:ind w:firstLine="44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《政府采购法》</w:t>
      </w:r>
      <w:r>
        <w:rPr>
          <w:rFonts w:hint="eastAsia" w:ascii="宋体" w:hAnsi="宋体" w:eastAsia="宋体" w:cs="宋体"/>
          <w:color w:val="000000"/>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（一）提供虚假材料谋取中标、成交的；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（二）采取不正当手段诋毁、排挤其他供应商的；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（三）与采购人、其他供应商或者采购代理机构恶意串通的；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（四）向采购人、采购代理机构行贿或者提供其他不正当利益的；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（五）在招标采购过程中与采购人进行协商谈判的；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（六）拒绝有关部门监督检查或者提供虚假情况的。</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供应商有前款第（一）至（五）项情形之一的，中标、成交无效。</w:t>
      </w:r>
      <w:r>
        <w:rPr>
          <w:rFonts w:hint="eastAsia" w:ascii="宋体" w:hAnsi="宋体" w:eastAsia="宋体" w:cs="宋体"/>
          <w:color w:val="000000"/>
          <w:sz w:val="21"/>
          <w:szCs w:val="21"/>
          <w:highlight w:val="none"/>
        </w:rPr>
      </w:r>
      <w:r/>
    </w:p>
    <w:p>
      <w:pPr>
        <w:pStyle w:val="815"/>
        <w:ind w:firstLine="442"/>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《政府采购法实施条例》</w:t>
      </w:r>
      <w:r>
        <w:rPr>
          <w:rFonts w:hint="eastAsia" w:ascii="宋体" w:hAnsi="宋体" w:eastAsia="宋体" w:cs="宋体"/>
          <w:color w:val="000000"/>
          <w:sz w:val="21"/>
          <w:szCs w:val="21"/>
          <w:highlight w:val="none"/>
        </w:rPr>
        <w:t xml:space="preserve">第七十二条　供应商有下列情形之一的，依照政府采购法第七十七条第一款的规定追究法律责任：</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（一）向</w:t>
      </w:r>
      <w:r>
        <w:rPr>
          <w:rFonts w:hint="eastAsia" w:ascii="宋体" w:hAnsi="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小组或者询价小组成员行贿或者提供其他不正当利益；</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（二）中标或者成交后无正当理由拒不与采购人签订政府采购合同；</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（三）未按照采购文件确定的事项签订政府采购合同；</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（四）将政府采购合同转包；</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（五）提供假冒伪劣产品；</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（六）擅自变更、中止或者终止政府采购合同。</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ind w:firstLine="4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1"/>
        <w:jc w:val="center"/>
        <w:spacing w:line="24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第一章</w:t>
      </w:r>
      <w:bookmarkStart w:id="4" w:name="OLE_LINK4"/>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招标公告</w:t>
      </w:r>
      <w:bookmarkEnd w:id="0"/>
      <w:r/>
      <w:bookmarkStart w:id="5" w:name="OLE_LINK3"/>
      <w:r>
        <w:rPr>
          <w:rFonts w:hint="eastAsia" w:ascii="宋体" w:hAnsi="宋体" w:cs="宋体"/>
          <w:color w:val="000000"/>
          <w:sz w:val="36"/>
          <w:szCs w:val="36"/>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1698"/>
        </w:trPr>
        <w:tc>
          <w:tcPr>
            <w:tcW w:w="9220" w:type="dxa"/>
            <w:vAlign w:val="top"/>
            <w:textDirection w:val="lrTb"/>
            <w:noWrap w:val="false"/>
          </w:tcPr>
          <w:p>
            <w:pPr>
              <w:pStyle w:val="815"/>
              <w:spacing w:line="400" w:lineRule="exact"/>
              <w:rPr>
                <w:rFonts w:hint="eastAsia" w:ascii="宋体" w:hAnsi="宋体" w:cs="宋体"/>
                <w:color w:val="000000"/>
                <w:sz w:val="22"/>
                <w:szCs w:val="22"/>
                <w:highlight w:val="none"/>
              </w:rPr>
            </w:pPr>
            <w:r/>
            <w:bookmarkStart w:id="6" w:name="OLE_LINK1"/>
            <w:r>
              <w:rPr>
                <w:rFonts w:hint="eastAsia" w:ascii="宋体" w:hAnsi="宋体" w:cs="宋体"/>
                <w:color w:val="000000"/>
                <w:sz w:val="22"/>
                <w:szCs w:val="22"/>
                <w:highlight w:val="none"/>
              </w:rPr>
              <w:t xml:space="preserve">项目概况</w:t>
            </w:r>
            <w:r>
              <w:rPr>
                <w:rFonts w:hint="eastAsia" w:ascii="宋体" w:hAnsi="宋体" w:cs="宋体"/>
                <w:color w:val="000000"/>
                <w:sz w:val="22"/>
                <w:szCs w:val="22"/>
                <w:highlight w:val="none"/>
              </w:rPr>
            </w:r>
            <w:r/>
          </w:p>
          <w:p>
            <w:pPr>
              <w:pStyle w:val="815"/>
              <w:ind w:firstLine="220"/>
              <w:spacing w:line="400" w:lineRule="exact"/>
              <w:rPr>
                <w:rFonts w:hint="eastAsia" w:ascii="宋体" w:hAnsi="宋体" w:cs="宋体"/>
                <w:color w:val="000000"/>
                <w:highlight w:val="none"/>
              </w:rPr>
            </w:pPr>
            <w:r>
              <w:rPr>
                <w:rFonts w:hint="eastAsia" w:ascii="宋体" w:hAnsi="宋体" w:cs="宋体"/>
                <w:color w:val="000000"/>
                <w:sz w:val="22"/>
                <w:szCs w:val="22"/>
                <w:highlight w:val="none"/>
                <w:lang w:eastAsia="zh-CN"/>
              </w:rPr>
              <w:t xml:space="preserve">新桥镇沿江路段(上四圩港-界河)绿化养护项目JSZC-321282032-TYXY-G2026-0007招标项目的潜在供应商应在“苏采云”系统的网址：</w:t>
            </w:r>
            <w:r>
              <w:rPr>
                <w:rFonts w:hint="eastAsia" w:ascii="宋体" w:hAnsi="宋体" w:cs="宋体"/>
                <w:color w:val="000000"/>
                <w:sz w:val="22"/>
                <w:szCs w:val="22"/>
                <w:highlight w:val="none"/>
                <w:lang w:eastAsia="zh-CN"/>
              </w:rPr>
              <w:fldChar w:fldCharType="begin"/>
            </w:r>
            <w:r>
              <w:rPr>
                <w:rFonts w:hint="eastAsia" w:ascii="宋体" w:hAnsi="宋体" w:cs="宋体"/>
                <w:color w:val="000000"/>
                <w:sz w:val="22"/>
                <w:szCs w:val="22"/>
                <w:highlight w:val="none"/>
                <w:lang w:eastAsia="zh-CN"/>
              </w:rPr>
              <w:instrText xml:space="preserve"> HYPERLINK "http://jszfcg.jsczt.cn/，登陆\“苏采云\”系统获取招标文件，并于2024-6-28" </w:instrText>
            </w:r>
            <w:r>
              <w:rPr>
                <w:rFonts w:hint="eastAsia" w:ascii="宋体" w:hAnsi="宋体" w:cs="宋体"/>
                <w:color w:val="000000"/>
                <w:sz w:val="22"/>
                <w:szCs w:val="22"/>
                <w:highlight w:val="none"/>
                <w:lang w:eastAsia="zh-CN"/>
              </w:rPr>
              <w:fldChar w:fldCharType="separate"/>
            </w:r>
            <w:r>
              <w:rPr>
                <w:rFonts w:hint="eastAsia" w:ascii="宋体" w:hAnsi="宋体" w:cs="宋体"/>
                <w:color w:val="000000"/>
                <w:sz w:val="22"/>
                <w:szCs w:val="22"/>
                <w:highlight w:val="none"/>
                <w:lang w:eastAsia="zh-CN"/>
              </w:rPr>
              <w:t xml:space="preserve">http://jszfcg.jsczt.cn/，登陆“苏采云”系统获取采购文件，并于202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fldChar w:fldCharType="end"/>
            </w:r>
            <w:r>
              <w:rPr>
                <w:rFonts w:hint="eastAsia" w:ascii="宋体" w:hAnsi="宋体" w:cs="宋体"/>
                <w:color w:val="000000"/>
                <w:sz w:val="22"/>
                <w:szCs w:val="22"/>
                <w:highlight w:val="none"/>
                <w:lang w:val="en-US" w:eastAsia="zh-CN"/>
              </w:rPr>
              <w:t xml:space="preserve">-22上午9：00</w:t>
            </w:r>
            <w:r>
              <w:rPr>
                <w:rFonts w:hint="eastAsia" w:ascii="宋体" w:hAnsi="宋体" w:cs="宋体"/>
                <w:color w:val="000000"/>
                <w:sz w:val="22"/>
                <w:szCs w:val="22"/>
                <w:highlight w:val="none"/>
                <w:lang w:eastAsia="zh-CN"/>
              </w:rPr>
              <w:t xml:space="preserve">（北京时间）前递交投标文件。</w:t>
            </w:r>
            <w:r>
              <w:rPr>
                <w:rFonts w:hint="eastAsia" w:ascii="宋体" w:hAnsi="宋体" w:cs="宋体"/>
                <w:color w:val="000000"/>
                <w:highlight w:val="none"/>
              </w:rPr>
            </w:r>
            <w:r/>
          </w:p>
        </w:tc>
      </w:tr>
    </w:tbl>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一、项目基本情况</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JSZC-321282032-TYXY-G2026-0007</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新桥镇沿江路段(上四圩港-界河)绿化养护项目</w:t>
      </w:r>
      <w:r>
        <w:rPr>
          <w:rFonts w:hint="eastAsia" w:ascii="宋体" w:hAnsi="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预算</w:t>
      </w:r>
      <w:r>
        <w:rPr>
          <w:rFonts w:hint="eastAsia" w:ascii="宋体" w:hAnsi="宋体" w:cs="宋体"/>
          <w:color w:val="000000"/>
          <w:sz w:val="22"/>
          <w:szCs w:val="22"/>
          <w:highlight w:val="none"/>
          <w:lang w:eastAsia="zh-CN"/>
        </w:rPr>
        <w:t xml:space="preserve">金额</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1099614.33</w:t>
      </w:r>
      <w:r>
        <w:rPr>
          <w:rFonts w:hint="eastAsia" w:ascii="宋体" w:hAnsi="宋体" w:cs="宋体"/>
          <w:color w:val="000000"/>
          <w:sz w:val="22"/>
          <w:szCs w:val="22"/>
          <w:highlight w:val="none"/>
          <w:lang w:val="en-US" w:eastAsia="zh-CN"/>
        </w:rPr>
        <w:t xml:space="preserve">元</w:t>
      </w:r>
      <w:r>
        <w:rPr>
          <w:rFonts w:hint="eastAsia" w:ascii="宋体" w:hAnsi="宋体" w:cs="宋体"/>
          <w:color w:val="000000"/>
          <w:sz w:val="22"/>
          <w:szCs w:val="22"/>
          <w:highlight w:val="none"/>
          <w:lang w:val="en-US" w:eastAsia="zh-CN"/>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最高限价：</w:t>
      </w:r>
      <w:r>
        <w:rPr>
          <w:rFonts w:hint="eastAsia" w:ascii="宋体" w:hAnsi="宋体" w:eastAsia="宋体" w:cs="宋体"/>
          <w:color w:val="000000"/>
          <w:sz w:val="22"/>
          <w:szCs w:val="22"/>
          <w:highlight w:val="none"/>
          <w:lang w:val="en-US" w:eastAsia="zh-CN"/>
        </w:rPr>
        <w:t xml:space="preserve">1077622.04</w:t>
      </w:r>
      <w:r>
        <w:rPr>
          <w:rFonts w:hint="eastAsia" w:ascii="宋体" w:hAnsi="宋体" w:cs="宋体"/>
          <w:color w:val="000000"/>
          <w:sz w:val="22"/>
          <w:szCs w:val="22"/>
          <w:highlight w:val="none"/>
          <w:lang w:val="en-US" w:eastAsia="zh-CN"/>
        </w:rPr>
        <w:t xml:space="preserve">元</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采购需求：</w:t>
      </w:r>
      <w:r>
        <w:rPr>
          <w:rFonts w:hint="eastAsia" w:ascii="宋体" w:hAnsi="宋体" w:cs="宋体"/>
          <w:color w:val="000000"/>
          <w:sz w:val="22"/>
          <w:szCs w:val="22"/>
          <w:highlight w:val="none"/>
          <w:lang w:eastAsia="zh-CN"/>
        </w:rPr>
        <w:t xml:space="preserve">新桥镇沿江路段(上四圩港-界河)两侧绿化养护</w:t>
      </w:r>
      <w:r>
        <w:rPr>
          <w:rFonts w:hint="eastAsia" w:ascii="宋体" w:hAnsi="宋体" w:cs="宋体"/>
          <w:color w:val="000000"/>
          <w:sz w:val="22"/>
          <w:szCs w:val="22"/>
          <w:highlight w:val="none"/>
          <w:lang w:eastAsia="zh-CN"/>
        </w:rPr>
        <w:t xml:space="preserve">，本项目</w:t>
      </w:r>
      <w:r>
        <w:rPr>
          <w:rFonts w:hint="eastAsia" w:ascii="宋体" w:hAnsi="宋体" w:cs="宋体"/>
          <w:color w:val="000000"/>
          <w:sz w:val="22"/>
          <w:szCs w:val="22"/>
          <w:highlight w:val="none"/>
        </w:rPr>
        <w:t xml:space="preserve">采购分为5个采购包</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t xml:space="preserve">各投标人可参加</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个采购包投标，但最多只允许中其中一个采购包。定</w:t>
      </w:r>
      <w:r>
        <w:rPr>
          <w:rFonts w:hint="eastAsia" w:ascii="宋体" w:hAnsi="宋体" w:eastAsia="宋体" w:cs="宋体"/>
          <w:color w:val="000000"/>
          <w:sz w:val="22"/>
          <w:szCs w:val="22"/>
          <w:highlight w:val="none"/>
          <w:lang w:eastAsia="zh-CN"/>
        </w:rPr>
        <w:t xml:space="preserve">标顺序按采购包</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，如A单位在采购包</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已被列为第一成交候选人，则A单位不再参与后续标段的评标，以此类推。</w:t>
      </w:r>
      <w:r>
        <w:rPr>
          <w:rFonts w:hint="eastAsia" w:ascii="宋体" w:hAnsi="宋体" w:eastAsia="宋体" w:cs="宋体"/>
          <w:color w:val="000000"/>
          <w:sz w:val="22"/>
          <w:szCs w:val="22"/>
          <w:highlight w:val="none"/>
        </w:rPr>
      </w:r>
      <w:r/>
    </w:p>
    <w:tbl>
      <w:tblPr>
        <w:tblW w:w="54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858"/>
        <w:gridCol w:w="1259"/>
        <w:gridCol w:w="1248"/>
        <w:gridCol w:w="1230"/>
        <w:gridCol w:w="780"/>
        <w:gridCol w:w="882"/>
      </w:tblGrid>
      <w:tr>
        <w:trPr>
          <w:trHeight w:val="1070"/>
        </w:trPr>
        <w:tc>
          <w:tcPr>
            <w:tcW w:w="565" w:type="dxa"/>
            <w:vAlign w:val="center"/>
            <w:textDirection w:val="lrTb"/>
            <w:noWrap w:val="false"/>
          </w:tcPr>
          <w:p>
            <w:pPr>
              <w:pStyle w:val="815"/>
              <w:jc w:val="center"/>
              <w:spacing w:line="440" w:lineRule="exact"/>
              <w:widowControl/>
              <w:tabs>
                <w:tab w:val="left" w:pos="-360" w:leader="none"/>
                <w:tab w:val="left" w:pos="360" w:leader="none"/>
              </w:tabs>
              <w:rPr>
                <w:color w:val="000000"/>
                <w:sz w:val="21"/>
                <w:szCs w:val="21"/>
                <w:highlight w:val="none"/>
              </w:rPr>
            </w:pPr>
            <w:r>
              <w:rPr>
                <w:rFonts w:hint="eastAsia"/>
                <w:color w:val="000000"/>
                <w:sz w:val="21"/>
                <w:szCs w:val="21"/>
                <w:highlight w:val="none"/>
                <w:lang w:eastAsia="zh-CN"/>
              </w:rPr>
              <w:t xml:space="preserve">采购包号</w:t>
            </w:r>
            <w:r>
              <w:rPr>
                <w:color w:val="000000"/>
                <w:sz w:val="21"/>
                <w:szCs w:val="21"/>
                <w:highlight w:val="none"/>
              </w:rPr>
            </w:r>
            <w:r/>
          </w:p>
        </w:tc>
        <w:tc>
          <w:tcPr>
            <w:tcW w:w="1534" w:type="dxa"/>
            <w:vAlign w:val="center"/>
            <w:textDirection w:val="lrTb"/>
            <w:noWrap w:val="false"/>
          </w:tcPr>
          <w:p>
            <w:pPr>
              <w:pStyle w:val="815"/>
              <w:jc w:val="center"/>
              <w:spacing w:line="440" w:lineRule="exact"/>
              <w:widowControl/>
              <w:tabs>
                <w:tab w:val="left" w:pos="-360" w:leader="none"/>
                <w:tab w:val="left" w:pos="360" w:leader="none"/>
              </w:tabs>
              <w:rPr>
                <w:rFonts w:ascii="宋体" w:hAnsi="宋体"/>
                <w:color w:val="000000"/>
                <w:sz w:val="21"/>
                <w:szCs w:val="21"/>
                <w:highlight w:val="none"/>
              </w:rPr>
            </w:pPr>
            <w:r>
              <w:rPr>
                <w:color w:val="000000"/>
                <w:sz w:val="21"/>
                <w:szCs w:val="21"/>
                <w:highlight w:val="none"/>
              </w:rPr>
              <w:t xml:space="preserve">采购</w:t>
            </w:r>
            <w:r>
              <w:rPr>
                <w:rFonts w:hint="eastAsia"/>
                <w:color w:val="000000"/>
                <w:sz w:val="21"/>
                <w:szCs w:val="21"/>
                <w:highlight w:val="none"/>
              </w:rPr>
              <w:t xml:space="preserve">内容</w:t>
            </w:r>
            <w:r>
              <w:rPr>
                <w:rFonts w:ascii="宋体" w:hAnsi="宋体"/>
                <w:color w:val="000000"/>
                <w:sz w:val="21"/>
                <w:szCs w:val="21"/>
                <w:highlight w:val="none"/>
              </w:rPr>
            </w:r>
            <w:r/>
          </w:p>
        </w:tc>
        <w:tc>
          <w:tcPr>
            <w:tcW w:w="676"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eastAsia="zh-CN"/>
              </w:rPr>
            </w:pPr>
            <w:r>
              <w:rPr>
                <w:rFonts w:hint="eastAsia"/>
                <w:color w:val="000000"/>
                <w:sz w:val="21"/>
                <w:szCs w:val="21"/>
                <w:highlight w:val="none"/>
              </w:rPr>
              <w:t xml:space="preserve">养护面积</w:t>
            </w:r>
            <w:r>
              <w:rPr>
                <w:rFonts w:hint="eastAsia"/>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c>
          <w:tcPr>
            <w:tcW w:w="670" w:type="dxa"/>
            <w:vAlign w:val="center"/>
            <w:textDirection w:val="lrTb"/>
            <w:noWrap w:val="false"/>
          </w:tcPr>
          <w:p>
            <w:pPr>
              <w:pStyle w:val="815"/>
              <w:jc w:val="center"/>
              <w:spacing w:line="440" w:lineRule="exact"/>
              <w:widowControl/>
              <w:tabs>
                <w:tab w:val="left" w:pos="-360" w:leader="none"/>
                <w:tab w:val="left" w:pos="360" w:leader="none"/>
              </w:tabs>
              <w:rPr>
                <w:rFonts w:eastAsia="宋体"/>
                <w:color w:val="000000"/>
                <w:sz w:val="21"/>
                <w:szCs w:val="21"/>
                <w:highlight w:val="none"/>
                <w:lang w:val="en-US" w:eastAsia="zh-CN"/>
              </w:rPr>
            </w:pPr>
            <w:r>
              <w:rPr>
                <w:rFonts w:hint="eastAsia"/>
                <w:color w:val="000000"/>
                <w:sz w:val="21"/>
                <w:szCs w:val="21"/>
                <w:highlight w:val="none"/>
                <w:lang w:val="en-US" w:eastAsia="zh-CN"/>
              </w:rPr>
              <w:t xml:space="preserve">预算金额（元）</w:t>
            </w:r>
            <w:r>
              <w:rPr>
                <w:rFonts w:eastAsia="宋体"/>
                <w:color w:val="000000"/>
                <w:sz w:val="21"/>
                <w:szCs w:val="21"/>
                <w:highlight w:val="none"/>
                <w:lang w:val="en-US" w:eastAsia="zh-CN"/>
              </w:rPr>
            </w:r>
            <w:r/>
          </w:p>
        </w:tc>
        <w:tc>
          <w:tcPr>
            <w:tcW w:w="660"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eastAsia="zh-CN"/>
              </w:rPr>
            </w:pPr>
            <w:r>
              <w:rPr>
                <w:rFonts w:hint="eastAsia"/>
                <w:color w:val="000000"/>
                <w:sz w:val="21"/>
                <w:szCs w:val="21"/>
                <w:highlight w:val="none"/>
              </w:rPr>
              <w:t xml:space="preserve">最高限价</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元</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c>
          <w:tcPr>
            <w:tcW w:w="418" w:type="dxa"/>
            <w:vAlign w:val="center"/>
            <w:textDirection w:val="lrTb"/>
            <w:noWrap w:val="false"/>
          </w:tcPr>
          <w:p>
            <w:pPr>
              <w:pStyle w:val="815"/>
              <w:jc w:val="center"/>
              <w:spacing w:line="440" w:lineRule="exact"/>
              <w:widowControl/>
              <w:tabs>
                <w:tab w:val="left" w:pos="-360" w:leader="none"/>
                <w:tab w:val="left" w:pos="360" w:leader="none"/>
              </w:tabs>
              <w:rPr>
                <w:color w:val="000000"/>
                <w:sz w:val="24"/>
                <w:szCs w:val="24"/>
                <w:highlight w:val="none"/>
              </w:rPr>
            </w:pPr>
            <w:r>
              <w:rPr>
                <w:rFonts w:hint="eastAsia"/>
                <w:color w:val="000000"/>
                <w:sz w:val="21"/>
                <w:szCs w:val="21"/>
                <w:highlight w:val="none"/>
              </w:rPr>
              <w:t xml:space="preserve">养护期</w:t>
            </w:r>
            <w:r>
              <w:rPr>
                <w:color w:val="000000"/>
                <w:sz w:val="24"/>
                <w:szCs w:val="24"/>
                <w:highlight w:val="none"/>
              </w:rPr>
            </w:r>
            <w:r/>
          </w:p>
        </w:tc>
        <w:tc>
          <w:tcPr>
            <w:tcW w:w="473"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养护标准</w:t>
            </w:r>
            <w:r>
              <w:rPr>
                <w:rFonts w:hint="eastAsia" w:eastAsia="宋体"/>
                <w:color w:val="000000"/>
                <w:sz w:val="21"/>
                <w:szCs w:val="21"/>
                <w:highlight w:val="none"/>
                <w:lang w:val="en-US" w:eastAsia="zh-CN"/>
              </w:rPr>
            </w:r>
            <w:r/>
          </w:p>
        </w:tc>
      </w:tr>
      <w:tr>
        <w:trPr>
          <w:trHeight w:val="668"/>
        </w:trPr>
        <w:tc>
          <w:tcPr>
            <w:tcW w:w="565" w:type="dxa"/>
            <w:vAlign w:val="center"/>
            <w:textDirection w:val="lrTb"/>
            <w:noWrap w:val="false"/>
          </w:tcPr>
          <w:p>
            <w:pPr>
              <w:pStyle w:val="815"/>
              <w:jc w:val="center"/>
              <w:widowControl/>
              <w:tabs>
                <w:tab w:val="left" w:pos="-360" w:leader="none"/>
                <w:tab w:val="left" w:pos="360" w:leader="none"/>
              </w:tabs>
              <w:rPr>
                <w:rFonts w:ascii="宋体" w:hAnsi="宋体"/>
                <w:color w:val="000000"/>
                <w:sz w:val="21"/>
                <w:szCs w:val="21"/>
                <w:highlight w:val="none"/>
              </w:rPr>
            </w:pPr>
            <w:r>
              <w:rPr>
                <w:rFonts w:hint="eastAsia" w:ascii="宋体" w:hAnsi="宋体" w:cs="宋体"/>
                <w:color w:val="000000"/>
                <w:sz w:val="21"/>
                <w:szCs w:val="21"/>
                <w:highlight w:val="none"/>
                <w:lang w:eastAsia="zh-CN"/>
              </w:rPr>
              <w:t xml:space="preserve">采购包</w:t>
            </w:r>
            <w:r>
              <w:rPr>
                <w:rFonts w:hint="eastAsia" w:ascii="宋体" w:hAnsi="宋体" w:cs="宋体"/>
                <w:color w:val="000000"/>
                <w:sz w:val="21"/>
                <w:szCs w:val="21"/>
                <w:highlight w:val="none"/>
                <w:lang w:val="en-US" w:eastAsia="zh-CN"/>
              </w:rPr>
              <w:t xml:space="preserve">1</w:t>
            </w:r>
            <w:r>
              <w:rPr>
                <w:rFonts w:ascii="宋体" w:hAnsi="宋体"/>
                <w:color w:val="000000"/>
                <w:sz w:val="21"/>
                <w:szCs w:val="21"/>
                <w:highlight w:val="none"/>
              </w:rPr>
            </w:r>
            <w:r/>
          </w:p>
        </w:tc>
        <w:tc>
          <w:tcPr>
            <w:tcW w:w="1534"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沿江路北支线绿化养护</w:t>
            </w:r>
            <w:r>
              <w:rPr>
                <w:rFonts w:hint="eastAsia" w:ascii="宋体" w:hAnsi="宋体" w:eastAsia="宋体" w:cs="宋体"/>
                <w:color w:val="000000"/>
                <w:sz w:val="21"/>
                <w:szCs w:val="21"/>
                <w:highlight w:val="none"/>
                <w:lang w:eastAsia="zh-CN"/>
              </w:rPr>
            </w:r>
            <w:r/>
          </w:p>
        </w:tc>
        <w:tc>
          <w:tcPr>
            <w:tcW w:w="676"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75926.36</w:t>
            </w:r>
            <w:r>
              <w:rPr>
                <w:rFonts w:hint="eastAsia" w:ascii="宋体" w:hAnsi="宋体" w:eastAsia="宋体"/>
                <w:color w:val="000000"/>
                <w:sz w:val="21"/>
                <w:szCs w:val="21"/>
                <w:highlight w:val="none"/>
                <w:lang w:val="en-US" w:eastAsia="zh-CN"/>
              </w:rPr>
            </w:r>
            <w:r/>
          </w:p>
        </w:tc>
        <w:tc>
          <w:tcPr>
            <w:tcW w:w="670" w:type="dxa"/>
            <w:vAlign w:val="center"/>
            <w:textDirection w:val="lrTb"/>
            <w:noWrap w:val="false"/>
          </w:tcPr>
          <w:p>
            <w:pPr>
              <w:pStyle w:val="815"/>
              <w:jc w:val="center"/>
              <w:widowControl/>
              <w:tabs>
                <w:tab w:val="left" w:pos="-360" w:leader="none"/>
                <w:tab w:val="left" w:pos="360" w:leader="none"/>
              </w:tabs>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227779.08</w:t>
            </w:r>
            <w:r>
              <w:rPr>
                <w:rFonts w:ascii="宋体" w:hAnsi="宋体" w:eastAsia="宋体"/>
                <w:color w:val="000000"/>
                <w:sz w:val="21"/>
                <w:szCs w:val="21"/>
                <w:highlight w:val="none"/>
                <w:lang w:val="en-US" w:eastAsia="zh-CN"/>
              </w:rPr>
            </w:r>
            <w:r/>
          </w:p>
        </w:tc>
        <w:tc>
          <w:tcPr>
            <w:tcW w:w="123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223223.50 </w:t>
            </w:r>
            <w:r>
              <w:rPr>
                <w:rFonts w:hint="eastAsia" w:ascii="宋体" w:hAnsi="宋体" w:eastAsia="宋体"/>
                <w:color w:val="000000"/>
                <w:sz w:val="21"/>
                <w:szCs w:val="21"/>
                <w:highlight w:val="none"/>
                <w:lang w:val="en-US" w:eastAsia="zh-CN"/>
              </w:rPr>
            </w:r>
            <w:r/>
          </w:p>
        </w:tc>
        <w:tc>
          <w:tcPr>
            <w:tcW w:w="418" w:type="dxa"/>
            <w:vAlign w:val="center"/>
            <w:textDirection w:val="lrTb"/>
            <w:noWrap w:val="false"/>
          </w:tcPr>
          <w:p>
            <w:pPr>
              <w:pStyle w:val="815"/>
              <w:jc w:val="center"/>
              <w:widowControl/>
              <w:tabs>
                <w:tab w:val="left" w:pos="-360" w:leader="none"/>
                <w:tab w:val="left" w:pos="360" w:leader="none"/>
              </w:tabs>
              <w:rPr>
                <w:rFonts w:ascii="宋体" w:hAnsi="宋体"/>
                <w:color w:val="000000"/>
                <w:highlight w:val="none"/>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年</w:t>
            </w:r>
            <w:r>
              <w:rPr>
                <w:rFonts w:ascii="宋体" w:hAnsi="宋体"/>
                <w:color w:val="000000"/>
                <w:highlight w:val="none"/>
              </w:rPr>
            </w:r>
            <w:r/>
          </w:p>
        </w:tc>
        <w:tc>
          <w:tcPr>
            <w:tcW w:w="473" w:type="dxa"/>
            <w:vAlign w:val="center"/>
            <w:textDirection w:val="lrTb"/>
            <w:noWrap w:val="false"/>
          </w:tcPr>
          <w:p>
            <w:pPr>
              <w:pStyle w:val="815"/>
              <w:jc w:val="center"/>
              <w:widowControl/>
              <w:tabs>
                <w:tab w:val="left" w:pos="-360" w:leader="none"/>
                <w:tab w:val="left" w:pos="360" w:leader="none"/>
              </w:tabs>
              <w:rPr>
                <w:rFonts w:ascii="宋体" w:hAnsi="宋体"/>
                <w:color w:val="000000"/>
                <w:highlight w:val="none"/>
                <w:lang w:val="en-US" w:eastAsia="zh-CN"/>
              </w:rPr>
            </w:pPr>
            <w:r>
              <w:rPr>
                <w:rFonts w:hint="eastAsia" w:ascii="宋体" w:hAnsi="宋体"/>
                <w:color w:val="000000"/>
                <w:highlight w:val="none"/>
                <w:lang w:val="en-US" w:eastAsia="zh-CN"/>
              </w:rPr>
              <w:t xml:space="preserve">3级</w:t>
            </w:r>
            <w:r>
              <w:rPr>
                <w:rFonts w:ascii="宋体" w:hAnsi="宋体"/>
                <w:color w:val="000000"/>
                <w:highlight w:val="none"/>
                <w:lang w:val="en-US" w:eastAsia="zh-CN"/>
              </w:rPr>
            </w:r>
            <w:r/>
          </w:p>
        </w:tc>
      </w:tr>
      <w:tr>
        <w:trPr>
          <w:trHeight w:val="668"/>
        </w:trPr>
        <w:tc>
          <w:tcPr>
            <w:tcW w:w="565" w:type="dxa"/>
            <w:vAlign w:val="center"/>
            <w:textDirection w:val="lrTb"/>
            <w:noWrap w:val="false"/>
          </w:tcPr>
          <w:p>
            <w:pPr>
              <w:pStyle w:val="815"/>
              <w:jc w:val="center"/>
              <w:widowControl/>
              <w:tabs>
                <w:tab w:val="left" w:pos="-360" w:leader="none"/>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采购包</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r>
            <w:r/>
          </w:p>
        </w:tc>
        <w:tc>
          <w:tcPr>
            <w:tcW w:w="1534"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沿江路(上四圩港-夹港)绿化养护</w:t>
            </w:r>
            <w:r>
              <w:rPr>
                <w:rFonts w:hint="eastAsia" w:ascii="宋体" w:hAnsi="宋体" w:eastAsia="宋体" w:cs="宋体"/>
                <w:color w:val="000000"/>
                <w:sz w:val="21"/>
                <w:szCs w:val="21"/>
                <w:highlight w:val="none"/>
                <w:lang w:eastAsia="zh-CN"/>
              </w:rPr>
            </w:r>
            <w:r/>
          </w:p>
        </w:tc>
        <w:tc>
          <w:tcPr>
            <w:tcW w:w="676"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61693.71</w:t>
            </w:r>
            <w:r>
              <w:rPr>
                <w:rFonts w:hint="eastAsia" w:ascii="宋体" w:hAnsi="宋体" w:eastAsia="宋体"/>
                <w:color w:val="000000"/>
                <w:sz w:val="21"/>
                <w:szCs w:val="21"/>
                <w:highlight w:val="none"/>
                <w:lang w:val="en-US" w:eastAsia="zh-CN"/>
              </w:rPr>
            </w:r>
            <w:r/>
          </w:p>
        </w:tc>
        <w:tc>
          <w:tcPr>
            <w:tcW w:w="67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185081.13 </w:t>
            </w:r>
            <w:r>
              <w:rPr>
                <w:rFonts w:hint="eastAsia" w:ascii="宋体" w:hAnsi="宋体" w:eastAsia="宋体"/>
                <w:color w:val="000000"/>
                <w:sz w:val="21"/>
                <w:szCs w:val="21"/>
                <w:highlight w:val="none"/>
                <w:lang w:val="en-US" w:eastAsia="zh-CN"/>
              </w:rPr>
            </w:r>
            <w:r/>
          </w:p>
        </w:tc>
        <w:tc>
          <w:tcPr>
            <w:tcW w:w="123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181379.50 </w:t>
            </w:r>
            <w:r>
              <w:rPr>
                <w:rFonts w:hint="eastAsia" w:ascii="宋体" w:hAnsi="宋体" w:eastAsia="宋体"/>
                <w:color w:val="000000"/>
                <w:sz w:val="21"/>
                <w:szCs w:val="21"/>
                <w:highlight w:val="none"/>
                <w:lang w:val="en-US" w:eastAsia="zh-CN"/>
              </w:rPr>
            </w:r>
            <w:r/>
          </w:p>
        </w:tc>
        <w:tc>
          <w:tcPr>
            <w:tcW w:w="418"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年</w:t>
            </w:r>
            <w:r>
              <w:rPr>
                <w:rFonts w:hint="eastAsia" w:ascii="宋体" w:hAnsi="宋体" w:eastAsia="宋体" w:cs="Times New Roman"/>
                <w:color w:val="000000"/>
                <w:sz w:val="21"/>
                <w:szCs w:val="24"/>
                <w:highlight w:val="none"/>
                <w:lang w:val="en-US" w:eastAsia="zh-CN" w:bidi="ar-SA"/>
              </w:rPr>
            </w:r>
            <w:r/>
          </w:p>
        </w:tc>
        <w:tc>
          <w:tcPr>
            <w:tcW w:w="473"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3级</w:t>
            </w:r>
            <w:r>
              <w:rPr>
                <w:rFonts w:hint="eastAsia" w:ascii="宋体" w:hAnsi="宋体" w:eastAsia="宋体" w:cs="Times New Roman"/>
                <w:color w:val="000000"/>
                <w:sz w:val="21"/>
                <w:szCs w:val="24"/>
                <w:highlight w:val="none"/>
                <w:lang w:val="en-US" w:eastAsia="zh-CN" w:bidi="ar-SA"/>
              </w:rPr>
            </w:r>
            <w:r/>
          </w:p>
        </w:tc>
      </w:tr>
      <w:tr>
        <w:trPr>
          <w:trHeight w:val="668"/>
        </w:trPr>
        <w:tc>
          <w:tcPr>
            <w:tcW w:w="565" w:type="dxa"/>
            <w:vAlign w:val="center"/>
            <w:textDirection w:val="lrTb"/>
            <w:noWrap w:val="false"/>
          </w:tcPr>
          <w:p>
            <w:pPr>
              <w:pStyle w:val="815"/>
              <w:jc w:val="center"/>
              <w:widowControl/>
              <w:tabs>
                <w:tab w:val="left" w:pos="-360" w:leader="none"/>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采购包</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r>
            <w:r/>
          </w:p>
        </w:tc>
        <w:tc>
          <w:tcPr>
            <w:tcW w:w="1534"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沿江路(夹港-合兴港)绿化养护</w:t>
            </w:r>
            <w:r>
              <w:rPr>
                <w:rFonts w:hint="eastAsia" w:ascii="宋体" w:hAnsi="宋体" w:eastAsia="宋体" w:cs="宋体"/>
                <w:color w:val="000000"/>
                <w:sz w:val="21"/>
                <w:szCs w:val="21"/>
                <w:highlight w:val="none"/>
                <w:lang w:eastAsia="zh-CN"/>
              </w:rPr>
            </w:r>
            <w:r/>
          </w:p>
        </w:tc>
        <w:tc>
          <w:tcPr>
            <w:tcW w:w="676"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108367.88</w:t>
            </w:r>
            <w:r>
              <w:rPr>
                <w:rFonts w:hint="eastAsia" w:ascii="宋体" w:hAnsi="宋体" w:eastAsia="宋体"/>
                <w:color w:val="000000"/>
                <w:sz w:val="21"/>
                <w:szCs w:val="21"/>
                <w:highlight w:val="none"/>
                <w:lang w:val="en-US" w:eastAsia="zh-CN"/>
              </w:rPr>
            </w:r>
            <w:r/>
          </w:p>
        </w:tc>
        <w:tc>
          <w:tcPr>
            <w:tcW w:w="67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325303.64 </w:t>
            </w:r>
            <w:r>
              <w:rPr>
                <w:rFonts w:hint="eastAsia" w:ascii="宋体" w:hAnsi="宋体" w:eastAsia="宋体"/>
                <w:color w:val="000000"/>
                <w:sz w:val="21"/>
                <w:szCs w:val="21"/>
                <w:highlight w:val="none"/>
                <w:lang w:val="en-US" w:eastAsia="zh-CN"/>
              </w:rPr>
            </w:r>
            <w:r/>
          </w:p>
        </w:tc>
        <w:tc>
          <w:tcPr>
            <w:tcW w:w="123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318797.57 </w:t>
            </w:r>
            <w:r>
              <w:rPr>
                <w:rFonts w:hint="eastAsia" w:ascii="宋体" w:hAnsi="宋体" w:eastAsia="宋体"/>
                <w:color w:val="000000"/>
                <w:sz w:val="21"/>
                <w:szCs w:val="21"/>
                <w:highlight w:val="none"/>
                <w:lang w:val="en-US" w:eastAsia="zh-CN"/>
              </w:rPr>
            </w:r>
            <w:r/>
          </w:p>
        </w:tc>
        <w:tc>
          <w:tcPr>
            <w:tcW w:w="418"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年</w:t>
            </w:r>
            <w:r>
              <w:rPr>
                <w:rFonts w:hint="eastAsia" w:ascii="宋体" w:hAnsi="宋体" w:eastAsia="宋体" w:cs="Times New Roman"/>
                <w:color w:val="000000"/>
                <w:sz w:val="21"/>
                <w:szCs w:val="24"/>
                <w:highlight w:val="none"/>
                <w:lang w:val="en-US" w:eastAsia="zh-CN" w:bidi="ar-SA"/>
              </w:rPr>
            </w:r>
            <w:r/>
          </w:p>
        </w:tc>
        <w:tc>
          <w:tcPr>
            <w:tcW w:w="473"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3级</w:t>
            </w:r>
            <w:r>
              <w:rPr>
                <w:rFonts w:hint="eastAsia" w:ascii="宋体" w:hAnsi="宋体" w:eastAsia="宋体" w:cs="Times New Roman"/>
                <w:color w:val="000000"/>
                <w:sz w:val="21"/>
                <w:szCs w:val="24"/>
                <w:highlight w:val="none"/>
                <w:lang w:val="en-US" w:eastAsia="zh-CN" w:bidi="ar-SA"/>
              </w:rPr>
            </w:r>
            <w:r/>
          </w:p>
        </w:tc>
      </w:tr>
      <w:tr>
        <w:trPr>
          <w:trHeight w:val="668"/>
        </w:trPr>
        <w:tc>
          <w:tcPr>
            <w:tcW w:w="565" w:type="dxa"/>
            <w:vAlign w:val="center"/>
            <w:textDirection w:val="lrTb"/>
            <w:noWrap w:val="false"/>
          </w:tcPr>
          <w:p>
            <w:pPr>
              <w:pStyle w:val="815"/>
              <w:jc w:val="center"/>
              <w:widowControl/>
              <w:tabs>
                <w:tab w:val="left" w:pos="-360" w:leader="none"/>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采购包</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r>
            <w:r/>
          </w:p>
        </w:tc>
        <w:tc>
          <w:tcPr>
            <w:tcW w:w="1534"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沿江路(合兴港-联兴港)绿化养护</w:t>
            </w:r>
            <w:r>
              <w:rPr>
                <w:rFonts w:hint="eastAsia" w:ascii="宋体" w:hAnsi="宋体" w:eastAsia="宋体" w:cs="宋体"/>
                <w:color w:val="000000"/>
                <w:sz w:val="21"/>
                <w:szCs w:val="21"/>
                <w:highlight w:val="none"/>
                <w:lang w:eastAsia="zh-CN"/>
              </w:rPr>
            </w:r>
            <w:r/>
          </w:p>
        </w:tc>
        <w:tc>
          <w:tcPr>
            <w:tcW w:w="676"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64780.72</w:t>
            </w:r>
            <w:r>
              <w:rPr>
                <w:rFonts w:hint="eastAsia" w:ascii="宋体" w:hAnsi="宋体" w:eastAsia="宋体"/>
                <w:color w:val="000000"/>
                <w:sz w:val="21"/>
                <w:szCs w:val="21"/>
                <w:highlight w:val="none"/>
                <w:lang w:val="en-US" w:eastAsia="zh-CN"/>
              </w:rPr>
            </w:r>
            <w:r/>
          </w:p>
        </w:tc>
        <w:tc>
          <w:tcPr>
            <w:tcW w:w="67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194442.16 </w:t>
            </w:r>
            <w:r>
              <w:rPr>
                <w:rFonts w:hint="eastAsia" w:ascii="宋体" w:hAnsi="宋体" w:eastAsia="宋体"/>
                <w:color w:val="000000"/>
                <w:sz w:val="21"/>
                <w:szCs w:val="21"/>
                <w:highlight w:val="none"/>
                <w:lang w:val="en-US" w:eastAsia="zh-CN"/>
              </w:rPr>
            </w:r>
            <w:r/>
          </w:p>
        </w:tc>
        <w:tc>
          <w:tcPr>
            <w:tcW w:w="123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190553.32 </w:t>
            </w:r>
            <w:r>
              <w:rPr>
                <w:rFonts w:hint="eastAsia" w:ascii="宋体" w:hAnsi="宋体" w:eastAsia="宋体"/>
                <w:color w:val="000000"/>
                <w:sz w:val="21"/>
                <w:szCs w:val="21"/>
                <w:highlight w:val="none"/>
                <w:lang w:val="en-US" w:eastAsia="zh-CN"/>
              </w:rPr>
            </w:r>
            <w:r/>
          </w:p>
        </w:tc>
        <w:tc>
          <w:tcPr>
            <w:tcW w:w="418"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年</w:t>
            </w:r>
            <w:r>
              <w:rPr>
                <w:rFonts w:hint="eastAsia" w:ascii="宋体" w:hAnsi="宋体" w:eastAsia="宋体" w:cs="Times New Roman"/>
                <w:color w:val="000000"/>
                <w:sz w:val="21"/>
                <w:szCs w:val="24"/>
                <w:highlight w:val="none"/>
                <w:lang w:val="en-US" w:eastAsia="zh-CN" w:bidi="ar-SA"/>
              </w:rPr>
            </w:r>
            <w:r/>
          </w:p>
        </w:tc>
        <w:tc>
          <w:tcPr>
            <w:tcW w:w="473"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3级</w:t>
            </w:r>
            <w:r>
              <w:rPr>
                <w:rFonts w:hint="eastAsia" w:ascii="宋体" w:hAnsi="宋体" w:eastAsia="宋体" w:cs="Times New Roman"/>
                <w:color w:val="000000"/>
                <w:sz w:val="21"/>
                <w:szCs w:val="24"/>
                <w:highlight w:val="none"/>
                <w:lang w:val="en-US" w:eastAsia="zh-CN" w:bidi="ar-SA"/>
              </w:rPr>
            </w:r>
            <w:r/>
          </w:p>
        </w:tc>
      </w:tr>
      <w:tr>
        <w:trPr>
          <w:trHeight w:val="668"/>
        </w:trPr>
        <w:tc>
          <w:tcPr>
            <w:tcW w:w="565" w:type="dxa"/>
            <w:vAlign w:val="center"/>
            <w:textDirection w:val="lrTb"/>
            <w:noWrap w:val="false"/>
          </w:tcPr>
          <w:p>
            <w:pPr>
              <w:pStyle w:val="815"/>
              <w:jc w:val="center"/>
              <w:widowControl/>
              <w:tabs>
                <w:tab w:val="left" w:pos="-360" w:leader="none"/>
                <w:tab w:val="left" w:pos="36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采购包</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r>
            <w:r/>
          </w:p>
        </w:tc>
        <w:tc>
          <w:tcPr>
            <w:tcW w:w="1534"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沿江路(联兴港-界河)绿化养护</w:t>
            </w:r>
            <w:r>
              <w:rPr>
                <w:rFonts w:hint="eastAsia" w:ascii="宋体" w:hAnsi="宋体" w:eastAsia="宋体" w:cs="宋体"/>
                <w:color w:val="000000"/>
                <w:sz w:val="21"/>
                <w:szCs w:val="21"/>
                <w:highlight w:val="none"/>
                <w:lang w:eastAsia="zh-CN"/>
              </w:rPr>
            </w:r>
            <w:r/>
          </w:p>
        </w:tc>
        <w:tc>
          <w:tcPr>
            <w:tcW w:w="676"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55669.44</w:t>
            </w:r>
            <w:r>
              <w:rPr>
                <w:rFonts w:hint="eastAsia" w:ascii="宋体" w:hAnsi="宋体" w:eastAsia="宋体"/>
                <w:color w:val="000000"/>
                <w:sz w:val="21"/>
                <w:szCs w:val="21"/>
                <w:highlight w:val="none"/>
                <w:lang w:val="en-US" w:eastAsia="zh-CN"/>
              </w:rPr>
            </w:r>
            <w:r/>
          </w:p>
        </w:tc>
        <w:tc>
          <w:tcPr>
            <w:tcW w:w="67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167008.32 </w:t>
            </w:r>
            <w:r>
              <w:rPr>
                <w:rFonts w:hint="eastAsia" w:ascii="宋体" w:hAnsi="宋体" w:eastAsia="宋体"/>
                <w:color w:val="000000"/>
                <w:sz w:val="21"/>
                <w:szCs w:val="21"/>
                <w:highlight w:val="none"/>
                <w:lang w:val="en-US" w:eastAsia="zh-CN"/>
              </w:rPr>
            </w:r>
            <w:r/>
          </w:p>
        </w:tc>
        <w:tc>
          <w:tcPr>
            <w:tcW w:w="1230"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163668.15 </w:t>
            </w:r>
            <w:r>
              <w:rPr>
                <w:rFonts w:hint="eastAsia" w:ascii="宋体" w:hAnsi="宋体" w:eastAsia="宋体"/>
                <w:color w:val="000000"/>
                <w:sz w:val="21"/>
                <w:szCs w:val="21"/>
                <w:highlight w:val="none"/>
                <w:lang w:val="en-US" w:eastAsia="zh-CN"/>
              </w:rPr>
            </w:r>
            <w:r/>
          </w:p>
        </w:tc>
        <w:tc>
          <w:tcPr>
            <w:tcW w:w="418"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年</w:t>
            </w:r>
            <w:r>
              <w:rPr>
                <w:rFonts w:hint="eastAsia" w:ascii="宋体" w:hAnsi="宋体" w:eastAsia="宋体" w:cs="Times New Roman"/>
                <w:color w:val="000000"/>
                <w:sz w:val="21"/>
                <w:szCs w:val="24"/>
                <w:highlight w:val="none"/>
                <w:lang w:val="en-US" w:eastAsia="zh-CN" w:bidi="ar-SA"/>
              </w:rPr>
            </w:r>
            <w:r/>
          </w:p>
        </w:tc>
        <w:tc>
          <w:tcPr>
            <w:tcW w:w="473" w:type="dxa"/>
            <w:vAlign w:val="center"/>
            <w:textDirection w:val="lrTb"/>
            <w:noWrap w:val="false"/>
          </w:tcPr>
          <w:p>
            <w:pPr>
              <w:pStyle w:val="815"/>
              <w:jc w:val="center"/>
              <w:widowControl/>
              <w:tabs>
                <w:tab w:val="left" w:pos="-360" w:leader="none"/>
                <w:tab w:val="left" w:pos="360" w:leader="none"/>
              </w:tabs>
              <w:rPr>
                <w:rFonts w:hint="eastAsia" w:ascii="宋体" w:hAnsi="宋体" w:eastAsia="宋体" w:cs="Times New Roman"/>
                <w:color w:val="000000"/>
                <w:sz w:val="21"/>
                <w:szCs w:val="24"/>
                <w:highlight w:val="none"/>
                <w:lang w:val="en-US" w:eastAsia="zh-CN" w:bidi="ar-SA"/>
              </w:rPr>
            </w:pPr>
            <w:r>
              <w:rPr>
                <w:rFonts w:hint="eastAsia" w:ascii="宋体" w:hAnsi="宋体"/>
                <w:color w:val="000000"/>
                <w:highlight w:val="none"/>
                <w:lang w:val="en-US" w:eastAsia="zh-CN"/>
              </w:rPr>
              <w:t xml:space="preserve">3级</w:t>
            </w:r>
            <w:r>
              <w:rPr>
                <w:rFonts w:hint="eastAsia" w:ascii="宋体" w:hAnsi="宋体" w:eastAsia="宋体" w:cs="Times New Roman"/>
                <w:color w:val="000000"/>
                <w:sz w:val="21"/>
                <w:szCs w:val="24"/>
                <w:highlight w:val="none"/>
                <w:lang w:val="en-US" w:eastAsia="zh-CN" w:bidi="ar-SA"/>
              </w:rPr>
            </w:r>
            <w:r/>
          </w:p>
        </w:tc>
      </w:tr>
    </w:tbl>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合同履行期限</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1年。</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本项目(是/否)接受联合体投标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不接受联合体</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二、申请人的资格要求：</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一</w:t>
      </w:r>
      <w:r>
        <w:rPr>
          <w:rFonts w:hint="eastAsia" w:ascii="宋体" w:hAnsi="宋体" w:cs="宋体"/>
          <w:color w:val="000000"/>
          <w:sz w:val="22"/>
          <w:szCs w:val="22"/>
          <w:highlight w:val="none"/>
        </w:rPr>
        <w:t xml:space="preserve">)满足《中华人民共和国政府采购法》第二十二条规定:</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1.具有独立承担民事责任的能力</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2.具有良好的商业信誉和健全的财务会计制度。(承诺制)</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3.具有履行合同所必需的设备和专业技术能力。(承诺制)</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4.有依法缴纳税收和社会保障资金的良好记录。(承诺制)</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5.参加政府采购活动前三年内（成立不足三年的自成立以来），在经营活动中没有重大违法记录。(承诺制)</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6.未被列入“信用中国”网站(www.creditchina.gov.cn)</w:t>
      </w:r>
      <w:r>
        <w:rPr>
          <w:rFonts w:hint="eastAsia" w:ascii="宋体" w:hAnsi="宋体" w:cs="宋体"/>
          <w:color w:val="000000"/>
          <w:sz w:val="22"/>
          <w:szCs w:val="22"/>
          <w:highlight w:val="none"/>
          <w:lang w:eastAsia="zh-CN"/>
        </w:rPr>
        <w:t xml:space="preserve">失信被执行人查询</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重大税收违法失信主体名单</w:t>
      </w:r>
      <w:r>
        <w:rPr>
          <w:rFonts w:hint="eastAsia" w:ascii="宋体" w:hAnsi="宋体" w:cs="宋体"/>
          <w:color w:val="000000"/>
          <w:sz w:val="22"/>
          <w:szCs w:val="22"/>
          <w:highlight w:val="none"/>
        </w:rPr>
        <w:t xml:space="preserve">；未被列入中国政府采购网(www.ccgp.gov.cn)政府采购严重违法失信行为记录名单的供应商。</w:t>
      </w:r>
      <w:r>
        <w:rPr>
          <w:rFonts w:hint="eastAsia" w:ascii="宋体" w:hAnsi="宋体" w:cs="宋体"/>
          <w:color w:val="000000"/>
          <w:sz w:val="22"/>
          <w:szCs w:val="22"/>
          <w:highlight w:val="none"/>
        </w:rPr>
      </w:r>
      <w:r/>
    </w:p>
    <w:p>
      <w:pPr>
        <w:pStyle w:val="815"/>
        <w:ind w:firstLine="480"/>
        <w:jc w:val="left"/>
        <w:spacing w:line="40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(二)落实政府采购政策需满足的资格要求:</w:t>
      </w:r>
      <w:r>
        <w:rPr>
          <w:rFonts w:hint="eastAsia" w:ascii="宋体" w:hAnsi="宋体" w:eastAsia="宋体" w:cs="宋体"/>
          <w:color w:val="000000"/>
          <w:sz w:val="22"/>
          <w:szCs w:val="22"/>
          <w:highlight w:val="none"/>
          <w:lang w:val="zh-CN"/>
        </w:rPr>
      </w:r>
      <w:r/>
    </w:p>
    <w:p>
      <w:pPr>
        <w:pStyle w:val="815"/>
        <w:ind w:firstLine="480"/>
        <w:jc w:val="left"/>
        <w:spacing w:line="40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提供《中小企业声明函》）</w:t>
      </w:r>
      <w:r>
        <w:rPr>
          <w:rFonts w:hint="eastAsia" w:ascii="宋体" w:hAnsi="宋体" w:eastAsia="宋体" w:cs="宋体"/>
          <w:color w:val="000000"/>
          <w:sz w:val="22"/>
          <w:szCs w:val="22"/>
          <w:highlight w:val="none"/>
          <w:lang w:val="zh-CN"/>
        </w:rPr>
      </w:r>
      <w:r/>
    </w:p>
    <w:p>
      <w:pPr>
        <w:pStyle w:val="815"/>
        <w:ind w:firstLine="480"/>
        <w:jc w:val="left"/>
        <w:spacing w:line="40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注：中小企业划分标准参照：工信部联企业[2011]300号文件规定。本项目所属行业为“其他未列明行业”。</w:t>
      </w:r>
      <w:r>
        <w:rPr>
          <w:rFonts w:hint="eastAsia" w:ascii="宋体" w:hAnsi="宋体" w:eastAsia="宋体" w:cs="宋体"/>
          <w:color w:val="000000"/>
          <w:sz w:val="22"/>
          <w:szCs w:val="22"/>
          <w:highlight w:val="none"/>
          <w:lang w:val="zh-CN"/>
        </w:rPr>
      </w:r>
      <w:r/>
    </w:p>
    <w:p>
      <w:pPr>
        <w:pStyle w:val="815"/>
        <w:ind w:firstLine="480"/>
        <w:jc w:val="left"/>
        <w:spacing w:line="40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(三)本项目的特定资格要求:拟派项目负责人须具备园林绿化类中级及以上职称， 且未担任其他在建工程的项目负责人；园林绿化类专业：指与园林绿化工程规划、设 计、施工及养护管理相关的专业，包括园林（含园林规划设计、园林植物、风景园林、 园林绿化等）、园艺、城市规划、景观、植物（含植保、森保等）、风景旅游、环境艺术等专业，其他专业不予认可。职称证书上已注明专业的，按职称证书专业为准；职称证书未注明专业的，按照其学历毕业证书或职称评定审批专业认定</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zh-CN"/>
        </w:rPr>
        <w:t xml:space="preserve">须提供相关证书</w:t>
      </w:r>
      <w:r>
        <w:rPr>
          <w:rFonts w:hint="eastAsia" w:ascii="宋体" w:hAnsi="宋体" w:eastAsia="宋体" w:cs="宋体"/>
          <w:color w:val="000000"/>
          <w:sz w:val="22"/>
          <w:szCs w:val="22"/>
          <w:highlight w:val="none"/>
          <w:lang w:val="zh-CN" w:eastAsia="zh-CN"/>
        </w:rPr>
        <w:t xml:space="preserve">原件</w:t>
      </w:r>
      <w:r>
        <w:rPr>
          <w:rFonts w:hint="eastAsia" w:ascii="宋体" w:hAnsi="宋体" w:eastAsia="宋体" w:cs="宋体"/>
          <w:color w:val="000000"/>
          <w:sz w:val="22"/>
          <w:szCs w:val="22"/>
          <w:highlight w:val="none"/>
          <w:lang w:val="zh-CN"/>
        </w:rPr>
        <w:t xml:space="preserve">扫描件加盖电子签章。</w:t>
      </w:r>
      <w:r>
        <w:rPr>
          <w:rFonts w:hint="eastAsia" w:ascii="宋体" w:hAnsi="宋体" w:eastAsia="宋体" w:cs="宋体"/>
          <w:color w:val="000000"/>
          <w:sz w:val="22"/>
          <w:szCs w:val="22"/>
          <w:highlight w:val="none"/>
          <w:lang w:val="zh-CN"/>
        </w:rPr>
      </w:r>
      <w:r/>
    </w:p>
    <w:p>
      <w:pPr>
        <w:pStyle w:val="815"/>
        <w:ind w:firstLine="480"/>
        <w:jc w:val="left"/>
        <w:spacing w:line="400" w:lineRule="exact"/>
        <w:widowControl/>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en-US" w:eastAsia="zh-CN"/>
        </w:rPr>
        <w:t xml:space="preserve">拟派项目负责人须提供投标人为其缴纳的2026年4月-6月中任意一个月的社保证明材料</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zh-CN" w:eastAsia="zh-CN"/>
        </w:rPr>
      </w:r>
      <w:r/>
    </w:p>
    <w:p>
      <w:pPr>
        <w:pStyle w:val="815"/>
        <w:spacing w:line="37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三、获取</w:t>
      </w:r>
      <w:r>
        <w:rPr>
          <w:rFonts w:hint="eastAsia" w:ascii="宋体" w:hAnsi="宋体" w:cs="宋体"/>
          <w:color w:val="000000"/>
          <w:sz w:val="22"/>
          <w:szCs w:val="22"/>
          <w:highlight w:val="none"/>
          <w:lang w:eastAsia="zh-CN"/>
        </w:rPr>
        <w:t xml:space="preserve">采购文件</w:t>
      </w:r>
      <w:r>
        <w:rPr>
          <w:rFonts w:hint="eastAsia" w:ascii="宋体" w:hAnsi="宋体" w:eastAsia="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时间：自招标公告发布之日起5个工作日</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地点：“苏采云”系统</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http://jszfcg.jsczt.cn/</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方式：“苏采云”系统（http://jszfcg.jsczt.cn/）。</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售价：0.00元</w:t>
      </w:r>
      <w:r>
        <w:rPr>
          <w:rFonts w:hint="eastAsia" w:ascii="宋体" w:hAnsi="宋体" w:cs="宋体"/>
          <w:color w:val="000000"/>
          <w:sz w:val="22"/>
          <w:szCs w:val="22"/>
          <w:highlight w:val="none"/>
        </w:rPr>
      </w:r>
      <w:r/>
    </w:p>
    <w:p>
      <w:pPr>
        <w:pStyle w:val="815"/>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四、提交投标文件截止时间、开标时间和地点</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7-22 9：00</w:t>
      </w:r>
      <w:r>
        <w:rPr>
          <w:rFonts w:hint="eastAsia" w:ascii="宋体" w:hAnsi="宋体" w:cs="宋体"/>
          <w:color w:val="000000"/>
          <w:sz w:val="22"/>
          <w:szCs w:val="22"/>
          <w:highlight w:val="none"/>
        </w:rPr>
        <w:t xml:space="preserve">（北京时间）</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地点：“苏采云”系统（网址：http://jszfcg.jsczt.cn/）“开标大厅</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五、公告期限</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自本公告发布之日起5个工作日。</w:t>
      </w:r>
      <w:r>
        <w:rPr>
          <w:rFonts w:hint="eastAsia" w:ascii="宋体" w:hAnsi="宋体" w:cs="宋体"/>
          <w:color w:val="000000"/>
          <w:sz w:val="22"/>
          <w:szCs w:val="22"/>
          <w:highlight w:val="none"/>
        </w:rPr>
      </w:r>
      <w:r/>
    </w:p>
    <w:p>
      <w:pPr>
        <w:pStyle w:val="815"/>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六</w:t>
      </w:r>
      <w:r>
        <w:rPr>
          <w:rFonts w:hint="eastAsia" w:ascii="宋体" w:hAnsi="宋体" w:cs="宋体"/>
          <w:color w:val="000000"/>
          <w:sz w:val="22"/>
          <w:szCs w:val="22"/>
          <w:highlight w:val="none"/>
        </w:rPr>
        <w:t xml:space="preserve">、其他补充事宜</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bookmarkStart w:id="7" w:name="OLE_LINK5"/>
      <w:r>
        <w:rPr>
          <w:rFonts w:hint="eastAsia" w:ascii="宋体" w:hAnsi="宋体" w:cs="宋体"/>
          <w:color w:val="000000"/>
          <w:sz w:val="22"/>
          <w:szCs w:val="22"/>
          <w:highlight w:val="none"/>
        </w:rPr>
        <w:t xml:space="preserve">其他事项详见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w:t>
      </w:r>
      <w:bookmarkEnd w:id="7"/>
      <w:r>
        <w:rPr>
          <w:rFonts w:hint="eastAsia" w:ascii="宋体" w:hAnsi="宋体" w:cs="宋体"/>
          <w:color w:val="000000"/>
          <w:sz w:val="22"/>
          <w:szCs w:val="22"/>
          <w:highlight w:val="none"/>
        </w:rPr>
      </w:r>
      <w:r/>
    </w:p>
    <w:p>
      <w:pPr>
        <w:pStyle w:val="815"/>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七</w:t>
      </w:r>
      <w:r>
        <w:rPr>
          <w:rFonts w:hint="eastAsia" w:ascii="宋体" w:hAnsi="宋体" w:cs="宋体"/>
          <w:color w:val="000000"/>
          <w:sz w:val="22"/>
          <w:szCs w:val="22"/>
          <w:highlight w:val="none"/>
        </w:rPr>
        <w:t xml:space="preserve">、对本次招标提出询问，请按以下方式联系。</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1.采购人信息</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单位</w:t>
      </w: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靖江市新桥镇人民政府</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单位</w:t>
      </w:r>
      <w:r>
        <w:rPr>
          <w:rFonts w:hint="eastAsia" w:ascii="宋体" w:hAnsi="宋体" w:cs="宋体"/>
          <w:color w:val="000000"/>
          <w:sz w:val="22"/>
          <w:szCs w:val="22"/>
          <w:highlight w:val="none"/>
          <w:lang w:val="en-US" w:eastAsia="zh-CN"/>
        </w:rPr>
        <w:t xml:space="preserve">地址：靖江市润新大道 1 号 </w:t>
      </w:r>
      <w:r>
        <w:rPr>
          <w:rFonts w:hint="eastAsia" w:ascii="宋体" w:hAnsi="宋体" w:cs="宋体"/>
          <w:color w:val="000000"/>
          <w:sz w:val="22"/>
          <w:szCs w:val="22"/>
          <w:highlight w:val="none"/>
          <w:lang w:val="en-US" w:eastAsia="zh-CN"/>
        </w:rPr>
      </w:r>
      <w:r/>
    </w:p>
    <w:p>
      <w:pPr>
        <w:pStyle w:val="815"/>
        <w:ind w:firstLine="440"/>
        <w:spacing w:line="370" w:lineRule="exact"/>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联系人：孙先生</w:t>
      </w:r>
      <w:r>
        <w:rPr>
          <w:rFonts w:hint="eastAsia" w:ascii="宋体" w:hAnsi="宋体" w:cs="宋体"/>
          <w:color w:val="000000"/>
          <w:sz w:val="22"/>
          <w:szCs w:val="22"/>
          <w:highlight w:val="none"/>
          <w:lang w:val="en-US"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联系电话：</w:t>
      </w:r>
      <w:r>
        <w:rPr>
          <w:rFonts w:hint="eastAsia" w:ascii="宋体" w:hAnsi="宋体" w:cs="宋体"/>
          <w:color w:val="000000"/>
          <w:sz w:val="22"/>
          <w:szCs w:val="22"/>
          <w:highlight w:val="none"/>
          <w:lang w:eastAsia="zh-CN"/>
        </w:rPr>
        <w:t xml:space="preserve">0523-</w:t>
      </w:r>
      <w:r>
        <w:rPr>
          <w:rFonts w:hint="eastAsia" w:ascii="宋体" w:hAnsi="宋体" w:cs="宋体"/>
          <w:color w:val="000000"/>
          <w:sz w:val="22"/>
          <w:szCs w:val="22"/>
          <w:highlight w:val="none"/>
          <w:lang w:val="en-US" w:eastAsia="zh-CN"/>
        </w:rPr>
        <w:t xml:space="preserve">84315621</w:t>
      </w:r>
      <w:r>
        <w:rPr>
          <w:rFonts w:hint="eastAsia" w:ascii="宋体" w:hAnsi="宋体" w:cs="宋体"/>
          <w:color w:val="000000"/>
          <w:sz w:val="22"/>
          <w:szCs w:val="22"/>
          <w:highlight w:val="none"/>
          <w:lang w:eastAsia="zh-CN"/>
        </w:rPr>
        <w:t xml:space="preserve"> 　　　　　　　 　　　 </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2.采购代理机构信息（如有）</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单位名称：江苏天弋工程管理有限公司　　　　　　　　　　　　</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单位地址：靖江市同康花苑北区D-2-11　　　　　　　　　　　　</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联系人：</w:t>
      </w:r>
      <w:r>
        <w:rPr>
          <w:rFonts w:hint="eastAsia" w:ascii="宋体" w:hAnsi="宋体" w:cs="宋体"/>
          <w:color w:val="000000"/>
          <w:sz w:val="22"/>
          <w:szCs w:val="22"/>
          <w:highlight w:val="none"/>
          <w:lang w:val="en-US" w:eastAsia="zh-CN"/>
        </w:rPr>
        <w:t xml:space="preserve">杨工</w:t>
      </w:r>
      <w:r>
        <w:rPr>
          <w:rFonts w:hint="eastAsia" w:ascii="宋体" w:hAnsi="宋体" w:cs="宋体"/>
          <w:color w:val="000000"/>
          <w:sz w:val="22"/>
          <w:szCs w:val="22"/>
          <w:highlight w:val="none"/>
          <w:lang w:eastAsia="zh-CN"/>
        </w:rPr>
      </w:r>
      <w:r/>
    </w:p>
    <w:p>
      <w:pPr>
        <w:pStyle w:val="815"/>
        <w:ind w:firstLine="440"/>
        <w:spacing w:line="370" w:lineRule="exact"/>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联系电话：</w:t>
      </w:r>
      <w:r>
        <w:rPr>
          <w:rFonts w:hint="eastAsia" w:ascii="宋体" w:hAnsi="宋体" w:cs="宋体"/>
          <w:color w:val="000000"/>
          <w:sz w:val="22"/>
          <w:szCs w:val="22"/>
          <w:highlight w:val="none"/>
          <w:lang w:val="en-US" w:eastAsia="zh-CN"/>
        </w:rPr>
        <w:t xml:space="preserve">15861005240</w:t>
      </w:r>
      <w:r>
        <w:rPr>
          <w:rFonts w:ascii="宋体" w:hAnsi="宋体" w:cs="宋体"/>
          <w:color w:val="000000"/>
          <w:sz w:val="22"/>
          <w:szCs w:val="22"/>
          <w:highlight w:val="none"/>
          <w:lang w:val="en-US"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3.项目联系方式</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w:t>
      </w:r>
      <w:r>
        <w:rPr>
          <w:rFonts w:hint="eastAsia" w:ascii="宋体" w:hAnsi="宋体" w:cs="宋体"/>
          <w:color w:val="000000"/>
          <w:sz w:val="22"/>
          <w:szCs w:val="22"/>
          <w:highlight w:val="none"/>
          <w:lang w:val="en-US" w:eastAsia="zh-CN"/>
        </w:rPr>
        <w:t xml:space="preserve">杨工</w:t>
      </w:r>
      <w:r>
        <w:rPr>
          <w:rFonts w:hint="eastAsia" w:ascii="宋体" w:hAnsi="宋体" w:cs="宋体"/>
          <w:color w:val="000000"/>
          <w:sz w:val="22"/>
          <w:szCs w:val="22"/>
          <w:highlight w:val="none"/>
          <w:lang w:eastAsia="zh-CN"/>
        </w:rPr>
      </w:r>
      <w:r/>
    </w:p>
    <w:p>
      <w:pPr>
        <w:pStyle w:val="815"/>
        <w:ind w:firstLine="440"/>
        <w:spacing w:line="370" w:lineRule="exact"/>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电话:</w:t>
      </w:r>
      <w:r>
        <w:rPr>
          <w:rFonts w:hint="eastAsia" w:ascii="宋体" w:hAnsi="宋体" w:cs="宋体"/>
          <w:color w:val="000000"/>
          <w:sz w:val="22"/>
          <w:szCs w:val="22"/>
          <w:highlight w:val="none"/>
          <w:lang w:val="en-US" w:eastAsia="zh-CN"/>
        </w:rPr>
        <w:t xml:space="preserve">15861005240</w:t>
      </w:r>
      <w:r>
        <w:rPr>
          <w:rFonts w:hint="eastAsia" w:ascii="宋体" w:hAnsi="宋体" w:cs="宋体"/>
          <w:color w:val="000000"/>
          <w:sz w:val="22"/>
          <w:szCs w:val="22"/>
          <w:highlight w:val="none"/>
          <w:lang w:eastAsia="zh-CN"/>
        </w:rPr>
        <w:t xml:space="preserve">　</w:t>
      </w:r>
      <w:bookmarkEnd w:id="1"/>
      <w:r/>
      <w:bookmarkEnd w:id="2"/>
      <w:r/>
      <w:bookmarkEnd w:id="3"/>
      <w:r/>
      <w:bookmarkEnd w:id="4"/>
      <w:r/>
      <w:bookmarkEnd w:id="5"/>
      <w:r/>
      <w:bookmarkEnd w:id="6"/>
      <w:r>
        <w:rPr>
          <w:rFonts w:hint="eastAsia" w:ascii="宋体" w:hAnsi="宋体" w:cs="宋体"/>
          <w:color w:val="000000"/>
          <w:sz w:val="22"/>
          <w:szCs w:val="22"/>
          <w:highlight w:val="none"/>
          <w:lang w:eastAsia="zh-CN"/>
        </w:rPr>
      </w:r>
      <w:r/>
    </w:p>
    <w:p>
      <w:pPr>
        <w:pStyle w:val="1011"/>
        <w:jc w:val="center"/>
        <w:spacing w:before="0" w:after="0" w:line="360" w:lineRule="auto"/>
        <w:rPr>
          <w:rFonts w:hint="eastAsia" w:ascii="宋体" w:hAnsi="宋体" w:cs="宋体"/>
          <w:color w:val="000000"/>
          <w:sz w:val="36"/>
          <w:szCs w:val="36"/>
          <w:highlight w:val="none"/>
        </w:rPr>
      </w:pPr>
      <w:r/>
      <w:bookmarkStart w:id="8" w:name="_Toc6770"/>
      <w:r/>
      <w:bookmarkStart w:id="9" w:name="_Toc387526177"/>
      <w:r/>
      <w:bookmarkStart w:id="10" w:name="_Toc363326679"/>
      <w:r/>
      <w:bookmarkStart w:id="11" w:name="_Toc184635069"/>
      <w:r/>
      <w:bookmarkStart w:id="12" w:name="_Toc368759512"/>
      <w:r/>
      <w:bookmarkStart w:id="13" w:name="_Toc387526373"/>
      <w:r/>
      <w:bookmarkStart w:id="14" w:name="_Toc369077558"/>
      <w:r/>
      <w:bookmarkStart w:id="15" w:name="_Toc387526281"/>
      <w:r/>
      <w:bookmarkStart w:id="16" w:name="_Toc6984"/>
      <w:r>
        <w:rPr>
          <w:rFonts w:hint="eastAsia" w:ascii="宋体" w:hAnsi="宋体" w:cs="宋体"/>
          <w:color w:val="000000"/>
          <w:sz w:val="36"/>
          <w:szCs w:val="36"/>
          <w:highlight w:val="none"/>
        </w:rPr>
        <w:br w:type="page" w:clear="all"/>
      </w:r>
      <w:bookmarkStart w:id="17" w:name="_Toc20575"/>
      <w:r>
        <w:rPr>
          <w:rFonts w:hint="eastAsia" w:ascii="宋体" w:hAnsi="宋体" w:cs="宋体"/>
          <w:color w:val="000000"/>
          <w:sz w:val="36"/>
          <w:szCs w:val="36"/>
          <w:highlight w:val="none"/>
        </w:rPr>
        <w:t xml:space="preserve">第二章 </w:t>
      </w:r>
      <w:r>
        <w:rPr>
          <w:rFonts w:hint="eastAsia" w:ascii="宋体" w:hAnsi="宋体" w:cs="宋体"/>
          <w:color w:val="000000"/>
          <w:sz w:val="36"/>
          <w:szCs w:val="36"/>
          <w:highlight w:val="none"/>
          <w:lang w:eastAsia="zh-CN"/>
        </w:rPr>
        <w:t xml:space="preserve">供应商</w:t>
      </w:r>
      <w:r>
        <w:rPr>
          <w:rFonts w:hint="eastAsia" w:ascii="宋体" w:hAnsi="宋体" w:cs="宋体"/>
          <w:color w:val="000000"/>
          <w:sz w:val="36"/>
          <w:szCs w:val="36"/>
          <w:highlight w:val="none"/>
        </w:rPr>
        <w:t xml:space="preserve">须知</w:t>
      </w:r>
      <w:bookmarkEnd w:id="8"/>
      <w:r/>
      <w:bookmarkEnd w:id="9"/>
      <w:r/>
      <w:bookmarkEnd w:id="10"/>
      <w:r/>
      <w:bookmarkEnd w:id="11"/>
      <w:r/>
      <w:bookmarkEnd w:id="12"/>
      <w:r/>
      <w:bookmarkEnd w:id="13"/>
      <w:r/>
      <w:bookmarkEnd w:id="14"/>
      <w:r/>
      <w:bookmarkEnd w:id="15"/>
      <w:r/>
      <w:bookmarkEnd w:id="16"/>
      <w:r/>
      <w:bookmarkEnd w:id="17"/>
      <w:r>
        <w:rPr>
          <w:rFonts w:hint="eastAsia" w:ascii="宋体" w:hAnsi="宋体" w:cs="宋体"/>
          <w:color w:val="000000"/>
          <w:sz w:val="36"/>
          <w:szCs w:val="36"/>
          <w:highlight w:val="none"/>
        </w:rPr>
      </w:r>
      <w:r/>
    </w:p>
    <w:p>
      <w:pPr>
        <w:pStyle w:val="815"/>
        <w:jc w:val="center"/>
        <w:spacing w:before="20" w:line="360" w:lineRule="auto"/>
        <w:rPr>
          <w:rFonts w:hint="eastAsia" w:ascii="宋体" w:hAnsi="宋体" w:cs="宋体"/>
          <w:color w:val="000000"/>
          <w:sz w:val="32"/>
          <w:szCs w:val="32"/>
          <w:highlight w:val="none"/>
        </w:rPr>
      </w:pPr>
      <w:r/>
      <w:bookmarkStart w:id="18" w:name="_Toc387526374"/>
      <w:r/>
      <w:bookmarkStart w:id="19" w:name="_Toc9578"/>
      <w:r/>
      <w:bookmarkStart w:id="20" w:name="_Toc16205"/>
      <w:r/>
      <w:bookmarkStart w:id="21" w:name="_Toc387526178"/>
      <w:r/>
      <w:bookmarkStart w:id="22" w:name="_Toc387526282"/>
      <w:r/>
      <w:bookmarkStart w:id="23" w:name="_Toc369077559"/>
      <w:r>
        <w:rPr>
          <w:rFonts w:hint="eastAsia" w:ascii="宋体" w:hAnsi="宋体" w:cs="宋体"/>
          <w:b/>
          <w:bCs/>
          <w:color w:val="000000"/>
          <w:sz w:val="32"/>
          <w:szCs w:val="32"/>
          <w:highlight w:val="none"/>
          <w:lang w:eastAsia="zh-CN"/>
        </w:rPr>
        <w:t xml:space="preserve">一</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eastAsia="zh-CN"/>
        </w:rPr>
        <w:t xml:space="preserve">供应商</w:t>
      </w:r>
      <w:r>
        <w:rPr>
          <w:rFonts w:hint="eastAsia" w:ascii="宋体" w:hAnsi="宋体" w:cs="宋体"/>
          <w:b/>
          <w:bCs/>
          <w:color w:val="000000"/>
          <w:sz w:val="32"/>
          <w:szCs w:val="32"/>
          <w:highlight w:val="none"/>
        </w:rPr>
        <w:t xml:space="preserve">须知前附表</w:t>
      </w:r>
      <w:bookmarkEnd w:id="18"/>
      <w:r/>
      <w:bookmarkEnd w:id="19"/>
      <w:r/>
      <w:bookmarkEnd w:id="20"/>
      <w:r/>
      <w:bookmarkEnd w:id="21"/>
      <w:r/>
      <w:bookmarkEnd w:id="22"/>
      <w:r/>
      <w:bookmarkEnd w:id="23"/>
      <w:r>
        <w:rPr>
          <w:rFonts w:hint="eastAsia" w:ascii="宋体" w:hAnsi="宋体" w:cs="宋体"/>
          <w:color w:val="000000"/>
          <w:sz w:val="32"/>
          <w:szCs w:val="32"/>
          <w:highlight w:val="none"/>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46"/>
        <w:gridCol w:w="6885"/>
      </w:tblGrid>
      <w:tr>
        <w:trPr>
          <w:trHeight w:val="490"/>
        </w:trPr>
        <w:tc>
          <w:tcPr>
            <w:tcW w:w="917" w:type="dxa"/>
            <w:vAlign w:val="center"/>
            <w:textDirection w:val="lrTb"/>
            <w:noWrap w:val="false"/>
          </w:tcPr>
          <w:p>
            <w:pPr>
              <w:pStyle w:val="815"/>
              <w:jc w:val="center"/>
              <w:spacing w:line="380" w:lineRule="exact"/>
              <w:rPr>
                <w:rFonts w:hint="eastAsia" w:ascii="宋体" w:hAnsi="宋体" w:cs="宋体"/>
                <w:b/>
                <w:bCs/>
                <w:color w:val="000000"/>
                <w:sz w:val="22"/>
                <w:highlight w:val="none"/>
              </w:rPr>
            </w:pPr>
            <w:r>
              <w:rPr>
                <w:rFonts w:hint="eastAsia" w:ascii="宋体" w:hAnsi="宋体" w:cs="宋体"/>
                <w:b/>
                <w:bCs/>
                <w:color w:val="000000"/>
                <w:sz w:val="22"/>
                <w:szCs w:val="22"/>
                <w:highlight w:val="none"/>
              </w:rPr>
              <w:t xml:space="preserve">条款号</w:t>
            </w:r>
            <w:r>
              <w:rPr>
                <w:rFonts w:hint="eastAsia" w:ascii="宋体" w:hAnsi="宋体" w:cs="宋体"/>
                <w:b/>
                <w:bCs/>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b/>
                <w:bCs/>
                <w:color w:val="000000"/>
                <w:sz w:val="22"/>
                <w:highlight w:val="none"/>
              </w:rPr>
            </w:pPr>
            <w:r>
              <w:rPr>
                <w:rFonts w:hint="eastAsia" w:ascii="宋体" w:hAnsi="宋体" w:cs="宋体"/>
                <w:b/>
                <w:bCs/>
                <w:color w:val="000000"/>
                <w:sz w:val="22"/>
                <w:szCs w:val="22"/>
                <w:highlight w:val="none"/>
              </w:rPr>
              <w:t xml:space="preserve">条款名称</w:t>
            </w:r>
            <w:r>
              <w:rPr>
                <w:rFonts w:hint="eastAsia" w:ascii="宋体" w:hAnsi="宋体" w:cs="宋体"/>
                <w:b/>
                <w:bCs/>
                <w:color w:val="000000"/>
                <w:sz w:val="22"/>
                <w:highlight w:val="none"/>
              </w:rPr>
            </w:r>
            <w:r/>
          </w:p>
        </w:tc>
        <w:tc>
          <w:tcPr>
            <w:tcW w:w="6885" w:type="dxa"/>
            <w:vAlign w:val="center"/>
            <w:textDirection w:val="lrTb"/>
            <w:noWrap w:val="false"/>
          </w:tcPr>
          <w:p>
            <w:pPr>
              <w:pStyle w:val="815"/>
              <w:jc w:val="center"/>
              <w:spacing w:line="380" w:lineRule="exact"/>
              <w:rPr>
                <w:rFonts w:hint="eastAsia" w:ascii="宋体" w:hAnsi="宋体" w:cs="宋体"/>
                <w:b/>
                <w:bCs/>
                <w:color w:val="000000"/>
                <w:sz w:val="22"/>
                <w:highlight w:val="none"/>
              </w:rPr>
            </w:pPr>
            <w:r>
              <w:rPr>
                <w:rFonts w:hint="eastAsia" w:ascii="宋体" w:hAnsi="宋体" w:cs="宋体"/>
                <w:b/>
                <w:bCs/>
                <w:color w:val="000000"/>
                <w:sz w:val="22"/>
                <w:szCs w:val="22"/>
                <w:highlight w:val="none"/>
              </w:rPr>
              <w:t xml:space="preserve">编列内容</w:t>
            </w:r>
            <w:r>
              <w:rPr>
                <w:rFonts w:hint="eastAsia" w:ascii="宋体" w:hAnsi="宋体" w:cs="宋体"/>
                <w:b/>
                <w:bCs/>
                <w:color w:val="000000"/>
                <w:sz w:val="22"/>
                <w:highlight w:val="none"/>
              </w:rPr>
            </w:r>
            <w:r/>
          </w:p>
        </w:tc>
      </w:tr>
      <w:tr>
        <w:trPr>
          <w:trHeight w:val="1128"/>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1.1.2</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w:t>
            </w:r>
            <w:r>
              <w:rPr>
                <w:rFonts w:hint="eastAsia" w:ascii="宋体" w:hAnsi="宋体" w:cs="宋体"/>
                <w:color w:val="000000"/>
                <w:sz w:val="22"/>
                <w:szCs w:val="22"/>
                <w:highlight w:val="none"/>
              </w:rPr>
            </w:r>
            <w:r/>
          </w:p>
        </w:tc>
        <w:tc>
          <w:tcPr>
            <w:tcW w:w="6885" w:type="dxa"/>
            <w:vAlign w:val="center"/>
            <w:textDirection w:val="lrTb"/>
            <w:noWrap w:val="false"/>
          </w:tcPr>
          <w:p>
            <w:pPr>
              <w:pStyle w:val="815"/>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靖江市新桥镇人民政府</w:t>
            </w:r>
            <w:r>
              <w:rPr>
                <w:rFonts w:hint="eastAsia" w:ascii="宋体" w:hAnsi="宋体" w:eastAsia="宋体" w:cs="宋体"/>
                <w:color w:val="000000"/>
                <w:sz w:val="22"/>
                <w:szCs w:val="22"/>
                <w:highlight w:val="none"/>
                <w:lang w:eastAsia="zh-CN"/>
              </w:rPr>
            </w:r>
            <w:r/>
          </w:p>
          <w:p>
            <w:pPr>
              <w:pStyle w:val="815"/>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地址：</w:t>
            </w:r>
            <w:r>
              <w:rPr>
                <w:rFonts w:hint="eastAsia" w:ascii="宋体" w:hAnsi="宋体" w:eastAsia="宋体" w:cs="宋体"/>
                <w:color w:val="000000"/>
                <w:sz w:val="22"/>
                <w:szCs w:val="22"/>
                <w:highlight w:val="none"/>
                <w:lang w:eastAsia="zh-CN"/>
              </w:rPr>
              <w:t xml:space="preserve">靖江市润新大道 1 号 </w:t>
            </w:r>
            <w:r>
              <w:rPr>
                <w:rFonts w:hint="eastAsia" w:ascii="宋体" w:hAnsi="宋体" w:eastAsia="宋体" w:cs="宋体"/>
                <w:color w:val="000000"/>
                <w:sz w:val="22"/>
                <w:szCs w:val="22"/>
                <w:highlight w:val="none"/>
                <w:lang w:eastAsia="zh-CN"/>
              </w:rPr>
            </w:r>
            <w:r/>
          </w:p>
          <w:p>
            <w:pPr>
              <w:pStyle w:val="815"/>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联系人：</w:t>
            </w:r>
            <w:r>
              <w:rPr>
                <w:rFonts w:hint="eastAsia" w:ascii="宋体" w:hAnsi="宋体" w:cs="宋体"/>
                <w:color w:val="000000"/>
                <w:sz w:val="22"/>
                <w:szCs w:val="22"/>
                <w:highlight w:val="none"/>
                <w:lang w:eastAsia="zh-CN"/>
              </w:rPr>
              <w:t xml:space="preserve">孙先生</w:t>
            </w:r>
            <w:r>
              <w:rPr>
                <w:rFonts w:hint="eastAsia" w:ascii="宋体" w:hAnsi="宋体" w:eastAsia="宋体" w:cs="宋体"/>
                <w:color w:val="000000"/>
                <w:sz w:val="22"/>
                <w:szCs w:val="22"/>
                <w:highlight w:val="none"/>
                <w:lang w:eastAsia="zh-CN"/>
              </w:rPr>
            </w:r>
            <w:r/>
          </w:p>
          <w:p>
            <w:pPr>
              <w:pStyle w:val="815"/>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zh-CN"/>
              </w:rPr>
              <w:t xml:space="preserve">电话：</w:t>
            </w:r>
            <w:r>
              <w:rPr>
                <w:rFonts w:hint="eastAsia" w:ascii="宋体" w:hAnsi="宋体" w:cs="宋体"/>
                <w:color w:val="000000"/>
                <w:sz w:val="22"/>
                <w:szCs w:val="22"/>
                <w:highlight w:val="none"/>
                <w:lang w:eastAsia="zh-CN"/>
              </w:rPr>
              <w:t xml:space="preserve">0523-</w:t>
            </w:r>
            <w:r>
              <w:rPr>
                <w:rFonts w:hint="eastAsia" w:ascii="宋体" w:hAnsi="宋体" w:cs="宋体"/>
                <w:color w:val="000000"/>
                <w:sz w:val="22"/>
                <w:szCs w:val="22"/>
                <w:highlight w:val="none"/>
                <w:lang w:val="en-US" w:eastAsia="zh-CN"/>
              </w:rPr>
              <w:t xml:space="preserve">84315621</w:t>
            </w:r>
            <w:r>
              <w:rPr>
                <w:rFonts w:ascii="宋体" w:hAnsi="宋体" w:eastAsia="宋体" w:cs="宋体"/>
                <w:color w:val="000000"/>
                <w:sz w:val="22"/>
                <w:szCs w:val="22"/>
                <w:highlight w:val="none"/>
                <w:lang w:val="en-US" w:eastAsia="zh-CN"/>
              </w:rPr>
            </w:r>
            <w:r/>
          </w:p>
        </w:tc>
      </w:tr>
      <w:tr>
        <w:trPr>
          <w:trHeight w:val="90"/>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采购代理机构</w:t>
            </w:r>
            <w:r>
              <w:rPr>
                <w:rFonts w:hint="eastAsia" w:ascii="宋体" w:hAnsi="宋体" w:cs="宋体"/>
                <w:color w:val="000000"/>
                <w:sz w:val="22"/>
                <w:szCs w:val="22"/>
                <w:highlight w:val="none"/>
              </w:rPr>
            </w:r>
            <w:r/>
          </w:p>
        </w:tc>
        <w:tc>
          <w:tcPr>
            <w:tcW w:w="6885" w:type="dxa"/>
            <w:vAlign w:val="center"/>
            <w:textDirection w:val="lrTb"/>
            <w:noWrap w:val="false"/>
          </w:tcPr>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名称：江苏天弋工程管理有限公司</w:t>
            </w:r>
            <w:r>
              <w:rPr>
                <w:rFonts w:hint="eastAsia" w:ascii="宋体" w:hAnsi="宋体" w:cs="宋体"/>
                <w:color w:val="000000"/>
                <w:sz w:val="22"/>
                <w:szCs w:val="22"/>
                <w:highlight w:val="none"/>
              </w:rPr>
            </w:r>
            <w:r/>
          </w:p>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地址：靖江市同康花苑北区D-2-11</w:t>
            </w:r>
            <w:r>
              <w:rPr>
                <w:rFonts w:hint="eastAsia" w:ascii="宋体" w:hAnsi="宋体" w:cs="宋体"/>
                <w:color w:val="000000"/>
                <w:sz w:val="22"/>
                <w:szCs w:val="22"/>
                <w:highlight w:val="none"/>
              </w:rPr>
            </w:r>
            <w:r/>
          </w:p>
          <w:p>
            <w:pPr>
              <w:pStyle w:val="815"/>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联系人：</w:t>
            </w:r>
            <w:r>
              <w:rPr>
                <w:rFonts w:hint="eastAsia" w:ascii="宋体" w:hAnsi="宋体" w:cs="宋体"/>
                <w:color w:val="000000"/>
                <w:sz w:val="22"/>
                <w:szCs w:val="22"/>
                <w:highlight w:val="none"/>
                <w:lang w:eastAsia="zh-CN"/>
              </w:rPr>
              <w:t xml:space="preserve">杨洋</w:t>
            </w:r>
            <w:r>
              <w:rPr>
                <w:rFonts w:hint="eastAsia" w:ascii="宋体" w:hAnsi="宋体" w:eastAsia="宋体" w:cs="宋体"/>
                <w:color w:val="000000"/>
                <w:sz w:val="22"/>
                <w:szCs w:val="22"/>
                <w:highlight w:val="none"/>
                <w:lang w:eastAsia="zh-CN"/>
              </w:rPr>
            </w:r>
            <w:r/>
          </w:p>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电话：</w:t>
            </w:r>
            <w:r>
              <w:rPr>
                <w:rFonts w:hint="eastAsia" w:ascii="宋体" w:hAnsi="宋体" w:cs="宋体"/>
                <w:color w:val="000000"/>
                <w:sz w:val="22"/>
                <w:szCs w:val="22"/>
                <w:highlight w:val="none"/>
                <w:lang w:val="en-US" w:eastAsia="zh-CN"/>
              </w:rPr>
              <w:t xml:space="preserve">15861005240</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r>
      <w:tr>
        <w:trPr>
          <w:trHeight w:val="535"/>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项目名称</w:t>
            </w:r>
            <w:r>
              <w:rPr>
                <w:rFonts w:hint="eastAsia" w:ascii="宋体" w:hAnsi="宋体" w:cs="宋体"/>
                <w:color w:val="000000"/>
                <w:sz w:val="22"/>
                <w:szCs w:val="22"/>
                <w:highlight w:val="none"/>
              </w:rPr>
            </w:r>
            <w:r/>
          </w:p>
        </w:tc>
        <w:tc>
          <w:tcPr>
            <w:tcW w:w="6885" w:type="dxa"/>
            <w:vAlign w:val="center"/>
            <w:textDirection w:val="lrTb"/>
            <w:noWrap w:val="false"/>
          </w:tcPr>
          <w:p>
            <w:pPr>
              <w:pStyle w:val="815"/>
              <w:rPr>
                <w:rFonts w:hint="eastAsia" w:ascii="宋体" w:hAnsi="宋体" w:eastAsia="宋体" w:cs="宋体"/>
                <w:color w:val="000000"/>
                <w:sz w:val="22"/>
                <w:szCs w:val="22"/>
                <w:highlight w:val="none"/>
                <w:lang w:eastAsia="zh-CN"/>
              </w:rPr>
            </w:pPr>
            <w:r>
              <w:rPr>
                <w:rFonts w:hint="eastAsia" w:ascii="宋体" w:hAnsi="宋体" w:cs="宋体"/>
                <w:bCs/>
                <w:color w:val="000000"/>
                <w:sz w:val="22"/>
                <w:szCs w:val="22"/>
                <w:highlight w:val="none"/>
                <w:lang w:val="en-GB" w:eastAsia="zh-CN"/>
              </w:rPr>
              <w:t xml:space="preserve">新桥镇沿江路段(上四圩港-界河)绿化养护项目</w:t>
            </w:r>
            <w:r>
              <w:rPr>
                <w:rFonts w:hint="eastAsia" w:ascii="宋体" w:hAnsi="宋体" w:eastAsia="宋体" w:cs="宋体"/>
                <w:color w:val="000000"/>
                <w:sz w:val="22"/>
                <w:szCs w:val="22"/>
                <w:highlight w:val="none"/>
                <w:lang w:eastAsia="zh-CN"/>
              </w:rPr>
            </w:r>
            <w:r/>
          </w:p>
        </w:tc>
      </w:tr>
      <w:tr>
        <w:trPr>
          <w:trHeight w:val="535"/>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1.1.5</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项目编号</w:t>
            </w:r>
            <w:r>
              <w:rPr>
                <w:rFonts w:hint="eastAsia" w:ascii="宋体" w:hAnsi="宋体" w:cs="宋体"/>
                <w:color w:val="000000"/>
                <w:sz w:val="22"/>
                <w:szCs w:val="22"/>
                <w:highlight w:val="none"/>
              </w:rPr>
            </w:r>
            <w:r/>
          </w:p>
        </w:tc>
        <w:tc>
          <w:tcPr>
            <w:tcW w:w="6885" w:type="dxa"/>
            <w:vAlign w:val="center"/>
            <w:textDirection w:val="lrTb"/>
            <w:noWrap w:val="false"/>
          </w:tcPr>
          <w:p>
            <w:pPr>
              <w:pStyle w:val="815"/>
              <w:rPr>
                <w:rFonts w:hint="eastAsia" w:ascii="宋体" w:hAnsi="宋体" w:eastAsia="宋体" w:cs="宋体"/>
                <w:color w:val="000000"/>
                <w:sz w:val="22"/>
                <w:szCs w:val="22"/>
                <w:highlight w:val="none"/>
                <w:u w:val="single"/>
                <w:lang w:eastAsia="zh-CN"/>
              </w:rPr>
            </w:pPr>
            <w:r>
              <w:rPr>
                <w:rFonts w:hint="eastAsia" w:ascii="宋体" w:hAnsi="宋体" w:cs="宋体"/>
                <w:color w:val="000000"/>
                <w:sz w:val="22"/>
                <w:szCs w:val="22"/>
                <w:highlight w:val="none"/>
                <w:u w:val="single"/>
                <w:lang w:eastAsia="zh-CN"/>
              </w:rPr>
              <w:t xml:space="preserve">JSZC-321282032-TYXY-G2026-0007</w:t>
            </w:r>
            <w:r>
              <w:rPr>
                <w:rFonts w:hint="eastAsia" w:ascii="宋体" w:hAnsi="宋体" w:eastAsia="宋体" w:cs="宋体"/>
                <w:color w:val="000000"/>
                <w:sz w:val="22"/>
                <w:szCs w:val="22"/>
                <w:highlight w:val="none"/>
                <w:u w:val="single"/>
                <w:lang w:eastAsia="zh-CN"/>
              </w:rPr>
            </w:r>
            <w:r/>
          </w:p>
        </w:tc>
      </w:tr>
      <w:tr>
        <w:trPr>
          <w:trHeight w:val="535"/>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1.1.6</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采购方式</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公开招标</w:t>
            </w:r>
            <w:r>
              <w:rPr>
                <w:rFonts w:hint="eastAsia" w:ascii="宋体" w:hAnsi="宋体" w:cs="宋体"/>
                <w:color w:val="000000"/>
                <w:sz w:val="22"/>
                <w:szCs w:val="22"/>
                <w:highlight w:val="none"/>
              </w:rPr>
            </w:r>
            <w:r/>
          </w:p>
        </w:tc>
      </w:tr>
      <w:tr>
        <w:trPr>
          <w:trHeight w:val="555"/>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highlight w:val="none"/>
              </w:rPr>
              <w:t xml:space="preserve">1.1.7</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最高限价</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240" w:lineRule="atLeast"/>
              <w:rPr>
                <w:rFonts w:ascii="宋体" w:hAnsi="宋体" w:eastAsia="宋体" w:cs="宋体"/>
                <w:bCs/>
                <w:color w:val="000000"/>
                <w:sz w:val="22"/>
                <w:szCs w:val="22"/>
                <w:highlight w:val="none"/>
                <w:lang w:val="en-US" w:eastAsia="zh-CN"/>
              </w:rPr>
            </w:pPr>
            <w:r>
              <w:rPr>
                <w:rFonts w:hint="eastAsia" w:ascii="宋体" w:hAnsi="宋体" w:cs="宋体"/>
                <w:bCs/>
                <w:color w:val="000000"/>
                <w:sz w:val="22"/>
                <w:szCs w:val="22"/>
                <w:highlight w:val="none"/>
                <w:lang w:val="en-US" w:eastAsia="zh-CN"/>
              </w:rPr>
              <w:t xml:space="preserve">1077622.04元</w:t>
            </w:r>
            <w:r>
              <w:rPr>
                <w:rFonts w:ascii="宋体" w:hAnsi="宋体" w:eastAsia="宋体" w:cs="宋体"/>
                <w:bCs/>
                <w:color w:val="000000"/>
                <w:sz w:val="22"/>
                <w:szCs w:val="22"/>
                <w:highlight w:val="none"/>
                <w:lang w:val="en-US" w:eastAsia="zh-CN"/>
              </w:rPr>
            </w:r>
            <w:r/>
          </w:p>
        </w:tc>
      </w:tr>
      <w:tr>
        <w:trPr>
          <w:trHeight w:val="490"/>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1.2.1</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合同履行期限</w:t>
            </w:r>
            <w:r>
              <w:rPr>
                <w:rFonts w:hint="eastAsia" w:ascii="宋体" w:hAnsi="宋体" w:eastAsia="宋体" w:cs="宋体"/>
                <w:color w:val="000000"/>
                <w:sz w:val="22"/>
                <w:szCs w:val="22"/>
                <w:highlight w:val="none"/>
                <w:lang w:eastAsia="zh-CN"/>
              </w:rPr>
            </w:r>
            <w:r/>
          </w:p>
        </w:tc>
        <w:tc>
          <w:tcPr>
            <w:tcW w:w="6885" w:type="dxa"/>
            <w:vAlign w:val="center"/>
            <w:textDirection w:val="lrTb"/>
            <w:noWrap w:val="false"/>
          </w:tcPr>
          <w:p>
            <w:pPr>
              <w:pStyle w:val="815"/>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1年</w:t>
            </w:r>
            <w:r>
              <w:rPr>
                <w:rFonts w:hint="eastAsia" w:ascii="宋体" w:hAnsi="宋体" w:cs="宋体"/>
                <w:color w:val="000000"/>
                <w:sz w:val="22"/>
                <w:szCs w:val="22"/>
                <w:highlight w:val="none"/>
              </w:rPr>
            </w:r>
            <w:r/>
          </w:p>
        </w:tc>
      </w:tr>
      <w:tr>
        <w:trPr>
          <w:trHeight w:val="535"/>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1.2.2</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质量标准</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合格</w:t>
            </w:r>
            <w:r>
              <w:rPr>
                <w:rFonts w:hint="eastAsia" w:ascii="宋体" w:hAnsi="宋体" w:cs="宋体"/>
                <w:color w:val="000000"/>
                <w:sz w:val="22"/>
                <w:szCs w:val="22"/>
                <w:highlight w:val="none"/>
              </w:rPr>
            </w:r>
            <w:r/>
          </w:p>
        </w:tc>
      </w:tr>
      <w:tr>
        <w:trPr>
          <w:trHeight w:val="90"/>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1.3.1</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资格条件</w:t>
            </w:r>
            <w:r>
              <w:rPr>
                <w:rFonts w:hint="eastAsia" w:ascii="宋体" w:hAnsi="宋体" w:cs="宋体"/>
                <w:color w:val="000000"/>
                <w:sz w:val="22"/>
                <w:szCs w:val="22"/>
                <w:highlight w:val="none"/>
              </w:rPr>
            </w:r>
            <w:r/>
          </w:p>
        </w:tc>
        <w:tc>
          <w:tcPr>
            <w:tcW w:w="6885" w:type="dxa"/>
            <w:vAlign w:val="center"/>
            <w:textDirection w:val="lrTb"/>
            <w:noWrap w:val="false"/>
          </w:tcPr>
          <w:p>
            <w:pPr>
              <w:pStyle w:val="872"/>
              <w:ind w:left="0" w:firstLine="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见第一章招标公告</w:t>
            </w:r>
            <w:r>
              <w:rPr>
                <w:rFonts w:hint="eastAsia" w:ascii="宋体" w:hAnsi="宋体" w:cs="宋体"/>
                <w:color w:val="000000"/>
                <w:sz w:val="22"/>
                <w:szCs w:val="22"/>
                <w:highlight w:val="none"/>
              </w:rPr>
            </w:r>
            <w:r/>
          </w:p>
        </w:tc>
      </w:tr>
      <w:tr>
        <w:trPr>
          <w:trHeight w:val="488"/>
        </w:trPr>
        <w:tc>
          <w:tcPr>
            <w:tcW w:w="917" w:type="dxa"/>
            <w:vAlign w:val="center"/>
            <w:textDirection w:val="lrTb"/>
            <w:noWrap w:val="false"/>
          </w:tcPr>
          <w:p>
            <w:pPr>
              <w:pStyle w:val="815"/>
              <w:jc w:val="center"/>
              <w:spacing w:line="380" w:lineRule="exact"/>
              <w:rPr>
                <w:rFonts w:hint="eastAsia" w:ascii="宋体" w:hAnsi="宋体" w:cs="宋体"/>
                <w:color w:val="000000"/>
                <w:sz w:val="22"/>
                <w:highlight w:val="none"/>
              </w:rPr>
            </w:pPr>
            <w:r>
              <w:rPr>
                <w:rFonts w:hint="eastAsia" w:ascii="宋体" w:hAnsi="宋体" w:cs="宋体"/>
                <w:color w:val="000000"/>
                <w:sz w:val="22"/>
                <w:szCs w:val="22"/>
                <w:highlight w:val="none"/>
              </w:rPr>
              <w:t xml:space="preserve">1.4.1</w:t>
            </w:r>
            <w:r>
              <w:rPr>
                <w:rFonts w:hint="eastAsia" w:ascii="宋体" w:hAnsi="宋体" w:cs="宋体"/>
                <w:color w:val="000000"/>
                <w:sz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踏勘现场</w:t>
            </w:r>
            <w:r>
              <w:rPr>
                <w:rFonts w:hint="eastAsia" w:ascii="宋体" w:hAnsi="宋体" w:cs="宋体"/>
                <w:color w:val="000000"/>
                <w:sz w:val="22"/>
                <w:szCs w:val="22"/>
                <w:highlight w:val="none"/>
              </w:rPr>
            </w:r>
            <w:r/>
          </w:p>
        </w:tc>
        <w:tc>
          <w:tcPr>
            <w:tcW w:w="6885" w:type="dxa"/>
            <w:vAlign w:val="center"/>
            <w:textDirection w:val="lrTb"/>
            <w:noWrap w:val="false"/>
          </w:tcPr>
          <w:p>
            <w:pPr>
              <w:pStyle w:val="815"/>
              <w:ind w:right="113"/>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不统一组织，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自行踏勘</w:t>
            </w:r>
            <w:r>
              <w:rPr>
                <w:rFonts w:hint="eastAsia" w:ascii="宋体" w:hAnsi="宋体" w:cs="宋体"/>
                <w:color w:val="000000"/>
                <w:sz w:val="22"/>
                <w:szCs w:val="22"/>
                <w:highlight w:val="none"/>
              </w:rPr>
            </w:r>
            <w:r/>
          </w:p>
        </w:tc>
      </w:tr>
      <w:tr>
        <w:trPr>
          <w:trHeight w:val="588"/>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3.3.1</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投标有效期</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40" w:lineRule="exact"/>
              <w:rPr>
                <w:rFonts w:hint="eastAsia" w:ascii="宋体" w:hAnsi="宋体" w:cs="宋体"/>
                <w:color w:val="000000"/>
                <w:sz w:val="22"/>
                <w:szCs w:val="22"/>
                <w:highlight w:val="none"/>
              </w:rPr>
            </w:pPr>
            <w:r>
              <w:rPr>
                <w:rFonts w:hint="eastAsia" w:ascii="宋体" w:hAnsi="宋体" w:cs="宋体"/>
                <w:b/>
                <w:color w:val="000000"/>
                <w:sz w:val="22"/>
                <w:szCs w:val="22"/>
                <w:highlight w:val="none"/>
                <w:u w:val="single"/>
              </w:rPr>
              <w:t xml:space="preserve">90</w:t>
            </w:r>
            <w:r>
              <w:rPr>
                <w:rFonts w:hint="eastAsia" w:ascii="宋体" w:hAnsi="宋体" w:cs="宋体"/>
                <w:color w:val="000000"/>
                <w:sz w:val="22"/>
                <w:szCs w:val="22"/>
                <w:highlight w:val="none"/>
                <w:lang w:val="zh-CN"/>
              </w:rPr>
              <w:t xml:space="preserve">日（从投标截止之日算起）</w:t>
            </w:r>
            <w:r>
              <w:rPr>
                <w:rFonts w:hint="eastAsia" w:ascii="宋体" w:hAnsi="宋体" w:cs="宋体"/>
                <w:color w:val="000000"/>
                <w:sz w:val="22"/>
                <w:szCs w:val="22"/>
                <w:highlight w:val="none"/>
              </w:rPr>
            </w:r>
            <w:r/>
          </w:p>
        </w:tc>
      </w:tr>
      <w:tr>
        <w:trPr>
          <w:trHeight w:val="588"/>
        </w:trPr>
        <w:tc>
          <w:tcPr>
            <w:tcW w:w="917" w:type="dxa"/>
            <w:vAlign w:val="center"/>
            <w:textDirection w:val="lrTb"/>
            <w:noWrap w:val="false"/>
          </w:tcPr>
          <w:p>
            <w:pPr>
              <w:pStyle w:val="815"/>
              <w:jc w:val="center"/>
              <w:spacing w:line="38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3.3.2</w:t>
            </w:r>
            <w:r>
              <w:rPr>
                <w:rFonts w:ascii="宋体" w:hAnsi="宋体" w:eastAsia="宋体" w:cs="宋体"/>
                <w:color w:val="000000"/>
                <w:sz w:val="22"/>
                <w:szCs w:val="22"/>
                <w:highlight w:val="none"/>
                <w:lang w:val="en-US" w:eastAsia="zh-CN"/>
              </w:rPr>
            </w:r>
            <w:r/>
          </w:p>
        </w:tc>
        <w:tc>
          <w:tcPr>
            <w:tcW w:w="1746" w:type="dxa"/>
            <w:vAlign w:val="center"/>
            <w:textDirection w:val="lrTb"/>
            <w:noWrap w:val="false"/>
          </w:tcPr>
          <w:p>
            <w:pPr>
              <w:pStyle w:val="815"/>
              <w:jc w:val="center"/>
              <w:spacing w:line="360" w:lineRule="exact"/>
              <w:rPr>
                <w:rFonts w:hint="eastAsia" w:ascii="宋体" w:hAnsi="宋体" w:eastAsia="宋体" w:cs="宋体"/>
                <w:color w:val="000000"/>
                <w:sz w:val="22"/>
                <w:szCs w:val="24"/>
                <w:highlight w:val="none"/>
                <w:lang w:val="en-US" w:eastAsia="zh-CN" w:bidi="ar-SA"/>
              </w:rPr>
            </w:pPr>
            <w:r>
              <w:rPr>
                <w:rFonts w:hint="eastAsia" w:ascii="宋体" w:hAnsi="宋体" w:eastAsia="宋体" w:cs="宋体"/>
                <w:color w:val="000000"/>
                <w:sz w:val="22"/>
                <w:highlight w:val="none"/>
              </w:rPr>
              <w:t xml:space="preserve">供应商提疑截止时间</w:t>
            </w:r>
            <w:r>
              <w:rPr>
                <w:rFonts w:hint="eastAsia" w:ascii="宋体" w:hAnsi="宋体" w:eastAsia="宋体" w:cs="宋体"/>
                <w:color w:val="000000"/>
                <w:sz w:val="22"/>
                <w:szCs w:val="24"/>
                <w:highlight w:val="none"/>
                <w:lang w:val="en-US" w:eastAsia="zh-CN" w:bidi="ar-SA"/>
              </w:rPr>
            </w:r>
            <w:r/>
          </w:p>
        </w:tc>
        <w:tc>
          <w:tcPr>
            <w:tcW w:w="6885" w:type="dxa"/>
            <w:vAlign w:val="center"/>
            <w:textDirection w:val="lrTb"/>
            <w:noWrap w:val="false"/>
          </w:tcPr>
          <w:p>
            <w:pPr>
              <w:pStyle w:val="842"/>
              <w:ind w:left="0" w:firstLine="0"/>
              <w:keepLines w:val="0"/>
              <w:keepNext w:val="0"/>
              <w:pageBreakBefore w:val="0"/>
              <w:spacing w:line="24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color w:val="000000"/>
                <w:sz w:val="22"/>
                <w:szCs w:val="22"/>
                <w:highlight w:val="none"/>
                <w:lang w:val="en-US" w:eastAsia="zh-CN" w:bidi="ar-SA"/>
              </w:rPr>
              <w:t xml:space="preserve">提交响应文件截止前10日前</w:t>
            </w:r>
            <w:r>
              <w:rPr>
                <w:rFonts w:hint="eastAsia" w:ascii="宋体" w:hAnsi="宋体" w:eastAsia="宋体" w:cs="宋体"/>
                <w:b w:val="0"/>
                <w:bCs/>
                <w:color w:val="000000"/>
                <w:sz w:val="21"/>
                <w:szCs w:val="21"/>
                <w:highlight w:val="none"/>
                <w:lang w:val="en-US" w:eastAsia="zh-CN" w:bidi="ar-SA"/>
              </w:rPr>
            </w:r>
            <w:r/>
          </w:p>
        </w:tc>
      </w:tr>
      <w:tr>
        <w:trPr>
          <w:trHeight w:val="850"/>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4.2.1</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投标文件提交截止时间和地点</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6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时间：</w:t>
            </w:r>
            <w:r>
              <w:rPr>
                <w:rFonts w:hint="eastAsia" w:ascii="宋体" w:hAnsi="宋体" w:cs="宋体"/>
                <w:color w:val="000000"/>
                <w:sz w:val="22"/>
                <w:highlight w:val="none"/>
                <w:u w:val="single"/>
                <w:lang w:eastAsia="zh-CN"/>
              </w:rPr>
              <w:t xml:space="preserve">2026年</w:t>
            </w:r>
            <w:r>
              <w:rPr>
                <w:rFonts w:hint="eastAsia" w:ascii="宋体" w:hAnsi="宋体" w:cs="宋体"/>
                <w:color w:val="000000"/>
                <w:sz w:val="22"/>
                <w:highlight w:val="none"/>
                <w:u w:val="single"/>
                <w:lang w:val="en-US" w:eastAsia="zh-CN"/>
              </w:rPr>
              <w:t xml:space="preserve">7</w:t>
            </w:r>
            <w:r>
              <w:rPr>
                <w:rFonts w:hint="eastAsia" w:ascii="宋体" w:hAnsi="宋体" w:cs="宋体"/>
                <w:color w:val="000000"/>
                <w:sz w:val="22"/>
                <w:highlight w:val="none"/>
                <w:u w:val="single"/>
                <w:lang w:eastAsia="zh-CN"/>
              </w:rPr>
              <w:t xml:space="preserve">月</w:t>
            </w:r>
            <w:r>
              <w:rPr>
                <w:rFonts w:hint="eastAsia" w:ascii="宋体" w:hAnsi="宋体" w:cs="宋体"/>
                <w:color w:val="000000"/>
                <w:sz w:val="22"/>
                <w:highlight w:val="none"/>
                <w:u w:val="single"/>
                <w:lang w:val="en-US" w:eastAsia="zh-CN"/>
              </w:rPr>
              <w:t xml:space="preserve">22</w:t>
            </w:r>
            <w:r>
              <w:rPr>
                <w:rFonts w:hint="eastAsia" w:ascii="宋体" w:hAnsi="宋体" w:cs="宋体"/>
                <w:color w:val="000000"/>
                <w:sz w:val="22"/>
                <w:highlight w:val="none"/>
                <w:u w:val="single"/>
                <w:lang w:eastAsia="zh-CN"/>
              </w:rPr>
              <w:t xml:space="preserve">日</w:t>
            </w:r>
            <w:r>
              <w:rPr>
                <w:rFonts w:hint="eastAsia" w:ascii="宋体" w:hAnsi="宋体" w:cs="宋体"/>
                <w:color w:val="000000"/>
                <w:sz w:val="22"/>
                <w:highlight w:val="none"/>
                <w:u w:val="single"/>
                <w:lang w:val="en-US" w:eastAsia="zh-CN"/>
              </w:rPr>
              <w:t xml:space="preserve">9：00</w:t>
            </w:r>
            <w:r>
              <w:rPr>
                <w:rFonts w:hint="eastAsia" w:ascii="宋体" w:hAnsi="宋体" w:eastAsia="宋体" w:cs="宋体"/>
                <w:color w:val="000000"/>
                <w:sz w:val="22"/>
                <w:highlight w:val="none"/>
                <w:u w:val="single"/>
              </w:rPr>
              <w:t xml:space="preserve">时</w:t>
            </w:r>
            <w:r>
              <w:rPr>
                <w:rFonts w:hint="eastAsia" w:ascii="宋体" w:hAnsi="宋体" w:eastAsia="宋体" w:cs="宋体"/>
                <w:color w:val="000000"/>
                <w:sz w:val="22"/>
                <w:highlight w:val="none"/>
              </w:rPr>
            </w:r>
            <w:r/>
          </w:p>
          <w:p>
            <w:pPr>
              <w:pStyle w:val="815"/>
              <w:spacing w:line="360" w:lineRule="exact"/>
              <w:rPr>
                <w:rFonts w:hint="eastAsia" w:ascii="宋体" w:hAnsi="宋体" w:eastAsia="宋体" w:cs="宋体"/>
                <w:color w:val="000000"/>
                <w:sz w:val="22"/>
                <w:highlight w:val="none"/>
                <w:lang w:val="en-US" w:bidi="ar"/>
              </w:rPr>
            </w:pPr>
            <w:r>
              <w:rPr>
                <w:rFonts w:hint="eastAsia" w:ascii="宋体" w:hAnsi="宋体" w:eastAsia="宋体" w:cs="宋体"/>
                <w:color w:val="000000"/>
                <w:sz w:val="22"/>
                <w:highlight w:val="none"/>
              </w:rPr>
              <w:t xml:space="preserve">地点：</w:t>
            </w:r>
            <w:r>
              <w:rPr>
                <w:rFonts w:hint="eastAsia" w:ascii="宋体" w:hAnsi="宋体" w:eastAsia="宋体" w:cs="宋体"/>
                <w:color w:val="000000"/>
                <w:sz w:val="22"/>
                <w:highlight w:val="none"/>
                <w:lang w:val="en-US" w:bidi="ar"/>
              </w:rPr>
              <w:t xml:space="preserve">“</w:t>
            </w:r>
            <w:r>
              <w:rPr>
                <w:rFonts w:hint="eastAsia" w:ascii="宋体" w:hAnsi="宋体" w:eastAsia="宋体" w:cs="宋体"/>
                <w:color w:val="000000"/>
                <w:sz w:val="22"/>
                <w:highlight w:val="none"/>
                <w:lang w:val="zh-CN" w:bidi="ar"/>
              </w:rPr>
              <w:t xml:space="preserve">苏采云</w:t>
            </w:r>
            <w:r>
              <w:rPr>
                <w:rFonts w:hint="eastAsia" w:ascii="宋体" w:hAnsi="宋体" w:eastAsia="宋体" w:cs="宋体"/>
                <w:color w:val="000000"/>
                <w:sz w:val="22"/>
                <w:highlight w:val="none"/>
                <w:lang w:val="en-US" w:bidi="ar"/>
              </w:rPr>
              <w:t xml:space="preserve">”</w:t>
            </w:r>
            <w:r>
              <w:rPr>
                <w:rFonts w:hint="eastAsia" w:ascii="宋体" w:hAnsi="宋体" w:eastAsia="宋体" w:cs="宋体"/>
                <w:color w:val="000000"/>
                <w:sz w:val="22"/>
                <w:highlight w:val="none"/>
                <w:lang w:val="zh-CN" w:bidi="ar"/>
              </w:rPr>
              <w:t xml:space="preserve">系统</w:t>
            </w:r>
            <w:r>
              <w:rPr>
                <w:rFonts w:hint="eastAsia" w:ascii="宋体" w:hAnsi="宋体" w:eastAsia="宋体" w:cs="宋体"/>
                <w:color w:val="000000"/>
                <w:sz w:val="22"/>
                <w:highlight w:val="none"/>
                <w:lang w:val="en-US" w:bidi="ar"/>
              </w:rPr>
            </w:r>
            <w:r/>
          </w:p>
          <w:p>
            <w:pPr>
              <w:pStyle w:val="815"/>
              <w:spacing w:line="340" w:lineRule="exact"/>
              <w:rPr>
                <w:rFonts w:hint="eastAsia" w:ascii="宋体" w:hAnsi="宋体" w:cs="宋体"/>
                <w:color w:val="000000"/>
                <w:sz w:val="22"/>
                <w:szCs w:val="22"/>
                <w:highlight w:val="none"/>
              </w:rPr>
            </w:pPr>
            <w:r>
              <w:rPr>
                <w:rFonts w:hint="eastAsia" w:ascii="宋体" w:hAnsi="宋体" w:eastAsia="宋体" w:cs="宋体"/>
                <w:color w:val="000000"/>
                <w:sz w:val="22"/>
                <w:highlight w:val="none"/>
                <w:lang w:val="zh-CN" w:bidi="ar"/>
              </w:rPr>
              <w:t xml:space="preserve">网址</w:t>
            </w:r>
            <w:r>
              <w:rPr>
                <w:rFonts w:hint="eastAsia" w:ascii="宋体" w:hAnsi="宋体" w:eastAsia="宋体" w:cs="宋体"/>
                <w:color w:val="000000"/>
                <w:sz w:val="22"/>
                <w:highlight w:val="none"/>
                <w:lang w:val="en-US" w:bidi="ar"/>
              </w:rPr>
              <w:t xml:space="preserve">：</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w:instrText>
            </w:r>
            <w:r>
              <w:rPr>
                <w:rFonts w:hint="eastAsia" w:ascii="宋体" w:hAnsi="宋体" w:eastAsia="宋体" w:cs="宋体"/>
                <w:color w:val="000000"/>
                <w:highlight w:val="none"/>
              </w:rPr>
              <w:fldChar w:fldCharType="separate"/>
            </w:r>
            <w:r>
              <w:rPr>
                <w:rStyle w:val="874"/>
                <w:rFonts w:hint="eastAsia" w:ascii="宋体" w:hAnsi="宋体" w:eastAsia="宋体" w:cs="宋体"/>
                <w:color w:val="000000"/>
                <w:sz w:val="22"/>
                <w:highlight w:val="none"/>
                <w:lang w:val="en-US" w:bidi="ar"/>
              </w:rPr>
              <w:t xml:space="preserve">http://jszfcg.jsczt.cn/)“</w:t>
            </w:r>
            <w:r>
              <w:rPr>
                <w:rStyle w:val="874"/>
                <w:rFonts w:hint="eastAsia" w:ascii="宋体" w:hAnsi="宋体" w:eastAsia="宋体" w:cs="宋体"/>
                <w:color w:val="000000"/>
                <w:sz w:val="22"/>
                <w:highlight w:val="none"/>
                <w:lang w:val="zh-CN" w:bidi="ar"/>
              </w:rPr>
              <w:t xml:space="preserve">开标大厅</w:t>
            </w:r>
            <w:r>
              <w:rPr>
                <w:rStyle w:val="874"/>
                <w:rFonts w:hint="eastAsia" w:ascii="宋体" w:hAnsi="宋体" w:eastAsia="宋体" w:cs="宋体"/>
                <w:color w:val="000000"/>
                <w:sz w:val="22"/>
                <w:highlight w:val="none"/>
                <w:lang w:val="en-US" w:bidi="ar"/>
              </w:rPr>
              <w:t xml:space="preserve">”，</w:t>
            </w:r>
            <w:r>
              <w:rPr>
                <w:rStyle w:val="874"/>
                <w:rFonts w:hint="eastAsia" w:ascii="宋体" w:hAnsi="宋体" w:eastAsia="宋体" w:cs="宋体"/>
                <w:color w:val="000000"/>
                <w:sz w:val="22"/>
                <w:highlight w:val="none"/>
                <w:lang w:val="zh-CN" w:bidi="ar"/>
              </w:rPr>
              <w:t xml:space="preserve">点击</w:t>
            </w:r>
            <w:r>
              <w:rPr>
                <w:rStyle w:val="874"/>
                <w:rFonts w:hint="eastAsia" w:ascii="宋体" w:hAnsi="宋体" w:eastAsia="宋体" w:cs="宋体"/>
                <w:color w:val="000000"/>
                <w:sz w:val="22"/>
                <w:highlight w:val="none"/>
                <w:lang w:val="en-US" w:bidi="ar"/>
              </w:rPr>
              <w:t xml:space="preserve">“</w:t>
            </w:r>
            <w:r>
              <w:rPr>
                <w:rStyle w:val="874"/>
                <w:rFonts w:hint="eastAsia" w:ascii="宋体" w:hAnsi="宋体" w:eastAsia="宋体" w:cs="宋体"/>
                <w:color w:val="000000"/>
                <w:sz w:val="22"/>
                <w:highlight w:val="none"/>
                <w:lang w:val="zh-CN" w:bidi="ar"/>
              </w:rPr>
              <w:t xml:space="preserve">苏采云</w:t>
            </w:r>
            <w:r>
              <w:rPr>
                <w:rStyle w:val="874"/>
                <w:rFonts w:hint="eastAsia" w:ascii="宋体" w:hAnsi="宋体" w:eastAsia="宋体" w:cs="宋体"/>
                <w:color w:val="000000"/>
                <w:sz w:val="22"/>
                <w:highlight w:val="none"/>
                <w:lang w:val="en-US" w:bidi="ar"/>
              </w:rPr>
              <w:t xml:space="preserve">”</w:t>
            </w:r>
            <w:r>
              <w:rPr>
                <w:rStyle w:val="874"/>
                <w:rFonts w:hint="eastAsia" w:ascii="宋体" w:hAnsi="宋体" w:eastAsia="宋体" w:cs="宋体"/>
                <w:color w:val="000000"/>
                <w:sz w:val="22"/>
                <w:highlight w:val="none"/>
                <w:lang w:val="zh-CN" w:bidi="ar"/>
              </w:rPr>
              <w:t xml:space="preserve">进入系统</w:t>
            </w:r>
            <w:r>
              <w:rPr>
                <w:rStyle w:val="874"/>
                <w:rFonts w:hint="eastAsia" w:ascii="宋体" w:hAnsi="宋体" w:eastAsia="宋体" w:cs="宋体"/>
                <w:color w:val="000000"/>
                <w:sz w:val="22"/>
                <w:highlight w:val="none"/>
                <w:lang w:val="en-US" w:bidi="ar"/>
              </w:rPr>
              <w:t xml:space="preserve">“</w:t>
            </w:r>
            <w:r>
              <w:rPr>
                <w:rStyle w:val="874"/>
                <w:rFonts w:hint="eastAsia" w:ascii="宋体" w:hAnsi="宋体" w:eastAsia="宋体" w:cs="宋体"/>
                <w:color w:val="000000"/>
                <w:sz w:val="22"/>
                <w:highlight w:val="none"/>
                <w:lang w:val="zh-CN" w:bidi="ar"/>
              </w:rPr>
              <w:t xml:space="preserve">开标大厅</w:t>
            </w:r>
            <w:r>
              <w:rPr>
                <w:rStyle w:val="874"/>
                <w:rFonts w:hint="eastAsia" w:ascii="宋体" w:hAnsi="宋体" w:eastAsia="宋体" w:cs="宋体"/>
                <w:color w:val="000000"/>
                <w:sz w:val="22"/>
                <w:highlight w:val="none"/>
                <w:lang w:val="en-US" w:bidi="ar"/>
              </w:rPr>
              <w:t xml:space="preserve">”</w:t>
            </w:r>
            <w:r>
              <w:rPr>
                <w:rStyle w:val="874"/>
                <w:rFonts w:hint="eastAsia" w:ascii="宋体" w:hAnsi="宋体" w:eastAsia="宋体" w:cs="宋体"/>
                <w:color w:val="000000"/>
                <w:sz w:val="22"/>
                <w:highlight w:val="none"/>
                <w:lang w:val="zh-CN" w:bidi="ar"/>
              </w:rPr>
              <w:t xml:space="preserve">。</w:t>
            </w:r>
            <w:r>
              <w:rPr>
                <w:rStyle w:val="874"/>
                <w:rFonts w:hint="eastAsia" w:ascii="宋体" w:hAnsi="宋体" w:eastAsia="宋体" w:cs="宋体"/>
                <w:color w:val="000000"/>
                <w:sz w:val="22"/>
                <w:highlight w:val="none"/>
                <w:lang w:val="zh-CN" w:bidi="ar"/>
              </w:rPr>
              <w:fldChar w:fldCharType="end"/>
            </w:r>
            <w:r>
              <w:rPr>
                <w:rFonts w:hint="eastAsia" w:ascii="宋体" w:hAnsi="宋体" w:cs="宋体"/>
                <w:color w:val="000000"/>
                <w:sz w:val="22"/>
                <w:szCs w:val="22"/>
                <w:highlight w:val="none"/>
              </w:rPr>
            </w:r>
            <w:r/>
          </w:p>
        </w:tc>
      </w:tr>
      <w:tr>
        <w:trPr>
          <w:trHeight w:val="495"/>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5.1.1</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开标时间和地点</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6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时间： 同响应文件递交截止时间 </w:t>
            </w:r>
            <w:r>
              <w:rPr>
                <w:rFonts w:hint="eastAsia" w:ascii="宋体" w:hAnsi="宋体" w:eastAsia="宋体" w:cs="宋体"/>
                <w:color w:val="000000"/>
                <w:sz w:val="22"/>
                <w:highlight w:val="none"/>
              </w:rPr>
            </w:r>
            <w:r/>
          </w:p>
          <w:p>
            <w:pPr>
              <w:pStyle w:val="815"/>
              <w:spacing w:line="36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方式：“</w:t>
            </w:r>
            <w:r>
              <w:rPr>
                <w:rFonts w:hint="eastAsia" w:ascii="宋体" w:hAnsi="宋体" w:eastAsia="宋体" w:cs="宋体"/>
                <w:color w:val="000000"/>
                <w:sz w:val="22"/>
                <w:highlight w:val="none"/>
                <w:lang w:val="zh-CN"/>
              </w:rPr>
              <w:t xml:space="preserve">苏采云</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系统</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网址</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fldChar w:fldCharType="begin"/>
            </w:r>
            <w:r>
              <w:rPr>
                <w:rFonts w:hint="eastAsia" w:ascii="宋体" w:hAnsi="宋体" w:eastAsia="宋体" w:cs="宋体"/>
                <w:color w:val="000000"/>
                <w:sz w:val="22"/>
                <w:highlight w:val="none"/>
              </w:rPr>
              <w:instrText xml:space="preserve"> HYPERLINK "http://jszfcg.jsczt.cn/)" </w:instrText>
            </w:r>
            <w:r>
              <w:rPr>
                <w:rFonts w:hint="eastAsia" w:ascii="宋体" w:hAnsi="宋体" w:eastAsia="宋体" w:cs="宋体"/>
                <w:color w:val="000000"/>
                <w:sz w:val="22"/>
                <w:highlight w:val="none"/>
              </w:rPr>
              <w:fldChar w:fldCharType="separate"/>
            </w:r>
            <w:r>
              <w:rPr>
                <w:rFonts w:hint="eastAsia" w:ascii="宋体" w:hAnsi="宋体" w:eastAsia="宋体" w:cs="宋体"/>
                <w:color w:val="000000"/>
                <w:sz w:val="22"/>
                <w:highlight w:val="none"/>
              </w:rPr>
              <w:t xml:space="preserve">http://jszfcg.jsczt.cn/)“</w:t>
            </w:r>
            <w:r>
              <w:rPr>
                <w:rFonts w:hint="eastAsia" w:ascii="宋体" w:hAnsi="宋体" w:eastAsia="宋体" w:cs="宋体"/>
                <w:color w:val="000000"/>
                <w:sz w:val="22"/>
                <w:highlight w:val="none"/>
                <w:lang w:val="zh-CN"/>
              </w:rPr>
              <w:t xml:space="preserve">开标大厅</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点击</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苏采云</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进入系统</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开标大厅</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fldChar w:fldCharType="end"/>
            </w:r>
            <w:r>
              <w:rPr>
                <w:rFonts w:hint="eastAsia" w:ascii="宋体" w:hAnsi="宋体" w:eastAsia="宋体" w:cs="宋体"/>
                <w:color w:val="000000"/>
                <w:sz w:val="22"/>
                <w:highlight w:val="none"/>
              </w:rPr>
            </w:r>
            <w:r/>
          </w:p>
        </w:tc>
      </w:tr>
      <w:tr>
        <w:trPr>
          <w:trHeight w:val="540"/>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5.3.1</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评标委员会成员</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60" w:lineRule="exact"/>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评标委员会人数：5人</w:t>
            </w:r>
            <w:r>
              <w:rPr>
                <w:rFonts w:hint="eastAsia" w:ascii="宋体" w:hAnsi="宋体" w:eastAsia="宋体" w:cs="宋体"/>
                <w:color w:val="000000"/>
                <w:sz w:val="22"/>
                <w:highlight w:val="none"/>
                <w:lang w:eastAsia="zh-CN"/>
              </w:rPr>
              <w:t xml:space="preserve">，由采购人代表和评审专家组成。</w:t>
            </w:r>
            <w:r>
              <w:rPr>
                <w:rFonts w:hint="eastAsia" w:ascii="宋体" w:hAnsi="宋体" w:eastAsia="宋体" w:cs="宋体"/>
                <w:color w:val="000000"/>
                <w:sz w:val="22"/>
                <w:highlight w:val="none"/>
                <w:lang w:eastAsia="zh-CN"/>
              </w:rPr>
            </w:r>
            <w:r/>
          </w:p>
          <w:p>
            <w:pPr>
              <w:pStyle w:val="815"/>
              <w:spacing w:line="360" w:lineRule="exact"/>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评审费</w:t>
            </w:r>
            <w:r>
              <w:rPr>
                <w:rFonts w:hint="eastAsia" w:ascii="宋体" w:hAnsi="宋体" w:eastAsia="宋体" w:cs="宋体"/>
                <w:color w:val="000000"/>
                <w:sz w:val="22"/>
                <w:highlight w:val="none"/>
                <w:lang w:eastAsia="zh-CN"/>
              </w:rPr>
              <w:t xml:space="preserve">用</w:t>
            </w:r>
            <w:r>
              <w:rPr>
                <w:rFonts w:hint="eastAsia" w:ascii="宋体" w:hAnsi="宋体" w:eastAsia="宋体" w:cs="宋体"/>
                <w:color w:val="000000"/>
                <w:sz w:val="22"/>
                <w:highlight w:val="none"/>
              </w:rPr>
              <w:t xml:space="preserve">由</w:t>
            </w:r>
            <w:r>
              <w:rPr>
                <w:rFonts w:hint="eastAsia" w:ascii="宋体" w:hAnsi="宋体" w:eastAsia="宋体" w:cs="宋体"/>
                <w:color w:val="000000"/>
                <w:sz w:val="22"/>
                <w:highlight w:val="none"/>
                <w:lang w:eastAsia="zh-CN"/>
              </w:rPr>
              <w:t xml:space="preserve">靖江市</w:t>
            </w:r>
            <w:r>
              <w:rPr>
                <w:rFonts w:hint="eastAsia" w:ascii="宋体" w:hAnsi="宋体" w:eastAsia="宋体" w:cs="宋体"/>
                <w:color w:val="000000"/>
                <w:sz w:val="22"/>
                <w:highlight w:val="none"/>
              </w:rPr>
              <w:t xml:space="preserve">新桥镇人民政府</w:t>
            </w:r>
            <w:r>
              <w:rPr>
                <w:rFonts w:hint="eastAsia" w:ascii="宋体" w:hAnsi="宋体" w:eastAsia="宋体" w:cs="宋体"/>
                <w:color w:val="000000"/>
                <w:sz w:val="22"/>
                <w:highlight w:val="none"/>
                <w:lang w:eastAsia="zh-CN"/>
              </w:rPr>
              <w:t xml:space="preserve">电汇至</w:t>
            </w:r>
            <w:r>
              <w:rPr>
                <w:rFonts w:hint="eastAsia" w:ascii="宋体" w:hAnsi="宋体" w:eastAsia="宋体" w:cs="宋体"/>
                <w:color w:val="000000"/>
                <w:sz w:val="22"/>
                <w:highlight w:val="none"/>
              </w:rPr>
              <w:t xml:space="preserve">各</w:t>
            </w:r>
            <w:r>
              <w:rPr>
                <w:rFonts w:hint="eastAsia" w:ascii="宋体" w:hAnsi="宋体" w:eastAsia="宋体" w:cs="宋体"/>
                <w:color w:val="000000"/>
                <w:sz w:val="22"/>
                <w:highlight w:val="none"/>
                <w:lang w:eastAsia="zh-CN"/>
              </w:rPr>
              <w:t xml:space="preserve">评审专家</w:t>
            </w:r>
            <w:r>
              <w:rPr>
                <w:rFonts w:hint="eastAsia" w:ascii="宋体" w:hAnsi="宋体" w:eastAsia="宋体" w:cs="宋体"/>
                <w:color w:val="000000"/>
                <w:sz w:val="22"/>
                <w:highlight w:val="none"/>
              </w:rPr>
              <w:t xml:space="preserve">账户</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tc>
      </w:tr>
      <w:tr>
        <w:trPr>
          <w:trHeight w:val="540"/>
        </w:trPr>
        <w:tc>
          <w:tcPr>
            <w:tcW w:w="917" w:type="dxa"/>
            <w:vAlign w:val="center"/>
            <w:textDirection w:val="lrTb"/>
            <w:noWrap w:val="false"/>
          </w:tcPr>
          <w:p>
            <w:pPr>
              <w:pStyle w:val="815"/>
              <w:jc w:val="center"/>
              <w:spacing w:line="38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5.3.2</w:t>
            </w:r>
            <w:r>
              <w:rPr>
                <w:rFonts w:ascii="宋体" w:hAnsi="宋体" w:eastAsia="宋体" w:cs="宋体"/>
                <w:color w:val="000000"/>
                <w:sz w:val="22"/>
                <w:szCs w:val="22"/>
                <w:highlight w:val="none"/>
                <w:lang w:val="en-US" w:eastAsia="zh-CN"/>
              </w:rPr>
            </w:r>
            <w:r/>
          </w:p>
        </w:tc>
        <w:tc>
          <w:tcPr>
            <w:tcW w:w="1746" w:type="dxa"/>
            <w:vAlign w:val="center"/>
            <w:textDirection w:val="lrTb"/>
            <w:noWrap w:val="false"/>
          </w:tcPr>
          <w:p>
            <w:pPr>
              <w:pStyle w:val="815"/>
              <w:jc w:val="center"/>
              <w:spacing w:line="38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是否委托评标委员会直接确定中标人</w:t>
            </w:r>
            <w:r>
              <w:rPr>
                <w:rFonts w:hint="eastAsia" w:ascii="宋体" w:hAnsi="宋体" w:eastAsia="宋体" w:cs="宋体"/>
                <w:color w:val="000000"/>
                <w:sz w:val="22"/>
                <w:szCs w:val="22"/>
                <w:highlight w:val="none"/>
                <w:lang w:val="en-US" w:eastAsia="zh-CN" w:bidi="ar-SA"/>
              </w:rPr>
            </w:r>
            <w:r/>
          </w:p>
        </w:tc>
        <w:tc>
          <w:tcPr>
            <w:tcW w:w="6885" w:type="dxa"/>
            <w:vAlign w:val="center"/>
            <w:textDirection w:val="lrTb"/>
            <w:noWrap w:val="false"/>
          </w:tcPr>
          <w:p>
            <w:pPr>
              <w:pStyle w:val="815"/>
              <w:jc w:val="both"/>
              <w:spacing w:line="38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□是</w:t>
            </w:r>
            <w:r>
              <w:rPr>
                <w:rFonts w:hint="eastAsia" w:ascii="宋体" w:hAnsi="宋体" w:eastAsia="宋体" w:cs="宋体"/>
                <w:color w:val="000000"/>
                <w:sz w:val="22"/>
                <w:szCs w:val="22"/>
                <w:highlight w:val="none"/>
              </w:rPr>
            </w:r>
            <w:r/>
          </w:p>
          <w:p>
            <w:pPr>
              <w:pStyle w:val="815"/>
              <w:jc w:val="both"/>
              <w:spacing w:line="38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☑否，推荐的</w:t>
            </w:r>
            <w:r>
              <w:rPr>
                <w:rFonts w:hint="eastAsia" w:ascii="宋体" w:hAnsi="宋体" w:cs="宋体"/>
                <w:color w:val="000000"/>
                <w:sz w:val="22"/>
                <w:highlight w:val="none"/>
              </w:rPr>
              <w:t xml:space="preserve">成交候选供应商</w:t>
            </w:r>
            <w:r>
              <w:rPr>
                <w:rFonts w:hint="eastAsia" w:ascii="宋体" w:hAnsi="宋体" w:eastAsia="宋体" w:cs="宋体"/>
                <w:color w:val="000000"/>
                <w:sz w:val="22"/>
                <w:szCs w:val="22"/>
                <w:highlight w:val="none"/>
              </w:rPr>
              <w:t xml:space="preserve">的人数为3名</w:t>
            </w:r>
            <w:r>
              <w:rPr>
                <w:rFonts w:hint="eastAsia" w:ascii="宋体" w:hAnsi="宋体" w:cs="宋体"/>
                <w:color w:val="000000"/>
                <w:sz w:val="22"/>
                <w:szCs w:val="22"/>
                <w:highlight w:val="none"/>
                <w:lang w:eastAsia="zh-CN"/>
              </w:rPr>
              <w:t xml:space="preserve">。定标顺序按采购包1→采购包</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→采购包</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→采购包</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→采购包</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bidi="ar-SA"/>
              </w:rPr>
            </w:r>
            <w:r/>
          </w:p>
        </w:tc>
      </w:tr>
      <w:tr>
        <w:trPr>
          <w:trHeight w:val="540"/>
        </w:trPr>
        <w:tc>
          <w:tcPr>
            <w:tcW w:w="917" w:type="dxa"/>
            <w:vAlign w:val="center"/>
            <w:textDirection w:val="lrTb"/>
            <w:noWrap w:val="false"/>
          </w:tcPr>
          <w:p>
            <w:pPr>
              <w:pStyle w:val="815"/>
              <w:jc w:val="center"/>
              <w:spacing w:line="38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6.1</w:t>
            </w:r>
            <w:r>
              <w:rPr>
                <w:rFonts w:ascii="宋体" w:hAnsi="宋体" w:eastAsia="宋体" w:cs="宋体"/>
                <w:color w:val="000000"/>
                <w:sz w:val="22"/>
                <w:szCs w:val="22"/>
                <w:highlight w:val="none"/>
                <w:lang w:val="en-US" w:eastAsia="zh-CN"/>
              </w:rPr>
            </w:r>
            <w:r/>
          </w:p>
        </w:tc>
        <w:tc>
          <w:tcPr>
            <w:tcW w:w="1746" w:type="dxa"/>
            <w:vAlign w:val="center"/>
            <w:textDirection w:val="lrTb"/>
            <w:noWrap w:val="false"/>
          </w:tcPr>
          <w:p>
            <w:pPr>
              <w:pStyle w:val="815"/>
              <w:jc w:val="center"/>
              <w:spacing w:line="38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解密时长</w:t>
            </w:r>
            <w:r>
              <w:rPr>
                <w:rFonts w:hint="eastAsia" w:ascii="宋体" w:hAnsi="宋体" w:eastAsia="宋体" w:cs="宋体"/>
                <w:color w:val="000000"/>
                <w:sz w:val="22"/>
                <w:szCs w:val="22"/>
                <w:highlight w:val="none"/>
                <w:lang w:eastAsia="zh-CN"/>
              </w:rPr>
            </w:r>
            <w:r/>
          </w:p>
        </w:tc>
        <w:tc>
          <w:tcPr>
            <w:tcW w:w="6885" w:type="dxa"/>
            <w:vAlign w:val="center"/>
            <w:textDirection w:val="lrTb"/>
            <w:noWrap w:val="false"/>
          </w:tcPr>
          <w:p>
            <w:pPr>
              <w:pStyle w:val="815"/>
              <w:jc w:val="left"/>
              <w:spacing w:line="340" w:lineRule="exact"/>
              <w:rPr>
                <w:rFonts w:hint="eastAsia" w:ascii="宋体" w:hAnsi="宋体" w:cs="宋体"/>
                <w:color w:val="000000"/>
                <w:sz w:val="22"/>
                <w:szCs w:val="22"/>
                <w:highlight w:val="none"/>
              </w:rPr>
            </w:pPr>
            <w:r>
              <w:rPr>
                <w:rFonts w:hint="eastAsia" w:ascii="宋体" w:hAnsi="宋体" w:eastAsia="宋体" w:cs="宋体"/>
                <w:b/>
                <w:color w:val="000000"/>
                <w:sz w:val="22"/>
                <w:highlight w:val="none"/>
                <w:u w:val="single"/>
              </w:rPr>
              <w:t xml:space="preserve">30</w:t>
            </w:r>
            <w:r>
              <w:rPr>
                <w:rFonts w:hint="eastAsia" w:ascii="宋体" w:hAnsi="宋体" w:eastAsia="宋体" w:cs="宋体"/>
                <w:color w:val="000000"/>
                <w:sz w:val="22"/>
                <w:highlight w:val="none"/>
              </w:rPr>
              <w:t xml:space="preserve">分钟</w:t>
            </w:r>
            <w:r>
              <w:rPr>
                <w:rFonts w:hint="eastAsia" w:ascii="宋体" w:hAnsi="宋体" w:cs="宋体"/>
                <w:color w:val="000000"/>
                <w:sz w:val="22"/>
                <w:szCs w:val="22"/>
                <w:highlight w:val="none"/>
              </w:rPr>
            </w:r>
            <w:r/>
          </w:p>
        </w:tc>
      </w:tr>
      <w:tr>
        <w:trPr>
          <w:trHeight w:val="742"/>
        </w:trPr>
        <w:tc>
          <w:tcPr>
            <w:tcW w:w="917" w:type="dxa"/>
            <w:vAlign w:val="center"/>
            <w:textDirection w:val="lrTb"/>
            <w:noWrap w:val="false"/>
          </w:tcPr>
          <w:p>
            <w:pPr>
              <w:pStyle w:val="815"/>
              <w:jc w:val="center"/>
              <w:spacing w:line="380" w:lineRule="exact"/>
              <w:tabs>
                <w:tab w:val="left" w:pos="53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中标服务费</w:t>
            </w:r>
            <w:r>
              <w:rPr>
                <w:rFonts w:hint="eastAsia" w:ascii="宋体" w:hAnsi="宋体" w:cs="宋体"/>
                <w:color w:val="000000"/>
                <w:sz w:val="22"/>
                <w:szCs w:val="22"/>
                <w:highlight w:val="none"/>
              </w:rPr>
            </w:r>
            <w:r/>
          </w:p>
        </w:tc>
        <w:tc>
          <w:tcPr>
            <w:tcW w:w="6885" w:type="dxa"/>
            <w:vAlign w:val="center"/>
            <w:textDirection w:val="lrTb"/>
            <w:noWrap w:val="false"/>
          </w:tcPr>
          <w:p>
            <w:pPr>
              <w:pStyle w:val="815"/>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1.支付主体和报价要求:本项目采购代理服务费由中标/成交供应商支付，供应商在报价时应将代理服务费全额包含在投标/响应总价中，采购人不再另行支付。</w:t>
            </w:r>
            <w:r>
              <w:rPr>
                <w:rFonts w:hint="eastAsia" w:ascii="宋体" w:hAnsi="宋体" w:cs="宋体"/>
                <w:color w:val="000000"/>
                <w:sz w:val="22"/>
                <w:szCs w:val="22"/>
                <w:highlight w:val="none"/>
              </w:rPr>
            </w:r>
            <w:r/>
          </w:p>
          <w:p>
            <w:pPr>
              <w:pStyle w:val="815"/>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2.原因:为优化采购资金使用效率，依据《政府采购代理机构管理暂行办法》(财库(2018)2号)第十五条规定，经采购人研究确定，本项目代理服务费由中标/成交供应商支付。</w:t>
            </w:r>
            <w:r>
              <w:rPr>
                <w:rFonts w:hint="eastAsia" w:ascii="宋体" w:hAnsi="宋体" w:cs="宋体"/>
                <w:color w:val="000000"/>
                <w:sz w:val="22"/>
                <w:szCs w:val="22"/>
                <w:highlight w:val="none"/>
              </w:rPr>
            </w:r>
            <w:r/>
          </w:p>
          <w:p>
            <w:pPr>
              <w:pStyle w:val="815"/>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3.收取方式:中标/成交供应商在领取中标/成交通知书前，一次性向采购代理机构足额支付。</w:t>
            </w:r>
            <w:r>
              <w:rPr>
                <w:rFonts w:hint="eastAsia" w:ascii="宋体" w:hAnsi="宋体" w:cs="宋体"/>
                <w:color w:val="000000"/>
                <w:sz w:val="22"/>
                <w:szCs w:val="22"/>
                <w:highlight w:val="none"/>
              </w:rPr>
            </w:r>
            <w:r/>
          </w:p>
          <w:p>
            <w:pPr>
              <w:pStyle w:val="815"/>
              <w:spacing w:line="34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4.收费标准:</w:t>
            </w:r>
            <w:r>
              <w:rPr>
                <w:rFonts w:hint="eastAsia" w:ascii="宋体" w:hAnsi="宋体" w:cs="宋体"/>
                <w:color w:val="000000"/>
                <w:sz w:val="22"/>
                <w:szCs w:val="22"/>
                <w:highlight w:val="none"/>
              </w:rPr>
              <w:t xml:space="preserve">代理服务费</w:t>
            </w:r>
            <w:r>
              <w:rPr>
                <w:rFonts w:hint="eastAsia" w:ascii="宋体" w:hAnsi="宋体" w:cs="宋体"/>
                <w:color w:val="000000"/>
                <w:sz w:val="22"/>
                <w:szCs w:val="22"/>
                <w:highlight w:val="none"/>
                <w:lang w:eastAsia="zh-CN"/>
              </w:rPr>
              <w:t xml:space="preserve">按照与采购人签订的代理协议中约定的金额：</w:t>
            </w:r>
            <w:r>
              <w:rPr>
                <w:rFonts w:hint="eastAsia" w:ascii="宋体" w:hAnsi="宋体" w:cs="宋体"/>
                <w:color w:val="000000"/>
                <w:sz w:val="22"/>
                <w:szCs w:val="22"/>
                <w:highlight w:val="none"/>
                <w:lang w:val="en-US" w:eastAsia="zh-CN"/>
              </w:rPr>
              <w:t xml:space="preserve">8000元</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15"/>
              <w:numPr>
                <w:ilvl w:val="0"/>
                <w:numId w:val="3"/>
              </w:numPr>
              <w:ind w:left="0"/>
              <w:spacing w:line="34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中标服务费</w:t>
            </w:r>
            <w:r>
              <w:rPr>
                <w:rFonts w:hint="eastAsia" w:ascii="宋体" w:hAnsi="宋体" w:eastAsia="宋体" w:cs="宋体"/>
                <w:color w:val="000000"/>
                <w:sz w:val="22"/>
                <w:szCs w:val="22"/>
                <w:highlight w:val="none"/>
                <w:lang w:eastAsia="zh-CN"/>
              </w:rPr>
              <w:t xml:space="preserve">缴纳</w:t>
            </w:r>
            <w:r>
              <w:rPr>
                <w:rFonts w:hint="eastAsia" w:ascii="宋体" w:hAnsi="宋体" w:eastAsia="宋体" w:cs="宋体"/>
                <w:color w:val="000000"/>
                <w:sz w:val="22"/>
                <w:szCs w:val="22"/>
                <w:highlight w:val="none"/>
              </w:rPr>
              <w:t xml:space="preserve">形式：</w:t>
            </w:r>
            <w:r>
              <w:rPr>
                <w:rFonts w:ascii="Wingdings 2" w:hAnsi="Wingdings 2" w:eastAsia="Wingdings 2" w:cs="Wingdings 2"/>
                <w:color w:val="000000"/>
                <w:sz w:val="22"/>
                <w:szCs w:val="22"/>
                <w:highlight w:val="none"/>
              </w:rPr>
              <w:t xml:space="preserve">R</w:t>
            </w:r>
            <w:r>
              <w:rPr>
                <w:rFonts w:hint="eastAsia" w:ascii="宋体" w:hAnsi="宋体" w:eastAsia="宋体" w:cs="宋体"/>
                <w:color w:val="000000"/>
                <w:sz w:val="22"/>
                <w:szCs w:val="22"/>
                <w:highlight w:val="none"/>
              </w:rPr>
              <w:t xml:space="preserve">银行电汇或网上银行支付</w:t>
            </w:r>
            <w:r>
              <w:rPr>
                <w:rFonts w:hint="eastAsia" w:ascii="宋体" w:hAnsi="宋体" w:eastAsia="宋体" w:cs="宋体"/>
                <w:color w:val="000000"/>
                <w:sz w:val="22"/>
                <w:szCs w:val="22"/>
                <w:highlight w:val="none"/>
              </w:rPr>
            </w:r>
            <w:r/>
          </w:p>
          <w:p>
            <w:pPr>
              <w:pStyle w:val="815"/>
              <w:numPr>
                <w:ilvl w:val="0"/>
                <w:numId w:val="3"/>
              </w:numPr>
              <w:ind w:left="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账户信息</w:t>
            </w:r>
            <w:r>
              <w:rPr>
                <w:rFonts w:hint="eastAsia" w:ascii="宋体" w:hAnsi="宋体" w:cs="宋体"/>
                <w:color w:val="000000"/>
                <w:sz w:val="22"/>
                <w:szCs w:val="22"/>
                <w:highlight w:val="none"/>
              </w:rPr>
            </w:r>
            <w:r/>
          </w:p>
          <w:p>
            <w:pPr>
              <w:pStyle w:val="815"/>
              <w:numPr>
                <w:ilvl w:val="0"/>
                <w:numId w:val="3"/>
              </w:numPr>
              <w:ind w:left="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户名：江苏天弋工程管理有限公司</w:t>
            </w:r>
            <w:r>
              <w:rPr>
                <w:rFonts w:hint="eastAsia" w:ascii="宋体" w:hAnsi="宋体" w:cs="宋体"/>
                <w:color w:val="000000"/>
                <w:sz w:val="22"/>
                <w:szCs w:val="22"/>
                <w:highlight w:val="none"/>
              </w:rPr>
            </w:r>
            <w:r/>
          </w:p>
          <w:p>
            <w:pPr>
              <w:pStyle w:val="815"/>
              <w:numPr>
                <w:ilvl w:val="0"/>
                <w:numId w:val="3"/>
              </w:numPr>
              <w:ind w:left="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开户行：中国农业银行股份有限公司靖江骥江支行</w:t>
            </w:r>
            <w:r>
              <w:rPr>
                <w:rFonts w:hint="eastAsia" w:ascii="宋体" w:hAnsi="宋体" w:cs="宋体"/>
                <w:color w:val="000000"/>
                <w:sz w:val="22"/>
                <w:szCs w:val="22"/>
                <w:highlight w:val="none"/>
              </w:rPr>
            </w:r>
            <w:r/>
          </w:p>
          <w:p>
            <w:pPr>
              <w:pStyle w:val="815"/>
              <w:numPr>
                <w:ilvl w:val="0"/>
                <w:numId w:val="3"/>
              </w:numPr>
              <w:ind w:left="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帐号：10221801040017588</w:t>
            </w:r>
            <w:r>
              <w:rPr>
                <w:rFonts w:hint="eastAsia" w:ascii="宋体" w:hAnsi="宋体" w:cs="宋体"/>
                <w:color w:val="000000"/>
                <w:sz w:val="22"/>
                <w:szCs w:val="22"/>
                <w:highlight w:val="none"/>
              </w:rPr>
            </w:r>
            <w:r/>
          </w:p>
        </w:tc>
      </w:tr>
      <w:tr>
        <w:trPr>
          <w:trHeight w:val="575"/>
        </w:trPr>
        <w:tc>
          <w:tcPr>
            <w:tcW w:w="917" w:type="dxa"/>
            <w:vAlign w:val="center"/>
            <w:textDirection w:val="lrTb"/>
            <w:noWrap w:val="false"/>
          </w:tcPr>
          <w:p>
            <w:pPr>
              <w:pStyle w:val="815"/>
              <w:jc w:val="center"/>
              <w:spacing w:line="380" w:lineRule="exact"/>
              <w:tabs>
                <w:tab w:val="left" w:pos="53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w:t>
            </w:r>
            <w:r>
              <w:rPr>
                <w:rFonts w:hint="eastAsia" w:ascii="宋体" w:hAnsi="宋体" w:cs="宋体"/>
                <w:color w:val="000000"/>
                <w:sz w:val="22"/>
                <w:szCs w:val="22"/>
                <w:highlight w:val="none"/>
              </w:rPr>
            </w:r>
            <w:r/>
          </w:p>
        </w:tc>
        <w:tc>
          <w:tcPr>
            <w:tcW w:w="6885" w:type="dxa"/>
            <w:vAlign w:val="center"/>
            <w:textDirection w:val="lrTb"/>
            <w:noWrap w:val="false"/>
          </w:tcPr>
          <w:p>
            <w:pPr>
              <w:pStyle w:val="815"/>
              <w:numPr>
                <w:ilvl w:val="0"/>
                <w:numId w:val="3"/>
              </w:numPr>
              <w:ind w:left="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本项目不做要求</w:t>
            </w:r>
            <w:r>
              <w:rPr>
                <w:rFonts w:hint="eastAsia" w:ascii="宋体" w:hAnsi="宋体" w:cs="宋体"/>
                <w:color w:val="000000"/>
                <w:sz w:val="22"/>
                <w:szCs w:val="22"/>
                <w:highlight w:val="none"/>
              </w:rPr>
            </w:r>
            <w:r/>
          </w:p>
        </w:tc>
      </w:tr>
      <w:tr>
        <w:trPr>
          <w:trHeight w:val="575"/>
        </w:trPr>
        <w:tc>
          <w:tcPr>
            <w:tcW w:w="917" w:type="dxa"/>
            <w:vAlign w:val="center"/>
            <w:textDirection w:val="lrTb"/>
            <w:noWrap w:val="false"/>
          </w:tcPr>
          <w:p>
            <w:pPr>
              <w:pStyle w:val="815"/>
              <w:jc w:val="center"/>
              <w:spacing w:line="380" w:lineRule="exact"/>
              <w:tabs>
                <w:tab w:val="left" w:pos="530" w:leader="none"/>
              </w:tabs>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6.4</w:t>
            </w:r>
            <w:r>
              <w:rPr>
                <w:rFonts w:ascii="宋体" w:hAnsi="宋体" w:eastAsia="宋体" w:cs="宋体"/>
                <w:color w:val="000000"/>
                <w:sz w:val="22"/>
                <w:szCs w:val="22"/>
                <w:highlight w:val="none"/>
                <w:lang w:val="en-US" w:eastAsia="zh-CN"/>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highlight w:val="none"/>
              </w:rPr>
              <w:t xml:space="preserve">投诉受理部门</w:t>
            </w:r>
            <w:r>
              <w:rPr>
                <w:rFonts w:hint="eastAsia" w:ascii="宋体" w:hAnsi="宋体" w:cs="宋体"/>
                <w:color w:val="000000"/>
                <w:sz w:val="22"/>
                <w:szCs w:val="22"/>
                <w:highlight w:val="none"/>
              </w:rPr>
            </w:r>
            <w:r/>
          </w:p>
        </w:tc>
        <w:tc>
          <w:tcPr>
            <w:tcW w:w="6885" w:type="dxa"/>
            <w:vAlign w:val="center"/>
            <w:textDirection w:val="lrTb"/>
            <w:noWrap w:val="false"/>
          </w:tcPr>
          <w:p>
            <w:pPr>
              <w:pStyle w:val="1320"/>
              <w:ind w:left="0" w:firstLine="0"/>
              <w:keepLines w:val="0"/>
              <w:keepNext w:val="0"/>
              <w:pageBreakBefore w:val="0"/>
              <w:spacing w:after="0" w:line="36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rPr>
              <w:t xml:space="preserve">监督部门：靖江市财政局</w:t>
            </w:r>
            <w:r>
              <w:rPr>
                <w:rFonts w:hint="eastAsia" w:ascii="宋体" w:hAnsi="宋体" w:eastAsia="宋体" w:cs="宋体"/>
                <w:color w:val="000000"/>
                <w:sz w:val="22"/>
                <w:szCs w:val="22"/>
                <w:highlight w:val="none"/>
                <w:u w:val="none"/>
              </w:rPr>
            </w:r>
            <w:r/>
          </w:p>
          <w:p>
            <w:pPr>
              <w:pStyle w:val="1320"/>
              <w:ind w:left="0" w:firstLine="0"/>
              <w:keepLines w:val="0"/>
              <w:keepNext w:val="0"/>
              <w:pageBreakBefore w:val="0"/>
              <w:spacing w:after="0" w:line="36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rPr>
              <w:t xml:space="preserve">地址：靖江市政务服务中心4楼</w:t>
            </w:r>
            <w:r>
              <w:rPr>
                <w:rFonts w:hint="eastAsia" w:ascii="宋体" w:hAnsi="宋体" w:eastAsia="宋体" w:cs="宋体"/>
                <w:color w:val="000000"/>
                <w:sz w:val="22"/>
                <w:szCs w:val="22"/>
                <w:highlight w:val="none"/>
                <w:u w:val="none"/>
              </w:rPr>
            </w:r>
            <w:r/>
          </w:p>
          <w:p>
            <w:pPr>
              <w:pStyle w:val="1320"/>
              <w:ind w:left="0" w:firstLine="0"/>
              <w:keepLines w:val="0"/>
              <w:keepNext w:val="0"/>
              <w:pageBreakBefore w:val="0"/>
              <w:spacing w:after="0" w:line="36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rPr>
              <w:t xml:space="preserve">电话：0523-89182489</w:t>
            </w:r>
            <w:r>
              <w:rPr>
                <w:rFonts w:hint="eastAsia" w:ascii="宋体" w:hAnsi="宋体" w:eastAsia="宋体" w:cs="宋体"/>
                <w:color w:val="000000"/>
                <w:sz w:val="22"/>
                <w:szCs w:val="22"/>
                <w:highlight w:val="none"/>
                <w:u w:val="none"/>
              </w:rPr>
            </w:r>
            <w:r/>
          </w:p>
        </w:tc>
      </w:tr>
      <w:tr>
        <w:trPr>
          <w:trHeight w:val="2015"/>
        </w:trPr>
        <w:tc>
          <w:tcPr>
            <w:tcW w:w="917" w:type="dxa"/>
            <w:vAlign w:val="center"/>
            <w:textDirection w:val="lrTb"/>
            <w:noWrap w:val="false"/>
          </w:tcPr>
          <w:p>
            <w:pPr>
              <w:pStyle w:val="815"/>
              <w:jc w:val="center"/>
              <w:spacing w:line="380" w:lineRule="exact"/>
              <w:tabs>
                <w:tab w:val="left" w:pos="53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7.4.1</w:t>
            </w: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需要补充的其他内容</w:t>
            </w:r>
            <w:r>
              <w:rPr>
                <w:rFonts w:hint="eastAsia" w:ascii="宋体" w:hAnsi="宋体" w:cs="宋体"/>
                <w:color w:val="000000"/>
                <w:sz w:val="22"/>
                <w:szCs w:val="22"/>
                <w:highlight w:val="none"/>
              </w:rPr>
            </w:r>
            <w:r/>
          </w:p>
        </w:tc>
        <w:tc>
          <w:tcPr>
            <w:tcW w:w="6885" w:type="dxa"/>
            <w:vAlign w:val="center"/>
            <w:textDirection w:val="lrTb"/>
            <w:noWrap w:val="false"/>
          </w:tcPr>
          <w:p>
            <w:pPr>
              <w:pStyle w:val="815"/>
              <w:keepLines w:val="0"/>
              <w:keepNext w:val="0"/>
              <w:pageBreakBefore w:val="0"/>
              <w:spacing w:line="34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中的其他内容与本条款不一致的，以本条款内容为准：</w:t>
            </w:r>
            <w:r>
              <w:rPr>
                <w:rFonts w:hint="eastAsia" w:ascii="宋体" w:hAnsi="宋体" w:cs="宋体"/>
                <w:color w:val="000000"/>
                <w:sz w:val="22"/>
                <w:szCs w:val="22"/>
                <w:highlight w:val="none"/>
              </w:rPr>
            </w:r>
            <w:r/>
          </w:p>
          <w:p>
            <w:pPr>
              <w:pStyle w:val="815"/>
              <w:keepLines w:val="0"/>
              <w:keepNext w:val="0"/>
              <w:pageBreakBefore w:val="0"/>
              <w:spacing w:line="34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1.评审办法：综合评分法。</w:t>
            </w:r>
            <w:r>
              <w:rPr>
                <w:rFonts w:hint="eastAsia" w:ascii="宋体" w:hAnsi="宋体" w:cs="宋体"/>
                <w:color w:val="000000"/>
                <w:sz w:val="22"/>
                <w:szCs w:val="22"/>
                <w:highlight w:val="none"/>
              </w:rPr>
            </w:r>
            <w:r/>
          </w:p>
          <w:p>
            <w:pPr>
              <w:pStyle w:val="815"/>
              <w:keepLines w:val="0"/>
              <w:keepNext w:val="0"/>
              <w:pageBreakBefore w:val="0"/>
              <w:spacing w:line="34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2.付款方式：履约期内每月考核，在签订合同后先付合同价的10%为预付款，202</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年春节前支付不超过合同价的</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eastAsia="zh-CN"/>
              </w:rPr>
              <w:t xml:space="preserve">项目服务到期后，一年内按审计价付清</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keepLines w:val="0"/>
              <w:keepNext w:val="0"/>
              <w:pageBreakBefore w:val="0"/>
              <w:spacing w:line="34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注：在签订合同时，供应商明确表示无需预付款或者主动要求降低预付款比例的，采购人可不适用预付规定。</w:t>
            </w:r>
            <w:r>
              <w:rPr>
                <w:rFonts w:hint="eastAsia" w:ascii="宋体" w:hAnsi="宋体" w:cs="宋体"/>
                <w:color w:val="000000"/>
                <w:sz w:val="22"/>
                <w:szCs w:val="22"/>
                <w:highlight w:val="none"/>
              </w:rPr>
            </w:r>
            <w:r/>
          </w:p>
          <w:p>
            <w:pPr>
              <w:pStyle w:val="815"/>
              <w:keepLines w:val="0"/>
              <w:keepNext w:val="0"/>
              <w:pageBreakBefore w:val="0"/>
              <w:spacing w:line="3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3.本项目为</w:t>
            </w:r>
            <w:r>
              <w:rPr>
                <w:rFonts w:hint="eastAsia" w:ascii="宋体" w:hAnsi="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rPr>
              <w:t xml:space="preserve">采购，所属行业为“</w:t>
            </w:r>
            <w:r>
              <w:rPr>
                <w:rFonts w:hint="eastAsia" w:ascii="宋体" w:hAnsi="宋体" w:cs="宋体"/>
                <w:color w:val="000000"/>
                <w:sz w:val="22"/>
                <w:szCs w:val="22"/>
                <w:highlight w:val="none"/>
                <w:lang w:eastAsia="zh-CN"/>
              </w:rPr>
              <w:t xml:space="preserve">其他未列明行业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15"/>
              <w:keepLines w:val="0"/>
              <w:keepNext w:val="0"/>
              <w:pageBreakBefore w:val="0"/>
              <w:spacing w:line="3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4.中标供应商在领取中标通知书时需提供叁份纸质投标文件（一正</w:t>
            </w:r>
            <w:r>
              <w:rPr>
                <w:rFonts w:hint="eastAsia" w:ascii="宋体" w:hAnsi="宋体" w:cs="宋体"/>
                <w:color w:val="000000"/>
                <w:sz w:val="22"/>
                <w:szCs w:val="22"/>
                <w:highlight w:val="none"/>
                <w:lang w:val="en-US" w:eastAsia="zh-CN"/>
              </w:rPr>
              <w:t xml:space="preserve">叁</w:t>
            </w:r>
            <w:r>
              <w:rPr>
                <w:rFonts w:hint="eastAsia" w:ascii="宋体" w:hAnsi="宋体" w:eastAsia="宋体" w:cs="宋体"/>
                <w:color w:val="000000"/>
                <w:sz w:val="22"/>
                <w:szCs w:val="22"/>
                <w:highlight w:val="none"/>
                <w:lang w:val="en-US" w:eastAsia="zh-CN"/>
              </w:rPr>
              <w:t xml:space="preserve">副</w:t>
            </w:r>
            <w:r>
              <w:rPr>
                <w:rFonts w:hint="eastAsia" w:ascii="宋体" w:hAnsi="宋体" w:eastAsia="宋体" w:cs="宋体"/>
                <w:color w:val="000000"/>
                <w:sz w:val="22"/>
                <w:szCs w:val="22"/>
                <w:highlight w:val="none"/>
                <w:lang w:val="en-US" w:eastAsia="zh-CN"/>
              </w:rPr>
              <w:t xml:space="preserve">）、壹份电子版投标文件（以U盘为载体）；中标供应商与采购单位签订合同后，及时向招标代理机构提供合同的扫描件以作备案。</w:t>
            </w:r>
            <w:r>
              <w:rPr>
                <w:rFonts w:hint="eastAsia" w:ascii="宋体" w:hAnsi="宋体" w:eastAsia="宋体" w:cs="宋体"/>
                <w:color w:val="000000"/>
                <w:sz w:val="22"/>
                <w:szCs w:val="22"/>
                <w:highlight w:val="none"/>
                <w:lang w:val="en-US" w:eastAsia="zh-CN"/>
              </w:rPr>
            </w:r>
            <w:r/>
          </w:p>
          <w:p>
            <w:pPr>
              <w:pStyle w:val="815"/>
              <w:keepLines w:val="0"/>
              <w:keepNext w:val="0"/>
              <w:pageBreakBefore w:val="0"/>
              <w:spacing w:line="3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5.本文件内容，如含有排除或限制市场竞争的内容，请与我单位反映。”</w:t>
            </w:r>
            <w:r>
              <w:rPr>
                <w:rFonts w:hint="eastAsia" w:ascii="宋体" w:hAnsi="宋体" w:eastAsia="宋体" w:cs="宋体"/>
                <w:color w:val="000000"/>
                <w:sz w:val="22"/>
                <w:szCs w:val="22"/>
                <w:highlight w:val="none"/>
                <w:lang w:val="en-US" w:eastAsia="zh-CN"/>
              </w:rPr>
            </w:r>
            <w:r/>
          </w:p>
          <w:p>
            <w:pPr>
              <w:pStyle w:val="815"/>
              <w:spacing w:line="400" w:lineRule="exact"/>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GB" w:eastAsia="zh-CN"/>
              </w:rPr>
              <w:t xml:space="preserve">新桥镇沿江路段(上四圩港-界河)绿化养护项目</w:t>
            </w:r>
            <w:r>
              <w:rPr>
                <w:rFonts w:hint="eastAsia" w:ascii="宋体" w:hAnsi="宋体" w:eastAsia="宋体" w:cs="宋体"/>
                <w:color w:val="000000"/>
                <w:sz w:val="22"/>
                <w:szCs w:val="22"/>
                <w:highlight w:val="none"/>
                <w:lang w:eastAsia="zh-CN"/>
              </w:rPr>
              <w:t xml:space="preserve">共分为</w:t>
            </w:r>
            <w:r>
              <w:rPr>
                <w:rFonts w:hint="eastAsia" w:ascii="宋体" w:hAnsi="宋体" w:eastAsia="宋体" w:cs="宋体"/>
                <w:color w:val="000000"/>
                <w:sz w:val="22"/>
                <w:szCs w:val="22"/>
                <w:highlight w:val="none"/>
                <w:lang w:val="en-US" w:eastAsia="zh-CN"/>
              </w:rPr>
              <w:t xml:space="preserve">5个采购包</w:t>
            </w:r>
            <w:r>
              <w:rPr>
                <w:rFonts w:hint="eastAsia" w:ascii="宋体" w:hAnsi="宋体" w:eastAsia="宋体" w:cs="宋体"/>
                <w:color w:val="000000"/>
                <w:sz w:val="22"/>
                <w:szCs w:val="22"/>
                <w:highlight w:val="none"/>
              </w:rPr>
              <w:t xml:space="preserve">，本项目采购分为5个采购包</w:t>
            </w:r>
            <w:r>
              <w:rPr>
                <w:rFonts w:hint="eastAsia" w:ascii="宋体" w:hAnsi="宋体" w:eastAsia="宋体" w:cs="宋体"/>
                <w:color w:val="000000"/>
                <w:sz w:val="22"/>
                <w:szCs w:val="22"/>
                <w:highlight w:val="none"/>
                <w:lang w:eastAsia="zh-CN"/>
              </w:rPr>
              <w:t xml:space="preserve">，各投标人可参加</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个采购包投标，但最多只允许中其中一个采购包。定标顺序按采购包</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→采购包</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，如A单位在采购包</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已被列为第一成交候选人，则A单位不再参与后续标段的评标，以此类推。</w:t>
            </w:r>
            <w:r>
              <w:rPr>
                <w:rFonts w:ascii="宋体" w:hAnsi="宋体" w:eastAsia="宋体" w:cs="宋体"/>
                <w:color w:val="000000"/>
                <w:sz w:val="22"/>
                <w:szCs w:val="22"/>
                <w:highlight w:val="none"/>
                <w:lang w:val="en-US" w:eastAsia="zh-CN"/>
              </w:rPr>
            </w:r>
            <w:r/>
          </w:p>
        </w:tc>
      </w:tr>
      <w:tr>
        <w:trPr>
          <w:trHeight w:val="7395"/>
        </w:trPr>
        <w:tc>
          <w:tcPr>
            <w:tcW w:w="917"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746" w:type="dxa"/>
            <w:vAlign w:val="center"/>
            <w:textDirection w:val="lrTb"/>
            <w:noWrap w:val="false"/>
          </w:tcPr>
          <w:p>
            <w:pPr>
              <w:pStyle w:val="815"/>
              <w:jc w:val="center"/>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“苏采云”系统说明</w:t>
            </w:r>
            <w:r>
              <w:rPr>
                <w:rFonts w:hint="eastAsia" w:ascii="宋体" w:hAnsi="宋体" w:cs="宋体"/>
                <w:color w:val="000000"/>
                <w:sz w:val="22"/>
                <w:szCs w:val="22"/>
                <w:highlight w:val="none"/>
              </w:rPr>
            </w:r>
            <w:r/>
          </w:p>
        </w:tc>
        <w:tc>
          <w:tcPr>
            <w:tcW w:w="6885" w:type="dxa"/>
            <w:vAlign w:val="center"/>
            <w:textDirection w:val="lrTb"/>
            <w:noWrap w:val="false"/>
          </w:tcPr>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1.“苏采云”系统使用要求：</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①使用谷歌浏览器参与不见面开标及采购环节。</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②电脑需提前准备好麦克风、音响，摄像头，提前检查保证能够正常使用。</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③操作系统至少win7以上，建议使用win10操作系统。</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通过“苏采云”系统提交数据电文形式的投标文件（即电子投标）。未进行线上投标文件提交并解密(因“苏采云”系统导致解密失败的除外)的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，响应无效。其线下提交的（纸质）投标文件，采购代理机构退回拒收。</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3.投标文件解密：到达开启时间，“苏采云”系统自动提取所有投标文件，</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按</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规定方式按时在线解密。本项目</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按时在线解密方式：开启时间后30分钟内，通过“苏采云”系统（使用“CA数字证书”）解密。</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5.不接受不按要求加盖公章（电子签章）的投标文件。电子签章相关要求见“苏采云”系统。</w:t>
            </w:r>
            <w:r>
              <w:rPr>
                <w:rFonts w:hint="eastAsia" w:ascii="宋体" w:hAnsi="宋体" w:cs="宋体"/>
                <w:color w:val="000000"/>
                <w:sz w:val="22"/>
                <w:szCs w:val="22"/>
                <w:highlight w:val="none"/>
              </w:rPr>
            </w:r>
            <w:r/>
          </w:p>
          <w:p>
            <w:pPr>
              <w:pStyle w:val="815"/>
              <w:keepLines w:val="0"/>
              <w:keepNext w:val="0"/>
              <w:pageBreakBefore w:val="0"/>
              <w:spacing w:line="360" w:lineRule="exact"/>
              <w:widowControl w:val="off"/>
              <w:rPr>
                <w:rFonts w:hint="eastAsia" w:ascii="宋体" w:hAnsi="宋体" w:cs="宋体"/>
                <w:color w:val="000000"/>
                <w:highlight w:val="none"/>
              </w:rPr>
            </w:pPr>
            <w:r>
              <w:rPr>
                <w:rFonts w:hint="eastAsia" w:ascii="宋体" w:hAnsi="宋体" w:cs="宋体"/>
                <w:color w:val="000000"/>
                <w:sz w:val="22"/>
                <w:szCs w:val="22"/>
                <w:highlight w:val="none"/>
              </w:rPr>
              <w:t xml:space="preserve">6.通过“苏采云”系统提交政府采购客户端工具导出加密的投标文件（后缀名为zip）。投标文件不得超过300M！ </w:t>
            </w:r>
            <w:r>
              <w:rPr>
                <w:rFonts w:hint="eastAsia" w:ascii="宋体" w:hAnsi="宋体" w:cs="宋体"/>
                <w:color w:val="000000"/>
                <w:highlight w:val="none"/>
              </w:rPr>
            </w:r>
            <w:r/>
          </w:p>
        </w:tc>
      </w:tr>
    </w:tbl>
    <w:p>
      <w:pPr>
        <w:pStyle w:val="815"/>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5"/>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5"/>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5"/>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15"/>
        <w:jc w:val="center"/>
        <w:spacing w:line="440" w:lineRule="exact"/>
        <w:rPr>
          <w:rFonts w:hint="eastAsia" w:ascii="宋体" w:hAnsi="宋体" w:cs="宋体"/>
          <w:b/>
          <w:bCs/>
          <w:color w:val="000000"/>
          <w:sz w:val="24"/>
          <w:highlight w:val="none"/>
        </w:rPr>
      </w:pPr>
      <w:r>
        <w:rPr>
          <w:rFonts w:hint="eastAsia" w:ascii="宋体" w:hAnsi="宋体" w:cs="宋体"/>
          <w:b/>
          <w:bCs/>
          <w:color w:val="000000"/>
          <w:sz w:val="32"/>
          <w:szCs w:val="32"/>
          <w:highlight w:val="none"/>
        </w:rPr>
        <w:t xml:space="preserve">二</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eastAsia="zh-CN"/>
        </w:rPr>
        <w:t xml:space="preserve">供应商</w:t>
      </w:r>
      <w:r>
        <w:rPr>
          <w:rFonts w:hint="eastAsia" w:ascii="宋体" w:hAnsi="宋体" w:cs="宋体"/>
          <w:b/>
          <w:bCs/>
          <w:color w:val="000000"/>
          <w:sz w:val="32"/>
          <w:szCs w:val="32"/>
          <w:highlight w:val="none"/>
        </w:rPr>
        <w:t xml:space="preserve">须知</w:t>
      </w:r>
      <w:r>
        <w:rPr>
          <w:rFonts w:hint="eastAsia" w:ascii="宋体" w:hAnsi="宋体" w:cs="宋体"/>
          <w:b/>
          <w:bCs/>
          <w:color w:val="000000"/>
          <w:sz w:val="24"/>
          <w:highlight w:val="none"/>
        </w:rPr>
      </w:r>
      <w:r/>
    </w:p>
    <w:p>
      <w:pPr>
        <w:pStyle w:val="815"/>
        <w:jc w:val="center"/>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一、总则</w:t>
      </w:r>
      <w:r>
        <w:rPr>
          <w:rFonts w:hint="eastAsia" w:ascii="宋体" w:hAnsi="宋体" w:cs="宋体"/>
          <w:color w:val="000000"/>
          <w:sz w:val="24"/>
          <w:highlight w:val="none"/>
        </w:rPr>
      </w:r>
      <w:r/>
    </w:p>
    <w:p>
      <w:pPr>
        <w:pStyle w:val="815"/>
        <w:ind w:firstLine="442"/>
        <w:spacing w:line="400" w:lineRule="exact"/>
        <w:rPr>
          <w:rFonts w:hint="eastAsia" w:ascii="宋体" w:hAnsi="宋体" w:cs="宋体"/>
          <w:color w:val="000000"/>
          <w:sz w:val="22"/>
          <w:szCs w:val="22"/>
          <w:highlight w:val="none"/>
        </w:rPr>
      </w:pPr>
      <w:r/>
      <w:bookmarkStart w:id="24" w:name="_Toc29754"/>
      <w:r/>
      <w:bookmarkStart w:id="25" w:name="_Toc387526284"/>
      <w:r/>
      <w:bookmarkStart w:id="26" w:name="_Toc3629"/>
      <w:r/>
      <w:bookmarkStart w:id="27" w:name="_Toc3640"/>
      <w:r/>
      <w:bookmarkStart w:id="28" w:name="_Toc5365"/>
      <w:r/>
      <w:bookmarkStart w:id="29" w:name="_Toc8645"/>
      <w:r/>
      <w:bookmarkStart w:id="30" w:name="_Toc9727"/>
      <w:r/>
      <w:bookmarkStart w:id="31" w:name="_Toc387526180"/>
      <w:r/>
      <w:bookmarkStart w:id="32" w:name="_Toc387526376"/>
      <w:r>
        <w:rPr>
          <w:rFonts w:hint="eastAsia" w:ascii="宋体" w:hAnsi="宋体" w:cs="宋体"/>
          <w:b/>
          <w:bCs/>
          <w:color w:val="000000"/>
          <w:sz w:val="22"/>
          <w:szCs w:val="22"/>
          <w:highlight w:val="none"/>
        </w:rPr>
        <w:t xml:space="preserve">1.1 项目概况</w:t>
      </w:r>
      <w:bookmarkEnd w:id="24"/>
      <w:r/>
      <w:bookmarkEnd w:id="25"/>
      <w:r/>
      <w:bookmarkEnd w:id="26"/>
      <w:r/>
      <w:bookmarkEnd w:id="27"/>
      <w:r/>
      <w:bookmarkEnd w:id="28"/>
      <w:r/>
      <w:bookmarkEnd w:id="29"/>
      <w:r/>
      <w:bookmarkEnd w:id="30"/>
      <w:r/>
      <w:bookmarkEnd w:id="31"/>
      <w:r/>
      <w:bookmarkEnd w:id="32"/>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1.1.1根据《中华人民共和国政府采购法》、《中华人民共和国政府采购法实施条例》等有关法律、法规和规章的规定，本招标项目已具备招标条件，现对本项目进行公开招标采购。</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1.1.2本采购项目采购人：见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1.1.3本采购项目采购代理机构：见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1.1.4本采购项目名称：见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1.1.5本采购项目编号：见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1.1.6本项目采购方式：见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1.1.7本项目最高限价：见投标须知前附表。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1.1.8本采购项目标的所属行业：见投标须知前附表。</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33" w:name="_Toc30088"/>
      <w:r/>
      <w:bookmarkStart w:id="34" w:name="_Toc10060"/>
      <w:r/>
      <w:bookmarkStart w:id="35" w:name="_Toc12333"/>
      <w:r>
        <w:rPr>
          <w:rFonts w:hint="eastAsia" w:ascii="宋体" w:hAnsi="宋体" w:cs="宋体"/>
          <w:b/>
          <w:bCs/>
          <w:color w:val="000000"/>
          <w:sz w:val="22"/>
          <w:szCs w:val="22"/>
          <w:highlight w:val="none"/>
        </w:rPr>
        <w:t xml:space="preserve">1.2 </w:t>
      </w:r>
      <w:r>
        <w:rPr>
          <w:rFonts w:hint="eastAsia" w:ascii="宋体" w:hAnsi="宋体" w:cs="宋体"/>
          <w:b/>
          <w:bCs/>
          <w:color w:val="000000"/>
          <w:sz w:val="22"/>
          <w:szCs w:val="22"/>
          <w:highlight w:val="none"/>
          <w:lang w:eastAsia="zh-CN"/>
        </w:rPr>
        <w:t xml:space="preserve">合同履行期限</w:t>
      </w:r>
      <w:r>
        <w:rPr>
          <w:rFonts w:hint="eastAsia" w:ascii="宋体" w:hAnsi="宋体" w:cs="宋体"/>
          <w:b/>
          <w:bCs/>
          <w:color w:val="000000"/>
          <w:sz w:val="22"/>
          <w:szCs w:val="22"/>
          <w:highlight w:val="none"/>
        </w:rPr>
        <w:t xml:space="preserve">及质量要求</w:t>
      </w:r>
      <w:bookmarkEnd w:id="33"/>
      <w:r/>
      <w:bookmarkEnd w:id="34"/>
      <w:r/>
      <w:bookmarkEnd w:id="35"/>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1.2.1本采购项目的</w:t>
      </w:r>
      <w:r>
        <w:rPr>
          <w:rFonts w:hint="eastAsia" w:ascii="宋体" w:hAnsi="宋体" w:cs="宋体"/>
          <w:color w:val="000000"/>
          <w:sz w:val="22"/>
          <w:highlight w:val="none"/>
          <w:lang w:eastAsia="zh-CN"/>
        </w:rPr>
        <w:t xml:space="preserve">合同履行期限</w:t>
      </w:r>
      <w:r>
        <w:rPr>
          <w:rFonts w:hint="eastAsia" w:ascii="宋体" w:hAnsi="宋体" w:cs="宋体"/>
          <w:color w:val="000000"/>
          <w:sz w:val="22"/>
          <w:szCs w:val="22"/>
          <w:highlight w:val="none"/>
        </w:rPr>
        <w:t xml:space="preserve">：见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1.2.2本采购项目的质量标准：见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36" w:name="_Toc23392"/>
      <w:r/>
      <w:bookmarkStart w:id="37" w:name="_Toc10223"/>
      <w:r/>
      <w:bookmarkStart w:id="38" w:name="_Toc19315"/>
      <w:r>
        <w:rPr>
          <w:rFonts w:hint="eastAsia" w:ascii="宋体" w:hAnsi="宋体" w:cs="宋体"/>
          <w:b/>
          <w:bCs/>
          <w:color w:val="000000"/>
          <w:sz w:val="22"/>
          <w:szCs w:val="22"/>
          <w:highlight w:val="none"/>
        </w:rPr>
        <w:t xml:space="preserve">1.3 </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的资格条件</w:t>
      </w:r>
      <w:bookmarkEnd w:id="36"/>
      <w:r/>
      <w:bookmarkEnd w:id="37"/>
      <w:r/>
      <w:bookmarkEnd w:id="38"/>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1.3.1 参加本次政府采购活动的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应当具备政府采购法第二十二条第一款规定的条件，需提供的资格条件证明材料：投标文件（资格审查文件）。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1.3.2 </w:t>
      </w:r>
      <w:r>
        <w:rPr>
          <w:rFonts w:hint="eastAsia" w:ascii="宋体" w:hAnsi="宋体" w:cs="宋体"/>
          <w:color w:val="000000"/>
          <w:sz w:val="22"/>
          <w:szCs w:val="22"/>
          <w:highlight w:val="none"/>
        </w:rPr>
        <w:t xml:space="preserve">至投标截止日，</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有下列情形之一的，不得参加本采购项目政府采购活动：</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单位负责人为同一人或者存在直接控股、管理关系的不同</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被各级财政主管部门取消采购项目所在地的投标资格且处于有效期内；</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被责令停业，暂扣或吊销营业执照，或吊销资质证书；</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进入清算程序，或被宣告破产，或其他丧失履约能力的情形；</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在中国政府采购网(www.ccgp.gov.cn)中被列入《政府采购严重违法失信行为记录名单》；</w:t>
      </w:r>
      <w:r>
        <w:rPr>
          <w:rFonts w:hint="eastAsia" w:ascii="宋体" w:hAnsi="宋体" w:cs="宋体"/>
          <w:color w:val="000000"/>
          <w:sz w:val="22"/>
          <w:szCs w:val="22"/>
          <w:highlight w:val="none"/>
        </w:rPr>
      </w:r>
      <w:r/>
    </w:p>
    <w:p>
      <w:pPr>
        <w:pStyle w:val="815"/>
        <w:numPr>
          <w:ilvl w:val="0"/>
          <w:numId w:val="4"/>
        </w:numPr>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在“信用中国”网站（http://www.creditchina.gov.cn/）中被列入</w:t>
      </w:r>
      <w:r>
        <w:rPr>
          <w:rFonts w:hint="eastAsia" w:ascii="宋体" w:hAnsi="宋体" w:cs="宋体"/>
          <w:color w:val="000000"/>
          <w:sz w:val="22"/>
          <w:szCs w:val="22"/>
          <w:highlight w:val="none"/>
          <w:lang w:eastAsia="zh-CN"/>
        </w:rPr>
        <w:t xml:space="preserve">失信被执行人查询</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重大税收违法失信主体名单</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（7）法律、法规规定的其他情形。</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1.3.3 本项目不接受联合体投标。</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39" w:name="_Toc27587"/>
      <w:r/>
      <w:bookmarkStart w:id="40" w:name="_Toc22948"/>
      <w:r/>
      <w:bookmarkStart w:id="41" w:name="_Toc15127"/>
      <w:r>
        <w:rPr>
          <w:rFonts w:hint="eastAsia" w:ascii="宋体" w:hAnsi="宋体" w:cs="宋体"/>
          <w:b/>
          <w:bCs/>
          <w:color w:val="000000"/>
          <w:sz w:val="22"/>
          <w:szCs w:val="22"/>
          <w:highlight w:val="none"/>
        </w:rPr>
        <w:t xml:space="preserve">1.4</w:t>
      </w:r>
      <w:bookmarkEnd w:id="39"/>
      <w:r>
        <w:rPr>
          <w:rFonts w:hint="eastAsia" w:ascii="宋体" w:hAnsi="宋体" w:cs="宋体"/>
          <w:b/>
          <w:bCs/>
          <w:color w:val="000000"/>
          <w:sz w:val="22"/>
          <w:szCs w:val="22"/>
          <w:highlight w:val="none"/>
        </w:rPr>
        <w:t xml:space="preserve"> 踏勘现场</w:t>
      </w:r>
      <w:bookmarkEnd w:id="40"/>
      <w:r/>
      <w:bookmarkEnd w:id="41"/>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须知前附表规定组织踏勘现场的，采购人按</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须知前附表规定的时间、地点组织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踏勘项目现场，踏勘现场所发生的费用由</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自己承担。</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 采购人向</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提供的有关现场的资料和数据，是采购人现有的能使</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利用的资料，采购人对</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由此而做出的推论、理解和结论概不负责。</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1.4.3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经过采购人的允许，可为踏勘目的进入项目现场，但</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及其人员不得因此使采购人及其人员承担有关的责任和蒙受损失。</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并应对由此次踏勘现场而造成的死亡、人身伤害、财产损失、损害以及任何其它损失、损害和引起的费用和开支承担责任。</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42" w:name="_Toc9211"/>
      <w:r/>
      <w:bookmarkStart w:id="43" w:name="_Toc2634"/>
      <w:r/>
      <w:bookmarkStart w:id="44" w:name="_Toc4763"/>
      <w:r>
        <w:rPr>
          <w:rFonts w:hint="eastAsia" w:ascii="宋体" w:hAnsi="宋体" w:cs="宋体"/>
          <w:b/>
          <w:bCs/>
          <w:color w:val="000000"/>
          <w:sz w:val="22"/>
          <w:szCs w:val="22"/>
          <w:highlight w:val="none"/>
        </w:rPr>
        <w:t xml:space="preserve">1.5 投标费用</w:t>
      </w:r>
      <w:bookmarkEnd w:id="42"/>
      <w:r/>
      <w:bookmarkEnd w:id="43"/>
      <w:r/>
      <w:bookmarkEnd w:id="44"/>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应自行承担所有与编写、提交投标文件等有关费用。采购人和采购人代理人在任何情况下均无义务和责任承担这些费用。</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45" w:name="_Toc11299"/>
      <w:r/>
      <w:bookmarkStart w:id="46" w:name="_Toc27420"/>
      <w:r/>
      <w:bookmarkStart w:id="47" w:name="_Toc14340"/>
      <w:r>
        <w:rPr>
          <w:rFonts w:hint="eastAsia" w:ascii="宋体" w:hAnsi="宋体" w:cs="宋体"/>
          <w:b/>
          <w:bCs/>
          <w:color w:val="000000"/>
          <w:sz w:val="22"/>
          <w:szCs w:val="22"/>
          <w:highlight w:val="none"/>
        </w:rPr>
        <w:t xml:space="preserve">1.6</w:t>
      </w:r>
      <w:bookmarkEnd w:id="45"/>
      <w:r>
        <w:rPr>
          <w:rFonts w:hint="eastAsia" w:ascii="宋体" w:hAnsi="宋体" w:cs="宋体"/>
          <w:b/>
          <w:bCs/>
          <w:color w:val="000000"/>
          <w:sz w:val="22"/>
          <w:szCs w:val="22"/>
          <w:highlight w:val="none"/>
        </w:rPr>
        <w:t xml:space="preserve"> 政府采购政策</w:t>
      </w:r>
      <w:bookmarkEnd w:id="46"/>
      <w:r/>
      <w:bookmarkEnd w:id="47"/>
      <w:r>
        <w:rPr>
          <w:rFonts w:hint="eastAsia" w:ascii="宋体" w:hAnsi="宋体" w:cs="宋体"/>
          <w:color w:val="000000"/>
          <w:sz w:val="22"/>
          <w:szCs w:val="22"/>
          <w:highlight w:val="none"/>
        </w:rPr>
      </w:r>
      <w:r/>
    </w:p>
    <w:p>
      <w:pPr>
        <w:pStyle w:val="815"/>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1.6.1</w:t>
      </w:r>
      <w:r>
        <w:rPr>
          <w:rFonts w:hint="eastAsia" w:ascii="宋体" w:hAnsi="宋体" w:eastAsia="宋体" w:cs="宋体"/>
          <w:color w:val="000000"/>
          <w:sz w:val="22"/>
          <w:highlight w:val="none"/>
        </w:rPr>
        <w:t xml:space="preserve">落实政府采购政策需满足的资格要求：本项目专门面向中小企业采购。供应商应为中小微企业、监狱企业、残疾人福利性单位之一；非中小企业参与本项目投标，将作无效标处理。</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1.6.2节能产品、环境标志产品（如有）</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（1）环境标志产品</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（2）节能产品</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w:t>
      </w:r>
      <w:r>
        <w:rPr>
          <w:rFonts w:hint="eastAsia" w:ascii="宋体" w:hAnsi="宋体" w:eastAsia="宋体" w:cs="宋体"/>
          <w:color w:val="000000"/>
          <w:sz w:val="22"/>
          <w:szCs w:val="22"/>
          <w:highlight w:val="none"/>
        </w:rPr>
        <w:t xml:space="preserve">的产品属于《节能产品政府采购品目清单》以“★”标注范围的，</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必须采用节能产品投标。否则，其投标无效。</w:t>
      </w:r>
      <w:r>
        <w:rPr>
          <w:rFonts w:hint="eastAsia" w:ascii="宋体" w:hAnsi="宋体" w:eastAsia="宋体" w:cs="宋体"/>
          <w:color w:val="000000"/>
          <w:sz w:val="22"/>
          <w:szCs w:val="22"/>
          <w:highlight w:val="none"/>
        </w:rPr>
      </w:r>
      <w:r/>
    </w:p>
    <w:p>
      <w:pPr>
        <w:pStyle w:val="815"/>
        <w:spacing w:line="400" w:lineRule="exact"/>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1.6.3落实《商品包装政府采购需求标准（试行）》、《快递包装政府采购需求标准（试行）</w:t>
      </w:r>
      <w:r>
        <w:rPr>
          <w:rFonts w:hint="eastAsia" w:ascii="宋体" w:hAnsi="宋体" w:cs="宋体"/>
          <w:color w:val="000000"/>
          <w:sz w:val="22"/>
          <w:szCs w:val="22"/>
          <w:highlight w:val="none"/>
          <w:lang w:val="en-US" w:eastAsia="zh-CN"/>
        </w:rPr>
        <w:t xml:space="preserve">》的相关政策，商品包装和快递包装应符合文件要求。</w:t>
      </w:r>
      <w:r>
        <w:rPr>
          <w:rFonts w:hint="eastAsia" w:ascii="宋体" w:hAnsi="宋体" w:cs="宋体"/>
          <w:color w:val="000000"/>
          <w:sz w:val="22"/>
          <w:szCs w:val="22"/>
          <w:highlight w:val="none"/>
          <w:lang w:val="en-US" w:eastAsia="zh-CN"/>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设置“政采贷”指引条款。中标、成交供应商可采用合同融资形式，中标人可凭政府采购合同办理融资贷款，详见江苏省政府采购网“政采贷”专栏。</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设置电子履约保函（保险）指引条款。中标、成交供应商可以采用电子履约保函（保险）形式，具体操作可登录江苏政府采购网的保险保函模块进行办理（首次使用需注册）。</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采购人原则上应当自收到发票后10个工作日内将资金支付到合同约定的供应商账户。</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绿色采购。要综合考虑节能环保、节水、循环再生、低碳、有机等因素，参考相关国家标准、行业标准或团体标准，在采购需求中提出相关绿色采购要求。</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bookmarkStart w:id="48" w:name="_Toc1291"/>
      <w:r/>
      <w:bookmarkStart w:id="49" w:name="_Toc20762"/>
      <w:r/>
      <w:bookmarkStart w:id="50" w:name="_Toc11883"/>
      <w:r>
        <w:rPr>
          <w:rFonts w:hint="eastAsia" w:ascii="宋体" w:hAnsi="宋体" w:eastAsia="宋体" w:cs="宋体"/>
          <w:b/>
          <w:bCs/>
          <w:color w:val="000000"/>
          <w:sz w:val="22"/>
          <w:szCs w:val="22"/>
          <w:highlight w:val="none"/>
        </w:rPr>
        <w:t xml:space="preserve">1.7 保密</w:t>
      </w:r>
      <w:r>
        <w:rPr>
          <w:rFonts w:hint="eastAsia" w:ascii="宋体" w:hAnsi="宋体" w:eastAsia="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参与招标投标活动的各方应对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和投标文件中的商业和技术等秘密保密，违者应对由此造成的后果承担法律责任。</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1.8 语言文字</w:t>
      </w:r>
      <w:r>
        <w:rPr>
          <w:rFonts w:hint="eastAsia" w:ascii="宋体" w:hAnsi="宋体" w:cs="宋体"/>
          <w:b/>
          <w:bCs/>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除专用术语外，与招标投标有关的语言均使用简体中文。必要时专用术语应附有中文注释。</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1.9 计量单位</w:t>
      </w:r>
      <w:r>
        <w:rPr>
          <w:rFonts w:hint="eastAsia" w:ascii="宋体" w:hAnsi="宋体" w:cs="宋体"/>
          <w:b/>
          <w:bCs/>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所有计量均采用中华人民共和国法定计量单位。</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1.10 分包</w:t>
      </w:r>
      <w:r>
        <w:rPr>
          <w:rFonts w:hint="eastAsia" w:ascii="宋体" w:hAnsi="宋体" w:cs="宋体"/>
          <w:b/>
          <w:bCs/>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本项目严禁分包或转包。</w:t>
      </w:r>
      <w:bookmarkEnd w:id="48"/>
      <w:r/>
      <w:bookmarkEnd w:id="49"/>
      <w:r/>
      <w:bookmarkEnd w:id="50"/>
      <w:r>
        <w:rPr>
          <w:rFonts w:hint="eastAsia" w:ascii="宋体" w:hAnsi="宋体" w:cs="宋体"/>
          <w:color w:val="000000"/>
          <w:sz w:val="22"/>
          <w:szCs w:val="22"/>
          <w:highlight w:val="none"/>
        </w:rPr>
      </w:r>
      <w:r/>
    </w:p>
    <w:p>
      <w:pPr>
        <w:pStyle w:val="815"/>
        <w:ind w:firstLine="482"/>
        <w:jc w:val="center"/>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482"/>
        <w:jc w:val="center"/>
        <w:spacing w:line="400" w:lineRule="exact"/>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eastAsia="zh-CN"/>
        </w:rPr>
        <w:t xml:space="preserve">采购文件</w:t>
      </w:r>
      <w:r>
        <w:rPr>
          <w:rFonts w:hint="eastAsia" w:ascii="宋体" w:hAnsi="宋体" w:eastAsia="宋体" w:cs="宋体"/>
          <w:b/>
          <w:bCs/>
          <w:color w:val="000000"/>
          <w:sz w:val="24"/>
          <w:highlight w:val="none"/>
          <w:lang w:eastAsia="zh-CN"/>
        </w:rPr>
      </w:r>
      <w:r/>
    </w:p>
    <w:p>
      <w:pPr>
        <w:pStyle w:val="815"/>
        <w:ind w:firstLine="442"/>
        <w:spacing w:line="400" w:lineRule="exact"/>
        <w:rPr>
          <w:rFonts w:hint="eastAsia" w:ascii="宋体" w:hAnsi="宋体" w:cs="宋体"/>
          <w:color w:val="000000"/>
          <w:sz w:val="22"/>
          <w:szCs w:val="22"/>
          <w:highlight w:val="none"/>
        </w:rPr>
      </w:pPr>
      <w:r/>
      <w:bookmarkStart w:id="51" w:name="_Toc27315"/>
      <w:r/>
      <w:bookmarkStart w:id="52" w:name="_Toc20640"/>
      <w:r/>
      <w:bookmarkStart w:id="53" w:name="_Toc23238"/>
      <w:r>
        <w:rPr>
          <w:rFonts w:hint="eastAsia" w:ascii="宋体" w:hAnsi="宋体" w:cs="宋体"/>
          <w:b/>
          <w:bCs/>
          <w:color w:val="000000"/>
          <w:sz w:val="22"/>
          <w:szCs w:val="22"/>
          <w:highlight w:val="none"/>
        </w:rPr>
        <w:t xml:space="preserve">2.1 </w:t>
      </w:r>
      <w:r>
        <w:rPr>
          <w:rFonts w:hint="eastAsia" w:ascii="宋体" w:hAnsi="宋体" w:cs="宋体"/>
          <w:b/>
          <w:bCs/>
          <w:color w:val="000000"/>
          <w:sz w:val="22"/>
          <w:szCs w:val="22"/>
          <w:highlight w:val="none"/>
          <w:lang w:eastAsia="zh-CN"/>
        </w:rPr>
        <w:t xml:space="preserve">采购文件</w:t>
      </w:r>
      <w:r>
        <w:rPr>
          <w:rFonts w:hint="eastAsia" w:ascii="宋体" w:hAnsi="宋体" w:cs="宋体"/>
          <w:b/>
          <w:bCs/>
          <w:color w:val="000000"/>
          <w:sz w:val="22"/>
          <w:szCs w:val="22"/>
          <w:highlight w:val="none"/>
        </w:rPr>
        <w:t xml:space="preserve">构成</w:t>
      </w:r>
      <w:bookmarkEnd w:id="51"/>
      <w:r/>
      <w:bookmarkEnd w:id="52"/>
      <w:r/>
      <w:bookmarkEnd w:id="53"/>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 本</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包括（但并不仅限于）：</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第一章 招标公告</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第二章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须知及前附表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第三章 资格审查办法</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第四章 评标办法</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第五章 采购合同格式及条款</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第六章 采购项目需求</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第七章 投标文件格式</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2.1.2 根据本章第2.2款对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所作的澄清、修改，构成</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的组成部分。当</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相互之间发生矛盾时，以后发出的文件为准。</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54" w:name="_Toc1392"/>
      <w:r/>
      <w:bookmarkStart w:id="55" w:name="_Toc17142"/>
      <w:r/>
      <w:bookmarkStart w:id="56" w:name="_Toc19552"/>
      <w:r>
        <w:rPr>
          <w:rFonts w:hint="eastAsia" w:ascii="宋体" w:hAnsi="宋体" w:cs="宋体"/>
          <w:b/>
          <w:bCs/>
          <w:color w:val="000000"/>
          <w:sz w:val="22"/>
          <w:szCs w:val="22"/>
          <w:highlight w:val="none"/>
        </w:rPr>
        <w:t xml:space="preserve">2.2 </w:t>
      </w:r>
      <w:r>
        <w:rPr>
          <w:rFonts w:hint="eastAsia" w:ascii="宋体" w:hAnsi="宋体" w:cs="宋体"/>
          <w:b/>
          <w:bCs/>
          <w:color w:val="000000"/>
          <w:sz w:val="22"/>
          <w:szCs w:val="22"/>
          <w:highlight w:val="none"/>
          <w:lang w:eastAsia="zh-CN"/>
        </w:rPr>
        <w:t xml:space="preserve">采购文件</w:t>
      </w:r>
      <w:r>
        <w:rPr>
          <w:rFonts w:hint="eastAsia" w:ascii="宋体" w:hAnsi="宋体" w:cs="宋体"/>
          <w:b/>
          <w:bCs/>
          <w:color w:val="000000"/>
          <w:sz w:val="22"/>
          <w:szCs w:val="22"/>
          <w:highlight w:val="none"/>
        </w:rPr>
        <w:t xml:space="preserve">的澄清或修改</w:t>
      </w:r>
      <w:bookmarkEnd w:id="54"/>
      <w:r/>
      <w:bookmarkEnd w:id="55"/>
      <w:r/>
      <w:bookmarkEnd w:id="56"/>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2.2.1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应仔细阅读和检查</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的全部内容。如发现缺页或附件不全，应及时向采购代理机构提出，以便补齐。如有疑问，应在</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须知前附表规定的时间前提交书面询问，迟于该时间的采购人、采购代理机构有权拒绝回答其询问。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2.2.2 采购人或者采购代理机构可以对已发出的</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进行必要的澄清或修改。澄清或修改将通过“江苏政府采购</w:t>
      </w:r>
      <w:r>
        <w:rPr>
          <w:rFonts w:hint="eastAsia" w:ascii="宋体" w:hAnsi="宋体" w:cs="宋体"/>
          <w:color w:val="000000"/>
          <w:sz w:val="22"/>
          <w:szCs w:val="22"/>
          <w:highlight w:val="none"/>
          <w:lang w:eastAsia="zh-CN"/>
        </w:rPr>
        <w:t xml:space="preserve">网</w:t>
      </w:r>
      <w:r>
        <w:rPr>
          <w:rFonts w:hint="eastAsia" w:ascii="宋体" w:hAnsi="宋体" w:cs="宋体"/>
          <w:color w:val="000000"/>
          <w:sz w:val="22"/>
          <w:szCs w:val="22"/>
          <w:highlight w:val="none"/>
        </w:rPr>
        <w:t xml:space="preserve">”公开发布。澄清或修改是构成</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的组成部分。未按澄清或修改后的</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编制的投标文件有可能被否决。</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2.2.3 如果澄清或修改内容影响投标文件编制且不能满足</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编制投标文件时间，采购人将视情况可能适当延长投标截止时间。</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2.2.4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应及时通过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江苏政府采购</w:t>
      </w:r>
      <w:r>
        <w:rPr>
          <w:rFonts w:hint="eastAsia" w:ascii="宋体" w:hAnsi="宋体" w:cs="宋体"/>
          <w:color w:val="000000"/>
          <w:sz w:val="22"/>
          <w:szCs w:val="22"/>
          <w:highlight w:val="none"/>
          <w:lang w:eastAsia="zh-CN"/>
        </w:rPr>
        <w:t xml:space="preserve">网</w:t>
      </w:r>
      <w:r>
        <w:rPr>
          <w:rFonts w:hint="eastAsia" w:ascii="宋体" w:hAnsi="宋体" w:cs="宋体"/>
          <w:color w:val="000000"/>
          <w:sz w:val="22"/>
          <w:szCs w:val="22"/>
          <w:highlight w:val="none"/>
        </w:rPr>
        <w:t xml:space="preserve">（http://www.ccgp-jiangsu.gov.cn/）”及时查询和下载澄清文件，并通过“苏采云”系统重新下载更正（澄清）后的</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（后缀名为“.kedt”），编制投标文件，查询和下载如有遗漏，其风险由</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自行承担。</w:t>
      </w:r>
      <w:r>
        <w:rPr>
          <w:rFonts w:hint="eastAsia" w:ascii="宋体" w:hAnsi="宋体" w:cs="宋体"/>
          <w:color w:val="000000"/>
          <w:sz w:val="22"/>
          <w:szCs w:val="22"/>
          <w:highlight w:val="none"/>
        </w:rPr>
      </w:r>
      <w:r/>
    </w:p>
    <w:p>
      <w:pPr>
        <w:pStyle w:val="8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5"/>
        <w:numPr>
          <w:ilvl w:val="0"/>
          <w:numId w:val="0"/>
        </w:numPr>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15"/>
        <w:numPr>
          <w:ilvl w:val="0"/>
          <w:numId w:val="0"/>
        </w:numPr>
        <w:jc w:val="center"/>
        <w:spacing w:line="400" w:lineRule="exact"/>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cs="宋体"/>
          <w:b/>
          <w:bCs/>
          <w:color w:val="000000"/>
          <w:sz w:val="24"/>
          <w:highlight w:val="none"/>
        </w:rPr>
        <w:t xml:space="preserve">投标文件</w:t>
      </w:r>
      <w:r>
        <w:rPr>
          <w:rFonts w:hint="eastAsia" w:ascii="宋体" w:hAnsi="宋体" w:cs="宋体"/>
          <w:b/>
          <w:bCs/>
          <w:color w:val="000000"/>
          <w:sz w:val="24"/>
          <w:highlight w:val="none"/>
        </w:rPr>
      </w:r>
      <w:r/>
    </w:p>
    <w:p>
      <w:pPr>
        <w:pStyle w:val="815"/>
        <w:ind w:firstLine="442"/>
        <w:spacing w:line="400" w:lineRule="exact"/>
        <w:rPr>
          <w:rFonts w:hint="eastAsia" w:ascii="宋体" w:hAnsi="宋体" w:cs="宋体"/>
          <w:color w:val="000000"/>
          <w:sz w:val="22"/>
          <w:szCs w:val="22"/>
          <w:highlight w:val="none"/>
        </w:rPr>
      </w:pPr>
      <w:r/>
      <w:bookmarkStart w:id="57" w:name="_Toc23314"/>
      <w:r/>
      <w:bookmarkStart w:id="58" w:name="_Toc19018"/>
      <w:r/>
      <w:bookmarkStart w:id="59" w:name="_Toc32403"/>
      <w:r>
        <w:rPr>
          <w:rFonts w:hint="eastAsia" w:ascii="宋体" w:hAnsi="宋体" w:cs="宋体"/>
          <w:b/>
          <w:bCs/>
          <w:color w:val="000000"/>
          <w:sz w:val="22"/>
          <w:szCs w:val="22"/>
          <w:highlight w:val="none"/>
        </w:rPr>
        <w:t xml:space="preserve">3.1 投标文件的构成</w:t>
      </w:r>
      <w:bookmarkEnd w:id="57"/>
      <w:r/>
      <w:bookmarkEnd w:id="58"/>
      <w:r/>
      <w:bookmarkEnd w:id="59"/>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编写的投标文件可由（但不限于）下列内容组成：</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  投标文件（资格审查文件）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（1）具有独立承担民事责任的能力</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合法有效的法人或其他组织的营业执照等证明文件扫描件加盖电子签章）</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（2）具有良好的商业信誉和健全的财务会计制度（</w:t>
      </w:r>
      <w:r>
        <w:rPr>
          <w:rFonts w:hint="eastAsia" w:ascii="宋体" w:hAnsi="宋体" w:cs="宋体"/>
          <w:color w:val="000000"/>
          <w:sz w:val="22"/>
          <w:szCs w:val="22"/>
          <w:highlight w:val="none"/>
          <w:lang w:val="en-US" w:eastAsia="zh-CN"/>
        </w:rPr>
        <w:t xml:space="preserve">承诺制</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（3）具有履行合同所必需的设备和专业技术能力（</w:t>
      </w:r>
      <w:r>
        <w:rPr>
          <w:rFonts w:hint="eastAsia" w:ascii="宋体" w:hAnsi="宋体" w:cs="宋体"/>
          <w:color w:val="000000"/>
          <w:sz w:val="22"/>
          <w:szCs w:val="22"/>
          <w:highlight w:val="none"/>
          <w:lang w:val="en-US" w:eastAsia="zh-CN"/>
        </w:rPr>
        <w:t xml:space="preserve">承诺制</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（4）有依法缴纳税收和社会保障资金的良好记录（</w:t>
      </w:r>
      <w:r>
        <w:rPr>
          <w:rFonts w:hint="eastAsia" w:ascii="宋体" w:hAnsi="宋体" w:cs="宋体"/>
          <w:color w:val="000000"/>
          <w:sz w:val="22"/>
          <w:szCs w:val="22"/>
          <w:highlight w:val="none"/>
          <w:lang w:val="en-US" w:eastAsia="zh-CN"/>
        </w:rPr>
        <w:t xml:space="preserve">承诺制</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（5）参加政府采购活动前三年内（成立不足三年的自成立以来），在经营活动中没有重大违法记录（</w:t>
      </w:r>
      <w:r>
        <w:rPr>
          <w:rFonts w:hint="eastAsia" w:ascii="宋体" w:hAnsi="宋体" w:cs="宋体"/>
          <w:color w:val="000000"/>
          <w:sz w:val="22"/>
          <w:szCs w:val="22"/>
          <w:highlight w:val="none"/>
          <w:lang w:val="en-US" w:eastAsia="zh-CN"/>
        </w:rPr>
        <w:t xml:space="preserve">承诺制</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（6）未被列入“信用中国”网站(www.creditchina.gov.cn)</w:t>
      </w:r>
      <w:r>
        <w:rPr>
          <w:rFonts w:hint="eastAsia" w:ascii="宋体" w:hAnsi="宋体" w:cs="宋体"/>
          <w:color w:val="000000"/>
          <w:sz w:val="22"/>
          <w:szCs w:val="22"/>
          <w:highlight w:val="none"/>
          <w:lang w:eastAsia="zh-CN"/>
        </w:rPr>
        <w:t xml:space="preserve">失信被执行人查询</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重大税收违法失信主体名单</w:t>
      </w:r>
      <w:r>
        <w:rPr>
          <w:rFonts w:hint="eastAsia" w:ascii="宋体" w:hAnsi="宋体" w:cs="宋体"/>
          <w:color w:val="000000"/>
          <w:sz w:val="22"/>
          <w:szCs w:val="22"/>
          <w:highlight w:val="none"/>
        </w:rPr>
        <w:t xml:space="preserve">；未被列入中国政府采购网(www.ccgp.gov.cn)政府采购严重违法失信行为记录名单的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（投标文件中提供网络查询截图方便查阅</w:t>
      </w:r>
      <w:r>
        <w:rPr>
          <w:rFonts w:hint="eastAsia" w:ascii="宋体" w:hAnsi="宋体" w:cs="宋体"/>
          <w:color w:val="000000"/>
          <w:sz w:val="22"/>
          <w:szCs w:val="22"/>
          <w:highlight w:val="none"/>
          <w:lang w:eastAsia="zh-CN"/>
        </w:rPr>
        <w:t xml:space="preserve">，并加盖电子签章</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（7）本项目专门面向中小企业采购,供应商应为中小微企业、监狱企业、残疾人福利性单位之一；非中小企业参与本项目投标，将作无效标处理。（承诺制，格式见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第七章《响应文件内容和格式》，加盖电子签章）</w:t>
      </w:r>
      <w:r>
        <w:rPr>
          <w:rFonts w:hint="eastAsia" w:ascii="宋体" w:hAnsi="宋体" w:cs="宋体"/>
          <w:color w:val="000000"/>
          <w:sz w:val="22"/>
          <w:szCs w:val="22"/>
          <w:highlight w:val="none"/>
        </w:rPr>
      </w:r>
      <w:r/>
    </w:p>
    <w:p>
      <w:pPr>
        <w:pStyle w:val="815"/>
        <w:ind w:firstLine="420"/>
        <w:spacing w:line="440" w:lineRule="exact"/>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）本项目的特定资格要求:</w:t>
      </w:r>
      <w:r>
        <w:rPr>
          <w:rFonts w:hint="eastAsia" w:ascii="宋体" w:hAnsi="宋体" w:eastAsia="宋体" w:cs="宋体"/>
          <w:color w:val="000000"/>
          <w:sz w:val="22"/>
          <w:szCs w:val="22"/>
          <w:highlight w:val="none"/>
        </w:rPr>
        <w:t xml:space="preserve">拟派项目负责人须具备园林绿化类中级及以上职称， 且未担任其他在建工程的项目负责人；园林绿化类专业：指与园林绿化工程规划、设 计、施工及养护管理相关的专业，包括园林（含园林规划设计、园林植物、风景园林、 园林绿化等）、园艺、城市规划、景观、植物（含植保、森保等）、风景旅游、环境艺术等专业，其他专业不予认可。职称证书上已注明专业的，按职称证书专业为准；职称证书未注明专业的，按照其学历毕业证书或职称评定审批专业认定。须提供相关证书</w:t>
      </w:r>
      <w:r>
        <w:rPr>
          <w:rFonts w:hint="eastAsia" w:ascii="宋体" w:hAnsi="宋体" w:eastAsia="宋体" w:cs="宋体"/>
          <w:color w:val="000000"/>
          <w:sz w:val="22"/>
          <w:szCs w:val="22"/>
          <w:highlight w:val="none"/>
          <w:lang w:eastAsia="zh-CN"/>
        </w:rPr>
        <w:t xml:space="preserve">原件</w:t>
      </w:r>
      <w:r>
        <w:rPr>
          <w:rFonts w:hint="eastAsia" w:ascii="宋体" w:hAnsi="宋体" w:eastAsia="宋体" w:cs="宋体"/>
          <w:color w:val="000000"/>
          <w:sz w:val="22"/>
          <w:szCs w:val="22"/>
          <w:highlight w:val="none"/>
        </w:rPr>
        <w:t xml:space="preserve">扫描件加盖</w:t>
      </w:r>
      <w:r>
        <w:rPr>
          <w:rFonts w:hint="eastAsia" w:ascii="宋体" w:hAnsi="宋体" w:eastAsia="宋体" w:cs="宋体"/>
          <w:color w:val="000000"/>
          <w:sz w:val="22"/>
          <w:szCs w:val="22"/>
          <w:highlight w:val="none"/>
          <w:lang w:eastAsia="zh-CN"/>
        </w:rPr>
        <w:t xml:space="preserve">电子签章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15"/>
        <w:ind w:firstLine="420"/>
        <w:spacing w:line="44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拟派项目负责人须提供投标人为其缴纳的2026年4月-6月中任意一个月的社保证明材料</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）法律、行政法规规定的其他条件。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按照</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要求提供资格审查所需证明材料</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highlight w:val="none"/>
        </w:rPr>
      </w:pPr>
      <w:r>
        <w:rPr>
          <w:rFonts w:hint="eastAsia" w:ascii="宋体" w:hAnsi="宋体" w:cs="宋体"/>
          <w:color w:val="000000"/>
          <w:sz w:val="22"/>
          <w:szCs w:val="22"/>
          <w:highlight w:val="none"/>
        </w:rPr>
        <w:t xml:space="preserve">二 投标文件（商务文件、技术文件及报价文件）</w:t>
      </w:r>
      <w:r>
        <w:rPr>
          <w:rFonts w:hint="eastAsia" w:ascii="宋体" w:hAnsi="宋体" w:cs="宋体"/>
          <w:color w:val="000000"/>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（1）开标一览表（加盖电子签章，格式见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（2）投标函（加盖电子签章，格式见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）法定代表人身份证明或授权委托书（加盖电子签章，格式见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）商务条款响应表（加盖电子签章，格式见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）技术条款响应表（加盖电子签章，格式见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）分项价格表</w:t>
      </w:r>
      <w:r>
        <w:rPr>
          <w:rFonts w:hint="eastAsia" w:ascii="宋体" w:hAnsi="宋体" w:cs="宋体"/>
          <w:color w:val="000000"/>
          <w:sz w:val="22"/>
          <w:szCs w:val="22"/>
          <w:highlight w:val="none"/>
        </w:rPr>
        <w:t xml:space="preserve">（加盖电子签章，格式见</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第七章《投标文件格式》）</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）评标办法要求的其他资料（如有）</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3.1.2 第七章“投标文件格式”中要求提供相关证明材料的复印件作为附件的，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应按要求在投标文件中提供相应材料，否则不予认可。</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60" w:name="_Toc10094"/>
      <w:r/>
      <w:bookmarkStart w:id="61" w:name="_Toc11397"/>
      <w:r/>
      <w:bookmarkStart w:id="62" w:name="_Toc25754"/>
      <w:r>
        <w:rPr>
          <w:rFonts w:hint="eastAsia" w:ascii="宋体" w:hAnsi="宋体" w:cs="宋体"/>
          <w:b/>
          <w:bCs/>
          <w:color w:val="000000"/>
          <w:sz w:val="22"/>
          <w:szCs w:val="22"/>
          <w:highlight w:val="none"/>
        </w:rPr>
        <w:t xml:space="preserve">3.2 投标报价</w:t>
      </w:r>
      <w:bookmarkEnd w:id="60"/>
      <w:r/>
      <w:bookmarkEnd w:id="61"/>
      <w:r/>
      <w:bookmarkEnd w:id="62"/>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 投标人所报单位面积单价为全费用包干单价。投标人需充分考虑养护承包期内劳务、人员人身安全保险、事故赔偿、市场价格波动等全部风险因素，相关费用全部摊入综合单价。除合同另有约定外，综合单价包含完成绿地养护全部工作的人工费(工资、保险等)、消杀药品、养护耗材、养护工具、作业车辆及各类机械设备使用费、劳保用品、绿化垃圾清运费、全部税费、政策性规费，以及合同履行期间物价波动、苗木补植、安全赔付、整改返工等所有风险、责任对应的各项费用。凡保障养护标准所需的一切隐含支出，均已包含在固定单价中，结算时</w:t>
      </w:r>
      <w:r>
        <w:rPr>
          <w:rFonts w:hint="eastAsia" w:ascii="宋体" w:hAnsi="宋体" w:cs="宋体"/>
          <w:color w:val="000000"/>
          <w:sz w:val="22"/>
          <w:szCs w:val="22"/>
          <w:highlight w:val="none"/>
          <w:lang w:eastAsia="zh-CN"/>
        </w:rPr>
        <w:t xml:space="preserve">采购</w:t>
      </w:r>
      <w:r>
        <w:rPr>
          <w:rFonts w:hint="eastAsia" w:ascii="宋体" w:hAnsi="宋体" w:cs="宋体"/>
          <w:color w:val="000000"/>
          <w:sz w:val="22"/>
          <w:szCs w:val="22"/>
          <w:highlight w:val="none"/>
        </w:rPr>
        <w:t xml:space="preserve">人不再另行支付任何费用。</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中的全部内容按第七章“投标文件格式”进行投标报价，否则投标无效。</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3.2.3 本次投标报价为一次不得更改报价，</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只有一次报价的机会。投标报价不得有选择性报价和附有条件的报价，且不得高于采购人设定的最高限价，否则其投标无效。</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3.2.4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不得以任何方式或者方法提供投标内容以外的任何附赠条款。否则投标无效。</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3.2.5 中标人的合同单价在合同执行期间是固定不变的，中标人不得以任何理由要求增加。以可调价格提交的投标文件将被视为非实质性响应性投标，作为无效投标处理。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bookmarkStart w:id="63" w:name="_Toc15276"/>
      <w:r/>
      <w:bookmarkStart w:id="64" w:name="_Toc27515"/>
      <w:r/>
      <w:bookmarkStart w:id="65" w:name="_Toc21868"/>
      <w:r/>
      <w:bookmarkStart w:id="66" w:name="_Toc17960"/>
      <w:r/>
      <w:bookmarkStart w:id="67" w:name="_Toc24509"/>
      <w:r/>
      <w:bookmarkStart w:id="68" w:name="_Toc7315"/>
      <w:r>
        <w:rPr>
          <w:rFonts w:hint="eastAsia" w:ascii="宋体" w:hAnsi="宋体" w:cs="宋体"/>
          <w:color w:val="000000"/>
          <w:sz w:val="22"/>
          <w:szCs w:val="22"/>
          <w:highlight w:val="none"/>
        </w:rPr>
        <w:t xml:space="preserve">3</w:t>
      </w:r>
      <w:r>
        <w:rPr>
          <w:rFonts w:hint="eastAsia" w:ascii="宋体" w:hAnsi="宋体" w:cs="宋体"/>
          <w:b/>
          <w:bCs/>
          <w:color w:val="000000"/>
          <w:sz w:val="22"/>
          <w:szCs w:val="22"/>
          <w:highlight w:val="none"/>
        </w:rPr>
        <w:t xml:space="preserve">.3 投标有效期</w:t>
      </w:r>
      <w:bookmarkEnd w:id="63"/>
      <w:r/>
      <w:bookmarkEnd w:id="64"/>
      <w:r/>
      <w:bookmarkEnd w:id="65"/>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3.3.1 在投标须知前附表规定的有效期内，投标文件应保持有效。有效期短于该规定期限的投标，将作为无效投标处理。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3.3.2 在特殊情况下，在原投标有效期期满之前，采购人可与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协商延长投标文件的有效期。这种要求和答复都应以书面形式进行。同意延长有效期的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除按照采购人要求修改投标文件有效期外，不得修改投标文件的其他内容。</w:t>
      </w:r>
      <w:bookmarkEnd w:id="66"/>
      <w:r/>
      <w:bookmarkEnd w:id="67"/>
      <w:r/>
      <w:bookmarkEnd w:id="68"/>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69" w:name="_Toc12568"/>
      <w:r/>
      <w:bookmarkStart w:id="70" w:name="_Toc29424"/>
      <w:r/>
      <w:bookmarkStart w:id="71" w:name="_Toc592"/>
      <w:r/>
      <w:bookmarkStart w:id="72" w:name="_Toc25354"/>
      <w:r>
        <w:rPr>
          <w:rFonts w:hint="eastAsia" w:ascii="宋体" w:hAnsi="宋体" w:cs="宋体"/>
          <w:b/>
          <w:bCs/>
          <w:color w:val="000000"/>
          <w:sz w:val="22"/>
          <w:szCs w:val="22"/>
          <w:highlight w:val="none"/>
        </w:rPr>
        <w:t xml:space="preserve">3.4 投标文件的编制</w:t>
      </w:r>
      <w:bookmarkEnd w:id="69"/>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 投标文件应按第七章“投标文件格式”进行编写，如有必要，可以增加附页，作为投标文件的组成部分。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应由其法定代表人或法定代表人授权代表在规定的网上投标时间，凭 CA 证书登陆“苏采云”系统在线编制投标文件（电子数据），并在投标截止时间之前上传投标文件。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应对 CA 证书妥善保管，如被他人盗用投标，因此带来的结果均由</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自行承担。</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应当对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提出的要求和条件作出实质性响应，并在电子投标系统逐条应答。</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应对要求提供的资格证明文件（如资质证书、资格证书）、技术资料（如白皮书、彩页、手册、检测报告等）扫描上传至投标系统。</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3.4.3 投标文件的盖章要求，以</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中所提要求为准。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3.4.4</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应当通过“苏采云”系统提交数据电文形式的投标文件（即电子投标），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投标文件从政府采购客户端工具制作通过“苏采云”系统提交，未提供线上投标文件的，投标无效。</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highlight w:val="none"/>
        </w:rPr>
      </w:pPr>
      <w:r>
        <w:rPr>
          <w:rFonts w:hint="eastAsia" w:ascii="宋体" w:hAnsi="宋体" w:cs="宋体"/>
          <w:color w:val="000000"/>
          <w:sz w:val="22"/>
          <w:szCs w:val="22"/>
          <w:highlight w:val="none"/>
        </w:rPr>
        <w:t xml:space="preserve">特别说明：通过“苏采云”系统提交政府采购客户端工具导出加密的投标文件（后缀名为zip）投标文件不得超过300M！</w:t>
      </w:r>
      <w:bookmarkEnd w:id="70"/>
      <w:r/>
      <w:bookmarkEnd w:id="71"/>
      <w:r/>
      <w:bookmarkEnd w:id="72"/>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numPr>
          <w:ilvl w:val="0"/>
          <w:numId w:val="0"/>
        </w:numPr>
        <w:jc w:val="center"/>
        <w:spacing w:line="400" w:lineRule="exact"/>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cs="宋体"/>
          <w:b/>
          <w:bCs/>
          <w:color w:val="000000"/>
          <w:sz w:val="24"/>
          <w:highlight w:val="none"/>
        </w:rPr>
        <w:t xml:space="preserve">投标</w:t>
      </w:r>
      <w:r>
        <w:rPr>
          <w:rFonts w:hint="eastAsia" w:ascii="宋体" w:hAnsi="宋体" w:cs="宋体"/>
          <w:b/>
          <w:bCs/>
          <w:color w:val="000000"/>
          <w:sz w:val="24"/>
          <w:highlight w:val="none"/>
        </w:rPr>
      </w:r>
      <w:r/>
    </w:p>
    <w:p>
      <w:pPr>
        <w:pStyle w:val="815"/>
        <w:ind w:firstLine="442"/>
        <w:spacing w:line="400" w:lineRule="exact"/>
        <w:rPr>
          <w:rFonts w:hint="eastAsia" w:ascii="宋体" w:hAnsi="宋体" w:cs="宋体"/>
          <w:color w:val="000000"/>
          <w:sz w:val="22"/>
          <w:szCs w:val="22"/>
          <w:highlight w:val="none"/>
        </w:rPr>
      </w:pPr>
      <w:r/>
      <w:bookmarkStart w:id="73" w:name="_Toc19436"/>
      <w:r/>
      <w:bookmarkStart w:id="74" w:name="_Toc30281"/>
      <w:r/>
      <w:bookmarkStart w:id="75" w:name="_Toc9483"/>
      <w:r/>
      <w:bookmarkStart w:id="76" w:name="_Toc24243"/>
      <w:r/>
      <w:bookmarkStart w:id="77" w:name="_Toc11648"/>
      <w:r/>
      <w:bookmarkStart w:id="78" w:name="_Toc17014"/>
      <w:r/>
      <w:bookmarkStart w:id="79" w:name="_Toc16990"/>
      <w:r>
        <w:rPr>
          <w:rFonts w:hint="eastAsia" w:ascii="宋体" w:hAnsi="宋体" w:cs="宋体"/>
          <w:b/>
          <w:bCs/>
          <w:color w:val="000000"/>
          <w:sz w:val="22"/>
          <w:szCs w:val="22"/>
          <w:highlight w:val="none"/>
        </w:rPr>
        <w:t xml:space="preserve">4.1 投标文件的</w:t>
      </w:r>
      <w:bookmarkEnd w:id="73"/>
      <w:r>
        <w:rPr>
          <w:rFonts w:hint="eastAsia" w:ascii="宋体" w:hAnsi="宋体" w:cs="宋体"/>
          <w:b/>
          <w:bCs/>
          <w:color w:val="000000"/>
          <w:sz w:val="22"/>
          <w:szCs w:val="22"/>
          <w:highlight w:val="none"/>
        </w:rPr>
        <w:t xml:space="preserve">提交</w:t>
      </w:r>
      <w:bookmarkEnd w:id="74"/>
      <w:r/>
      <w:bookmarkEnd w:id="75"/>
      <w:r/>
      <w:bookmarkEnd w:id="76"/>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4.1.1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必须在投标须知前附表规定的提交投标文件截止时间前，将投标文件提交至投标须知前附表规定的地点。</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4.1.2 凡在</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要求提交投标文件的截止时间之后上传的投标文件，均为无效投标文件，“苏采云”系统将自动拒收。</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应在达到开标时间后，使用CA数字证书解密各自投标文件。</w:t>
      </w:r>
      <w:bookmarkEnd w:id="77"/>
      <w:r/>
      <w:bookmarkEnd w:id="78"/>
      <w:r/>
      <w:bookmarkEnd w:id="79"/>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80" w:name="_Toc22847"/>
      <w:r/>
      <w:bookmarkStart w:id="81" w:name="_Toc26511"/>
      <w:r/>
      <w:bookmarkStart w:id="82" w:name="_Toc13169"/>
      <w:r/>
      <w:bookmarkStart w:id="83" w:name="_Toc10851"/>
      <w:r/>
      <w:bookmarkStart w:id="84" w:name="_Toc15834"/>
      <w:r/>
      <w:bookmarkStart w:id="85" w:name="_Toc4761"/>
      <w:r>
        <w:rPr>
          <w:rFonts w:hint="eastAsia" w:ascii="宋体" w:hAnsi="宋体" w:cs="宋体"/>
          <w:b/>
          <w:bCs/>
          <w:color w:val="000000"/>
          <w:sz w:val="22"/>
          <w:szCs w:val="22"/>
          <w:highlight w:val="none"/>
        </w:rPr>
        <w:t xml:space="preserve">4.2 投标文件的修改和撤回</w:t>
      </w:r>
      <w:bookmarkEnd w:id="80"/>
      <w:r/>
      <w:bookmarkEnd w:id="81"/>
      <w:r/>
      <w:bookmarkEnd w:id="82"/>
      <w:r/>
      <w:bookmarkEnd w:id="83"/>
      <w:r/>
      <w:bookmarkEnd w:id="84"/>
      <w:r/>
      <w:bookmarkEnd w:id="85"/>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4.2.1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b/>
          <w:bCs/>
          <w:color w:val="000000"/>
          <w:sz w:val="24"/>
          <w:highlight w:val="none"/>
        </w:rPr>
      </w:pPr>
      <w:r>
        <w:rPr>
          <w:rFonts w:hint="eastAsia" w:ascii="宋体" w:hAnsi="宋体" w:cs="宋体"/>
          <w:color w:val="000000"/>
          <w:sz w:val="22"/>
          <w:szCs w:val="22"/>
          <w:highlight w:val="none"/>
        </w:rPr>
        <w:t xml:space="preserve">4.2.2 在投标有效期内，</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不得撤回投标文件。</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之间恶意串通而撤回投标的，将受到根据政府采购法律法规的有关规定做出的处理。</w:t>
      </w:r>
      <w:r>
        <w:rPr>
          <w:rFonts w:hint="eastAsia" w:ascii="宋体" w:hAnsi="宋体" w:cs="宋体"/>
          <w:b/>
          <w:bCs/>
          <w:color w:val="000000"/>
          <w:sz w:val="24"/>
          <w:highlight w:val="none"/>
        </w:rPr>
      </w:r>
      <w:r/>
    </w:p>
    <w:p>
      <w:pPr>
        <w:pStyle w:val="815"/>
        <w:ind w:firstLine="482"/>
        <w:jc w:val="center"/>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482"/>
        <w:jc w:val="center"/>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五、开标、评标</w:t>
      </w:r>
      <w:r>
        <w:rPr>
          <w:rFonts w:hint="eastAsia" w:ascii="宋体" w:hAnsi="宋体" w:cs="宋体"/>
          <w:color w:val="000000"/>
          <w:sz w:val="24"/>
          <w:highlight w:val="none"/>
        </w:rPr>
      </w:r>
      <w:r/>
    </w:p>
    <w:p>
      <w:pPr>
        <w:pStyle w:val="815"/>
        <w:ind w:firstLine="442"/>
        <w:spacing w:line="40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5.1开标</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5.1.1采购人在</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须知前附表规定的开标时间和地点公开开标。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不足3家的，不得开标。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提交的投标文件原封退还给</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5.1.2开标由电子招标投标交易平台主持，邀请</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参加。未按要求参加开标会的，视为其认可开标结果。</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5.1.3所有投标单位使用CA证书在开标时间时，解密各自投标文件，由工作人员操作系统进行开标，</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不足3家的，不得评标。</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5.1.4</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原因造成投标文件未解密的，视为撤销其投标文件；因</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之外的原因造成投标文件未解密的，视为撤回其投标文件。部分投标文件未解密的，其他投标文件的开标可以继续进行。</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5.1.5线上开标时，“苏采云”系统自动提取所有投标文件，</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按</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规定方式按时在线解密。本项目</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按时在线解密方式：开标时间后30分钟内，通过“苏采云”系统（使用“CA数字证书”）解密。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所有</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解密（或解密时间）结束后，“苏采云”系统生成开标记录并公布，但依法应当保密的除外。</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5.1.5开标时，投标文件中“开标一览表”内容与投标文件中相应内容不一致的，以“开标一览表”为准；大写金额与小写金额不一致的，以大写金额为准。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5.1.6</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代表提出的询问或者回避申请应当及时处理。若</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代表当场未提出异议的，事后采购人不再受理与开标有关的异议。</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86" w:name="_Toc15880"/>
      <w:r/>
      <w:bookmarkStart w:id="87" w:name="_Toc31967"/>
      <w:r/>
      <w:bookmarkStart w:id="88" w:name="_Toc3693"/>
      <w:r>
        <w:rPr>
          <w:rFonts w:hint="eastAsia" w:ascii="宋体" w:hAnsi="宋体" w:cs="宋体"/>
          <w:b/>
          <w:bCs/>
          <w:color w:val="000000"/>
          <w:sz w:val="22"/>
          <w:szCs w:val="22"/>
          <w:highlight w:val="none"/>
        </w:rPr>
        <w:t xml:space="preserve">5.2 资格审查</w:t>
      </w:r>
      <w:bookmarkEnd w:id="86"/>
      <w:r/>
      <w:bookmarkEnd w:id="87"/>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5.2.1 开标结束后，由采购人按照第三章“资格评审办法”规定的资格评审标准，对</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资格进行审查。</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5.2.2 资格评审结束后，合格</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不足3家的，不得评标。</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89" w:name="_Toc27848"/>
      <w:r/>
      <w:bookmarkStart w:id="90" w:name="_Toc26733"/>
      <w:r>
        <w:rPr>
          <w:rFonts w:hint="eastAsia" w:ascii="宋体" w:hAnsi="宋体" w:cs="宋体"/>
          <w:b/>
          <w:bCs/>
          <w:color w:val="000000"/>
          <w:sz w:val="22"/>
          <w:szCs w:val="22"/>
          <w:highlight w:val="none"/>
        </w:rPr>
        <w:t xml:space="preserve">5.3 </w:t>
      </w:r>
      <w:bookmarkEnd w:id="88"/>
      <w:r/>
      <w:bookmarkEnd w:id="89"/>
      <w:r/>
      <w:bookmarkEnd w:id="90"/>
      <w:r>
        <w:rPr>
          <w:rFonts w:hint="eastAsia" w:ascii="宋体" w:hAnsi="宋体" w:cs="宋体"/>
          <w:b/>
          <w:bCs/>
          <w:color w:val="000000"/>
          <w:sz w:val="22"/>
          <w:szCs w:val="22"/>
          <w:highlight w:val="none"/>
        </w:rPr>
        <w:t xml:space="preserve">评标委员会</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5.3.1 评标委员会由采购人代表和评审专家组成，成员人数见投标须知前附表。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5.3.2 评标委员会成员有下列情形之一的，应当回避；已经进入的，应当退出:</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或者</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主要负责人的近亲属；</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（2）项目主管部门或者行政监督部门的人员；</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有经济利益关系；</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（4）曾因在招标、评标以及其他与招标投标有关系活动中从事违法行为而受到行政处罚或者刑事处罚的；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有其他利害关系与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有利害关系。</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5.3.3 评标原则</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评标活动遵循公平、公正、科学和择优的原则。</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5.3.4 评标办法</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评标委员会对符合资格的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的投标文件，按照第四章“评标办法”规定的评标方法、评审因素、标准和程序对投标文件进行评审。</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5.3.5特殊情况处置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（1）评标活动终止</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 1 \* GB3 \* MERGEFORMAT </w:instrText>
      </w:r>
      <w:r>
        <w:rPr>
          <w:rFonts w:hint="eastAsia" w:ascii="宋体" w:hAnsi="宋体" w:cs="宋体"/>
          <w:color w:val="000000"/>
          <w:sz w:val="22"/>
          <w:szCs w:val="22"/>
          <w:highlight w:val="none"/>
        </w:rPr>
        <w:fldChar w:fldCharType="separate"/>
      </w:r>
      <w:r>
        <w:rPr>
          <w:rFonts w:hint="eastAsia" w:ascii="宋体" w:hAnsi="宋体" w:cs="宋体"/>
          <w:color w:val="000000"/>
          <w:sz w:val="22"/>
          <w:szCs w:val="22"/>
          <w:highlight w:val="none"/>
        </w:rPr>
        <w:t xml:space="preserve">①</w:t>
      </w:r>
      <w:r>
        <w:rPr>
          <w:rFonts w:hint="eastAsia" w:ascii="宋体" w:hAnsi="宋体" w:cs="宋体"/>
          <w:color w:val="000000"/>
          <w:sz w:val="22"/>
          <w:szCs w:val="22"/>
          <w:highlight w:val="none"/>
        </w:rPr>
        <w:fldChar w:fldCharType="end"/>
      </w:r>
      <w:r>
        <w:rPr>
          <w:rFonts w:hint="eastAsia" w:ascii="宋体" w:hAnsi="宋体" w:cs="宋体"/>
          <w:color w:val="000000"/>
          <w:sz w:val="22"/>
          <w:szCs w:val="22"/>
          <w:highlight w:val="none"/>
        </w:rPr>
        <w:t xml:space="preserve">评标委员会应当执行连续评标的原则，按照</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和所有投标或投标文件，择期重新组建评标委员会进行评审。</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 2 \* GB3 \* MERGEFORMAT </w:instrText>
      </w:r>
      <w:r>
        <w:rPr>
          <w:rFonts w:hint="eastAsia" w:ascii="宋体" w:hAnsi="宋体" w:cs="宋体"/>
          <w:color w:val="000000"/>
          <w:sz w:val="22"/>
          <w:szCs w:val="22"/>
          <w:highlight w:val="none"/>
        </w:rPr>
        <w:fldChar w:fldCharType="separate"/>
      </w:r>
      <w:r>
        <w:rPr>
          <w:rFonts w:hint="eastAsia" w:ascii="宋体" w:hAnsi="宋体" w:cs="宋体"/>
          <w:color w:val="000000"/>
          <w:sz w:val="22"/>
          <w:szCs w:val="22"/>
          <w:highlight w:val="none"/>
        </w:rPr>
        <w:t xml:space="preserve">②</w:t>
      </w:r>
      <w:r>
        <w:rPr>
          <w:rFonts w:hint="eastAsia" w:ascii="宋体" w:hAnsi="宋体" w:cs="宋体"/>
          <w:color w:val="000000"/>
          <w:sz w:val="22"/>
          <w:szCs w:val="22"/>
          <w:highlight w:val="none"/>
        </w:rPr>
        <w:fldChar w:fldCharType="end"/>
      </w:r>
      <w:r>
        <w:rPr>
          <w:rFonts w:hint="eastAsia" w:ascii="宋体" w:hAnsi="宋体" w:cs="宋体"/>
          <w:color w:val="000000"/>
          <w:sz w:val="22"/>
          <w:szCs w:val="22"/>
          <w:highlight w:val="none"/>
        </w:rPr>
        <w:t xml:space="preserve">发生下列情况之一的，评标委员会应终止评标并按照废标处理：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a.发生了不可抗力事件；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b.评标委员会名单泄密或者评标委员成员无法中途更换的；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c.发生评标信息泄露或者出现非法干预评审、谈判工作的；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d.监督人员现场发现评标委员会或者成员未按照</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规定评审或者存在违反法律法规规定行为，且拒绝改正的。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出现上述情形的，评标委员会有权予以废标或者建议采购人和采购代理机构封存</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和所有投标或投标文件，择期重新组建评标委员会进行评审。</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(2)评标委员会中途更换成员</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 1 \* GB3 \* MERGEFORMAT </w:instrText>
      </w:r>
      <w:r>
        <w:rPr>
          <w:rFonts w:hint="eastAsia" w:ascii="宋体" w:hAnsi="宋体" w:cs="宋体"/>
          <w:color w:val="000000"/>
          <w:sz w:val="22"/>
          <w:szCs w:val="22"/>
          <w:highlight w:val="none"/>
        </w:rPr>
        <w:fldChar w:fldCharType="separate"/>
      </w:r>
      <w:r>
        <w:rPr>
          <w:rFonts w:hint="eastAsia" w:ascii="宋体" w:hAnsi="宋体" w:cs="宋体"/>
          <w:color w:val="000000"/>
          <w:sz w:val="22"/>
          <w:szCs w:val="22"/>
          <w:highlight w:val="none"/>
        </w:rPr>
        <w:t xml:space="preserve">①</w:t>
      </w:r>
      <w:r>
        <w:rPr>
          <w:rFonts w:hint="eastAsia" w:ascii="宋体" w:hAnsi="宋体" w:cs="宋体"/>
          <w:color w:val="000000"/>
          <w:sz w:val="22"/>
          <w:szCs w:val="22"/>
          <w:highlight w:val="none"/>
        </w:rPr>
        <w:fldChar w:fldCharType="end"/>
      </w:r>
      <w:r>
        <w:rPr>
          <w:rFonts w:hint="eastAsia" w:ascii="宋体" w:hAnsi="宋体" w:cs="宋体"/>
          <w:color w:val="000000"/>
          <w:sz w:val="22"/>
          <w:szCs w:val="22"/>
          <w:highlight w:val="none"/>
        </w:rPr>
        <w:t xml:space="preserve">除非发生下列情况之一，评标委员会成员不得中途更换：</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a.因不可抗拒的客观原因，不能到场或者需在评标过程中退出评标活动；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b.根据法律法规规定，某个或者某几个评标委员会成员需要回避；</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 2 \* GB3 \* MERGEFORMAT </w:instrText>
      </w:r>
      <w:r>
        <w:rPr>
          <w:rFonts w:hint="eastAsia" w:ascii="宋体" w:hAnsi="宋体" w:cs="宋体"/>
          <w:color w:val="000000"/>
          <w:sz w:val="22"/>
          <w:szCs w:val="22"/>
          <w:highlight w:val="none"/>
        </w:rPr>
        <w:fldChar w:fldCharType="separate"/>
      </w:r>
      <w:r>
        <w:rPr>
          <w:rFonts w:hint="eastAsia" w:ascii="宋体" w:hAnsi="宋体" w:cs="宋体"/>
          <w:color w:val="000000"/>
          <w:sz w:val="22"/>
          <w:szCs w:val="22"/>
          <w:highlight w:val="none"/>
        </w:rPr>
        <w:t xml:space="preserve">②</w:t>
      </w:r>
      <w:r>
        <w:rPr>
          <w:rFonts w:hint="eastAsia" w:ascii="宋体" w:hAnsi="宋体" w:cs="宋体"/>
          <w:color w:val="000000"/>
          <w:sz w:val="22"/>
          <w:szCs w:val="22"/>
          <w:highlight w:val="none"/>
        </w:rPr>
        <w:fldChar w:fldCharType="end"/>
      </w:r>
      <w:r>
        <w:rPr>
          <w:rFonts w:hint="eastAsia" w:ascii="宋体" w:hAnsi="宋体" w:cs="宋体"/>
          <w:color w:val="000000"/>
          <w:sz w:val="22"/>
          <w:szCs w:val="22"/>
          <w:highlight w:val="none"/>
        </w:rPr>
        <w:t xml:space="preserve">退出评标委员会的成员，其已完成的评审行为无效。由采购人向财政监督人员提出更换评标委员会成员意见并获准后，根据本</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规定的评标委员会成员产生方式另行确定替代者进行评标。</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(3)评委争议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2"/>
          <w:szCs w:val="22"/>
          <w:highlight w:val="none"/>
        </w:rPr>
      </w:r>
      <w:r/>
    </w:p>
    <w:p>
      <w:pPr>
        <w:pStyle w:val="815"/>
        <w:ind w:firstLine="442"/>
        <w:spacing w:line="38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5.4 评标</w:t>
      </w:r>
      <w:r>
        <w:rPr>
          <w:rFonts w:hint="eastAsia" w:ascii="宋体" w:hAnsi="宋体" w:cs="宋体"/>
          <w:color w:val="000000"/>
          <w:sz w:val="22"/>
          <w:szCs w:val="22"/>
          <w:highlight w:val="none"/>
        </w:rPr>
      </w:r>
      <w:r/>
    </w:p>
    <w:p>
      <w:pPr>
        <w:pStyle w:val="815"/>
        <w:ind w:firstLine="440"/>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5.4.1评标委员会对符合资格的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的投标文件，按照第四章“评标办法”规定的评标方法、评审因素、标准和程序对投标文件进行评审。</w:t>
      </w:r>
      <w:r>
        <w:rPr>
          <w:rFonts w:hint="eastAsia" w:ascii="宋体" w:hAnsi="宋体" w:cs="宋体"/>
          <w:color w:val="000000"/>
          <w:sz w:val="22"/>
          <w:szCs w:val="22"/>
          <w:highlight w:val="none"/>
        </w:rPr>
      </w:r>
      <w:r/>
    </w:p>
    <w:p>
      <w:pPr>
        <w:pStyle w:val="815"/>
        <w:ind w:firstLine="440"/>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5.4.2评标完成后，评标委员会根据全体评标成员签字的原始评标记录和评标结果编写评标报告。评标委员会推荐的中标候选人的人数见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2"/>
        <w:spacing w:line="38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5.5评标中需要</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对投标文件澄清或者说明的，应当通过“苏采云”系统交换数据电文。在评标期间，请</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保持在线。</w:t>
      </w:r>
      <w:r>
        <w:rPr>
          <w:rFonts w:hint="eastAsia" w:ascii="宋体" w:hAnsi="宋体" w:cs="宋体"/>
          <w:color w:val="000000"/>
          <w:sz w:val="22"/>
          <w:szCs w:val="22"/>
          <w:highlight w:val="none"/>
        </w:rPr>
      </w:r>
      <w:r/>
    </w:p>
    <w:p>
      <w:pPr>
        <w:pStyle w:val="815"/>
        <w:ind w:firstLine="442"/>
        <w:spacing w:line="38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5.6对于投标文件中含义不明确、同类问题表述不一致或者有明显文字和计算错误的内容，评标委员会通过“苏采云”系统要求</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作出必要的澄清、说明或者补正，并规定回复时间。</w:t>
      </w:r>
      <w:r>
        <w:rPr>
          <w:rFonts w:hint="eastAsia" w:ascii="宋体" w:hAnsi="宋体" w:cs="宋体"/>
          <w:color w:val="000000"/>
          <w:sz w:val="22"/>
          <w:szCs w:val="22"/>
          <w:highlight w:val="none"/>
        </w:rPr>
      </w:r>
      <w:r/>
    </w:p>
    <w:p>
      <w:pPr>
        <w:pStyle w:val="815"/>
        <w:ind w:firstLine="442"/>
        <w:spacing w:line="38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5.7</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的澄清、说明或者补正应当采用通过“苏采云”系统（使用“CA数字证书”,加盖电子签章）形式。</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没有在规定的回复时间内作出必要的澄清、说明或者补正，评标委员会将认为</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拒绝作出必要的澄清、说明或者补正，并承担相应的后果和法律责任。</w:t>
      </w:r>
      <w:r>
        <w:rPr>
          <w:rFonts w:hint="eastAsia" w:ascii="宋体" w:hAnsi="宋体" w:cs="宋体"/>
          <w:color w:val="000000"/>
          <w:sz w:val="22"/>
          <w:szCs w:val="22"/>
          <w:highlight w:val="none"/>
        </w:rPr>
      </w:r>
      <w:r/>
    </w:p>
    <w:p>
      <w:pPr>
        <w:pStyle w:val="815"/>
        <w:ind w:firstLine="442"/>
        <w:spacing w:line="38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5.8“苏采云”系统通过“江苏省政府采购一体化不见面开标大厅”提醒</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自行查看，</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因自身原因不及时查看导致没收到信息，“苏采云”系统不承担任何责任。</w:t>
      </w:r>
      <w:r>
        <w:rPr>
          <w:rFonts w:hint="eastAsia" w:ascii="宋体" w:hAnsi="宋体" w:cs="宋体"/>
          <w:b/>
          <w:bCs/>
          <w:color w:val="000000"/>
          <w:sz w:val="22"/>
          <w:szCs w:val="22"/>
          <w:highlight w:val="none"/>
        </w:rPr>
      </w:r>
      <w:r/>
    </w:p>
    <w:p>
      <w:pPr>
        <w:pStyle w:val="815"/>
        <w:ind w:firstLine="442"/>
        <w:spacing w:line="38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numPr>
          <w:ilvl w:val="0"/>
          <w:numId w:val="5"/>
        </w:numPr>
        <w:ind w:firstLine="442"/>
        <w:jc w:val="center"/>
        <w:spacing w:line="38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授予合同</w:t>
      </w:r>
      <w:r>
        <w:rPr>
          <w:rFonts w:hint="eastAsia" w:ascii="宋体" w:hAnsi="宋体" w:cs="宋体"/>
          <w:b/>
          <w:bCs/>
          <w:color w:val="000000"/>
          <w:sz w:val="22"/>
          <w:szCs w:val="22"/>
          <w:highlight w:val="none"/>
        </w:rPr>
      </w:r>
      <w:r/>
    </w:p>
    <w:p>
      <w:pPr>
        <w:pStyle w:val="815"/>
        <w:ind w:firstLine="442"/>
        <w:spacing w:line="37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6.1 定标</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6.1.1采购代理机构应当在评标结束后2个工作日内将评标报告送采购人。</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6.1.2采购人应当自收到评标报告之日起5个工作日内，在评标报告确定的中标候选人名单中按顺序确定中标人。中标候选人并列的，由采购人或者采购人委托评标委员会按照</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规定的方式确定中标人；</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未规定的，采取随机抽取的方式确定。</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cs="宋体"/>
          <w:color w:val="000000"/>
          <w:sz w:val="22"/>
          <w:szCs w:val="22"/>
          <w:highlight w:val="none"/>
        </w:rPr>
      </w:r>
      <w:r/>
    </w:p>
    <w:p>
      <w:pPr>
        <w:pStyle w:val="815"/>
        <w:ind w:firstLine="442"/>
        <w:spacing w:line="37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6.2 中标通知</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6.2.2 采购人或者采购代理机构在公告中标结果的同时，采购人或者采购代理机构应当向中标人发出中标通知书；对未通过资格评审的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，应当告知其未通过的原因；采用综合评分法评审的，还应当告知未中标人本人的评审得分与排序。</w:t>
      </w:r>
      <w:r>
        <w:rPr>
          <w:rFonts w:hint="eastAsia" w:ascii="宋体" w:hAnsi="宋体" w:cs="宋体"/>
          <w:color w:val="000000"/>
          <w:sz w:val="22"/>
          <w:szCs w:val="22"/>
          <w:highlight w:val="none"/>
        </w:rPr>
      </w:r>
      <w:r/>
    </w:p>
    <w:p>
      <w:pPr>
        <w:pStyle w:val="872"/>
        <w:ind w:left="0" w:firstLine="442"/>
        <w:spacing w:after="0" w:line="37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6.3履约保证金</w:t>
      </w:r>
      <w:r>
        <w:rPr>
          <w:rFonts w:hint="eastAsia" w:ascii="宋体" w:hAnsi="宋体" w:cs="宋体"/>
          <w:b/>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6.3.1在签订合同前，中标人应按</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须知前附表规定的金额、担保形式向采购人提交履约担保。</w:t>
      </w:r>
      <w:r>
        <w:rPr>
          <w:rFonts w:hint="eastAsia" w:ascii="宋体" w:hAnsi="宋体" w:cs="宋体"/>
          <w:color w:val="000000"/>
          <w:sz w:val="22"/>
          <w:szCs w:val="22"/>
          <w:highlight w:val="none"/>
        </w:rPr>
      </w:r>
      <w:r/>
    </w:p>
    <w:p>
      <w:pPr>
        <w:pStyle w:val="815"/>
        <w:ind w:left="720" w:hanging="72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6.3.2 履约保证金用于补偿采购人因</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不能完成其合同义务而蒙受的损失。</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6.3.3履约保证金应采用以本合同货币表示、用银行保函或不可撤销的信用证的方式提交,由采购人可接受的、在中华人民共和国注册和营业的省、市级别以上银行开出。其格式采用</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提供的格式或其他采购人可接受的格式。</w:t>
      </w:r>
      <w:r>
        <w:rPr>
          <w:rFonts w:hint="eastAsia" w:ascii="宋体" w:hAnsi="宋体" w:cs="宋体"/>
          <w:color w:val="000000"/>
          <w:sz w:val="22"/>
          <w:szCs w:val="22"/>
          <w:highlight w:val="none"/>
        </w:rPr>
      </w:r>
      <w:r/>
    </w:p>
    <w:p>
      <w:pPr>
        <w:pStyle w:val="815"/>
        <w:ind w:firstLine="440"/>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6.3.4 项目验收合格后30日内，采购人无息向中标人退还履约保证金。</w:t>
      </w:r>
      <w:r>
        <w:rPr>
          <w:rFonts w:hint="eastAsia" w:ascii="宋体" w:hAnsi="宋体" w:cs="宋体"/>
          <w:color w:val="000000"/>
          <w:sz w:val="22"/>
          <w:szCs w:val="22"/>
          <w:highlight w:val="none"/>
        </w:rPr>
      </w:r>
      <w:r/>
    </w:p>
    <w:p>
      <w:pPr>
        <w:pStyle w:val="815"/>
        <w:ind w:firstLine="442"/>
        <w:spacing w:line="37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6.4签订合同</w:t>
      </w:r>
      <w:r>
        <w:rPr>
          <w:rFonts w:hint="eastAsia" w:ascii="宋体" w:hAnsi="宋体" w:cs="宋体"/>
          <w:color w:val="000000"/>
          <w:sz w:val="22"/>
          <w:szCs w:val="22"/>
          <w:highlight w:val="none"/>
        </w:rPr>
      </w:r>
      <w:r/>
    </w:p>
    <w:p>
      <w:pPr>
        <w:pStyle w:val="815"/>
        <w:ind w:firstLine="440"/>
        <w:jc w:val="left"/>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6.4.1采购人或者采购代理机构应当自中标通知书发出之日起三十日内，按照</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和中标人投标文件的规定，与中标人签订书面合同。所签订的合同不得对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和中标人投标文件作实质性修改。</w:t>
      </w:r>
      <w:r>
        <w:rPr>
          <w:rFonts w:hint="eastAsia" w:ascii="宋体" w:hAnsi="宋体" w:cs="宋体"/>
          <w:color w:val="000000"/>
          <w:sz w:val="22"/>
          <w:szCs w:val="22"/>
          <w:highlight w:val="none"/>
        </w:rPr>
      </w:r>
      <w:r/>
    </w:p>
    <w:p>
      <w:pPr>
        <w:pStyle w:val="815"/>
        <w:ind w:firstLine="440"/>
        <w:jc w:val="left"/>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6.4.3中标人拒绝与采购人签订合同的，采购人可以按照评审报告推荐的中标候选人名单排序，确定下一候选人为中标人，也可以重新开展政府采购活动。</w:t>
      </w:r>
      <w:r>
        <w:rPr>
          <w:rFonts w:hint="eastAsia" w:ascii="宋体" w:hAnsi="宋体" w:cs="宋体"/>
          <w:color w:val="000000"/>
          <w:sz w:val="22"/>
          <w:szCs w:val="22"/>
          <w:highlight w:val="none"/>
        </w:rPr>
      </w:r>
      <w:r/>
    </w:p>
    <w:p>
      <w:pPr>
        <w:pStyle w:val="815"/>
        <w:ind w:firstLine="440"/>
        <w:jc w:val="left"/>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6.4.4采购人不得向中标人提出任何不合理的要求，作为签订合同的条件，不得与中标人私下订立背离合同实质性内容的协议。</w:t>
      </w:r>
      <w:r>
        <w:rPr>
          <w:rFonts w:hint="eastAsia" w:ascii="宋体" w:hAnsi="宋体" w:cs="宋体"/>
          <w:color w:val="000000"/>
          <w:sz w:val="22"/>
          <w:szCs w:val="22"/>
          <w:highlight w:val="none"/>
        </w:rPr>
      </w:r>
      <w:r/>
    </w:p>
    <w:p>
      <w:pPr>
        <w:pStyle w:val="815"/>
        <w:ind w:firstLine="440"/>
        <w:jc w:val="left"/>
        <w:spacing w:line="37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rFonts w:hint="eastAsia" w:ascii="宋体" w:hAnsi="宋体" w:cs="宋体"/>
          <w:color w:val="000000"/>
          <w:sz w:val="22"/>
          <w:szCs w:val="22"/>
          <w:highlight w:val="none"/>
        </w:rPr>
      </w:r>
      <w:r/>
    </w:p>
    <w:p>
      <w:pPr>
        <w:pStyle w:val="1050"/>
        <w:rPr>
          <w:rFonts w:hint="eastAsia"/>
          <w:color w:val="000000"/>
          <w:highlight w:val="none"/>
        </w:rPr>
      </w:pPr>
      <w:r>
        <w:rPr>
          <w:rFonts w:hint="eastAsia"/>
          <w:color w:val="000000"/>
          <w:highlight w:val="none"/>
        </w:rPr>
      </w:r>
      <w:r/>
    </w:p>
    <w:p>
      <w:pPr>
        <w:pStyle w:val="815"/>
        <w:numPr>
          <w:ilvl w:val="0"/>
          <w:numId w:val="5"/>
        </w:numPr>
        <w:ind w:firstLine="482"/>
        <w:jc w:val="center"/>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其他</w:t>
      </w:r>
      <w:r>
        <w:rPr>
          <w:rFonts w:hint="eastAsia" w:ascii="宋体" w:hAnsi="宋体" w:cs="宋体"/>
          <w:b/>
          <w:bCs/>
          <w:color w:val="000000"/>
          <w:sz w:val="24"/>
          <w:highlight w:val="none"/>
        </w:rPr>
      </w:r>
      <w:r/>
    </w:p>
    <w:p>
      <w:pPr>
        <w:pStyle w:val="815"/>
        <w:ind w:firstLine="442"/>
        <w:spacing w:line="400" w:lineRule="exact"/>
        <w:rPr>
          <w:rFonts w:hint="eastAsia" w:ascii="宋体" w:hAnsi="宋体" w:cs="宋体"/>
          <w:color w:val="000000"/>
          <w:sz w:val="22"/>
          <w:szCs w:val="22"/>
          <w:highlight w:val="none"/>
        </w:rPr>
      </w:pPr>
      <w:r/>
      <w:bookmarkStart w:id="91" w:name="_Toc10664"/>
      <w:r/>
      <w:bookmarkStart w:id="92" w:name="_Toc22258"/>
      <w:r/>
      <w:bookmarkStart w:id="93" w:name="_Toc2774"/>
      <w:r>
        <w:rPr>
          <w:rFonts w:hint="eastAsia" w:ascii="宋体" w:hAnsi="宋体" w:cs="宋体"/>
          <w:b/>
          <w:bCs/>
          <w:color w:val="000000"/>
          <w:sz w:val="22"/>
          <w:szCs w:val="22"/>
          <w:highlight w:val="none"/>
        </w:rPr>
        <w:t xml:space="preserve">7.1 采购人宣布废标的权利</w:t>
      </w:r>
      <w:bookmarkEnd w:id="91"/>
      <w:r/>
      <w:bookmarkEnd w:id="92"/>
      <w:r/>
      <w:bookmarkEnd w:id="93"/>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7.1.1 在招标采购过程中，有下列情况之一时，采购人应当予以废标，并将理由通知所有</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（1）出现影响采购公正的违法、违规行为的；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的报价均超过了采购预算，采购人不能支付的；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（3）因重大变故，采购任务取消的。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废标后，除采购任务取消情形外，招标采购单位应当重新组织招标；需要采取其他采购方式的，应当在采购活动开始前获得财政部门的批准。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7.1.2 公开招标数额标准以上的采购项目，投标截止后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不足3家或者通过资格审查或符合性审查的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不足3家的，除采购任务取消情形外，按照以下方式处理：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存在不合理条款或者招标程序不符合规定的，采购人、采购代理机构改正后依法重新招标；</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没有不合理条款、招标程序符合规定，需要采用其他采购方式采购的，采购人应当依法报财政部门批准。</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94" w:name="_Toc26328"/>
      <w:r/>
      <w:bookmarkStart w:id="95" w:name="_Toc8333"/>
      <w:r/>
      <w:bookmarkStart w:id="96" w:name="_Toc30375"/>
      <w:r>
        <w:rPr>
          <w:rFonts w:hint="eastAsia" w:ascii="宋体" w:hAnsi="宋体" w:cs="宋体"/>
          <w:b/>
          <w:bCs/>
          <w:color w:val="000000"/>
          <w:sz w:val="22"/>
          <w:szCs w:val="22"/>
          <w:highlight w:val="none"/>
        </w:rPr>
        <w:t xml:space="preserve">7.2 质疑</w:t>
      </w:r>
      <w:bookmarkEnd w:id="94"/>
      <w:r/>
      <w:bookmarkEnd w:id="95"/>
      <w:r/>
      <w:bookmarkEnd w:id="96"/>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7.2.1 按照《中华人民共和国政府采购法》、《中华人民共和国政府采购法实施条例》、财政部《政府采购质疑和投诉办法》（第94号令）以及相关的法律、法规及规定，参加本次采购活动的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认为</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 提出质疑的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应当是参与所质疑项目采购活动的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必须已依法获取本项目</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的，方可对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提出质疑。</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提出质疑的，应当在获取</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或者</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公告期限届满之日起7个工作日内提出。</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（3）对开标过程有异议的，应在开标现场向采购人或采购代理人提出。</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（4）对中标公告有异议的，应当在中标公告发布之日起七个工作日内，以书面形式向采购人提出质疑。</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7.2.2 </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提出质疑应当提交质疑函和必要的证明材料。质疑函应当包括下列内容：</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的姓名或者名称、地址、邮编、联系人及联系电话；</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（2）质疑项目的名称、编号；</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（3）具体、明确的质疑事项和与质疑事项相关的请求；</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（4）事实依据；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（5）必要的法律依据；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（6）提出质疑的日期。</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7.2.3 质疑书应当署名，一式叁份。</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为自然人的，应当由本人签字；</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7.2.4 除书面形式外，其他任何方式的质疑，采购人或者采购代理机构均不予接受和回复。</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7.2.5 采购人或者采购代理机构在收到对</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的质疑书后七个工作日内做出书面答复，并以书面形式通知质疑人和其他有关</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；但答复不得涉及商业秘密。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7.2.6 质疑人对采购人、采购代理机构的答复不满意或者采购人、采购代理机构未在规定的时间内做出答复的，可以在答复期满后十五个工作日内向同级财政部门投诉。</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color w:val="000000"/>
          <w:sz w:val="22"/>
          <w:szCs w:val="22"/>
          <w:highlight w:val="none"/>
        </w:rPr>
      </w:pPr>
      <w:r/>
      <w:bookmarkStart w:id="97" w:name="_Toc25317"/>
      <w:r/>
      <w:bookmarkStart w:id="98" w:name="_Toc14526"/>
      <w:r/>
      <w:bookmarkStart w:id="99" w:name="_Toc17547"/>
      <w:r>
        <w:rPr>
          <w:rFonts w:hint="eastAsia" w:ascii="宋体" w:hAnsi="宋体" w:cs="宋体"/>
          <w:b/>
          <w:bCs/>
          <w:color w:val="000000"/>
          <w:sz w:val="22"/>
          <w:szCs w:val="22"/>
          <w:highlight w:val="none"/>
        </w:rPr>
        <w:t xml:space="preserve">7.3 投诉</w:t>
      </w:r>
      <w:bookmarkEnd w:id="97"/>
      <w:r/>
      <w:bookmarkEnd w:id="98"/>
      <w:r/>
      <w:bookmarkEnd w:id="99"/>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7.3.2 投诉人投诉时,应当提交投诉书和必要的证明材料，并按照被投诉采购人、采购代理机构和与投诉事项有关的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数量提供投诉书的副本。投诉书应当包括下列内容：</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（1）投诉人和被投诉人的姓名或者名称、通讯地址、邮编、联系人及联系电话；</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（2）质疑和质疑答复情况说明及相关证明材料；</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（3）具体、明确的投诉事项和与投诉事项相关的投诉请求；</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（4）事实依据；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（5）法律依据；</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（6）提起投诉的日期。</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7.3.3 投诉人为自然人的，应当由本人签字；投诉人为法人或者其他组织的，应当由法定代表人、主要负责人，或者其授权代表签字或者盖章，并加盖公章。</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7.3.5 投诉人提起投诉应当符合下列条件：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（1）提起投诉前已依法进行质疑；</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（2）投诉书内容符合规定；</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（3）在投诉有效期限内提起投诉；</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（4）同一投诉事项未经财政部门投诉处理；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（5）财政部规定的其他条件。</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投诉的事项不得超出已质疑事项的范围，但基于质疑答复内容提出的投诉事项除外。</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7.3.6 处理投诉事项期间，财政部门可以视具体情况书面通知招标采购单位暂停签订合同等活动，但暂停时间最长不得超过三十日。监督部门及电话：见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bookmarkStart w:id="100" w:name="_Toc10386"/>
      <w:r/>
      <w:bookmarkStart w:id="101" w:name="_Toc6452"/>
      <w:r/>
      <w:bookmarkStart w:id="102" w:name="_Toc21692"/>
      <w:r>
        <w:rPr>
          <w:rFonts w:hint="eastAsia" w:ascii="宋体" w:hAnsi="宋体" w:cs="宋体"/>
          <w:color w:val="000000"/>
          <w:sz w:val="22"/>
          <w:szCs w:val="22"/>
          <w:highlight w:val="none"/>
        </w:rPr>
        <w:t xml:space="preserve">7.4 其他</w:t>
      </w:r>
      <w:bookmarkEnd w:id="100"/>
      <w:r>
        <w:rPr>
          <w:rFonts w:hint="eastAsia" w:ascii="宋体" w:hAnsi="宋体" w:cs="宋体"/>
          <w:color w:val="000000"/>
          <w:sz w:val="22"/>
          <w:szCs w:val="22"/>
          <w:highlight w:val="none"/>
        </w:rPr>
        <w:t xml:space="preserve">未尽事宜</w:t>
      </w:r>
      <w:bookmarkEnd w:id="101"/>
      <w:r/>
      <w:bookmarkEnd w:id="102"/>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7.4.1 采购人需要补充的其他内容：见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7.4.2 </w:t>
      </w:r>
      <w:r>
        <w:rPr>
          <w:rFonts w:hint="eastAsia" w:ascii="宋体" w:hAnsi="宋体" w:cs="宋体"/>
          <w:color w:val="000000"/>
          <w:sz w:val="22"/>
          <w:szCs w:val="22"/>
          <w:highlight w:val="none"/>
        </w:rPr>
        <w:t xml:space="preserve">其他未尽事宜按照《中华人民共和国政府采购法》及相关法律、法规、规章的有关规定执行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1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15"/>
        <w:numPr>
          <w:ilvl w:val="0"/>
          <w:numId w:val="5"/>
        </w:numPr>
        <w:ind w:firstLine="482"/>
        <w:jc w:val="center"/>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其他事宜</w:t>
      </w:r>
      <w:r>
        <w:rPr>
          <w:rFonts w:hint="eastAsia" w:ascii="宋体" w:hAnsi="宋体" w:cs="宋体"/>
          <w:b/>
          <w:bCs/>
          <w:color w:val="000000"/>
          <w:sz w:val="24"/>
          <w:highlight w:val="none"/>
        </w:rPr>
      </w:r>
      <w:r/>
    </w:p>
    <w:p>
      <w:pPr>
        <w:pStyle w:val="815"/>
        <w:ind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pStyle w:val="815"/>
        <w:ind w:firstLine="442"/>
        <w:spacing w:line="400" w:lineRule="exact"/>
        <w:rPr>
          <w:rFonts w:hint="eastAsia" w:ascii="宋体" w:hAnsi="宋体" w:cs="宋体"/>
          <w:color w:val="000000"/>
          <w:sz w:val="22"/>
          <w:szCs w:val="22"/>
          <w:highlight w:val="none"/>
        </w:rPr>
      </w:pPr>
      <w:r/>
      <w:bookmarkStart w:id="103" w:name="_Toc11001"/>
      <w:r/>
      <w:bookmarkStart w:id="104" w:name="_Toc9830"/>
      <w:r/>
      <w:bookmarkStart w:id="105" w:name="_Toc5791"/>
      <w:r>
        <w:rPr>
          <w:rFonts w:hint="eastAsia" w:ascii="宋体" w:hAnsi="宋体" w:cs="宋体"/>
          <w:b/>
          <w:bCs/>
          <w:color w:val="000000"/>
          <w:sz w:val="22"/>
          <w:szCs w:val="22"/>
          <w:highlight w:val="none"/>
        </w:rPr>
        <w:t xml:space="preserve">8.1 需补充的其他内容</w:t>
      </w:r>
      <w:bookmarkEnd w:id="103"/>
      <w:r/>
      <w:bookmarkEnd w:id="104"/>
      <w:r/>
      <w:bookmarkEnd w:id="105"/>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8.1.1 采购人需要补充的其他内容：见</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8.1.2 其他未尽事宜按照《中华人民共和国政府采购法》及相关法律、法规、规章的有关规定执行。</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8.1.3“苏采云”系统（网址：http://jszfcg.jsczt.cn/）相关要求是本</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的组成部分。</w:t>
      </w:r>
      <w:r>
        <w:rPr>
          <w:rFonts w:hint="eastAsia" w:ascii="宋体" w:hAnsi="宋体" w:cs="宋体"/>
          <w:color w:val="000000"/>
          <w:sz w:val="22"/>
          <w:szCs w:val="22"/>
          <w:highlight w:val="none"/>
        </w:rPr>
      </w:r>
      <w:r/>
    </w:p>
    <w:p>
      <w:pPr>
        <w:pStyle w:val="1011"/>
        <w:numPr>
          <w:ilvl w:val="0"/>
          <w:numId w:val="6"/>
        </w:numPr>
        <w:jc w:val="center"/>
        <w:spacing w:before="0" w:after="0" w:line="24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106" w:name="_Toc26482"/>
      <w:r>
        <w:rPr>
          <w:rFonts w:hint="eastAsia" w:ascii="宋体" w:hAnsi="宋体" w:cs="宋体"/>
          <w:color w:val="000000"/>
          <w:sz w:val="36"/>
          <w:szCs w:val="36"/>
          <w:highlight w:val="none"/>
        </w:rPr>
        <w:t xml:space="preserve">资格审查办法</w:t>
      </w:r>
      <w:bookmarkEnd w:id="106"/>
      <w:r>
        <w:rPr>
          <w:rFonts w:hint="eastAsia" w:ascii="宋体" w:hAnsi="宋体" w:cs="宋体"/>
          <w:color w:val="000000"/>
          <w:sz w:val="36"/>
          <w:szCs w:val="36"/>
          <w:highlight w:val="none"/>
        </w:rPr>
      </w:r>
      <w:r/>
    </w:p>
    <w:p>
      <w:pPr>
        <w:pStyle w:val="815"/>
        <w:ind w:firstLine="442"/>
        <w:spacing w:line="340" w:lineRule="exact"/>
        <w:rPr>
          <w:rFonts w:hint="eastAsia" w:ascii="宋体" w:hAnsi="宋体" w:cs="宋体"/>
          <w:b/>
          <w:bCs/>
          <w:color w:val="000000"/>
          <w:sz w:val="22"/>
          <w:szCs w:val="22"/>
          <w:highlight w:val="none"/>
        </w:rPr>
      </w:pPr>
      <w:r/>
      <w:bookmarkStart w:id="107" w:name="_Toc152047234"/>
      <w:r/>
      <w:bookmarkStart w:id="108" w:name="_Toc179715727"/>
      <w:r/>
      <w:bookmarkStart w:id="109" w:name="_Toc144974438"/>
      <w:r>
        <w:rPr>
          <w:rFonts w:hint="eastAsia" w:ascii="宋体" w:hAnsi="宋体" w:cs="宋体"/>
          <w:b/>
          <w:bCs/>
          <w:color w:val="000000"/>
          <w:sz w:val="22"/>
          <w:szCs w:val="22"/>
          <w:highlight w:val="none"/>
        </w:rPr>
        <w:t xml:space="preserve">1. 审查方法</w:t>
      </w:r>
      <w:bookmarkEnd w:id="107"/>
      <w:r/>
      <w:bookmarkEnd w:id="108"/>
      <w:r/>
      <w:bookmarkEnd w:id="109"/>
      <w:r>
        <w:rPr>
          <w:rFonts w:hint="eastAsia" w:ascii="宋体" w:hAnsi="宋体" w:cs="宋体"/>
          <w:b/>
          <w:bCs/>
          <w:color w:val="000000"/>
          <w:sz w:val="22"/>
          <w:szCs w:val="22"/>
          <w:highlight w:val="none"/>
        </w:rPr>
      </w:r>
      <w:r/>
    </w:p>
    <w:p>
      <w:pPr>
        <w:pStyle w:val="815"/>
        <w:ind w:firstLine="44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 本项目资格审查由采购人依法对</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的资格进行审查。</w:t>
      </w:r>
      <w:r>
        <w:rPr>
          <w:rFonts w:hint="eastAsia" w:ascii="宋体" w:hAnsi="宋体" w:cs="宋体"/>
          <w:color w:val="000000"/>
          <w:sz w:val="22"/>
          <w:szCs w:val="22"/>
          <w:highlight w:val="none"/>
        </w:rPr>
      </w:r>
      <w:r/>
    </w:p>
    <w:p>
      <w:pPr>
        <w:pStyle w:val="815"/>
        <w:ind w:firstLine="440"/>
        <w:spacing w:line="3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 凡符合本章资格审查标准的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均通过资格审查，并进入评标。</w:t>
      </w:r>
      <w:r>
        <w:rPr>
          <w:rFonts w:hint="eastAsia" w:ascii="宋体" w:hAnsi="宋体" w:cs="宋体"/>
          <w:color w:val="000000"/>
          <w:sz w:val="22"/>
          <w:szCs w:val="22"/>
          <w:highlight w:val="none"/>
        </w:rPr>
      </w:r>
      <w:r/>
    </w:p>
    <w:p>
      <w:pPr>
        <w:pStyle w:val="815"/>
        <w:ind w:firstLine="442"/>
        <w:spacing w:line="340" w:lineRule="exact"/>
        <w:rPr>
          <w:rFonts w:hint="eastAsia" w:ascii="宋体" w:hAnsi="宋体" w:cs="宋体"/>
          <w:b/>
          <w:bCs/>
          <w:color w:val="000000"/>
          <w:sz w:val="22"/>
          <w:szCs w:val="22"/>
          <w:highlight w:val="none"/>
        </w:rPr>
      </w:pPr>
      <w:r/>
      <w:bookmarkStart w:id="110" w:name="_Toc152047235"/>
      <w:r/>
      <w:bookmarkStart w:id="111" w:name="_Toc144974439"/>
      <w:r/>
      <w:bookmarkStart w:id="112" w:name="_Toc179715728"/>
      <w:r>
        <w:rPr>
          <w:rFonts w:hint="eastAsia" w:ascii="宋体" w:hAnsi="宋体" w:cs="宋体"/>
          <w:b/>
          <w:bCs/>
          <w:color w:val="000000"/>
          <w:sz w:val="22"/>
          <w:szCs w:val="22"/>
          <w:highlight w:val="none"/>
        </w:rPr>
        <w:t xml:space="preserve">2. 审查标准</w:t>
      </w:r>
      <w:bookmarkEnd w:id="110"/>
      <w:r/>
      <w:bookmarkEnd w:id="111"/>
      <w:r/>
      <w:bookmarkEnd w:id="112"/>
      <w:r>
        <w:rPr>
          <w:rFonts w:hint="eastAsia" w:ascii="宋体" w:hAnsi="宋体" w:cs="宋体"/>
          <w:b/>
          <w:bCs/>
          <w:color w:val="000000"/>
          <w:sz w:val="22"/>
          <w:szCs w:val="22"/>
          <w:highlight w:val="none"/>
        </w:rPr>
      </w:r>
      <w:r/>
    </w:p>
    <w:p>
      <w:pPr>
        <w:pStyle w:val="815"/>
        <w:ind w:firstLine="442"/>
        <w:spacing w:line="34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2.1 </w:t>
      </w:r>
      <w:r>
        <w:rPr>
          <w:rFonts w:hint="eastAsia" w:ascii="宋体" w:hAnsi="宋体" w:cs="宋体"/>
          <w:b/>
          <w:bCs/>
          <w:color w:val="000000"/>
          <w:sz w:val="22"/>
          <w:szCs w:val="22"/>
          <w:highlight w:val="none"/>
          <w:lang w:eastAsia="zh-CN"/>
        </w:rPr>
        <w:t xml:space="preserve">供应商</w:t>
      </w:r>
      <w:r>
        <w:rPr>
          <w:rFonts w:hint="eastAsia" w:ascii="宋体" w:hAnsi="宋体" w:cs="宋体"/>
          <w:b/>
          <w:bCs/>
          <w:color w:val="000000"/>
          <w:sz w:val="22"/>
          <w:szCs w:val="22"/>
          <w:highlight w:val="none"/>
        </w:rPr>
        <w:t xml:space="preserve">有不符合下列情形之一的，不能通过资格审查，其投标文件无效：</w:t>
      </w:r>
      <w:r>
        <w:rPr>
          <w:rFonts w:hint="eastAsia" w:ascii="宋体" w:hAnsi="宋体" w:cs="宋体"/>
          <w:b/>
          <w:bCs/>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（1）具有独立承担民事责任的能力；</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（2）具有良好的商业信誉和健全的财务会计制度；</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（3）具有履行合同所必需的设备和专业技术能力；</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（4）有依法缴纳税收和社会保障资金的良好记录；</w:t>
      </w:r>
      <w:r>
        <w:rPr>
          <w:rFonts w:hint="eastAsia" w:ascii="宋体" w:hAnsi="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（5）参加政府采购活动前三年内（成立不足三年的自成立以来），在经营活动中没有重大违法记录）；</w:t>
      </w:r>
      <w:r>
        <w:rPr>
          <w:rFonts w:hint="eastAsia" w:ascii="宋体" w:hAnsi="宋体" w:eastAsia="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（6）未被列入“信用中国”网站(www.creditchina.gov.cn)</w:t>
      </w:r>
      <w:r>
        <w:rPr>
          <w:rFonts w:hint="eastAsia" w:ascii="宋体" w:hAnsi="宋体" w:eastAsia="宋体" w:cs="宋体"/>
          <w:color w:val="000000"/>
          <w:sz w:val="22"/>
          <w:szCs w:val="22"/>
          <w:highlight w:val="none"/>
          <w:lang w:eastAsia="zh-CN"/>
        </w:rPr>
        <w:t xml:space="preserve">失信被执行人查询</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重大税收违法失信主体名单</w:t>
      </w:r>
      <w:r>
        <w:rPr>
          <w:rFonts w:hint="eastAsia" w:ascii="宋体" w:hAnsi="宋体" w:eastAsia="宋体" w:cs="宋体"/>
          <w:color w:val="000000"/>
          <w:sz w:val="22"/>
          <w:szCs w:val="22"/>
          <w:highlight w:val="none"/>
        </w:rPr>
        <w:t xml:space="preserve">；未被列入中国政府采购网(www.ccgp.gov.cn)政府采购严重违法失信行为记录名单的</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15"/>
        <w:ind w:firstLine="420"/>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本项目的特定资格要求:</w:t>
      </w:r>
      <w:r>
        <w:rPr>
          <w:rFonts w:hint="eastAsia" w:ascii="宋体" w:hAnsi="宋体" w:eastAsia="宋体" w:cs="宋体"/>
          <w:color w:val="000000"/>
          <w:sz w:val="22"/>
          <w:szCs w:val="22"/>
          <w:highlight w:val="none"/>
        </w:rPr>
        <w:t xml:space="preserve">拟派项目负责人须具备园林绿化类中级及以上职称， 且未担任其他在建工程的项目负责人；园林绿化类专业：指与园林绿化工程规划、设计、施工及养护管理相关的专业，包括园林（含园林规划设计、园林植物、风景园林、 园林绿化等）、园艺、城市规划、景观、植物（含植保、森保等）、风景旅游、环境艺术等专业，其他专业不予认可。职称证书上已注明专业的，按职称证书专业为准；职称证书未注明专业的，按照其学历毕业证书或职称评定审批专业认定。须提供相关证书</w:t>
      </w:r>
      <w:r>
        <w:rPr>
          <w:rFonts w:hint="eastAsia" w:ascii="宋体" w:hAnsi="宋体" w:eastAsia="宋体" w:cs="宋体"/>
          <w:color w:val="000000"/>
          <w:sz w:val="22"/>
          <w:szCs w:val="22"/>
          <w:highlight w:val="none"/>
          <w:lang w:eastAsia="zh-CN"/>
        </w:rPr>
        <w:t xml:space="preserve">原件</w:t>
      </w:r>
      <w:r>
        <w:rPr>
          <w:rFonts w:hint="eastAsia" w:ascii="宋体" w:hAnsi="宋体" w:eastAsia="宋体" w:cs="宋体"/>
          <w:color w:val="000000"/>
          <w:sz w:val="22"/>
          <w:szCs w:val="22"/>
          <w:highlight w:val="none"/>
        </w:rPr>
        <w:t xml:space="preserve">扫描件加盖投标人公章。</w:t>
      </w:r>
      <w:r>
        <w:rPr>
          <w:rFonts w:hint="eastAsia" w:ascii="宋体" w:hAnsi="宋体" w:eastAsia="宋体" w:cs="宋体"/>
          <w:color w:val="000000"/>
          <w:sz w:val="22"/>
          <w:szCs w:val="22"/>
          <w:highlight w:val="none"/>
        </w:rPr>
      </w:r>
      <w:r/>
    </w:p>
    <w:p>
      <w:pPr>
        <w:pStyle w:val="815"/>
        <w:ind w:firstLine="420"/>
        <w:spacing w:line="44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拟派项目负责人须提供投标人为其缴纳的2026年4月-6月中任意一个月（不含投标当月）的社保证明材料</w:t>
      </w:r>
      <w:r>
        <w:rPr>
          <w:rFonts w:hint="eastAsia" w:ascii="宋体" w:hAnsi="宋体" w:eastAsia="宋体" w:cs="宋体"/>
          <w:color w:val="000000"/>
          <w:sz w:val="22"/>
          <w:szCs w:val="22"/>
          <w:highlight w:val="none"/>
        </w:rPr>
        <w:t xml:space="preserve">加盖投标人公章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eastAsia="zh-CN"/>
        </w:rPr>
        <w:t xml:space="preserve">）提供符合要求的中小企业声明函；</w:t>
      </w:r>
      <w:r>
        <w:rPr>
          <w:rFonts w:hint="eastAsia" w:ascii="宋体" w:hAnsi="宋体" w:eastAsia="宋体" w:cs="宋体"/>
          <w:color w:val="000000"/>
          <w:sz w:val="22"/>
          <w:szCs w:val="22"/>
          <w:highlight w:val="none"/>
          <w:lang w:eastAsia="zh-CN"/>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单独投标，未组成联合体投标；</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未被发现第二章投标须知第1.3.2项规定的任何一种情形；</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未出现不按资格审查要求澄清或说明的；</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）未被发现在资格审查过程中存在弄虚作假、行贿或有其他违法违规行为。</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 未能通过资格审查的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投标文件作无效投标文件处理，其投标文件不再提交评标委员会进行评标。</w:t>
      </w:r>
      <w:bookmarkStart w:id="113" w:name="_Toc179715734"/>
      <w:r/>
      <w:bookmarkStart w:id="114" w:name="_Toc144974445"/>
      <w:r/>
      <w:bookmarkStart w:id="115" w:name="_Toc152047241"/>
      <w:r/>
      <w:bookmarkStart w:id="116" w:name="_Toc13209"/>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3.澄清</w:t>
      </w:r>
      <w:bookmarkEnd w:id="113"/>
      <w:r/>
      <w:bookmarkEnd w:id="114"/>
      <w:r/>
      <w:bookmarkEnd w:id="115"/>
      <w:r>
        <w:rPr>
          <w:rFonts w:hint="eastAsia" w:ascii="宋体" w:hAnsi="宋体" w:cs="宋体"/>
          <w:b/>
          <w:bCs/>
          <w:color w:val="000000"/>
          <w:sz w:val="22"/>
          <w:szCs w:val="22"/>
          <w:highlight w:val="none"/>
        </w:rPr>
        <w:t xml:space="preserve">或说明</w:t>
      </w:r>
      <w:bookmarkEnd w:id="116"/>
      <w:r>
        <w:rPr>
          <w:rFonts w:hint="eastAsia" w:ascii="宋体" w:hAnsi="宋体" w:cs="宋体"/>
          <w:b/>
          <w:bCs/>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3.1在审查过程中，采购人或者采购代理机构通过“苏采云”系统，要求</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对所提交的资格证明文件中不明确的内容进行必要的澄清或说明。</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的澄清或说明应采用通过“苏采云”系统（使用“CA数字证书”,加盖电子签章）形式，并不得改变资格证明文件的实质性内容。</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的澄清和说明内容属于资格证明文件的组成部分。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3.2采购人或者采购代理机构不接受申请人主动提出的澄清或说明。</w:t>
      </w:r>
      <w:r>
        <w:rPr>
          <w:rFonts w:hint="eastAsia" w:ascii="宋体" w:hAnsi="宋体" w:cs="宋体"/>
          <w:color w:val="000000"/>
          <w:sz w:val="22"/>
          <w:szCs w:val="22"/>
          <w:highlight w:val="none"/>
        </w:rPr>
      </w:r>
      <w:r/>
    </w:p>
    <w:p>
      <w:pPr>
        <w:pStyle w:val="815"/>
        <w:ind w:firstLine="442"/>
        <w:spacing w:line="400" w:lineRule="exact"/>
        <w:rPr>
          <w:rFonts w:hint="eastAsia" w:ascii="宋体" w:hAnsi="宋体" w:cs="宋体"/>
          <w:b/>
          <w:bCs/>
          <w:color w:val="000000"/>
          <w:sz w:val="22"/>
          <w:szCs w:val="22"/>
          <w:highlight w:val="none"/>
        </w:rPr>
      </w:pPr>
      <w:r/>
      <w:bookmarkStart w:id="117" w:name="_Toc4482"/>
      <w:r/>
      <w:bookmarkStart w:id="118" w:name="_Toc179715735"/>
      <w:r/>
      <w:bookmarkStart w:id="119" w:name="_Toc152047242"/>
      <w:r/>
      <w:bookmarkStart w:id="120" w:name="_Toc144974446"/>
      <w:r>
        <w:rPr>
          <w:rFonts w:hint="eastAsia" w:ascii="宋体" w:hAnsi="宋体" w:cs="宋体"/>
          <w:b/>
          <w:bCs/>
          <w:color w:val="000000"/>
          <w:sz w:val="22"/>
          <w:szCs w:val="22"/>
          <w:highlight w:val="none"/>
        </w:rPr>
        <w:t xml:space="preserve">4. 审查结果</w:t>
      </w:r>
      <w:bookmarkEnd w:id="117"/>
      <w:r/>
      <w:bookmarkEnd w:id="118"/>
      <w:r/>
      <w:bookmarkEnd w:id="119"/>
      <w:r/>
      <w:bookmarkEnd w:id="120"/>
      <w:r>
        <w:rPr>
          <w:rFonts w:hint="eastAsia" w:ascii="宋体" w:hAnsi="宋体" w:cs="宋体"/>
          <w:b/>
          <w:bCs/>
          <w:color w:val="000000"/>
          <w:sz w:val="22"/>
          <w:szCs w:val="22"/>
          <w:highlight w:val="none"/>
        </w:rPr>
      </w:r>
      <w:r/>
    </w:p>
    <w:p>
      <w:pPr>
        <w:pStyle w:val="815"/>
        <w:ind w:firstLine="440"/>
        <w:spacing w:line="340" w:lineRule="exact"/>
        <w:rPr>
          <w:rFonts w:hint="eastAsia" w:ascii="宋体" w:hAnsi="宋体" w:cs="宋体"/>
          <w:color w:val="000000"/>
          <w:sz w:val="22"/>
          <w:szCs w:val="22"/>
          <w:highlight w:val="none"/>
        </w:rPr>
      </w:pPr>
      <w:r/>
      <w:bookmarkStart w:id="121" w:name="_Toc179715736"/>
      <w:r/>
      <w:bookmarkStart w:id="122" w:name="_Toc152047243"/>
      <w:r/>
      <w:bookmarkStart w:id="123" w:name="_Toc144974447"/>
      <w:r>
        <w:rPr>
          <w:rFonts w:hint="eastAsia" w:ascii="宋体" w:hAnsi="宋体" w:cs="宋体"/>
          <w:color w:val="000000"/>
          <w:sz w:val="22"/>
          <w:szCs w:val="22"/>
          <w:highlight w:val="none"/>
        </w:rPr>
        <w:t xml:space="preserve">4.1 </w:t>
      </w:r>
      <w:bookmarkEnd w:id="121"/>
      <w:r/>
      <w:bookmarkEnd w:id="122"/>
      <w:r/>
      <w:bookmarkEnd w:id="123"/>
      <w:r>
        <w:rPr>
          <w:rFonts w:hint="eastAsia" w:ascii="宋体" w:hAnsi="宋体" w:cs="宋体"/>
          <w:color w:val="000000"/>
          <w:sz w:val="22"/>
          <w:szCs w:val="22"/>
          <w:highlight w:val="none"/>
        </w:rPr>
        <w:t xml:space="preserve">采购人完成审查后，确定通过资格预审的</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名单，并提交审查报告。</w:t>
      </w:r>
      <w:r>
        <w:rPr>
          <w:rFonts w:hint="eastAsia" w:ascii="宋体" w:hAnsi="宋体" w:cs="宋体"/>
          <w:color w:val="000000"/>
          <w:sz w:val="22"/>
          <w:szCs w:val="22"/>
          <w:highlight w:val="none"/>
        </w:rPr>
      </w:r>
      <w:r/>
    </w:p>
    <w:p>
      <w:pPr>
        <w:pStyle w:val="815"/>
        <w:ind w:firstLine="440"/>
        <w:spacing w:line="340" w:lineRule="exact"/>
        <w:rPr>
          <w:rFonts w:hint="eastAsia" w:ascii="宋体" w:hAnsi="宋体" w:cs="宋体"/>
          <w:color w:val="000000"/>
          <w:sz w:val="22"/>
          <w:szCs w:val="22"/>
          <w:highlight w:val="none"/>
        </w:rPr>
      </w:pPr>
      <w:r/>
      <w:bookmarkStart w:id="124" w:name="_Toc152047244"/>
      <w:r/>
      <w:bookmarkStart w:id="125" w:name="_Toc144974448"/>
      <w:r/>
      <w:bookmarkStart w:id="126" w:name="_Toc179715737"/>
      <w:r>
        <w:rPr>
          <w:rFonts w:hint="eastAsia" w:ascii="宋体" w:hAnsi="宋体" w:cs="宋体"/>
          <w:color w:val="000000"/>
          <w:sz w:val="22"/>
          <w:szCs w:val="22"/>
          <w:highlight w:val="none"/>
        </w:rPr>
        <w:t xml:space="preserve">4.2 </w:t>
      </w:r>
      <w:bookmarkEnd w:id="124"/>
      <w:r/>
      <w:bookmarkEnd w:id="125"/>
      <w:r/>
      <w:bookmarkEnd w:id="126"/>
      <w:r>
        <w:rPr>
          <w:rFonts w:hint="eastAsia" w:ascii="宋体" w:hAnsi="宋体" w:cs="宋体"/>
          <w:color w:val="000000"/>
          <w:sz w:val="22"/>
          <w:szCs w:val="22"/>
          <w:highlight w:val="none"/>
        </w:rPr>
        <w:t xml:space="preserve">通过资格审查</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的数量不足3个的，不再进行评标。 </w:t>
      </w:r>
      <w:r>
        <w:rPr>
          <w:rFonts w:hint="eastAsia" w:ascii="宋体" w:hAnsi="宋体" w:cs="宋体"/>
          <w:color w:val="000000"/>
          <w:sz w:val="22"/>
          <w:szCs w:val="22"/>
          <w:highlight w:val="none"/>
        </w:rPr>
      </w:r>
      <w:r/>
    </w:p>
    <w:p>
      <w:pPr>
        <w:pStyle w:val="1011"/>
        <w:jc w:val="center"/>
        <w:keepLines w:val="0"/>
        <w:keepNext w:val="0"/>
        <w:spacing w:before="0" w:after="0" w:line="24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127" w:name="_Toc24560"/>
      <w:r>
        <w:rPr>
          <w:rFonts w:hint="eastAsia" w:ascii="宋体" w:hAnsi="宋体" w:cs="宋体"/>
          <w:color w:val="000000"/>
          <w:sz w:val="36"/>
          <w:szCs w:val="36"/>
          <w:highlight w:val="none"/>
        </w:rPr>
        <w:t xml:space="preserve">第四章</w:t>
      </w:r>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评标办法</w:t>
      </w:r>
      <w:bookmarkEnd w:id="127"/>
      <w:r>
        <w:rPr>
          <w:rFonts w:hint="eastAsia" w:ascii="宋体" w:hAnsi="宋体" w:cs="宋体"/>
          <w:color w:val="000000"/>
          <w:sz w:val="36"/>
          <w:szCs w:val="36"/>
          <w:highlight w:val="none"/>
        </w:rPr>
      </w:r>
      <w:r/>
    </w:p>
    <w:p>
      <w:pPr>
        <w:pStyle w:val="815"/>
        <w:jc w:val="center"/>
        <w:spacing w:line="48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评标办法前附表</w:t>
      </w:r>
      <w:r>
        <w:rPr>
          <w:rFonts w:hint="eastAsia" w:ascii="宋体" w:hAnsi="宋体" w:cs="宋体"/>
          <w:color w:val="000000"/>
          <w:sz w:val="32"/>
          <w:szCs w:val="32"/>
          <w:highlight w:val="none"/>
        </w:rPr>
      </w:r>
      <w:r/>
    </w:p>
    <w:tbl>
      <w:tblPr>
        <w:tblW w:w="9563" w:type="dxa"/>
        <w:jc w:val="center"/>
        <w:tblInd w:w="-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8"/>
        <w:gridCol w:w="1212"/>
        <w:gridCol w:w="1320"/>
        <w:gridCol w:w="6069"/>
        <w:gridCol w:w="24"/>
      </w:tblGrid>
      <w:tr>
        <w:trPr>
          <w:gridAfter w:val="1"/>
          <w:trHeight w:val="1109" w:hRule="exact"/>
        </w:trPr>
        <w:tc>
          <w:tcPr>
            <w:gridSpan w:val="2"/>
            <w:tcW w:w="2150" w:type="dxa"/>
            <w:vAlign w:val="center"/>
            <w:textDirection w:val="lrTb"/>
            <w:noWrap w:val="false"/>
          </w:tcPr>
          <w:p>
            <w:pPr>
              <w:pStyle w:val="815"/>
              <w:jc w:val="center"/>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条款号</w:t>
            </w:r>
            <w:r>
              <w:rPr>
                <w:rFonts w:hint="eastAsia" w:ascii="宋体" w:hAnsi="宋体" w:cs="宋体"/>
                <w:b/>
                <w:color w:val="000000"/>
                <w:szCs w:val="21"/>
                <w:highlight w:val="none"/>
              </w:rPr>
            </w:r>
            <w:r/>
          </w:p>
        </w:tc>
        <w:tc>
          <w:tcPr>
            <w:gridSpan w:val="2"/>
            <w:tcW w:w="7389" w:type="dxa"/>
            <w:vAlign w:val="center"/>
            <w:textDirection w:val="lrTb"/>
            <w:noWrap w:val="false"/>
          </w:tcPr>
          <w:p>
            <w:pPr>
              <w:pStyle w:val="815"/>
              <w:jc w:val="center"/>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评审因素与评审标准</w:t>
            </w:r>
            <w:r>
              <w:rPr>
                <w:rFonts w:hint="eastAsia" w:ascii="宋体" w:hAnsi="宋体" w:cs="宋体"/>
                <w:b/>
                <w:color w:val="000000"/>
                <w:szCs w:val="21"/>
                <w:highlight w:val="none"/>
              </w:rPr>
            </w:r>
            <w:r/>
          </w:p>
        </w:tc>
      </w:tr>
      <w:tr>
        <w:trPr>
          <w:gridAfter w:val="1"/>
          <w:trHeight w:val="8510"/>
        </w:trPr>
        <w:tc>
          <w:tcPr>
            <w:tcW w:w="938" w:type="dxa"/>
            <w:vAlign w:val="center"/>
            <w:textDirection w:val="lrTb"/>
            <w:noWrap w:val="false"/>
          </w:tcPr>
          <w:p>
            <w:pPr>
              <w:pStyle w:val="815"/>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w:t>
            </w:r>
            <w:r>
              <w:rPr>
                <w:rFonts w:hint="eastAsia" w:ascii="宋体" w:hAnsi="宋体" w:cs="宋体"/>
                <w:color w:val="000000"/>
                <w:sz w:val="22"/>
                <w:szCs w:val="22"/>
                <w:highlight w:val="none"/>
              </w:rPr>
            </w:r>
            <w:r/>
          </w:p>
        </w:tc>
        <w:tc>
          <w:tcPr>
            <w:tcW w:w="1212" w:type="dxa"/>
            <w:vAlign w:val="center"/>
            <w:textDirection w:val="lrTb"/>
            <w:noWrap w:val="false"/>
          </w:tcPr>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符</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性</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审</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标</w:t>
            </w:r>
            <w:r>
              <w:rPr>
                <w:rFonts w:hint="eastAsia" w:ascii="宋体" w:hAnsi="宋体" w:cs="宋体"/>
                <w:color w:val="000000"/>
                <w:sz w:val="22"/>
                <w:szCs w:val="22"/>
                <w:highlight w:val="none"/>
              </w:rPr>
            </w:r>
            <w:r/>
          </w:p>
          <w:p>
            <w:pPr>
              <w:pStyle w:val="815"/>
              <w:contextualSpacing/>
              <w:ind w:right="113"/>
              <w:jc w:val="center"/>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准</w:t>
            </w:r>
            <w:r>
              <w:rPr>
                <w:rFonts w:hint="eastAsia" w:ascii="宋体" w:hAnsi="宋体" w:cs="宋体"/>
                <w:color w:val="000000"/>
                <w:sz w:val="22"/>
                <w:szCs w:val="22"/>
                <w:highlight w:val="none"/>
              </w:rPr>
            </w:r>
            <w:r/>
          </w:p>
        </w:tc>
        <w:tc>
          <w:tcPr>
            <w:gridSpan w:val="2"/>
            <w:tcW w:w="7389" w:type="dxa"/>
            <w:vAlign w:val="center"/>
            <w:textDirection w:val="lrTb"/>
            <w:noWrap w:val="false"/>
          </w:tcPr>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（1）投标文件组成齐全，内容、格式按</w:t>
            </w:r>
            <w:r>
              <w:rPr>
                <w:rFonts w:hint="eastAsia" w:ascii="宋体" w:hAnsi="宋体" w:cs="宋体"/>
                <w:color w:val="000000"/>
                <w:sz w:val="22"/>
                <w:highlight w:val="none"/>
                <w:lang w:eastAsia="zh-CN"/>
              </w:rPr>
              <w:t xml:space="preserve">采购文件</w:t>
            </w:r>
            <w:r>
              <w:rPr>
                <w:rFonts w:hint="eastAsia" w:ascii="宋体" w:hAnsi="宋体" w:cs="宋体"/>
                <w:color w:val="000000"/>
                <w:sz w:val="22"/>
                <w:highlight w:val="none"/>
              </w:rPr>
              <w:t xml:space="preserve">的规定，字迹清晰可辩：</w:t>
            </w:r>
            <w:r>
              <w:rPr>
                <w:rFonts w:ascii="宋体" w:hAnsi="宋体" w:cs="宋体"/>
                <w:color w:val="000000"/>
                <w:sz w:val="22"/>
                <w:highlight w:val="none"/>
              </w:rPr>
            </w:r>
            <w:r/>
          </w:p>
          <w:p>
            <w:pPr>
              <w:pStyle w:val="815"/>
              <w:numPr>
                <w:ilvl w:val="0"/>
                <w:numId w:val="7"/>
              </w:numPr>
              <w:ind w:right="113"/>
              <w:spacing w:line="480" w:lineRule="exact"/>
              <w:tabs>
                <w:tab w:val="left" w:pos="312" w:leader="none"/>
              </w:tabs>
              <w:rPr>
                <w:rFonts w:ascii="宋体" w:hAnsi="宋体" w:cs="宋体"/>
                <w:color w:val="000000"/>
                <w:sz w:val="22"/>
                <w:highlight w:val="none"/>
              </w:rPr>
            </w:pPr>
            <w:r>
              <w:rPr>
                <w:rFonts w:hint="eastAsia" w:ascii="宋体" w:hAnsi="宋体" w:cs="宋体"/>
                <w:color w:val="000000"/>
                <w:sz w:val="22"/>
                <w:highlight w:val="none"/>
              </w:rPr>
              <w:t xml:space="preserve">投标文件组成齐全完整，内容均按规定填写；</w:t>
            </w:r>
            <w:r>
              <w:rPr>
                <w:rFonts w:ascii="宋体" w:hAnsi="宋体" w:cs="宋体"/>
                <w:color w:val="000000"/>
                <w:sz w:val="22"/>
                <w:highlight w:val="none"/>
              </w:rPr>
            </w:r>
            <w:r/>
          </w:p>
          <w:p>
            <w:pPr>
              <w:pStyle w:val="815"/>
              <w:numPr>
                <w:ilvl w:val="0"/>
                <w:numId w:val="7"/>
              </w:numPr>
              <w:ind w:right="113"/>
              <w:spacing w:line="480" w:lineRule="exact"/>
              <w:tabs>
                <w:tab w:val="left" w:pos="312" w:leader="none"/>
              </w:tabs>
              <w:rPr>
                <w:rFonts w:ascii="宋体" w:hAnsi="宋体" w:cs="宋体"/>
                <w:color w:val="000000"/>
                <w:sz w:val="22"/>
                <w:highlight w:val="none"/>
              </w:rPr>
            </w:pPr>
            <w:r>
              <w:rPr>
                <w:rFonts w:ascii="宋体" w:hAnsi="宋体" w:cs="宋体"/>
                <w:color w:val="000000"/>
                <w:sz w:val="22"/>
                <w:highlight w:val="none"/>
              </w:rPr>
              <w:t xml:space="preserve">投标文件未因关键信息模糊而造成评标委员会无法判定是否实质性响应。</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（2）投标文件上法定代表人或其委托代理人的签章、</w:t>
            </w:r>
            <w:r>
              <w:rPr>
                <w:rFonts w:hint="eastAsia" w:ascii="宋体" w:hAnsi="宋体" w:cs="宋体"/>
                <w:color w:val="000000"/>
                <w:sz w:val="22"/>
                <w:highlight w:val="none"/>
                <w:lang w:eastAsia="zh-CN"/>
              </w:rPr>
              <w:t xml:space="preserve">供应商</w:t>
            </w:r>
            <w:r>
              <w:rPr>
                <w:rFonts w:hint="eastAsia" w:ascii="宋体" w:hAnsi="宋体" w:cs="宋体"/>
                <w:color w:val="000000"/>
                <w:sz w:val="22"/>
                <w:highlight w:val="none"/>
              </w:rPr>
              <w:t xml:space="preserve">的单位章签章齐全，符合</w:t>
            </w:r>
            <w:r>
              <w:rPr>
                <w:rFonts w:hint="eastAsia" w:ascii="宋体" w:hAnsi="宋体" w:cs="宋体"/>
                <w:color w:val="000000"/>
                <w:sz w:val="22"/>
                <w:highlight w:val="none"/>
                <w:lang w:eastAsia="zh-CN"/>
              </w:rPr>
              <w:t xml:space="preserve">采购文件</w:t>
            </w:r>
            <w:r>
              <w:rPr>
                <w:rFonts w:hint="eastAsia" w:ascii="宋体" w:hAnsi="宋体" w:cs="宋体"/>
                <w:color w:val="000000"/>
                <w:sz w:val="22"/>
                <w:highlight w:val="none"/>
              </w:rPr>
              <w:t xml:space="preserve">规定；</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eastAsia="zh-CN"/>
              </w:rPr>
              <w:t xml:space="preserve">供应商</w:t>
            </w:r>
            <w:r>
              <w:rPr>
                <w:rFonts w:hint="eastAsia" w:ascii="宋体" w:hAnsi="宋体" w:cs="宋体"/>
                <w:color w:val="000000"/>
                <w:sz w:val="22"/>
                <w:highlight w:val="none"/>
              </w:rPr>
              <w:t xml:space="preserve">的法定代表人签署投标文件的，按照</w:t>
            </w:r>
            <w:r>
              <w:rPr>
                <w:rFonts w:hint="eastAsia" w:ascii="宋体" w:hAnsi="宋体" w:cs="宋体"/>
                <w:color w:val="000000"/>
                <w:sz w:val="22"/>
                <w:highlight w:val="none"/>
                <w:lang w:eastAsia="zh-CN"/>
              </w:rPr>
              <w:t xml:space="preserve">采购文件</w:t>
            </w:r>
            <w:r>
              <w:rPr>
                <w:rFonts w:hint="eastAsia" w:ascii="宋体" w:hAnsi="宋体" w:cs="宋体"/>
                <w:color w:val="000000"/>
                <w:sz w:val="22"/>
                <w:highlight w:val="none"/>
              </w:rPr>
              <w:t xml:space="preserve">要求提供了法定代表人身份证明；</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color w:val="000000"/>
                <w:sz w:val="22"/>
                <w:highlight w:val="none"/>
                <w:lang w:eastAsia="zh-CN"/>
              </w:rPr>
              <w:t xml:space="preserve">供应商</w:t>
            </w:r>
            <w:r>
              <w:rPr>
                <w:rFonts w:hint="eastAsia" w:ascii="宋体" w:hAnsi="宋体" w:cs="宋体"/>
                <w:color w:val="000000"/>
                <w:sz w:val="22"/>
                <w:highlight w:val="none"/>
              </w:rPr>
              <w:t xml:space="preserve">法定代表人的授权代理人签署投标文件的，按照</w:t>
            </w:r>
            <w:r>
              <w:rPr>
                <w:rFonts w:hint="eastAsia" w:ascii="宋体" w:hAnsi="宋体" w:cs="宋体"/>
                <w:color w:val="000000"/>
                <w:sz w:val="22"/>
                <w:highlight w:val="none"/>
                <w:lang w:eastAsia="zh-CN"/>
              </w:rPr>
              <w:t xml:space="preserve">采购文件</w:t>
            </w:r>
            <w:r>
              <w:rPr>
                <w:rFonts w:hint="eastAsia" w:ascii="宋体" w:hAnsi="宋体" w:cs="宋体"/>
                <w:color w:val="000000"/>
                <w:sz w:val="22"/>
                <w:highlight w:val="none"/>
              </w:rPr>
              <w:t xml:space="preserve">要求提供了授权委托书；</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（5）开标一览表中投标报价为唯一报价，且未提交选择性报价；</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（6）投标报价的大写金额能够确定具体数值；</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7</w:t>
            </w:r>
            <w:r>
              <w:rPr>
                <w:rFonts w:hint="eastAsia" w:ascii="宋体" w:hAnsi="宋体" w:cs="宋体"/>
                <w:color w:val="000000"/>
                <w:sz w:val="22"/>
                <w:highlight w:val="none"/>
              </w:rPr>
              <w:t xml:space="preserve">）投标报价未超过最高限价；</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）商务条款响应表中未出现负偏离；</w:t>
            </w:r>
            <w:r>
              <w:rPr>
                <w:rFonts w:ascii="宋体" w:hAnsi="宋体" w:cs="宋体"/>
                <w:color w:val="000000"/>
                <w:sz w:val="22"/>
                <w:highlight w:val="none"/>
              </w:rPr>
            </w:r>
            <w:r/>
          </w:p>
          <w:p>
            <w:pPr>
              <w:pStyle w:val="815"/>
              <w:ind w:right="113"/>
              <w:spacing w:line="480" w:lineRule="exac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9</w:t>
            </w:r>
            <w:r>
              <w:rPr>
                <w:rFonts w:hint="eastAsia" w:ascii="宋体" w:hAnsi="宋体" w:cs="宋体"/>
                <w:color w:val="000000"/>
                <w:sz w:val="22"/>
                <w:highlight w:val="none"/>
              </w:rPr>
              <w:t xml:space="preserve">）技术条款响应表中未出现负偏离；</w:t>
            </w:r>
            <w:r>
              <w:rPr>
                <w:rFonts w:ascii="宋体" w:hAnsi="宋体" w:cs="宋体"/>
                <w:color w:val="000000"/>
                <w:sz w:val="22"/>
                <w:highlight w:val="none"/>
              </w:rPr>
            </w:r>
            <w:r/>
          </w:p>
          <w:p>
            <w:pPr>
              <w:pStyle w:val="815"/>
              <w:ind w:right="113"/>
              <w:spacing w:line="480" w:lineRule="exact"/>
              <w:rPr>
                <w:rFonts w:hint="eastAsia"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0</w:t>
            </w:r>
            <w:r>
              <w:rPr>
                <w:rFonts w:hint="eastAsia" w:ascii="宋体" w:hAnsi="宋体" w:cs="宋体"/>
                <w:color w:val="000000"/>
                <w:sz w:val="22"/>
                <w:highlight w:val="none"/>
              </w:rPr>
              <w:t xml:space="preserve">）投标文件中未出现提供投标内容以外的任何附赠条款；</w:t>
            </w:r>
            <w:r>
              <w:rPr>
                <w:rFonts w:hint="eastAsia" w:ascii="宋体" w:hAnsi="宋体" w:cs="宋体"/>
                <w:color w:val="000000"/>
                <w:sz w:val="22"/>
                <w:highlight w:val="none"/>
              </w:rPr>
            </w:r>
            <w:r/>
          </w:p>
          <w:p>
            <w:pPr>
              <w:pStyle w:val="815"/>
              <w:ind w:right="113"/>
              <w:spacing w:line="48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11</w:t>
            </w:r>
            <w:r>
              <w:rPr>
                <w:rFonts w:hint="eastAsia" w:ascii="宋体" w:hAnsi="宋体" w:cs="宋体"/>
                <w:color w:val="000000"/>
                <w:sz w:val="22"/>
                <w:highlight w:val="none"/>
                <w:lang w:eastAsia="zh-CN"/>
              </w:rPr>
              <w:t xml:space="preserve">）是否按采购文件要求提交分项价格表；</w:t>
            </w:r>
            <w:r>
              <w:rPr>
                <w:rFonts w:hint="eastAsia" w:ascii="宋体" w:hAnsi="宋体" w:eastAsia="宋体" w:cs="宋体"/>
                <w:color w:val="000000"/>
                <w:sz w:val="22"/>
                <w:highlight w:val="none"/>
                <w:lang w:eastAsia="zh-CN"/>
              </w:rPr>
            </w:r>
            <w:r/>
          </w:p>
          <w:p>
            <w:pPr>
              <w:pStyle w:val="815"/>
              <w:ind w:right="113"/>
              <w:spacing w:line="480" w:lineRule="exact"/>
              <w:rPr>
                <w:rFonts w:hint="eastAsia" w:ascii="宋体" w:hAnsi="宋体" w:cs="宋体"/>
                <w:color w:val="000000"/>
                <w:sz w:val="22"/>
                <w:szCs w:val="22"/>
                <w:highlight w:val="none"/>
              </w:rPr>
            </w:pPr>
            <w:r>
              <w:rPr>
                <w:rFonts w:hint="eastAsia" w:ascii="宋体" w:hAnsi="宋体" w:cs="宋体"/>
                <w:color w:val="000000"/>
                <w:sz w:val="22"/>
                <w:highlight w:val="none"/>
              </w:rPr>
              <w:t xml:space="preserve">（12）投标文件未附有采购人不能接受的条件。</w:t>
            </w:r>
            <w:r>
              <w:rPr>
                <w:rFonts w:hint="eastAsia" w:ascii="宋体" w:hAnsi="宋体" w:cs="宋体"/>
                <w:color w:val="000000"/>
                <w:sz w:val="22"/>
                <w:szCs w:val="22"/>
                <w:highlight w:val="none"/>
              </w:rPr>
            </w:r>
            <w:r/>
          </w:p>
        </w:tc>
      </w:tr>
      <w:tr>
        <w:trPr>
          <w:gridAfter w:val="1"/>
          <w:trHeight w:val="520"/>
        </w:trPr>
        <w:tc>
          <w:tcPr>
            <w:tcW w:w="938" w:type="dxa"/>
            <w:vAlign w:val="center"/>
            <w:textDirection w:val="lrTb"/>
            <w:noWrap w:val="false"/>
          </w:tcPr>
          <w:p>
            <w:pPr>
              <w:pStyle w:val="815"/>
              <w:jc w:val="center"/>
              <w:widowControl/>
              <w:rPr>
                <w:rFonts w:hint="eastAsia" w:ascii="宋体" w:hAnsi="宋体" w:eastAsia="宋体" w:cs="宋体"/>
                <w:b/>
                <w:bCs/>
                <w:color w:val="000000"/>
                <w:sz w:val="22"/>
                <w:szCs w:val="22"/>
                <w:highlight w:val="none"/>
              </w:rPr>
            </w:pPr>
            <w:r/>
            <w:bookmarkStart w:id="128" w:name="_Toc234382664"/>
            <w:r/>
            <w:bookmarkStart w:id="129" w:name="_Toc28292"/>
            <w:r/>
            <w:bookmarkStart w:id="130" w:name="_Toc4791"/>
            <w:r>
              <w:rPr>
                <w:rFonts w:hint="eastAsia" w:ascii="宋体" w:hAnsi="宋体" w:eastAsia="宋体" w:cs="宋体"/>
                <w:b/>
                <w:bCs/>
                <w:color w:val="000000"/>
                <w:sz w:val="22"/>
                <w:szCs w:val="22"/>
                <w:highlight w:val="none"/>
                <w:lang w:bidi="ar"/>
              </w:rPr>
              <w:t xml:space="preserve">条款号</w:t>
            </w:r>
            <w:r>
              <w:rPr>
                <w:rFonts w:hint="eastAsia" w:ascii="宋体" w:hAnsi="宋体" w:eastAsia="宋体" w:cs="宋体"/>
                <w:b/>
                <w:bCs/>
                <w:color w:val="000000"/>
                <w:sz w:val="22"/>
                <w:szCs w:val="22"/>
                <w:highlight w:val="none"/>
              </w:rPr>
            </w:r>
            <w:r/>
          </w:p>
        </w:tc>
        <w:tc>
          <w:tcPr>
            <w:tcW w:w="1212" w:type="dxa"/>
            <w:vAlign w:val="center"/>
            <w:textDirection w:val="lrTb"/>
            <w:noWrap w:val="false"/>
          </w:tcPr>
          <w:p>
            <w:pPr>
              <w:pStyle w:val="815"/>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条款内容</w:t>
            </w:r>
            <w:r>
              <w:rPr>
                <w:rFonts w:hint="eastAsia" w:ascii="宋体" w:hAnsi="宋体" w:eastAsia="宋体" w:cs="宋体"/>
                <w:b/>
                <w:bCs/>
                <w:color w:val="000000"/>
                <w:sz w:val="22"/>
                <w:szCs w:val="22"/>
                <w:highlight w:val="none"/>
              </w:rPr>
            </w:r>
            <w:r/>
          </w:p>
        </w:tc>
        <w:tc>
          <w:tcPr>
            <w:gridSpan w:val="2"/>
            <w:tcW w:w="7389" w:type="dxa"/>
            <w:vAlign w:val="center"/>
            <w:textDirection w:val="lrTb"/>
            <w:noWrap w:val="false"/>
          </w:tcPr>
          <w:p>
            <w:pPr>
              <w:pStyle w:val="815"/>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编列内容</w:t>
            </w:r>
            <w:r>
              <w:rPr>
                <w:rFonts w:hint="eastAsia" w:ascii="宋体" w:hAnsi="宋体" w:eastAsia="宋体" w:cs="宋体"/>
                <w:b/>
                <w:bCs/>
                <w:color w:val="000000"/>
                <w:sz w:val="22"/>
                <w:szCs w:val="22"/>
                <w:highlight w:val="none"/>
              </w:rPr>
            </w:r>
            <w:r/>
          </w:p>
        </w:tc>
      </w:tr>
      <w:tr>
        <w:trPr>
          <w:cantSplit/>
          <w:gridAfter w:val="1"/>
          <w:trHeight w:val="545"/>
        </w:trPr>
        <w:tc>
          <w:tcPr>
            <w:tcW w:w="938" w:type="dxa"/>
            <w:vAlign w:val="center"/>
            <w:vMerge w:val="restart"/>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2.2</w:t>
            </w:r>
            <w:r>
              <w:rPr>
                <w:rFonts w:hint="eastAsia" w:ascii="宋体" w:hAnsi="宋体" w:eastAsia="宋体" w:cs="宋体"/>
                <w:color w:val="000000"/>
                <w:sz w:val="22"/>
                <w:szCs w:val="22"/>
                <w:highlight w:val="none"/>
              </w:rPr>
            </w:r>
            <w:r/>
          </w:p>
        </w:tc>
        <w:tc>
          <w:tcPr>
            <w:tcW w:w="1212" w:type="dxa"/>
            <w:vAlign w:val="center"/>
            <w:vMerge w:val="restart"/>
            <w:textDirection w:val="lrTb"/>
            <w:noWrap w:val="false"/>
          </w:tcPr>
          <w:p>
            <w:pPr>
              <w:pStyle w:val="815"/>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评分分值构成（100分）</w:t>
            </w:r>
            <w:r>
              <w:rPr>
                <w:rFonts w:hint="eastAsia" w:ascii="宋体" w:hAnsi="宋体" w:eastAsia="宋体" w:cs="宋体"/>
                <w:b/>
                <w:bCs/>
                <w:color w:val="000000"/>
                <w:sz w:val="22"/>
                <w:szCs w:val="22"/>
                <w:highlight w:val="none"/>
              </w:rPr>
            </w:r>
            <w:r/>
          </w:p>
        </w:tc>
        <w:tc>
          <w:tcPr>
            <w:gridSpan w:val="2"/>
            <w:tcW w:w="7389" w:type="dxa"/>
            <w:vAlign w:val="center"/>
            <w:textDirection w:val="lrTb"/>
            <w:noWrap w:val="false"/>
          </w:tcPr>
          <w:p>
            <w:pPr>
              <w:pStyle w:val="815"/>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商务部分：</w:t>
            </w:r>
            <w:r>
              <w:rPr>
                <w:rFonts w:hint="eastAsia" w:ascii="宋体" w:hAnsi="宋体" w:cs="宋体"/>
                <w:color w:val="000000"/>
                <w:sz w:val="22"/>
                <w:szCs w:val="22"/>
                <w:highlight w:val="none"/>
                <w:lang w:val="en-US" w:eastAsia="zh-CN" w:bidi="ar"/>
              </w:rPr>
              <w:t xml:space="preserve">40</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rPr>
            </w:r>
            <w:r/>
          </w:p>
        </w:tc>
      </w:tr>
      <w:tr>
        <w:trPr>
          <w:cantSplit/>
          <w:gridAfter w:val="1"/>
          <w:trHeight w:val="630"/>
        </w:trPr>
        <w:tc>
          <w:tcPr>
            <w:tcW w:w="938"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c>
        <w:tc>
          <w:tcPr>
            <w:gridSpan w:val="2"/>
            <w:tcW w:w="7389" w:type="dxa"/>
            <w:vAlign w:val="center"/>
            <w:textDirection w:val="lrTb"/>
            <w:noWrap w:val="false"/>
          </w:tcPr>
          <w:p>
            <w:pPr>
              <w:pStyle w:val="815"/>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技术部分：</w:t>
            </w:r>
            <w:r>
              <w:rPr>
                <w:rFonts w:hint="eastAsia" w:ascii="宋体" w:hAnsi="宋体" w:cs="宋体"/>
                <w:color w:val="000000"/>
                <w:sz w:val="22"/>
                <w:szCs w:val="22"/>
                <w:highlight w:val="none"/>
                <w:lang w:val="en-US" w:eastAsia="zh-CN" w:bidi="ar"/>
              </w:rPr>
              <w:t xml:space="preserve">50</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rPr>
            </w:r>
            <w:r/>
          </w:p>
        </w:tc>
      </w:tr>
      <w:tr>
        <w:trPr>
          <w:cantSplit/>
          <w:gridAfter w:val="1"/>
          <w:trHeight w:val="630"/>
        </w:trPr>
        <w:tc>
          <w:tcPr>
            <w:tcW w:w="938"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c>
        <w:tc>
          <w:tcPr>
            <w:gridSpan w:val="2"/>
            <w:tcW w:w="7389" w:type="dxa"/>
            <w:vAlign w:val="center"/>
            <w:textDirection w:val="lrTb"/>
            <w:noWrap w:val="false"/>
          </w:tcPr>
          <w:p>
            <w:pPr>
              <w:pStyle w:val="815"/>
              <w:jc w:val="left"/>
              <w:widowControl/>
              <w:rPr>
                <w:rFonts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eastAsia="zh-CN" w:bidi="ar"/>
              </w:rPr>
              <w:t xml:space="preserve">报价部分：</w:t>
            </w:r>
            <w:r>
              <w:rPr>
                <w:rFonts w:hint="eastAsia" w:ascii="宋体" w:hAnsi="宋体" w:cs="宋体"/>
                <w:color w:val="000000"/>
                <w:sz w:val="22"/>
                <w:szCs w:val="22"/>
                <w:highlight w:val="none"/>
                <w:lang w:val="en-US" w:eastAsia="zh-CN" w:bidi="ar"/>
              </w:rPr>
              <w:t xml:space="preserve">10分</w:t>
            </w:r>
            <w:r>
              <w:rPr>
                <w:rFonts w:ascii="宋体" w:hAnsi="宋体" w:eastAsia="宋体" w:cs="宋体"/>
                <w:color w:val="000000"/>
                <w:sz w:val="22"/>
                <w:szCs w:val="22"/>
                <w:highlight w:val="none"/>
                <w:lang w:val="en-US" w:eastAsia="zh-CN" w:bidi="ar"/>
              </w:rPr>
            </w:r>
            <w:r/>
          </w:p>
        </w:tc>
      </w:tr>
      <w:tr>
        <w:trPr>
          <w:trHeight w:val="821"/>
        </w:trPr>
        <w:tc>
          <w:tcPr>
            <w:tcW w:w="938" w:type="dxa"/>
            <w:vAlign w:val="center"/>
            <w:textDirection w:val="lrTb"/>
            <w:noWrap w:val="false"/>
          </w:tcPr>
          <w:p>
            <w:pPr>
              <w:pStyle w:val="815"/>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条款号</w:t>
            </w:r>
            <w:r>
              <w:rPr>
                <w:rFonts w:hint="eastAsia" w:ascii="宋体" w:hAnsi="宋体" w:eastAsia="宋体" w:cs="宋体"/>
                <w:b/>
                <w:bCs/>
                <w:color w:val="000000"/>
                <w:sz w:val="22"/>
                <w:szCs w:val="22"/>
                <w:highlight w:val="none"/>
              </w:rPr>
            </w:r>
            <w:r/>
          </w:p>
        </w:tc>
        <w:tc>
          <w:tcPr>
            <w:tcW w:w="1212" w:type="dxa"/>
            <w:vAlign w:val="center"/>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评分因素及权重分值</w:t>
            </w: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评分细分项</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评分标准</w:t>
            </w:r>
            <w:r>
              <w:rPr>
                <w:rFonts w:hint="eastAsia" w:ascii="宋体" w:hAnsi="宋体" w:eastAsia="宋体" w:cs="宋体"/>
                <w:color w:val="000000"/>
                <w:sz w:val="22"/>
                <w:szCs w:val="22"/>
                <w:highlight w:val="none"/>
              </w:rPr>
            </w:r>
            <w:r/>
          </w:p>
        </w:tc>
      </w:tr>
      <w:tr>
        <w:trPr>
          <w:trHeight w:val="821"/>
        </w:trPr>
        <w:tc>
          <w:tcPr>
            <w:tcW w:w="938" w:type="dxa"/>
            <w:vAlign w:val="center"/>
            <w:textDirection w:val="lrTb"/>
            <w:noWrap w:val="false"/>
          </w:tcPr>
          <w:p>
            <w:pPr>
              <w:pStyle w:val="815"/>
              <w:jc w:val="center"/>
              <w:widowControl/>
              <w:rPr>
                <w:rFonts w:ascii="宋体" w:hAnsi="宋体" w:eastAsia="宋体" w:cs="宋体"/>
                <w:b/>
                <w:bCs/>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rPr>
              <w:t xml:space="preserve">2.2.2</w:t>
            </w:r>
            <w:r>
              <w:rPr>
                <w:rFonts w:ascii="宋体" w:hAnsi="宋体" w:eastAsia="宋体" w:cs="宋体"/>
                <w:b/>
                <w:bCs/>
                <w:color w:val="000000"/>
                <w:sz w:val="22"/>
                <w:szCs w:val="22"/>
                <w:highlight w:val="none"/>
                <w:lang w:val="en-US" w:eastAsia="zh-CN" w:bidi="ar"/>
              </w:rPr>
            </w:r>
            <w:r/>
          </w:p>
        </w:tc>
        <w:tc>
          <w:tcPr>
            <w:tcW w:w="1212" w:type="dxa"/>
            <w:vAlign w:val="center"/>
            <w:textDirection w:val="lrTb"/>
            <w:noWrap w:val="false"/>
          </w:tcPr>
          <w:p>
            <w:pPr>
              <w:pStyle w:val="815"/>
              <w:jc w:val="center"/>
              <w:widowControl/>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eastAsia="zh-CN" w:bidi="ar"/>
              </w:rPr>
              <w:t xml:space="preserve">报价部分（</w:t>
            </w:r>
            <w:r>
              <w:rPr>
                <w:rFonts w:hint="eastAsia" w:ascii="宋体" w:hAnsi="宋体" w:cs="宋体"/>
                <w:color w:val="000000"/>
                <w:sz w:val="22"/>
                <w:szCs w:val="22"/>
                <w:highlight w:val="none"/>
                <w:lang w:val="en-US" w:eastAsia="zh-CN" w:bidi="ar"/>
              </w:rPr>
              <w:t xml:space="preserve">10分</w:t>
            </w:r>
            <w:r>
              <w:rPr>
                <w:rFonts w:hint="eastAsia" w:ascii="宋体" w:hAnsi="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tc>
        <w:tc>
          <w:tcPr>
            <w:gridSpan w:val="3"/>
            <w:tcW w:w="741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满足采购文件实质性要求且最终报价最低的价格为评标基准价，其价格分为满分。其他供应商的价格分统一按照下列公式计算：报价得分=</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eastAsia="zh-CN" w:bidi="ar"/>
              </w:rPr>
              <w:t xml:space="preserve">×（评标基准价/投标报价）</w:t>
            </w:r>
            <w:r>
              <w:rPr>
                <w:rFonts w:hint="eastAsia" w:ascii="宋体" w:hAnsi="宋体" w:eastAsia="宋体" w:cs="宋体"/>
                <w:color w:val="000000"/>
                <w:sz w:val="22"/>
                <w:szCs w:val="22"/>
                <w:highlight w:val="none"/>
                <w:lang w:eastAsia="zh-CN" w:bidi="ar"/>
              </w:rPr>
            </w:r>
            <w:r/>
          </w:p>
        </w:tc>
      </w:tr>
      <w:tr>
        <w:trPr>
          <w:cantSplit/>
          <w:trHeight w:val="1141"/>
        </w:trPr>
        <w:tc>
          <w:tcPr>
            <w:tcW w:w="938" w:type="dxa"/>
            <w:vAlign w:val="center"/>
            <w:vMerge w:val="restart"/>
            <w:textDirection w:val="lrTb"/>
            <w:noWrap w:val="false"/>
          </w:tcPr>
          <w:p>
            <w:pPr>
              <w:pStyle w:val="815"/>
              <w:jc w:val="center"/>
              <w:widowControl/>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2.2.2（1）</w:t>
            </w:r>
            <w:r>
              <w:rPr>
                <w:rFonts w:ascii="宋体" w:hAnsi="宋体" w:eastAsia="宋体" w:cs="宋体"/>
                <w:color w:val="000000"/>
                <w:sz w:val="22"/>
                <w:szCs w:val="22"/>
                <w:highlight w:val="none"/>
                <w:lang w:val="en-US" w:eastAsia="zh-CN"/>
              </w:rPr>
            </w:r>
            <w:r/>
          </w:p>
        </w:tc>
        <w:tc>
          <w:tcPr>
            <w:tcW w:w="1212" w:type="dxa"/>
            <w:vAlign w:val="center"/>
            <w:vMerge w:val="restart"/>
            <w:textDirection w:val="lrTb"/>
            <w:noWrap w:val="false"/>
          </w:tcPr>
          <w:p>
            <w:pPr>
              <w:pStyle w:val="815"/>
              <w:jc w:val="center"/>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商务部分（</w:t>
            </w:r>
            <w:r>
              <w:rPr>
                <w:rFonts w:hint="eastAsia" w:ascii="宋体" w:hAnsi="宋体" w:cs="宋体"/>
                <w:color w:val="000000"/>
                <w:sz w:val="22"/>
                <w:szCs w:val="22"/>
                <w:highlight w:val="none"/>
                <w:lang w:val="en-US" w:eastAsia="zh-CN"/>
              </w:rPr>
              <w:t xml:space="preserve">40分</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1320" w:type="dxa"/>
            <w:vAlign w:val="center"/>
            <w:textDirection w:val="lrTb"/>
            <w:noWrap w:val="false"/>
          </w:tcPr>
          <w:p>
            <w:pPr>
              <w:pStyle w:val="872"/>
              <w:ind w:left="0" w:firstLine="0"/>
              <w:jc w:val="center"/>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项目负责人业绩</w:t>
            </w:r>
            <w:r>
              <w:rPr>
                <w:rFonts w:hint="eastAsia" w:ascii="宋体" w:hAnsi="宋体" w:eastAsia="宋体" w:cs="宋体"/>
                <w:color w:val="000000"/>
                <w:sz w:val="22"/>
                <w:szCs w:val="22"/>
                <w:highlight w:val="none"/>
                <w:lang w:eastAsia="zh-CN" w:bidi="ar"/>
              </w:rPr>
            </w:r>
            <w:r/>
          </w:p>
        </w:tc>
        <w:tc>
          <w:tcPr>
            <w:gridSpan w:val="2"/>
            <w:tcW w:w="609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项目负责人自2023年6月1日至今（以合同签订时间为准）具备作为项目负责人承接的类似绿化养护类业绩的得6分。</w:t>
            </w:r>
            <w:r>
              <w:rPr>
                <w:rFonts w:hint="eastAsia" w:ascii="宋体" w:hAnsi="宋体" w:eastAsia="宋体" w:cs="宋体"/>
                <w:color w:val="000000"/>
                <w:sz w:val="22"/>
                <w:szCs w:val="22"/>
                <w:highlight w:val="none"/>
                <w:lang w:val="en-US" w:eastAsia="zh-CN" w:bidi="ar"/>
              </w:rPr>
            </w:r>
            <w:r/>
          </w:p>
          <w:p>
            <w:pPr>
              <w:pStyle w:val="872"/>
              <w:ind w:left="0" w:firstLine="0"/>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注：</w:t>
            </w:r>
            <w:r>
              <w:rPr>
                <w:rFonts w:hint="eastAsia" w:ascii="宋体" w:hAnsi="宋体" w:eastAsia="宋体" w:cs="宋体"/>
                <w:color w:val="000000"/>
                <w:sz w:val="22"/>
                <w:szCs w:val="22"/>
                <w:highlight w:val="none"/>
                <w:lang w:eastAsia="zh-CN" w:bidi="ar"/>
              </w:rPr>
              <w:t xml:space="preserve">提供</w:t>
            </w:r>
            <w:r>
              <w:rPr>
                <w:rFonts w:hint="eastAsia" w:ascii="宋体" w:hAnsi="宋体" w:eastAsia="宋体" w:cs="宋体"/>
                <w:color w:val="000000"/>
                <w:sz w:val="22"/>
                <w:szCs w:val="22"/>
                <w:highlight w:val="none"/>
                <w:lang w:val="zh-CN"/>
              </w:rPr>
              <w:t xml:space="preserve">中标通知书</w:t>
            </w:r>
            <w:r>
              <w:rPr>
                <w:rFonts w:hint="eastAsia" w:ascii="宋体" w:hAnsi="宋体" w:eastAsia="宋体" w:cs="宋体"/>
                <w:bCs/>
                <w:color w:val="000000"/>
                <w:sz w:val="22"/>
                <w:szCs w:val="22"/>
                <w:highlight w:val="none"/>
                <w:lang w:val="zh-CN"/>
              </w:rPr>
              <w:t xml:space="preserve">和</w:t>
            </w:r>
            <w:r>
              <w:rPr>
                <w:rFonts w:hint="eastAsia" w:ascii="宋体" w:hAnsi="宋体" w:eastAsia="宋体" w:cs="宋体"/>
                <w:color w:val="000000"/>
                <w:sz w:val="22"/>
                <w:szCs w:val="22"/>
                <w:highlight w:val="none"/>
                <w:lang w:eastAsia="zh-CN" w:bidi="ar"/>
              </w:rPr>
              <w:t xml:space="preserve">业绩合同扫描件并加盖电子签章，合同需体现具体签订日期以及项目负责人名称。</w:t>
            </w:r>
            <w:r>
              <w:rPr>
                <w:rFonts w:hint="eastAsia" w:ascii="宋体" w:hAnsi="宋体" w:eastAsia="宋体" w:cs="宋体"/>
                <w:color w:val="000000"/>
                <w:sz w:val="22"/>
                <w:szCs w:val="22"/>
                <w:highlight w:val="none"/>
                <w:lang w:eastAsia="zh-CN" w:bidi="ar"/>
              </w:rPr>
            </w:r>
            <w:r/>
          </w:p>
        </w:tc>
      </w:tr>
      <w:tr>
        <w:trPr>
          <w:cantSplit/>
          <w:trHeight w:val="970"/>
        </w:trPr>
        <w:tc>
          <w:tcPr>
            <w:tcW w:w="938"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72"/>
              <w:ind w:left="0" w:firstLine="0"/>
              <w:jc w:val="center"/>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拟派项目组成员（除项目负责人外）</w:t>
            </w:r>
            <w:r>
              <w:rPr>
                <w:rFonts w:hint="eastAsia" w:ascii="宋体" w:hAnsi="宋体" w:eastAsia="宋体" w:cs="宋体"/>
                <w:color w:val="000000"/>
                <w:sz w:val="22"/>
                <w:szCs w:val="22"/>
                <w:highlight w:val="none"/>
                <w:lang w:eastAsia="zh-CN" w:bidi="ar"/>
              </w:rPr>
            </w:r>
            <w:r/>
          </w:p>
        </w:tc>
        <w:tc>
          <w:tcPr>
            <w:gridSpan w:val="2"/>
            <w:tcW w:w="609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具备</w:t>
            </w:r>
            <w:r>
              <w:rPr>
                <w:rFonts w:hint="eastAsia" w:ascii="宋体" w:hAnsi="宋体" w:eastAsia="宋体" w:cs="宋体"/>
                <w:color w:val="000000"/>
                <w:sz w:val="22"/>
                <w:szCs w:val="22"/>
                <w:highlight w:val="none"/>
                <w:lang w:val="zh-CN" w:eastAsia="zh-CN" w:bidi="ar"/>
              </w:rPr>
              <w:t xml:space="preserve">园林</w:t>
            </w:r>
            <w:r>
              <w:rPr>
                <w:rFonts w:hint="eastAsia" w:ascii="宋体" w:hAnsi="宋体" w:eastAsia="宋体" w:cs="宋体"/>
                <w:color w:val="000000"/>
                <w:sz w:val="22"/>
                <w:szCs w:val="22"/>
                <w:highlight w:val="none"/>
                <w:lang w:val="en-US" w:eastAsia="zh-CN" w:bidi="ar"/>
              </w:rPr>
              <w:t xml:space="preserve">绿化</w:t>
            </w:r>
            <w:r>
              <w:rPr>
                <w:rFonts w:hint="eastAsia" w:ascii="宋体" w:hAnsi="宋体" w:eastAsia="宋体" w:cs="宋体"/>
                <w:color w:val="000000"/>
                <w:sz w:val="22"/>
                <w:szCs w:val="22"/>
                <w:highlight w:val="none"/>
                <w:lang w:val="zh-CN" w:eastAsia="zh-CN" w:bidi="ar"/>
              </w:rPr>
              <w:t xml:space="preserve">相关专业初级及以上工程师职称的有一名得</w:t>
            </w:r>
            <w:r>
              <w:rPr>
                <w:rFonts w:hint="eastAsia" w:ascii="宋体" w:hAnsi="宋体" w:eastAsia="宋体" w:cs="宋体"/>
                <w:color w:val="000000"/>
                <w:sz w:val="22"/>
                <w:szCs w:val="22"/>
                <w:highlight w:val="none"/>
                <w:lang w:val="en-US" w:eastAsia="zh-CN" w:bidi="ar"/>
              </w:rPr>
              <w:t xml:space="preserve">3分，最高得6</w:t>
            </w:r>
            <w:r>
              <w:rPr>
                <w:rFonts w:hint="eastAsia" w:ascii="宋体" w:hAnsi="宋体" w:eastAsia="宋体" w:cs="宋体"/>
                <w:color w:val="000000"/>
                <w:sz w:val="22"/>
                <w:szCs w:val="22"/>
                <w:highlight w:val="none"/>
                <w:lang w:val="zh-CN" w:eastAsia="zh-CN" w:bidi="ar"/>
              </w:rPr>
              <w:t xml:space="preserve">分</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val="en-US" w:eastAsia="zh-CN" w:bidi="ar"/>
              </w:rPr>
            </w:r>
            <w:r/>
          </w:p>
          <w:p>
            <w:pPr>
              <w:pStyle w:val="872"/>
              <w:ind w:left="0" w:firstLine="0"/>
              <w:spacing w:after="0"/>
              <w:rPr>
                <w:rFonts w:hint="eastAsia"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2"/>
                <w:highlight w:val="none"/>
                <w:lang w:val="zh-CN" w:eastAsia="zh-CN" w:bidi="ar"/>
              </w:rPr>
              <w:t xml:space="preserve">每有1名</w:t>
            </w:r>
            <w:r>
              <w:rPr>
                <w:rFonts w:hint="eastAsia" w:ascii="宋体" w:hAnsi="宋体" w:eastAsia="宋体" w:cs="宋体"/>
                <w:color w:val="000000"/>
                <w:sz w:val="22"/>
                <w:szCs w:val="22"/>
                <w:highlight w:val="none"/>
                <w:lang w:val="en-US" w:eastAsia="zh-CN" w:bidi="ar"/>
              </w:rPr>
              <w:t xml:space="preserve">技工得1分，如绿化工或花卉工</w:t>
            </w:r>
            <w:r>
              <w:rPr>
                <w:rFonts w:hint="eastAsia" w:ascii="宋体" w:hAnsi="宋体" w:eastAsia="宋体" w:cs="宋体"/>
                <w:color w:val="000000"/>
                <w:sz w:val="22"/>
                <w:szCs w:val="22"/>
                <w:highlight w:val="none"/>
                <w:lang w:val="zh-CN" w:eastAsia="zh-CN" w:bidi="ar"/>
              </w:rPr>
              <w:t xml:space="preserve">，最高</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val="zh-CN" w:eastAsia="zh-CN" w:bidi="ar"/>
              </w:rPr>
              <w:t xml:space="preserve">分。</w:t>
            </w:r>
            <w:r>
              <w:rPr>
                <w:rFonts w:hint="eastAsia" w:ascii="宋体" w:hAnsi="宋体" w:eastAsia="宋体" w:cs="宋体"/>
                <w:color w:val="000000"/>
                <w:sz w:val="22"/>
                <w:szCs w:val="22"/>
                <w:highlight w:val="none"/>
                <w:lang w:val="zh-CN" w:eastAsia="zh-CN" w:bidi="ar"/>
              </w:rPr>
            </w:r>
            <w:r/>
          </w:p>
          <w:p>
            <w:pPr>
              <w:pStyle w:val="872"/>
              <w:ind w:left="0" w:firstLine="0"/>
              <w:spacing w:after="0"/>
              <w:rPr>
                <w:rFonts w:hint="eastAsia"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2"/>
                <w:highlight w:val="none"/>
                <w:lang w:val="zh-CN" w:eastAsia="zh-CN" w:bidi="ar"/>
              </w:rPr>
              <w:t xml:space="preserve">注：①以上人员在本项目组中不得兼任，否则不得分。</w:t>
            </w:r>
            <w:r>
              <w:rPr>
                <w:rFonts w:hint="eastAsia" w:ascii="宋体" w:hAnsi="宋体" w:eastAsia="宋体" w:cs="宋体"/>
                <w:color w:val="000000"/>
                <w:sz w:val="22"/>
                <w:szCs w:val="22"/>
                <w:highlight w:val="none"/>
                <w:lang w:val="zh-CN" w:eastAsia="zh-CN" w:bidi="ar"/>
              </w:rPr>
            </w:r>
            <w:r/>
          </w:p>
          <w:p>
            <w:pPr>
              <w:pStyle w:val="872"/>
              <w:ind w:left="0" w:firstLine="0"/>
              <w:spacing w:after="0"/>
              <w:rPr>
                <w:rFonts w:hint="eastAsia"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2"/>
                <w:highlight w:val="none"/>
                <w:lang w:val="zh-CN" w:eastAsia="zh-CN" w:bidi="ar"/>
              </w:rPr>
              <w:t xml:space="preserve">②提供相关人员证书扫描件</w:t>
            </w:r>
            <w:r>
              <w:rPr>
                <w:rFonts w:hint="eastAsia" w:ascii="宋体" w:hAnsi="宋体" w:eastAsia="宋体" w:cs="宋体"/>
                <w:color w:val="000000"/>
                <w:sz w:val="22"/>
                <w:szCs w:val="22"/>
                <w:highlight w:val="none"/>
                <w:lang w:val="en-US" w:eastAsia="zh-CN" w:bidi="ar"/>
              </w:rPr>
              <w:t xml:space="preserve">及</w:t>
            </w:r>
            <w:r>
              <w:rPr>
                <w:rFonts w:hint="eastAsia" w:ascii="宋体" w:hAnsi="宋体" w:eastAsia="宋体" w:cs="宋体"/>
                <w:color w:val="000000"/>
                <w:sz w:val="22"/>
                <w:szCs w:val="22"/>
                <w:highlight w:val="none"/>
                <w:lang w:val="zh-CN" w:eastAsia="zh-CN" w:bidi="ar"/>
              </w:rPr>
              <w:t xml:space="preserve">在投标单位</w:t>
            </w:r>
            <w:r>
              <w:rPr>
                <w:rFonts w:hint="eastAsia" w:ascii="宋体" w:hAnsi="宋体" w:eastAsia="宋体" w:cs="宋体"/>
                <w:color w:val="000000"/>
                <w:sz w:val="22"/>
                <w:szCs w:val="22"/>
                <w:highlight w:val="none"/>
                <w:lang w:val="en-US" w:eastAsia="zh-CN" w:bidi="ar"/>
              </w:rPr>
              <w:t xml:space="preserve">处2026.4-6月中任意一个月</w:t>
            </w:r>
            <w:r>
              <w:rPr>
                <w:rFonts w:hint="eastAsia" w:ascii="宋体" w:hAnsi="宋体" w:eastAsia="宋体" w:cs="宋体"/>
                <w:color w:val="000000"/>
                <w:sz w:val="22"/>
                <w:szCs w:val="22"/>
                <w:highlight w:val="none"/>
                <w:lang w:val="zh-CN" w:eastAsia="zh-CN" w:bidi="ar"/>
              </w:rPr>
              <w:t xml:space="preserve">的社保缴纳证明并加盖电子签章，</w:t>
            </w:r>
            <w:r>
              <w:rPr>
                <w:rFonts w:hint="eastAsia" w:ascii="宋体" w:hAnsi="宋体" w:eastAsia="宋体" w:cs="宋体"/>
                <w:color w:val="000000"/>
                <w:sz w:val="22"/>
                <w:szCs w:val="22"/>
                <w:highlight w:val="none"/>
                <w:lang w:val="en-US" w:eastAsia="zh-CN" w:bidi="ar"/>
              </w:rPr>
              <w:t xml:space="preserve">退休人员可提供退休证明和返聘合同或聘书；</w:t>
            </w:r>
            <w:r>
              <w:rPr>
                <w:rFonts w:hint="eastAsia" w:ascii="宋体" w:hAnsi="宋体" w:eastAsia="宋体" w:cs="宋体"/>
                <w:color w:val="000000"/>
                <w:sz w:val="22"/>
                <w:szCs w:val="22"/>
                <w:highlight w:val="none"/>
                <w:lang w:val="zh-CN" w:eastAsia="zh-CN" w:bidi="ar"/>
              </w:rPr>
              <w:t xml:space="preserve">如职称证不体现专业的，还应提供毕业证</w:t>
            </w:r>
            <w:r>
              <w:rPr>
                <w:rFonts w:hint="eastAsia" w:ascii="宋体" w:hAnsi="宋体" w:eastAsia="宋体" w:cs="宋体"/>
                <w:color w:val="000000"/>
                <w:sz w:val="22"/>
                <w:szCs w:val="22"/>
                <w:highlight w:val="none"/>
                <w:lang w:val="en-US" w:eastAsia="zh-CN" w:bidi="ar"/>
              </w:rPr>
              <w:t xml:space="preserve">或</w:t>
            </w:r>
            <w:r>
              <w:rPr>
                <w:rFonts w:hint="eastAsia" w:ascii="宋体" w:hAnsi="宋体" w:eastAsia="宋体" w:cs="宋体"/>
                <w:color w:val="000000"/>
                <w:sz w:val="22"/>
                <w:szCs w:val="22"/>
                <w:highlight w:val="none"/>
                <w:lang w:val="zh-CN" w:eastAsia="zh-CN" w:bidi="ar"/>
              </w:rPr>
              <w:t xml:space="preserve">职称评审表。</w:t>
            </w:r>
            <w:r>
              <w:rPr>
                <w:rFonts w:hint="eastAsia" w:ascii="宋体" w:hAnsi="宋体" w:eastAsia="宋体" w:cs="宋体"/>
                <w:color w:val="000000"/>
                <w:sz w:val="22"/>
                <w:szCs w:val="22"/>
                <w:highlight w:val="none"/>
                <w:lang w:val="zh-CN" w:eastAsia="zh-CN" w:bidi="ar"/>
              </w:rPr>
            </w:r>
            <w:r/>
          </w:p>
        </w:tc>
      </w:tr>
      <w:tr>
        <w:trPr>
          <w:cantSplit/>
          <w:trHeight w:val="934"/>
        </w:trPr>
        <w:tc>
          <w:tcPr>
            <w:tcW w:w="938"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39"/>
              <w:jc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业绩（</w:t>
            </w:r>
            <w:r>
              <w:rPr>
                <w:rFonts w:hint="eastAsia" w:ascii="宋体" w:hAnsi="宋体" w:cs="宋体"/>
                <w:color w:val="000000"/>
                <w:sz w:val="22"/>
                <w:szCs w:val="22"/>
                <w:highlight w:val="none"/>
                <w:lang w:eastAsia="zh-CN"/>
              </w:rPr>
              <w:t xml:space="preserve">除</w:t>
            </w:r>
            <w:r>
              <w:rPr>
                <w:rFonts w:hint="eastAsia" w:ascii="宋体" w:hAnsi="宋体" w:cs="宋体"/>
                <w:color w:val="000000"/>
                <w:sz w:val="22"/>
                <w:szCs w:val="22"/>
                <w:highlight w:val="none"/>
                <w:lang w:eastAsia="zh-CN"/>
              </w:rPr>
              <w:t xml:space="preserve">项目负责人业绩外）</w:t>
            </w:r>
            <w:r>
              <w:rPr>
                <w:rFonts w:hint="eastAsia" w:ascii="宋体" w:hAnsi="宋体" w:eastAsia="宋体" w:cs="宋体"/>
                <w:color w:val="000000"/>
                <w:sz w:val="22"/>
                <w:szCs w:val="22"/>
                <w:highlight w:val="none"/>
                <w:lang w:eastAsia="zh-CN"/>
              </w:rPr>
            </w:r>
            <w:r/>
          </w:p>
        </w:tc>
        <w:tc>
          <w:tcPr>
            <w:gridSpan w:val="2"/>
            <w:tcW w:w="6093" w:type="dxa"/>
            <w:vAlign w:val="center"/>
            <w:textDirection w:val="lrTb"/>
            <w:noWrap w:val="false"/>
          </w:tcPr>
          <w:p>
            <w:pPr>
              <w:pStyle w:val="839"/>
              <w:jc w:val="both"/>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投标人自20</w:t>
            </w:r>
            <w:r>
              <w:rPr>
                <w:rFonts w:hint="eastAsia" w:ascii="宋体" w:hAnsi="宋体" w:eastAsia="宋体" w:cs="宋体"/>
                <w:color w:val="000000"/>
                <w:sz w:val="22"/>
                <w:szCs w:val="22"/>
                <w:highlight w:val="none"/>
                <w:lang w:val="en-US" w:eastAsia="zh-CN"/>
              </w:rPr>
              <w:t xml:space="preserve">23</w:t>
            </w:r>
            <w:r>
              <w:rPr>
                <w:rFonts w:hint="eastAsia" w:ascii="宋体" w:hAnsi="宋体" w:eastAsia="宋体" w:cs="宋体"/>
                <w:color w:val="000000"/>
                <w:sz w:val="22"/>
                <w:szCs w:val="22"/>
                <w:highlight w:val="none"/>
                <w:lang w:val="zh-CN"/>
              </w:rPr>
              <w:t xml:space="preserve">年</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zh-CN"/>
              </w:rPr>
              <w:t xml:space="preserve">月1日（合同签订日</w:t>
            </w:r>
            <w:r>
              <w:rPr>
                <w:rFonts w:hint="eastAsia" w:ascii="宋体" w:hAnsi="宋体" w:eastAsia="宋体" w:cs="宋体"/>
                <w:color w:val="000000"/>
                <w:sz w:val="22"/>
                <w:szCs w:val="22"/>
                <w:highlight w:val="none"/>
              </w:rPr>
              <w:t xml:space="preserve">期为准</w:t>
            </w:r>
            <w:r>
              <w:rPr>
                <w:rFonts w:hint="eastAsia" w:ascii="宋体" w:hAnsi="宋体" w:eastAsia="宋体" w:cs="宋体"/>
                <w:color w:val="000000"/>
                <w:sz w:val="22"/>
                <w:szCs w:val="22"/>
                <w:highlight w:val="none"/>
                <w:lang w:val="zh-CN"/>
              </w:rPr>
              <w:t xml:space="preserve">）以来，</w:t>
            </w:r>
            <w:r>
              <w:rPr>
                <w:rFonts w:hint="eastAsia" w:ascii="宋体" w:hAnsi="宋体" w:eastAsia="宋体" w:cs="宋体"/>
                <w:color w:val="000000"/>
                <w:sz w:val="22"/>
                <w:szCs w:val="22"/>
                <w:highlight w:val="none"/>
                <w:lang w:val="en-US" w:eastAsia="zh-CN"/>
              </w:rPr>
              <w:t xml:space="preserve">承担过类似绿化养护项目</w:t>
            </w:r>
            <w:r>
              <w:rPr>
                <w:rFonts w:hint="eastAsia" w:ascii="宋体" w:hAnsi="宋体" w:eastAsia="宋体" w:cs="宋体"/>
                <w:color w:val="000000"/>
                <w:sz w:val="22"/>
                <w:szCs w:val="22"/>
                <w:highlight w:val="none"/>
              </w:rPr>
              <w:t xml:space="preserve">业绩</w:t>
            </w:r>
            <w:r>
              <w:rPr>
                <w:rFonts w:hint="eastAsia" w:ascii="宋体" w:hAnsi="宋体" w:eastAsia="宋体" w:cs="宋体"/>
                <w:color w:val="000000"/>
                <w:sz w:val="22"/>
                <w:szCs w:val="22"/>
                <w:highlight w:val="none"/>
                <w:lang w:val="zh-CN"/>
              </w:rPr>
              <w:t xml:space="preserve">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zh-CN"/>
              </w:rPr>
              <w:t xml:space="preserve">分/个，最多得</w:t>
            </w:r>
            <w:r>
              <w:rPr>
                <w:rFonts w:hint="eastAsia" w:ascii="宋体" w:hAnsi="宋体" w:eastAsia="宋体" w:cs="宋体"/>
                <w:color w:val="000000"/>
                <w:sz w:val="22"/>
                <w:szCs w:val="22"/>
                <w:highlight w:val="none"/>
                <w:lang w:val="en-US" w:eastAsia="zh-CN"/>
              </w:rPr>
              <w:t xml:space="preserve">16</w:t>
            </w:r>
            <w:r>
              <w:rPr>
                <w:rFonts w:hint="eastAsia" w:ascii="宋体" w:hAnsi="宋体" w:eastAsia="宋体" w:cs="宋体"/>
                <w:color w:val="000000"/>
                <w:sz w:val="22"/>
                <w:szCs w:val="22"/>
                <w:highlight w:val="none"/>
                <w:lang w:val="zh-CN"/>
              </w:rPr>
              <w:t xml:space="preserve">分。</w:t>
            </w:r>
            <w:r>
              <w:rPr>
                <w:rFonts w:hint="eastAsia" w:ascii="宋体" w:hAnsi="宋体" w:eastAsia="宋体" w:cs="宋体"/>
                <w:color w:val="000000"/>
                <w:sz w:val="22"/>
                <w:szCs w:val="22"/>
                <w:highlight w:val="none"/>
                <w:lang w:val="zh-CN"/>
              </w:rPr>
            </w:r>
            <w:r/>
          </w:p>
          <w:p>
            <w:pPr>
              <w:pStyle w:val="839"/>
              <w:jc w:val="both"/>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zh-CN"/>
              </w:rPr>
              <w:t xml:space="preserve">注：提供中标通知书</w:t>
            </w:r>
            <w:r>
              <w:rPr>
                <w:rFonts w:hint="eastAsia" w:ascii="宋体" w:hAnsi="宋体" w:eastAsia="宋体" w:cs="宋体"/>
                <w:bCs/>
                <w:color w:val="000000"/>
                <w:sz w:val="22"/>
                <w:szCs w:val="22"/>
                <w:highlight w:val="none"/>
                <w:lang w:val="zh-CN"/>
              </w:rPr>
              <w:t xml:space="preserve">和合同</w:t>
            </w:r>
            <w:r>
              <w:rPr>
                <w:rFonts w:hint="eastAsia" w:ascii="宋体" w:hAnsi="宋体" w:eastAsia="宋体" w:cs="宋体"/>
                <w:bCs/>
                <w:color w:val="000000"/>
                <w:sz w:val="22"/>
                <w:szCs w:val="22"/>
                <w:highlight w:val="none"/>
                <w:lang w:val="en-US" w:eastAsia="zh-CN"/>
              </w:rPr>
              <w:t xml:space="preserve">扫描</w:t>
            </w:r>
            <w:r>
              <w:rPr>
                <w:rFonts w:hint="eastAsia" w:ascii="宋体" w:hAnsi="宋体" w:eastAsia="宋体" w:cs="宋体"/>
                <w:bCs/>
                <w:color w:val="000000"/>
                <w:sz w:val="22"/>
                <w:szCs w:val="22"/>
                <w:highlight w:val="none"/>
                <w:lang w:val="zh-CN"/>
              </w:rPr>
              <w:t xml:space="preserve">件并加盖电子签章。</w:t>
            </w:r>
            <w:r>
              <w:rPr>
                <w:rFonts w:hint="eastAsia" w:ascii="宋体" w:hAnsi="宋体" w:eastAsia="宋体" w:cs="宋体"/>
                <w:color w:val="000000"/>
                <w:sz w:val="22"/>
                <w:szCs w:val="22"/>
                <w:highlight w:val="none"/>
                <w:lang w:eastAsia="zh-CN"/>
              </w:rPr>
            </w:r>
            <w:r/>
          </w:p>
        </w:tc>
      </w:tr>
      <w:tr>
        <w:trPr>
          <w:cantSplit/>
          <w:trHeight w:val="934"/>
        </w:trPr>
        <w:tc>
          <w:tcPr>
            <w:tcW w:w="938"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39"/>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拟投入机械设备</w:t>
            </w:r>
            <w:r>
              <w:rPr>
                <w:rFonts w:hint="eastAsia" w:ascii="宋体" w:hAnsi="宋体" w:cs="宋体"/>
                <w:color w:val="000000"/>
                <w:sz w:val="22"/>
                <w:szCs w:val="22"/>
                <w:highlight w:val="none"/>
                <w:lang w:eastAsia="zh-CN"/>
              </w:rPr>
            </w:r>
            <w:r/>
          </w:p>
        </w:tc>
        <w:tc>
          <w:tcPr>
            <w:gridSpan w:val="2"/>
            <w:tcW w:w="609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①运输车每有</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辆得</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分；</w:t>
            </w:r>
            <w:r>
              <w:rPr>
                <w:rFonts w:hint="eastAsia" w:ascii="宋体" w:hAnsi="宋体" w:eastAsia="宋体" w:cs="宋体"/>
                <w:color w:val="000000"/>
                <w:sz w:val="22"/>
                <w:szCs w:val="22"/>
                <w:highlight w:val="none"/>
                <w:lang w:eastAsia="zh-CN" w:bidi="ar"/>
              </w:rPr>
            </w:r>
            <w:r/>
          </w:p>
          <w:p>
            <w:pPr>
              <w:pStyle w:val="872"/>
              <w:ind w:left="0" w:firstLine="0"/>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②巡逻车每有</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eastAsia="zh-CN" w:bidi="ar"/>
              </w:rPr>
              <w:t xml:space="preserve">辆得 </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eastAsia="zh-CN" w:bidi="ar"/>
              </w:rPr>
              <w:t xml:space="preserve">分；</w:t>
            </w:r>
            <w:r>
              <w:rPr>
                <w:rFonts w:hint="eastAsia" w:ascii="宋体" w:hAnsi="宋体" w:eastAsia="宋体" w:cs="宋体"/>
                <w:color w:val="000000"/>
                <w:sz w:val="22"/>
                <w:szCs w:val="22"/>
                <w:highlight w:val="none"/>
                <w:lang w:eastAsia="zh-CN" w:bidi="ar"/>
              </w:rPr>
            </w:r>
            <w:r/>
          </w:p>
          <w:p>
            <w:pPr>
              <w:pStyle w:val="872"/>
              <w:ind w:left="0" w:firstLine="0"/>
              <w:spacing w:after="0"/>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eastAsia="zh-CN" w:bidi="ar"/>
              </w:rPr>
              <w:t xml:space="preserve">③养护设备： 草坪机、割灌机、绿篱机、打药机，每有一台得 1 分，最多得 </w:t>
            </w: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eastAsia="zh-CN" w:bidi="ar"/>
              </w:rPr>
              <w:t xml:space="preserve">分。（</w:t>
            </w:r>
            <w:r>
              <w:rPr>
                <w:rFonts w:hint="eastAsia" w:ascii="宋体" w:hAnsi="宋体" w:eastAsia="宋体" w:cs="宋体"/>
                <w:color w:val="000000"/>
                <w:sz w:val="22"/>
                <w:szCs w:val="22"/>
                <w:highlight w:val="none"/>
                <w:lang w:val="en-US" w:eastAsia="zh-CN" w:bidi="ar"/>
              </w:rPr>
              <w:t xml:space="preserve">每种设备限评一台</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72"/>
              <w:ind w:left="0" w:firstLine="0"/>
              <w:spacing w:after="0"/>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eastAsia="zh-CN" w:bidi="ar"/>
              </w:rPr>
              <w:t xml:space="preserve">注：①以上车辆、设备</w:t>
            </w:r>
            <w:r>
              <w:rPr>
                <w:rFonts w:hint="eastAsia" w:ascii="宋体" w:hAnsi="宋体" w:eastAsia="宋体" w:cs="宋体"/>
                <w:color w:val="000000"/>
                <w:sz w:val="22"/>
                <w:szCs w:val="22"/>
                <w:highlight w:val="none"/>
                <w:lang w:val="en-US" w:eastAsia="zh-CN" w:bidi="ar"/>
              </w:rPr>
              <w:t xml:space="preserve">若</w:t>
            </w:r>
            <w:r>
              <w:rPr>
                <w:rFonts w:hint="eastAsia" w:ascii="宋体" w:hAnsi="宋体" w:eastAsia="宋体" w:cs="宋体"/>
                <w:color w:val="000000"/>
                <w:sz w:val="22"/>
                <w:szCs w:val="22"/>
                <w:highlight w:val="none"/>
                <w:lang w:eastAsia="zh-CN" w:bidi="ar"/>
              </w:rPr>
              <w:t xml:space="preserve">为自有产权 ，投标供应商需提供购买发票</w:t>
            </w:r>
            <w:r>
              <w:rPr>
                <w:rFonts w:hint="eastAsia" w:ascii="宋体" w:hAnsi="宋体" w:eastAsia="宋体" w:cs="宋体"/>
                <w:color w:val="000000"/>
                <w:sz w:val="22"/>
                <w:szCs w:val="22"/>
                <w:highlight w:val="none"/>
                <w:lang w:val="en-US" w:eastAsia="zh-CN" w:bidi="ar"/>
              </w:rPr>
              <w:t xml:space="preserve">及</w:t>
            </w:r>
            <w:r>
              <w:rPr>
                <w:rFonts w:hint="eastAsia" w:ascii="宋体" w:hAnsi="宋体" w:eastAsia="宋体" w:cs="宋体"/>
                <w:color w:val="000000"/>
                <w:sz w:val="22"/>
                <w:szCs w:val="22"/>
                <w:highlight w:val="none"/>
                <w:lang w:eastAsia="zh-CN" w:bidi="ar"/>
              </w:rPr>
              <w:t xml:space="preserve">车辆行驶证（车辆需提供）、照片等材料原件扫描件加盖</w:t>
            </w:r>
            <w:r>
              <w:rPr>
                <w:rFonts w:hint="eastAsia" w:ascii="宋体" w:hAnsi="宋体" w:eastAsia="宋体" w:cs="宋体"/>
                <w:color w:val="000000"/>
                <w:sz w:val="22"/>
                <w:szCs w:val="22"/>
                <w:highlight w:val="none"/>
                <w:lang w:val="en-US" w:eastAsia="zh-CN" w:bidi="ar"/>
              </w:rPr>
              <w:t xml:space="preserve">电子</w:t>
            </w:r>
            <w:r>
              <w:rPr>
                <w:rFonts w:hint="eastAsia" w:ascii="宋体" w:hAnsi="宋体" w:eastAsia="宋体" w:cs="宋体"/>
                <w:color w:val="000000"/>
                <w:sz w:val="22"/>
                <w:szCs w:val="22"/>
                <w:highlight w:val="none"/>
                <w:lang w:eastAsia="zh-CN" w:bidi="ar"/>
              </w:rPr>
              <w:t xml:space="preserve">公章，否则不得分；②以上车辆、设备</w:t>
            </w:r>
            <w:r>
              <w:rPr>
                <w:rFonts w:hint="eastAsia" w:ascii="宋体" w:hAnsi="宋体" w:eastAsia="宋体" w:cs="宋体"/>
                <w:color w:val="000000"/>
                <w:sz w:val="22"/>
                <w:szCs w:val="22"/>
                <w:highlight w:val="none"/>
                <w:lang w:val="en-US" w:eastAsia="zh-CN" w:bidi="ar"/>
              </w:rPr>
              <w:t xml:space="preserve">若</w:t>
            </w:r>
            <w:r>
              <w:rPr>
                <w:rFonts w:hint="eastAsia" w:ascii="宋体" w:hAnsi="宋体" w:eastAsia="宋体" w:cs="宋体"/>
                <w:color w:val="000000"/>
                <w:sz w:val="22"/>
                <w:szCs w:val="22"/>
                <w:highlight w:val="none"/>
                <w:lang w:eastAsia="zh-CN" w:bidi="ar"/>
              </w:rPr>
              <w:t xml:space="preserve">为</w:t>
            </w:r>
            <w:r>
              <w:rPr>
                <w:rFonts w:hint="eastAsia" w:ascii="宋体" w:hAnsi="宋体" w:eastAsia="宋体" w:cs="宋体"/>
                <w:color w:val="000000"/>
                <w:sz w:val="22"/>
                <w:szCs w:val="22"/>
                <w:highlight w:val="none"/>
                <w:lang w:val="en-US" w:eastAsia="zh-CN" w:bidi="ar"/>
              </w:rPr>
              <w:t xml:space="preserve">租赁</w:t>
            </w:r>
            <w:r>
              <w:rPr>
                <w:rFonts w:hint="eastAsia" w:ascii="宋体" w:hAnsi="宋体" w:eastAsia="宋体" w:cs="宋体"/>
                <w:color w:val="000000"/>
                <w:sz w:val="22"/>
                <w:szCs w:val="22"/>
                <w:highlight w:val="none"/>
                <w:lang w:eastAsia="zh-CN" w:bidi="ar"/>
              </w:rPr>
              <w:t xml:space="preserve">，投标供应商需提供</w:t>
            </w:r>
            <w:r>
              <w:rPr>
                <w:rFonts w:hint="eastAsia" w:ascii="宋体" w:hAnsi="宋体" w:eastAsia="宋体" w:cs="宋体"/>
                <w:color w:val="000000"/>
                <w:sz w:val="22"/>
                <w:szCs w:val="22"/>
                <w:highlight w:val="none"/>
                <w:lang w:val="en-US" w:eastAsia="zh-CN" w:bidi="ar"/>
              </w:rPr>
              <w:t xml:space="preserve">租赁合同、产权所有人的</w:t>
            </w:r>
            <w:r>
              <w:rPr>
                <w:rFonts w:hint="eastAsia" w:ascii="宋体" w:hAnsi="宋体" w:eastAsia="宋体" w:cs="宋体"/>
                <w:color w:val="000000"/>
                <w:sz w:val="22"/>
                <w:szCs w:val="22"/>
                <w:highlight w:val="none"/>
                <w:lang w:eastAsia="zh-CN" w:bidi="ar"/>
              </w:rPr>
              <w:t xml:space="preserve">购买发票</w:t>
            </w:r>
            <w:r>
              <w:rPr>
                <w:rFonts w:hint="eastAsia" w:ascii="宋体" w:hAnsi="宋体" w:eastAsia="宋体" w:cs="宋体"/>
                <w:color w:val="000000"/>
                <w:sz w:val="22"/>
                <w:szCs w:val="22"/>
                <w:highlight w:val="none"/>
                <w:lang w:val="en-US" w:eastAsia="zh-CN" w:bidi="ar"/>
              </w:rPr>
              <w:t xml:space="preserve">及</w:t>
            </w:r>
            <w:r>
              <w:rPr>
                <w:rFonts w:hint="eastAsia" w:ascii="宋体" w:hAnsi="宋体" w:eastAsia="宋体" w:cs="宋体"/>
                <w:color w:val="000000"/>
                <w:sz w:val="22"/>
                <w:szCs w:val="22"/>
                <w:highlight w:val="none"/>
                <w:lang w:eastAsia="zh-CN" w:bidi="ar"/>
              </w:rPr>
              <w:t xml:space="preserve">车辆行驶证（车辆需提供）、照片等材料原件扫描件加盖</w:t>
            </w:r>
            <w:r>
              <w:rPr>
                <w:rFonts w:hint="eastAsia" w:ascii="宋体" w:hAnsi="宋体" w:eastAsia="宋体" w:cs="宋体"/>
                <w:color w:val="000000"/>
                <w:sz w:val="22"/>
                <w:szCs w:val="22"/>
                <w:highlight w:val="none"/>
                <w:lang w:val="en-US" w:eastAsia="zh-CN" w:bidi="ar"/>
              </w:rPr>
              <w:t xml:space="preserve">电子</w:t>
            </w:r>
            <w:r>
              <w:rPr>
                <w:rFonts w:hint="eastAsia" w:ascii="宋体" w:hAnsi="宋体" w:eastAsia="宋体" w:cs="宋体"/>
                <w:color w:val="000000"/>
                <w:sz w:val="22"/>
                <w:szCs w:val="22"/>
                <w:highlight w:val="none"/>
                <w:lang w:eastAsia="zh-CN" w:bidi="ar"/>
              </w:rPr>
              <w:t xml:space="preserve">公章，否则不得分。</w:t>
            </w:r>
            <w:r>
              <w:rPr>
                <w:rFonts w:hint="eastAsia" w:ascii="宋体" w:hAnsi="宋体" w:eastAsia="宋体" w:cs="宋体"/>
                <w:color w:val="000000"/>
                <w:sz w:val="22"/>
                <w:szCs w:val="22"/>
                <w:highlight w:val="none"/>
                <w:lang w:val="zh-CN"/>
              </w:rPr>
            </w:r>
            <w:r/>
          </w:p>
        </w:tc>
      </w:tr>
      <w:tr>
        <w:trPr>
          <w:trHeight w:val="388"/>
        </w:trPr>
        <w:tc>
          <w:tcPr>
            <w:tcW w:w="938" w:type="dxa"/>
            <w:vAlign w:val="center"/>
            <w:vMerge w:val="restart"/>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2.2.2（2）</w:t>
            </w:r>
            <w:r>
              <w:rPr>
                <w:rFonts w:hint="eastAsia" w:ascii="宋体" w:hAnsi="宋体" w:eastAsia="宋体" w:cs="宋体"/>
                <w:color w:val="000000"/>
                <w:sz w:val="22"/>
                <w:szCs w:val="22"/>
                <w:highlight w:val="none"/>
              </w:rPr>
            </w:r>
            <w:r/>
          </w:p>
        </w:tc>
        <w:tc>
          <w:tcPr>
            <w:tcW w:w="1212" w:type="dxa"/>
            <w:vAlign w:val="center"/>
            <w:vMerge w:val="restart"/>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技术部分（</w:t>
            </w:r>
            <w:r>
              <w:rPr>
                <w:rFonts w:hint="eastAsia" w:ascii="宋体" w:hAnsi="宋体" w:cs="宋体"/>
                <w:color w:val="000000"/>
                <w:sz w:val="22"/>
                <w:szCs w:val="22"/>
                <w:highlight w:val="none"/>
                <w:lang w:val="en-US" w:eastAsia="zh-CN" w:bidi="ar"/>
              </w:rPr>
              <w:t xml:space="preserve">50</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color w:val="000000"/>
                <w:sz w:val="22"/>
                <w:szCs w:val="22"/>
                <w:highlight w:val="none"/>
              </w:rPr>
              <w:t xml:space="preserve">养护实施方案</w:t>
            </w:r>
            <w:r>
              <w:rPr>
                <w:rFonts w:hint="eastAsia" w:ascii="宋体" w:hAnsi="宋体" w:cs="宋体"/>
                <w:color w:val="000000"/>
                <w:sz w:val="22"/>
                <w:szCs w:val="22"/>
                <w:highlight w:val="none"/>
                <w:lang w:bidi="ar"/>
              </w:rPr>
              <w:t xml:space="preserve">总体设想</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72"/>
              <w:ind w:left="0" w:firstLine="0"/>
              <w:spacing w:after="0"/>
              <w:rPr>
                <w:rFonts w:hint="eastAsia" w:ascii="宋体" w:hAnsi="宋体" w:cs="宋体"/>
                <w:color w:val="000000"/>
                <w:sz w:val="22"/>
                <w:szCs w:val="22"/>
                <w:highlight w:val="none"/>
                <w:lang w:eastAsia="zh-CN" w:bidi="ar"/>
              </w:rPr>
            </w:pPr>
            <w:r>
              <w:rPr>
                <w:rFonts w:hint="eastAsia" w:ascii="宋体" w:hAnsi="宋体" w:cs="宋体"/>
                <w:color w:val="000000"/>
                <w:sz w:val="22"/>
                <w:szCs w:val="22"/>
                <w:highlight w:val="none"/>
                <w:lang w:bidi="ar"/>
              </w:rPr>
              <w:t xml:space="preserve">评委根据供应商提供的</w:t>
            </w:r>
            <w:r>
              <w:rPr>
                <w:rFonts w:hint="eastAsia" w:ascii="宋体" w:hAnsi="宋体" w:cs="宋体"/>
                <w:color w:val="000000"/>
                <w:sz w:val="22"/>
                <w:szCs w:val="22"/>
                <w:highlight w:val="none"/>
                <w:lang w:eastAsia="zh-CN" w:bidi="ar"/>
              </w:rPr>
              <w:t xml:space="preserve">针对本</w:t>
            </w:r>
            <w:r>
              <w:rPr>
                <w:rFonts w:hint="eastAsia" w:ascii="宋体" w:hAnsi="宋体" w:cs="宋体"/>
                <w:color w:val="000000"/>
                <w:sz w:val="22"/>
                <w:szCs w:val="22"/>
                <w:highlight w:val="none"/>
                <w:lang w:bidi="ar"/>
              </w:rPr>
              <w:t xml:space="preserve">项目</w:t>
            </w:r>
            <w:r>
              <w:rPr>
                <w:rFonts w:hint="eastAsia" w:ascii="宋体" w:hAnsi="宋体" w:cs="宋体"/>
                <w:color w:val="000000"/>
                <w:sz w:val="22"/>
                <w:szCs w:val="22"/>
                <w:highlight w:val="none"/>
                <w:lang w:eastAsia="zh-CN" w:bidi="ar"/>
              </w:rPr>
              <w:t xml:space="preserve">苗木清单和养护地址等实际情况拟定的</w:t>
            </w:r>
            <w:r>
              <w:rPr>
                <w:rFonts w:hint="eastAsia" w:ascii="宋体" w:hAnsi="宋体" w:cs="宋体"/>
                <w:color w:val="000000"/>
                <w:sz w:val="22"/>
                <w:szCs w:val="22"/>
                <w:highlight w:val="none"/>
                <w:lang w:bidi="ar"/>
              </w:rPr>
              <w:t xml:space="preserve">实施总体方案</w:t>
            </w:r>
            <w:r>
              <w:rPr>
                <w:rFonts w:hint="eastAsia" w:ascii="宋体" w:hAnsi="宋体" w:cs="宋体"/>
                <w:color w:val="000000"/>
                <w:sz w:val="22"/>
                <w:szCs w:val="22"/>
                <w:highlight w:val="none"/>
                <w:lang w:eastAsia="zh-CN" w:bidi="ar"/>
              </w:rPr>
              <w:t xml:space="preserve">，包含但不限于</w:t>
            </w:r>
            <w:r>
              <w:rPr>
                <w:rFonts w:hint="eastAsia" w:ascii="宋体" w:hAnsi="宋体" w:cs="宋体"/>
                <w:color w:val="000000"/>
                <w:sz w:val="22"/>
                <w:szCs w:val="22"/>
                <w:highlight w:val="none"/>
                <w:lang w:bidi="ar"/>
              </w:rPr>
              <w:t xml:space="preserve">①服务路段绿化现状分区摸排分析②年度养护总体目标③养护方案④季节性变化养护措施⑤苗木长势、土壤、积水专项管控</w:t>
            </w:r>
            <w:r>
              <w:rPr>
                <w:rFonts w:hint="eastAsia" w:ascii="宋体" w:hAnsi="宋体" w:cs="宋体"/>
                <w:color w:val="000000"/>
                <w:sz w:val="22"/>
                <w:szCs w:val="22"/>
                <w:highlight w:val="none"/>
                <w:lang w:eastAsia="zh-CN" w:bidi="ar"/>
              </w:rPr>
              <w:t xml:space="preserve">等</w:t>
            </w:r>
            <w:r>
              <w:rPr>
                <w:rFonts w:hint="eastAsia" w:ascii="宋体" w:hAnsi="宋体" w:cs="宋体"/>
                <w:color w:val="000000"/>
                <w:sz w:val="22"/>
                <w:szCs w:val="22"/>
                <w:highlight w:val="none"/>
                <w:lang w:bidi="ar"/>
              </w:rPr>
              <w:t xml:space="preserve">表述的清晰性、全面性、合理性、可行性及针对性进行评分</w:t>
            </w:r>
            <w:r>
              <w:rPr>
                <w:rFonts w:hint="eastAsia" w:ascii="宋体" w:hAnsi="宋体" w:cs="宋体"/>
                <w:color w:val="000000"/>
                <w:sz w:val="22"/>
                <w:szCs w:val="22"/>
                <w:highlight w:val="none"/>
                <w:lang w:eastAsia="zh-CN" w:bidi="ar"/>
              </w:rPr>
              <w:t xml:space="preserve">；</w:t>
            </w:r>
            <w:r>
              <w:rPr>
                <w:rFonts w:hint="eastAsia" w:ascii="宋体" w:hAnsi="宋体" w:cs="宋体"/>
                <w:color w:val="000000"/>
                <w:sz w:val="22"/>
                <w:szCs w:val="22"/>
                <w:highlight w:val="none"/>
                <w:lang w:eastAsia="zh-CN" w:bidi="ar"/>
              </w:rPr>
            </w:r>
            <w:r/>
          </w:p>
          <w:p>
            <w:pPr>
              <w:pStyle w:val="872"/>
              <w:ind w:left="0" w:firstLine="0"/>
              <w:spacing w:after="0"/>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思路非常清晰、定位非常准确、理解非常透彻的得</w:t>
            </w:r>
            <w:r>
              <w:rPr>
                <w:rFonts w:hint="eastAsia" w:ascii="宋体" w:hAnsi="宋体" w:cs="宋体"/>
                <w:color w:val="000000"/>
                <w:sz w:val="22"/>
                <w:szCs w:val="22"/>
                <w:highlight w:val="none"/>
                <w:lang w:val="en-US" w:eastAsia="zh-CN" w:bidi="ar"/>
              </w:rPr>
              <w:t xml:space="preserve">12</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72"/>
              <w:ind w:left="0" w:firstLine="0"/>
              <w:spacing w:after="0"/>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思路比较清晰、定位比较准确、理解比较透彻的得</w:t>
            </w:r>
            <w:r>
              <w:rPr>
                <w:rFonts w:hint="eastAsia" w:ascii="宋体" w:hAnsi="宋体" w:cs="宋体"/>
                <w:color w:val="000000"/>
                <w:sz w:val="22"/>
                <w:szCs w:val="22"/>
                <w:highlight w:val="none"/>
                <w:lang w:val="en-US" w:eastAsia="zh-CN" w:bidi="ar"/>
              </w:rPr>
              <w:t xml:space="preserve">9</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72"/>
              <w:ind w:left="0" w:firstLine="0"/>
              <w:spacing w:after="0"/>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思路基本清晰、定位基本准确、理解基本透彻的得</w:t>
            </w:r>
            <w:r>
              <w:rPr>
                <w:rFonts w:hint="eastAsia" w:ascii="宋体" w:hAnsi="宋体" w:cs="宋体"/>
                <w:color w:val="000000"/>
                <w:sz w:val="22"/>
                <w:szCs w:val="22"/>
                <w:highlight w:val="none"/>
                <w:lang w:val="en-US" w:eastAsia="zh-CN" w:bidi="ar"/>
              </w:rPr>
              <w:t xml:space="preserve">6</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72"/>
              <w:ind w:left="0" w:firstLine="0"/>
              <w:spacing w:after="0"/>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思路不够清晰、定位不够准确、理解不够透彻的得</w:t>
            </w:r>
            <w:r>
              <w:rPr>
                <w:rFonts w:hint="eastAsia" w:ascii="宋体" w:hAnsi="宋体" w:cs="宋体"/>
                <w:color w:val="000000"/>
                <w:sz w:val="22"/>
                <w:szCs w:val="22"/>
                <w:highlight w:val="none"/>
                <w:lang w:val="en-US" w:eastAsia="zh-CN" w:bidi="ar"/>
              </w:rPr>
              <w:t xml:space="preserve">3</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bidi="ar"/>
              </w:rPr>
              <w:t xml:space="preserve">未提供</w:t>
            </w:r>
            <w:r>
              <w:rPr>
                <w:rFonts w:hint="eastAsia" w:ascii="宋体" w:hAnsi="宋体" w:cs="宋体"/>
                <w:color w:val="000000"/>
                <w:sz w:val="22"/>
                <w:szCs w:val="22"/>
                <w:highlight w:val="none"/>
                <w:lang w:eastAsia="zh-CN" w:bidi="ar"/>
              </w:rPr>
              <w:t xml:space="preserve">相关内容得</w:t>
            </w:r>
            <w:r>
              <w:rPr>
                <w:rFonts w:hint="eastAsia" w:ascii="宋体" w:hAnsi="宋体" w:cs="宋体"/>
                <w:color w:val="000000"/>
                <w:sz w:val="22"/>
                <w:szCs w:val="22"/>
                <w:highlight w:val="none"/>
                <w:lang w:val="en-US" w:eastAsia="zh-CN" w:bidi="ar"/>
              </w:rPr>
              <w:t xml:space="preserve">0分</w:t>
            </w:r>
            <w:r>
              <w:rPr>
                <w:rFonts w:hint="eastAsia" w:ascii="宋体" w:hAnsi="宋体" w:cs="宋体"/>
                <w:color w:val="000000"/>
                <w:sz w:val="22"/>
                <w:szCs w:val="22"/>
                <w:highlight w:val="none"/>
                <w:lang w:bidi="ar"/>
              </w:rPr>
              <w:t xml:space="preserve">。</w:t>
            </w:r>
            <w:r>
              <w:rPr>
                <w:rFonts w:hint="eastAsia" w:ascii="宋体" w:hAnsi="宋体" w:eastAsia="宋体" w:cs="宋体"/>
                <w:color w:val="000000"/>
                <w:sz w:val="22"/>
                <w:szCs w:val="22"/>
                <w:highlight w:val="none"/>
              </w:rPr>
            </w:r>
            <w:r/>
          </w:p>
        </w:tc>
      </w:tr>
      <w:tr>
        <w:trPr>
          <w:trHeight w:val="1108"/>
        </w:trPr>
        <w:tc>
          <w:tcPr>
            <w:tcW w:w="938"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bidi="ar"/>
              </w:rPr>
              <w:t xml:space="preserve">进度安排及</w:t>
            </w:r>
            <w:r>
              <w:rPr>
                <w:rFonts w:hint="eastAsia"/>
                <w:color w:val="000000"/>
                <w:sz w:val="22"/>
                <w:szCs w:val="22"/>
                <w:highlight w:val="none"/>
              </w:rPr>
              <w:t xml:space="preserve">各阶段进度的保证措施</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15"/>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评委根据供应商提供的</w:t>
            </w:r>
            <w:r>
              <w:rPr>
                <w:rFonts w:hint="eastAsia" w:ascii="宋体" w:hAnsi="宋体" w:cs="宋体"/>
                <w:color w:val="000000"/>
                <w:sz w:val="22"/>
                <w:szCs w:val="22"/>
                <w:highlight w:val="none"/>
                <w:lang w:eastAsia="zh-CN" w:bidi="ar"/>
              </w:rPr>
              <w:t xml:space="preserve">针对本项目实际情况拟定的</w:t>
            </w:r>
            <w:r>
              <w:rPr>
                <w:rFonts w:hint="eastAsia" w:ascii="宋体" w:hAnsi="宋体" w:cs="宋体"/>
                <w:color w:val="000000"/>
                <w:sz w:val="22"/>
                <w:szCs w:val="22"/>
                <w:highlight w:val="none"/>
                <w:lang w:bidi="ar"/>
              </w:rPr>
              <w:t xml:space="preserve">养护进度计划安排、关键节点的控制措施、各阶段进度的保证措施进行评分</w:t>
            </w:r>
            <w:r>
              <w:rPr>
                <w:rFonts w:hint="eastAsia" w:ascii="宋体" w:hAnsi="宋体" w:cs="宋体"/>
                <w:color w:val="000000"/>
                <w:sz w:val="22"/>
                <w:szCs w:val="22"/>
                <w:highlight w:val="none"/>
                <w:lang w:eastAsia="zh-CN" w:bidi="ar"/>
              </w:rPr>
              <w:t xml:space="preserve">，包含但不限于①全年分季度养护进度计划表②草坪/色块修剪前置节点考核流程③苗木补植、病虫害防治、杂草清除关键时间节点④节假日迎检、台风暴雨应急进度保障机制⑤进度滞后整改管控措施等</w:t>
            </w:r>
            <w:r>
              <w:rPr>
                <w:rFonts w:hint="eastAsia" w:ascii="宋体" w:hAnsi="宋体" w:cs="宋体"/>
                <w:color w:val="000000"/>
                <w:sz w:val="22"/>
                <w:szCs w:val="22"/>
                <w:highlight w:val="none"/>
                <w:lang w:val="en-US" w:eastAsia="zh-CN" w:bidi="ar"/>
              </w:rPr>
              <w:t xml:space="preserve">。</w:t>
            </w:r>
            <w:r>
              <w:rPr>
                <w:rFonts w:hint="eastAsia" w:ascii="宋体" w:hAnsi="宋体" w:cs="宋体"/>
                <w:color w:val="000000"/>
                <w:sz w:val="22"/>
                <w:szCs w:val="22"/>
                <w:highlight w:val="none"/>
                <w:lang w:val="en-US" w:eastAsia="zh-CN"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思路非常清晰、定位非常准确、理解非常透彻的得</w:t>
            </w:r>
            <w:r>
              <w:rPr>
                <w:rFonts w:hint="eastAsia" w:ascii="宋体" w:hAnsi="宋体" w:cs="宋体"/>
                <w:color w:val="000000"/>
                <w:sz w:val="22"/>
                <w:szCs w:val="22"/>
                <w:highlight w:val="none"/>
                <w:lang w:val="en-US" w:eastAsia="zh-CN" w:bidi="ar"/>
              </w:rPr>
              <w:t xml:space="preserve">12</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思路比较清晰、定位比较准确、理解比较透彻的得</w:t>
            </w:r>
            <w:r>
              <w:rPr>
                <w:rFonts w:hint="eastAsia" w:ascii="宋体" w:hAnsi="宋体" w:cs="宋体"/>
                <w:color w:val="000000"/>
                <w:sz w:val="22"/>
                <w:szCs w:val="22"/>
                <w:highlight w:val="none"/>
                <w:lang w:val="en-US" w:eastAsia="zh-CN" w:bidi="ar"/>
              </w:rPr>
              <w:t xml:space="preserve">9</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思路基本清晰、定位基本准确、理解基本透彻的得</w:t>
            </w:r>
            <w:r>
              <w:rPr>
                <w:rFonts w:hint="eastAsia" w:ascii="宋体" w:hAnsi="宋体" w:cs="宋体"/>
                <w:color w:val="000000"/>
                <w:sz w:val="22"/>
                <w:szCs w:val="22"/>
                <w:highlight w:val="none"/>
                <w:lang w:val="en-US" w:eastAsia="zh-CN" w:bidi="ar"/>
              </w:rPr>
              <w:t xml:space="preserve">6</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思路不够清晰、定位不够准确、理解不够透彻的得</w:t>
            </w:r>
            <w:r>
              <w:rPr>
                <w:rFonts w:hint="eastAsia" w:ascii="宋体" w:hAnsi="宋体" w:cs="宋体"/>
                <w:color w:val="000000"/>
                <w:sz w:val="22"/>
                <w:szCs w:val="22"/>
                <w:highlight w:val="none"/>
                <w:lang w:val="en-US" w:eastAsia="zh-CN" w:bidi="ar"/>
              </w:rPr>
              <w:t xml:space="preserve">3</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1050"/>
              <w:ind w:left="0"/>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bidi="ar"/>
              </w:rPr>
              <w:t xml:space="preserve">未提供</w:t>
            </w:r>
            <w:r>
              <w:rPr>
                <w:rFonts w:hint="eastAsia" w:ascii="宋体" w:hAnsi="宋体" w:cs="宋体"/>
                <w:color w:val="000000"/>
                <w:sz w:val="22"/>
                <w:szCs w:val="22"/>
                <w:highlight w:val="none"/>
                <w:lang w:eastAsia="zh-CN" w:bidi="ar"/>
              </w:rPr>
              <w:t xml:space="preserve">相关内容得</w:t>
            </w:r>
            <w:r>
              <w:rPr>
                <w:rFonts w:hint="eastAsia" w:ascii="宋体" w:hAnsi="宋体" w:cs="宋体"/>
                <w:color w:val="000000"/>
                <w:sz w:val="22"/>
                <w:szCs w:val="22"/>
                <w:highlight w:val="none"/>
                <w:lang w:val="en-US" w:eastAsia="zh-CN" w:bidi="ar"/>
              </w:rPr>
              <w:t xml:space="preserve">0分</w:t>
            </w:r>
            <w:r>
              <w:rPr>
                <w:rFonts w:hint="eastAsia" w:ascii="宋体" w:hAnsi="宋体" w:cs="宋体"/>
                <w:color w:val="000000"/>
                <w:sz w:val="22"/>
                <w:szCs w:val="22"/>
                <w:highlight w:val="none"/>
                <w:lang w:bidi="ar"/>
              </w:rPr>
              <w:t xml:space="preserve">。</w:t>
            </w:r>
            <w:r>
              <w:rPr>
                <w:rFonts w:hint="eastAsia" w:ascii="宋体" w:hAnsi="宋体" w:eastAsia="宋体" w:cs="宋体"/>
                <w:color w:val="000000"/>
                <w:sz w:val="22"/>
                <w:szCs w:val="22"/>
                <w:highlight w:val="none"/>
              </w:rPr>
            </w:r>
            <w:r/>
          </w:p>
        </w:tc>
      </w:tr>
      <w:tr>
        <w:trPr>
          <w:cantSplit/>
          <w:trHeight w:val="1839"/>
        </w:trPr>
        <w:tc>
          <w:tcPr>
            <w:tcW w:w="938"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bidi="ar"/>
              </w:rPr>
              <w:t xml:space="preserve">养护质量保证措施</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15"/>
              <w:rPr>
                <w:rFonts w:hint="eastAsia" w:ascii="宋体" w:hAnsi="宋体" w:cs="宋体"/>
                <w:color w:val="000000"/>
                <w:sz w:val="22"/>
                <w:szCs w:val="22"/>
                <w:highlight w:val="none"/>
                <w:lang w:val="en-US" w:eastAsia="zh-CN" w:bidi="ar"/>
              </w:rPr>
            </w:pPr>
            <w:r>
              <w:rPr>
                <w:rFonts w:hint="eastAsia" w:ascii="宋体" w:hAnsi="宋体" w:cs="宋体"/>
                <w:color w:val="000000"/>
                <w:sz w:val="22"/>
                <w:szCs w:val="22"/>
                <w:highlight w:val="none"/>
                <w:lang w:bidi="ar"/>
              </w:rPr>
              <w:t xml:space="preserve">评委根据供应商提供的养护质量控制措施、质量保证体系及养护过程质量控制的</w:t>
            </w:r>
            <w:r>
              <w:rPr>
                <w:rFonts w:hint="eastAsia" w:ascii="宋体" w:hAnsi="宋体" w:cs="宋体"/>
                <w:color w:val="000000"/>
                <w:sz w:val="22"/>
                <w:szCs w:val="22"/>
                <w:highlight w:val="none"/>
                <w:lang w:eastAsia="zh-CN" w:bidi="ar"/>
              </w:rPr>
              <w:t xml:space="preserve">重点、难点</w:t>
            </w:r>
            <w:r>
              <w:rPr>
                <w:rFonts w:hint="eastAsia" w:ascii="宋体" w:hAnsi="宋体" w:cs="宋体"/>
                <w:color w:val="000000"/>
                <w:sz w:val="22"/>
                <w:szCs w:val="22"/>
                <w:highlight w:val="none"/>
                <w:lang w:bidi="ar"/>
              </w:rPr>
              <w:t xml:space="preserve">等酌情评分</w:t>
            </w:r>
            <w:r>
              <w:rPr>
                <w:rFonts w:hint="eastAsia" w:ascii="宋体" w:hAnsi="宋体" w:cs="宋体"/>
                <w:color w:val="000000"/>
                <w:sz w:val="22"/>
                <w:szCs w:val="22"/>
                <w:highlight w:val="none"/>
                <w:lang w:eastAsia="zh-CN" w:bidi="ar"/>
              </w:rPr>
              <w:t xml:space="preserve">，包含但不限于①苗木水肥、修剪、病虫害标准化技术细则②土壤改良、缺株补植机制③质量内部自检流程（日巡/周检/月检）④人员、机械保障质量手段⑤考核扣分整改闭环方案等</w:t>
            </w:r>
            <w:r>
              <w:rPr>
                <w:rFonts w:hint="eastAsia" w:ascii="宋体" w:hAnsi="宋体" w:cs="宋体"/>
                <w:color w:val="000000"/>
                <w:sz w:val="22"/>
                <w:szCs w:val="22"/>
                <w:highlight w:val="none"/>
                <w:lang w:val="en-US" w:eastAsia="zh-CN" w:bidi="ar"/>
              </w:rPr>
              <w:t xml:space="preserve">。</w:t>
            </w:r>
            <w:r>
              <w:rPr>
                <w:rFonts w:hint="eastAsia" w:ascii="宋体" w:hAnsi="宋体" w:cs="宋体"/>
                <w:color w:val="000000"/>
                <w:sz w:val="22"/>
                <w:szCs w:val="22"/>
                <w:highlight w:val="none"/>
                <w:lang w:val="en-US" w:eastAsia="zh-CN"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eastAsia="zh-CN" w:bidi="ar"/>
              </w:rPr>
              <w:t xml:space="preserve">措施</w:t>
            </w:r>
            <w:r>
              <w:rPr>
                <w:rFonts w:hint="eastAsia" w:ascii="宋体" w:hAnsi="宋体" w:cs="宋体"/>
                <w:color w:val="000000"/>
                <w:sz w:val="22"/>
                <w:szCs w:val="22"/>
                <w:highlight w:val="none"/>
                <w:lang w:bidi="ar"/>
              </w:rPr>
              <w:t xml:space="preserve">非常</w:t>
            </w:r>
            <w:r>
              <w:rPr>
                <w:rFonts w:hint="eastAsia" w:ascii="宋体" w:hAnsi="宋体" w:cs="宋体"/>
                <w:color w:val="000000"/>
                <w:sz w:val="22"/>
                <w:szCs w:val="22"/>
                <w:highlight w:val="none"/>
                <w:lang w:eastAsia="zh-CN" w:bidi="ar"/>
              </w:rPr>
              <w:t xml:space="preserve">合理</w:t>
            </w:r>
            <w:r>
              <w:rPr>
                <w:rFonts w:hint="eastAsia" w:ascii="宋体" w:hAnsi="宋体" w:cs="宋体"/>
                <w:color w:val="000000"/>
                <w:sz w:val="22"/>
                <w:szCs w:val="22"/>
                <w:highlight w:val="none"/>
                <w:lang w:bidi="ar"/>
              </w:rPr>
              <w:t xml:space="preserve">、定位非常准确、理解非常透彻的得</w:t>
            </w:r>
            <w:r>
              <w:rPr>
                <w:rFonts w:hint="eastAsia" w:ascii="宋体" w:hAnsi="宋体" w:cs="宋体"/>
                <w:color w:val="000000"/>
                <w:sz w:val="22"/>
                <w:szCs w:val="22"/>
                <w:highlight w:val="none"/>
                <w:lang w:val="en-US" w:eastAsia="zh-CN" w:bidi="ar"/>
              </w:rPr>
              <w:t xml:space="preserve">11</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eastAsia="zh-CN" w:bidi="ar"/>
              </w:rPr>
              <w:t xml:space="preserve">措施</w:t>
            </w:r>
            <w:r>
              <w:rPr>
                <w:rFonts w:hint="eastAsia" w:ascii="宋体" w:hAnsi="宋体" w:cs="宋体"/>
                <w:color w:val="000000"/>
                <w:sz w:val="22"/>
                <w:szCs w:val="22"/>
                <w:highlight w:val="none"/>
                <w:lang w:bidi="ar"/>
              </w:rPr>
              <w:t xml:space="preserve">比较</w:t>
            </w:r>
            <w:r>
              <w:rPr>
                <w:rFonts w:hint="eastAsia" w:ascii="宋体" w:hAnsi="宋体" w:cs="宋体"/>
                <w:color w:val="000000"/>
                <w:sz w:val="22"/>
                <w:szCs w:val="22"/>
                <w:highlight w:val="none"/>
                <w:lang w:eastAsia="zh-CN" w:bidi="ar"/>
              </w:rPr>
              <w:t xml:space="preserve">合理</w:t>
            </w:r>
            <w:r>
              <w:rPr>
                <w:rFonts w:hint="eastAsia" w:ascii="宋体" w:hAnsi="宋体" w:cs="宋体"/>
                <w:color w:val="000000"/>
                <w:sz w:val="22"/>
                <w:szCs w:val="22"/>
                <w:highlight w:val="none"/>
                <w:lang w:bidi="ar"/>
              </w:rPr>
              <w:t xml:space="preserve">、定位比较准确、理解比较透彻的得</w:t>
            </w:r>
            <w:r>
              <w:rPr>
                <w:rFonts w:hint="eastAsia" w:ascii="宋体" w:hAnsi="宋体" w:cs="宋体"/>
                <w:color w:val="000000"/>
                <w:sz w:val="22"/>
                <w:szCs w:val="22"/>
                <w:highlight w:val="none"/>
                <w:lang w:val="en-US" w:eastAsia="zh-CN" w:bidi="ar"/>
              </w:rPr>
              <w:t xml:space="preserve">8</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eastAsia="zh-CN" w:bidi="ar"/>
              </w:rPr>
              <w:t xml:space="preserve">措施</w:t>
            </w:r>
            <w:r>
              <w:rPr>
                <w:rFonts w:hint="eastAsia" w:ascii="宋体" w:hAnsi="宋体" w:cs="宋体"/>
                <w:color w:val="000000"/>
                <w:sz w:val="22"/>
                <w:szCs w:val="22"/>
                <w:highlight w:val="none"/>
                <w:lang w:bidi="ar"/>
              </w:rPr>
              <w:t xml:space="preserve">基本</w:t>
            </w:r>
            <w:r>
              <w:rPr>
                <w:rFonts w:hint="eastAsia" w:ascii="宋体" w:hAnsi="宋体" w:cs="宋体"/>
                <w:color w:val="000000"/>
                <w:sz w:val="22"/>
                <w:szCs w:val="22"/>
                <w:highlight w:val="none"/>
                <w:lang w:eastAsia="zh-CN" w:bidi="ar"/>
              </w:rPr>
              <w:t xml:space="preserve">合理</w:t>
            </w:r>
            <w:r>
              <w:rPr>
                <w:rFonts w:hint="eastAsia" w:ascii="宋体" w:hAnsi="宋体" w:cs="宋体"/>
                <w:color w:val="000000"/>
                <w:sz w:val="22"/>
                <w:szCs w:val="22"/>
                <w:highlight w:val="none"/>
                <w:lang w:bidi="ar"/>
              </w:rPr>
              <w:t xml:space="preserve">、定位基本准确、理解基本透彻的得</w:t>
            </w:r>
            <w:r>
              <w:rPr>
                <w:rFonts w:hint="eastAsia" w:ascii="宋体" w:hAnsi="宋体" w:cs="宋体"/>
                <w:color w:val="000000"/>
                <w:sz w:val="22"/>
                <w:szCs w:val="22"/>
                <w:highlight w:val="none"/>
                <w:lang w:val="en-US" w:eastAsia="zh-CN" w:bidi="ar"/>
              </w:rPr>
              <w:t xml:space="preserve">5</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815"/>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eastAsia="zh-CN" w:bidi="ar"/>
              </w:rPr>
              <w:t xml:space="preserve">措施</w:t>
            </w:r>
            <w:r>
              <w:rPr>
                <w:rFonts w:hint="eastAsia" w:ascii="宋体" w:hAnsi="宋体" w:cs="宋体"/>
                <w:color w:val="000000"/>
                <w:sz w:val="22"/>
                <w:szCs w:val="22"/>
                <w:highlight w:val="none"/>
                <w:lang w:bidi="ar"/>
              </w:rPr>
              <w:t xml:space="preserve">不够</w:t>
            </w:r>
            <w:r>
              <w:rPr>
                <w:rFonts w:hint="eastAsia" w:ascii="宋体" w:hAnsi="宋体" w:cs="宋体"/>
                <w:color w:val="000000"/>
                <w:sz w:val="22"/>
                <w:szCs w:val="22"/>
                <w:highlight w:val="none"/>
                <w:lang w:eastAsia="zh-CN" w:bidi="ar"/>
              </w:rPr>
              <w:t xml:space="preserve">合理</w:t>
            </w:r>
            <w:r>
              <w:rPr>
                <w:rFonts w:hint="eastAsia" w:ascii="宋体" w:hAnsi="宋体" w:cs="宋体"/>
                <w:color w:val="000000"/>
                <w:sz w:val="22"/>
                <w:szCs w:val="22"/>
                <w:highlight w:val="none"/>
                <w:lang w:bidi="ar"/>
              </w:rPr>
              <w:t xml:space="preserve">、定位不够准确、理解不够透彻的得</w:t>
            </w:r>
            <w:r>
              <w:rPr>
                <w:rFonts w:hint="eastAsia" w:ascii="宋体" w:hAnsi="宋体" w:cs="宋体"/>
                <w:color w:val="000000"/>
                <w:sz w:val="22"/>
                <w:szCs w:val="22"/>
                <w:highlight w:val="none"/>
                <w:lang w:val="en-US" w:eastAsia="zh-CN" w:bidi="ar"/>
              </w:rPr>
              <w:t xml:space="preserve">2</w:t>
            </w:r>
            <w:r>
              <w:rPr>
                <w:rFonts w:hint="eastAsia" w:ascii="宋体" w:hAnsi="宋体" w:cs="宋体"/>
                <w:color w:val="000000"/>
                <w:sz w:val="22"/>
                <w:szCs w:val="22"/>
                <w:highlight w:val="none"/>
                <w:lang w:bidi="ar"/>
              </w:rPr>
              <w:t xml:space="preserve">分；</w:t>
            </w:r>
            <w:r>
              <w:rPr>
                <w:rFonts w:hint="eastAsia" w:ascii="宋体" w:hAnsi="宋体" w:cs="宋体"/>
                <w:color w:val="000000"/>
                <w:sz w:val="22"/>
                <w:szCs w:val="22"/>
                <w:highlight w:val="none"/>
                <w:lang w:bidi="ar"/>
              </w:rPr>
            </w:r>
            <w:r/>
          </w:p>
          <w:p>
            <w:pPr>
              <w:pStyle w:val="1050"/>
              <w:ind w:left="0"/>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bidi="ar"/>
              </w:rPr>
              <w:t xml:space="preserve">未提供</w:t>
            </w:r>
            <w:r>
              <w:rPr>
                <w:rFonts w:hint="eastAsia" w:ascii="宋体" w:hAnsi="宋体" w:cs="宋体"/>
                <w:color w:val="000000"/>
                <w:sz w:val="22"/>
                <w:szCs w:val="22"/>
                <w:highlight w:val="none"/>
                <w:lang w:eastAsia="zh-CN" w:bidi="ar"/>
              </w:rPr>
              <w:t xml:space="preserve">相关内容得</w:t>
            </w:r>
            <w:r>
              <w:rPr>
                <w:rFonts w:hint="eastAsia" w:ascii="宋体" w:hAnsi="宋体" w:cs="宋体"/>
                <w:color w:val="000000"/>
                <w:sz w:val="22"/>
                <w:szCs w:val="22"/>
                <w:highlight w:val="none"/>
                <w:lang w:val="en-US" w:eastAsia="zh-CN" w:bidi="ar"/>
              </w:rPr>
              <w:t xml:space="preserve">0分</w:t>
            </w:r>
            <w:r>
              <w:rPr>
                <w:rFonts w:hint="eastAsia" w:ascii="宋体" w:hAnsi="宋体" w:cs="宋体"/>
                <w:color w:val="000000"/>
                <w:sz w:val="22"/>
                <w:szCs w:val="22"/>
                <w:highlight w:val="none"/>
                <w:lang w:bidi="ar"/>
              </w:rPr>
              <w:t xml:space="preserve">。</w:t>
            </w:r>
            <w:r>
              <w:rPr>
                <w:rFonts w:hint="eastAsia" w:ascii="宋体" w:hAnsi="宋体" w:eastAsia="宋体" w:cs="宋体"/>
                <w:color w:val="000000"/>
                <w:sz w:val="22"/>
                <w:szCs w:val="22"/>
                <w:highlight w:val="none"/>
              </w:rPr>
            </w:r>
            <w:r/>
          </w:p>
        </w:tc>
      </w:tr>
      <w:tr>
        <w:trPr>
          <w:cantSplit/>
          <w:trHeight w:val="1953"/>
        </w:trPr>
        <w:tc>
          <w:tcPr>
            <w:tcW w:w="938"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eastAsia="zh-CN" w:bidi="ar"/>
              </w:rPr>
              <w:t xml:space="preserve">日常巡检及垃圾处置</w:t>
            </w:r>
            <w:r>
              <w:rPr>
                <w:rFonts w:hint="eastAsia" w:ascii="宋体" w:hAnsi="宋体" w:cs="宋体"/>
                <w:color w:val="000000"/>
                <w:sz w:val="22"/>
                <w:szCs w:val="22"/>
                <w:highlight w:val="none"/>
                <w:lang w:bidi="ar"/>
              </w:rPr>
              <w:t xml:space="preserve">措施</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bidi="ar"/>
              </w:rPr>
              <w:t xml:space="preserve">评委根据供应商提供的针对本项目</w:t>
            </w:r>
            <w:r>
              <w:rPr>
                <w:rFonts w:hint="eastAsia" w:ascii="宋体" w:hAnsi="宋体" w:eastAsia="宋体" w:cs="宋体"/>
                <w:color w:val="000000"/>
                <w:sz w:val="22"/>
                <w:szCs w:val="22"/>
                <w:highlight w:val="none"/>
                <w:lang w:eastAsia="zh-CN" w:bidi="ar"/>
              </w:rPr>
              <w:t xml:space="preserve">实际情况提供的处置措施</w:t>
            </w:r>
            <w:r>
              <w:rPr>
                <w:rFonts w:hint="eastAsia" w:ascii="宋体" w:hAnsi="宋体" w:eastAsia="宋体" w:cs="宋体"/>
                <w:color w:val="000000"/>
                <w:sz w:val="22"/>
                <w:szCs w:val="22"/>
                <w:highlight w:val="none"/>
                <w:lang w:bidi="ar"/>
              </w:rPr>
              <w:t xml:space="preserve">进行评分</w:t>
            </w:r>
            <w:r>
              <w:rPr>
                <w:rFonts w:hint="eastAsia" w:ascii="宋体" w:hAnsi="宋体" w:eastAsia="宋体" w:cs="宋体"/>
                <w:color w:val="000000"/>
                <w:sz w:val="22"/>
                <w:szCs w:val="22"/>
                <w:highlight w:val="none"/>
                <w:lang w:eastAsia="zh-CN" w:bidi="ar"/>
              </w:rPr>
              <w:t xml:space="preserve">，包含但不限于①每日定点巡视路线、巡视记录台账配套制度②绿化修剪垃圾日产日清清运流程③绿地白色垃圾、漂浮物常态化处置④绿植破坏、火灾风险巡查防控⑤台风后垃圾、断枝应急清运方案等</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val="en-US" w:eastAsia="zh-CN"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思路非常清晰、</w:t>
            </w:r>
            <w:r>
              <w:rPr>
                <w:rFonts w:hint="eastAsia" w:ascii="宋体" w:hAnsi="宋体" w:eastAsia="宋体" w:cs="宋体"/>
                <w:color w:val="000000"/>
                <w:sz w:val="22"/>
                <w:szCs w:val="22"/>
                <w:highlight w:val="none"/>
                <w:lang w:eastAsia="zh-CN" w:bidi="ar"/>
              </w:rPr>
              <w:t xml:space="preserve">措施有效</w:t>
            </w:r>
            <w:r>
              <w:rPr>
                <w:rFonts w:hint="eastAsia" w:ascii="宋体" w:hAnsi="宋体" w:eastAsia="宋体" w:cs="宋体"/>
                <w:color w:val="000000"/>
                <w:sz w:val="22"/>
                <w:szCs w:val="22"/>
                <w:highlight w:val="none"/>
                <w:lang w:bidi="ar"/>
              </w:rPr>
              <w:t xml:space="preserve">、理解非常透彻的得</w:t>
            </w: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思路比较清晰、</w:t>
            </w:r>
            <w:r>
              <w:rPr>
                <w:rFonts w:hint="eastAsia" w:ascii="宋体" w:hAnsi="宋体" w:eastAsia="宋体" w:cs="宋体"/>
                <w:color w:val="000000"/>
                <w:sz w:val="22"/>
                <w:szCs w:val="22"/>
                <w:highlight w:val="none"/>
                <w:lang w:eastAsia="zh-CN" w:bidi="ar"/>
              </w:rPr>
              <w:t xml:space="preserve">措施</w:t>
            </w:r>
            <w:r>
              <w:rPr>
                <w:rFonts w:hint="eastAsia" w:ascii="宋体" w:hAnsi="宋体" w:eastAsia="宋体" w:cs="宋体"/>
                <w:color w:val="000000"/>
                <w:sz w:val="22"/>
                <w:szCs w:val="22"/>
                <w:highlight w:val="none"/>
                <w:lang w:bidi="ar"/>
              </w:rPr>
              <w:t xml:space="preserve">比较</w:t>
            </w:r>
            <w:r>
              <w:rPr>
                <w:rFonts w:hint="eastAsia" w:ascii="宋体" w:hAnsi="宋体" w:eastAsia="宋体" w:cs="宋体"/>
                <w:color w:val="000000"/>
                <w:sz w:val="22"/>
                <w:szCs w:val="22"/>
                <w:highlight w:val="none"/>
                <w:lang w:eastAsia="zh-CN" w:bidi="ar"/>
              </w:rPr>
              <w:t xml:space="preserve">有效</w:t>
            </w:r>
            <w:r>
              <w:rPr>
                <w:rFonts w:hint="eastAsia" w:ascii="宋体" w:hAnsi="宋体" w:eastAsia="宋体" w:cs="宋体"/>
                <w:color w:val="000000"/>
                <w:sz w:val="22"/>
                <w:szCs w:val="22"/>
                <w:highlight w:val="none"/>
                <w:lang w:bidi="ar"/>
              </w:rPr>
              <w:t xml:space="preserve">、理解比较透彻的得</w:t>
            </w: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思路基本清晰、</w:t>
            </w:r>
            <w:r>
              <w:rPr>
                <w:rFonts w:hint="eastAsia" w:ascii="宋体" w:hAnsi="宋体" w:eastAsia="宋体" w:cs="宋体"/>
                <w:color w:val="000000"/>
                <w:sz w:val="22"/>
                <w:szCs w:val="22"/>
                <w:highlight w:val="none"/>
                <w:lang w:eastAsia="zh-CN" w:bidi="ar"/>
              </w:rPr>
              <w:t xml:space="preserve">措施</w:t>
            </w:r>
            <w:r>
              <w:rPr>
                <w:rFonts w:hint="eastAsia" w:ascii="宋体" w:hAnsi="宋体" w:eastAsia="宋体" w:cs="宋体"/>
                <w:color w:val="000000"/>
                <w:sz w:val="22"/>
                <w:szCs w:val="22"/>
                <w:highlight w:val="none"/>
                <w:lang w:bidi="ar"/>
              </w:rPr>
              <w:t xml:space="preserve">基本</w:t>
            </w:r>
            <w:r>
              <w:rPr>
                <w:rFonts w:hint="eastAsia" w:ascii="宋体" w:hAnsi="宋体" w:eastAsia="宋体" w:cs="宋体"/>
                <w:color w:val="000000"/>
                <w:sz w:val="22"/>
                <w:szCs w:val="22"/>
                <w:highlight w:val="none"/>
                <w:lang w:eastAsia="zh-CN" w:bidi="ar"/>
              </w:rPr>
              <w:t xml:space="preserve">可行</w:t>
            </w:r>
            <w:r>
              <w:rPr>
                <w:rFonts w:hint="eastAsia" w:ascii="宋体" w:hAnsi="宋体" w:eastAsia="宋体" w:cs="宋体"/>
                <w:color w:val="000000"/>
                <w:sz w:val="22"/>
                <w:szCs w:val="22"/>
                <w:highlight w:val="none"/>
                <w:lang w:bidi="ar"/>
              </w:rPr>
              <w:t xml:space="preserve">、理解基本透彻的得</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思路不够清晰、</w:t>
            </w:r>
            <w:r>
              <w:rPr>
                <w:rFonts w:hint="eastAsia" w:ascii="宋体" w:hAnsi="宋体" w:eastAsia="宋体" w:cs="宋体"/>
                <w:color w:val="000000"/>
                <w:sz w:val="22"/>
                <w:szCs w:val="22"/>
                <w:highlight w:val="none"/>
                <w:lang w:eastAsia="zh-CN" w:bidi="ar"/>
              </w:rPr>
              <w:t xml:space="preserve">措施</w:t>
            </w:r>
            <w:r>
              <w:rPr>
                <w:rFonts w:hint="eastAsia" w:ascii="宋体" w:hAnsi="宋体" w:eastAsia="宋体" w:cs="宋体"/>
                <w:color w:val="000000"/>
                <w:sz w:val="22"/>
                <w:szCs w:val="22"/>
                <w:highlight w:val="none"/>
                <w:lang w:bidi="ar"/>
              </w:rPr>
              <w:t xml:space="preserve">不够</w:t>
            </w:r>
            <w:r>
              <w:rPr>
                <w:rFonts w:hint="eastAsia" w:ascii="宋体" w:hAnsi="宋体" w:eastAsia="宋体" w:cs="宋体"/>
                <w:color w:val="000000"/>
                <w:sz w:val="22"/>
                <w:szCs w:val="22"/>
                <w:highlight w:val="none"/>
                <w:lang w:eastAsia="zh-CN" w:bidi="ar"/>
              </w:rPr>
              <w:t xml:space="preserve">可行</w:t>
            </w:r>
            <w:r>
              <w:rPr>
                <w:rFonts w:hint="eastAsia" w:ascii="宋体" w:hAnsi="宋体" w:eastAsia="宋体" w:cs="宋体"/>
                <w:color w:val="000000"/>
                <w:sz w:val="22"/>
                <w:szCs w:val="22"/>
                <w:highlight w:val="none"/>
                <w:lang w:bidi="ar"/>
              </w:rPr>
              <w:t xml:space="preserve">、理解不够透彻的得</w:t>
            </w: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cs="宋体"/>
                <w:color w:val="000000"/>
                <w:sz w:val="22"/>
                <w:szCs w:val="22"/>
                <w:highlight w:val="none"/>
                <w:lang w:bidi="ar"/>
              </w:rPr>
              <w:t xml:space="preserve">未提供</w:t>
            </w:r>
            <w:r>
              <w:rPr>
                <w:rFonts w:hint="eastAsia" w:ascii="宋体" w:hAnsi="宋体" w:cs="宋体"/>
                <w:color w:val="000000"/>
                <w:sz w:val="22"/>
                <w:szCs w:val="22"/>
                <w:highlight w:val="none"/>
                <w:lang w:eastAsia="zh-CN" w:bidi="ar"/>
              </w:rPr>
              <w:t xml:space="preserve">相关内容得</w:t>
            </w:r>
            <w:r>
              <w:rPr>
                <w:rFonts w:hint="eastAsia" w:ascii="宋体" w:hAnsi="宋体" w:cs="宋体"/>
                <w:color w:val="000000"/>
                <w:sz w:val="22"/>
                <w:szCs w:val="22"/>
                <w:highlight w:val="none"/>
                <w:lang w:val="en-US" w:eastAsia="zh-CN" w:bidi="ar"/>
              </w:rPr>
              <w:t xml:space="preserve">0分</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bidi="ar"/>
              </w:rPr>
            </w:r>
            <w:r/>
          </w:p>
        </w:tc>
      </w:tr>
      <w:tr>
        <w:trPr>
          <w:cantSplit/>
          <w:trHeight w:val="1219"/>
        </w:trPr>
        <w:tc>
          <w:tcPr>
            <w:tcW w:w="938"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vMerge w:val="continue"/>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320"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cs="宋体"/>
                <w:color w:val="000000"/>
                <w:szCs w:val="21"/>
                <w:highlight w:val="none"/>
              </w:rPr>
              <w:t xml:space="preserve">合理化建议</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gridSpan w:val="2"/>
            <w:tcW w:w="6093" w:type="dxa"/>
            <w:vAlign w:val="center"/>
            <w:textDirection w:val="lrTb"/>
            <w:noWrap w:val="false"/>
          </w:tcPr>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根据行业经验及结合本项目工作内容的</w:t>
            </w:r>
            <w:r>
              <w:rPr>
                <w:rFonts w:hint="eastAsia" w:ascii="宋体" w:hAnsi="宋体" w:eastAsia="宋体" w:cs="宋体"/>
                <w:color w:val="000000"/>
                <w:sz w:val="22"/>
                <w:szCs w:val="22"/>
                <w:highlight w:val="none"/>
                <w:lang w:eastAsia="zh-CN" w:bidi="ar"/>
              </w:rPr>
              <w:t xml:space="preserve">实际</w:t>
            </w:r>
            <w:r>
              <w:rPr>
                <w:rFonts w:hint="eastAsia" w:ascii="宋体" w:hAnsi="宋体" w:eastAsia="宋体" w:cs="宋体"/>
                <w:color w:val="000000"/>
                <w:sz w:val="22"/>
                <w:szCs w:val="22"/>
                <w:highlight w:val="none"/>
                <w:lang w:bidi="ar"/>
              </w:rPr>
              <w:t xml:space="preserve">情况，提出合理化建议</w:t>
            </w:r>
            <w:r>
              <w:rPr>
                <w:rFonts w:hint="eastAsia" w:ascii="宋体" w:hAnsi="宋体" w:eastAsia="宋体" w:cs="宋体"/>
                <w:color w:val="000000"/>
                <w:sz w:val="22"/>
                <w:szCs w:val="22"/>
                <w:highlight w:val="none"/>
                <w:lang w:eastAsia="zh-CN" w:bidi="ar"/>
              </w:rPr>
              <w:t xml:space="preserve">，包含但不限于针对沿江特有入侵植物：芦苇、一枝黄、野生竹子、杂树、爬藤、野草制定清除加长效抑制方案，配套本项目养护优化建议等</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建议科学合理、详细、专业、针对性强，得</w:t>
            </w: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建议合理、详细、有针对性，得</w:t>
            </w: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建议简单可行，得</w:t>
            </w: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color w:val="000000"/>
                <w:sz w:val="22"/>
                <w:szCs w:val="22"/>
                <w:highlight w:val="none"/>
                <w:lang w:bidi="ar"/>
              </w:rPr>
              <w:t xml:space="preserve">分；</w:t>
            </w:r>
            <w:r>
              <w:rPr>
                <w:rFonts w:hint="eastAsia" w:ascii="宋体" w:hAnsi="宋体" w:eastAsia="宋体" w:cs="宋体"/>
                <w:color w:val="000000"/>
                <w:sz w:val="22"/>
                <w:szCs w:val="22"/>
                <w:highlight w:val="none"/>
                <w:lang w:bidi="ar"/>
              </w:rPr>
            </w:r>
            <w:r/>
          </w:p>
          <w:p>
            <w:pPr>
              <w:pStyle w:val="872"/>
              <w:ind w:left="0" w:firstLine="0"/>
              <w:spacing w:after="0"/>
              <w:rPr>
                <w:rFonts w:hint="eastAsia" w:ascii="宋体" w:hAnsi="宋体" w:eastAsia="宋体" w:cs="宋体"/>
                <w:color w:val="000000"/>
                <w:sz w:val="22"/>
                <w:szCs w:val="22"/>
                <w:highlight w:val="none"/>
                <w:lang w:bidi="ar"/>
              </w:rPr>
            </w:pPr>
            <w:r>
              <w:rPr>
                <w:rFonts w:hint="eastAsia" w:ascii="宋体" w:hAnsi="宋体" w:cs="宋体"/>
                <w:color w:val="000000"/>
                <w:sz w:val="22"/>
                <w:szCs w:val="22"/>
                <w:highlight w:val="none"/>
                <w:lang w:bidi="ar"/>
              </w:rPr>
              <w:t xml:space="preserve">未提供</w:t>
            </w:r>
            <w:r>
              <w:rPr>
                <w:rFonts w:hint="eastAsia" w:ascii="宋体" w:hAnsi="宋体" w:cs="宋体"/>
                <w:color w:val="000000"/>
                <w:sz w:val="22"/>
                <w:szCs w:val="22"/>
                <w:highlight w:val="none"/>
                <w:lang w:eastAsia="zh-CN" w:bidi="ar"/>
              </w:rPr>
              <w:t xml:space="preserve">相关内容得</w:t>
            </w:r>
            <w:r>
              <w:rPr>
                <w:rFonts w:hint="eastAsia" w:ascii="宋体" w:hAnsi="宋体" w:cs="宋体"/>
                <w:color w:val="000000"/>
                <w:sz w:val="22"/>
                <w:szCs w:val="22"/>
                <w:highlight w:val="none"/>
                <w:lang w:val="en-US" w:eastAsia="zh-CN" w:bidi="ar"/>
              </w:rPr>
              <w:t xml:space="preserve">0分</w:t>
            </w:r>
            <w:r>
              <w:rPr>
                <w:rFonts w:hint="eastAsia" w:ascii="宋体" w:hAnsi="宋体" w:eastAsia="宋体" w:cs="宋体"/>
                <w:color w:val="000000"/>
                <w:sz w:val="22"/>
                <w:szCs w:val="22"/>
                <w:highlight w:val="none"/>
                <w:lang w:bidi="ar"/>
              </w:rPr>
              <w:t xml:space="preserve">。</w:t>
            </w:r>
            <w:r>
              <w:rPr>
                <w:rFonts w:hint="eastAsia" w:ascii="宋体" w:hAnsi="宋体" w:eastAsia="宋体" w:cs="宋体"/>
                <w:color w:val="000000"/>
                <w:sz w:val="22"/>
                <w:szCs w:val="22"/>
                <w:highlight w:val="none"/>
                <w:lang w:bidi="ar"/>
              </w:rPr>
            </w:r>
            <w:r/>
          </w:p>
        </w:tc>
      </w:tr>
      <w:tr>
        <w:trPr>
          <w:cantSplit/>
          <w:trHeight w:val="544"/>
        </w:trPr>
        <w:tc>
          <w:tcPr>
            <w:tcW w:w="938"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12" w:type="dxa"/>
            <w:vAlign w:val="center"/>
            <w:textDirection w:val="lrTb"/>
            <w:noWrap w:val="false"/>
          </w:tcPr>
          <w:p>
            <w:pPr>
              <w:pStyle w:val="815"/>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7413" w:type="dxa"/>
            <w:vAlign w:val="center"/>
            <w:textDirection w:val="lrTb"/>
            <w:noWrap w:val="false"/>
          </w:tcPr>
          <w:p>
            <w:pPr>
              <w:pStyle w:val="872"/>
              <w:ind w:left="0" w:firstLine="0"/>
              <w:spacing w:after="0"/>
              <w:rPr>
                <w:rFonts w:hint="eastAsia" w:ascii="宋体" w:hAnsi="宋体" w:eastAsia="宋体" w:cs="宋体"/>
                <w:color w:val="000000"/>
                <w:szCs w:val="21"/>
                <w:highlight w:val="none"/>
                <w:lang w:eastAsia="zh-CN"/>
              </w:rPr>
            </w:pPr>
            <w:r>
              <w:rPr>
                <w:rFonts w:hint="eastAsia" w:ascii="宋体" w:hAnsi="宋体" w:eastAsia="宋体" w:cs="宋体"/>
                <w:b/>
                <w:bCs/>
                <w:color w:val="000000"/>
                <w:sz w:val="22"/>
                <w:szCs w:val="22"/>
                <w:highlight w:val="none"/>
                <w:lang w:eastAsia="zh-CN"/>
              </w:rPr>
              <w:t xml:space="preserve">注：</w:t>
            </w:r>
            <w:r>
              <w:rPr>
                <w:rFonts w:hint="eastAsia" w:ascii="宋体" w:hAnsi="宋体" w:eastAsia="宋体" w:cs="宋体"/>
                <w:b/>
                <w:bCs/>
                <w:color w:val="000000"/>
                <w:sz w:val="22"/>
                <w:szCs w:val="22"/>
                <w:highlight w:val="none"/>
              </w:rPr>
              <w:t xml:space="preserve">技术部分方案</w:t>
            </w:r>
            <w:r>
              <w:rPr>
                <w:rFonts w:hint="eastAsia" w:ascii="宋体" w:hAnsi="宋体" w:eastAsia="宋体" w:cs="宋体"/>
                <w:b/>
                <w:bCs/>
                <w:color w:val="000000"/>
                <w:sz w:val="22"/>
                <w:szCs w:val="22"/>
                <w:highlight w:val="none"/>
                <w:lang w:eastAsia="zh-CN"/>
              </w:rPr>
              <w:t xml:space="preserve">必须严格按照本项目苗木清单及现场实际情况书写，</w:t>
            </w:r>
            <w:r>
              <w:rPr>
                <w:rFonts w:hint="eastAsia" w:ascii="宋体" w:hAnsi="宋体" w:eastAsia="宋体" w:cs="宋体"/>
                <w:b/>
                <w:bCs/>
                <w:color w:val="000000"/>
                <w:sz w:val="22"/>
                <w:szCs w:val="22"/>
                <w:highlight w:val="none"/>
              </w:rPr>
              <w:t xml:space="preserve">总页数不得超过</w:t>
            </w:r>
            <w:r>
              <w:rPr>
                <w:rFonts w:hint="eastAsia" w:ascii="宋体" w:hAnsi="宋体" w:cs="宋体"/>
                <w:b/>
                <w:bCs/>
                <w:color w:val="000000"/>
                <w:sz w:val="22"/>
                <w:szCs w:val="22"/>
                <w:highlight w:val="none"/>
                <w:lang w:val="en-US" w:eastAsia="zh-CN"/>
              </w:rPr>
              <w:t xml:space="preserve">60</w:t>
            </w:r>
            <w:r>
              <w:rPr>
                <w:rFonts w:hint="eastAsia" w:ascii="宋体" w:hAnsi="宋体" w:eastAsia="宋体" w:cs="宋体"/>
                <w:b/>
                <w:bCs/>
                <w:color w:val="000000"/>
                <w:sz w:val="22"/>
                <w:szCs w:val="22"/>
                <w:highlight w:val="none"/>
              </w:rPr>
              <w:t xml:space="preserve">页，否则每增加一页扣</w:t>
            </w:r>
            <w:r>
              <w:rPr>
                <w:rFonts w:hint="eastAsia" w:ascii="宋体" w:hAnsi="宋体" w:eastAsia="宋体" w:cs="宋体"/>
                <w:b/>
                <w:bCs/>
                <w:color w:val="000000"/>
                <w:sz w:val="22"/>
                <w:szCs w:val="22"/>
                <w:highlight w:val="none"/>
                <w:lang w:val="en-US" w:eastAsia="zh-CN"/>
              </w:rPr>
              <w:t xml:space="preserve">0.5</w:t>
            </w:r>
            <w:r>
              <w:rPr>
                <w:rFonts w:hint="eastAsia" w:ascii="宋体" w:hAnsi="宋体" w:eastAsia="宋体" w:cs="宋体"/>
                <w:b/>
                <w:bCs/>
                <w:color w:val="000000"/>
                <w:sz w:val="22"/>
                <w:szCs w:val="22"/>
                <w:highlight w:val="none"/>
              </w:rPr>
              <w:t xml:space="preserve">分，扣完为止。(技术部分评分点的页码连续编制，两个评分点之间的页码上下衔接）</w:t>
            </w:r>
            <w:r>
              <w:rPr>
                <w:rFonts w:hint="eastAsia" w:ascii="宋体" w:hAnsi="宋体" w:eastAsia="宋体" w:cs="宋体"/>
                <w:color w:val="000000"/>
                <w:szCs w:val="21"/>
                <w:highlight w:val="none"/>
                <w:lang w:eastAsia="zh-CN"/>
              </w:rPr>
            </w:r>
            <w:r/>
          </w:p>
        </w:tc>
      </w:tr>
    </w:tbl>
    <w:p>
      <w:pPr>
        <w:pStyle w:val="815"/>
        <w:rPr>
          <w:rFonts w:hint="eastAsia" w:ascii="宋体" w:hAnsi="宋体" w:cs="宋体"/>
          <w:color w:val="000000"/>
          <w:highlight w:val="none"/>
        </w:rPr>
      </w:pPr>
      <w:r>
        <w:rPr>
          <w:rFonts w:hint="eastAsia" w:ascii="宋体" w:hAnsi="宋体" w:cs="宋体"/>
          <w:color w:val="000000"/>
          <w:highlight w:val="none"/>
        </w:rPr>
      </w:r>
      <w:r/>
    </w:p>
    <w:p>
      <w:pPr>
        <w:pStyle w:val="872"/>
        <w:ind w:left="0" w:firstLine="0"/>
        <w:rPr>
          <w:rFonts w:hint="eastAsia" w:ascii="宋体" w:hAnsi="宋体" w:cs="宋体"/>
          <w:color w:val="000000"/>
          <w:highlight w:val="none"/>
        </w:rPr>
      </w:pPr>
      <w:r>
        <w:rPr>
          <w:rFonts w:hint="eastAsia" w:ascii="宋体" w:hAnsi="宋体" w:cs="宋体"/>
          <w:color w:val="000000"/>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1.评标方法</w:t>
      </w:r>
      <w:bookmarkEnd w:id="128"/>
      <w:r/>
      <w:bookmarkEnd w:id="129"/>
      <w:r/>
      <w:bookmarkEnd w:id="130"/>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本次评标采用综合评分法。评标委员会对满足</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实质性要求的投标文件，按照本章第2.2款规定的评分标准进行打分，并按得分由高到低顺序推荐</w:t>
      </w:r>
      <w:r>
        <w:rPr>
          <w:rFonts w:hint="eastAsia" w:ascii="宋体" w:hAnsi="宋体" w:cs="宋体"/>
          <w:color w:val="000000"/>
          <w:sz w:val="22"/>
          <w:szCs w:val="22"/>
          <w:highlight w:val="none"/>
          <w:lang w:eastAsia="zh-CN"/>
        </w:rPr>
        <w:t xml:space="preserve">成交</w:t>
      </w:r>
      <w:r>
        <w:rPr>
          <w:rFonts w:hint="eastAsia" w:ascii="宋体" w:hAnsi="宋体" w:cs="宋体"/>
          <w:color w:val="000000"/>
          <w:sz w:val="22"/>
          <w:szCs w:val="22"/>
          <w:highlight w:val="none"/>
        </w:rPr>
        <w:t xml:space="preserve">候选人。综合得分相同的，按</w:t>
      </w:r>
      <w:r>
        <w:rPr>
          <w:rFonts w:hint="eastAsia" w:ascii="宋体" w:hAnsi="宋体" w:cs="宋体"/>
          <w:color w:val="000000"/>
          <w:sz w:val="22"/>
          <w:szCs w:val="22"/>
          <w:highlight w:val="none"/>
          <w:lang w:eastAsia="zh-CN"/>
        </w:rPr>
        <w:t xml:space="preserve">商务得分</w:t>
      </w:r>
      <w:r>
        <w:rPr>
          <w:rFonts w:hint="eastAsia" w:ascii="宋体" w:hAnsi="宋体" w:cs="宋体"/>
          <w:color w:val="000000"/>
          <w:sz w:val="22"/>
          <w:szCs w:val="22"/>
          <w:highlight w:val="none"/>
        </w:rPr>
        <w:t xml:space="preserve">由</w:t>
      </w:r>
      <w:r>
        <w:rPr>
          <w:rFonts w:hint="eastAsia" w:ascii="宋体" w:hAnsi="宋体" w:cs="宋体"/>
          <w:color w:val="000000"/>
          <w:sz w:val="22"/>
          <w:szCs w:val="22"/>
          <w:highlight w:val="none"/>
          <w:lang w:eastAsia="zh-CN"/>
        </w:rPr>
        <w:t xml:space="preserve">高</w:t>
      </w:r>
      <w:r>
        <w:rPr>
          <w:rFonts w:hint="eastAsia" w:ascii="宋体" w:hAnsi="宋体" w:cs="宋体"/>
          <w:color w:val="000000"/>
          <w:sz w:val="22"/>
          <w:szCs w:val="22"/>
          <w:highlight w:val="none"/>
        </w:rPr>
        <w:t xml:space="preserve">到</w:t>
      </w:r>
      <w:r>
        <w:rPr>
          <w:rFonts w:hint="eastAsia" w:ascii="宋体" w:hAnsi="宋体" w:cs="宋体"/>
          <w:color w:val="000000"/>
          <w:sz w:val="22"/>
          <w:szCs w:val="22"/>
          <w:highlight w:val="none"/>
          <w:lang w:eastAsia="zh-CN"/>
        </w:rPr>
        <w:t xml:space="preserve">低</w:t>
      </w:r>
      <w:r>
        <w:rPr>
          <w:rFonts w:hint="eastAsia" w:ascii="宋体" w:hAnsi="宋体" w:cs="宋体"/>
          <w:color w:val="000000"/>
          <w:sz w:val="22"/>
          <w:szCs w:val="22"/>
          <w:highlight w:val="none"/>
        </w:rPr>
        <w:t xml:space="preserve">顺序排列；综合得分且</w:t>
      </w:r>
      <w:r>
        <w:rPr>
          <w:rFonts w:hint="eastAsia" w:ascii="宋体" w:hAnsi="宋体" w:cs="宋体"/>
          <w:color w:val="000000"/>
          <w:sz w:val="22"/>
          <w:szCs w:val="22"/>
          <w:highlight w:val="none"/>
          <w:lang w:eastAsia="zh-CN"/>
        </w:rPr>
        <w:t xml:space="preserve">商务得分</w:t>
      </w:r>
      <w:r>
        <w:rPr>
          <w:rFonts w:hint="eastAsia" w:ascii="宋体" w:hAnsi="宋体" w:cs="宋体"/>
          <w:color w:val="000000"/>
          <w:sz w:val="22"/>
          <w:szCs w:val="22"/>
          <w:highlight w:val="none"/>
        </w:rPr>
        <w:t xml:space="preserve">相同的，按技术文件得分由高到低顺序排列。</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31" w:name="_Toc16894"/>
      <w:r/>
      <w:bookmarkStart w:id="132" w:name="_Toc234382665"/>
      <w:r/>
      <w:bookmarkStart w:id="133" w:name="_Toc1971"/>
      <w:r>
        <w:rPr>
          <w:rFonts w:hint="eastAsia" w:ascii="宋体" w:hAnsi="宋体" w:cs="宋体"/>
          <w:b/>
          <w:bCs/>
          <w:color w:val="000000"/>
          <w:sz w:val="22"/>
          <w:szCs w:val="22"/>
          <w:highlight w:val="none"/>
        </w:rPr>
        <w:t xml:space="preserve">2.评审标准</w:t>
      </w:r>
      <w:bookmarkEnd w:id="131"/>
      <w:r/>
      <w:bookmarkEnd w:id="132"/>
      <w:r/>
      <w:bookmarkEnd w:id="133"/>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34" w:name="_Toc234382666"/>
      <w:r/>
      <w:bookmarkStart w:id="135" w:name="_Toc9878"/>
      <w:r/>
      <w:bookmarkStart w:id="136" w:name="_Toc3536"/>
      <w:r>
        <w:rPr>
          <w:rFonts w:hint="eastAsia" w:ascii="宋体" w:hAnsi="宋体" w:cs="宋体"/>
          <w:color w:val="000000"/>
          <w:sz w:val="22"/>
          <w:szCs w:val="22"/>
          <w:highlight w:val="none"/>
        </w:rPr>
        <w:t xml:space="preserve">2.1</w:t>
      </w:r>
      <w:bookmarkEnd w:id="134"/>
      <w:r/>
      <w:bookmarkEnd w:id="135"/>
      <w:r>
        <w:rPr>
          <w:rFonts w:hint="eastAsia" w:ascii="宋体" w:hAnsi="宋体" w:cs="宋体"/>
          <w:color w:val="000000"/>
          <w:sz w:val="22"/>
          <w:szCs w:val="22"/>
          <w:highlight w:val="none"/>
        </w:rPr>
        <w:t xml:space="preserve">符合性评审标准</w:t>
      </w:r>
      <w:bookmarkEnd w:id="136"/>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2.1.1符合性检查标准：见评标办法前附表。</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37" w:name="_Toc23546"/>
      <w:r/>
      <w:bookmarkStart w:id="138" w:name="_Toc234382667"/>
      <w:r/>
      <w:bookmarkStart w:id="139" w:name="_Toc29235"/>
      <w:r>
        <w:rPr>
          <w:rFonts w:hint="eastAsia" w:ascii="宋体" w:hAnsi="宋体" w:cs="宋体"/>
          <w:color w:val="000000"/>
          <w:sz w:val="22"/>
          <w:szCs w:val="22"/>
          <w:highlight w:val="none"/>
        </w:rPr>
        <w:t xml:space="preserve">2.2分值构成与评分标准</w:t>
      </w:r>
      <w:bookmarkEnd w:id="137"/>
      <w:r/>
      <w:bookmarkEnd w:id="138"/>
      <w:r/>
      <w:bookmarkEnd w:id="139"/>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2.2.1 分值构成：见评标办法前附表；</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2.2.2 评分标准：见评标办法前附表。</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40" w:name="_Toc8953"/>
      <w:r/>
      <w:bookmarkStart w:id="141" w:name="_Toc234382668"/>
      <w:r/>
      <w:bookmarkStart w:id="142" w:name="_Toc24010"/>
      <w:r>
        <w:rPr>
          <w:rFonts w:hint="eastAsia" w:ascii="宋体" w:hAnsi="宋体" w:cs="宋体"/>
          <w:b/>
          <w:bCs/>
          <w:color w:val="000000"/>
          <w:sz w:val="22"/>
          <w:szCs w:val="22"/>
          <w:highlight w:val="none"/>
        </w:rPr>
        <w:t xml:space="preserve">3.评标程序</w:t>
      </w:r>
      <w:bookmarkEnd w:id="140"/>
      <w:r/>
      <w:bookmarkEnd w:id="141"/>
      <w:r/>
      <w:bookmarkEnd w:id="142"/>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43" w:name="_Toc234382669"/>
      <w:r/>
      <w:bookmarkStart w:id="144" w:name="_Toc6644"/>
      <w:r/>
      <w:bookmarkStart w:id="145" w:name="_Toc9836"/>
      <w:r>
        <w:rPr>
          <w:rFonts w:hint="eastAsia" w:ascii="宋体" w:hAnsi="宋体" w:cs="宋体"/>
          <w:color w:val="000000"/>
          <w:sz w:val="22"/>
          <w:szCs w:val="22"/>
          <w:highlight w:val="none"/>
        </w:rPr>
        <w:t xml:space="preserve">3.1</w:t>
      </w:r>
      <w:bookmarkEnd w:id="143"/>
      <w:r>
        <w:rPr>
          <w:rFonts w:hint="eastAsia" w:ascii="宋体" w:hAnsi="宋体" w:cs="宋体"/>
          <w:color w:val="000000"/>
          <w:sz w:val="22"/>
          <w:szCs w:val="22"/>
          <w:highlight w:val="none"/>
        </w:rPr>
        <w:t xml:space="preserve">符合性评审</w:t>
      </w:r>
      <w:bookmarkEnd w:id="144"/>
      <w:r/>
      <w:bookmarkEnd w:id="145"/>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3.1.1评标委员会依据本章第2.1.1项规定的评审标准对投标文件进行符合性检查。有一项不符合评审标准的，作无效投标文件处理。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3.1.2 投标文件报价出现前后不一致的，除</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另有规定外，按照下列规定修正：</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（1）投标文件中开标一览表内容与投标文件中相应内容不一致的，以开标一览表为准；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（2）大写金额和小写金额不一致的，以大写金额为准；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（3）单价金额小数点有明显错位的，以开标一览表的总价为准，并修改单价；</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（4）总价金额与按单价汇总金额不一致的，以单价金额计算结果为准。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同时出现两种以上不一致的，按照前款规定的顺序修正。修正后的报价经</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通过“苏采云”系统（使用“CA数字证书”,加盖电子签章）形式确认产生约束力，并以修正的价格进行评审。</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不确认的，其投标无效。</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3.1.3政府采购异常低价审查</w:t>
      </w:r>
      <w:r>
        <w:rPr>
          <w:rFonts w:hint="eastAsia" w:ascii="宋体" w:hAnsi="宋体" w:cs="宋体"/>
          <w:b w:val="0"/>
          <w:bCs w:val="0"/>
          <w:color w:val="000000"/>
          <w:sz w:val="22"/>
          <w:szCs w:val="22"/>
          <w:highlight w:val="none"/>
          <w:lang w:val="en-US" w:eastAsia="zh-CN"/>
        </w:rPr>
      </w:r>
      <w:r/>
    </w:p>
    <w:p>
      <w:pPr>
        <w:pStyle w:val="815"/>
        <w:ind w:firstLine="440"/>
        <w:spacing w:line="400" w:lineRule="exact"/>
        <w:rPr>
          <w:rFonts w:hint="eastAsia" w:ascii="宋体" w:hAnsi="宋体" w:eastAsia="宋体" w:cs="宋体"/>
          <w:color w:val="000000"/>
          <w:sz w:val="22"/>
          <w:szCs w:val="22"/>
          <w:highlight w:val="none"/>
        </w:rPr>
      </w:pPr>
      <w:r/>
      <w:bookmarkStart w:id="146" w:name="_Toc30764"/>
      <w:r/>
      <w:bookmarkStart w:id="147" w:name="_Toc234382671"/>
      <w:r/>
      <w:bookmarkStart w:id="148" w:name="_Toc19739"/>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根据《政府采购货物和服务招标投标管理办法》（财政部令第87号）、《关于推动解决政府采购异常低价问题相关工作的问题》（苏财购〔2025〕62号）、《关于推动解决政府采购异常低价问题的通知》（财库〔2026〕2号）规定，财库〔2026〕2号第2条第4项规定，政府采购评审中出现下列情形之一的，评审委员会应当启动异常低价投标（响应）</w:t>
      </w:r>
      <w:r>
        <w:rPr>
          <w:rFonts w:hint="eastAsia" w:ascii="宋体" w:hAnsi="宋体" w:eastAsia="宋体" w:cs="宋体"/>
          <w:color w:val="000000"/>
          <w:sz w:val="22"/>
          <w:szCs w:val="22"/>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宋体" w:hAnsi="宋体" w:eastAsia="宋体" w:cs="宋体"/>
          <w:color w:val="000000"/>
          <w:sz w:val="22"/>
          <w:szCs w:val="22"/>
          <w:highlight w:val="none"/>
        </w:rPr>
      </w:r>
      <w:r/>
    </w:p>
    <w:p>
      <w:pPr>
        <w:pStyle w:val="815"/>
        <w:ind w:firstLine="44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等，给予相关供应商的合理时间30分钟提交，超时不予接收并视同放弃证明。其中，属于第3项情形，供应商已随投标（响应）文件一并提交相关书面说明及必要的证明材料的，在评审现场可不再重复提交。</w:t>
      </w:r>
      <w:r>
        <w:rPr>
          <w:rFonts w:hint="eastAsia" w:ascii="宋体" w:hAnsi="宋体" w:eastAsia="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w:t>
      </w:r>
      <w:r>
        <w:rPr>
          <w:rFonts w:hint="eastAsia" w:ascii="宋体" w:hAnsi="宋体" w:eastAsia="宋体" w:cs="宋体"/>
          <w:color w:val="000000"/>
          <w:sz w:val="22"/>
          <w:szCs w:val="22"/>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2"/>
          <w:szCs w:val="22"/>
          <w:highlight w:val="none"/>
        </w:rPr>
        <w:t xml:space="preserve">3.2澄清和补正</w:t>
      </w:r>
      <w:bookmarkEnd w:id="146"/>
      <w:r/>
      <w:bookmarkEnd w:id="147"/>
      <w:r/>
      <w:bookmarkEnd w:id="148"/>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3.2.1对投标文件中含义不明确、同类问题表述不一致或者有明显文字和算术错误的内容，评标委员会可以通过“苏采云”系统要求</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作出必要的澄清、说明或者纠正。</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的澄清、说明或者补正应当通过“苏采云”系统（使用“CA数字证书”,加盖电子签章）形式。</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的澄清、说明或者补正不得超出投标文件的范围或者改变投标文件的实质性内容。</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3.2.3评标委员会不接受</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主动提出的澄清、说明或补正。</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3.2.4凡超出</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规定的或给采购人带来未曾要求的利益的变化、偏差或其他因素在评标时不予考虑。</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49" w:name="_Toc10483"/>
      <w:r/>
      <w:bookmarkStart w:id="150" w:name="_Toc234382670"/>
      <w:r/>
      <w:bookmarkStart w:id="151" w:name="_Toc3943"/>
      <w:r>
        <w:rPr>
          <w:rFonts w:hint="eastAsia" w:ascii="宋体" w:hAnsi="宋体" w:cs="宋体"/>
          <w:b/>
          <w:bCs/>
          <w:color w:val="000000"/>
          <w:sz w:val="22"/>
          <w:szCs w:val="22"/>
          <w:highlight w:val="none"/>
        </w:rPr>
        <w:t xml:space="preserve">3.3</w:t>
      </w:r>
      <w:bookmarkEnd w:id="149"/>
      <w:r/>
      <w:bookmarkEnd w:id="150"/>
      <w:r>
        <w:rPr>
          <w:rFonts w:hint="eastAsia" w:ascii="宋体" w:hAnsi="宋体" w:cs="宋体"/>
          <w:b/>
          <w:bCs/>
          <w:color w:val="000000"/>
          <w:sz w:val="22"/>
          <w:szCs w:val="22"/>
          <w:highlight w:val="none"/>
        </w:rPr>
        <w:t xml:space="preserve">比较和评价</w:t>
      </w:r>
      <w:bookmarkEnd w:id="151"/>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3.3.1评标委员会按本章第2.2款规定的量化因素和分值对符合性评审合格的投标文件进行综合比较和评价，并计算出综合得分。</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3.3.2综合得分取各评委评分的平均值，分值计算保留小数点后两位，小数点后第三位“四舍五入”。</w:t>
      </w:r>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3.3.3评标委员会认为</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的报价明显低于其他通过符合性审查</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的报价，有可能影响产品质量、服务或者不能诚信履约的，评标委员会应当通过“苏采云”系统要求</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作出书面说明（必要时提交相关证明材料），并规定回复时间。</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说明应当采用通过“苏采云”系统（使用“CA数字证书”,加盖电子签章）形式。</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不能证明其报价合理性的，评标委员会应当将其作为无效投标处理。</w:t>
      </w:r>
      <w:r>
        <w:rPr>
          <w:rFonts w:hint="eastAsia" w:ascii="宋体" w:hAnsi="宋体" w:cs="宋体"/>
          <w:color w:val="000000"/>
          <w:sz w:val="22"/>
          <w:szCs w:val="22"/>
          <w:highlight w:val="none"/>
        </w:rPr>
      </w:r>
      <w:r/>
    </w:p>
    <w:p>
      <w:pPr>
        <w:pStyle w:val="815"/>
        <w:spacing w:line="400" w:lineRule="exact"/>
        <w:rPr>
          <w:rFonts w:hint="eastAsia" w:ascii="宋体" w:hAnsi="宋体" w:cs="宋体"/>
          <w:color w:val="000000"/>
          <w:sz w:val="22"/>
          <w:szCs w:val="22"/>
          <w:highlight w:val="none"/>
        </w:rPr>
      </w:pPr>
      <w:r/>
      <w:bookmarkStart w:id="152" w:name="_Toc15663"/>
      <w:r>
        <w:rPr>
          <w:rFonts w:hint="eastAsia" w:ascii="宋体" w:hAnsi="宋体" w:cs="宋体"/>
          <w:b/>
          <w:bCs/>
          <w:color w:val="000000"/>
          <w:sz w:val="22"/>
          <w:szCs w:val="22"/>
          <w:highlight w:val="none"/>
        </w:rPr>
        <w:t xml:space="preserve">3.4 评标结果</w:t>
      </w:r>
      <w:bookmarkEnd w:id="152"/>
      <w:r>
        <w:rPr>
          <w:rFonts w:hint="eastAsia" w:ascii="宋体" w:hAnsi="宋体" w:cs="宋体"/>
          <w:color w:val="000000"/>
          <w:sz w:val="22"/>
          <w:szCs w:val="22"/>
          <w:highlight w:val="none"/>
        </w:rPr>
      </w:r>
      <w:r/>
    </w:p>
    <w:p>
      <w:pPr>
        <w:pStyle w:val="815"/>
        <w:ind w:firstLine="440"/>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 评标委员会按照综合得分由高到低的顺序推荐中标候选</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，并标明排序。</w:t>
      </w:r>
      <w:r>
        <w:rPr>
          <w:rFonts w:hint="eastAsia" w:ascii="宋体" w:hAnsi="宋体" w:cs="宋体"/>
          <w:color w:val="000000"/>
          <w:sz w:val="22"/>
          <w:szCs w:val="22"/>
          <w:highlight w:val="none"/>
        </w:rPr>
      </w:r>
      <w:r/>
    </w:p>
    <w:p>
      <w:pPr>
        <w:pStyle w:val="815"/>
        <w:ind w:firstLine="440"/>
        <w:jc w:val="left"/>
        <w:spacing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 评标委员会完成评标后，应当向采购人提交书面评标报告。</w:t>
      </w:r>
      <w:r>
        <w:rPr>
          <w:rFonts w:hint="eastAsia" w:ascii="宋体" w:hAnsi="宋体" w:cs="宋体"/>
          <w:color w:val="000000"/>
          <w:sz w:val="22"/>
          <w:szCs w:val="22"/>
          <w:highlight w:val="none"/>
        </w:rPr>
      </w:r>
      <w:r/>
    </w:p>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br w:type="page" w:clear="all"/>
      </w:r>
      <w:r>
        <w:rPr>
          <w:rFonts w:hint="eastAsia" w:ascii="宋体" w:hAnsi="宋体" w:cs="宋体"/>
          <w:color w:val="000000"/>
          <w:sz w:val="22"/>
          <w:szCs w:val="22"/>
          <w:highlight w:val="none"/>
        </w:rPr>
      </w:r>
      <w:r/>
    </w:p>
    <w:p>
      <w:pPr>
        <w:pStyle w:val="1011"/>
        <w:jc w:val="center"/>
        <w:spacing w:before="0" w:after="0" w:line="240" w:lineRule="auto"/>
        <w:rPr>
          <w:rFonts w:hint="eastAsia" w:ascii="宋体" w:hAnsi="宋体" w:cs="宋体"/>
          <w:color w:val="000000"/>
          <w:sz w:val="36"/>
          <w:szCs w:val="36"/>
          <w:highlight w:val="none"/>
        </w:rPr>
      </w:pPr>
      <w:r/>
      <w:bookmarkStart w:id="153" w:name="_Toc25537"/>
      <w:r>
        <w:rPr>
          <w:rFonts w:hint="eastAsia" w:ascii="宋体" w:hAnsi="宋体" w:cs="宋体"/>
          <w:color w:val="000000"/>
          <w:sz w:val="36"/>
          <w:szCs w:val="36"/>
          <w:highlight w:val="none"/>
        </w:rPr>
        <w:t xml:space="preserve">第五章</w:t>
      </w:r>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合同格式</w:t>
      </w:r>
      <w:bookmarkEnd w:id="153"/>
      <w:r>
        <w:rPr>
          <w:rFonts w:hint="eastAsia" w:ascii="宋体" w:hAnsi="宋体" w:cs="宋体"/>
          <w:color w:val="000000"/>
          <w:sz w:val="36"/>
          <w:szCs w:val="36"/>
          <w:highlight w:val="none"/>
        </w:rPr>
      </w:r>
      <w:r/>
    </w:p>
    <w:p>
      <w:pPr>
        <w:pStyle w:val="815"/>
        <w:jc w:val="center"/>
        <w:spacing w:line="360" w:lineRule="auto"/>
        <w:rPr>
          <w:rFonts w:hint="eastAsia" w:ascii="宋体" w:hAnsi="宋体" w:cs="宋体"/>
          <w:b/>
          <w:bCs/>
          <w:color w:val="000000"/>
          <w:sz w:val="24"/>
          <w:highlight w:val="none"/>
          <w:u w:val="single"/>
        </w:rPr>
      </w:pPr>
      <w:r/>
      <w:bookmarkStart w:id="154" w:name="_Toc9342"/>
      <w:r/>
      <w:bookmarkStart w:id="155" w:name="_Toc15712"/>
      <w:r>
        <w:rPr>
          <w:rFonts w:hint="eastAsia" w:ascii="宋体" w:hAnsi="宋体" w:cs="宋体"/>
          <w:b/>
          <w:bCs/>
          <w:color w:val="000000"/>
          <w:sz w:val="24"/>
          <w:highlight w:val="none"/>
          <w:u w:val="single"/>
        </w:rPr>
      </w:r>
      <w:r/>
    </w:p>
    <w:p>
      <w:pPr>
        <w:pStyle w:val="815"/>
        <w:jc w:val="center"/>
        <w:spacing w:line="380" w:lineRule="exact"/>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（此为合同参考格式，双方可以在不违反实质性条款的情况下，另行签订采购合同</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15"/>
        <w:spacing w:line="3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rPr>
          <w:rFonts w:hint="eastAsia" w:ascii="宋体" w:hAnsi="宋体" w:cs="宋体"/>
          <w:color w:val="000000"/>
          <w:sz w:val="24"/>
          <w:highlight w:val="none"/>
        </w:rPr>
      </w:pPr>
      <w:r>
        <w:rPr>
          <w:rFonts w:hint="eastAsia" w:ascii="宋体" w:hAnsi="宋体" w:cs="宋体"/>
          <w:color w:val="000000"/>
          <w:sz w:val="24"/>
          <w:highlight w:val="none"/>
        </w:rPr>
      </w:r>
      <w:r/>
    </w:p>
    <w:p>
      <w:pPr>
        <w:pStyle w:val="815"/>
        <w:jc w:val="center"/>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r>
      <w:r/>
    </w:p>
    <w:p>
      <w:pPr>
        <w:pStyle w:val="815"/>
        <w:jc w:val="center"/>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r>
      <w:r/>
    </w:p>
    <w:p>
      <w:pPr>
        <w:pStyle w:val="8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采购项目</w:t>
      </w:r>
      <w:r>
        <w:rPr>
          <w:rFonts w:hint="eastAsia" w:ascii="宋体" w:hAnsi="宋体" w:cs="宋体"/>
          <w:b/>
          <w:bCs/>
          <w:color w:val="000000"/>
          <w:sz w:val="24"/>
          <w:highlight w:val="none"/>
        </w:rPr>
      </w:r>
      <w:r/>
    </w:p>
    <w:p>
      <w:pPr>
        <w:pStyle w:val="815"/>
        <w:ind w:firstLine="2645"/>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u w:val="single"/>
        </w:rPr>
      </w:r>
      <w:r/>
    </w:p>
    <w:p>
      <w:pPr>
        <w:pStyle w:val="8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合同号：</w:t>
      </w: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项目名称： </w:t>
      </w: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 </w:t>
      </w: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5"/>
        <w:ind w:firstLine="15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签署日期：       年  月  日</w:t>
      </w:r>
      <w:r>
        <w:rPr>
          <w:rFonts w:hint="eastAsia" w:ascii="宋体" w:hAnsi="宋体" w:cs="宋体"/>
          <w:b/>
          <w:bCs/>
          <w:color w:val="000000"/>
          <w:sz w:val="24"/>
          <w:highlight w:val="none"/>
        </w:rPr>
      </w:r>
      <w:r/>
    </w:p>
    <w:p>
      <w:pPr>
        <w:pStyle w:val="815"/>
        <w:jc w:val="center"/>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highlight w:val="none"/>
        </w:rPr>
        <w:br w:type="page" w:clear="all"/>
      </w:r>
      <w:r>
        <w:rPr>
          <w:rFonts w:hint="eastAsia" w:ascii="宋体" w:hAnsi="宋体" w:eastAsia="宋体" w:cs="宋体"/>
          <w:b/>
          <w:bCs/>
          <w:color w:val="000000"/>
          <w:sz w:val="24"/>
          <w:szCs w:val="24"/>
          <w:highlight w:val="none"/>
        </w:rPr>
        <w:t xml:space="preserve">合同条款</w:t>
      </w:r>
      <w:r>
        <w:rPr>
          <w:rFonts w:hint="eastAsia" w:ascii="宋体" w:hAnsi="宋体" w:eastAsia="宋体" w:cs="宋体"/>
          <w:b/>
          <w:bCs/>
          <w:color w:val="000000"/>
          <w:sz w:val="24"/>
          <w:szCs w:val="24"/>
          <w:highlight w:val="none"/>
        </w:rPr>
      </w:r>
      <w:r/>
    </w:p>
    <w:p>
      <w:pPr>
        <w:pStyle w:val="1048"/>
        <w:ind w:firstLine="210"/>
        <w:keepLines w:val="0"/>
        <w:keepNext w:val="0"/>
        <w:pageBreakBefore w:val="0"/>
        <w:spacing w:after="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根据采购编号JSZC-321282032-TYXY-G2026-0007</w:t>
      </w:r>
      <w:r>
        <w:rPr>
          <w:rFonts w:hint="eastAsia" w:ascii="宋体" w:hAnsi="宋体" w:cs="宋体"/>
          <w:color w:val="000000"/>
          <w:sz w:val="24"/>
          <w:szCs w:val="24"/>
          <w:highlight w:val="none"/>
          <w:lang w:eastAsia="zh-CN"/>
        </w:rPr>
        <w:t xml:space="preserve">新桥镇沿江路段(上四圩港-界河)绿化养护项目</w:t>
      </w:r>
      <w:r>
        <w:rPr>
          <w:rFonts w:hint="eastAsia" w:ascii="宋体" w:hAnsi="宋体" w:eastAsia="宋体" w:cs="宋体"/>
          <w:color w:val="000000"/>
          <w:sz w:val="24"/>
          <w:szCs w:val="24"/>
          <w:highlight w:val="none"/>
        </w:rPr>
        <w:t xml:space="preserve">文件和中标通知书，甲乙双方就此次成交的标的</w:t>
      </w:r>
      <w:r>
        <w:rPr>
          <w:rFonts w:hint="eastAsia" w:ascii="宋体" w:hAnsi="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事宜，签订本合同书。</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甲方：靖江市</w:t>
      </w:r>
      <w:r>
        <w:rPr>
          <w:rFonts w:hint="eastAsia" w:ascii="宋体" w:hAnsi="宋体" w:cs="宋体"/>
          <w:color w:val="000000"/>
          <w:sz w:val="24"/>
          <w:szCs w:val="24"/>
          <w:highlight w:val="none"/>
          <w:lang w:eastAsia="zh-CN"/>
        </w:rPr>
        <w:t xml:space="preserve">新桥</w:t>
      </w:r>
      <w:r>
        <w:rPr>
          <w:rFonts w:hint="eastAsia" w:ascii="宋体" w:hAnsi="宋体" w:eastAsia="宋体" w:cs="宋体"/>
          <w:color w:val="000000"/>
          <w:sz w:val="24"/>
          <w:szCs w:val="24"/>
          <w:highlight w:val="none"/>
        </w:rPr>
        <w:t xml:space="preserve">镇人民政府</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根据《中华人民共和国民法典》及有关法律规定，遵循平等、自愿、公平和诚实信用的原则，甲、乙双方就</w:t>
      </w:r>
      <w:r>
        <w:rPr>
          <w:rFonts w:hint="eastAsia" w:ascii="宋体" w:hAnsi="宋体" w:cs="宋体"/>
          <w:color w:val="000000"/>
          <w:sz w:val="24"/>
          <w:szCs w:val="24"/>
          <w:highlight w:val="none"/>
          <w:lang w:eastAsia="zh-CN"/>
        </w:rPr>
        <w:t xml:space="preserve">新桥镇沿江路段(上四圩港-界河)绿化养护项目各采购包</w:t>
      </w:r>
      <w:r>
        <w:rPr>
          <w:rFonts w:hint="eastAsia" w:ascii="宋体" w:hAnsi="宋体" w:eastAsia="宋体" w:cs="宋体"/>
          <w:color w:val="000000"/>
          <w:sz w:val="24"/>
          <w:szCs w:val="24"/>
          <w:highlight w:val="none"/>
        </w:rPr>
        <w:t xml:space="preserve">的有关事宜协商一致，共同达成如下合同：</w:t>
      </w:r>
      <w:r>
        <w:rPr>
          <w:rFonts w:hint="eastAsia" w:ascii="宋体" w:hAnsi="宋体" w:eastAsia="宋体" w:cs="宋体"/>
          <w:color w:val="000000"/>
          <w:sz w:val="24"/>
          <w:szCs w:val="24"/>
          <w:highlight w:val="none"/>
        </w:rPr>
      </w:r>
      <w:r/>
    </w:p>
    <w:p>
      <w:pPr>
        <w:pStyle w:val="815"/>
        <w:numPr>
          <w:ilvl w:val="0"/>
          <w:numId w:val="8"/>
        </w:numPr>
        <w:ind w:firstLine="442"/>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15"/>
        <w:numPr>
          <w:ilvl w:val="0"/>
          <w:numId w:val="9"/>
        </w:numPr>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新桥镇沿江路段(上四圩港-界河)绿化养护项目（采购包）</w:t>
      </w:r>
      <w:r>
        <w:rPr>
          <w:rFonts w:hint="eastAsia" w:ascii="宋体" w:hAnsi="宋体" w:eastAsia="宋体" w:cs="宋体"/>
          <w:color w:val="000000"/>
          <w:sz w:val="24"/>
          <w:szCs w:val="24"/>
          <w:highlight w:val="none"/>
        </w:rPr>
      </w:r>
      <w:r/>
    </w:p>
    <w:p>
      <w:pPr>
        <w:pStyle w:val="815"/>
        <w:numPr>
          <w:ilvl w:val="0"/>
          <w:numId w:val="9"/>
        </w:numPr>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项目地块：对</w:t>
      </w:r>
      <w:r>
        <w:rPr>
          <w:rFonts w:hint="eastAsia" w:ascii="宋体" w:hAnsi="宋体" w:cs="宋体"/>
          <w:color w:val="000000"/>
          <w:sz w:val="24"/>
          <w:szCs w:val="24"/>
          <w:highlight w:val="none"/>
          <w:lang w:eastAsia="zh-CN"/>
        </w:rPr>
        <w:t xml:space="preserve">本合同所涉及地块的</w:t>
      </w:r>
      <w:r>
        <w:rPr>
          <w:rFonts w:hint="eastAsia" w:ascii="宋体" w:hAnsi="宋体" w:eastAsia="宋体" w:cs="宋体"/>
          <w:color w:val="000000"/>
          <w:sz w:val="24"/>
          <w:szCs w:val="24"/>
          <w:highlight w:val="none"/>
        </w:rPr>
        <w:t xml:space="preserve">两侧苗木养护。</w:t>
      </w:r>
      <w:r>
        <w:rPr>
          <w:rFonts w:hint="eastAsia" w:ascii="宋体" w:hAnsi="宋体" w:eastAsia="宋体" w:cs="宋体"/>
          <w:color w:val="000000"/>
          <w:sz w:val="24"/>
          <w:szCs w:val="24"/>
          <w:highlight w:val="none"/>
        </w:rPr>
      </w:r>
      <w:r/>
    </w:p>
    <w:p>
      <w:pPr>
        <w:pStyle w:val="815"/>
        <w:numPr>
          <w:ilvl w:val="0"/>
          <w:numId w:val="9"/>
        </w:numPr>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项目内容（包括但不仅限于）：</w:t>
      </w:r>
      <w:r>
        <w:rPr>
          <w:rFonts w:hint="eastAsia" w:ascii="宋体" w:hAnsi="宋体" w:eastAsia="宋体" w:cs="宋体"/>
          <w:color w:val="000000"/>
          <w:sz w:val="24"/>
          <w:szCs w:val="24"/>
          <w:highlight w:val="none"/>
        </w:rPr>
        <w:t xml:space="preserve">绿化的保洁，乔木、灌木、草坪、地被、花卉等植物的排灌、施肥、修剪、除草、扶正加固、草花布置、病虫害防治等养护管理工作。</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二、养护标准</w:t>
      </w:r>
      <w:r>
        <w:rPr>
          <w:rFonts w:hint="eastAsia" w:ascii="宋体" w:hAnsi="宋体" w:eastAsia="宋体" w:cs="宋体"/>
          <w:color w:val="000000"/>
          <w:sz w:val="24"/>
          <w:szCs w:val="24"/>
          <w:highlight w:val="none"/>
        </w:rPr>
        <w:t xml:space="preserve">:参照</w:t>
      </w:r>
      <w:r>
        <w:rPr>
          <w:rStyle w:val="875"/>
          <w:rFonts w:hint="eastAsia" w:ascii="宋体" w:hAnsi="宋体" w:eastAsia="宋体" w:cs="宋体"/>
          <w:color w:val="000000"/>
          <w:sz w:val="24"/>
          <w:szCs w:val="24"/>
          <w:highlight w:val="none"/>
          <w:lang w:val="zh-CN"/>
        </w:rPr>
        <w:t xml:space="preserve">《江苏省城市园林绿化植物养护技术规定》、《绿化养护等级质量标准》中</w:t>
      </w:r>
      <w:r>
        <w:rPr>
          <w:rStyle w:val="875"/>
          <w:rFonts w:hint="eastAsia" w:ascii="宋体" w:hAnsi="宋体" w:eastAsia="宋体" w:cs="宋体"/>
          <w:color w:val="000000"/>
          <w:sz w:val="24"/>
          <w:szCs w:val="24"/>
          <w:highlight w:val="none"/>
        </w:rPr>
        <w:t xml:space="preserve">三级养护</w:t>
      </w:r>
      <w:r>
        <w:rPr>
          <w:rStyle w:val="875"/>
          <w:rFonts w:hint="eastAsia" w:ascii="宋体" w:hAnsi="宋体" w:eastAsia="宋体" w:cs="宋体"/>
          <w:color w:val="000000"/>
          <w:sz w:val="24"/>
          <w:szCs w:val="24"/>
          <w:highlight w:val="none"/>
          <w:lang w:val="zh-CN"/>
        </w:rPr>
        <w:t xml:space="preserve">标准及《新桥镇绿化养护考核评分表》的要求。</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三、合同期限及费用</w:t>
      </w:r>
      <w:r>
        <w:rPr>
          <w:rFonts w:hint="eastAsia" w:ascii="宋体" w:hAnsi="宋体" w:eastAsia="宋体" w:cs="宋体"/>
          <w:b/>
          <w:bCs/>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（一）合同期限</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合同期限自</w:t>
      </w:r>
      <w:r>
        <w:rPr>
          <w:rFonts w:hint="eastAsia" w:ascii="宋体" w:hAnsi="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   月   日至</w:t>
      </w:r>
      <w:r>
        <w:rPr>
          <w:rFonts w:hint="eastAsia" w:ascii="宋体" w:hAnsi="宋体" w:cs="宋体"/>
          <w:color w:val="000000"/>
          <w:sz w:val="24"/>
          <w:szCs w:val="24"/>
          <w:highlight w:val="none"/>
          <w:lang w:val="en-US" w:eastAsia="zh-CN"/>
        </w:rPr>
        <w:t xml:space="preserve">2027</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（二）合同费用</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合同金额为人民币：</w:t>
      </w:r>
      <w:r>
        <w:rPr>
          <w:rFonts w:hint="eastAsia" w:ascii="宋体" w:hAnsi="宋体" w:eastAsia="宋体" w:cs="宋体"/>
          <w:color w:val="000000"/>
          <w:sz w:val="24"/>
          <w:szCs w:val="24"/>
          <w:highlight w:val="none"/>
        </w:rPr>
      </w:r>
      <w:r/>
    </w:p>
    <w:p>
      <w:pPr>
        <w:pStyle w:val="1164"/>
        <w:numPr>
          <w:ilvl w:val="0"/>
          <w:numId w:val="10"/>
        </w:numPr>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结算和支付方式:</w:t>
      </w:r>
      <w:r>
        <w:rPr>
          <w:rFonts w:hint="eastAsia" w:ascii="宋体" w:hAnsi="宋体" w:eastAsia="宋体" w:cs="宋体"/>
          <w:color w:val="000000"/>
          <w:sz w:val="24"/>
          <w:szCs w:val="24"/>
          <w:highlight w:val="none"/>
        </w:rPr>
      </w:r>
      <w:r/>
    </w:p>
    <w:p>
      <w:pPr>
        <w:pStyle w:val="1050"/>
        <w:numPr>
          <w:ilvl w:val="0"/>
          <w:numId w:val="11"/>
        </w:numPr>
        <w:ind w:left="-20" w:firstLine="440"/>
        <w:keepLines w:val="0"/>
        <w:keepNext w:val="0"/>
        <w:pageBreakBefore w:val="0"/>
        <w:spacing w:after="0" w:line="380" w:lineRule="exact"/>
        <w:widowControl w:val="off"/>
        <w:rPr>
          <w:rStyle w:val="875"/>
          <w:rFonts w:hint="eastAsia" w:ascii="宋体" w:hAnsi="宋体" w:eastAsia="宋体" w:cs="宋体"/>
          <w:color w:val="000000"/>
          <w:sz w:val="24"/>
          <w:szCs w:val="24"/>
          <w:highlight w:val="none"/>
        </w:rPr>
      </w:pPr>
      <w:r>
        <w:rPr>
          <w:rStyle w:val="875"/>
          <w:rFonts w:hint="eastAsia" w:ascii="宋体" w:hAnsi="宋体" w:eastAsia="宋体" w:cs="宋体"/>
          <w:color w:val="000000"/>
          <w:sz w:val="24"/>
          <w:szCs w:val="24"/>
          <w:highlight w:val="none"/>
        </w:rPr>
        <w:t xml:space="preserve">履约期内每月考核，在签订合同后先付合同价的10%为预付款，202</w:t>
      </w:r>
      <w:r>
        <w:rPr>
          <w:rStyle w:val="875"/>
          <w:rFonts w:hint="eastAsia" w:ascii="宋体" w:hAnsi="宋体" w:eastAsia="宋体" w:cs="宋体"/>
          <w:color w:val="000000"/>
          <w:sz w:val="24"/>
          <w:szCs w:val="24"/>
          <w:highlight w:val="none"/>
          <w:lang w:val="en-US" w:eastAsia="zh-CN"/>
        </w:rPr>
        <w:t xml:space="preserve">7</w:t>
      </w:r>
      <w:r>
        <w:rPr>
          <w:rStyle w:val="875"/>
          <w:rFonts w:hint="eastAsia" w:ascii="宋体" w:hAnsi="宋体" w:eastAsia="宋体" w:cs="宋体"/>
          <w:color w:val="000000"/>
          <w:sz w:val="24"/>
          <w:szCs w:val="24"/>
          <w:highlight w:val="none"/>
        </w:rPr>
        <w:t xml:space="preserve">年春节前支付不超过合同价的</w:t>
      </w:r>
      <w:r>
        <w:rPr>
          <w:rStyle w:val="875"/>
          <w:rFonts w:hint="eastAsia" w:ascii="宋体" w:hAnsi="宋体" w:eastAsia="宋体" w:cs="宋体"/>
          <w:color w:val="000000"/>
          <w:sz w:val="24"/>
          <w:szCs w:val="24"/>
          <w:highlight w:val="none"/>
          <w:lang w:val="en-US" w:eastAsia="zh-CN"/>
        </w:rPr>
        <w:t xml:space="preserve">6</w:t>
      </w:r>
      <w:r>
        <w:rPr>
          <w:rStyle w:val="875"/>
          <w:rFonts w:hint="eastAsia" w:ascii="宋体" w:hAnsi="宋体" w:eastAsia="宋体" w:cs="宋体"/>
          <w:color w:val="000000"/>
          <w:sz w:val="24"/>
          <w:szCs w:val="24"/>
          <w:highlight w:val="none"/>
        </w:rPr>
        <w:t xml:space="preserve">0%，</w:t>
      </w:r>
      <w:r>
        <w:rPr>
          <w:rStyle w:val="875"/>
          <w:rFonts w:hint="eastAsia" w:ascii="宋体" w:hAnsi="宋体" w:eastAsia="宋体" w:cs="宋体"/>
          <w:color w:val="000000"/>
          <w:sz w:val="24"/>
          <w:szCs w:val="24"/>
          <w:highlight w:val="none"/>
          <w:lang w:eastAsia="zh-CN"/>
        </w:rPr>
        <w:t xml:space="preserve">项目服务到期后，一年内按审计价付清</w:t>
      </w:r>
      <w:r>
        <w:rPr>
          <w:rStyle w:val="875"/>
          <w:rFonts w:hint="eastAsia" w:ascii="宋体" w:hAnsi="宋体" w:eastAsia="宋体" w:cs="宋体"/>
          <w:color w:val="000000"/>
          <w:sz w:val="24"/>
          <w:szCs w:val="24"/>
          <w:highlight w:val="none"/>
        </w:rPr>
        <w:t xml:space="preserve">。</w:t>
      </w:r>
      <w:r>
        <w:rPr>
          <w:rStyle w:val="875"/>
          <w:rFonts w:hint="eastAsia" w:ascii="宋体" w:hAnsi="宋体" w:eastAsia="宋体" w:cs="宋体"/>
          <w:color w:val="000000"/>
          <w:sz w:val="24"/>
          <w:szCs w:val="24"/>
          <w:highlight w:val="none"/>
        </w:rPr>
      </w:r>
      <w:r/>
    </w:p>
    <w:p>
      <w:pPr>
        <w:pStyle w:val="1050"/>
        <w:numPr>
          <w:ilvl w:val="0"/>
          <w:numId w:val="11"/>
        </w:numPr>
        <w:ind w:left="-20" w:firstLine="440"/>
        <w:keepLines w:val="0"/>
        <w:keepNext w:val="0"/>
        <w:pageBreakBefore w:val="0"/>
        <w:spacing w:after="0" w:line="380" w:lineRule="exact"/>
        <w:widowControl w:val="off"/>
        <w:rPr>
          <w:rStyle w:val="875"/>
          <w:rFonts w:hint="eastAsia" w:ascii="宋体" w:hAnsi="宋体" w:eastAsia="宋体" w:cs="宋体"/>
          <w:color w:val="000000"/>
          <w:sz w:val="24"/>
          <w:szCs w:val="24"/>
          <w:highlight w:val="none"/>
        </w:rPr>
      </w:pPr>
      <w:r>
        <w:rPr>
          <w:rStyle w:val="875"/>
          <w:rFonts w:hint="eastAsia" w:ascii="宋体" w:hAnsi="宋体" w:eastAsia="宋体" w:cs="宋体"/>
          <w:color w:val="000000"/>
          <w:sz w:val="24"/>
          <w:szCs w:val="24"/>
          <w:highlight w:val="none"/>
        </w:rPr>
        <w:t xml:space="preserve">考核采用项目百分制，招标人每月进行月度考核一次，</w:t>
      </w:r>
      <w:r>
        <w:rPr>
          <w:rStyle w:val="875"/>
          <w:rFonts w:hint="eastAsia" w:ascii="宋体" w:hAnsi="宋体" w:cs="宋体"/>
          <w:color w:val="000000"/>
          <w:sz w:val="24"/>
          <w:szCs w:val="24"/>
          <w:highlight w:val="none"/>
          <w:lang w:eastAsia="zh-CN"/>
        </w:rPr>
        <w:t xml:space="preserve">分两阶段</w:t>
      </w:r>
      <w:r>
        <w:rPr>
          <w:rStyle w:val="875"/>
          <w:rFonts w:hint="eastAsia" w:ascii="宋体" w:hAnsi="宋体" w:eastAsia="宋体" w:cs="宋体"/>
          <w:color w:val="000000"/>
          <w:sz w:val="24"/>
          <w:szCs w:val="24"/>
          <w:highlight w:val="none"/>
        </w:rPr>
        <w:t xml:space="preserve">付款。综合月度考核情况，按平均得分数结算并进行支付。考核分数90分以上，支付全部金额；分数80分-90分，按全部金额的85%支付；分数80分以下，按全部金额的60%支付；一年内如有一个考核分数低于80分或两个考核分数低于90分，采购人有权终止该养护合同。</w:t>
      </w:r>
      <w:r>
        <w:rPr>
          <w:rStyle w:val="875"/>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四、甲方的权利和义务</w:t>
      </w:r>
      <w:r>
        <w:rPr>
          <w:rFonts w:hint="eastAsia" w:ascii="宋体" w:hAnsi="宋体" w:eastAsia="宋体" w:cs="宋体"/>
          <w:b/>
          <w:bCs/>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1、参照江苏省城市园林绿化养护技术的标准及《绿化养护等级质量标准》中三级养护标准</w:t>
      </w:r>
      <w:r>
        <w:rPr>
          <w:rFonts w:hint="eastAsia" w:ascii="宋体" w:hAnsi="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《新桥镇绿化养护考核评分表》</w:t>
      </w:r>
      <w:r>
        <w:rPr>
          <w:rFonts w:hint="eastAsia" w:ascii="宋体" w:hAnsi="宋体" w:eastAsia="宋体" w:cs="宋体"/>
          <w:color w:val="000000"/>
          <w:sz w:val="24"/>
          <w:szCs w:val="24"/>
          <w:highlight w:val="none"/>
        </w:rPr>
        <w:t xml:space="preserve">的要求，就上述项目对乙方进行管理、考核和指导。</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2、根据对乙方的检查考核结果按</w:t>
      </w:r>
      <w:r>
        <w:rPr>
          <w:rFonts w:hint="eastAsia" w:ascii="宋体" w:hAnsi="宋体" w:cs="宋体"/>
          <w:color w:val="000000"/>
          <w:sz w:val="24"/>
          <w:szCs w:val="24"/>
          <w:highlight w:val="none"/>
          <w:lang w:eastAsia="zh-CN"/>
        </w:rPr>
        <w:t xml:space="preserve">阶段</w:t>
      </w:r>
      <w:r>
        <w:rPr>
          <w:rFonts w:hint="eastAsia" w:ascii="宋体" w:hAnsi="宋体" w:eastAsia="宋体" w:cs="宋体"/>
          <w:color w:val="000000"/>
          <w:sz w:val="24"/>
          <w:szCs w:val="24"/>
          <w:highlight w:val="none"/>
        </w:rPr>
        <w:t xml:space="preserve">向乙方支付服务费。</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3、不可抗拒的自然灾害、交警立案的交通事故所造成的苗木和绿化设施损毁的，由甲方负责。</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4、甲方将根据《新桥镇绿化养护考核评分表》对乙方进行月度考核，考核结果将作为乙方养护费用结算的依据。</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五、乙方的权利和义务</w:t>
      </w:r>
      <w:r>
        <w:rPr>
          <w:rFonts w:hint="eastAsia" w:ascii="宋体" w:hAnsi="宋体" w:eastAsia="宋体" w:cs="宋体"/>
          <w:b/>
          <w:bCs/>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1、对甲方所委托养护的绿化精心管理，保证苗木长势良好，无萎黄、无倾斜、无枯死、无残缺且整齐美观;绿化无杂草、无垃圾、无病虫害，达到甲方所要求的养护质量。</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(1)对绿化定期修剪，保持乔木、灌木、草坪等划一平整。</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(2)按照绿化养护技术规范定期治虫，进行病虫害防、治，确保乔木、灌木、草坪等无病虫害。</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(3)按照季节及天气变化，根据土壤湿度进行灌溉，做好防冻。</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(4)施肥:按照绿化养护技术规范定期施肥。</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(5)保洁:及时清理绿化内垃圾。</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(6)补绿:对因未规范养护导致的绿化枯死、缺失进行补绿，对养护范围内绿化无故缺失等影响景观的由乙方负责更新，确保绿化完整、完好，费用由乙方自行承担。各种草本花卉的正常凋谢不属于乙方负责范围。</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2、保护绿化产权:对绿化及其相关设施进行巡查、保护，对破坏或改变绿化及相关设施的行为及时制止，并配合调查和处理;发现缺损及时上报镇物管科。</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服从甲方管理。应主动完成迎接重大节假日、上级检查视察迎检等需要进行整治的突击性任务;如遇台风、暴雨等自然灾害，应当在自然灾害发生后的1小时内或甲方根据实际情况设定的时间内完成现场清理和苗木补救工作。</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、接受甲方及其他各级管理部门的监督、考核，考核的扣分扣款从</w:t>
      </w:r>
      <w:r>
        <w:rPr>
          <w:rFonts w:hint="eastAsia" w:ascii="宋体" w:hAnsi="宋体" w:cs="宋体"/>
          <w:color w:val="000000"/>
          <w:sz w:val="24"/>
          <w:szCs w:val="24"/>
          <w:highlight w:val="none"/>
          <w:lang w:eastAsia="zh-CN"/>
        </w:rPr>
        <w:t xml:space="preserve">各阶段付款</w:t>
      </w:r>
      <w:r>
        <w:rPr>
          <w:rFonts w:hint="eastAsia" w:ascii="宋体" w:hAnsi="宋体" w:eastAsia="宋体" w:cs="宋体"/>
          <w:color w:val="000000"/>
          <w:sz w:val="24"/>
          <w:szCs w:val="24"/>
          <w:highlight w:val="none"/>
        </w:rPr>
        <w:t xml:space="preserve">经费中扣除。</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、绿化养护范围内产生的绿化修剪垃圾、漂浮物、废弃物等由乙方分类清理清运处置。</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、甲方向乙方发出的所有关于该绿化养护项目的通知、函件等文本乙方均为认可，对存在问题及时整改到位。</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、配备足额的人员、机、具等，按要求安全作业。</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8、注重调整工作进度并积极配合镇重大中心活动，及时完成采购人提出的各种管理要求以及其它突击性、指令性任务，并服从统一调配，不得无故拖延；</w:t>
      </w:r>
      <w:r>
        <w:rPr>
          <w:rFonts w:hint="eastAsia" w:ascii="宋体" w:hAnsi="宋体" w:eastAsia="宋体" w:cs="宋体"/>
          <w:color w:val="000000"/>
          <w:sz w:val="24"/>
          <w:szCs w:val="24"/>
          <w:highlight w:val="none"/>
          <w:lang w:val="en-US" w:eastAsia="zh-CN"/>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9、中标方自合同订立之日起三个月内，作为试用期；经采购人考核，达不到质量和技术标准的，采购人有权终止合同。因试用不合格，试用期内养护费按合同价的月平均价50％支付。</w:t>
      </w:r>
      <w:r>
        <w:rPr>
          <w:rFonts w:hint="eastAsia" w:ascii="宋体" w:hAnsi="宋体" w:eastAsia="宋体" w:cs="宋体"/>
          <w:color w:val="000000"/>
          <w:sz w:val="24"/>
          <w:szCs w:val="24"/>
          <w:highlight w:val="none"/>
          <w:lang w:val="en-US" w:eastAsia="zh-CN"/>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10、中标方须建立巡视报告制，每天有专人进行对绿化设施的巡视，并做好每日巡视记录。有效做好维保期内的</w:t>
      </w:r>
      <w:r>
        <w:rPr>
          <w:rFonts w:hint="eastAsia" w:ascii="宋体" w:hAnsi="宋体" w:eastAsia="宋体" w:cs="宋体"/>
          <w:color w:val="000000"/>
          <w:sz w:val="24"/>
          <w:szCs w:val="24"/>
          <w:highlight w:val="none"/>
          <w:lang w:eastAsia="zh-CN"/>
        </w:rPr>
        <w:t xml:space="preserve">火灾预防措施、及时处理绿化范围内的白色垃圾等。</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、独立</w:t>
      </w:r>
      <w:r>
        <w:rPr>
          <w:rFonts w:hint="eastAsia" w:ascii="宋体" w:hAnsi="宋体" w:eastAsia="宋体" w:cs="宋体"/>
          <w:color w:val="000000"/>
          <w:sz w:val="24"/>
          <w:szCs w:val="24"/>
          <w:highlight w:val="none"/>
        </w:rPr>
        <w:t xml:space="preserve">承担绿化养护作业中的用人责任、一切安全责任和经济赔偿责任。</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、绿化养护不符合规范或因未及时清理现场等原因导致第三人受到人身或财产损害的，乙方应承担全部责任。</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、如甲方无正当理由苛刻或拖欠养护费的，乙方可以依法维权。</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六、合同的解除</w:t>
      </w:r>
      <w:r>
        <w:rPr>
          <w:rFonts w:hint="eastAsia" w:ascii="宋体" w:hAnsi="宋体" w:eastAsia="宋体" w:cs="宋体"/>
          <w:b/>
          <w:bCs/>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2、有下列情况之一，合同双方可以解除合同:</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3、如果乙方在合同期内出现下列现象之一的，甲方有权终止其本合同:</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(1)一年内如有一个考核分数低于80分或两个考核分数低于90分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(2)突发事件(如灾害性天气)或重大活动期间，无故不执行指令性任务或未按相关要求、标准完成任务;</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(3)其他重大违规现象。</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七、其他约定</w:t>
      </w:r>
      <w:r>
        <w:rPr>
          <w:rFonts w:hint="eastAsia" w:ascii="宋体" w:hAnsi="宋体" w:eastAsia="宋体" w:cs="宋体"/>
          <w:b/>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1、本合同未尽事宜由甲、乙双方友好协商解决，可签订补充合同，补充合同与本合同具有同等效力。</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报价明细表中的中标单价在合同实施过程中不因任何原因而调整，但承包范围的数量按实际养护范围数量可调整。在合同养护期内因建设或规划调整养护面积，造成招标养护面积与实际养护面积不一致，凭甲方交付单，相关费用按中标单价另行结算。</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八、争议</w:t>
      </w:r>
      <w:r>
        <w:rPr>
          <w:rFonts w:hint="eastAsia" w:ascii="宋体" w:hAnsi="宋体" w:eastAsia="宋体" w:cs="宋体"/>
          <w:b/>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如本合同履行过程中发生争议，双方应协商解决，协商不成时，任何一方均可将争议提请靖江市人民法院通过诉讼程序解决。</w:t>
      </w:r>
      <w:r>
        <w:rPr>
          <w:rFonts w:hint="eastAsia" w:ascii="宋体" w:hAnsi="宋体" w:eastAsia="宋体" w:cs="宋体"/>
          <w:color w:val="000000"/>
          <w:sz w:val="24"/>
          <w:szCs w:val="24"/>
          <w:highlight w:val="none"/>
        </w:rPr>
      </w:r>
      <w:r/>
    </w:p>
    <w:p>
      <w:pPr>
        <w:pStyle w:val="815"/>
        <w:ind w:firstLine="442"/>
        <w:keepLines w:val="0"/>
        <w:keepNext w:val="0"/>
        <w:pageBreakBefore w:val="0"/>
        <w:spacing w:line="3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九、合同生效</w:t>
      </w:r>
      <w:r>
        <w:rPr>
          <w:rFonts w:hint="eastAsia" w:ascii="宋体" w:hAnsi="宋体" w:eastAsia="宋体" w:cs="宋体"/>
          <w:b/>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本合同一式四份，甲、乙双方各执二份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本合同自双方签字盖章之日起生效。</w:t>
      </w:r>
      <w:r>
        <w:rPr>
          <w:rFonts w:hint="eastAsia" w:ascii="宋体" w:hAnsi="宋体" w:eastAsia="宋体" w:cs="宋体"/>
          <w:color w:val="000000"/>
          <w:sz w:val="24"/>
          <w:szCs w:val="24"/>
          <w:highlight w:val="none"/>
        </w:rPr>
      </w:r>
      <w:r/>
    </w:p>
    <w:p>
      <w:pPr>
        <w:pStyle w:val="815"/>
        <w:ind w:firstLine="44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年期满，本合同自行解除。如遇特殊原因，如招标未能及时组织等，乙方负有继续看管责任，其相应的权利和义务继续履行，但甲方应负责支付相应费用，并尽快协调处理到位。</w:t>
      </w:r>
      <w:r>
        <w:rPr>
          <w:rFonts w:hint="eastAsia" w:ascii="宋体" w:hAnsi="宋体" w:eastAsia="宋体" w:cs="宋体"/>
          <w:color w:val="000000"/>
          <w:sz w:val="24"/>
          <w:szCs w:val="24"/>
          <w:highlight w:val="none"/>
        </w:rPr>
      </w:r>
      <w:r/>
    </w:p>
    <w:p>
      <w:pPr>
        <w:pStyle w:val="815"/>
        <w:ind w:firstLine="66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w:t>
      </w:r>
      <w:r>
        <w:rPr>
          <w:rFonts w:hint="eastAsia" w:ascii="宋体" w:hAnsi="宋体" w:eastAsia="宋体" w:cs="宋体"/>
          <w:color w:val="000000"/>
          <w:sz w:val="24"/>
          <w:szCs w:val="24"/>
          <w:highlight w:val="none"/>
        </w:rPr>
      </w:r>
      <w:r/>
    </w:p>
    <w:p>
      <w:pPr>
        <w:pStyle w:val="815"/>
        <w:ind w:firstLine="66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                         代表：</w:t>
      </w:r>
      <w:r>
        <w:rPr>
          <w:rFonts w:hint="eastAsia" w:ascii="宋体" w:hAnsi="宋体" w:eastAsia="宋体" w:cs="宋体"/>
          <w:color w:val="000000"/>
          <w:sz w:val="24"/>
          <w:szCs w:val="24"/>
          <w:highlight w:val="none"/>
        </w:rPr>
      </w:r>
      <w:r/>
    </w:p>
    <w:p>
      <w:pPr>
        <w:pStyle w:val="815"/>
        <w:ind w:firstLine="66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rPr>
        <w:t xml:space="preserve">日期：                         日期</w:t>
      </w:r>
      <w:r>
        <w:rPr>
          <w:rFonts w:hint="eastAsia" w:ascii="宋体" w:hAnsi="宋体" w:eastAsia="宋体" w:cs="宋体"/>
          <w:color w:val="000000"/>
          <w:sz w:val="24"/>
          <w:szCs w:val="24"/>
          <w:highlight w:val="none"/>
          <w:lang w:val="en-US" w:eastAsia="zh-CN"/>
        </w:rPr>
      </w:r>
      <w:r/>
    </w:p>
    <w:p>
      <w:pPr>
        <w:pStyle w:val="1011"/>
        <w:jc w:val="center"/>
        <w:spacing w:before="0" w:after="0" w:line="240" w:lineRule="auto"/>
        <w:rPr>
          <w:rFonts w:hint="eastAsia" w:ascii="宋体" w:hAnsi="宋体" w:eastAsia="宋体" w:cs="宋体"/>
          <w:b w:val="0"/>
          <w:bCs/>
          <w:color w:val="000000"/>
          <w:sz w:val="24"/>
          <w:highlight w:val="none"/>
          <w:lang w:eastAsia="zh-CN"/>
        </w:rPr>
      </w:pPr>
      <w:r/>
      <w:bookmarkEnd w:id="154"/>
      <w:r/>
      <w:bookmarkEnd w:id="155"/>
      <w:r/>
      <w:bookmarkStart w:id="156" w:name="_Toc23836"/>
      <w:r>
        <w:rPr>
          <w:rFonts w:hint="eastAsia" w:ascii="宋体" w:hAnsi="宋体" w:cs="宋体"/>
          <w:bCs w:val="0"/>
          <w:color w:val="000000"/>
          <w:sz w:val="36"/>
          <w:szCs w:val="36"/>
          <w:highlight w:val="none"/>
          <w:lang w:val="zh-CN"/>
        </w:rPr>
        <w:t xml:space="preserve">第六章</w:t>
      </w:r>
      <w:r>
        <w:rPr>
          <w:rFonts w:hint="eastAsia" w:ascii="宋体" w:hAnsi="宋体" w:cs="宋体"/>
          <w:bCs w:val="0"/>
          <w:color w:val="000000"/>
          <w:sz w:val="36"/>
          <w:szCs w:val="36"/>
          <w:highlight w:val="none"/>
        </w:rPr>
        <w:t xml:space="preserve"> </w:t>
      </w:r>
      <w:r>
        <w:rPr>
          <w:rFonts w:hint="eastAsia" w:ascii="宋体" w:hAnsi="宋体" w:cs="宋体"/>
          <w:color w:val="000000"/>
          <w:sz w:val="36"/>
          <w:szCs w:val="36"/>
          <w:highlight w:val="none"/>
        </w:rPr>
        <w:t xml:space="preserve">项目采购需求</w:t>
      </w:r>
      <w:bookmarkEnd w:id="156"/>
      <w:r>
        <w:rPr>
          <w:rFonts w:hint="eastAsia" w:ascii="宋体" w:hAnsi="宋体" w:eastAsia="宋体" w:cs="宋体"/>
          <w:b w:val="0"/>
          <w:bCs/>
          <w:color w:val="000000"/>
          <w:sz w:val="24"/>
          <w:highlight w:val="none"/>
          <w:lang w:eastAsia="zh-CN"/>
        </w:rPr>
      </w:r>
      <w:r/>
    </w:p>
    <w:p>
      <w:pPr>
        <w:pStyle w:val="815"/>
        <w:ind w:firstLine="560"/>
        <w:spacing w:line="360" w:lineRule="auto"/>
        <w:rPr>
          <w:rFonts w:hint="eastAsia" w:ascii="宋体" w:hAnsi="宋体" w:eastAsia="宋体" w:cs="宋体"/>
          <w:color w:val="000000"/>
          <w:sz w:val="24"/>
          <w:szCs w:val="24"/>
          <w:highlight w:val="none"/>
          <w:lang w:val="en-US" w:eastAsia="zh-CN" w:bidi="ar-SA"/>
        </w:rPr>
      </w:pPr>
      <w:r/>
      <w:bookmarkStart w:id="157" w:name="_Toc15507"/>
      <w:r>
        <w:rPr>
          <w:rFonts w:hint="eastAsia" w:ascii="宋体" w:hAnsi="宋体" w:eastAsia="宋体" w:cs="宋体"/>
          <w:color w:val="000000"/>
          <w:sz w:val="24"/>
          <w:szCs w:val="24"/>
          <w:highlight w:val="none"/>
          <w:lang w:val="en-US" w:bidi="ar-SA"/>
        </w:rPr>
        <w:t xml:space="preserve">1.项目名称：</w:t>
      </w:r>
      <w:r>
        <w:rPr>
          <w:rFonts w:hint="eastAsia" w:ascii="宋体" w:hAnsi="宋体" w:cs="宋体"/>
          <w:color w:val="000000"/>
          <w:sz w:val="24"/>
          <w:szCs w:val="24"/>
          <w:highlight w:val="none"/>
          <w:lang w:eastAsia="zh-CN"/>
        </w:rPr>
        <w:t xml:space="preserve">新桥镇沿江路段(上四圩港-界河)绿化养护项目</w:t>
      </w:r>
      <w:r>
        <w:rPr>
          <w:rFonts w:hint="eastAsia" w:ascii="宋体" w:hAnsi="宋体" w:eastAsia="宋体" w:cs="宋体"/>
          <w:color w:val="000000"/>
          <w:sz w:val="24"/>
          <w:szCs w:val="24"/>
          <w:highlight w:val="none"/>
          <w:lang w:val="en-US" w:eastAsia="zh-CN" w:bidi="ar-SA"/>
        </w:rPr>
      </w:r>
      <w:r/>
    </w:p>
    <w:p>
      <w:pPr>
        <w:pStyle w:val="815"/>
        <w:ind w:firstLine="560"/>
        <w:spacing w:line="360" w:lineRule="auto"/>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color w:val="000000"/>
          <w:sz w:val="24"/>
          <w:szCs w:val="24"/>
          <w:highlight w:val="none"/>
          <w:lang w:val="en-US" w:bidi="ar-SA"/>
        </w:rPr>
        <w:t xml:space="preserve">2.</w:t>
      </w:r>
      <w:r>
        <w:rPr>
          <w:rFonts w:hint="eastAsia" w:ascii="宋体" w:hAnsi="宋体" w:eastAsia="宋体" w:cs="宋体"/>
          <w:color w:val="000000"/>
          <w:sz w:val="24"/>
          <w:szCs w:val="24"/>
          <w:highlight w:val="none"/>
          <w:lang w:val="en-US" w:eastAsia="zh-CN" w:bidi="ar-SA"/>
        </w:rPr>
        <w:t xml:space="preserve">最高限价</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b w:val="0"/>
          <w:bCs w:val="0"/>
          <w:color w:val="000000"/>
          <w:sz w:val="24"/>
          <w:szCs w:val="24"/>
          <w:highlight w:val="none"/>
          <w:lang w:val="en-US" w:eastAsia="zh-CN" w:bidi="ar-SA"/>
        </w:rPr>
        <w:t xml:space="preserve">107.762204</w:t>
      </w:r>
      <w:r>
        <w:rPr>
          <w:rFonts w:hint="eastAsia" w:ascii="宋体" w:hAnsi="宋体" w:eastAsia="宋体" w:cs="宋体"/>
          <w:color w:val="000000"/>
          <w:sz w:val="24"/>
          <w:szCs w:val="24"/>
          <w:highlight w:val="none"/>
          <w:lang w:val="en-US" w:eastAsia="zh-CN" w:bidi="ar-SA"/>
        </w:rPr>
        <w:t xml:space="preserve">万元</w:t>
      </w:r>
      <w:r>
        <w:rPr>
          <w:rFonts w:hint="eastAsia" w:ascii="宋体" w:hAnsi="宋体" w:eastAsia="宋体" w:cs="宋体"/>
          <w:b/>
          <w:bCs/>
          <w:color w:val="000000"/>
          <w:sz w:val="24"/>
          <w:szCs w:val="24"/>
          <w:highlight w:val="none"/>
          <w:lang w:val="zh-CN" w:eastAsia="zh-CN" w:bidi="ar-SA"/>
        </w:rPr>
      </w:r>
      <w:r/>
    </w:p>
    <w:p>
      <w:pPr>
        <w:pStyle w:val="815"/>
        <w:ind w:firstLine="562"/>
        <w:spacing w:line="360" w:lineRule="auto"/>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二、工作内容</w:t>
      </w:r>
      <w:r>
        <w:rPr>
          <w:rFonts w:hint="eastAsia" w:ascii="宋体" w:hAnsi="宋体" w:eastAsia="宋体" w:cs="宋体"/>
          <w:b/>
          <w:bCs/>
          <w:color w:val="000000"/>
          <w:sz w:val="24"/>
          <w:szCs w:val="24"/>
          <w:highlight w:val="none"/>
          <w:lang w:val="zh-CN" w:eastAsia="zh-CN" w:bidi="ar-SA"/>
        </w:rPr>
      </w:r>
      <w:r/>
    </w:p>
    <w:p>
      <w:pPr>
        <w:pStyle w:val="815"/>
        <w:ind w:firstLine="56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cs="宋体"/>
          <w:color w:val="000000"/>
          <w:sz w:val="24"/>
          <w:szCs w:val="24"/>
          <w:highlight w:val="none"/>
          <w:lang w:val="zh-CN" w:eastAsia="zh-CN" w:bidi="ar-SA"/>
        </w:rPr>
        <w:t xml:space="preserve">本项目养护范围包含</w:t>
      </w:r>
      <w:r>
        <w:rPr>
          <w:rFonts w:hint="eastAsia" w:ascii="宋体" w:hAnsi="宋体" w:cs="宋体"/>
          <w:color w:val="000000"/>
          <w:sz w:val="24"/>
          <w:szCs w:val="24"/>
          <w:highlight w:val="none"/>
          <w:lang w:val="en-US" w:eastAsia="zh-CN" w:bidi="ar-SA"/>
        </w:rPr>
        <w:t xml:space="preserve">5个采购包内的道路</w:t>
      </w:r>
      <w:r>
        <w:rPr>
          <w:rFonts w:hint="eastAsia" w:ascii="宋体" w:hAnsi="宋体" w:cs="宋体"/>
          <w:color w:val="000000"/>
          <w:sz w:val="24"/>
          <w:szCs w:val="24"/>
          <w:highlight w:val="none"/>
          <w:lang w:val="zh-CN" w:eastAsia="zh-CN" w:bidi="ar-SA"/>
        </w:rPr>
        <w:t xml:space="preserve">两侧苗木养护。</w:t>
      </w:r>
      <w:r>
        <w:rPr>
          <w:rFonts w:hint="eastAsia" w:ascii="宋体" w:hAnsi="宋体" w:eastAsia="宋体" w:cs="宋体"/>
          <w:color w:val="000000"/>
          <w:sz w:val="24"/>
          <w:szCs w:val="24"/>
          <w:highlight w:val="none"/>
          <w:lang w:val="zh-CN" w:eastAsia="zh-CN" w:bidi="ar-SA"/>
        </w:rPr>
        <w:t xml:space="preserve">主要养护服务内容为：绿化的保洁，乔木、灌木、草坪、地被、花卉等植物的排灌、施肥、修剪、除草、扶正加固、草花布置、病虫害防治等养护管理工作。</w:t>
      </w:r>
      <w:r>
        <w:rPr>
          <w:rFonts w:hint="eastAsia" w:ascii="宋体" w:hAnsi="宋体" w:eastAsia="宋体" w:cs="宋体"/>
          <w:color w:val="000000"/>
          <w:sz w:val="24"/>
          <w:szCs w:val="24"/>
          <w:highlight w:val="none"/>
          <w:lang w:val="zh-CN" w:eastAsia="zh-CN" w:bidi="ar-SA"/>
        </w:rPr>
      </w:r>
      <w:r/>
    </w:p>
    <w:p>
      <w:pPr>
        <w:pStyle w:val="815"/>
        <w:ind w:firstLine="56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2、养护质量达到《江苏省城市园林绿化植物养护技术规定》及《绿化养护等级质量标准》中</w:t>
      </w:r>
      <w:r>
        <w:rPr>
          <w:rFonts w:hint="eastAsia" w:ascii="宋体" w:hAnsi="宋体" w:eastAsia="宋体" w:cs="宋体"/>
          <w:color w:val="000000"/>
          <w:sz w:val="24"/>
          <w:szCs w:val="24"/>
          <w:highlight w:val="none"/>
          <w:lang w:val="en-US" w:eastAsia="zh-CN" w:bidi="ar-SA"/>
        </w:rPr>
        <w:t xml:space="preserve">三级养护</w:t>
      </w:r>
      <w:r>
        <w:rPr>
          <w:rFonts w:hint="eastAsia" w:ascii="宋体" w:hAnsi="宋体" w:eastAsia="宋体" w:cs="宋体"/>
          <w:color w:val="000000"/>
          <w:sz w:val="24"/>
          <w:szCs w:val="24"/>
          <w:highlight w:val="none"/>
          <w:lang w:val="zh-CN" w:eastAsia="zh-CN" w:bidi="ar-SA"/>
        </w:rPr>
        <w:t xml:space="preserve">标准及</w:t>
      </w:r>
      <w:r>
        <w:rPr>
          <w:rFonts w:hint="eastAsia" w:ascii="宋体" w:hAnsi="宋体" w:eastAsia="宋体" w:cs="宋体"/>
          <w:color w:val="000000"/>
          <w:sz w:val="24"/>
          <w:szCs w:val="24"/>
          <w:highlight w:val="none"/>
          <w:lang w:val="en-US" w:eastAsia="zh-CN" w:bidi="ar-SA"/>
        </w:rPr>
        <w:t xml:space="preserve">《新桥镇绿化养护考核评分表》</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15"/>
        <w:ind w:firstLine="560"/>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各投标人可参加5个采购包投标，但最多只允许中其中一个采购包。定标顺序按采购包1→采购包2→采购包3→采购包4→采购包5。如A单位在采购包1已被列为第一成交候选人，则A单位不再参与后续标段的评标，以此类推</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p>
      <w:pPr>
        <w:pStyle w:val="843"/>
        <w:ind w:firstLine="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zh-CN"/>
        </w:rPr>
        <w:t xml:space="preserve">三、</w:t>
      </w:r>
      <w:r>
        <w:rPr>
          <w:rFonts w:hint="eastAsia" w:ascii="宋体" w:hAnsi="宋体" w:eastAsia="宋体" w:cs="宋体"/>
          <w:b/>
          <w:color w:val="000000"/>
          <w:sz w:val="24"/>
          <w:szCs w:val="24"/>
          <w:highlight w:val="none"/>
          <w:lang w:val="en-US" w:eastAsia="zh-CN"/>
        </w:rPr>
        <w:t xml:space="preserve">养护范围</w:t>
      </w:r>
      <w:r>
        <w:rPr>
          <w:rFonts w:hint="eastAsia" w:ascii="宋体" w:hAnsi="宋体" w:eastAsia="宋体" w:cs="宋体"/>
          <w:b/>
          <w:color w:val="000000"/>
          <w:sz w:val="24"/>
          <w:szCs w:val="24"/>
          <w:highlight w:val="none"/>
          <w:lang w:val="en-US" w:eastAsia="zh-CN"/>
        </w:rPr>
      </w:r>
      <w:r/>
    </w:p>
    <w:tbl>
      <w:tblPr>
        <w:tblW w:w="546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3099"/>
        <w:gridCol w:w="1365"/>
        <w:gridCol w:w="1353"/>
        <w:gridCol w:w="1334"/>
        <w:gridCol w:w="846"/>
        <w:gridCol w:w="956"/>
      </w:tblGrid>
      <w:tr>
        <w:trPr>
          <w:trHeight w:val="1235"/>
        </w:trPr>
        <w:tc>
          <w:tcPr>
            <w:tcW w:w="565" w:type="dxa"/>
            <w:vAlign w:val="center"/>
            <w:textDirection w:val="lrTb"/>
            <w:noWrap w:val="false"/>
          </w:tcPr>
          <w:p>
            <w:pPr>
              <w:pStyle w:val="815"/>
              <w:jc w:val="center"/>
              <w:spacing w:line="440" w:lineRule="exact"/>
              <w:widowControl/>
              <w:tabs>
                <w:tab w:val="left" w:pos="-360" w:leader="none"/>
                <w:tab w:val="left" w:pos="360" w:leader="none"/>
              </w:tabs>
              <w:rPr>
                <w:color w:val="000000"/>
                <w:sz w:val="21"/>
                <w:szCs w:val="21"/>
                <w:highlight w:val="none"/>
              </w:rPr>
            </w:pPr>
            <w:r>
              <w:rPr>
                <w:rFonts w:hint="eastAsia"/>
                <w:color w:val="000000"/>
                <w:sz w:val="21"/>
                <w:szCs w:val="21"/>
                <w:highlight w:val="none"/>
                <w:lang w:eastAsia="zh-CN"/>
              </w:rPr>
              <w:t xml:space="preserve">采购包号</w:t>
            </w:r>
            <w:r>
              <w:rPr>
                <w:color w:val="000000"/>
                <w:sz w:val="21"/>
                <w:szCs w:val="21"/>
                <w:highlight w:val="none"/>
              </w:rPr>
            </w:r>
            <w:r/>
          </w:p>
        </w:tc>
        <w:tc>
          <w:tcPr>
            <w:tcW w:w="1534" w:type="dxa"/>
            <w:vAlign w:val="center"/>
            <w:textDirection w:val="lrTb"/>
            <w:noWrap w:val="false"/>
          </w:tcPr>
          <w:p>
            <w:pPr>
              <w:pStyle w:val="815"/>
              <w:jc w:val="center"/>
              <w:spacing w:line="440" w:lineRule="exact"/>
              <w:widowControl/>
              <w:tabs>
                <w:tab w:val="left" w:pos="-360" w:leader="none"/>
                <w:tab w:val="left" w:pos="360" w:leader="none"/>
              </w:tabs>
              <w:rPr>
                <w:rFonts w:ascii="宋体" w:hAnsi="宋体"/>
                <w:color w:val="000000"/>
                <w:sz w:val="21"/>
                <w:szCs w:val="21"/>
                <w:highlight w:val="none"/>
              </w:rPr>
            </w:pPr>
            <w:r>
              <w:rPr>
                <w:color w:val="000000"/>
                <w:sz w:val="21"/>
                <w:szCs w:val="21"/>
                <w:highlight w:val="none"/>
              </w:rPr>
              <w:t xml:space="preserve">采购</w:t>
            </w:r>
            <w:r>
              <w:rPr>
                <w:rFonts w:hint="eastAsia"/>
                <w:color w:val="000000"/>
                <w:sz w:val="21"/>
                <w:szCs w:val="21"/>
                <w:highlight w:val="none"/>
              </w:rPr>
              <w:t xml:space="preserve">内容</w:t>
            </w:r>
            <w:r>
              <w:rPr>
                <w:rFonts w:ascii="宋体" w:hAnsi="宋体"/>
                <w:color w:val="000000"/>
                <w:sz w:val="21"/>
                <w:szCs w:val="21"/>
                <w:highlight w:val="none"/>
              </w:rPr>
            </w:r>
            <w:r/>
          </w:p>
        </w:tc>
        <w:tc>
          <w:tcPr>
            <w:tcW w:w="676"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eastAsia="zh-CN"/>
              </w:rPr>
            </w:pPr>
            <w:r>
              <w:rPr>
                <w:rFonts w:hint="eastAsia"/>
                <w:color w:val="000000"/>
                <w:sz w:val="21"/>
                <w:szCs w:val="21"/>
                <w:highlight w:val="none"/>
              </w:rPr>
              <w:t xml:space="preserve">养护面积</w:t>
            </w:r>
            <w:r>
              <w:rPr>
                <w:rFonts w:hint="eastAsia"/>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c>
          <w:tcPr>
            <w:tcW w:w="670" w:type="dxa"/>
            <w:vAlign w:val="center"/>
            <w:textDirection w:val="lrTb"/>
            <w:noWrap w:val="false"/>
          </w:tcPr>
          <w:p>
            <w:pPr>
              <w:pStyle w:val="815"/>
              <w:jc w:val="center"/>
              <w:spacing w:line="440" w:lineRule="exact"/>
              <w:widowControl/>
              <w:tabs>
                <w:tab w:val="left" w:pos="-360" w:leader="none"/>
                <w:tab w:val="left" w:pos="360" w:leader="none"/>
              </w:tabs>
              <w:rPr>
                <w:rFonts w:eastAsia="宋体"/>
                <w:color w:val="000000"/>
                <w:sz w:val="21"/>
                <w:szCs w:val="21"/>
                <w:highlight w:val="none"/>
                <w:lang w:val="en-US" w:eastAsia="zh-CN"/>
              </w:rPr>
            </w:pPr>
            <w:r>
              <w:rPr>
                <w:rFonts w:hint="eastAsia"/>
                <w:color w:val="000000"/>
                <w:sz w:val="21"/>
                <w:szCs w:val="21"/>
                <w:highlight w:val="none"/>
                <w:lang w:val="en-US" w:eastAsia="zh-CN"/>
              </w:rPr>
              <w:t xml:space="preserve">预算金额（元）</w:t>
            </w:r>
            <w:r>
              <w:rPr>
                <w:rFonts w:eastAsia="宋体"/>
                <w:color w:val="000000"/>
                <w:sz w:val="21"/>
                <w:szCs w:val="21"/>
                <w:highlight w:val="none"/>
                <w:lang w:val="en-US" w:eastAsia="zh-CN"/>
              </w:rPr>
            </w:r>
            <w:r/>
          </w:p>
        </w:tc>
        <w:tc>
          <w:tcPr>
            <w:tcW w:w="660"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eastAsia="zh-CN"/>
              </w:rPr>
            </w:pPr>
            <w:r>
              <w:rPr>
                <w:rFonts w:hint="eastAsia"/>
                <w:color w:val="000000"/>
                <w:sz w:val="21"/>
                <w:szCs w:val="21"/>
                <w:highlight w:val="none"/>
              </w:rPr>
              <w:t xml:space="preserve">最高限价</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元</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c>
          <w:tcPr>
            <w:tcW w:w="419" w:type="dxa"/>
            <w:vAlign w:val="center"/>
            <w:textDirection w:val="lrTb"/>
            <w:noWrap w:val="false"/>
          </w:tcPr>
          <w:p>
            <w:pPr>
              <w:pStyle w:val="815"/>
              <w:jc w:val="center"/>
              <w:spacing w:line="440" w:lineRule="exact"/>
              <w:widowControl/>
              <w:tabs>
                <w:tab w:val="left" w:pos="-360" w:leader="none"/>
                <w:tab w:val="left" w:pos="360" w:leader="none"/>
              </w:tabs>
              <w:rPr>
                <w:color w:val="000000"/>
                <w:sz w:val="24"/>
                <w:szCs w:val="24"/>
                <w:highlight w:val="none"/>
              </w:rPr>
            </w:pPr>
            <w:r>
              <w:rPr>
                <w:rFonts w:hint="eastAsia"/>
                <w:color w:val="000000"/>
                <w:sz w:val="21"/>
                <w:szCs w:val="21"/>
                <w:highlight w:val="none"/>
              </w:rPr>
              <w:t xml:space="preserve">养护期</w:t>
            </w:r>
            <w:r>
              <w:rPr>
                <w:color w:val="000000"/>
                <w:sz w:val="24"/>
                <w:szCs w:val="24"/>
                <w:highlight w:val="none"/>
              </w:rPr>
            </w:r>
            <w:r/>
          </w:p>
        </w:tc>
        <w:tc>
          <w:tcPr>
            <w:tcW w:w="473" w:type="dxa"/>
            <w:vAlign w:val="center"/>
            <w:textDirection w:val="lrTb"/>
            <w:noWrap w:val="false"/>
          </w:tcPr>
          <w:p>
            <w:pPr>
              <w:pStyle w:val="815"/>
              <w:jc w:val="center"/>
              <w:spacing w:line="440" w:lineRule="exact"/>
              <w:widowControl/>
              <w:tabs>
                <w:tab w:val="left" w:pos="-360" w:leader="none"/>
                <w:tab w:val="left" w:pos="360" w:leader="none"/>
              </w:tabs>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养护标准</w:t>
            </w:r>
            <w:r>
              <w:rPr>
                <w:rFonts w:hint="eastAsia" w:eastAsia="宋体"/>
                <w:color w:val="000000"/>
                <w:sz w:val="21"/>
                <w:szCs w:val="21"/>
                <w:highlight w:val="none"/>
                <w:lang w:val="en-US" w:eastAsia="zh-CN"/>
              </w:rPr>
            </w:r>
            <w:r/>
          </w:p>
        </w:tc>
      </w:tr>
      <w:tr>
        <w:trPr>
          <w:trHeight w:val="668"/>
        </w:trPr>
        <w:tc>
          <w:tcPr>
            <w:tcW w:w="565"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采购包1</w:t>
            </w:r>
            <w:r>
              <w:rPr>
                <w:rFonts w:hint="eastAsia" w:ascii="宋体" w:hAnsi="宋体" w:eastAsia="宋体" w:cs="宋体"/>
                <w:color w:val="000000"/>
                <w:sz w:val="24"/>
                <w:szCs w:val="24"/>
                <w:highlight w:val="none"/>
                <w:lang w:val="en-US" w:eastAsia="zh-CN" w:bidi="ar-SA"/>
              </w:rPr>
            </w:r>
            <w:r/>
          </w:p>
        </w:tc>
        <w:tc>
          <w:tcPr>
            <w:tcW w:w="1534"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沿江路北支线绿化养护</w:t>
            </w:r>
            <w:r>
              <w:rPr>
                <w:rFonts w:hint="eastAsia" w:ascii="宋体" w:hAnsi="宋体" w:eastAsia="宋体" w:cs="宋体"/>
                <w:color w:val="000000"/>
                <w:sz w:val="24"/>
                <w:szCs w:val="24"/>
                <w:highlight w:val="none"/>
                <w:lang w:val="en-US" w:eastAsia="zh-CN" w:bidi="ar-SA"/>
              </w:rPr>
            </w:r>
            <w:r/>
          </w:p>
        </w:tc>
        <w:tc>
          <w:tcPr>
            <w:tcW w:w="676"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75926.36</w:t>
            </w:r>
            <w:r>
              <w:rPr>
                <w:rFonts w:hint="eastAsia" w:ascii="宋体" w:hAnsi="宋体" w:eastAsia="宋体" w:cs="宋体"/>
                <w:color w:val="000000"/>
                <w:sz w:val="21"/>
                <w:szCs w:val="21"/>
                <w:highlight w:val="none"/>
                <w:lang w:val="en-US" w:eastAsia="zh-CN" w:bidi="ar-SA"/>
              </w:rPr>
            </w:r>
            <w:r/>
          </w:p>
        </w:tc>
        <w:tc>
          <w:tcPr>
            <w:tcW w:w="670" w:type="dxa"/>
            <w:vAlign w:val="center"/>
            <w:textDirection w:val="lrTb"/>
            <w:noWrap w:val="false"/>
          </w:tcPr>
          <w:p>
            <w:pPr>
              <w:pStyle w:val="815"/>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227779.08</w:t>
            </w:r>
            <w:r>
              <w:rPr>
                <w:rFonts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223223.50</w:t>
            </w:r>
            <w:r>
              <w:rPr>
                <w:rFonts w:hint="eastAsia" w:ascii="宋体" w:hAnsi="宋体" w:eastAsia="宋体" w:cs="宋体"/>
                <w:color w:val="000000"/>
                <w:sz w:val="21"/>
                <w:szCs w:val="21"/>
                <w:highlight w:val="none"/>
                <w:lang w:val="en-US" w:eastAsia="zh-CN" w:bidi="ar-SA"/>
              </w:rPr>
            </w:r>
            <w:r/>
          </w:p>
        </w:tc>
        <w:tc>
          <w:tcPr>
            <w:tcW w:w="419"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1年</w:t>
            </w:r>
            <w:r>
              <w:rPr>
                <w:rFonts w:hint="eastAsia" w:ascii="宋体" w:hAnsi="宋体" w:eastAsia="宋体" w:cs="宋体"/>
                <w:color w:val="000000"/>
                <w:sz w:val="21"/>
                <w:szCs w:val="21"/>
                <w:highlight w:val="none"/>
                <w:lang w:val="en-US" w:eastAsia="zh-CN" w:bidi="ar-SA"/>
              </w:rPr>
            </w:r>
            <w:r/>
          </w:p>
        </w:tc>
        <w:tc>
          <w:tcPr>
            <w:tcW w:w="473" w:type="dxa"/>
            <w:vAlign w:val="center"/>
            <w:textDirection w:val="lrTb"/>
            <w:noWrap w:val="false"/>
          </w:tcPr>
          <w:p>
            <w:pPr>
              <w:pStyle w:val="815"/>
              <w:jc w:val="center"/>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3级</w:t>
            </w:r>
            <w:r>
              <w:rPr>
                <w:rFonts w:ascii="宋体" w:hAnsi="宋体" w:eastAsia="宋体" w:cs="宋体"/>
                <w:color w:val="000000"/>
                <w:sz w:val="21"/>
                <w:szCs w:val="21"/>
                <w:highlight w:val="none"/>
                <w:lang w:val="en-US" w:eastAsia="zh-CN" w:bidi="ar-SA"/>
              </w:rPr>
            </w:r>
            <w:r/>
          </w:p>
        </w:tc>
      </w:tr>
      <w:tr>
        <w:trPr>
          <w:trHeight w:val="668"/>
        </w:trPr>
        <w:tc>
          <w:tcPr>
            <w:tcW w:w="565"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eastAsia="宋体" w:cs="宋体"/>
                <w:color w:val="000000"/>
                <w:sz w:val="24"/>
                <w:szCs w:val="24"/>
                <w:highlight w:val="none"/>
                <w:lang w:val="en-US" w:eastAsia="zh-CN" w:bidi="ar-SA"/>
              </w:rPr>
            </w:r>
            <w:r/>
          </w:p>
        </w:tc>
        <w:tc>
          <w:tcPr>
            <w:tcW w:w="1534"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沿江路(上四圩港-夹港)绿化养护</w:t>
            </w:r>
            <w:r>
              <w:rPr>
                <w:rFonts w:hint="eastAsia" w:ascii="宋体" w:hAnsi="宋体" w:eastAsia="宋体" w:cs="宋体"/>
                <w:color w:val="000000"/>
                <w:sz w:val="24"/>
                <w:szCs w:val="24"/>
                <w:highlight w:val="none"/>
                <w:lang w:val="en-US" w:eastAsia="zh-CN" w:bidi="ar-SA"/>
              </w:rPr>
            </w:r>
            <w:r/>
          </w:p>
        </w:tc>
        <w:tc>
          <w:tcPr>
            <w:tcW w:w="676"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61693.71</w:t>
            </w:r>
            <w:r>
              <w:rPr>
                <w:rFonts w:hint="eastAsia" w:ascii="宋体" w:hAnsi="宋体" w:eastAsia="宋体" w:cs="宋体"/>
                <w:color w:val="000000"/>
                <w:sz w:val="21"/>
                <w:szCs w:val="21"/>
                <w:highlight w:val="none"/>
                <w:lang w:val="en-US" w:eastAsia="zh-CN" w:bidi="ar-SA"/>
              </w:rPr>
            </w:r>
            <w:r/>
          </w:p>
        </w:tc>
        <w:tc>
          <w:tcPr>
            <w:tcW w:w="67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185081.13</w:t>
            </w:r>
            <w:r>
              <w:rPr>
                <w:rFonts w:hint="eastAsia"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181379.50</w:t>
            </w:r>
            <w:r>
              <w:rPr>
                <w:rFonts w:hint="eastAsia" w:ascii="宋体" w:hAnsi="宋体" w:eastAsia="宋体" w:cs="宋体"/>
                <w:color w:val="000000"/>
                <w:sz w:val="21"/>
                <w:szCs w:val="21"/>
                <w:highlight w:val="none"/>
                <w:lang w:val="en-US" w:eastAsia="zh-CN" w:bidi="ar-SA"/>
              </w:rPr>
            </w:r>
            <w:r/>
          </w:p>
        </w:tc>
        <w:tc>
          <w:tcPr>
            <w:tcW w:w="419"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1年</w:t>
            </w:r>
            <w:r>
              <w:rPr>
                <w:rFonts w:hint="eastAsia" w:ascii="宋体" w:hAnsi="宋体" w:eastAsia="宋体" w:cs="宋体"/>
                <w:color w:val="000000"/>
                <w:sz w:val="21"/>
                <w:szCs w:val="21"/>
                <w:highlight w:val="none"/>
                <w:lang w:val="en-US" w:eastAsia="zh-CN" w:bidi="ar-SA"/>
              </w:rPr>
            </w:r>
            <w:r/>
          </w:p>
        </w:tc>
        <w:tc>
          <w:tcPr>
            <w:tcW w:w="473"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3级</w:t>
            </w:r>
            <w:r>
              <w:rPr>
                <w:rFonts w:hint="eastAsia" w:ascii="宋体" w:hAnsi="宋体" w:eastAsia="宋体" w:cs="宋体"/>
                <w:color w:val="000000"/>
                <w:sz w:val="21"/>
                <w:szCs w:val="21"/>
                <w:highlight w:val="none"/>
                <w:lang w:val="en-US" w:eastAsia="zh-CN" w:bidi="ar-SA"/>
              </w:rPr>
            </w:r>
            <w:r/>
          </w:p>
        </w:tc>
      </w:tr>
      <w:tr>
        <w:trPr>
          <w:trHeight w:val="668"/>
        </w:trPr>
        <w:tc>
          <w:tcPr>
            <w:tcW w:w="565"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采购包3</w:t>
            </w:r>
            <w:r>
              <w:rPr>
                <w:rFonts w:hint="eastAsia" w:ascii="宋体" w:hAnsi="宋体" w:eastAsia="宋体" w:cs="宋体"/>
                <w:color w:val="000000"/>
                <w:sz w:val="24"/>
                <w:szCs w:val="24"/>
                <w:highlight w:val="none"/>
                <w:lang w:val="en-US" w:eastAsia="zh-CN" w:bidi="ar-SA"/>
              </w:rPr>
            </w:r>
            <w:r/>
          </w:p>
        </w:tc>
        <w:tc>
          <w:tcPr>
            <w:tcW w:w="1534"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沿江路(夹港-合兴港)绿化养护</w:t>
            </w:r>
            <w:r>
              <w:rPr>
                <w:rFonts w:hint="eastAsia" w:ascii="宋体" w:hAnsi="宋体" w:eastAsia="宋体" w:cs="宋体"/>
                <w:color w:val="000000"/>
                <w:sz w:val="24"/>
                <w:szCs w:val="24"/>
                <w:highlight w:val="none"/>
                <w:lang w:val="en-US" w:eastAsia="zh-CN" w:bidi="ar-SA"/>
              </w:rPr>
            </w:r>
            <w:r/>
          </w:p>
        </w:tc>
        <w:tc>
          <w:tcPr>
            <w:tcW w:w="676"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108367.88</w:t>
            </w:r>
            <w:r>
              <w:rPr>
                <w:rFonts w:hint="eastAsia" w:ascii="宋体" w:hAnsi="宋体" w:eastAsia="宋体" w:cs="宋体"/>
                <w:color w:val="000000"/>
                <w:sz w:val="21"/>
                <w:szCs w:val="21"/>
                <w:highlight w:val="none"/>
                <w:lang w:val="en-US" w:eastAsia="zh-CN" w:bidi="ar-SA"/>
              </w:rPr>
            </w:r>
            <w:r/>
          </w:p>
        </w:tc>
        <w:tc>
          <w:tcPr>
            <w:tcW w:w="67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325303.64</w:t>
            </w:r>
            <w:r>
              <w:rPr>
                <w:rFonts w:hint="eastAsia"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318797.57</w:t>
            </w:r>
            <w:r>
              <w:rPr>
                <w:rFonts w:hint="eastAsia" w:ascii="宋体" w:hAnsi="宋体" w:eastAsia="宋体" w:cs="宋体"/>
                <w:color w:val="000000"/>
                <w:sz w:val="21"/>
                <w:szCs w:val="21"/>
                <w:highlight w:val="none"/>
                <w:lang w:val="en-US" w:eastAsia="zh-CN" w:bidi="ar-SA"/>
              </w:rPr>
            </w:r>
            <w:r/>
          </w:p>
        </w:tc>
        <w:tc>
          <w:tcPr>
            <w:tcW w:w="419"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1年</w:t>
            </w:r>
            <w:r>
              <w:rPr>
                <w:rFonts w:hint="eastAsia" w:ascii="宋体" w:hAnsi="宋体" w:eastAsia="宋体" w:cs="宋体"/>
                <w:color w:val="000000"/>
                <w:sz w:val="21"/>
                <w:szCs w:val="21"/>
                <w:highlight w:val="none"/>
                <w:lang w:val="en-US" w:eastAsia="zh-CN" w:bidi="ar-SA"/>
              </w:rPr>
            </w:r>
            <w:r/>
          </w:p>
        </w:tc>
        <w:tc>
          <w:tcPr>
            <w:tcW w:w="473"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3级</w:t>
            </w:r>
            <w:r>
              <w:rPr>
                <w:rFonts w:hint="eastAsia" w:ascii="宋体" w:hAnsi="宋体" w:eastAsia="宋体" w:cs="宋体"/>
                <w:color w:val="000000"/>
                <w:sz w:val="21"/>
                <w:szCs w:val="21"/>
                <w:highlight w:val="none"/>
                <w:lang w:val="en-US" w:eastAsia="zh-CN" w:bidi="ar-SA"/>
              </w:rPr>
            </w:r>
            <w:r/>
          </w:p>
        </w:tc>
      </w:tr>
      <w:tr>
        <w:trPr>
          <w:trHeight w:val="668"/>
        </w:trPr>
        <w:tc>
          <w:tcPr>
            <w:tcW w:w="565"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采购包4</w:t>
            </w:r>
            <w:r>
              <w:rPr>
                <w:rFonts w:hint="eastAsia" w:ascii="宋体" w:hAnsi="宋体" w:eastAsia="宋体" w:cs="宋体"/>
                <w:color w:val="000000"/>
                <w:sz w:val="24"/>
                <w:szCs w:val="24"/>
                <w:highlight w:val="none"/>
                <w:lang w:val="en-US" w:eastAsia="zh-CN" w:bidi="ar-SA"/>
              </w:rPr>
            </w:r>
            <w:r/>
          </w:p>
        </w:tc>
        <w:tc>
          <w:tcPr>
            <w:tcW w:w="1534"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沿江路(合兴港-联兴港)绿化养护</w:t>
            </w:r>
            <w:r>
              <w:rPr>
                <w:rFonts w:hint="eastAsia" w:ascii="宋体" w:hAnsi="宋体" w:eastAsia="宋体" w:cs="宋体"/>
                <w:color w:val="000000"/>
                <w:sz w:val="24"/>
                <w:szCs w:val="24"/>
                <w:highlight w:val="none"/>
                <w:lang w:val="en-US" w:eastAsia="zh-CN" w:bidi="ar-SA"/>
              </w:rPr>
            </w:r>
            <w:r/>
          </w:p>
        </w:tc>
        <w:tc>
          <w:tcPr>
            <w:tcW w:w="676"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64780.72</w:t>
            </w:r>
            <w:r>
              <w:rPr>
                <w:rFonts w:hint="eastAsia" w:ascii="宋体" w:hAnsi="宋体" w:eastAsia="宋体" w:cs="宋体"/>
                <w:color w:val="000000"/>
                <w:sz w:val="21"/>
                <w:szCs w:val="21"/>
                <w:highlight w:val="none"/>
                <w:lang w:val="en-US" w:eastAsia="zh-CN" w:bidi="ar-SA"/>
              </w:rPr>
            </w:r>
            <w:r/>
          </w:p>
        </w:tc>
        <w:tc>
          <w:tcPr>
            <w:tcW w:w="67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194442.16</w:t>
            </w:r>
            <w:r>
              <w:rPr>
                <w:rFonts w:hint="eastAsia"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190553.32</w:t>
            </w:r>
            <w:r>
              <w:rPr>
                <w:rFonts w:hint="eastAsia" w:ascii="宋体" w:hAnsi="宋体" w:eastAsia="宋体" w:cs="宋体"/>
                <w:color w:val="000000"/>
                <w:sz w:val="21"/>
                <w:szCs w:val="21"/>
                <w:highlight w:val="none"/>
                <w:lang w:val="en-US" w:eastAsia="zh-CN" w:bidi="ar-SA"/>
              </w:rPr>
            </w:r>
            <w:r/>
          </w:p>
        </w:tc>
        <w:tc>
          <w:tcPr>
            <w:tcW w:w="419"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1年</w:t>
            </w:r>
            <w:r>
              <w:rPr>
                <w:rFonts w:hint="eastAsia" w:ascii="宋体" w:hAnsi="宋体" w:eastAsia="宋体" w:cs="宋体"/>
                <w:color w:val="000000"/>
                <w:sz w:val="21"/>
                <w:szCs w:val="21"/>
                <w:highlight w:val="none"/>
                <w:lang w:val="en-US" w:eastAsia="zh-CN" w:bidi="ar-SA"/>
              </w:rPr>
            </w:r>
            <w:r/>
          </w:p>
        </w:tc>
        <w:tc>
          <w:tcPr>
            <w:tcW w:w="473"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3级</w:t>
            </w:r>
            <w:r>
              <w:rPr>
                <w:rFonts w:hint="eastAsia" w:ascii="宋体" w:hAnsi="宋体" w:eastAsia="宋体" w:cs="宋体"/>
                <w:color w:val="000000"/>
                <w:sz w:val="21"/>
                <w:szCs w:val="21"/>
                <w:highlight w:val="none"/>
                <w:lang w:val="en-US" w:eastAsia="zh-CN" w:bidi="ar-SA"/>
              </w:rPr>
            </w:r>
            <w:r/>
          </w:p>
        </w:tc>
      </w:tr>
      <w:tr>
        <w:trPr>
          <w:trHeight w:val="668"/>
        </w:trPr>
        <w:tc>
          <w:tcPr>
            <w:tcW w:w="565"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采购包5</w:t>
            </w:r>
            <w:r>
              <w:rPr>
                <w:rFonts w:hint="eastAsia" w:ascii="宋体" w:hAnsi="宋体" w:eastAsia="宋体" w:cs="宋体"/>
                <w:color w:val="000000"/>
                <w:sz w:val="24"/>
                <w:szCs w:val="24"/>
                <w:highlight w:val="none"/>
                <w:lang w:val="en-US" w:eastAsia="zh-CN" w:bidi="ar-SA"/>
              </w:rPr>
            </w:r>
            <w:r/>
          </w:p>
        </w:tc>
        <w:tc>
          <w:tcPr>
            <w:tcW w:w="1534" w:type="dxa"/>
            <w:vAlign w:val="center"/>
            <w:textDirection w:val="lrTb"/>
            <w:noWrap w:val="false"/>
          </w:tcPr>
          <w:p>
            <w:pPr>
              <w:pStyle w:val="81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沿江路(联兴港-界河)绿化养护</w:t>
            </w:r>
            <w:r>
              <w:rPr>
                <w:rFonts w:hint="eastAsia" w:ascii="宋体" w:hAnsi="宋体" w:eastAsia="宋体" w:cs="宋体"/>
                <w:color w:val="000000"/>
                <w:sz w:val="24"/>
                <w:szCs w:val="24"/>
                <w:highlight w:val="none"/>
                <w:lang w:val="en-US" w:eastAsia="zh-CN" w:bidi="ar-SA"/>
              </w:rPr>
            </w:r>
            <w:r/>
          </w:p>
        </w:tc>
        <w:tc>
          <w:tcPr>
            <w:tcW w:w="676"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55669.44</w:t>
            </w:r>
            <w:r>
              <w:rPr>
                <w:rFonts w:hint="eastAsia" w:ascii="宋体" w:hAnsi="宋体" w:eastAsia="宋体" w:cs="宋体"/>
                <w:color w:val="000000"/>
                <w:sz w:val="21"/>
                <w:szCs w:val="21"/>
                <w:highlight w:val="none"/>
                <w:lang w:val="en-US" w:eastAsia="zh-CN" w:bidi="ar-SA"/>
              </w:rPr>
            </w:r>
            <w:r/>
          </w:p>
        </w:tc>
        <w:tc>
          <w:tcPr>
            <w:tcW w:w="67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167008.32</w:t>
            </w:r>
            <w:r>
              <w:rPr>
                <w:rFonts w:hint="eastAsia" w:ascii="宋体" w:hAnsi="宋体" w:eastAsia="宋体" w:cs="宋体"/>
                <w:color w:val="000000"/>
                <w:sz w:val="21"/>
                <w:szCs w:val="21"/>
                <w:highlight w:val="none"/>
                <w:lang w:val="en-US" w:eastAsia="zh-CN" w:bidi="ar-SA"/>
              </w:rPr>
            </w:r>
            <w:r/>
          </w:p>
        </w:tc>
        <w:tc>
          <w:tcPr>
            <w:tcW w:w="660"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163668.15</w:t>
            </w:r>
            <w:r>
              <w:rPr>
                <w:rFonts w:hint="eastAsia" w:ascii="宋体" w:hAnsi="宋体" w:eastAsia="宋体" w:cs="宋体"/>
                <w:color w:val="000000"/>
                <w:sz w:val="21"/>
                <w:szCs w:val="21"/>
                <w:highlight w:val="none"/>
                <w:lang w:val="en-US" w:eastAsia="zh-CN" w:bidi="ar-SA"/>
              </w:rPr>
            </w:r>
            <w:r/>
          </w:p>
        </w:tc>
        <w:tc>
          <w:tcPr>
            <w:tcW w:w="419"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1年</w:t>
            </w:r>
            <w:r>
              <w:rPr>
                <w:rFonts w:hint="eastAsia" w:ascii="宋体" w:hAnsi="宋体" w:eastAsia="宋体" w:cs="宋体"/>
                <w:color w:val="000000"/>
                <w:sz w:val="21"/>
                <w:szCs w:val="21"/>
                <w:highlight w:val="none"/>
                <w:lang w:val="en-US" w:eastAsia="zh-CN" w:bidi="ar-SA"/>
              </w:rPr>
            </w:r>
            <w:r/>
          </w:p>
        </w:tc>
        <w:tc>
          <w:tcPr>
            <w:tcW w:w="473" w:type="dxa"/>
            <w:vAlign w:val="center"/>
            <w:textDirection w:val="lrTb"/>
            <w:noWrap w:val="false"/>
          </w:tcPr>
          <w:p>
            <w:pPr>
              <w:pStyle w:val="815"/>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3级</w:t>
            </w:r>
            <w:r>
              <w:rPr>
                <w:rFonts w:hint="eastAsia" w:ascii="宋体" w:hAnsi="宋体" w:eastAsia="宋体" w:cs="宋体"/>
                <w:color w:val="000000"/>
                <w:sz w:val="21"/>
                <w:szCs w:val="21"/>
                <w:highlight w:val="none"/>
                <w:lang w:val="en-US" w:eastAsia="zh-CN" w:bidi="ar-SA"/>
              </w:rPr>
            </w:r>
            <w:r/>
          </w:p>
        </w:tc>
      </w:tr>
    </w:tbl>
    <w:p>
      <w:pPr>
        <w:pStyle w:val="81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苗木清单等详见附件。</w:t>
      </w:r>
      <w:r>
        <w:rPr>
          <w:rFonts w:hint="eastAsia" w:ascii="宋体" w:hAnsi="宋体" w:eastAsia="宋体" w:cs="宋体"/>
          <w:color w:val="000000"/>
          <w:sz w:val="24"/>
          <w:szCs w:val="24"/>
          <w:highlight w:val="none"/>
          <w:lang w:val="en-US" w:eastAsia="zh-CN" w:bidi="ar-SA"/>
        </w:rPr>
      </w:r>
      <w:r/>
    </w:p>
    <w:p>
      <w:pPr>
        <w:pStyle w:val="815"/>
        <w:spacing w:line="40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val="zh-CN"/>
        </w:rPr>
        <w:t xml:space="preserve">投标报价要求</w:t>
      </w:r>
      <w:r>
        <w:rPr>
          <w:rFonts w:hint="eastAsia" w:ascii="宋体" w:hAnsi="宋体" w:eastAsia="宋体" w:cs="宋体"/>
          <w:b/>
          <w:color w:val="000000"/>
          <w:sz w:val="24"/>
          <w:szCs w:val="24"/>
          <w:highlight w:val="none"/>
          <w:lang w:val="zh-CN"/>
        </w:rPr>
      </w:r>
      <w:r/>
    </w:p>
    <w:p>
      <w:pPr>
        <w:pStyle w:val="815"/>
        <w:ind w:firstLine="560"/>
        <w:spacing w:line="40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1、投标</w:t>
      </w:r>
      <w:r>
        <w:rPr>
          <w:rFonts w:hint="eastAsia" w:ascii="宋体" w:hAnsi="宋体" w:eastAsia="宋体" w:cs="宋体"/>
          <w:bCs/>
          <w:color w:val="000000"/>
          <w:sz w:val="24"/>
          <w:szCs w:val="24"/>
          <w:highlight w:val="none"/>
          <w:lang w:val="zh-CN"/>
        </w:rPr>
        <w:t xml:space="preserve">人所报单位面积单价为全费用包干单价。投标人需充分考虑养护承包期内劳务、人员人身安全保险、事故赔偿、市场价格波动等全部风险因素，相关费用全部摊入综合单价。除合同另有约定外，综合单价包含完成绿地养护全部工作的人工费(工资、保险等)、消杀药品、养护耗材、养护工具、作业车辆及各类机械设备使用费、劳保用品、绿化垃圾清运费、全部税费、政策性规费，以及合同履行期间物价波动、苗木补植、安全赔付、整改返工等所有风险、责任对应的各项费用。凡保障养护标准所需的一切隐含支出，均已包含在固定单价中，结算时采购人不再另行支付任何费用。</w:t>
      </w:r>
      <w:r>
        <w:rPr>
          <w:rFonts w:hint="eastAsia" w:ascii="宋体" w:hAnsi="宋体" w:eastAsia="宋体" w:cs="宋体"/>
          <w:bCs/>
          <w:color w:val="000000"/>
          <w:sz w:val="24"/>
          <w:szCs w:val="24"/>
          <w:highlight w:val="none"/>
          <w:lang w:val="zh-CN"/>
        </w:rPr>
      </w:r>
      <w:r/>
    </w:p>
    <w:p>
      <w:pPr>
        <w:pStyle w:val="815"/>
        <w:ind w:firstLine="560"/>
        <w:spacing w:line="40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2、凡服务管理范围内的项目，由中标单位自主管理、自负盈亏。</w:t>
      </w:r>
      <w:r>
        <w:rPr>
          <w:rFonts w:hint="eastAsia" w:ascii="宋体" w:hAnsi="宋体" w:eastAsia="宋体" w:cs="宋体"/>
          <w:bCs/>
          <w:color w:val="000000"/>
          <w:sz w:val="24"/>
          <w:szCs w:val="24"/>
          <w:highlight w:val="none"/>
          <w:lang w:val="zh-CN"/>
        </w:rPr>
      </w:r>
      <w:r/>
    </w:p>
    <w:p>
      <w:pPr>
        <w:pStyle w:val="815"/>
        <w:ind w:firstLine="560"/>
        <w:spacing w:line="40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、投标单位报价时应根据现场踏勘情况及采购文件所提出的管理服务项目、服务要求、工具和日常耗材、备件、易耗品消耗、人员工资等各类费用组成进行综合报价。</w:t>
      </w:r>
      <w:r>
        <w:rPr>
          <w:rFonts w:hint="eastAsia" w:ascii="宋体" w:hAnsi="宋体" w:eastAsia="宋体" w:cs="宋体"/>
          <w:bCs/>
          <w:color w:val="000000"/>
          <w:sz w:val="24"/>
          <w:szCs w:val="24"/>
          <w:highlight w:val="none"/>
          <w:lang w:val="zh-CN"/>
        </w:rPr>
      </w:r>
      <w:r/>
    </w:p>
    <w:p>
      <w:pPr>
        <w:pStyle w:val="815"/>
        <w:ind w:firstLine="560"/>
        <w:spacing w:line="40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一旦中标，响应文件分项报价表中的中标单价在服务期内不因任何原因而作调整。</w:t>
      </w:r>
      <w:r>
        <w:rPr>
          <w:rFonts w:hint="eastAsia" w:ascii="宋体" w:hAnsi="宋体" w:eastAsia="宋体" w:cs="宋体"/>
          <w:bCs/>
          <w:color w:val="000000"/>
          <w:sz w:val="24"/>
          <w:szCs w:val="24"/>
          <w:highlight w:val="none"/>
          <w:lang w:val="zh-CN"/>
        </w:rPr>
      </w:r>
      <w:r/>
    </w:p>
    <w:p>
      <w:pPr>
        <w:pStyle w:val="815"/>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w:t>
      </w:r>
      <w:r>
        <w:rPr>
          <w:rFonts w:hint="eastAsia" w:ascii="宋体" w:hAnsi="宋体" w:eastAsia="宋体" w:cs="宋体"/>
          <w:bCs/>
          <w:color w:val="000000"/>
          <w:sz w:val="24"/>
          <w:szCs w:val="24"/>
          <w:highlight w:val="none"/>
        </w:rPr>
        <w:t xml:space="preserve">购标的所属行业</w:t>
      </w:r>
      <w:r>
        <w:rPr>
          <w:rFonts w:hint="eastAsia" w:ascii="宋体" w:hAnsi="宋体" w:eastAsia="宋体" w:cs="宋体"/>
          <w:bCs/>
          <w:color w:val="000000"/>
          <w:sz w:val="24"/>
          <w:szCs w:val="24"/>
          <w:highlight w:val="none"/>
        </w:rPr>
      </w:r>
      <w:r/>
    </w:p>
    <w:p>
      <w:pPr>
        <w:pStyle w:val="815"/>
        <w:ind w:firstLine="56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none"/>
          <w:lang w:eastAsia="zh-CN"/>
        </w:rPr>
        <w:t xml:space="preserve">其他未列明行业</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六、其他要求</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1、对养护范围内的绿化精心管理，保证苗木长势良好，无萎黄、无倾斜、无枯死、无残缺且整齐美观，绿化无杂草、无垃圾、无病虫害，达到采购人所要求的养护质量。</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(1)对绿化定期修剪，保持乔木、灌木、草坪等划一平整。</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(2)按照绿化养护技术规范定期治虫，进行病虫害防、治，确保乔木、灌木、草坪等无病虫害。</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(3)按照季节及天气变化，根据土壤湿度进行灌溉，做好防冻。</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(4)施肥:按照绿化养护技术规范定期施肥。</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(5)保洁:及时清理绿化内垃圾。</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补绿:对因未规范养护导致的绿化枯死、缺失进行补绿，对养护范围内绿化无故缺失等影响景观的由中标方负责更新，确保绿化完整、完好，费用由中标方自行承担。各种草本花卉的正常凋谢不属于中标方负责范围。</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2、保护绿化产权:对绿化及其相关设施进行巡查、保护，对破坏或改变绿化及相关设施的行为及时制止，并配合调查和处理；发现缺损及时上报镇相关部门。</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方应服从采购人管理。应主动完成迎接重大节假日、上级检查视察迎检等需要进行整治的突击性任务;如遇台风、暴雨等自然灾害，应当在自然灾害发生后的1小时内或采购人根据实际情况设定的时间内完成现场清理和苗木补救工作。</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4、接受采购人及其他各级管理部门的监督、考核，考核的扣分扣款</w:t>
      </w:r>
      <w:r>
        <w:rPr>
          <w:rFonts w:hint="eastAsia" w:ascii="宋体" w:hAnsi="宋体" w:eastAsia="宋体" w:cs="宋体"/>
          <w:color w:val="000000"/>
          <w:sz w:val="24"/>
          <w:szCs w:val="24"/>
          <w:highlight w:val="none"/>
        </w:rPr>
        <w:t xml:space="preserve">从</w:t>
      </w:r>
      <w:r>
        <w:rPr>
          <w:rFonts w:hint="eastAsia" w:ascii="宋体" w:hAnsi="宋体" w:cs="宋体"/>
          <w:color w:val="000000"/>
          <w:sz w:val="24"/>
          <w:szCs w:val="24"/>
          <w:highlight w:val="none"/>
          <w:lang w:eastAsia="zh-CN"/>
        </w:rPr>
        <w:t xml:space="preserve">各阶段付款</w:t>
      </w:r>
      <w:r>
        <w:rPr>
          <w:rFonts w:hint="eastAsia" w:ascii="宋体" w:hAnsi="宋体" w:eastAsia="宋体" w:cs="宋体"/>
          <w:color w:val="000000"/>
          <w:sz w:val="24"/>
          <w:szCs w:val="24"/>
          <w:highlight w:val="none"/>
        </w:rPr>
        <w:t xml:space="preserve">经费中扣除</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5、绿化养护范围内产生的绿化修剪垃圾、漂浮物、废弃物等由中标方分类清理清运处置。</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6、采购人向中标方发出的所有关于该绿化养护项目的通知、函件等文本中标方均为认可，对存在问题及时整改到位。</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7、配备</w:t>
      </w:r>
      <w:r>
        <w:rPr>
          <w:rFonts w:hint="eastAsia" w:ascii="宋体" w:hAnsi="宋体" w:eastAsia="宋体" w:cs="宋体"/>
          <w:color w:val="000000"/>
          <w:sz w:val="24"/>
          <w:szCs w:val="24"/>
          <w:highlight w:val="none"/>
          <w:lang w:val="en-US" w:eastAsia="zh-CN"/>
        </w:rPr>
        <w:t xml:space="preserve">足额的人员、机、具等，按要求安全作业。</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8、独立承担绿化养护作业中的用人责任、一切安全责任和经济赔偿责任。</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9、注重调整工作进度并积极配合镇重大中心活动，及时完成采购人提出的各种管理要求以及其它突击性、指令性任务，并服从统一调配，不得无故拖延。</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10、中标方自合同订立之日起三个月内，作为试用期；经采购人考核，达不到质量和技术标准的，采购人有权终止合同。因试用不合格，试用期内养护费按合同价的月平均价50％支付。</w:t>
      </w:r>
      <w:r>
        <w:rPr>
          <w:rFonts w:hint="eastAsia"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11、中标方须建立巡视报告制，每天有专人进行对绿化设施的巡视，并做好每日巡视记录。有效做好维保期内的火灾预防措施、及时处理绿化范围内的白色垃圾等。</w:t>
      </w:r>
      <w:r>
        <w:rPr>
          <w:rFonts w:ascii="宋体" w:hAnsi="宋体" w:eastAsia="宋体" w:cs="宋体"/>
          <w:color w:val="000000"/>
          <w:sz w:val="24"/>
          <w:szCs w:val="24"/>
          <w:highlight w:val="none"/>
          <w:lang w:val="en-US" w:eastAsia="zh-CN"/>
        </w:rPr>
      </w:r>
      <w:r/>
    </w:p>
    <w:p>
      <w:pPr>
        <w:pStyle w:val="816"/>
        <w:jc w:val="both"/>
        <w:keepLines w:val="0"/>
        <w:keepNext w:val="0"/>
        <w:spacing w:before="0" w:after="0" w:line="400" w:lineRule="exact"/>
        <w:tabs>
          <w:tab w:val="left" w:pos="1905"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zh-CN" w:eastAsia="zh-CN"/>
        </w:rPr>
        <w:t xml:space="preserve">新桥镇绿化养护管理考核细则</w:t>
      </w:r>
      <w:r>
        <w:rPr>
          <w:rFonts w:hint="eastAsia" w:ascii="宋体" w:hAnsi="宋体" w:eastAsia="宋体" w:cs="宋体"/>
          <w:color w:val="000000"/>
          <w:sz w:val="24"/>
          <w:szCs w:val="24"/>
          <w:highlight w:val="none"/>
          <w:lang w:val="zh-CN" w:eastAsia="zh-CN"/>
        </w:rPr>
      </w:r>
      <w:r/>
    </w:p>
    <w:p>
      <w:pPr>
        <w:pStyle w:val="815"/>
        <w:ind w:firstLine="560"/>
        <w:spacing w:line="40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val="zh-CN"/>
        </w:rPr>
        <w:t xml:space="preserve">）为进一步强化公共绿地维护管理工作，切实提高维护质量，现提出如下管理考核细则。</w:t>
      </w:r>
      <w:r>
        <w:rPr>
          <w:rFonts w:hint="eastAsia" w:ascii="宋体" w:hAnsi="宋体" w:eastAsia="宋体" w:cs="宋体"/>
          <w:bCs/>
          <w:color w:val="000000"/>
          <w:sz w:val="24"/>
          <w:szCs w:val="24"/>
          <w:highlight w:val="none"/>
          <w:lang w:val="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（一）、考核时间</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考核实行节点考核和结果考核相结合，考核情况纳入月考评分内容。节点考核在草坪、色块修剪工作开始前进行，结果考核在当月养护工作全部结束后进行。</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（二）、考核内容</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节点考核：1、草坪杂草清除情况；2、色块杂草清除情况。</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结果考核：1、草坪修剪及喷洒除草剂情况；2、色块修剪情况；3、苗木整枝情况；4、施肥、治虫、浇水情况；5、色块、草坪分隔带的修整情况，树穴修整情况；6、各类台账资料。</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（三）、考核方法</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节点考核是承包单位开始草坪、色块修剪前的必备环节，是保证草坪、色块杂草控制量及养护效果的重要保障，未经过节点考核不得开始草坪、色块的修剪程序。未经管理单位节点考核擅自进入修剪环节的，视作不服从管理单位管理，管理单位有权停止承包单位一切养护作业，并将当月养护工作委托给第三方单位实施，所产生的的费用增加20%管理费从承包单位全年养护费中扣除，由此产生的损失由承包单位自行承担。</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结果考核是对绿化养护效果的整体评价，采取看台账、查现场等方法分标段进行。侧重检查绿地日常养护管理情况及日常随查发现问题告知整改情况。</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（四）、计分方法与合同价款支付</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1、当月得分：以百分制计分，填写《绿化养护考核评分表》，节点考核及结果考核均在一张评分表上体现；</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eastAsia="zh-CN"/>
        </w:rPr>
        <w:t xml:space="preserve">招标人每月进行月度考核一次，</w:t>
      </w:r>
      <w:r>
        <w:rPr>
          <w:rFonts w:hint="eastAsia" w:ascii="宋体" w:hAnsi="宋体" w:eastAsia="宋体" w:cs="宋体"/>
          <w:bCs/>
          <w:color w:val="000000"/>
          <w:sz w:val="24"/>
          <w:szCs w:val="24"/>
          <w:highlight w:val="none"/>
          <w:lang w:val="en-US" w:eastAsia="zh-CN"/>
        </w:rPr>
        <w:t xml:space="preserve">分两阶段付款。</w:t>
      </w:r>
      <w:r>
        <w:rPr>
          <w:rFonts w:hint="eastAsia" w:ascii="宋体" w:hAnsi="宋体" w:eastAsia="宋体" w:cs="宋体"/>
          <w:bCs/>
          <w:color w:val="000000"/>
          <w:sz w:val="24"/>
          <w:szCs w:val="24"/>
          <w:highlight w:val="none"/>
          <w:lang w:val="zh-CN" w:eastAsia="zh-CN"/>
        </w:rPr>
        <w:t xml:space="preserve">综合月度考核情况，按平均得分数结算并进行支付。</w:t>
      </w:r>
      <w:r>
        <w:rPr>
          <w:rFonts w:hint="eastAsia" w:ascii="宋体" w:hAnsi="宋体" w:eastAsia="宋体" w:cs="宋体"/>
          <w:bCs/>
          <w:color w:val="000000"/>
          <w:sz w:val="24"/>
          <w:szCs w:val="24"/>
          <w:highlight w:val="none"/>
          <w:lang w:val="en-US" w:eastAsia="zh-CN"/>
        </w:rPr>
        <w:t xml:space="preserve">考核</w:t>
      </w:r>
      <w:r>
        <w:rPr>
          <w:rFonts w:hint="eastAsia" w:ascii="宋体" w:hAnsi="宋体" w:eastAsia="宋体" w:cs="宋体"/>
          <w:bCs/>
          <w:color w:val="000000"/>
          <w:sz w:val="24"/>
          <w:szCs w:val="24"/>
          <w:highlight w:val="none"/>
          <w:lang w:val="zh-CN" w:eastAsia="zh-CN"/>
        </w:rPr>
        <w:t xml:space="preserve">分数90分以上，支付全部金额；分数80分-90分，按全部金额的85%支付；分数80分以下，按全部金额的60%支付；一年内如有一个考核分数低于80分或两个考核分数低于90分，</w:t>
      </w:r>
      <w:r>
        <w:rPr>
          <w:rFonts w:hint="eastAsia" w:ascii="宋体" w:hAnsi="宋体" w:cs="宋体"/>
          <w:bCs/>
          <w:color w:val="000000"/>
          <w:sz w:val="24"/>
          <w:szCs w:val="24"/>
          <w:highlight w:val="none"/>
          <w:lang w:val="zh-CN" w:eastAsia="zh-CN"/>
        </w:rPr>
        <w:t xml:space="preserve">采购人</w:t>
      </w:r>
      <w:r>
        <w:rPr>
          <w:rFonts w:hint="eastAsia" w:ascii="宋体" w:hAnsi="宋体" w:eastAsia="宋体" w:cs="宋体"/>
          <w:bCs/>
          <w:color w:val="000000"/>
          <w:sz w:val="24"/>
          <w:szCs w:val="24"/>
          <w:highlight w:val="none"/>
          <w:lang w:val="zh-CN" w:eastAsia="zh-CN"/>
        </w:rPr>
        <w:t xml:space="preserve">有权终止该养护合同。</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eastAsia="zh-CN"/>
        </w:rPr>
        <w:t xml:space="preserve">采购人</w:t>
      </w:r>
      <w:r>
        <w:rPr>
          <w:rFonts w:hint="eastAsia" w:ascii="宋体" w:hAnsi="宋体" w:eastAsia="宋体" w:cs="宋体"/>
          <w:bCs/>
          <w:color w:val="000000"/>
          <w:sz w:val="24"/>
          <w:szCs w:val="24"/>
          <w:highlight w:val="none"/>
          <w:lang w:val="zh-CN" w:eastAsia="zh-CN"/>
        </w:rPr>
        <w:t xml:space="preserve">对</w:t>
      </w:r>
      <w:r>
        <w:rPr>
          <w:rFonts w:hint="eastAsia" w:ascii="宋体" w:hAnsi="宋体" w:cs="宋体"/>
          <w:bCs/>
          <w:color w:val="000000"/>
          <w:sz w:val="24"/>
          <w:szCs w:val="24"/>
          <w:highlight w:val="none"/>
          <w:lang w:val="zh-CN" w:eastAsia="zh-CN"/>
        </w:rPr>
        <w:t xml:space="preserve">中标方</w:t>
      </w:r>
      <w:r>
        <w:rPr>
          <w:rFonts w:hint="eastAsia" w:ascii="宋体" w:hAnsi="宋体" w:eastAsia="宋体" w:cs="宋体"/>
          <w:bCs/>
          <w:color w:val="000000"/>
          <w:sz w:val="24"/>
          <w:szCs w:val="24"/>
          <w:highlight w:val="none"/>
          <w:lang w:val="zh-CN" w:eastAsia="zh-CN"/>
        </w:rPr>
        <w:t xml:space="preserve">因养护管理不当，受到上级领导点名批评、媒体曝光、群众举报的，经</w:t>
      </w:r>
      <w:r>
        <w:rPr>
          <w:rFonts w:hint="eastAsia" w:ascii="宋体" w:hAnsi="宋体" w:cs="宋体"/>
          <w:bCs/>
          <w:color w:val="000000"/>
          <w:sz w:val="24"/>
          <w:szCs w:val="24"/>
          <w:highlight w:val="none"/>
          <w:lang w:val="zh-CN" w:eastAsia="zh-CN"/>
        </w:rPr>
        <w:t xml:space="preserve">采购人</w:t>
      </w:r>
      <w:r>
        <w:rPr>
          <w:rFonts w:hint="eastAsia" w:ascii="宋体" w:hAnsi="宋体" w:eastAsia="宋体" w:cs="宋体"/>
          <w:bCs/>
          <w:color w:val="000000"/>
          <w:sz w:val="24"/>
          <w:szCs w:val="24"/>
          <w:highlight w:val="none"/>
          <w:lang w:val="zh-CN" w:eastAsia="zh-CN"/>
        </w:rPr>
        <w:t xml:space="preserve">查实后，确认属</w:t>
      </w:r>
      <w:r>
        <w:rPr>
          <w:rFonts w:hint="eastAsia" w:ascii="宋体" w:hAnsi="宋体" w:cs="宋体"/>
          <w:bCs/>
          <w:color w:val="000000"/>
          <w:sz w:val="24"/>
          <w:szCs w:val="24"/>
          <w:highlight w:val="none"/>
          <w:lang w:val="zh-CN" w:eastAsia="zh-CN"/>
        </w:rPr>
        <w:t xml:space="preserve">中标方</w:t>
      </w:r>
      <w:r>
        <w:rPr>
          <w:rFonts w:hint="eastAsia" w:ascii="宋体" w:hAnsi="宋体" w:eastAsia="宋体" w:cs="宋体"/>
          <w:bCs/>
          <w:color w:val="000000"/>
          <w:sz w:val="24"/>
          <w:szCs w:val="24"/>
          <w:highlight w:val="none"/>
          <w:lang w:val="zh-CN" w:eastAsia="zh-CN"/>
        </w:rPr>
        <w:t xml:space="preserve">养护失职造成的，视情况扣除一定的养护经费，其中上级领导点名批评每次扣3000-10000元；媒体曝光后经查实的，每次扣3000-10000元；群众举报经查实的，每次扣1000-3000元。以上三项情况如有重复发生，以高标准处罚。</w:t>
      </w:r>
      <w:r>
        <w:rPr>
          <w:rFonts w:hint="eastAsia" w:ascii="宋体" w:hAnsi="宋体" w:eastAsia="宋体" w:cs="宋体"/>
          <w:bCs/>
          <w:color w:val="000000"/>
          <w:sz w:val="24"/>
          <w:szCs w:val="24"/>
          <w:highlight w:val="none"/>
          <w:lang w:val="zh-CN" w:eastAsia="zh-CN"/>
        </w:rPr>
      </w:r>
      <w:r/>
    </w:p>
    <w:p>
      <w:pPr>
        <w:pStyle w:val="815"/>
        <w:ind w:firstLine="56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（五）、其他要求</w:t>
      </w:r>
      <w:r>
        <w:rPr>
          <w:rFonts w:hint="eastAsia" w:ascii="宋体" w:hAnsi="宋体" w:eastAsia="宋体" w:cs="宋体"/>
          <w:bCs/>
          <w:color w:val="000000"/>
          <w:sz w:val="24"/>
          <w:szCs w:val="24"/>
          <w:highlight w:val="none"/>
          <w:lang w:val="en-US" w:eastAsia="zh-CN"/>
        </w:rPr>
      </w:r>
      <w:r/>
    </w:p>
    <w:p>
      <w:pPr>
        <w:pStyle w:val="815"/>
        <w:ind w:firstLine="560"/>
        <w:spacing w:line="400" w:lineRule="exact"/>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附件：</w:t>
      </w:r>
      <w:r>
        <w:rPr>
          <w:rFonts w:hint="eastAsia" w:ascii="宋体" w:hAnsi="宋体" w:eastAsia="宋体" w:cs="宋体"/>
          <w:bCs/>
          <w:color w:val="000000"/>
          <w:sz w:val="24"/>
          <w:szCs w:val="24"/>
          <w:highlight w:val="none"/>
          <w:lang w:val="zh-CN" w:eastAsia="zh-CN"/>
        </w:rPr>
      </w:r>
      <w:r/>
    </w:p>
    <w:p>
      <w:pPr>
        <w:pStyle w:val="815"/>
        <w:ind w:firstLine="56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1.《新桥镇绿化养护考核评分表》2.《绿化养护管理整改通知书》3.《巡视记录》式样4.《绿化养护工作计划表》式样</w:t>
      </w:r>
      <w:r>
        <w:rPr>
          <w:rFonts w:hint="eastAsia" w:ascii="宋体" w:hAnsi="宋体" w:eastAsia="宋体" w:cs="宋体"/>
          <w:color w:val="000000"/>
          <w:sz w:val="24"/>
          <w:szCs w:val="24"/>
          <w:highlight w:val="none"/>
          <w:lang w:val="en-US" w:eastAsia="zh-CN"/>
        </w:rPr>
      </w:r>
      <w:r/>
    </w:p>
    <w:p>
      <w:pPr>
        <w:pStyle w:val="815"/>
        <w:ind w:right="0"/>
        <w:keepLines w:val="0"/>
        <w:keepNext w:val="0"/>
        <w:pageBreakBefore w:val="0"/>
        <w:spacing w:line="440" w:lineRule="exact"/>
        <w:rPr>
          <w:rFonts w:hint="eastAsia" w:ascii="宋体" w:hAnsi="宋体" w:eastAsia="宋体" w:cs="宋体"/>
          <w:color w:val="000000"/>
          <w:sz w:val="24"/>
          <w:szCs w:val="24"/>
          <w:highlight w:val="none"/>
          <w:lang w:val="en-US" w:eastAsia="zh-CN"/>
        </w:rPr>
        <w:sectPr>
          <w:footerReference w:type="default" r:id="rId11"/>
          <w:footnotePr/>
          <w:endnotePr/>
          <w:type w:val="nextPage"/>
          <w:pgSz w:w="11906" w:h="16838" w:orient="portrait"/>
          <w:pgMar w:top="1440" w:right="1440" w:bottom="1440" w:left="144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877"/>
        <w:ind w:firstLine="0"/>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13980" w:type="dxa"/>
        <w:tblInd w:w="-15" w:type="dxa"/>
        <w:tblLayout w:type="fixed"/>
        <w:tblCellMar>
          <w:left w:w="15" w:type="dxa"/>
          <w:top w:w="15" w:type="dxa"/>
          <w:right w:w="15" w:type="dxa"/>
          <w:bottom w:w="0" w:type="dxa"/>
        </w:tblCellMar>
        <w:tblLook w:val="04A0" w:firstRow="1" w:lastRow="0" w:firstColumn="1" w:lastColumn="0" w:noHBand="0" w:noVBand="1"/>
      </w:tblPr>
      <w:tblGrid>
        <w:gridCol w:w="569"/>
        <w:gridCol w:w="569"/>
        <w:gridCol w:w="998"/>
        <w:gridCol w:w="4299"/>
        <w:gridCol w:w="4608"/>
        <w:gridCol w:w="1097"/>
        <w:gridCol w:w="1840"/>
      </w:tblGrid>
      <w:tr>
        <w:trPr>
          <w:trHeight w:val="459"/>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13980"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新桥镇绿化养护考核评分表</w:t>
            </w:r>
            <w:r>
              <w:rPr>
                <w:rFonts w:hint="eastAsia" w:ascii="宋体" w:hAnsi="宋体" w:eastAsia="宋体" w:cs="宋体"/>
                <w:b/>
                <w:i w:val="0"/>
                <w:color w:val="000000"/>
                <w:sz w:val="24"/>
                <w:szCs w:val="24"/>
                <w:highlight w:val="none"/>
                <w:u w:val="none"/>
              </w:rPr>
            </w:r>
            <w:r/>
          </w:p>
        </w:tc>
      </w:tr>
      <w:tr>
        <w:trPr>
          <w:trHeight w:val="147"/>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6435"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工程名称：</w:t>
            </w:r>
            <w:r>
              <w:rPr>
                <w:rFonts w:hint="eastAsia" w:ascii="宋体" w:hAnsi="宋体" w:eastAsia="宋体" w:cs="宋体"/>
                <w:i w:val="0"/>
                <w:color w:val="000000"/>
                <w:sz w:val="24"/>
                <w:szCs w:val="24"/>
                <w:highlight w:val="none"/>
                <w:u w:val="none"/>
              </w:rPr>
            </w:r>
            <w:r/>
          </w:p>
        </w:tc>
        <w:tc>
          <w:tcPr>
            <w:gridSpan w:val="3"/>
            <w:tcBorders>
              <w:top w:val="none" w:color="000000" w:sz="4" w:space="0"/>
              <w:left w:val="none" w:color="000000" w:sz="4" w:space="0"/>
              <w:bottom w:val="none" w:color="000000" w:sz="4" w:space="0"/>
              <w:right w:val="none" w:color="000000" w:sz="4" w:space="0"/>
            </w:tcBorders>
            <w:tcMar>
              <w:left w:w="15" w:type="dxa"/>
              <w:top w:w="15" w:type="dxa"/>
              <w:right w:w="15" w:type="dxa"/>
            </w:tcMar>
            <w:tcW w:w="7545" w:type="dxa"/>
            <w:vAlign w:val="center"/>
            <w:textDirection w:val="lrTb"/>
            <w:noWrap w:val="false"/>
          </w:tcPr>
          <w:p>
            <w:pPr>
              <w:pStyle w:val="815"/>
              <w:jc w:val="righ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   月考核</w:t>
            </w:r>
            <w:r>
              <w:rPr>
                <w:rFonts w:hint="eastAsia" w:ascii="宋体" w:hAnsi="宋体" w:eastAsia="宋体" w:cs="宋体"/>
                <w:i w:val="0"/>
                <w:color w:val="000000"/>
                <w:sz w:val="24"/>
                <w:szCs w:val="24"/>
                <w:highlight w:val="none"/>
                <w:u w:val="none"/>
              </w:rPr>
            </w:r>
            <w:r/>
          </w:p>
        </w:tc>
      </w:tr>
      <w:tr>
        <w:trPr>
          <w:trHeight w:val="16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13980"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养护单位：</w:t>
            </w:r>
            <w:r>
              <w:rPr>
                <w:rFonts w:hint="eastAsia" w:ascii="宋体" w:hAnsi="宋体" w:eastAsia="宋体" w:cs="宋体"/>
                <w:i w:val="0"/>
                <w:color w:val="000000"/>
                <w:sz w:val="24"/>
                <w:szCs w:val="24"/>
                <w:highlight w:val="none"/>
                <w:u w:val="none"/>
              </w:rPr>
            </w:r>
            <w:r/>
          </w:p>
        </w:tc>
      </w:tr>
      <w:tr>
        <w:trPr>
          <w:trHeight w:val="4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阶段</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分类得分</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考核内容及管护要求</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扣分细则</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得分</w:t>
            </w:r>
            <w:r>
              <w:rPr>
                <w:rFonts w:hint="eastAsia" w:ascii="宋体" w:hAnsi="宋体" w:eastAsia="宋体" w:cs="宋体"/>
                <w:b/>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i w:val="0"/>
                <w:color w:val="000000"/>
                <w:sz w:val="24"/>
                <w:szCs w:val="24"/>
                <w:highlight w:val="none"/>
                <w:u w:val="none"/>
              </w:rPr>
            </w:r>
            <w:r/>
          </w:p>
        </w:tc>
      </w:tr>
      <w:tr>
        <w:trPr>
          <w:trHeight w:val="7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节</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点</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考</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草坪除草（20分）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人工挖除杂草，草坪应长势旺盛，色泽一致，无黄化、积水现象，基本无杂草。</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草坪有黄化现象，扣1分/㎡，有明显杂草未拔除现象，扣1分/㎡。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色块除草（10分）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人工拔除杂草，应从根部拔除杂草，严禁掐头。</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未从根部拔除直接掐头或未进行杂草清除的，本项不得分。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果</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考</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核</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果</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考</w:t>
            </w:r>
            <w:r>
              <w:rPr>
                <w:rFonts w:hint="eastAsia" w:ascii="宋体" w:hAnsi="宋体" w:eastAsia="宋体" w:cs="宋体"/>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核</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绿地保洁 (15分）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绿地整洁，无白色污染（树挂）、无垃圾杂物、无石砾、砖块、无干枝枯叶、无粪便暴露、无鼠洞等。</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有一项内容达不到要求，扣2分。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绿化生产垃圾（树枝、树叶、草屑等）随产随清。</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绿化生产垃圾滞留现场或抛洒在邻近区域，发现一次扣2分。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草坪修剪（10分）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树穴整修，草坪内树穴与绿篱及时切边，草坪与树木、绿篱、草花应有分隔沟，草坪与路牙交接处应切边。</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树穴、绿篱、路牙等不及时切边，草坪与树木、绿篱、草花等无明显分隔沟扣1分/米。</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草坪应定高修剪，碎草应及时耙除。</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草坪修剪高度不一或贴地修剪，扣1分/㎡；碎草未耙除，扣0.5分/㎡。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3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整枝修剪（10分）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树木修剪规范整齐。高大乔木树冠完美、定枝、整枝合理均匀，内膛不乱，无枯枝死衩；花灌木修剪及时、准确，按时开花结果；色块、绿篱适期修剪，曲线润畅，轮廓明显，不脱脚，不缺损，三面整齐平整；球类修剪圆整，造型优雅。</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修剪不及时，扣1分/处；不按规范乱修剪，扣0.5分/处，扣完为止。</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绿化长势（20分）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绿地内树木生长健壮，无倾斜、倒歪现象。高大乔木在大风来临时应采取防倒有效措施，因台风等灾害天气造成树木倒伏时，应及时扶正支撑倒伏树木。</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绿地内乔木、大灌木有倾斜或倒伏现象，扣0.5分/株；因灾害天气造成树木倒伏，应在规定时间内扶正支撑，逾期扣0.5分/株，无有效措施导致高大乔木倒伏，扣1分/株。</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草坪、色块无空缺，如有空缺应及时重播或重铺。</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草坪、色块有空缺，未按规定时间完成补种的，扣1分/㎡。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病虫防治（5分）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发现病虫害应主动汇报，积极防治，效果明显。</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有虫害发生扣2分/处。</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4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其他（10分）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养护范围内无农作物种植，无违章搭建。</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毁绿、违建，发现一处扣2分。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restart"/>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管护组织制度全，工作有台帐，记录全，内容实并及时上报。</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管护小结计划上报不及时，巡查记录不完整，扣1分/次；无管护台帐，扣2分。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1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定员定岗，统一着装上岗（喷绘有“**公司园林绿化”标识），严格按安全生产操作规程组织作业，养护管理规范。</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管护人员不统一着装或无统一标识，现场管理乱，扣1分/人/次，养护人员不到位，少一人扣1分,扣完为止。</w:t>
            </w:r>
            <w:r>
              <w:rPr>
                <w:rFonts w:hint="eastAsia" w:ascii="宋体" w:hAnsi="宋体" w:eastAsia="宋体" w:cs="宋体"/>
                <w:i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7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按局、处要求，准时参加会议、活动及各类业务培训。</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迟到，扣1分/次；无故缺席，扣2分/次；无故替开会，扣1.5分/次。</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养护管理负责人到位，通讯畅通，承包绿地无转包现象。</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养护管理责任人经常变更不明确，扣3分；通讯不畅，扣1分/次；有转包现象，扣5分。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vMerge w:val="continue"/>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总分</w:t>
            </w: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08"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0"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60"/>
        </w:trPr>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569"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569" w:type="dxa"/>
            <w:vAlign w:val="center"/>
            <w:textDirection w:val="lrTb"/>
            <w:noWrap w:val="false"/>
          </w:tcPr>
          <w:p>
            <w:pPr>
              <w:pStyle w:val="815"/>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99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评分人：</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4299"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4608"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1097"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none" w:color="000000" w:sz="4" w:space="0"/>
              <w:bottom w:val="none" w:color="000000" w:sz="4" w:space="0"/>
              <w:right w:val="none" w:color="000000" w:sz="4" w:space="0"/>
            </w:tcBorders>
            <w:tcMar>
              <w:left w:w="15" w:type="dxa"/>
              <w:top w:w="15" w:type="dxa"/>
              <w:right w:w="15" w:type="dxa"/>
            </w:tcMar>
            <w:tcW w:w="1840" w:type="dxa"/>
            <w:vAlign w:val="center"/>
            <w:textDirection w:val="lrTb"/>
            <w:noWrap w:val="false"/>
          </w:tcPr>
          <w:p>
            <w:pPr>
              <w:pStyle w:val="815"/>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bl>
    <w:p>
      <w:pPr>
        <w:pStyle w:val="815"/>
        <w:ind w:right="0"/>
        <w:keepLines w:val="0"/>
        <w:keepNext w:val="0"/>
        <w:pageBreakBefore w:val="0"/>
        <w:spacing w:line="440" w:lineRule="exact"/>
        <w:rPr>
          <w:rFonts w:hint="eastAsia" w:ascii="宋体" w:hAnsi="宋体" w:eastAsia="宋体" w:cs="宋体"/>
          <w:color w:val="000000"/>
          <w:sz w:val="24"/>
          <w:szCs w:val="24"/>
          <w:highlight w:val="none"/>
          <w:lang w:val="en-US" w:eastAsia="zh-CN"/>
        </w:rPr>
        <w:sectPr>
          <w:footnotePr/>
          <w:endnotePr/>
          <w:type w:val="nextPage"/>
          <w:pgSz w:w="16838" w:h="11906" w:orient="landscape"/>
          <w:pgMar w:top="1440" w:right="1440" w:bottom="1440" w:left="144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8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p>
      <w:pPr>
        <w:pStyle w:val="81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5"/>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绿化养护管理</w:t>
      </w:r>
      <w:r>
        <w:rPr>
          <w:rFonts w:hint="eastAsia" w:ascii="宋体" w:hAnsi="宋体" w:eastAsia="宋体" w:cs="宋体"/>
          <w:b/>
          <w:color w:val="000000"/>
          <w:sz w:val="24"/>
          <w:szCs w:val="24"/>
          <w:highlight w:val="none"/>
          <w:lang w:eastAsia="zh-CN"/>
        </w:rPr>
      </w:r>
      <w:r/>
    </w:p>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  改  通  知  书</w:t>
      </w:r>
      <w:r>
        <w:rPr>
          <w:rFonts w:hint="eastAsia" w:ascii="宋体" w:hAnsi="宋体" w:eastAsia="宋体" w:cs="宋体"/>
          <w:color w:val="000000"/>
          <w:sz w:val="24"/>
          <w:szCs w:val="24"/>
          <w:highlight w:val="none"/>
        </w:rPr>
      </w:r>
      <w:r/>
    </w:p>
    <w:p>
      <w:pPr>
        <w:pStyle w:val="815"/>
        <w:ind w:firstLine="64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5"/>
        <w:ind w:firstLine="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ind w:firstLine="6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经</w:t>
      </w:r>
      <w:r>
        <w:rPr>
          <w:rFonts w:hint="eastAsia" w:ascii="宋体" w:hAnsi="宋体" w:eastAsia="宋体" w:cs="宋体"/>
          <w:color w:val="000000"/>
          <w:sz w:val="24"/>
          <w:szCs w:val="24"/>
          <w:highlight w:val="none"/>
        </w:rPr>
        <w:t xml:space="preserve">检查考核</w:t>
      </w:r>
      <w:r>
        <w:rPr>
          <w:rFonts w:hint="eastAsia" w:ascii="宋体" w:hAnsi="宋体" w:eastAsia="宋体" w:cs="宋体"/>
          <w:color w:val="000000"/>
          <w:sz w:val="24"/>
          <w:szCs w:val="24"/>
          <w:highlight w:val="none"/>
          <w:lang w:eastAsia="zh-CN"/>
        </w:rPr>
        <w:t xml:space="preserve">发现</w:t>
      </w:r>
      <w:r>
        <w:rPr>
          <w:rFonts w:hint="eastAsia" w:ascii="宋体" w:hAnsi="宋体" w:eastAsia="宋体" w:cs="宋体"/>
          <w:color w:val="000000"/>
          <w:sz w:val="24"/>
          <w:szCs w:val="24"/>
          <w:highlight w:val="none"/>
        </w:rPr>
        <w:t xml:space="preserve">，你单位负责管护的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15"/>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存在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15"/>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等问题，</w:t>
      </w:r>
      <w:r>
        <w:rPr>
          <w:rFonts w:hint="eastAsia" w:ascii="宋体" w:hAnsi="宋体" w:eastAsia="宋体" w:cs="宋体"/>
          <w:color w:val="000000"/>
          <w:sz w:val="24"/>
          <w:szCs w:val="24"/>
          <w:highlight w:val="none"/>
          <w:lang w:val="en-US" w:eastAsia="zh-CN"/>
        </w:rPr>
        <w:t xml:space="preserve">根据《绿化养护考核评分表》，本次检查出的问题扣分情况如下：</w:t>
      </w:r>
      <w:r>
        <w:rPr>
          <w:rFonts w:hint="eastAsia" w:ascii="宋体" w:hAnsi="宋体" w:eastAsia="宋体" w:cs="宋体"/>
          <w:color w:val="000000"/>
          <w:sz w:val="24"/>
          <w:szCs w:val="24"/>
          <w:highlight w:val="none"/>
          <w:lang w:val="en-US" w:eastAsia="zh-CN"/>
        </w:rPr>
      </w:r>
      <w:r/>
    </w:p>
    <w:p>
      <w:pPr>
        <w:pStyle w:val="815"/>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5"/>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15"/>
        <w:ind w:firstLine="6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请你方于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天内（  月   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整改到位，达到绿化养护技术标准，并将整改情况书面报我方，以备核查。</w:t>
      </w:r>
      <w:r>
        <w:rPr>
          <w:rFonts w:hint="eastAsia" w:ascii="宋体" w:hAnsi="宋体" w:eastAsia="宋体" w:cs="宋体"/>
          <w:color w:val="000000"/>
          <w:sz w:val="24"/>
          <w:szCs w:val="24"/>
          <w:highlight w:val="none"/>
        </w:rPr>
      </w:r>
      <w:r/>
    </w:p>
    <w:p>
      <w:pPr>
        <w:pStyle w:val="815"/>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承包单位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rPr>
      </w:r>
      <w:r/>
    </w:p>
    <w:p>
      <w:pPr>
        <w:pStyle w:val="815"/>
        <w:tabs>
          <w:tab w:val="left" w:pos="725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lang w:val="en-US" w:eastAsia="zh-CN"/>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月份绿地养护巡视记录表</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工程名称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养护单位：</w:t>
      </w:r>
      <w:r>
        <w:rPr>
          <w:rFonts w:hint="eastAsia" w:ascii="宋体" w:hAnsi="宋体" w:eastAsia="宋体" w:cs="宋体"/>
          <w:color w:val="000000"/>
          <w:sz w:val="24"/>
          <w:szCs w:val="24"/>
          <w:highlight w:val="none"/>
          <w:lang w:eastAsia="zh-CN"/>
        </w:rPr>
      </w:r>
      <w:r/>
    </w:p>
    <w:tbl>
      <w:tblPr>
        <w:tblW w:w="13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6585"/>
        <w:gridCol w:w="5040"/>
        <w:gridCol w:w="1577"/>
      </w:tblGrid>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现场情况</w:t>
            </w: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处理情况</w:t>
            </w: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巡视人</w:t>
            </w: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0"/>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8"/>
        </w:trPr>
        <w:tc>
          <w:tcPr>
            <w:tcW w:w="739"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养护单位：（盖章）</w:t>
      </w:r>
      <w:r>
        <w:rPr>
          <w:rFonts w:hint="eastAsia" w:ascii="宋体" w:hAnsi="宋体" w:eastAsia="宋体" w:cs="宋体"/>
          <w:color w:val="000000"/>
          <w:sz w:val="24"/>
          <w:szCs w:val="24"/>
          <w:highlight w:val="none"/>
          <w:lang w:eastAsia="zh-CN"/>
        </w:rPr>
      </w:r>
      <w:r/>
    </w:p>
    <w:p>
      <w:pPr>
        <w:pStyle w:val="8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（年、季、月）</w:t>
      </w:r>
      <w:r>
        <w:rPr>
          <w:rFonts w:hint="eastAsia" w:ascii="宋体" w:hAnsi="宋体" w:eastAsia="宋体" w:cs="宋体"/>
          <w:color w:val="000000"/>
          <w:sz w:val="24"/>
          <w:szCs w:val="24"/>
          <w:highlight w:val="none"/>
          <w:lang w:eastAsia="zh-CN"/>
        </w:rPr>
        <w:t xml:space="preserve">绿化</w:t>
      </w:r>
      <w:r>
        <w:rPr>
          <w:rFonts w:hint="eastAsia" w:ascii="宋体" w:hAnsi="宋体" w:eastAsia="宋体" w:cs="宋体"/>
          <w:color w:val="000000"/>
          <w:sz w:val="24"/>
          <w:szCs w:val="24"/>
          <w:highlight w:val="none"/>
        </w:rPr>
        <w:t xml:space="preserve">养护工作计划表</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  年  月   日至   年   月   日止</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工程名称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养护单位：</w:t>
      </w:r>
      <w:r>
        <w:rPr>
          <w:rFonts w:hint="eastAsia" w:ascii="宋体" w:hAnsi="宋体" w:eastAsia="宋体" w:cs="宋体"/>
          <w:color w:val="000000"/>
          <w:sz w:val="24"/>
          <w:szCs w:val="24"/>
          <w:highlight w:val="none"/>
        </w:rPr>
      </w:r>
      <w:r/>
    </w:p>
    <w:tbl>
      <w:tblPr>
        <w:tblW w:w="1396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65"/>
        <w:gridCol w:w="3420"/>
        <w:gridCol w:w="1200"/>
        <w:gridCol w:w="1200"/>
        <w:gridCol w:w="2145"/>
        <w:gridCol w:w="2235"/>
      </w:tblGrid>
      <w:tr>
        <w:trPr>
          <w:trHeight w:val="284"/>
        </w:trPr>
        <w:tc>
          <w:tcPr>
            <w:tcW w:w="3765" w:type="dxa"/>
            <w:vAlign w:val="center"/>
            <w:vMerge w:val="restart"/>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工作内容</w:t>
            </w:r>
            <w:r>
              <w:rPr>
                <w:rFonts w:hint="eastAsia" w:ascii="宋体" w:hAnsi="宋体" w:eastAsia="宋体" w:cs="宋体"/>
                <w:color w:val="000000"/>
                <w:sz w:val="24"/>
                <w:szCs w:val="24"/>
                <w:highlight w:val="none"/>
              </w:rPr>
            </w:r>
            <w:r/>
          </w:p>
        </w:tc>
        <w:tc>
          <w:tcPr>
            <w:tcW w:w="3420" w:type="dxa"/>
            <w:vAlign w:val="center"/>
            <w:vMerge w:val="restart"/>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tc>
        <w:tc>
          <w:tcPr>
            <w:gridSpan w:val="2"/>
            <w:tcW w:w="24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完成时间</w:t>
            </w:r>
            <w:r>
              <w:rPr>
                <w:rFonts w:hint="eastAsia" w:ascii="宋体" w:hAnsi="宋体" w:eastAsia="宋体" w:cs="宋体"/>
                <w:color w:val="000000"/>
                <w:sz w:val="24"/>
                <w:szCs w:val="24"/>
                <w:highlight w:val="none"/>
              </w:rPr>
            </w:r>
            <w:r/>
          </w:p>
        </w:tc>
        <w:tc>
          <w:tcPr>
            <w:tcW w:w="2145" w:type="dxa"/>
            <w:vAlign w:val="center"/>
            <w:vMerge w:val="restart"/>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投入劳力（人）</w:t>
            </w:r>
            <w:r>
              <w:rPr>
                <w:rFonts w:hint="eastAsia" w:ascii="宋体" w:hAnsi="宋体" w:eastAsia="宋体" w:cs="宋体"/>
                <w:color w:val="000000"/>
                <w:sz w:val="24"/>
                <w:szCs w:val="24"/>
                <w:highlight w:val="none"/>
              </w:rPr>
            </w:r>
            <w:r/>
          </w:p>
        </w:tc>
        <w:tc>
          <w:tcPr>
            <w:tcW w:w="2235" w:type="dxa"/>
            <w:vAlign w:val="center"/>
            <w:vMerge w:val="restart"/>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工作量（工日）</w:t>
            </w:r>
            <w:r>
              <w:rPr>
                <w:rFonts w:hint="eastAsia" w:ascii="宋体" w:hAnsi="宋体" w:eastAsia="宋体" w:cs="宋体"/>
                <w:color w:val="000000"/>
                <w:sz w:val="24"/>
                <w:szCs w:val="24"/>
                <w:highlight w:val="none"/>
              </w:rPr>
            </w:r>
            <w:r/>
          </w:p>
        </w:tc>
      </w:tr>
      <w:tr>
        <w:trPr>
          <w:trHeight w:val="284"/>
        </w:trPr>
        <w:tc>
          <w:tcPr>
            <w:tcW w:w="3765" w:type="dxa"/>
            <w:vAlign w:val="center"/>
            <w:vMerge w:val="continue"/>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vMerge w:val="continue"/>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始</w:t>
            </w: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止</w:t>
            </w:r>
            <w:r>
              <w:rPr>
                <w:rFonts w:hint="eastAsia" w:ascii="宋体" w:hAnsi="宋体" w:eastAsia="宋体" w:cs="宋体"/>
                <w:color w:val="000000"/>
                <w:sz w:val="24"/>
                <w:szCs w:val="24"/>
                <w:highlight w:val="none"/>
              </w:rPr>
            </w:r>
            <w:r/>
          </w:p>
        </w:tc>
        <w:tc>
          <w:tcPr>
            <w:tcW w:w="2145" w:type="dxa"/>
            <w:vAlign w:val="center"/>
            <w:vMerge w:val="continue"/>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vMerge w:val="continue"/>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2"/>
        </w:trPr>
        <w:tc>
          <w:tcPr>
            <w:tcW w:w="376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2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35" w:type="dxa"/>
            <w:vAlign w:val="center"/>
            <w:textDirection w:val="lrTb"/>
            <w:noWrap w:val="false"/>
          </w:tcPr>
          <w:p>
            <w:pPr>
              <w:pStyle w:val="8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rPr>
          <w:rFonts w:hint="eastAsia" w:ascii="宋体" w:hAnsi="宋体" w:eastAsia="宋体" w:cs="宋体"/>
          <w:color w:val="000000"/>
          <w:sz w:val="24"/>
          <w:szCs w:val="24"/>
          <w:highlight w:val="none"/>
          <w:lang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color w:val="000000"/>
          <w:sz w:val="24"/>
          <w:szCs w:val="24"/>
          <w:highlight w:val="none"/>
          <w:lang w:eastAsia="zh-CN"/>
        </w:rPr>
        <w:t xml:space="preserve">养护单位：（盖章）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项目经理： </w:t>
      </w:r>
      <w:r>
        <w:rPr>
          <w:rFonts w:hint="eastAsia" w:ascii="宋体" w:hAnsi="宋体" w:eastAsia="宋体" w:cs="宋体"/>
          <w:color w:val="000000"/>
          <w:sz w:val="24"/>
          <w:szCs w:val="24"/>
          <w:highlight w:val="none"/>
          <w:lang w:eastAsia="zh-CN"/>
        </w:rPr>
        <w:t xml:space="preserve">（签字）</w:t>
      </w:r>
      <w:r>
        <w:rPr>
          <w:rFonts w:hint="eastAsia" w:ascii="宋体" w:hAnsi="宋体" w:eastAsia="宋体" w:cs="宋体"/>
          <w:color w:val="000000"/>
          <w:sz w:val="24"/>
          <w:szCs w:val="24"/>
          <w:highlight w:val="none"/>
          <w:lang w:eastAsia="zh-CN"/>
        </w:rPr>
      </w:r>
      <w:r/>
    </w:p>
    <w:p>
      <w:pPr>
        <w:pStyle w:val="815"/>
        <w:jc w:val="both"/>
        <w:rPr>
          <w:rFonts w:hint="eastAsia" w:ascii="宋体" w:hAnsi="宋体" w:cs="宋体"/>
          <w:color w:val="000000"/>
          <w:sz w:val="36"/>
          <w:szCs w:val="36"/>
          <w:highlight w:val="none"/>
        </w:rPr>
        <w:outlineLvl w:val="0"/>
      </w:pPr>
      <w:r>
        <w:rPr>
          <w:rFonts w:hint="eastAsia" w:ascii="宋体" w:hAnsi="宋体" w:cs="宋体"/>
          <w:color w:val="000000"/>
          <w:sz w:val="36"/>
          <w:szCs w:val="36"/>
          <w:highlight w:val="none"/>
        </w:rPr>
      </w:r>
      <w:r/>
    </w:p>
    <w:p>
      <w:pPr>
        <w:pStyle w:val="815"/>
        <w:jc w:val="center"/>
        <w:rPr>
          <w:rFonts w:hint="eastAsia" w:ascii="宋体" w:hAnsi="宋体" w:cs="宋体"/>
          <w:color w:val="000000"/>
          <w:sz w:val="36"/>
          <w:szCs w:val="36"/>
          <w:highlight w:val="none"/>
        </w:rPr>
        <w:outlineLvl w:val="0"/>
      </w:pPr>
      <w:r>
        <w:rPr>
          <w:rFonts w:hint="eastAsia" w:ascii="宋体" w:hAnsi="宋体" w:cs="宋体"/>
          <w:color w:val="000000"/>
          <w:sz w:val="36"/>
          <w:szCs w:val="36"/>
          <w:highlight w:val="none"/>
        </w:rPr>
      </w:r>
      <w:r/>
    </w:p>
    <w:p>
      <w:pPr>
        <w:pStyle w:val="815"/>
        <w:jc w:val="center"/>
        <w:rPr>
          <w:rFonts w:hint="eastAsia" w:ascii="宋体" w:hAnsi="宋体" w:cs="宋体"/>
          <w:color w:val="000000"/>
          <w:sz w:val="36"/>
          <w:szCs w:val="36"/>
          <w:highlight w:val="none"/>
        </w:rPr>
        <w:outlineLvl w:val="0"/>
      </w:pPr>
      <w:r>
        <w:rPr>
          <w:rFonts w:hint="eastAsia" w:ascii="宋体" w:hAnsi="宋体" w:cs="宋体"/>
          <w:color w:val="000000"/>
          <w:sz w:val="36"/>
          <w:szCs w:val="36"/>
          <w:highlight w:val="none"/>
        </w:rPr>
        <w:t xml:space="preserve">第七章</w:t>
      </w:r>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投标文件格式</w:t>
      </w:r>
      <w:bookmarkEnd w:id="157"/>
      <w:r>
        <w:rPr>
          <w:rFonts w:hint="eastAsia" w:ascii="宋体" w:hAnsi="宋体" w:cs="宋体"/>
          <w:color w:val="000000"/>
          <w:sz w:val="36"/>
          <w:szCs w:val="36"/>
          <w:highlight w:val="none"/>
        </w:rPr>
      </w:r>
      <w:r/>
    </w:p>
    <w:p>
      <w:pPr>
        <w:pStyle w:val="815"/>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815"/>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815"/>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封面</w:t>
      </w:r>
      <w:r>
        <w:rPr>
          <w:rFonts w:hint="eastAsia" w:ascii="宋体" w:hAnsi="宋体" w:cs="宋体"/>
          <w:b/>
          <w:color w:val="000000"/>
          <w:sz w:val="32"/>
          <w:highlight w:val="none"/>
        </w:rPr>
      </w:r>
      <w:r/>
    </w:p>
    <w:p>
      <w:pPr>
        <w:pStyle w:val="815"/>
        <w:jc w:val="right"/>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1050"/>
        <w:rPr>
          <w:rFonts w:hint="eastAsia"/>
          <w:color w:val="000000"/>
          <w:highlight w:val="none"/>
        </w:rPr>
      </w:pPr>
      <w:r>
        <w:rPr>
          <w:rFonts w:hint="eastAsia"/>
          <w:color w:val="000000"/>
          <w:highlight w:val="none"/>
        </w:rPr>
      </w:r>
      <w:r/>
    </w:p>
    <w:p>
      <w:pPr>
        <w:pStyle w:val="815"/>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815"/>
        <w:jc w:val="center"/>
        <w:spacing w:line="360" w:lineRule="auto"/>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815"/>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投标文件</w:t>
      </w:r>
      <w:r>
        <w:rPr>
          <w:rFonts w:hint="eastAsia" w:ascii="宋体" w:hAnsi="宋体" w:cs="宋体"/>
          <w:b/>
          <w:bCs/>
          <w:color w:val="000000"/>
          <w:sz w:val="96"/>
          <w:szCs w:val="96"/>
          <w:highlight w:val="none"/>
        </w:rPr>
      </w:r>
      <w:r/>
    </w:p>
    <w:p>
      <w:pPr>
        <w:pStyle w:val="1046"/>
        <w:jc w:val="center"/>
        <w:rPr>
          <w:rFonts w:hint="eastAsia" w:ascii="宋体" w:hAnsi="宋体" w:cs="宋体"/>
          <w:color w:val="000000"/>
          <w:highlight w:val="none"/>
        </w:rPr>
      </w:pPr>
      <w:r>
        <w:rPr>
          <w:rFonts w:hint="eastAsia" w:ascii="宋体" w:hAnsi="宋体" w:cs="宋体"/>
          <w:color w:val="000000"/>
          <w:highlight w:val="none"/>
        </w:rPr>
      </w:r>
      <w:r/>
    </w:p>
    <w:p>
      <w:pPr>
        <w:pStyle w:val="815"/>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15"/>
        <w:ind w:firstLine="9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815"/>
        <w:ind w:firstLine="9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p>
      <w:pPr>
        <w:pStyle w:val="815"/>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815"/>
        <w:ind w:firstLine="9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15"/>
        <w:ind w:firstLine="9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供应商</w:t>
      </w:r>
      <w:r>
        <w:rPr>
          <w:rFonts w:hint="eastAsia" w:ascii="宋体" w:hAnsi="宋体" w:cs="宋体"/>
          <w:color w:val="000000"/>
          <w:sz w:val="28"/>
          <w:szCs w:val="28"/>
          <w:highlight w:val="none"/>
        </w:rPr>
        <w:t xml:space="preserve">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hint="eastAsia" w:ascii="宋体" w:hAnsi="宋体" w:cs="宋体"/>
          <w:color w:val="000000"/>
          <w:sz w:val="28"/>
          <w:szCs w:val="28"/>
          <w:highlight w:val="none"/>
        </w:rPr>
      </w:r>
      <w:r/>
    </w:p>
    <w:p>
      <w:pPr>
        <w:pStyle w:val="815"/>
        <w:ind w:firstLine="9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15"/>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 </w:t>
      </w:r>
      <w:r>
        <w:rPr>
          <w:rFonts w:hint="eastAsia" w:ascii="宋体" w:hAnsi="宋体" w:cs="宋体"/>
          <w:color w:val="000000"/>
          <w:sz w:val="28"/>
          <w:szCs w:val="28"/>
          <w:highlight w:val="none"/>
        </w:rPr>
      </w:r>
      <w:r/>
    </w:p>
    <w:p>
      <w:pPr>
        <w:pStyle w:val="872"/>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1046"/>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一、营业执照等证明文件扫描件</w:t>
      </w: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rPr>
          <w:rFonts w:hint="eastAsia"/>
          <w:color w:val="000000"/>
          <w:highlight w:val="none"/>
        </w:rPr>
      </w:pPr>
      <w:r>
        <w:rPr>
          <w:rFonts w:hint="eastAsia"/>
          <w:color w:val="000000"/>
          <w:highlight w:val="none"/>
        </w:rPr>
      </w:r>
      <w:r/>
    </w:p>
    <w:p>
      <w:pPr>
        <w:pStyle w:val="1246"/>
        <w:rPr>
          <w:rFonts w:hint="eastAsia"/>
          <w:color w:val="000000"/>
          <w:highlight w:val="none"/>
        </w:rPr>
      </w:pPr>
      <w:r>
        <w:rPr>
          <w:rFonts w:hint="eastAsia"/>
          <w:color w:val="000000"/>
          <w:highlight w:val="none"/>
        </w:rPr>
      </w:r>
      <w:r/>
    </w:p>
    <w:p>
      <w:pPr>
        <w:pStyle w:val="1046"/>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二、供应商基本资格条件承诺书（格式）</w:t>
      </w:r>
      <w:r>
        <w:rPr>
          <w:rFonts w:hint="eastAsia" w:ascii="宋体" w:hAnsi="宋体" w:eastAsia="宋体" w:cs="宋体"/>
          <w:b/>
          <w:bCs/>
          <w:color w:val="000000"/>
          <w:sz w:val="28"/>
          <w:szCs w:val="28"/>
          <w:highlight w:val="none"/>
        </w:rPr>
      </w:r>
      <w:r/>
    </w:p>
    <w:p>
      <w:pPr>
        <w:pStyle w:val="815"/>
        <w:spacing w:line="560" w:lineRule="exact"/>
        <w:rPr>
          <w:rFonts w:ascii="仿宋_GB2312" w:hAnsi="宋体" w:eastAsia="仿宋_GB2312"/>
          <w:color w:val="000000"/>
          <w:sz w:val="32"/>
          <w:szCs w:val="32"/>
          <w:highlight w:val="none"/>
          <w:u w:val="single"/>
        </w:rPr>
      </w:pPr>
      <w:r>
        <w:rPr>
          <w:rFonts w:ascii="仿宋_GB2312" w:hAnsi="宋体" w:eastAsia="仿宋_GB2312"/>
          <w:color w:val="000000"/>
          <w:sz w:val="32"/>
          <w:szCs w:val="32"/>
          <w:highlight w:val="none"/>
          <w:u w:val="single"/>
        </w:rPr>
      </w:r>
      <w:r/>
    </w:p>
    <w:p>
      <w:pPr>
        <w:pStyle w:val="815"/>
        <w:spacing w:line="56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     （采购人名称）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我单位自愿参与贵单位组织的项目政府采购活动，按照《政府采购法》及其实施条例等法律法规、规章政策以及本项目</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要求，我单位具备供应商基本资格条件。现就有关事项郑重承诺如下：</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1.我公司具有良好的商业信誉和健全的财务制度；</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2.我公司具有履行合同所必须的设备和专业技术能力；</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3.我公司具有依法缴纳税收和社会保障资金的良好记录；</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4.我公司参加政府采购活动前三年内，在经营活动中没有重大违法记录；</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以上承诺内容真实准确，若有不实，自愿按照《中华人民共和国政府采购法》第七十七条规定，承担相应的法律责任。</w:t>
      </w:r>
      <w:r>
        <w:rPr>
          <w:rFonts w:ascii="宋体" w:hAnsi="宋体"/>
          <w:color w:val="000000"/>
          <w:sz w:val="24"/>
          <w:szCs w:val="24"/>
          <w:highlight w:val="none"/>
        </w:rPr>
      </w:r>
      <w:r/>
    </w:p>
    <w:p>
      <w:pPr>
        <w:pStyle w:val="815"/>
        <w:ind w:firstLine="48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15"/>
        <w:ind w:firstLine="4012"/>
        <w:spacing w:line="56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名称(加盖CA电子公章)：</w:t>
      </w:r>
      <w:r>
        <w:rPr>
          <w:rFonts w:ascii="宋体" w:hAnsi="宋体"/>
          <w:color w:val="000000"/>
          <w:sz w:val="24"/>
          <w:szCs w:val="24"/>
          <w:highlight w:val="none"/>
        </w:rPr>
      </w:r>
      <w:r/>
    </w:p>
    <w:p>
      <w:pPr>
        <w:pStyle w:val="815"/>
        <w:ind w:firstLine="4012"/>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 (签字</w:t>
      </w:r>
      <w:r>
        <w:rPr>
          <w:rFonts w:hint="eastAsia" w:ascii="宋体" w:hAnsi="宋体"/>
          <w:color w:val="000000"/>
          <w:sz w:val="24"/>
          <w:szCs w:val="24"/>
          <w:highlight w:val="none"/>
          <w:lang w:eastAsia="zh-CN"/>
        </w:rPr>
        <w:t xml:space="preserve">或盖章</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8"/>
        <w:rPr>
          <w:color w:val="000000"/>
          <w:highlight w:val="none"/>
        </w:rPr>
      </w:pPr>
      <w:r>
        <w:rPr>
          <w:color w:val="000000"/>
          <w:highlight w:val="none"/>
        </w:rPr>
      </w:r>
      <w:r/>
    </w:p>
    <w:p>
      <w:pPr>
        <w:pStyle w:val="815"/>
        <w:ind w:left="420" w:firstLine="3600"/>
        <w:spacing w:after="120"/>
        <w:rPr>
          <w:color w:val="000000"/>
          <w:sz w:val="24"/>
          <w:szCs w:val="24"/>
          <w:highlight w:val="none"/>
        </w:rPr>
      </w:pPr>
      <w:r>
        <w:rPr>
          <w:rFonts w:hint="eastAsia"/>
          <w:color w:val="000000"/>
          <w:sz w:val="24"/>
          <w:szCs w:val="24"/>
          <w:highlight w:val="none"/>
        </w:rPr>
        <w:t xml:space="preserve">日期：</w:t>
      </w:r>
      <w:r>
        <w:rPr>
          <w:color w:val="000000"/>
          <w:sz w:val="24"/>
          <w:szCs w:val="24"/>
          <w:highlight w:val="none"/>
        </w:rPr>
        <w:t xml:space="preserve">   </w:t>
      </w:r>
      <w:r>
        <w:rPr>
          <w:rFonts w:hint="eastAsia"/>
          <w:color w:val="000000"/>
          <w:sz w:val="24"/>
          <w:szCs w:val="24"/>
          <w:highlight w:val="none"/>
        </w:rPr>
        <w:t xml:space="preserve">年</w:t>
      </w:r>
      <w:r>
        <w:rPr>
          <w:color w:val="000000"/>
          <w:sz w:val="24"/>
          <w:szCs w:val="24"/>
          <w:highlight w:val="none"/>
        </w:rPr>
        <w:t xml:space="preserve">   </w:t>
      </w:r>
      <w:r>
        <w:rPr>
          <w:rFonts w:hint="eastAsia"/>
          <w:color w:val="000000"/>
          <w:sz w:val="24"/>
          <w:szCs w:val="24"/>
          <w:highlight w:val="none"/>
        </w:rPr>
        <w:t xml:space="preserve">月</w:t>
      </w:r>
      <w:r>
        <w:rPr>
          <w:color w:val="000000"/>
          <w:sz w:val="24"/>
          <w:szCs w:val="24"/>
          <w:highlight w:val="none"/>
        </w:rPr>
        <w:t xml:space="preserve">   </w:t>
      </w:r>
      <w:r>
        <w:rPr>
          <w:rFonts w:hint="eastAsia"/>
          <w:color w:val="000000"/>
          <w:sz w:val="24"/>
          <w:szCs w:val="24"/>
          <w:highlight w:val="none"/>
        </w:rPr>
        <w:t xml:space="preserve">日</w:t>
      </w:r>
      <w:r>
        <w:rPr>
          <w:color w:val="000000"/>
          <w:sz w:val="24"/>
          <w:szCs w:val="24"/>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三</w:t>
      </w:r>
      <w:r>
        <w:rPr>
          <w:rFonts w:hint="eastAsia" w:ascii="宋体" w:hAnsi="宋体" w:cs="宋体"/>
          <w:b/>
          <w:bCs/>
          <w:color w:val="000000"/>
          <w:sz w:val="28"/>
          <w:szCs w:val="28"/>
          <w:highlight w:val="none"/>
        </w:rPr>
        <w:t xml:space="preserve">、信用记录网上截图</w:t>
      </w:r>
      <w:r>
        <w:rPr>
          <w:rFonts w:hint="eastAsia" w:ascii="宋体" w:hAnsi="宋体" w:cs="宋体"/>
          <w:b/>
          <w:bCs/>
          <w:color w:val="000000"/>
          <w:sz w:val="28"/>
          <w:szCs w:val="28"/>
          <w:highlight w:val="none"/>
        </w:rPr>
      </w:r>
      <w:r/>
    </w:p>
    <w:p>
      <w:pPr>
        <w:pStyle w:val="815"/>
        <w:rPr>
          <w:rFonts w:hint="eastAsia" w:ascii="宋体" w:hAnsi="宋体" w:cs="宋体"/>
          <w:color w:val="000000"/>
          <w:sz w:val="24"/>
          <w:highlight w:val="none"/>
        </w:rPr>
      </w:pPr>
      <w:r>
        <w:rPr>
          <w:rFonts w:hint="eastAsia" w:ascii="宋体" w:hAnsi="宋体" w:cs="宋体"/>
          <w:color w:val="000000"/>
          <w:sz w:val="24"/>
          <w:highlight w:val="none"/>
        </w:rPr>
      </w:r>
      <w:r/>
    </w:p>
    <w:p>
      <w:pPr>
        <w:pStyle w:val="878"/>
        <w:ind w:left="0" w:firstLine="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84"/>
        <w:jc w:val="center"/>
        <w:rPr>
          <w:rFonts w:ascii="Segoe UI" w:hAnsi="Segoe UI" w:cs="Segoe UI"/>
          <w:color w:val="000000"/>
          <w:sz w:val="27"/>
          <w:szCs w:val="27"/>
          <w:highlight w:val="none"/>
        </w:rPr>
      </w:pPr>
      <w:r>
        <w:rPr>
          <w:rFonts w:hint="eastAsia" w:ascii="宋体" w:hAnsi="宋体" w:cs="宋体"/>
          <w:b/>
          <w:bCs/>
          <w:color w:val="000000"/>
          <w:sz w:val="28"/>
          <w:szCs w:val="28"/>
          <w:highlight w:val="none"/>
          <w:lang w:val="en-US" w:eastAsia="zh-CN"/>
        </w:rPr>
        <w:t xml:space="preserve">四</w:t>
      </w:r>
      <w:r>
        <w:rPr>
          <w:rFonts w:hint="eastAsia" w:ascii="宋体" w:hAnsi="宋体" w:cs="宋体"/>
          <w:b/>
          <w:bCs/>
          <w:color w:val="000000"/>
          <w:sz w:val="28"/>
          <w:szCs w:val="28"/>
          <w:highlight w:val="none"/>
        </w:rPr>
        <w:t xml:space="preserve">、</w:t>
      </w:r>
      <w:r>
        <w:rPr>
          <w:rFonts w:hint="eastAsia"/>
          <w:b/>
          <w:bCs/>
          <w:color w:val="000000"/>
          <w:sz w:val="32"/>
          <w:highlight w:val="none"/>
        </w:rPr>
        <w:t xml:space="preserve">开标一览表</w:t>
      </w:r>
      <w:r>
        <w:rPr>
          <w:rFonts w:ascii="Segoe UI" w:hAnsi="Segoe UI" w:cs="Segoe UI"/>
          <w:color w:val="000000"/>
          <w:sz w:val="27"/>
          <w:szCs w:val="27"/>
          <w:highlight w:val="none"/>
        </w:rPr>
      </w:r>
      <w:r/>
    </w:p>
    <w:p>
      <w:pPr>
        <w:pStyle w:val="1084"/>
        <w:rPr>
          <w:rFonts w:ascii="Segoe UI" w:hAnsi="Segoe UI" w:cs="Segoe UI"/>
          <w:color w:val="000000"/>
          <w:sz w:val="27"/>
          <w:szCs w:val="27"/>
          <w:highlight w:val="none"/>
        </w:rPr>
      </w:pPr>
      <w:r>
        <w:rPr>
          <w:rFonts w:ascii="Segoe UI" w:hAnsi="Segoe UI" w:cs="Segoe UI"/>
          <w:color w:val="000000"/>
          <w:sz w:val="27"/>
          <w:szCs w:val="27"/>
          <w:highlight w:val="none"/>
        </w:rPr>
      </w:r>
      <w:r/>
    </w:p>
    <w:p>
      <w:pPr>
        <w:pStyle w:val="1084"/>
        <w:rPr>
          <w:rFonts w:ascii="Segoe UI" w:hAnsi="Segoe UI" w:cs="Segoe UI"/>
          <w:color w:val="000000"/>
          <w:sz w:val="27"/>
          <w:szCs w:val="27"/>
          <w:highlight w:val="none"/>
        </w:rPr>
      </w:pPr>
      <w:r>
        <w:rPr>
          <w:rFonts w:ascii="Segoe UI" w:hAnsi="Segoe UI" w:cs="Segoe UI"/>
          <w:color w:val="000000"/>
          <w:sz w:val="27"/>
          <w:szCs w:val="27"/>
          <w:highlight w:val="none"/>
        </w:rPr>
        <w:t xml:space="preserve">项目编号：   </w:t>
      </w:r>
      <w:r>
        <w:rPr>
          <w:rFonts w:ascii="Segoe UI" w:hAnsi="Segoe UI" w:cs="Segoe UI"/>
          <w:color w:val="000000"/>
          <w:sz w:val="27"/>
          <w:szCs w:val="27"/>
          <w:highlight w:val="none"/>
        </w:rPr>
      </w:r>
      <w:r/>
    </w:p>
    <w:p>
      <w:pPr>
        <w:pStyle w:val="815"/>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货币单位：人民币元 </w:t>
      </w:r>
      <w:r>
        <w:rPr>
          <w:rFonts w:ascii="Segoe UI" w:hAnsi="Segoe UI" w:cs="Segoe UI"/>
          <w:color w:val="000000"/>
          <w:sz w:val="27"/>
          <w:szCs w:val="27"/>
          <w:highlight w:val="none"/>
        </w:rPr>
      </w:r>
      <w:r/>
    </w:p>
    <w:tbl>
      <w:tblPr>
        <w:tblW w:w="930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27"/>
        <w:gridCol w:w="3969"/>
        <w:gridCol w:w="2511"/>
      </w:tblGrid>
      <w:tr>
        <w:trPr>
          <w:trHeight w:val="1024"/>
        </w:trPr>
        <w:tc>
          <w:tcPr>
            <w:tcW w:w="2827" w:type="dxa"/>
            <w:vAlign w:val="center"/>
            <w:textDirection w:val="lrTb"/>
            <w:noWrap w:val="false"/>
          </w:tcPr>
          <w:p>
            <w:pPr>
              <w:pStyle w:val="815"/>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rPr>
                <w:rFonts w:ascii="Segoe UI" w:hAnsi="Segoe UI" w:cs="Segoe UI"/>
                <w:color w:val="000000"/>
                <w:sz w:val="27"/>
                <w:szCs w:val="27"/>
                <w:highlight w:val="none"/>
              </w:rPr>
            </w:r>
            <w:r/>
          </w:p>
        </w:tc>
        <w:tc>
          <w:tcPr>
            <w:tcW w:w="3969" w:type="dxa"/>
            <w:vAlign w:val="center"/>
            <w:textDirection w:val="lrTb"/>
            <w:noWrap w:val="false"/>
          </w:tcPr>
          <w:p>
            <w:pPr>
              <w:pStyle w:val="815"/>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项目内容</w:t>
            </w:r>
            <w:r>
              <w:rPr>
                <w:rFonts w:hint="eastAsia" w:ascii="Segoe UI" w:hAnsi="Segoe UI" w:cs="Segoe UI"/>
                <w:color w:val="000000"/>
                <w:sz w:val="27"/>
                <w:szCs w:val="27"/>
                <w:highlight w:val="none"/>
              </w:rPr>
            </w:r>
            <w:r/>
          </w:p>
        </w:tc>
        <w:tc>
          <w:tcPr>
            <w:tcW w:w="2511" w:type="dxa"/>
            <w:vAlign w:val="center"/>
            <w:textDirection w:val="lrTb"/>
            <w:noWrap w:val="false"/>
          </w:tcPr>
          <w:p>
            <w:pPr>
              <w:pStyle w:val="1084"/>
              <w:jc w:val="center"/>
              <w:rPr>
                <w:rFonts w:hint="eastAsia" w:ascii="Segoe UI" w:hAnsi="Segoe UI" w:cs="Segoe UI"/>
                <w:color w:val="000000"/>
                <w:sz w:val="27"/>
                <w:szCs w:val="27"/>
                <w:highlight w:val="none"/>
              </w:rPr>
            </w:pPr>
            <w:r>
              <w:rPr>
                <w:rFonts w:hint="eastAsia" w:ascii="Segoe UI" w:hAnsi="Segoe UI" w:cs="Segoe UI"/>
                <w:color w:val="000000"/>
                <w:sz w:val="27"/>
                <w:szCs w:val="27"/>
                <w:highlight w:val="none"/>
              </w:rPr>
              <w:t xml:space="preserve">总价（小写）</w:t>
            </w:r>
            <w:r>
              <w:rPr>
                <w:rFonts w:hint="eastAsia" w:ascii="Segoe UI" w:hAnsi="Segoe UI" w:cs="Segoe UI"/>
                <w:color w:val="000000"/>
                <w:sz w:val="27"/>
                <w:szCs w:val="27"/>
                <w:highlight w:val="none"/>
              </w:rPr>
            </w:r>
            <w:r/>
          </w:p>
        </w:tc>
      </w:tr>
      <w:tr>
        <w:trPr>
          <w:trHeight w:val="1192"/>
        </w:trPr>
        <w:tc>
          <w:tcPr>
            <w:tcW w:w="2827" w:type="dxa"/>
            <w:vAlign w:val="center"/>
            <w:textDirection w:val="lrTb"/>
            <w:noWrap w:val="false"/>
          </w:tcPr>
          <w:p>
            <w:pPr>
              <w:pStyle w:val="815"/>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rPr>
                <w:rFonts w:ascii="Segoe UI" w:hAnsi="Segoe UI" w:cs="Segoe UI"/>
                <w:color w:val="000000"/>
                <w:sz w:val="27"/>
                <w:szCs w:val="27"/>
                <w:highlight w:val="none"/>
              </w:rPr>
            </w:r>
            <w:r/>
          </w:p>
        </w:tc>
        <w:tc>
          <w:tcPr>
            <w:tcW w:w="3969" w:type="dxa"/>
            <w:vAlign w:val="center"/>
            <w:textDirection w:val="lrTb"/>
            <w:noWrap w:val="false"/>
          </w:tcPr>
          <w:p>
            <w:pPr>
              <w:pStyle w:val="815"/>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详见投标文件</w:t>
            </w:r>
            <w:r>
              <w:rPr>
                <w:rFonts w:hint="eastAsia" w:ascii="Segoe UI" w:hAnsi="Segoe UI" w:cs="Segoe UI"/>
                <w:color w:val="000000"/>
                <w:sz w:val="27"/>
                <w:szCs w:val="27"/>
                <w:highlight w:val="none"/>
              </w:rPr>
            </w:r>
            <w:r/>
          </w:p>
        </w:tc>
        <w:tc>
          <w:tcPr>
            <w:tcW w:w="2511" w:type="dxa"/>
            <w:vAlign w:val="center"/>
            <w:textDirection w:val="lrTb"/>
            <w:noWrap w:val="false"/>
          </w:tcPr>
          <w:p>
            <w:pPr>
              <w:pStyle w:val="815"/>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 元</w:t>
            </w:r>
            <w:r>
              <w:rPr>
                <w:rFonts w:ascii="Segoe UI" w:hAnsi="Segoe UI" w:cs="Segoe UI"/>
                <w:color w:val="000000"/>
                <w:sz w:val="27"/>
                <w:szCs w:val="27"/>
                <w:highlight w:val="none"/>
              </w:rPr>
            </w:r>
            <w:r/>
          </w:p>
        </w:tc>
      </w:tr>
      <w:tr>
        <w:trPr>
          <w:trHeight w:val="1192"/>
        </w:trPr>
        <w:tc>
          <w:tcPr>
            <w:tcW w:w="2827" w:type="dxa"/>
            <w:vAlign w:val="center"/>
            <w:textDirection w:val="lrTb"/>
            <w:noWrap w:val="false"/>
          </w:tcPr>
          <w:p>
            <w:pPr>
              <w:pStyle w:val="815"/>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总价（大写）：</w:t>
            </w:r>
            <w:r>
              <w:rPr>
                <w:rFonts w:ascii="Segoe UI" w:hAnsi="Segoe UI" w:cs="Segoe UI"/>
                <w:color w:val="000000"/>
                <w:sz w:val="27"/>
                <w:szCs w:val="27"/>
                <w:highlight w:val="none"/>
              </w:rPr>
            </w:r>
            <w:r/>
          </w:p>
        </w:tc>
        <w:tc>
          <w:tcPr>
            <w:gridSpan w:val="2"/>
            <w:tcW w:w="6480" w:type="dxa"/>
            <w:vAlign w:val="center"/>
            <w:textDirection w:val="lrTb"/>
            <w:noWrap w:val="false"/>
          </w:tcPr>
          <w:p>
            <w:pPr>
              <w:pStyle w:val="815"/>
              <w:jc w:val="center"/>
              <w:spacing w:before="100" w:beforeAutospacing="1" w:after="100" w:afterAutospacing="1"/>
              <w:widowControl/>
              <w:rPr>
                <w:rFonts w:ascii="Segoe UI" w:hAnsi="Segoe UI" w:cs="Segoe UI"/>
                <w:color w:val="000000"/>
                <w:sz w:val="27"/>
                <w:szCs w:val="27"/>
                <w:highlight w:val="none"/>
              </w:rPr>
            </w:pPr>
            <w:r>
              <w:rPr>
                <w:rStyle w:val="876"/>
                <w:rFonts w:ascii="Segoe UI" w:hAnsi="Segoe UI" w:cs="Segoe UI"/>
                <w:color w:val="000000"/>
                <w:sz w:val="27"/>
                <w:szCs w:val="27"/>
                <w:highlight w:val="none"/>
              </w:rPr>
              <w:t xml:space="preserve">金额大写</w:t>
            </w:r>
            <w:r>
              <w:rPr>
                <w:rFonts w:ascii="Segoe UI" w:hAnsi="Segoe UI" w:cs="Segoe UI"/>
                <w:color w:val="000000"/>
                <w:sz w:val="27"/>
                <w:szCs w:val="27"/>
                <w:highlight w:val="none"/>
              </w:rPr>
              <w:t xml:space="preserve"> </w:t>
            </w:r>
            <w:r>
              <w:rPr>
                <w:rFonts w:ascii="Segoe UI" w:hAnsi="Segoe UI" w:cs="Segoe UI"/>
                <w:color w:val="000000"/>
                <w:sz w:val="27"/>
                <w:szCs w:val="27"/>
                <w:highlight w:val="none"/>
              </w:rPr>
            </w:r>
            <w:r/>
          </w:p>
        </w:tc>
      </w:tr>
    </w:tbl>
    <w:p>
      <w:pPr>
        <w:pStyle w:val="815"/>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r>
      <w:r/>
    </w:p>
    <w:p>
      <w:pPr>
        <w:pStyle w:val="815"/>
        <w:ind w:right="1080"/>
        <w:spacing w:line="440" w:lineRule="exact"/>
        <w:rPr>
          <w:rFonts w:hint="eastAsia" w:ascii="宋体" w:hAnsi="宋体" w:cs="宋体"/>
          <w:bCs/>
          <w:color w:val="000000"/>
          <w:sz w:val="22"/>
          <w:szCs w:val="22"/>
          <w:highlight w:val="none"/>
        </w:rPr>
      </w:pPr>
      <w:r>
        <w:rPr>
          <w:rFonts w:hint="eastAsia" w:ascii="Segoe UI" w:hAnsi="Segoe UI" w:cs="Segoe UI"/>
          <w:color w:val="000000"/>
          <w:sz w:val="27"/>
          <w:szCs w:val="27"/>
          <w:highlight w:val="none"/>
          <w:lang w:eastAsia="zh-CN"/>
        </w:rPr>
        <w:t xml:space="preserve">供应商</w:t>
      </w:r>
      <w:r>
        <w:rPr>
          <w:rFonts w:hint="eastAsia" w:ascii="Segoe UI" w:hAnsi="Segoe UI" w:cs="Segoe UI"/>
          <w:color w:val="000000"/>
          <w:sz w:val="27"/>
          <w:szCs w:val="27"/>
          <w:highlight w:val="none"/>
        </w:rPr>
        <w:t xml:space="preserve">公章</w:t>
      </w:r>
      <w:r>
        <w:rPr>
          <w:rFonts w:ascii="Segoe UI" w:hAnsi="Segoe UI" w:cs="Segoe UI"/>
          <w:color w:val="000000"/>
          <w:sz w:val="27"/>
          <w:szCs w:val="27"/>
          <w:highlight w:val="none"/>
        </w:rPr>
        <w:t xml:space="preserve">：          （电子签章）</w:t>
      </w:r>
      <w:r>
        <w:rPr>
          <w:rFonts w:hint="eastAsia" w:ascii="Segoe UI" w:hAnsi="Segoe UI" w:cs="Segoe UI"/>
          <w:color w:val="000000"/>
          <w:sz w:val="27"/>
          <w:szCs w:val="27"/>
          <w:highlight w:val="none"/>
          <w:lang w:val="en-US" w:eastAsia="zh-CN"/>
        </w:rPr>
        <w:tab/>
      </w: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105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815"/>
        <w:jc w:val="center"/>
        <w:spacing w:before="240" w:after="120" w:line="800" w:lineRule="exact"/>
        <w:rPr>
          <w:rFonts w:ascii="宋体" w:hAnsi="宋体"/>
          <w:b/>
          <w:bCs/>
          <w:color w:val="000000"/>
          <w:sz w:val="32"/>
          <w:highlight w:val="none"/>
        </w:rPr>
      </w:pPr>
      <w:r>
        <w:rPr>
          <w:rFonts w:hint="eastAsia" w:ascii="宋体" w:hAnsi="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分项价格表</w:t>
      </w:r>
      <w:r>
        <w:rPr>
          <w:rFonts w:ascii="宋体" w:hAnsi="宋体"/>
          <w:b/>
          <w:bCs/>
          <w:color w:val="000000"/>
          <w:sz w:val="32"/>
          <w:highlight w:val="none"/>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项目名称：</w:t>
      </w:r>
      <w:r>
        <w:rPr>
          <w:rFonts w:hint="eastAsia" w:ascii="宋体" w:hAnsi="宋体" w:eastAsia="宋体" w:cs="宋体"/>
          <w:color w:val="000000"/>
          <w:sz w:val="22"/>
          <w:szCs w:val="22"/>
          <w:highlight w:val="none"/>
          <w:lang w:eastAsia="zh-CN"/>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项目编号：</w:t>
      </w:r>
      <w:r>
        <w:rPr>
          <w:rFonts w:hint="eastAsia" w:ascii="宋体" w:hAnsi="宋体" w:eastAsia="宋体" w:cs="宋体"/>
          <w:color w:val="000000"/>
          <w:sz w:val="22"/>
          <w:szCs w:val="22"/>
          <w:highlight w:val="none"/>
          <w:lang w:eastAsia="zh-CN"/>
        </w:rPr>
      </w:r>
      <w:r/>
    </w:p>
    <w:tbl>
      <w:tblPr>
        <w:tblW w:w="9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2203"/>
        <w:gridCol w:w="1978"/>
        <w:gridCol w:w="1371"/>
        <w:gridCol w:w="1455"/>
      </w:tblGrid>
      <w:tr>
        <w:trPr>
          <w:trHeight w:val="620"/>
        </w:trPr>
        <w:tc>
          <w:tcPr>
            <w:gridSpan w:val="5"/>
            <w:tcW w:w="9000" w:type="dxa"/>
            <w:vAlign w:val="center"/>
            <w:textDirection w:val="lrTb"/>
            <w:noWrap w:val="false"/>
          </w:tcPr>
          <w:p>
            <w:pPr>
              <w:pStyle w:val="815"/>
              <w:jc w:val="center"/>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lang w:val="zh-CN" w:eastAsia="zh-CN" w:bidi="ar-SA"/>
              </w:rPr>
              <w:t xml:space="preserve">采购包一：沿江路北支线绿化养护</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地块编号</w:t>
            </w:r>
            <w:r>
              <w:rPr>
                <w:rFonts w:hint="eastAsia" w:ascii="宋体" w:hAnsi="宋体" w:eastAsia="宋体" w:cs="宋体"/>
                <w:i w:val="0"/>
                <w:iCs w:val="0"/>
                <w:color w:val="000000"/>
                <w:sz w:val="22"/>
                <w:szCs w:val="22"/>
                <w:highlight w:val="none"/>
                <w:u w:val="none"/>
                <w:lang w:val="en-US"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绿化面积（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投标</w:t>
            </w:r>
            <w:r>
              <w:rPr>
                <w:rFonts w:hint="eastAsia" w:ascii="宋体" w:hAnsi="宋体" w:eastAsia="宋体" w:cs="宋体"/>
                <w:i w:val="0"/>
                <w:iCs w:val="0"/>
                <w:color w:val="000000"/>
                <w:sz w:val="22"/>
                <w:szCs w:val="22"/>
                <w:highlight w:val="none"/>
                <w:u w:val="none"/>
                <w:lang w:val="en-US" w:eastAsia="zh-CN" w:bidi="ar"/>
              </w:rPr>
              <w:t xml:space="preserve">单价（元/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年）</w:t>
            </w: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zh-CN" w:eastAsia="zh-CN" w:bidi="ar-SA"/>
              </w:rPr>
              <w:suppressLineNumbers w:val="0"/>
            </w:pPr>
            <w:r>
              <w:rPr>
                <w:rFonts w:hint="eastAsia" w:ascii="宋体" w:hAnsi="宋体" w:cs="宋体"/>
                <w:color w:val="000000"/>
                <w:sz w:val="24"/>
                <w:szCs w:val="24"/>
                <w:highlight w:val="none"/>
                <w:lang w:val="zh-CN" w:eastAsia="zh-CN" w:bidi="ar-SA"/>
              </w:rPr>
              <w:t xml:space="preserve">沿江路北支线</w:t>
            </w:r>
            <w:r>
              <w:rPr>
                <w:rFonts w:hint="eastAsia" w:ascii="宋体" w:hAnsi="宋体" w:eastAsia="宋体" w:cs="宋体"/>
                <w:i w:val="0"/>
                <w:iCs w:val="0"/>
                <w:color w:val="000000"/>
                <w:sz w:val="22"/>
                <w:szCs w:val="22"/>
                <w:highlight w:val="none"/>
                <w:u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75926.36</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gridSpan w:val="3"/>
            <w:tcW w:w="6174" w:type="dxa"/>
            <w:vAlign w:val="center"/>
            <w:textDirection w:val="lrTb"/>
            <w:noWrap w:val="false"/>
          </w:tcPr>
          <w:p>
            <w:pPr>
              <w:pStyle w:val="815"/>
              <w:jc w:val="center"/>
              <w:keepLines w:val="0"/>
              <w:keepNext w:val="0"/>
              <w:widowControl/>
              <w:rPr>
                <w:rFonts w:hint="eastAsia" w:ascii="宋体" w:hAnsi="宋体" w:cs="宋体"/>
                <w:i w:val="0"/>
                <w:iCs w:val="0"/>
                <w:color w:val="000000"/>
                <w:sz w:val="22"/>
                <w:szCs w:val="22"/>
                <w:highlight w:val="none"/>
                <w:u w:val="none"/>
                <w:lang w:eastAsia="zh-CN"/>
              </w:rPr>
              <w:suppressLineNumbers w:val="0"/>
            </w:pPr>
            <w:r>
              <w:rPr>
                <w:rFonts w:hint="eastAsia" w:ascii="宋体" w:hAnsi="宋体" w:cs="宋体"/>
                <w:i w:val="0"/>
                <w:iCs w:val="0"/>
                <w:color w:val="000000"/>
                <w:sz w:val="22"/>
                <w:szCs w:val="22"/>
                <w:highlight w:val="none"/>
                <w:u w:val="none"/>
                <w:lang w:val="en-US" w:eastAsia="zh-CN"/>
              </w:rPr>
              <w:t xml:space="preserve">1年</w:t>
            </w:r>
            <w:r>
              <w:rPr>
                <w:rFonts w:hint="eastAsia" w:ascii="宋体" w:hAnsi="宋体" w:cs="宋体"/>
                <w:i w:val="0"/>
                <w:iCs w:val="0"/>
                <w:color w:val="000000"/>
                <w:sz w:val="22"/>
                <w:szCs w:val="22"/>
                <w:highlight w:val="none"/>
                <w:u w:val="none"/>
                <w:lang w:eastAsia="zh-CN"/>
              </w:rPr>
              <w:t xml:space="preserve">合计（元）</w:t>
            </w:r>
            <w:r>
              <w:rPr>
                <w:rFonts w:hint="eastAsia" w:ascii="宋体" w:hAnsi="宋体" w:cs="宋体"/>
                <w:i w:val="0"/>
                <w:iCs w:val="0"/>
                <w:color w:val="000000"/>
                <w:sz w:val="22"/>
                <w:szCs w:val="22"/>
                <w:highlight w:val="none"/>
                <w:u w:val="none"/>
                <w:lang w:eastAsia="zh-CN"/>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15"/>
        <w:jc w:val="center"/>
        <w:spacing w:before="240" w:after="120" w:line="800" w:lineRule="exact"/>
        <w:rPr>
          <w:rFonts w:ascii="宋体" w:hAnsi="宋体"/>
          <w:b/>
          <w:bCs/>
          <w:color w:val="000000"/>
          <w:sz w:val="32"/>
          <w:highlight w:val="none"/>
        </w:rPr>
      </w:pPr>
      <w:r>
        <w:rPr>
          <w:rFonts w:hint="eastAsia" w:ascii="宋体" w:hAnsi="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分项价格表</w:t>
      </w:r>
      <w:r>
        <w:rPr>
          <w:rFonts w:ascii="宋体" w:hAnsi="宋体"/>
          <w:b/>
          <w:bCs/>
          <w:color w:val="000000"/>
          <w:sz w:val="32"/>
          <w:highlight w:val="none"/>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项目名称：</w:t>
      </w:r>
      <w:r>
        <w:rPr>
          <w:rFonts w:hint="eastAsia" w:ascii="宋体" w:hAnsi="宋体" w:eastAsia="宋体" w:cs="宋体"/>
          <w:color w:val="000000"/>
          <w:sz w:val="22"/>
          <w:szCs w:val="22"/>
          <w:highlight w:val="none"/>
          <w:lang w:eastAsia="zh-CN"/>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项目编号：</w:t>
      </w:r>
      <w:r>
        <w:rPr>
          <w:rFonts w:hint="eastAsia" w:ascii="宋体" w:hAnsi="宋体" w:eastAsia="宋体" w:cs="宋体"/>
          <w:color w:val="000000"/>
          <w:sz w:val="22"/>
          <w:szCs w:val="22"/>
          <w:highlight w:val="none"/>
          <w:lang w:eastAsia="zh-CN"/>
        </w:rPr>
      </w:r>
      <w:r/>
    </w:p>
    <w:tbl>
      <w:tblPr>
        <w:tblW w:w="9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2203"/>
        <w:gridCol w:w="1978"/>
        <w:gridCol w:w="1371"/>
        <w:gridCol w:w="1455"/>
      </w:tblGrid>
      <w:tr>
        <w:trPr>
          <w:trHeight w:val="620"/>
        </w:trPr>
        <w:tc>
          <w:tcPr>
            <w:gridSpan w:val="5"/>
            <w:tcW w:w="9000" w:type="dxa"/>
            <w:vAlign w:val="center"/>
            <w:textDirection w:val="lrTb"/>
            <w:noWrap w:val="false"/>
          </w:tcPr>
          <w:p>
            <w:pPr>
              <w:pStyle w:val="815"/>
              <w:jc w:val="center"/>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lang w:val="zh-CN" w:eastAsia="zh-CN" w:bidi="ar-SA"/>
              </w:rPr>
              <w:t xml:space="preserve">采购包二：沿江路(上四圩港-夹港)</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地块编号</w:t>
            </w:r>
            <w:r>
              <w:rPr>
                <w:rFonts w:hint="eastAsia" w:ascii="宋体" w:hAnsi="宋体" w:eastAsia="宋体" w:cs="宋体"/>
                <w:i w:val="0"/>
                <w:iCs w:val="0"/>
                <w:color w:val="000000"/>
                <w:sz w:val="22"/>
                <w:szCs w:val="22"/>
                <w:highlight w:val="none"/>
                <w:u w:val="none"/>
                <w:lang w:val="en-US"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绿化面积（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投标</w:t>
            </w:r>
            <w:r>
              <w:rPr>
                <w:rFonts w:hint="eastAsia" w:ascii="宋体" w:hAnsi="宋体" w:eastAsia="宋体" w:cs="宋体"/>
                <w:i w:val="0"/>
                <w:iCs w:val="0"/>
                <w:color w:val="000000"/>
                <w:sz w:val="22"/>
                <w:szCs w:val="22"/>
                <w:highlight w:val="none"/>
                <w:u w:val="none"/>
                <w:lang w:val="en-US" w:eastAsia="zh-CN" w:bidi="ar"/>
              </w:rPr>
              <w:t xml:space="preserve">单价（元/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年）</w:t>
            </w: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zh-CN" w:eastAsia="zh-CN" w:bidi="ar-SA"/>
              </w:rPr>
              <w:suppressLineNumbers w:val="0"/>
            </w:pPr>
            <w:r>
              <w:rPr>
                <w:rFonts w:hint="eastAsia" w:ascii="宋体" w:hAnsi="宋体" w:cs="宋体"/>
                <w:color w:val="000000"/>
                <w:sz w:val="24"/>
                <w:szCs w:val="24"/>
                <w:highlight w:val="none"/>
                <w:lang w:val="zh-CN" w:eastAsia="zh-CN" w:bidi="ar-SA"/>
              </w:rPr>
              <w:t xml:space="preserve">沿江路(上四圩港-夹港)</w:t>
            </w:r>
            <w:r>
              <w:rPr>
                <w:rFonts w:hint="eastAsia" w:ascii="宋体" w:hAnsi="宋体" w:eastAsia="宋体" w:cs="宋体"/>
                <w:i w:val="0"/>
                <w:iCs w:val="0"/>
                <w:color w:val="000000"/>
                <w:sz w:val="22"/>
                <w:szCs w:val="22"/>
                <w:highlight w:val="none"/>
                <w:u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61693.71</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gridSpan w:val="3"/>
            <w:tcW w:w="6174" w:type="dxa"/>
            <w:vAlign w:val="center"/>
            <w:textDirection w:val="lrTb"/>
            <w:noWrap w:val="false"/>
          </w:tcPr>
          <w:p>
            <w:pPr>
              <w:pStyle w:val="815"/>
              <w:jc w:val="center"/>
              <w:keepLines w:val="0"/>
              <w:keepNext w:val="0"/>
              <w:widowControl/>
              <w:rPr>
                <w:rFonts w:hint="eastAsia" w:ascii="宋体" w:hAnsi="宋体" w:cs="宋体"/>
                <w:i w:val="0"/>
                <w:iCs w:val="0"/>
                <w:color w:val="000000"/>
                <w:sz w:val="22"/>
                <w:szCs w:val="22"/>
                <w:highlight w:val="none"/>
                <w:u w:val="none"/>
                <w:lang w:eastAsia="zh-CN"/>
              </w:rPr>
              <w:suppressLineNumbers w:val="0"/>
            </w:pPr>
            <w:r>
              <w:rPr>
                <w:rFonts w:hint="eastAsia" w:ascii="宋体" w:hAnsi="宋体" w:cs="宋体"/>
                <w:i w:val="0"/>
                <w:iCs w:val="0"/>
                <w:color w:val="000000"/>
                <w:sz w:val="22"/>
                <w:szCs w:val="22"/>
                <w:highlight w:val="none"/>
                <w:u w:val="none"/>
                <w:lang w:val="en-US" w:eastAsia="zh-CN"/>
              </w:rPr>
              <w:t xml:space="preserve">1年</w:t>
            </w:r>
            <w:r>
              <w:rPr>
                <w:rFonts w:hint="eastAsia" w:ascii="宋体" w:hAnsi="宋体" w:cs="宋体"/>
                <w:i w:val="0"/>
                <w:iCs w:val="0"/>
                <w:color w:val="000000"/>
                <w:sz w:val="22"/>
                <w:szCs w:val="22"/>
                <w:highlight w:val="none"/>
                <w:u w:val="none"/>
                <w:lang w:eastAsia="zh-CN"/>
              </w:rPr>
              <w:t xml:space="preserve">合计（元）</w:t>
            </w:r>
            <w:r>
              <w:rPr>
                <w:rFonts w:hint="eastAsia" w:ascii="宋体" w:hAnsi="宋体" w:cs="宋体"/>
                <w:i w:val="0"/>
                <w:iCs w:val="0"/>
                <w:color w:val="000000"/>
                <w:sz w:val="22"/>
                <w:szCs w:val="22"/>
                <w:highlight w:val="none"/>
                <w:u w:val="none"/>
                <w:lang w:eastAsia="zh-CN"/>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15"/>
        <w:jc w:val="center"/>
        <w:spacing w:before="240" w:after="120" w:line="800" w:lineRule="exact"/>
        <w:rPr>
          <w:rFonts w:ascii="宋体" w:hAnsi="宋体"/>
          <w:b/>
          <w:bCs/>
          <w:color w:val="000000"/>
          <w:sz w:val="32"/>
          <w:highlight w:val="none"/>
        </w:rPr>
      </w:pP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分项价格表</w:t>
      </w:r>
      <w:r>
        <w:rPr>
          <w:rFonts w:ascii="宋体" w:hAnsi="宋体"/>
          <w:b/>
          <w:bCs/>
          <w:color w:val="000000"/>
          <w:sz w:val="32"/>
          <w:highlight w:val="none"/>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项目名称：</w:t>
      </w:r>
      <w:r>
        <w:rPr>
          <w:rFonts w:hint="eastAsia" w:ascii="宋体" w:hAnsi="宋体" w:eastAsia="宋体" w:cs="宋体"/>
          <w:color w:val="000000"/>
          <w:sz w:val="22"/>
          <w:szCs w:val="22"/>
          <w:highlight w:val="none"/>
          <w:lang w:eastAsia="zh-CN"/>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项目编号：</w:t>
      </w:r>
      <w:r>
        <w:rPr>
          <w:rFonts w:hint="eastAsia" w:ascii="宋体" w:hAnsi="宋体" w:eastAsia="宋体" w:cs="宋体"/>
          <w:color w:val="000000"/>
          <w:sz w:val="22"/>
          <w:szCs w:val="22"/>
          <w:highlight w:val="none"/>
          <w:lang w:eastAsia="zh-CN"/>
        </w:rPr>
      </w:r>
      <w:r/>
    </w:p>
    <w:tbl>
      <w:tblPr>
        <w:tblW w:w="9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2203"/>
        <w:gridCol w:w="1978"/>
        <w:gridCol w:w="1371"/>
        <w:gridCol w:w="1455"/>
      </w:tblGrid>
      <w:tr>
        <w:trPr>
          <w:trHeight w:val="620"/>
        </w:trPr>
        <w:tc>
          <w:tcPr>
            <w:gridSpan w:val="5"/>
            <w:tcW w:w="9000" w:type="dxa"/>
            <w:vAlign w:val="center"/>
            <w:textDirection w:val="lrTb"/>
            <w:noWrap w:val="false"/>
          </w:tcPr>
          <w:p>
            <w:pPr>
              <w:pStyle w:val="815"/>
              <w:jc w:val="center"/>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lang w:val="zh-CN" w:eastAsia="zh-CN" w:bidi="ar-SA"/>
              </w:rPr>
              <w:t xml:space="preserve">采购包三：沿江路(夹港-合兴港)</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地块编号</w:t>
            </w:r>
            <w:r>
              <w:rPr>
                <w:rFonts w:hint="eastAsia" w:ascii="宋体" w:hAnsi="宋体" w:eastAsia="宋体" w:cs="宋体"/>
                <w:i w:val="0"/>
                <w:iCs w:val="0"/>
                <w:color w:val="000000"/>
                <w:sz w:val="22"/>
                <w:szCs w:val="22"/>
                <w:highlight w:val="none"/>
                <w:u w:val="none"/>
                <w:lang w:val="en-US"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绿化面积（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投标</w:t>
            </w:r>
            <w:r>
              <w:rPr>
                <w:rFonts w:hint="eastAsia" w:ascii="宋体" w:hAnsi="宋体" w:eastAsia="宋体" w:cs="宋体"/>
                <w:i w:val="0"/>
                <w:iCs w:val="0"/>
                <w:color w:val="000000"/>
                <w:sz w:val="22"/>
                <w:szCs w:val="22"/>
                <w:highlight w:val="none"/>
                <w:u w:val="none"/>
                <w:lang w:val="en-US" w:eastAsia="zh-CN" w:bidi="ar"/>
              </w:rPr>
              <w:t xml:space="preserve">单价（元/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年）</w:t>
            </w: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zh-CN" w:eastAsia="zh-CN" w:bidi="ar-SA"/>
              </w:rPr>
              <w:suppressLineNumbers w:val="0"/>
            </w:pPr>
            <w:r>
              <w:rPr>
                <w:rFonts w:hint="eastAsia" w:ascii="宋体" w:hAnsi="宋体" w:cs="宋体"/>
                <w:color w:val="000000"/>
                <w:sz w:val="24"/>
                <w:szCs w:val="24"/>
                <w:highlight w:val="none"/>
                <w:lang w:val="zh-CN" w:eastAsia="zh-CN" w:bidi="ar-SA"/>
              </w:rPr>
              <w:t xml:space="preserve">沿江路(夹港-合兴港)</w:t>
            </w:r>
            <w:r>
              <w:rPr>
                <w:rFonts w:hint="eastAsia" w:ascii="宋体" w:hAnsi="宋体" w:eastAsia="宋体" w:cs="宋体"/>
                <w:i w:val="0"/>
                <w:iCs w:val="0"/>
                <w:color w:val="000000"/>
                <w:sz w:val="22"/>
                <w:szCs w:val="22"/>
                <w:highlight w:val="none"/>
                <w:u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108347.88</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cs="宋体"/>
                <w:color w:val="000000"/>
                <w:sz w:val="24"/>
                <w:szCs w:val="24"/>
                <w:highlight w:val="none"/>
                <w:lang w:val="zh-CN"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补植草籽</w:t>
            </w:r>
            <w:r>
              <w:rPr>
                <w:rFonts w:hint="eastAsia" w:ascii="宋体" w:hAnsi="宋体" w:cs="宋体"/>
                <w:color w:val="000000"/>
                <w:sz w:val="24"/>
                <w:szCs w:val="24"/>
                <w:highlight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gridSpan w:val="3"/>
            <w:tcW w:w="6174" w:type="dxa"/>
            <w:vAlign w:val="center"/>
            <w:textDirection w:val="lrTb"/>
            <w:noWrap w:val="false"/>
          </w:tcPr>
          <w:p>
            <w:pPr>
              <w:pStyle w:val="815"/>
              <w:jc w:val="center"/>
              <w:keepLines w:val="0"/>
              <w:keepNext w:val="0"/>
              <w:widowControl/>
              <w:rPr>
                <w:rFonts w:hint="eastAsia" w:ascii="宋体" w:hAnsi="宋体" w:cs="宋体"/>
                <w:i w:val="0"/>
                <w:iCs w:val="0"/>
                <w:color w:val="000000"/>
                <w:sz w:val="22"/>
                <w:szCs w:val="22"/>
                <w:highlight w:val="none"/>
                <w:u w:val="none"/>
                <w:lang w:eastAsia="zh-CN"/>
              </w:rPr>
              <w:suppressLineNumbers w:val="0"/>
            </w:pPr>
            <w:r>
              <w:rPr>
                <w:rFonts w:hint="eastAsia" w:ascii="宋体" w:hAnsi="宋体" w:cs="宋体"/>
                <w:i w:val="0"/>
                <w:iCs w:val="0"/>
                <w:color w:val="000000"/>
                <w:sz w:val="22"/>
                <w:szCs w:val="22"/>
                <w:highlight w:val="none"/>
                <w:u w:val="none"/>
                <w:lang w:val="en-US" w:eastAsia="zh-CN"/>
              </w:rPr>
              <w:t xml:space="preserve">1年</w:t>
            </w:r>
            <w:r>
              <w:rPr>
                <w:rFonts w:hint="eastAsia" w:ascii="宋体" w:hAnsi="宋体" w:cs="宋体"/>
                <w:i w:val="0"/>
                <w:iCs w:val="0"/>
                <w:color w:val="000000"/>
                <w:sz w:val="22"/>
                <w:szCs w:val="22"/>
                <w:highlight w:val="none"/>
                <w:u w:val="none"/>
                <w:lang w:eastAsia="zh-CN"/>
              </w:rPr>
              <w:t xml:space="preserve">合计（元）</w:t>
            </w:r>
            <w:r>
              <w:rPr>
                <w:rFonts w:hint="eastAsia" w:ascii="宋体" w:hAnsi="宋体" w:cs="宋体"/>
                <w:i w:val="0"/>
                <w:iCs w:val="0"/>
                <w:color w:val="000000"/>
                <w:sz w:val="22"/>
                <w:szCs w:val="22"/>
                <w:highlight w:val="none"/>
                <w:u w:val="none"/>
                <w:lang w:eastAsia="zh-CN"/>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15"/>
        <w:jc w:val="center"/>
        <w:spacing w:before="240" w:after="120" w:line="800" w:lineRule="exact"/>
        <w:rPr>
          <w:rFonts w:ascii="宋体" w:hAnsi="宋体"/>
          <w:b/>
          <w:bCs/>
          <w:color w:val="000000"/>
          <w:sz w:val="32"/>
          <w:highlight w:val="none"/>
        </w:rPr>
      </w:pPr>
      <w:r>
        <w:rPr>
          <w:rFonts w:hint="eastAsia" w:ascii="宋体" w:hAnsi="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分项价格表</w:t>
      </w:r>
      <w:r>
        <w:rPr>
          <w:rFonts w:ascii="宋体" w:hAnsi="宋体"/>
          <w:b/>
          <w:bCs/>
          <w:color w:val="000000"/>
          <w:sz w:val="32"/>
          <w:highlight w:val="none"/>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项目名称：</w:t>
      </w:r>
      <w:r>
        <w:rPr>
          <w:rFonts w:hint="eastAsia" w:ascii="宋体" w:hAnsi="宋体" w:eastAsia="宋体" w:cs="宋体"/>
          <w:color w:val="000000"/>
          <w:sz w:val="22"/>
          <w:szCs w:val="22"/>
          <w:highlight w:val="none"/>
          <w:lang w:eastAsia="zh-CN"/>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项目编号：</w:t>
      </w:r>
      <w:r>
        <w:rPr>
          <w:rFonts w:hint="eastAsia" w:ascii="宋体" w:hAnsi="宋体" w:eastAsia="宋体" w:cs="宋体"/>
          <w:color w:val="000000"/>
          <w:sz w:val="22"/>
          <w:szCs w:val="22"/>
          <w:highlight w:val="none"/>
          <w:lang w:eastAsia="zh-CN"/>
        </w:rPr>
      </w:r>
      <w:r/>
    </w:p>
    <w:tbl>
      <w:tblPr>
        <w:tblW w:w="9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2203"/>
        <w:gridCol w:w="1978"/>
        <w:gridCol w:w="1371"/>
        <w:gridCol w:w="1455"/>
      </w:tblGrid>
      <w:tr>
        <w:trPr>
          <w:trHeight w:val="620"/>
        </w:trPr>
        <w:tc>
          <w:tcPr>
            <w:gridSpan w:val="5"/>
            <w:tcW w:w="9000" w:type="dxa"/>
            <w:vAlign w:val="center"/>
            <w:textDirection w:val="lrTb"/>
            <w:noWrap w:val="false"/>
          </w:tcPr>
          <w:p>
            <w:pPr>
              <w:pStyle w:val="815"/>
              <w:jc w:val="center"/>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lang w:val="zh-CN" w:eastAsia="zh-CN" w:bidi="ar-SA"/>
              </w:rPr>
              <w:t xml:space="preserve">采购包四：沿江路(合兴港-联兴港)</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地块编号</w:t>
            </w:r>
            <w:r>
              <w:rPr>
                <w:rFonts w:hint="eastAsia" w:ascii="宋体" w:hAnsi="宋体" w:eastAsia="宋体" w:cs="宋体"/>
                <w:i w:val="0"/>
                <w:iCs w:val="0"/>
                <w:color w:val="000000"/>
                <w:sz w:val="22"/>
                <w:szCs w:val="22"/>
                <w:highlight w:val="none"/>
                <w:u w:val="none"/>
                <w:lang w:val="en-US"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绿化面积（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投标</w:t>
            </w:r>
            <w:r>
              <w:rPr>
                <w:rFonts w:hint="eastAsia" w:ascii="宋体" w:hAnsi="宋体" w:eastAsia="宋体" w:cs="宋体"/>
                <w:i w:val="0"/>
                <w:iCs w:val="0"/>
                <w:color w:val="000000"/>
                <w:sz w:val="22"/>
                <w:szCs w:val="22"/>
                <w:highlight w:val="none"/>
                <w:u w:val="none"/>
                <w:lang w:val="en-US" w:eastAsia="zh-CN" w:bidi="ar"/>
              </w:rPr>
              <w:t xml:space="preserve">单价（元/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年）</w:t>
            </w: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zh-CN" w:eastAsia="zh-CN" w:bidi="ar-SA"/>
              </w:rPr>
              <w:suppressLineNumbers w:val="0"/>
            </w:pPr>
            <w:r>
              <w:rPr>
                <w:rFonts w:hint="eastAsia" w:ascii="宋体" w:hAnsi="宋体" w:cs="宋体"/>
                <w:color w:val="000000"/>
                <w:sz w:val="24"/>
                <w:szCs w:val="24"/>
                <w:highlight w:val="none"/>
                <w:lang w:val="zh-CN" w:eastAsia="zh-CN" w:bidi="ar-SA"/>
              </w:rPr>
              <w:t xml:space="preserve">沿江路(合兴港-联兴港)</w:t>
            </w:r>
            <w:r>
              <w:rPr>
                <w:rFonts w:hint="eastAsia" w:ascii="宋体" w:hAnsi="宋体" w:eastAsia="宋体" w:cs="宋体"/>
                <w:i w:val="0"/>
                <w:iCs w:val="0"/>
                <w:color w:val="000000"/>
                <w:sz w:val="22"/>
                <w:szCs w:val="22"/>
                <w:highlight w:val="none"/>
                <w:u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64770.72</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cs="宋体"/>
                <w:color w:val="000000"/>
                <w:sz w:val="24"/>
                <w:szCs w:val="24"/>
                <w:highlight w:val="none"/>
                <w:lang w:val="zh-CN"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补植草籽</w:t>
            </w:r>
            <w:r>
              <w:rPr>
                <w:rFonts w:hint="eastAsia" w:ascii="宋体" w:hAnsi="宋体" w:cs="宋体"/>
                <w:color w:val="000000"/>
                <w:sz w:val="24"/>
                <w:szCs w:val="24"/>
                <w:highlight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gridSpan w:val="3"/>
            <w:tcW w:w="6174" w:type="dxa"/>
            <w:vAlign w:val="center"/>
            <w:textDirection w:val="lrTb"/>
            <w:noWrap w:val="false"/>
          </w:tcPr>
          <w:p>
            <w:pPr>
              <w:pStyle w:val="815"/>
              <w:jc w:val="center"/>
              <w:keepLines w:val="0"/>
              <w:keepNext w:val="0"/>
              <w:widowControl/>
              <w:rPr>
                <w:rFonts w:hint="eastAsia" w:ascii="宋体" w:hAnsi="宋体" w:cs="宋体"/>
                <w:i w:val="0"/>
                <w:iCs w:val="0"/>
                <w:color w:val="000000"/>
                <w:sz w:val="22"/>
                <w:szCs w:val="22"/>
                <w:highlight w:val="none"/>
                <w:u w:val="none"/>
                <w:lang w:eastAsia="zh-CN"/>
              </w:rPr>
              <w:suppressLineNumbers w:val="0"/>
            </w:pPr>
            <w:r>
              <w:rPr>
                <w:rFonts w:hint="eastAsia" w:ascii="宋体" w:hAnsi="宋体" w:cs="宋体"/>
                <w:i w:val="0"/>
                <w:iCs w:val="0"/>
                <w:color w:val="000000"/>
                <w:sz w:val="22"/>
                <w:szCs w:val="22"/>
                <w:highlight w:val="none"/>
                <w:u w:val="none"/>
                <w:lang w:val="en-US" w:eastAsia="zh-CN"/>
              </w:rPr>
              <w:t xml:space="preserve">1年</w:t>
            </w:r>
            <w:r>
              <w:rPr>
                <w:rFonts w:hint="eastAsia" w:ascii="宋体" w:hAnsi="宋体" w:cs="宋体"/>
                <w:i w:val="0"/>
                <w:iCs w:val="0"/>
                <w:color w:val="000000"/>
                <w:sz w:val="22"/>
                <w:szCs w:val="22"/>
                <w:highlight w:val="none"/>
                <w:u w:val="none"/>
                <w:lang w:eastAsia="zh-CN"/>
              </w:rPr>
              <w:t xml:space="preserve">合计（元）</w:t>
            </w:r>
            <w:r>
              <w:rPr>
                <w:rFonts w:hint="eastAsia" w:ascii="宋体" w:hAnsi="宋体" w:cs="宋体"/>
                <w:i w:val="0"/>
                <w:iCs w:val="0"/>
                <w:color w:val="000000"/>
                <w:sz w:val="22"/>
                <w:szCs w:val="22"/>
                <w:highlight w:val="none"/>
                <w:u w:val="none"/>
                <w:lang w:eastAsia="zh-CN"/>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15"/>
        <w:jc w:val="center"/>
        <w:spacing w:before="240" w:after="120" w:line="800" w:lineRule="exact"/>
        <w:rPr>
          <w:rFonts w:ascii="宋体" w:hAnsi="宋体"/>
          <w:b/>
          <w:bCs/>
          <w:color w:val="000000"/>
          <w:sz w:val="32"/>
          <w:highlight w:val="none"/>
        </w:rPr>
      </w:pPr>
      <w:r>
        <w:rPr>
          <w:rFonts w:hint="eastAsia" w:ascii="宋体" w:hAnsi="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分项价格表</w:t>
      </w:r>
      <w:r>
        <w:rPr>
          <w:rFonts w:ascii="宋体" w:hAnsi="宋体"/>
          <w:b/>
          <w:bCs/>
          <w:color w:val="000000"/>
          <w:sz w:val="32"/>
          <w:highlight w:val="none"/>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项目名称：</w:t>
      </w:r>
      <w:r>
        <w:rPr>
          <w:rFonts w:hint="eastAsia" w:ascii="宋体" w:hAnsi="宋体" w:eastAsia="宋体" w:cs="宋体"/>
          <w:color w:val="000000"/>
          <w:sz w:val="22"/>
          <w:szCs w:val="22"/>
          <w:highlight w:val="none"/>
          <w:lang w:eastAsia="zh-CN"/>
        </w:rPr>
      </w:r>
      <w:r/>
    </w:p>
    <w:p>
      <w:pPr>
        <w:pStyle w:val="1036"/>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项目编号：</w:t>
      </w:r>
      <w:r>
        <w:rPr>
          <w:rFonts w:hint="eastAsia" w:ascii="宋体" w:hAnsi="宋体" w:eastAsia="宋体" w:cs="宋体"/>
          <w:color w:val="000000"/>
          <w:sz w:val="22"/>
          <w:szCs w:val="22"/>
          <w:highlight w:val="none"/>
          <w:lang w:eastAsia="zh-CN"/>
        </w:rPr>
      </w:r>
      <w:r/>
    </w:p>
    <w:tbl>
      <w:tblPr>
        <w:tblW w:w="9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2203"/>
        <w:gridCol w:w="1978"/>
        <w:gridCol w:w="1371"/>
        <w:gridCol w:w="1455"/>
      </w:tblGrid>
      <w:tr>
        <w:trPr>
          <w:trHeight w:val="620"/>
        </w:trPr>
        <w:tc>
          <w:tcPr>
            <w:gridSpan w:val="5"/>
            <w:tcW w:w="9000" w:type="dxa"/>
            <w:vAlign w:val="center"/>
            <w:textDirection w:val="lrTb"/>
            <w:noWrap w:val="false"/>
          </w:tcPr>
          <w:p>
            <w:pPr>
              <w:pStyle w:val="815"/>
              <w:jc w:val="center"/>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lang w:val="zh-CN" w:eastAsia="zh-CN" w:bidi="ar-SA"/>
              </w:rPr>
              <w:t xml:space="preserve">采购包五：沿江路(联兴港-界河)</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地块编号</w:t>
            </w:r>
            <w:r>
              <w:rPr>
                <w:rFonts w:hint="eastAsia" w:ascii="宋体" w:hAnsi="宋体" w:eastAsia="宋体" w:cs="宋体"/>
                <w:i w:val="0"/>
                <w:iCs w:val="0"/>
                <w:color w:val="000000"/>
                <w:sz w:val="22"/>
                <w:szCs w:val="22"/>
                <w:highlight w:val="none"/>
                <w:u w:val="none"/>
                <w:lang w:val="en-US"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绿化面积（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投标</w:t>
            </w:r>
            <w:r>
              <w:rPr>
                <w:rFonts w:hint="eastAsia" w:ascii="宋体" w:hAnsi="宋体" w:eastAsia="宋体" w:cs="宋体"/>
                <w:i w:val="0"/>
                <w:iCs w:val="0"/>
                <w:color w:val="000000"/>
                <w:sz w:val="22"/>
                <w:szCs w:val="22"/>
                <w:highlight w:val="none"/>
                <w:u w:val="none"/>
                <w:lang w:val="en-US" w:eastAsia="zh-CN" w:bidi="ar"/>
              </w:rPr>
              <w:t xml:space="preserve">单价（元/</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年）</w:t>
            </w: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620"/>
        </w:trPr>
        <w:tc>
          <w:tcPr>
            <w:tcW w:w="199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zh-CN" w:eastAsia="zh-CN" w:bidi="ar-SA"/>
              </w:rPr>
              <w:suppressLineNumbers w:val="0"/>
            </w:pPr>
            <w:r>
              <w:rPr>
                <w:rFonts w:hint="eastAsia" w:ascii="宋体" w:hAnsi="宋体" w:cs="宋体"/>
                <w:color w:val="000000"/>
                <w:sz w:val="24"/>
                <w:szCs w:val="24"/>
                <w:highlight w:val="none"/>
                <w:lang w:val="zh-CN" w:eastAsia="zh-CN" w:bidi="ar-SA"/>
              </w:rPr>
              <w:t xml:space="preserve">沿江路(联兴港-界河)</w:t>
            </w:r>
            <w:r>
              <w:rPr>
                <w:rFonts w:hint="eastAsia" w:ascii="宋体" w:hAnsi="宋体" w:eastAsia="宋体" w:cs="宋体"/>
                <w:i w:val="0"/>
                <w:iCs w:val="0"/>
                <w:color w:val="000000"/>
                <w:sz w:val="22"/>
                <w:szCs w:val="22"/>
                <w:highlight w:val="none"/>
                <w:u w:val="none"/>
                <w:lang w:val="zh-CN" w:eastAsia="zh-CN" w:bidi="ar-SA"/>
              </w:rPr>
            </w:r>
            <w:r/>
          </w:p>
        </w:tc>
        <w:tc>
          <w:tcPr>
            <w:tcW w:w="2203"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55669.44</w:t>
            </w:r>
            <w:r>
              <w:rPr>
                <w:rFonts w:hint="eastAsia" w:ascii="宋体" w:hAnsi="宋体" w:eastAsia="宋体" w:cs="宋体"/>
                <w:i w:val="0"/>
                <w:iCs w:val="0"/>
                <w:color w:val="000000"/>
                <w:sz w:val="22"/>
                <w:szCs w:val="22"/>
                <w:highlight w:val="none"/>
                <w:u w:val="none"/>
                <w:lang w:val="en-US" w:eastAsia="zh-CN" w:bidi="ar-SA"/>
              </w:rPr>
            </w:r>
            <w:r/>
          </w:p>
        </w:tc>
        <w:tc>
          <w:tcPr>
            <w:tcW w:w="1978"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0"/>
        </w:trPr>
        <w:tc>
          <w:tcPr>
            <w:gridSpan w:val="3"/>
            <w:tcW w:w="6174" w:type="dxa"/>
            <w:vAlign w:val="center"/>
            <w:textDirection w:val="lrTb"/>
            <w:noWrap w:val="false"/>
          </w:tcPr>
          <w:p>
            <w:pPr>
              <w:pStyle w:val="815"/>
              <w:jc w:val="center"/>
              <w:keepLines w:val="0"/>
              <w:keepNext w:val="0"/>
              <w:widowControl/>
              <w:rPr>
                <w:rFonts w:hint="eastAsia" w:ascii="宋体" w:hAnsi="宋体" w:cs="宋体"/>
                <w:i w:val="0"/>
                <w:iCs w:val="0"/>
                <w:color w:val="000000"/>
                <w:sz w:val="22"/>
                <w:szCs w:val="22"/>
                <w:highlight w:val="none"/>
                <w:u w:val="none"/>
                <w:lang w:eastAsia="zh-CN"/>
              </w:rPr>
              <w:suppressLineNumbers w:val="0"/>
            </w:pPr>
            <w:r>
              <w:rPr>
                <w:rFonts w:hint="eastAsia" w:ascii="宋体" w:hAnsi="宋体" w:cs="宋体"/>
                <w:i w:val="0"/>
                <w:iCs w:val="0"/>
                <w:color w:val="000000"/>
                <w:sz w:val="22"/>
                <w:szCs w:val="22"/>
                <w:highlight w:val="none"/>
                <w:u w:val="none"/>
                <w:lang w:val="en-US" w:eastAsia="zh-CN"/>
              </w:rPr>
              <w:t xml:space="preserve">1年</w:t>
            </w:r>
            <w:r>
              <w:rPr>
                <w:rFonts w:hint="eastAsia" w:ascii="宋体" w:hAnsi="宋体" w:cs="宋体"/>
                <w:i w:val="0"/>
                <w:iCs w:val="0"/>
                <w:color w:val="000000"/>
                <w:sz w:val="22"/>
                <w:szCs w:val="22"/>
                <w:highlight w:val="none"/>
                <w:u w:val="none"/>
                <w:lang w:eastAsia="zh-CN"/>
              </w:rPr>
              <w:t xml:space="preserve">合计（元）</w:t>
            </w:r>
            <w:r>
              <w:rPr>
                <w:rFonts w:hint="eastAsia" w:ascii="宋体" w:hAnsi="宋体" w:cs="宋体"/>
                <w:i w:val="0"/>
                <w:iCs w:val="0"/>
                <w:color w:val="000000"/>
                <w:sz w:val="22"/>
                <w:szCs w:val="22"/>
                <w:highlight w:val="none"/>
                <w:u w:val="none"/>
                <w:lang w:eastAsia="zh-CN"/>
              </w:rPr>
            </w:r>
            <w:r/>
          </w:p>
        </w:tc>
        <w:tc>
          <w:tcPr>
            <w:tcW w:w="1371" w:type="dxa"/>
            <w:vAlign w:val="center"/>
            <w:textDirection w:val="lrTb"/>
            <w:noWrap w:val="false"/>
          </w:tcPr>
          <w:p>
            <w:pPr>
              <w:pStyle w:val="81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455" w:type="dxa"/>
            <w:vAlign w:val="center"/>
            <w:textDirection w:val="lrTb"/>
            <w:noWrap w:val="false"/>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037"/>
        <w:rPr>
          <w:rFonts w:hint="eastAsia"/>
          <w:color w:val="000000"/>
          <w:highlight w:val="none"/>
          <w:lang w:eastAsia="zh-CN"/>
        </w:rPr>
      </w:pPr>
      <w:r>
        <w:rPr>
          <w:rFonts w:hint="eastAsia"/>
          <w:color w:val="000000"/>
          <w:highlight w:val="none"/>
          <w:lang w:eastAsia="zh-CN"/>
        </w:rPr>
      </w:r>
      <w:r/>
    </w:p>
    <w:p>
      <w:pPr>
        <w:pStyle w:val="1037"/>
        <w:ind w:firstLine="560"/>
        <w:spacing w:line="300" w:lineRule="auto"/>
        <w:rPr>
          <w:rFonts w:hint="eastAsia" w:ascii="宋体" w:hAnsi="宋体" w:eastAsia="宋体" w:cs="宋体"/>
          <w:color w:val="000000"/>
          <w:spacing w:val="20"/>
          <w:sz w:val="22"/>
          <w:highlight w:val="none"/>
        </w:rPr>
      </w:pPr>
      <w:r>
        <w:rPr>
          <w:rFonts w:hint="eastAsia" w:ascii="宋体" w:hAnsi="宋体" w:eastAsia="宋体" w:cs="宋体"/>
          <w:color w:val="000000"/>
          <w:spacing w:val="20"/>
          <w:sz w:val="22"/>
          <w:highlight w:val="none"/>
        </w:rPr>
      </w:r>
      <w:r/>
    </w:p>
    <w:p>
      <w:pPr>
        <w:pStyle w:val="1037"/>
        <w:ind w:firstLine="560"/>
        <w:spacing w:line="300" w:lineRule="auto"/>
        <w:rPr>
          <w:rFonts w:hint="eastAsia" w:ascii="宋体" w:hAnsi="宋体" w:eastAsia="宋体" w:cs="宋体"/>
          <w:color w:val="000000"/>
          <w:spacing w:val="20"/>
          <w:sz w:val="22"/>
          <w:highlight w:val="none"/>
        </w:rPr>
      </w:pPr>
      <w:r>
        <w:rPr>
          <w:rFonts w:hint="eastAsia" w:ascii="宋体" w:hAnsi="宋体" w:eastAsia="宋体" w:cs="宋体"/>
          <w:color w:val="000000"/>
          <w:spacing w:val="20"/>
          <w:sz w:val="22"/>
          <w:highlight w:val="none"/>
        </w:rPr>
        <w:t xml:space="preserve">注：</w:t>
      </w:r>
      <w:r>
        <w:rPr>
          <w:rFonts w:hint="eastAsia" w:ascii="宋体" w:hAnsi="宋体" w:eastAsia="宋体" w:cs="宋体"/>
          <w:color w:val="000000"/>
          <w:spacing w:val="20"/>
          <w:sz w:val="22"/>
          <w:highlight w:val="none"/>
        </w:rPr>
      </w:r>
      <w:r/>
    </w:p>
    <w:p>
      <w:pPr>
        <w:pStyle w:val="1037"/>
        <w:ind w:firstLine="560"/>
        <w:spacing w:line="300" w:lineRule="auto"/>
        <w:rPr>
          <w:rFonts w:hint="eastAsia" w:ascii="宋体" w:hAnsi="宋体" w:eastAsia="宋体" w:cs="宋体"/>
          <w:color w:val="000000"/>
          <w:spacing w:val="20"/>
          <w:sz w:val="22"/>
          <w:highlight w:val="none"/>
        </w:rPr>
      </w:pPr>
      <w:r>
        <w:rPr>
          <w:rFonts w:hint="eastAsia" w:ascii="宋体" w:hAnsi="宋体" w:eastAsia="宋体" w:cs="宋体"/>
          <w:color w:val="000000"/>
          <w:spacing w:val="20"/>
          <w:sz w:val="22"/>
          <w:highlight w:val="none"/>
        </w:rPr>
        <w:t xml:space="preserve">1、</w:t>
      </w:r>
      <w:r>
        <w:rPr>
          <w:rFonts w:hint="eastAsia" w:ascii="宋体" w:hAnsi="宋体" w:eastAsia="宋体" w:cs="宋体"/>
          <w:bCs/>
          <w:color w:val="000000"/>
          <w:sz w:val="24"/>
          <w:highlight w:val="none"/>
          <w:lang w:eastAsia="zh-CN"/>
        </w:rPr>
        <w:t xml:space="preserve">该表格中的“</w:t>
      </w:r>
      <w:r>
        <w:rPr>
          <w:rFonts w:hint="eastAsia" w:ascii="宋体" w:hAnsi="宋体" w:eastAsia="宋体" w:cs="宋体"/>
          <w:bCs/>
          <w:color w:val="000000"/>
          <w:sz w:val="24"/>
          <w:highlight w:val="none"/>
          <w:lang w:val="en-US" w:eastAsia="zh-CN"/>
        </w:rPr>
        <w:t xml:space="preserve">1年</w:t>
      </w:r>
      <w:r>
        <w:rPr>
          <w:rFonts w:hint="eastAsia" w:ascii="宋体" w:hAnsi="宋体" w:eastAsia="宋体" w:cs="宋体"/>
          <w:bCs/>
          <w:color w:val="000000"/>
          <w:sz w:val="24"/>
          <w:highlight w:val="none"/>
          <w:lang w:eastAsia="zh-CN"/>
        </w:rPr>
        <w:t xml:space="preserve">合计”必须与《开标一览表》中的投标总价相等。</w:t>
      </w:r>
      <w:r>
        <w:rPr>
          <w:rFonts w:hint="eastAsia" w:ascii="宋体" w:hAnsi="宋体" w:eastAsia="宋体" w:cs="宋体"/>
          <w:color w:val="000000"/>
          <w:spacing w:val="20"/>
          <w:sz w:val="22"/>
          <w:highlight w:val="none"/>
        </w:rPr>
      </w:r>
      <w:r/>
    </w:p>
    <w:p>
      <w:pPr>
        <w:pStyle w:val="1037"/>
        <w:ind w:firstLine="560"/>
        <w:spacing w:line="300" w:lineRule="auto"/>
        <w:rPr>
          <w:rFonts w:ascii="宋体" w:hAnsi="宋体" w:eastAsia="宋体" w:cs="宋体"/>
          <w:color w:val="000000"/>
          <w:spacing w:val="20"/>
          <w:sz w:val="22"/>
          <w:highlight w:val="none"/>
          <w:lang w:val="en-US" w:eastAsia="zh-CN"/>
        </w:rPr>
      </w:pPr>
      <w:r>
        <w:rPr>
          <w:rFonts w:hint="eastAsia" w:ascii="宋体" w:hAnsi="宋体" w:eastAsia="宋体" w:cs="宋体"/>
          <w:color w:val="000000"/>
          <w:spacing w:val="20"/>
          <w:sz w:val="22"/>
          <w:highlight w:val="none"/>
          <w:lang w:val="en-US" w:eastAsia="zh-CN"/>
        </w:rPr>
        <w:t xml:space="preserve">2、</w:t>
      </w:r>
      <w:r>
        <w:rPr>
          <w:rFonts w:hint="eastAsia" w:ascii="宋体" w:hAnsi="宋体" w:eastAsia="宋体" w:cs="宋体"/>
          <w:bCs/>
          <w:color w:val="000000"/>
          <w:sz w:val="24"/>
          <w:highlight w:val="none"/>
          <w:lang w:eastAsia="zh-CN"/>
        </w:rPr>
        <w:t xml:space="preserve">本项目税率为</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%，投标报价时税率按</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%考虑，结算开票税率低于</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%（含</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%）的，按实结算，高于</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%的以</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%结算。</w:t>
      </w:r>
      <w:r>
        <w:rPr>
          <w:rFonts w:ascii="宋体" w:hAnsi="宋体" w:eastAsia="宋体" w:cs="宋体"/>
          <w:color w:val="000000"/>
          <w:spacing w:val="20"/>
          <w:sz w:val="22"/>
          <w:highlight w:val="none"/>
          <w:lang w:val="en-US" w:eastAsia="zh-CN"/>
        </w:rPr>
      </w:r>
      <w:r/>
    </w:p>
    <w:p>
      <w:pPr>
        <w:pStyle w:val="1037"/>
        <w:ind w:firstLine="560"/>
        <w:spacing w:line="300" w:lineRule="auto"/>
        <w:rPr>
          <w:rFonts w:ascii="宋体" w:hAnsi="宋体" w:eastAsia="宋体" w:cs="宋体"/>
          <w:color w:val="000000"/>
          <w:spacing w:val="20"/>
          <w:sz w:val="22"/>
          <w:highlight w:val="none"/>
          <w:lang w:val="en-US" w:eastAsia="zh-CN"/>
        </w:rPr>
      </w:pPr>
      <w:r>
        <w:rPr>
          <w:rFonts w:hint="eastAsia" w:ascii="宋体" w:hAnsi="宋体" w:eastAsia="宋体" w:cs="宋体"/>
          <w:color w:val="000000"/>
          <w:spacing w:val="20"/>
          <w:sz w:val="22"/>
          <w:highlight w:val="none"/>
          <w:lang w:val="en-US" w:eastAsia="zh-CN"/>
        </w:rPr>
        <w:t xml:space="preserve">3、本表中一年合计金额等于各项单价*</w:t>
      </w:r>
      <w:r>
        <w:rPr>
          <w:rFonts w:hint="eastAsia" w:ascii="宋体" w:hAnsi="宋体" w:eastAsia="宋体" w:cs="宋体"/>
          <w:i w:val="0"/>
          <w:iCs w:val="0"/>
          <w:color w:val="000000"/>
          <w:sz w:val="22"/>
          <w:szCs w:val="22"/>
          <w:highlight w:val="none"/>
          <w:u w:val="none"/>
          <w:lang w:val="en-US" w:eastAsia="zh-CN" w:bidi="ar"/>
        </w:rPr>
        <w:t xml:space="preserve">绿化面积。</w:t>
      </w:r>
      <w:r>
        <w:rPr>
          <w:rFonts w:ascii="宋体" w:hAnsi="宋体" w:eastAsia="宋体" w:cs="宋体"/>
          <w:color w:val="000000"/>
          <w:spacing w:val="20"/>
          <w:sz w:val="22"/>
          <w:highlight w:val="none"/>
          <w:lang w:val="en-US" w:eastAsia="zh-CN"/>
        </w:rPr>
      </w:r>
      <w:r/>
    </w:p>
    <w:p>
      <w:pPr>
        <w:pStyle w:val="1037"/>
        <w:ind w:firstLine="440"/>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投标单位（电子签章）：</w:t>
      </w:r>
      <w:r>
        <w:rPr>
          <w:rFonts w:hint="eastAsia" w:ascii="宋体" w:hAnsi="宋体" w:eastAsia="宋体" w:cs="宋体"/>
          <w:bCs/>
          <w:color w:val="000000"/>
          <w:sz w:val="22"/>
          <w:highlight w:val="none"/>
        </w:rPr>
      </w:r>
      <w:r/>
    </w:p>
    <w:p>
      <w:pPr>
        <w:pStyle w:val="1037"/>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1037"/>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时间：   年   月  日</w:t>
      </w: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72"/>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72"/>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72"/>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72"/>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15"/>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、投标函</w:t>
      </w:r>
      <w:r>
        <w:rPr>
          <w:rFonts w:hint="eastAsia" w:ascii="宋体" w:hAnsi="宋体" w:cs="宋体"/>
          <w:b/>
          <w:bCs/>
          <w:color w:val="000000"/>
          <w:sz w:val="28"/>
          <w:szCs w:val="28"/>
          <w:highlight w:val="none"/>
        </w:rPr>
      </w:r>
      <w:r/>
    </w:p>
    <w:p>
      <w:pPr>
        <w:pStyle w:val="815"/>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15"/>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致：</w:t>
      </w:r>
      <w:r>
        <w:rPr>
          <w:rFonts w:hint="eastAsia" w:ascii="宋体" w:hAnsi="宋体" w:cs="宋体"/>
          <w:bCs/>
          <w:color w:val="000000"/>
          <w:sz w:val="22"/>
          <w:szCs w:val="22"/>
          <w:highlight w:val="none"/>
          <w:u w:val="single"/>
        </w:rPr>
        <w:t xml:space="preserve">      （采购人）         </w:t>
      </w:r>
      <w:r>
        <w:rPr>
          <w:rFonts w:hint="eastAsia" w:ascii="宋体" w:hAnsi="宋体" w:cs="宋体"/>
          <w:bCs/>
          <w:color w:val="000000"/>
          <w:sz w:val="22"/>
          <w:szCs w:val="22"/>
          <w:highlight w:val="none"/>
          <w:u w:val="single"/>
        </w:rPr>
        <w:tab/>
      </w:r>
      <w:r>
        <w:rPr>
          <w:rFonts w:hint="eastAsia" w:ascii="宋体" w:hAnsi="宋体" w:cs="宋体"/>
          <w:bCs/>
          <w:color w:val="000000"/>
          <w:sz w:val="22"/>
          <w:szCs w:val="22"/>
          <w:highlight w:val="none"/>
        </w:rPr>
      </w:r>
      <w:r/>
    </w:p>
    <w:p>
      <w:pPr>
        <w:pStyle w:val="815"/>
        <w:ind w:firstLine="330"/>
        <w:spacing w:line="360" w:lineRule="auto"/>
        <w:rPr>
          <w:rFonts w:hint="eastAsia" w:ascii="宋体" w:hAnsi="宋体" w:cs="宋体"/>
          <w:bCs/>
          <w:color w:val="000000"/>
          <w:sz w:val="22"/>
          <w:szCs w:val="22"/>
          <w:highlight w:val="none"/>
          <w:u w:val="single"/>
        </w:rPr>
      </w:pPr>
      <w:r>
        <w:rPr>
          <w:rFonts w:hint="eastAsia" w:ascii="宋体" w:hAnsi="宋体" w:cs="宋体"/>
          <w:bCs/>
          <w:color w:val="000000"/>
          <w:sz w:val="22"/>
          <w:szCs w:val="22"/>
          <w:highlight w:val="none"/>
        </w:rPr>
        <w:t xml:space="preserve">我方收到贵单位</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项目采购</w:t>
      </w:r>
      <w:r>
        <w:rPr>
          <w:rFonts w:hint="eastAsia" w:ascii="宋体" w:hAnsi="宋体" w:cs="宋体"/>
          <w:bCs/>
          <w:color w:val="000000"/>
          <w:sz w:val="22"/>
          <w:szCs w:val="22"/>
          <w:highlight w:val="none"/>
          <w:lang w:eastAsia="zh-CN"/>
        </w:rPr>
        <w:t xml:space="preserve">采购文件</w:t>
      </w:r>
      <w:r>
        <w:rPr>
          <w:rFonts w:hint="eastAsia" w:ascii="宋体" w:hAnsi="宋体" w:cs="宋体"/>
          <w:bCs/>
          <w:color w:val="000000"/>
          <w:sz w:val="22"/>
          <w:szCs w:val="22"/>
          <w:highlight w:val="none"/>
        </w:rPr>
        <w:t xml:space="preserve">，经仔细阅读和研究，我们决定参加本项目的投标。</w:t>
      </w:r>
      <w:r>
        <w:rPr>
          <w:rFonts w:hint="eastAsia" w:ascii="宋体" w:hAnsi="宋体" w:cs="宋体"/>
          <w:bCs/>
          <w:color w:val="000000"/>
          <w:sz w:val="22"/>
          <w:szCs w:val="22"/>
          <w:highlight w:val="none"/>
          <w:u w:val="singl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1、我方已仔细研究了本项目</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的全部内容，愿意按</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的规定履行合同责任和义务。</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2、我方愿以《开标一览表》注明的投标报价完成招标范围内的全部服务工作。</w:t>
      </w:r>
      <w:r>
        <w:rPr>
          <w:rFonts w:hint="eastAsia" w:ascii="宋体" w:hAnsi="宋体" w:cs="宋体"/>
          <w:color w:val="000000"/>
          <w:sz w:val="22"/>
          <w:szCs w:val="22"/>
          <w:highlight w:val="none"/>
          <w:u w:val="singl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3、我方承诺在</w:t>
      </w:r>
      <w:r>
        <w:rPr>
          <w:rFonts w:hint="eastAsia" w:ascii="宋体" w:hAnsi="宋体" w:cs="宋体"/>
          <w:color w:val="000000"/>
          <w:sz w:val="22"/>
          <w:szCs w:val="22"/>
          <w:highlight w:val="none"/>
          <w:lang w:eastAsia="zh-CN"/>
        </w:rPr>
        <w:t xml:space="preserve">采购文件</w:t>
      </w:r>
      <w:r>
        <w:rPr>
          <w:rFonts w:hint="eastAsia" w:ascii="宋体" w:hAnsi="宋体" w:cs="宋体"/>
          <w:color w:val="000000"/>
          <w:sz w:val="22"/>
          <w:szCs w:val="22"/>
          <w:highlight w:val="none"/>
        </w:rPr>
        <w:t xml:space="preserve">规定的投标有效期内不修改、撤销投标文件。</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4、我方不存在第二章</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须知第1.3.2项规定的任何一种情形。</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5、我方未以他人名义投标或以其他方式弄虚作假，骗取中标。</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6、我方未与其他</w:t>
      </w:r>
      <w:r>
        <w:rPr>
          <w:rFonts w:hint="eastAsia" w:ascii="宋体" w:hAnsi="宋体" w:cs="宋体"/>
          <w:color w:val="000000"/>
          <w:sz w:val="22"/>
          <w:szCs w:val="22"/>
          <w:highlight w:val="none"/>
          <w:lang w:eastAsia="zh-CN"/>
        </w:rPr>
        <w:t xml:space="preserve">供应商</w:t>
      </w:r>
      <w:r>
        <w:rPr>
          <w:rFonts w:hint="eastAsia" w:ascii="宋体" w:hAnsi="宋体" w:cs="宋体"/>
          <w:color w:val="000000"/>
          <w:sz w:val="22"/>
          <w:szCs w:val="22"/>
          <w:highlight w:val="none"/>
        </w:rPr>
        <w:t xml:space="preserve">相互串通投标。</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7、我方不向采购人或评标委员会行贿以牟取中标。</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8、我方同意提供按照贵方可能要求的与其投标有关的一切数据或资料。</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9、我方在此声明，所提交的投标文件及有关资料内容完整、真实和准确。</w:t>
      </w:r>
      <w:r>
        <w:rPr>
          <w:rFonts w:hint="eastAsia" w:ascii="宋体" w:hAnsi="宋体" w:cs="宋体"/>
          <w:color w:val="000000"/>
          <w:sz w:val="22"/>
          <w:szCs w:val="22"/>
          <w:highlight w:val="none"/>
        </w:rPr>
      </w:r>
      <w:r/>
    </w:p>
    <w:p>
      <w:pPr>
        <w:pStyle w:val="81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hint="eastAsia" w:ascii="宋体" w:hAnsi="宋体" w:cs="宋体"/>
          <w:color w:val="000000"/>
          <w:sz w:val="22"/>
          <w:szCs w:val="22"/>
          <w:highlight w:val="none"/>
        </w:rPr>
      </w:r>
      <w:r/>
    </w:p>
    <w:p>
      <w:pPr>
        <w:pStyle w:val="815"/>
        <w:ind w:firstLine="440"/>
        <w:spacing w:line="44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815"/>
        <w:ind w:firstLine="660"/>
        <w:spacing w:line="44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815"/>
        <w:jc w:val="right"/>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eastAsia="zh-CN"/>
        </w:rPr>
        <w:t xml:space="preserve">供应商</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（电子签章）</w:t>
      </w:r>
      <w:r>
        <w:rPr>
          <w:rFonts w:hint="eastAsia" w:ascii="宋体" w:hAnsi="宋体" w:cs="宋体"/>
          <w:bCs/>
          <w:color w:val="000000"/>
          <w:sz w:val="22"/>
          <w:szCs w:val="22"/>
          <w:highlight w:val="none"/>
        </w:rPr>
      </w:r>
      <w:r/>
    </w:p>
    <w:p>
      <w:pPr>
        <w:pStyle w:val="815"/>
        <w:jc w:val="right"/>
        <w:spacing w:line="440" w:lineRule="exact"/>
        <w:rPr>
          <w:rFonts w:hint="eastAsia" w:ascii="宋体" w:hAnsi="宋体" w:cs="宋体"/>
          <w:color w:val="000000"/>
          <w:sz w:val="24"/>
          <w:highlight w:val="none"/>
        </w:rPr>
      </w:pPr>
      <w:r>
        <w:rPr>
          <w:rFonts w:hint="eastAsia" w:ascii="宋体" w:hAnsi="宋体" w:cs="宋体"/>
          <w:bCs/>
          <w:color w:val="000000"/>
          <w:sz w:val="22"/>
          <w:szCs w:val="22"/>
          <w:highlight w:val="none"/>
        </w:rPr>
        <w:t xml:space="preserve">法定代表人或其委托代理人：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（签字或盖章）</w:t>
      </w:r>
      <w:r>
        <w:rPr>
          <w:rFonts w:hint="eastAsia" w:ascii="宋体" w:hAnsi="宋体" w:cs="宋体"/>
          <w:color w:val="000000"/>
          <w:sz w:val="24"/>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4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4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78"/>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rPr>
          <w:rFonts w:hint="eastAsia"/>
          <w:color w:val="000000"/>
          <w:highlight w:val="none"/>
        </w:rPr>
      </w:pPr>
      <w:r>
        <w:rPr>
          <w:rFonts w:hint="eastAsia"/>
          <w:color w:val="000000"/>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七</w:t>
      </w:r>
      <w:r>
        <w:rPr>
          <w:rFonts w:hint="eastAsia" w:ascii="宋体" w:hAnsi="宋体" w:cs="宋体"/>
          <w:b/>
          <w:bCs/>
          <w:color w:val="000000"/>
          <w:sz w:val="28"/>
          <w:szCs w:val="28"/>
          <w:highlight w:val="none"/>
        </w:rPr>
        <w:t xml:space="preserve">、法定代表人身份证明或授权委托书</w:t>
      </w:r>
      <w:r>
        <w:rPr>
          <w:rFonts w:hint="eastAsia" w:ascii="宋体" w:hAnsi="宋体" w:cs="宋体"/>
          <w:b/>
          <w:bCs/>
          <w:color w:val="000000"/>
          <w:sz w:val="28"/>
          <w:szCs w:val="28"/>
          <w:highlight w:val="none"/>
        </w:rPr>
      </w:r>
      <w:r/>
    </w:p>
    <w:p>
      <w:pPr>
        <w:pStyle w:val="815"/>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（一）法定代表人身份证明</w:t>
      </w:r>
      <w:r>
        <w:rPr>
          <w:rFonts w:hint="eastAsia" w:ascii="宋体" w:hAnsi="宋体" w:cs="宋体"/>
          <w:b/>
          <w:bCs/>
          <w:color w:val="000000"/>
          <w:sz w:val="28"/>
          <w:szCs w:val="28"/>
          <w:highlight w:val="none"/>
        </w:rPr>
      </w:r>
      <w:r/>
    </w:p>
    <w:p>
      <w:pPr>
        <w:pStyle w:val="815"/>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spacing w:line="560" w:lineRule="exact"/>
        <w:rPr>
          <w:rFonts w:hint="eastAsia" w:ascii="宋体" w:hAnsi="宋体" w:cs="宋体"/>
          <w:color w:val="000000"/>
          <w:highlight w:val="none"/>
          <w:u w:val="single"/>
        </w:rPr>
      </w:pP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名称：</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815"/>
        <w:ind w:left="525" w:hanging="525"/>
        <w:spacing w:line="560" w:lineRule="exact"/>
        <w:rPr>
          <w:rFonts w:hint="eastAsia" w:ascii="宋体" w:hAnsi="宋体" w:cs="宋体"/>
          <w:color w:val="000000"/>
          <w:highlight w:val="none"/>
          <w:u w:val="singl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w:t>
      </w:r>
      <w:r>
        <w:rPr>
          <w:rFonts w:hint="eastAsia" w:ascii="宋体" w:hAnsi="宋体" w:cs="宋体"/>
          <w:b/>
          <w:color w:val="000000"/>
          <w:highlight w:val="none"/>
        </w:rPr>
        <w:t xml:space="preserve">（法定代表人姓名） </w:t>
      </w:r>
      <w:r>
        <w:rPr>
          <w:rFonts w:hint="eastAsia" w:ascii="宋体" w:hAnsi="宋体" w:cs="宋体"/>
          <w:color w:val="000000"/>
          <w:highlight w:val="none"/>
        </w:rPr>
        <w:t xml:space="preserve">性别：</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职务：</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815"/>
        <w:ind w:left="525" w:hanging="525"/>
        <w:spacing w:line="560" w:lineRule="exact"/>
        <w:rPr>
          <w:rFonts w:hint="eastAsia" w:ascii="宋体" w:hAnsi="宋体" w:cs="宋体"/>
          <w:color w:val="000000"/>
          <w:highlight w:val="none"/>
          <w:u w:val="single"/>
        </w:rPr>
      </w:pPr>
      <w:r>
        <w:rPr>
          <w:rFonts w:hint="eastAsia" w:ascii="宋体" w:hAnsi="宋体" w:cs="宋体"/>
          <w:color w:val="000000"/>
          <w:highlight w:val="none"/>
        </w:rPr>
        <w:t xml:space="preserve">系</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名称）的法定代表人。</w:t>
      </w:r>
      <w:r>
        <w:rPr>
          <w:rFonts w:hint="eastAsia" w:ascii="宋体" w:hAnsi="宋体" w:cs="宋体"/>
          <w:color w:val="000000"/>
          <w:highlight w:val="none"/>
          <w:u w:val="single"/>
        </w:rPr>
      </w:r>
      <w:r/>
    </w:p>
    <w:p>
      <w:pPr>
        <w:pStyle w:val="815"/>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815"/>
        <w:spacing w:line="500" w:lineRule="exact"/>
        <w:rPr>
          <w:rFonts w:hint="eastAsia" w:ascii="宋体" w:hAnsi="宋体" w:cs="宋体"/>
          <w:color w:val="000000"/>
          <w:highlight w:val="none"/>
        </w:rPr>
      </w:pPr>
      <w:r>
        <w:rPr>
          <w:rFonts w:hint="eastAsia" w:ascii="宋体" w:hAnsi="宋体" w:cs="宋体"/>
          <w:color w:val="000000"/>
          <w:highlight w:val="none"/>
        </w:rPr>
        <w:t xml:space="preserve">特此证明。</w:t>
      </w:r>
      <w:r>
        <w:rPr>
          <w:rFonts w:hint="eastAsia" w:ascii="宋体" w:hAnsi="宋体" w:cs="宋体"/>
          <w:color w:val="000000"/>
          <w:highlight w:val="none"/>
        </w:rPr>
      </w:r>
      <w:r/>
    </w:p>
    <w:p>
      <w:pPr>
        <w:pStyle w:val="815"/>
        <w:spacing w:line="500" w:lineRule="exact"/>
        <w:rPr>
          <w:rFonts w:hint="eastAsia" w:ascii="宋体" w:hAnsi="宋体" w:cs="宋体"/>
          <w:color w:val="000000"/>
          <w:highlight w:val="none"/>
        </w:rPr>
      </w:pPr>
      <w:r>
        <w:rPr>
          <w:rFonts w:hint="eastAsia" w:ascii="宋体" w:hAnsi="宋体" w:cs="宋体"/>
          <w:color w:val="000000"/>
          <w:highlight w:val="none"/>
        </w:rPr>
        <w:t xml:space="preserve">附：法定代表人身份证复印件。</w:t>
      </w:r>
      <w:r>
        <w:rPr>
          <w:rFonts w:hint="eastAsia" w:ascii="宋体" w:hAnsi="宋体" w:cs="宋体"/>
          <w:color w:val="000000"/>
          <w:highlight w:val="none"/>
        </w:rPr>
      </w:r>
      <w:r/>
    </w:p>
    <w:p>
      <w:pPr>
        <w:pStyle w:val="815"/>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p>
      <w:pPr>
        <w:pStyle w:val="815"/>
        <w:ind w:left="5750" w:hanging="1680"/>
        <w:jc w:val="right"/>
        <w:spacing w:line="500" w:lineRule="exact"/>
        <w:rPr>
          <w:rFonts w:hint="eastAsia" w:ascii="宋体" w:hAnsi="宋体" w:cs="宋体"/>
          <w:color w:val="000000"/>
          <w:highlight w:val="none"/>
        </w:rPr>
      </w:pP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（电子签章）</w:t>
      </w:r>
      <w:r>
        <w:rPr>
          <w:rFonts w:hint="eastAsia" w:ascii="宋体" w:hAnsi="宋体" w:cs="宋体"/>
          <w:color w:val="000000"/>
          <w:highlight w:val="none"/>
        </w:rPr>
      </w:r>
      <w:r/>
    </w:p>
    <w:p>
      <w:pPr>
        <w:pStyle w:val="815"/>
        <w:ind w:firstLine="4200"/>
        <w:jc w:val="right"/>
        <w:spacing w:line="500" w:lineRule="exact"/>
        <w:rPr>
          <w:rFonts w:hint="eastAsia" w:ascii="宋体" w:hAnsi="宋体" w:cs="宋体"/>
          <w:color w:val="000000"/>
          <w:highlight w:val="none"/>
          <w:u w:val="single"/>
        </w:rPr>
      </w:pP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u w:val="single"/>
        </w:rPr>
      </w:r>
      <w:r/>
    </w:p>
    <w:p>
      <w:pPr>
        <w:pStyle w:val="815"/>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ind w:left="0" w:firstLine="0"/>
        <w:rPr>
          <w:rFonts w:hint="eastAsia" w:ascii="宋体" w:hAnsi="宋体" w:cs="宋体"/>
          <w:color w:val="000000"/>
          <w:highlight w:val="none"/>
        </w:rPr>
      </w:pPr>
      <w:r>
        <w:rPr>
          <w:rFonts w:hint="eastAsia" w:ascii="宋体" w:hAnsi="宋体" w:cs="宋体"/>
          <w:color w:val="000000"/>
          <w:highlight w:val="none"/>
        </w:rPr>
      </w:r>
      <w:r/>
    </w:p>
    <w:p>
      <w:pPr>
        <w:pStyle w:val="815"/>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rPr>
          <w:rFonts w:hint="eastAsia" w:ascii="宋体" w:hAnsi="宋体" w:cs="宋体"/>
          <w:b/>
          <w:bCs/>
          <w:color w:val="000000"/>
          <w:sz w:val="28"/>
          <w:szCs w:val="28"/>
          <w:highlight w:val="none"/>
        </w:rPr>
      </w:r>
      <w:r/>
    </w:p>
    <w:p>
      <w:pPr>
        <w:pStyle w:val="815"/>
        <w:ind w:firstLine="440"/>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u w:val="single"/>
        </w:rPr>
        <w:t xml:space="preserve">（法定代表人姓名）</w:t>
      </w:r>
      <w:r>
        <w:rPr>
          <w:rFonts w:hint="eastAsia" w:ascii="宋体" w:hAnsi="宋体" w:cs="宋体"/>
          <w:bCs/>
          <w:color w:val="000000"/>
          <w:sz w:val="22"/>
          <w:szCs w:val="22"/>
          <w:highlight w:val="none"/>
        </w:rPr>
        <w:t xml:space="preserve">系中华人民共和国合法企业</w:t>
      </w:r>
      <w:r>
        <w:rPr>
          <w:rFonts w:hint="eastAsia" w:ascii="宋体" w:hAnsi="宋体" w:cs="宋体"/>
          <w:bCs/>
          <w:color w:val="000000"/>
          <w:sz w:val="22"/>
          <w:szCs w:val="22"/>
          <w:highlight w:val="none"/>
          <w:u w:val="single"/>
        </w:rPr>
        <w:t xml:space="preserve">（</w:t>
      </w:r>
      <w:r>
        <w:rPr>
          <w:rFonts w:hint="eastAsia" w:ascii="宋体" w:hAnsi="宋体" w:cs="宋体"/>
          <w:bCs/>
          <w:color w:val="000000"/>
          <w:sz w:val="22"/>
          <w:szCs w:val="22"/>
          <w:highlight w:val="none"/>
          <w:u w:val="single"/>
          <w:lang w:eastAsia="zh-CN"/>
        </w:rPr>
        <w:t xml:space="preserve">供应商</w:t>
      </w:r>
      <w:r>
        <w:rPr>
          <w:rFonts w:hint="eastAsia" w:ascii="宋体" w:hAnsi="宋体" w:cs="宋体"/>
          <w:bCs/>
          <w:color w:val="000000"/>
          <w:sz w:val="22"/>
          <w:szCs w:val="22"/>
          <w:highlight w:val="none"/>
          <w:u w:val="single"/>
        </w:rPr>
        <w:t xml:space="preserve">名称）</w:t>
      </w:r>
      <w:r>
        <w:rPr>
          <w:rFonts w:hint="eastAsia" w:ascii="宋体" w:hAnsi="宋体" w:cs="宋体"/>
          <w:bCs/>
          <w:color w:val="000000"/>
          <w:sz w:val="22"/>
          <w:szCs w:val="22"/>
          <w:highlight w:val="none"/>
        </w:rPr>
        <w:t xml:space="preserve">的法定代表人，特授权</w:t>
      </w:r>
      <w:r>
        <w:rPr>
          <w:rFonts w:hint="eastAsia" w:ascii="宋体" w:hAnsi="宋体" w:cs="宋体"/>
          <w:bCs/>
          <w:color w:val="000000"/>
          <w:sz w:val="22"/>
          <w:szCs w:val="22"/>
          <w:highlight w:val="none"/>
          <w:u w:val="single"/>
        </w:rPr>
        <w:t xml:space="preserve">（委托代理人）</w:t>
      </w:r>
      <w:r>
        <w:rPr>
          <w:rFonts w:hint="eastAsia" w:ascii="宋体" w:hAnsi="宋体" w:cs="宋体"/>
          <w:bCs/>
          <w:color w:val="000000"/>
          <w:sz w:val="22"/>
          <w:szCs w:val="22"/>
          <w:highlight w:val="none"/>
        </w:rPr>
        <w:t xml:space="preserve">代表我公司（单位）全权办理针对</w:t>
      </w:r>
      <w:r>
        <w:rPr>
          <w:rFonts w:hint="eastAsia" w:ascii="宋体" w:hAnsi="宋体" w:cs="宋体"/>
          <w:color w:val="000000"/>
          <w:sz w:val="22"/>
          <w:szCs w:val="22"/>
          <w:highlight w:val="none"/>
          <w:u w:val="single"/>
        </w:rPr>
        <w:t xml:space="preserve">（项目名称）</w:t>
      </w:r>
      <w:r>
        <w:rPr>
          <w:rFonts w:hint="eastAsia" w:ascii="宋体" w:hAnsi="宋体" w:cs="宋体"/>
          <w:bCs/>
          <w:color w:val="000000"/>
          <w:sz w:val="22"/>
          <w:szCs w:val="22"/>
          <w:highlight w:val="none"/>
        </w:rPr>
        <w:t xml:space="preserve">的投标、签订合同和处理有关事宜，其法律后果由我公司（单位）承担。</w:t>
      </w:r>
      <w:r>
        <w:rPr>
          <w:rFonts w:hint="eastAsia" w:ascii="宋体" w:hAnsi="宋体" w:cs="宋体"/>
          <w:bCs/>
          <w:color w:val="000000"/>
          <w:sz w:val="22"/>
          <w:szCs w:val="22"/>
          <w:highlight w:val="none"/>
        </w:rPr>
      </w:r>
      <w:r/>
    </w:p>
    <w:p>
      <w:pPr>
        <w:pStyle w:val="815"/>
        <w:ind w:firstLine="440"/>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委托期限：自本委托书签署之日起至投标有效期期满。</w:t>
      </w:r>
      <w:r>
        <w:rPr>
          <w:rFonts w:hint="eastAsia" w:ascii="宋体" w:hAnsi="宋体" w:cs="宋体"/>
          <w:bCs/>
          <w:color w:val="000000"/>
          <w:sz w:val="22"/>
          <w:szCs w:val="22"/>
          <w:highlight w:val="none"/>
        </w:rPr>
      </w:r>
      <w:r/>
    </w:p>
    <w:p>
      <w:pPr>
        <w:pStyle w:val="815"/>
        <w:ind w:firstLine="440"/>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委托代理人无转委托权。</w:t>
      </w:r>
      <w:r>
        <w:rPr>
          <w:rFonts w:hint="eastAsia" w:ascii="宋体" w:hAnsi="宋体" w:cs="宋体"/>
          <w:bCs/>
          <w:color w:val="000000"/>
          <w:sz w:val="22"/>
          <w:szCs w:val="22"/>
          <w:highlight w:val="none"/>
        </w:rPr>
      </w:r>
      <w:r/>
    </w:p>
    <w:p>
      <w:pPr>
        <w:pStyle w:val="815"/>
        <w:ind w:firstLine="440"/>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附：法定代表人身份证复印件和委托代理人身份证复印件</w:t>
      </w:r>
      <w:r>
        <w:rPr>
          <w:rFonts w:hint="eastAsia" w:ascii="宋体" w:hAnsi="宋体" w:cs="宋体"/>
          <w:bCs/>
          <w:color w:val="000000"/>
          <w:sz w:val="22"/>
          <w:szCs w:val="22"/>
          <w:highlight w:val="none"/>
        </w:rPr>
      </w:r>
      <w:r/>
    </w:p>
    <w:p>
      <w:pPr>
        <w:pStyle w:val="1046"/>
        <w:rPr>
          <w:rFonts w:hint="eastAsia" w:ascii="宋体" w:hAnsi="宋体" w:cs="宋体"/>
          <w:color w:val="000000"/>
          <w:highlight w:val="none"/>
        </w:rPr>
      </w:pPr>
      <w:r>
        <w:rPr>
          <w:rFonts w:hint="eastAsia"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法定代表人</w:t>
            </w:r>
            <w:r>
              <w:rPr>
                <w:rFonts w:hint="eastAsia" w:ascii="宋体" w:hAnsi="宋体" w:cs="宋体"/>
                <w:bCs/>
                <w:color w:val="000000"/>
                <w:sz w:val="22"/>
                <w:szCs w:val="22"/>
                <w:highlight w:val="none"/>
              </w:rPr>
            </w:r>
            <w:r/>
          </w:p>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身份证复印件正面</w:t>
            </w:r>
            <w:r>
              <w:rPr>
                <w:rFonts w:hint="eastAsia" w:ascii="宋体" w:hAnsi="宋体" w:cs="宋体"/>
                <w:bCs/>
                <w:color w:val="000000"/>
                <w:sz w:val="22"/>
                <w:szCs w:val="22"/>
                <w:highlight w:val="none"/>
              </w:rPr>
            </w:r>
            <w:r/>
          </w:p>
        </w:tc>
        <w:tc>
          <w:tcPr>
            <w:tcW w:w="1134" w:type="dxa"/>
            <w:vAlign w:val="top"/>
            <w:textDirection w:val="lrTb"/>
            <w:noWrap w:val="false"/>
          </w:tcPr>
          <w:p>
            <w:pPr>
              <w:pStyle w:val="815"/>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c>
          <w:tcPr>
            <w:tcW w:w="3600" w:type="dxa"/>
            <w:vAlign w:val="center"/>
            <w:textDirection w:val="lrTb"/>
            <w:noWrap w:val="false"/>
          </w:tcPr>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法定代表人</w:t>
            </w:r>
            <w:r>
              <w:rPr>
                <w:rFonts w:hint="eastAsia" w:ascii="宋体" w:hAnsi="宋体" w:cs="宋体"/>
                <w:bCs/>
                <w:color w:val="000000"/>
                <w:sz w:val="22"/>
                <w:szCs w:val="22"/>
                <w:highlight w:val="none"/>
              </w:rPr>
            </w:r>
            <w:r/>
          </w:p>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身份证复印件反面</w:t>
            </w:r>
            <w:r>
              <w:rPr>
                <w:rFonts w:hint="eastAsia" w:ascii="宋体" w:hAnsi="宋体" w:cs="宋体"/>
                <w:bCs/>
                <w:color w:val="000000"/>
                <w:sz w:val="22"/>
                <w:szCs w:val="22"/>
                <w:highlight w:val="none"/>
              </w:rPr>
            </w:r>
            <w:r/>
          </w:p>
        </w:tc>
      </w:tr>
    </w:tbl>
    <w:p>
      <w:pPr>
        <w:pStyle w:val="815"/>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spacing w:line="360" w:lineRule="auto"/>
        <w:rPr>
          <w:rFonts w:hint="eastAsia" w:ascii="宋体" w:hAnsi="宋体" w:cs="宋体"/>
          <w:bCs/>
          <w:color w:val="000000"/>
          <w:sz w:val="24"/>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委托代理人</w:t>
            </w:r>
            <w:r>
              <w:rPr>
                <w:rFonts w:hint="eastAsia" w:ascii="宋体" w:hAnsi="宋体" w:cs="宋体"/>
                <w:bCs/>
                <w:color w:val="000000"/>
                <w:sz w:val="22"/>
                <w:szCs w:val="22"/>
                <w:highlight w:val="none"/>
              </w:rPr>
            </w:r>
            <w:r/>
          </w:p>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身份证复印件正面</w:t>
            </w:r>
            <w:r>
              <w:rPr>
                <w:rFonts w:hint="eastAsia" w:ascii="宋体" w:hAnsi="宋体" w:cs="宋体"/>
                <w:bCs/>
                <w:color w:val="000000"/>
                <w:sz w:val="22"/>
                <w:szCs w:val="22"/>
                <w:highlight w:val="none"/>
              </w:rPr>
            </w:r>
            <w:r/>
          </w:p>
        </w:tc>
        <w:tc>
          <w:tcPr>
            <w:tcW w:w="1134" w:type="dxa"/>
            <w:vAlign w:val="top"/>
            <w:textDirection w:val="lrTb"/>
            <w:noWrap w:val="false"/>
          </w:tcPr>
          <w:p>
            <w:pPr>
              <w:pStyle w:val="815"/>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tc>
        <w:tc>
          <w:tcPr>
            <w:tcW w:w="3600" w:type="dxa"/>
            <w:vAlign w:val="center"/>
            <w:textDirection w:val="lrTb"/>
            <w:noWrap w:val="false"/>
          </w:tcPr>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委托代理人</w:t>
            </w:r>
            <w:r>
              <w:rPr>
                <w:rFonts w:hint="eastAsia" w:ascii="宋体" w:hAnsi="宋体" w:cs="宋体"/>
                <w:bCs/>
                <w:color w:val="000000"/>
                <w:sz w:val="22"/>
                <w:szCs w:val="22"/>
                <w:highlight w:val="none"/>
              </w:rPr>
            </w:r>
            <w:r/>
          </w:p>
          <w:p>
            <w:pPr>
              <w:pStyle w:val="815"/>
              <w:jc w:val="center"/>
              <w:spacing w:line="36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身份证复印件反面</w:t>
            </w:r>
            <w:r>
              <w:rPr>
                <w:rFonts w:hint="eastAsia" w:ascii="宋体" w:hAnsi="宋体" w:cs="宋体"/>
                <w:bCs/>
                <w:color w:val="000000"/>
                <w:sz w:val="22"/>
                <w:szCs w:val="22"/>
                <w:highlight w:val="none"/>
              </w:rPr>
            </w:r>
            <w:r/>
          </w:p>
        </w:tc>
      </w:tr>
    </w:tbl>
    <w:p>
      <w:pPr>
        <w:pStyle w:val="815"/>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4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15"/>
        <w:ind w:firstLine="440"/>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lang w:eastAsia="zh-CN"/>
        </w:rPr>
        <w:t xml:space="preserve">供应商</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（电子签章）</w:t>
      </w:r>
      <w:r>
        <w:rPr>
          <w:rFonts w:hint="eastAsia" w:ascii="宋体" w:hAnsi="宋体" w:cs="宋体"/>
          <w:bCs/>
          <w:color w:val="000000"/>
          <w:sz w:val="22"/>
          <w:szCs w:val="22"/>
          <w:highlight w:val="none"/>
        </w:rPr>
      </w:r>
      <w:r/>
    </w:p>
    <w:p>
      <w:pPr>
        <w:pStyle w:val="815"/>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法定代表人：</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（签字或盖章）</w:t>
      </w:r>
      <w:r>
        <w:rPr>
          <w:rFonts w:hint="eastAsia" w:ascii="宋体" w:hAnsi="宋体" w:cs="宋体"/>
          <w:bCs/>
          <w:color w:val="000000"/>
          <w:sz w:val="22"/>
          <w:szCs w:val="22"/>
          <w:highlight w:val="none"/>
        </w:rPr>
      </w:r>
      <w:r/>
    </w:p>
    <w:p>
      <w:pPr>
        <w:pStyle w:val="1046"/>
        <w:jc w:val="right"/>
        <w:spacing w:line="360" w:lineRule="auto"/>
        <w:rPr>
          <w:rFonts w:hint="eastAsia" w:ascii="宋体" w:hAnsi="宋体" w:cs="宋体"/>
          <w:bCs/>
          <w:color w:val="000000"/>
          <w:sz w:val="24"/>
          <w:highlight w:val="none"/>
        </w:rPr>
      </w:pPr>
      <w:r>
        <w:rPr>
          <w:rFonts w:hint="eastAsia" w:ascii="宋体" w:hAnsi="宋体" w:cs="宋体"/>
          <w:bCs/>
          <w:color w:val="000000"/>
          <w:sz w:val="22"/>
          <w:szCs w:val="22"/>
          <w:highlight w:val="none"/>
        </w:rPr>
        <w:t xml:space="preserve">委托代理人：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（签字或盖章）</w:t>
      </w:r>
      <w:r>
        <w:rPr>
          <w:rFonts w:hint="eastAsia" w:ascii="宋体" w:hAnsi="宋体" w:cs="宋体"/>
          <w:bCs/>
          <w:color w:val="000000"/>
          <w:sz w:val="24"/>
          <w:highlight w:val="none"/>
        </w:rPr>
      </w:r>
      <w:r/>
    </w:p>
    <w:p>
      <w:pPr>
        <w:pStyle w:val="815"/>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 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1046"/>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pStyle w:val="815"/>
              <w:rPr>
                <w:rFonts w:hint="eastAsia" w:ascii="宋体" w:hAnsi="宋体" w:cs="宋体"/>
                <w:b/>
                <w:color w:val="000000"/>
                <w:sz w:val="24"/>
                <w:highlight w:val="none"/>
              </w:rPr>
            </w:pPr>
            <w:r>
              <w:rPr>
                <w:rFonts w:hint="eastAsia" w:ascii="宋体" w:hAnsi="宋体" w:cs="宋体"/>
                <w:b/>
                <w:bCs/>
                <w:color w:val="000000"/>
                <w:sz w:val="20"/>
                <w:highlight w:val="none"/>
              </w:rPr>
              <w:t xml:space="preserve">注：如果由</w:t>
            </w:r>
            <w:r>
              <w:rPr>
                <w:rFonts w:hint="eastAsia" w:ascii="宋体" w:hAnsi="宋体" w:cs="宋体"/>
                <w:b/>
                <w:bCs/>
                <w:color w:val="000000"/>
                <w:sz w:val="20"/>
                <w:highlight w:val="none"/>
                <w:lang w:eastAsia="zh-CN"/>
              </w:rPr>
              <w:t xml:space="preserve">供应商</w:t>
            </w:r>
            <w:r>
              <w:rPr>
                <w:rFonts w:hint="eastAsia" w:ascii="宋体" w:hAnsi="宋体" w:cs="宋体"/>
                <w:b/>
                <w:bCs/>
                <w:color w:val="000000"/>
                <w:sz w:val="20"/>
                <w:highlight w:val="none"/>
              </w:rPr>
              <w:t xml:space="preserve">的法定代表人签署投标文件，则无须提交授权委托书。</w:t>
            </w:r>
            <w:r>
              <w:rPr>
                <w:rFonts w:hint="eastAsia" w:ascii="宋体" w:hAnsi="宋体" w:cs="宋体"/>
                <w:b/>
                <w:color w:val="000000"/>
                <w:sz w:val="24"/>
                <w:highlight w:val="none"/>
              </w:rPr>
            </w:r>
            <w:r/>
          </w:p>
        </w:tc>
      </w:tr>
    </w:tbl>
    <w:p>
      <w:pPr>
        <w:pStyle w:val="815"/>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37"/>
        <w:rPr>
          <w:rFonts w:hint="eastAsia"/>
          <w:color w:val="000000"/>
          <w:highlight w:val="none"/>
        </w:rPr>
      </w:pPr>
      <w:r>
        <w:rPr>
          <w:rFonts w:hint="eastAsia"/>
          <w:color w:val="000000"/>
          <w:highlight w:val="none"/>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八</w:t>
      </w:r>
      <w:r>
        <w:rPr>
          <w:rFonts w:hint="eastAsia" w:ascii="宋体" w:hAnsi="宋体" w:cs="宋体"/>
          <w:b/>
          <w:bCs/>
          <w:color w:val="000000"/>
          <w:sz w:val="28"/>
          <w:szCs w:val="28"/>
          <w:highlight w:val="none"/>
        </w:rPr>
        <w:t xml:space="preserve">、商务及技术文件</w:t>
      </w:r>
      <w:r>
        <w:rPr>
          <w:rFonts w:hint="eastAsia" w:ascii="宋体" w:hAnsi="宋体" w:cs="宋体"/>
          <w:b/>
          <w:bCs/>
          <w:color w:val="000000"/>
          <w:sz w:val="28"/>
          <w:szCs w:val="28"/>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1046"/>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rPr>
          <w:rFonts w:hint="eastAsia" w:ascii="宋体" w:hAnsi="宋体" w:cs="宋体"/>
          <w:b/>
          <w:color w:val="000000"/>
          <w:sz w:val="28"/>
          <w:szCs w:val="28"/>
          <w:highlight w:val="none"/>
        </w:rPr>
        <w:t xml:space="preserve">商务条款响应表</w:t>
      </w:r>
      <w:r>
        <w:rPr>
          <w:rFonts w:hint="eastAsia" w:ascii="宋体" w:hAnsi="宋体" w:cs="宋体"/>
          <w:b/>
          <w:bCs/>
          <w:color w:val="000000"/>
          <w:sz w:val="28"/>
          <w:szCs w:val="28"/>
          <w:highlight w:val="none"/>
        </w:rPr>
      </w:r>
      <w:r/>
    </w:p>
    <w:p>
      <w:pPr>
        <w:pStyle w:val="10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单位全称（电子签章）：</w:t>
      </w:r>
      <w:r>
        <w:rPr>
          <w:rFonts w:hint="eastAsia" w:ascii="宋体" w:hAnsi="宋体" w:eastAsia="宋体" w:cs="宋体"/>
          <w:color w:val="000000"/>
          <w:sz w:val="24"/>
          <w:szCs w:val="24"/>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954"/>
        </w:trPr>
        <w:tc>
          <w:tcPr>
            <w:tcW w:w="1537" w:type="dxa"/>
            <w:vAlign w:val="center"/>
            <w:textDirection w:val="lrTb"/>
            <w:noWrap w:val="false"/>
          </w:tcPr>
          <w:p>
            <w:pPr>
              <w:pStyle w:val="815"/>
              <w:jc w:val="center"/>
              <w:spacing w:before="160"/>
              <w:rPr>
                <w:rFonts w:hint="eastAsia" w:ascii="宋体" w:hAnsi="宋体" w:cs="宋体"/>
                <w:color w:val="000000"/>
                <w:sz w:val="24"/>
                <w:highlight w:val="none"/>
              </w:rPr>
            </w:pPr>
            <w:r>
              <w:rPr>
                <w:rFonts w:hint="eastAsia" w:ascii="宋体" w:hAnsi="宋体" w:cs="宋体"/>
                <w:color w:val="000000"/>
                <w:sz w:val="24"/>
                <w:highlight w:val="none"/>
              </w:rPr>
              <w:t xml:space="preserve">项目</w:t>
            </w:r>
            <w:r>
              <w:rPr>
                <w:rFonts w:hint="eastAsia" w:ascii="宋体" w:hAnsi="宋体" w:cs="宋体"/>
                <w:color w:val="000000"/>
                <w:sz w:val="24"/>
                <w:highlight w:val="none"/>
              </w:rPr>
            </w:r>
            <w:r/>
          </w:p>
        </w:tc>
        <w:tc>
          <w:tcPr>
            <w:tcW w:w="3395" w:type="dxa"/>
            <w:vAlign w:val="center"/>
            <w:textDirection w:val="lrTb"/>
            <w:noWrap w:val="false"/>
          </w:tcPr>
          <w:p>
            <w:pPr>
              <w:pStyle w:val="815"/>
              <w:jc w:val="center"/>
              <w:spacing w:before="160"/>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1072" w:type="dxa"/>
            <w:vAlign w:val="center"/>
            <w:textDirection w:val="lrTb"/>
            <w:noWrap w:val="false"/>
          </w:tcPr>
          <w:p>
            <w:pPr>
              <w:pStyle w:val="815"/>
              <w:jc w:val="center"/>
              <w:spacing w:before="160"/>
              <w:rPr>
                <w:rFonts w:hint="eastAsia" w:ascii="宋体" w:hAnsi="宋体" w:cs="宋体"/>
                <w:color w:val="000000"/>
                <w:sz w:val="24"/>
                <w:highlight w:val="none"/>
              </w:rPr>
            </w:pPr>
            <w:r>
              <w:rPr>
                <w:rFonts w:hint="eastAsia" w:ascii="宋体" w:hAnsi="宋体" w:cs="宋体"/>
                <w:color w:val="000000"/>
                <w:sz w:val="24"/>
                <w:highlight w:val="none"/>
              </w:rPr>
              <w:t xml:space="preserve">是否响应</w:t>
            </w:r>
            <w:r>
              <w:rPr>
                <w:rFonts w:hint="eastAsia" w:ascii="宋体" w:hAnsi="宋体" w:cs="宋体"/>
                <w:color w:val="000000"/>
                <w:sz w:val="24"/>
                <w:highlight w:val="none"/>
              </w:rPr>
            </w:r>
            <w:r/>
          </w:p>
        </w:tc>
        <w:tc>
          <w:tcPr>
            <w:tcW w:w="3108" w:type="dxa"/>
            <w:vAlign w:val="center"/>
            <w:textDirection w:val="lrTb"/>
            <w:noWrap w:val="false"/>
          </w:tcPr>
          <w:p>
            <w:pPr>
              <w:pStyle w:val="815"/>
              <w:jc w:val="center"/>
              <w:spacing w:before="160"/>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的承诺或说明</w:t>
            </w:r>
            <w:r>
              <w:rPr>
                <w:rFonts w:hint="eastAsia" w:ascii="宋体" w:hAnsi="宋体" w:cs="宋体"/>
                <w:color w:val="000000"/>
                <w:sz w:val="24"/>
                <w:highlight w:val="none"/>
              </w:rPr>
            </w:r>
            <w:r/>
          </w:p>
        </w:tc>
      </w:tr>
      <w:tr>
        <w:trPr>
          <w:trHeight w:val="697"/>
        </w:trPr>
        <w:tc>
          <w:tcPr>
            <w:tcW w:w="1537" w:type="dxa"/>
            <w:vAlign w:val="center"/>
            <w:textDirection w:val="lrTb"/>
            <w:noWrap w:val="false"/>
          </w:tcPr>
          <w:p>
            <w:pPr>
              <w:pStyle w:val="815"/>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合同履行期限</w:t>
            </w:r>
            <w:r>
              <w:rPr>
                <w:rFonts w:hint="eastAsia" w:ascii="宋体" w:hAnsi="宋体" w:eastAsia="宋体" w:cs="宋体"/>
                <w:color w:val="000000"/>
                <w:sz w:val="24"/>
                <w:highlight w:val="none"/>
                <w:lang w:eastAsia="zh-CN"/>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8"/>
        </w:trPr>
        <w:tc>
          <w:tcPr>
            <w:tcW w:w="1537" w:type="dxa"/>
            <w:vAlign w:val="center"/>
            <w:textDirection w:val="lrTb"/>
            <w:noWrap w:val="false"/>
          </w:tcPr>
          <w:p>
            <w:pPr>
              <w:pStyle w:val="815"/>
              <w:jc w:val="center"/>
              <w:rPr>
                <w:rFonts w:hint="eastAsia" w:ascii="宋体" w:hAnsi="宋体" w:cs="宋体"/>
                <w:color w:val="000000"/>
                <w:sz w:val="24"/>
                <w:highlight w:val="none"/>
              </w:rPr>
            </w:pPr>
            <w:r>
              <w:rPr>
                <w:rFonts w:hint="eastAsia" w:ascii="宋体" w:hAnsi="宋体" w:cs="宋体"/>
                <w:color w:val="000000"/>
                <w:sz w:val="24"/>
                <w:highlight w:val="none"/>
              </w:rPr>
              <w:t xml:space="preserve">付款方式</w:t>
            </w:r>
            <w:r>
              <w:rPr>
                <w:rFonts w:hint="eastAsia" w:ascii="宋体" w:hAnsi="宋体" w:cs="宋体"/>
                <w:color w:val="000000"/>
                <w:sz w:val="24"/>
                <w:highlight w:val="none"/>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5"/>
        </w:trPr>
        <w:tc>
          <w:tcPr>
            <w:tcW w:w="1537" w:type="dxa"/>
            <w:vAlign w:val="center"/>
            <w:textDirection w:val="lrTb"/>
            <w:noWrap w:val="false"/>
          </w:tcPr>
          <w:p>
            <w:pPr>
              <w:pStyle w:val="81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tcW w:w="1537" w:type="dxa"/>
            <w:vAlign w:val="center"/>
            <w:textDirection w:val="lrTb"/>
            <w:noWrap w:val="false"/>
          </w:tcPr>
          <w:p>
            <w:pPr>
              <w:pStyle w:val="815"/>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采购</w:t>
            </w:r>
            <w:r>
              <w:rPr>
                <w:rFonts w:hint="eastAsia" w:ascii="宋体" w:hAnsi="宋体" w:eastAsia="宋体" w:cs="宋体"/>
                <w:color w:val="000000"/>
                <w:sz w:val="24"/>
                <w:highlight w:val="none"/>
                <w:lang w:eastAsia="zh-CN"/>
              </w:rPr>
              <w:t xml:space="preserve">文件规定的其他商务要求</w:t>
            </w:r>
            <w:r>
              <w:rPr>
                <w:rFonts w:hint="eastAsia" w:ascii="宋体" w:hAnsi="宋体" w:eastAsia="宋体" w:cs="宋体"/>
                <w:color w:val="000000"/>
                <w:sz w:val="24"/>
                <w:highlight w:val="none"/>
                <w:lang w:eastAsia="zh-CN"/>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02"/>
        </w:trPr>
        <w:tc>
          <w:tcPr>
            <w:tcW w:w="1537" w:type="dxa"/>
            <w:vAlign w:val="center"/>
            <w:textDirection w:val="lrTb"/>
            <w:noWrap w:val="false"/>
          </w:tcPr>
          <w:p>
            <w:pPr>
              <w:pStyle w:val="81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35"/>
        </w:trPr>
        <w:tc>
          <w:tcPr>
            <w:tcW w:w="1537" w:type="dxa"/>
            <w:vAlign w:val="center"/>
            <w:textDirection w:val="lrTb"/>
            <w:noWrap w:val="false"/>
          </w:tcPr>
          <w:p>
            <w:pPr>
              <w:pStyle w:val="815"/>
              <w:jc w:val="center"/>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395"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c>
          <w:tcPr>
            <w:tcW w:w="3108" w:type="dxa"/>
            <w:vAlign w:val="top"/>
            <w:textDirection w:val="lrTb"/>
            <w:noWrap w:val="false"/>
          </w:tcPr>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r>
      <w:r/>
    </w:p>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法定代表人或其委托代理人：（签字或盖章）</w:t>
      </w:r>
      <w:r>
        <w:rPr>
          <w:rFonts w:hint="eastAsia" w:ascii="宋体" w:hAnsi="宋体" w:cs="宋体"/>
          <w:color w:val="000000"/>
          <w:sz w:val="24"/>
          <w:highlight w:val="none"/>
        </w:rPr>
      </w:r>
      <w:r/>
    </w:p>
    <w:p>
      <w:pPr>
        <w:pStyle w:val="815"/>
        <w:spacing w:before="160"/>
        <w:rPr>
          <w:rFonts w:ascii="宋体" w:hAnsi="宋体" w:cs="宋体"/>
          <w:color w:val="000000"/>
          <w:sz w:val="24"/>
          <w:highlight w:val="none"/>
        </w:rPr>
      </w:pPr>
      <w:r>
        <w:rPr>
          <w:rFonts w:ascii="宋体" w:hAnsi="宋体" w:cs="宋体"/>
          <w:color w:val="000000"/>
          <w:sz w:val="24"/>
          <w:highlight w:val="none"/>
        </w:rPr>
      </w:r>
      <w:r/>
    </w:p>
    <w:p>
      <w:pPr>
        <w:pStyle w:val="815"/>
        <w:spacing w:before="160"/>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1031"/>
        <w:ind w:firstLine="420"/>
        <w:rPr>
          <w:rFonts w:hint="eastAsia" w:hAnsi="宋体" w:eastAsia="宋体" w:cs="宋体"/>
          <w:color w:val="000000"/>
          <w:highlight w:val="none"/>
        </w:rPr>
      </w:pPr>
      <w:r>
        <w:rPr>
          <w:rFonts w:hint="eastAsia" w:hAnsi="宋体" w:eastAsia="宋体" w:cs="宋体"/>
          <w:color w:val="000000"/>
          <w:highlight w:val="none"/>
        </w:rPr>
      </w:r>
      <w:r/>
    </w:p>
    <w:p>
      <w:pPr>
        <w:pStyle w:val="815"/>
        <w:rPr>
          <w:rFonts w:hint="eastAsia" w:hAnsi="宋体" w:eastAsia="宋体" w:cs="宋体"/>
          <w:color w:val="000000"/>
          <w:highlight w:val="none"/>
        </w:rPr>
      </w:pPr>
      <w:r>
        <w:rPr>
          <w:rFonts w:hint="eastAsia" w:hAnsi="宋体" w:eastAsia="宋体" w:cs="宋体"/>
          <w:color w:val="000000"/>
          <w:highlight w:val="none"/>
        </w:rPr>
      </w:r>
      <w:r/>
    </w:p>
    <w:p>
      <w:pPr>
        <w:pStyle w:val="878"/>
        <w:rPr>
          <w:rFonts w:hint="eastAsia" w:hAnsi="宋体" w:eastAsia="宋体" w:cs="宋体"/>
          <w:color w:val="000000"/>
          <w:highlight w:val="none"/>
        </w:rPr>
      </w:pPr>
      <w:r>
        <w:rPr>
          <w:rFonts w:hint="eastAsia" w:hAnsi="宋体" w:eastAsia="宋体" w:cs="宋体"/>
          <w:color w:val="000000"/>
          <w:highlight w:val="none"/>
        </w:rPr>
      </w:r>
      <w:r/>
    </w:p>
    <w:p>
      <w:pPr>
        <w:pStyle w:val="878"/>
        <w:rPr>
          <w:rFonts w:hint="eastAsia" w:hAnsi="宋体" w:eastAsia="宋体" w:cs="宋体"/>
          <w:color w:val="000000"/>
          <w:highlight w:val="none"/>
        </w:rPr>
      </w:pPr>
      <w:r>
        <w:rPr>
          <w:rFonts w:hint="eastAsia" w:hAnsi="宋体" w:eastAsia="宋体" w:cs="宋体"/>
          <w:color w:val="000000"/>
          <w:highlight w:val="none"/>
        </w:rPr>
      </w:r>
      <w:r/>
    </w:p>
    <w:p>
      <w:pPr>
        <w:pStyle w:val="878"/>
        <w:rPr>
          <w:rFonts w:hint="eastAsia" w:hAnsi="宋体" w:eastAsia="宋体" w:cs="宋体"/>
          <w:color w:val="000000"/>
          <w:highlight w:val="none"/>
        </w:rPr>
      </w:pPr>
      <w:r>
        <w:rPr>
          <w:rFonts w:hint="eastAsia" w:hAnsi="宋体" w:eastAsia="宋体" w:cs="宋体"/>
          <w:color w:val="000000"/>
          <w:highlight w:val="none"/>
        </w:rPr>
      </w:r>
      <w:r/>
    </w:p>
    <w:p>
      <w:pPr>
        <w:pStyle w:val="878"/>
        <w:rPr>
          <w:rFonts w:hint="eastAsia" w:hAnsi="宋体" w:eastAsia="宋体" w:cs="宋体"/>
          <w:color w:val="000000"/>
          <w:highlight w:val="none"/>
        </w:rPr>
      </w:pPr>
      <w:r>
        <w:rPr>
          <w:rFonts w:hint="eastAsia" w:hAnsi="宋体" w:eastAsia="宋体" w:cs="宋体"/>
          <w:color w:val="000000"/>
          <w:highlight w:val="none"/>
        </w:rPr>
      </w:r>
      <w:r/>
    </w:p>
    <w:p>
      <w:pPr>
        <w:pStyle w:val="878"/>
        <w:rPr>
          <w:rFonts w:hint="eastAsia" w:hAnsi="宋体" w:eastAsia="宋体" w:cs="宋体"/>
          <w:color w:val="000000"/>
          <w:highlight w:val="none"/>
        </w:rPr>
      </w:pPr>
      <w:r>
        <w:rPr>
          <w:rFonts w:hint="eastAsia" w:hAnsi="宋体" w:eastAsia="宋体" w:cs="宋体"/>
          <w:color w:val="000000"/>
          <w:highlight w:val="none"/>
        </w:rPr>
      </w:r>
      <w:r/>
    </w:p>
    <w:p>
      <w:pPr>
        <w:pStyle w:val="815"/>
        <w:rPr>
          <w:rFonts w:hint="eastAsia"/>
          <w:color w:val="000000"/>
          <w:highlight w:val="none"/>
        </w:rPr>
      </w:pPr>
      <w:r>
        <w:rPr>
          <w:rFonts w:hint="eastAsia"/>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ascii="宋体" w:hAnsi="宋体" w:cs="宋体"/>
          <w:color w:val="000000"/>
          <w:highlight w:val="none"/>
        </w:rPr>
      </w:pPr>
      <w:r>
        <w:rPr>
          <w:rFonts w:hint="eastAsia" w:ascii="宋体" w:hAnsi="宋体" w:cs="宋体"/>
          <w:color w:val="000000"/>
          <w:highlight w:val="none"/>
        </w:rPr>
      </w:r>
      <w:r/>
    </w:p>
    <w:p>
      <w:pPr>
        <w:pStyle w:val="815"/>
        <w:ind w:firstLine="632"/>
        <w:jc w:val="center"/>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 xml:space="preserve">（二）技术条款响应表</w:t>
      </w:r>
      <w:r>
        <w:rPr>
          <w:rFonts w:hint="eastAsia" w:ascii="宋体" w:hAnsi="宋体" w:cs="宋体"/>
          <w:b/>
          <w:bCs/>
          <w:color w:val="000000"/>
          <w:sz w:val="28"/>
          <w:szCs w:val="28"/>
          <w:highlight w:val="none"/>
        </w:rPr>
      </w:r>
      <w:r/>
    </w:p>
    <w:p>
      <w:pPr>
        <w:pStyle w:val="1044"/>
        <w:rPr>
          <w:rFonts w:hint="eastAsia" w:hAnsi="宋体" w:cs="宋体"/>
          <w:color w:val="000000"/>
          <w:sz w:val="24"/>
          <w:szCs w:val="24"/>
          <w:highlight w:val="none"/>
        </w:rPr>
      </w:pPr>
      <w:r>
        <w:rPr>
          <w:rFonts w:hint="eastAsia" w:hAnsi="宋体" w:cs="宋体"/>
          <w:color w:val="000000"/>
          <w:sz w:val="24"/>
          <w:szCs w:val="24"/>
          <w:highlight w:val="none"/>
        </w:rPr>
        <w:t xml:space="preserve">单位全称（电子签章）： </w:t>
      </w:r>
      <w:r>
        <w:rPr>
          <w:rFonts w:hint="eastAsia" w:hAnsi="宋体" w:cs="宋体"/>
          <w:color w:val="000000"/>
          <w:sz w:val="24"/>
          <w:szCs w:val="24"/>
          <w:highlight w:val="none"/>
        </w:rPr>
      </w:r>
      <w:r/>
    </w:p>
    <w:p>
      <w:pPr>
        <w:pStyle w:val="1044"/>
        <w:rPr>
          <w:rFonts w:hint="eastAsia" w:hAnsi="宋体" w:cs="宋体"/>
          <w:color w:val="000000"/>
          <w:sz w:val="24"/>
          <w:szCs w:val="24"/>
          <w:highlight w:val="none"/>
        </w:rPr>
      </w:pPr>
      <w:r>
        <w:rPr>
          <w:rFonts w:hint="eastAsia"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val="false"/>
          </w:tcPr>
          <w:p>
            <w:pPr>
              <w:pStyle w:val="1044"/>
              <w:jc w:val="center"/>
              <w:rPr>
                <w:rFonts w:hint="eastAsia" w:hAnsi="宋体" w:cs="宋体"/>
                <w:color w:val="000000"/>
                <w:sz w:val="24"/>
                <w:szCs w:val="24"/>
                <w:highlight w:val="none"/>
              </w:rPr>
            </w:pPr>
            <w:r>
              <w:rPr>
                <w:rFonts w:hint="eastAsia" w:hAnsi="宋体" w:cs="宋体"/>
                <w:color w:val="000000"/>
                <w:sz w:val="24"/>
                <w:szCs w:val="24"/>
                <w:highlight w:val="none"/>
              </w:rPr>
              <w:t xml:space="preserve">序号</w:t>
            </w:r>
            <w:r>
              <w:rPr>
                <w:rFonts w:hint="eastAsia" w:hAnsi="宋体" w:cs="宋体"/>
                <w:color w:val="000000"/>
                <w:sz w:val="24"/>
                <w:szCs w:val="24"/>
                <w:highlight w:val="none"/>
              </w:rPr>
            </w:r>
            <w:r/>
          </w:p>
        </w:tc>
        <w:tc>
          <w:tcPr>
            <w:tcW w:w="2171" w:type="dxa"/>
            <w:vAlign w:val="center"/>
            <w:textDirection w:val="lrTb"/>
            <w:noWrap w:val="false"/>
          </w:tcPr>
          <w:p>
            <w:pPr>
              <w:pStyle w:val="1044"/>
              <w:jc w:val="center"/>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采购文件</w:t>
            </w:r>
            <w:r>
              <w:rPr>
                <w:rFonts w:hint="eastAsia" w:hAnsi="宋体" w:cs="宋体"/>
                <w:color w:val="000000"/>
                <w:sz w:val="24"/>
                <w:szCs w:val="24"/>
                <w:highlight w:val="none"/>
              </w:rPr>
              <w:t xml:space="preserve">要求</w:t>
            </w:r>
            <w:r>
              <w:rPr>
                <w:rFonts w:hint="eastAsia" w:hAnsi="宋体" w:cs="宋体"/>
                <w:color w:val="000000"/>
                <w:sz w:val="24"/>
                <w:szCs w:val="24"/>
                <w:highlight w:val="none"/>
              </w:rPr>
            </w:r>
            <w:r/>
          </w:p>
        </w:tc>
        <w:tc>
          <w:tcPr>
            <w:tcW w:w="2340" w:type="dxa"/>
            <w:vAlign w:val="center"/>
            <w:textDirection w:val="lrTb"/>
            <w:noWrap w:val="false"/>
          </w:tcPr>
          <w:p>
            <w:pPr>
              <w:pStyle w:val="1044"/>
              <w:jc w:val="center"/>
              <w:rPr>
                <w:rFonts w:hint="eastAsia" w:hAnsi="宋体" w:cs="宋体"/>
                <w:color w:val="000000"/>
                <w:sz w:val="24"/>
                <w:szCs w:val="24"/>
                <w:highlight w:val="none"/>
              </w:rPr>
            </w:pPr>
            <w:r>
              <w:rPr>
                <w:rFonts w:hint="eastAsia" w:hAnsi="宋体" w:cs="宋体"/>
                <w:color w:val="000000"/>
                <w:sz w:val="24"/>
                <w:szCs w:val="24"/>
                <w:highlight w:val="none"/>
              </w:rPr>
              <w:t xml:space="preserve">投标文件响应</w:t>
            </w:r>
            <w:r>
              <w:rPr>
                <w:rFonts w:hint="eastAsia" w:hAnsi="宋体" w:cs="宋体"/>
                <w:color w:val="000000"/>
                <w:sz w:val="24"/>
                <w:szCs w:val="24"/>
                <w:highlight w:val="none"/>
              </w:rPr>
            </w:r>
            <w:r/>
          </w:p>
        </w:tc>
        <w:tc>
          <w:tcPr>
            <w:tcW w:w="2160" w:type="dxa"/>
            <w:vAlign w:val="center"/>
            <w:textDirection w:val="lrTb"/>
            <w:noWrap w:val="false"/>
          </w:tcPr>
          <w:p>
            <w:pPr>
              <w:pStyle w:val="1044"/>
              <w:jc w:val="center"/>
              <w:rPr>
                <w:rFonts w:hint="eastAsia" w:hAnsi="宋体" w:cs="宋体"/>
                <w:color w:val="000000"/>
                <w:sz w:val="24"/>
                <w:szCs w:val="24"/>
                <w:highlight w:val="none"/>
              </w:rPr>
            </w:pPr>
            <w:r>
              <w:rPr>
                <w:rFonts w:hint="eastAsia" w:hAnsi="宋体" w:cs="宋体"/>
                <w:color w:val="000000"/>
                <w:sz w:val="24"/>
                <w:szCs w:val="24"/>
                <w:highlight w:val="none"/>
              </w:rPr>
              <w:t xml:space="preserve">偏离情况</w:t>
            </w:r>
            <w:r>
              <w:rPr>
                <w:rFonts w:hint="eastAsia" w:hAnsi="宋体" w:cs="宋体"/>
                <w:color w:val="000000"/>
                <w:sz w:val="24"/>
                <w:szCs w:val="24"/>
                <w:highlight w:val="none"/>
              </w:rPr>
            </w:r>
            <w:r/>
          </w:p>
        </w:tc>
        <w:tc>
          <w:tcPr>
            <w:tcW w:w="1980" w:type="dxa"/>
            <w:vAlign w:val="center"/>
            <w:textDirection w:val="lrTb"/>
            <w:noWrap w:val="false"/>
          </w:tcPr>
          <w:p>
            <w:pPr>
              <w:pStyle w:val="1044"/>
              <w:ind w:firstLine="720"/>
              <w:rPr>
                <w:rFonts w:hint="eastAsia" w:hAnsi="宋体" w:cs="宋体"/>
                <w:color w:val="000000"/>
                <w:sz w:val="24"/>
                <w:szCs w:val="24"/>
                <w:highlight w:val="none"/>
              </w:rPr>
            </w:pPr>
            <w:r>
              <w:rPr>
                <w:rFonts w:hint="eastAsia" w:hAnsi="宋体" w:cs="宋体"/>
                <w:color w:val="000000"/>
                <w:sz w:val="24"/>
                <w:szCs w:val="24"/>
                <w:highlight w:val="none"/>
              </w:rPr>
              <w:t xml:space="preserve">说明</w:t>
            </w:r>
            <w:r>
              <w:rPr>
                <w:rFonts w:hint="eastAsia" w:hAnsi="宋体" w:cs="宋体"/>
                <w:color w:val="000000"/>
                <w:sz w:val="24"/>
                <w:szCs w:val="24"/>
                <w:highlight w:val="none"/>
              </w:rPr>
            </w:r>
            <w:r/>
          </w:p>
        </w:tc>
      </w:tr>
      <w:tr>
        <w:trPr>
          <w:cantSplit/>
          <w:trHeight w:val="284"/>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r>
        <w:trPr>
          <w:cantSplit/>
          <w:trHeight w:val="284"/>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r>
        <w:trPr>
          <w:cantSplit/>
          <w:trHeight w:val="284"/>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r>
        <w:trPr>
          <w:cantSplit/>
          <w:trHeight w:val="722"/>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r>
        <w:trPr>
          <w:cantSplit/>
          <w:trHeight w:val="284"/>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r>
        <w:trPr>
          <w:cantSplit/>
          <w:trHeight w:val="774"/>
        </w:trPr>
        <w:tc>
          <w:tcPr>
            <w:tcW w:w="817"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171" w:type="dxa"/>
            <w:vAlign w:val="center"/>
            <w:textDirection w:val="lrTb"/>
            <w:noWrap w:val="false"/>
          </w:tcPr>
          <w:p>
            <w:pPr>
              <w:pStyle w:val="1058"/>
              <w:spacing w:before="120" w:after="120"/>
              <w:rPr>
                <w:rFonts w:hint="eastAsia" w:hAnsi="宋体" w:cs="宋体"/>
                <w:color w:val="000000"/>
                <w:szCs w:val="24"/>
                <w:highlight w:val="none"/>
              </w:rPr>
            </w:pPr>
            <w:r>
              <w:rPr>
                <w:rFonts w:hint="eastAsia" w:hAnsi="宋体" w:cs="宋体"/>
                <w:color w:val="000000"/>
                <w:szCs w:val="24"/>
                <w:highlight w:val="none"/>
              </w:rPr>
            </w:r>
            <w:r/>
          </w:p>
        </w:tc>
        <w:tc>
          <w:tcPr>
            <w:tcW w:w="234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216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c>
          <w:tcPr>
            <w:tcW w:w="1980" w:type="dxa"/>
            <w:vAlign w:val="top"/>
            <w:textDirection w:val="lrTb"/>
            <w:noWrap w:val="false"/>
          </w:tcPr>
          <w:p>
            <w:pPr>
              <w:pStyle w:val="1058"/>
              <w:spacing w:before="295" w:after="295"/>
              <w:rPr>
                <w:rFonts w:hint="eastAsia" w:hAnsi="宋体" w:cs="宋体"/>
                <w:color w:val="000000"/>
                <w:szCs w:val="24"/>
                <w:highlight w:val="none"/>
              </w:rPr>
            </w:pPr>
            <w:r>
              <w:rPr>
                <w:rFonts w:hint="eastAsia" w:hAnsi="宋体" w:cs="宋体"/>
                <w:color w:val="000000"/>
                <w:szCs w:val="24"/>
                <w:highlight w:val="none"/>
              </w:rPr>
            </w:r>
            <w:r/>
          </w:p>
        </w:tc>
      </w:tr>
    </w:tbl>
    <w:p>
      <w:pPr>
        <w:pStyle w:val="1044"/>
        <w:rPr>
          <w:rFonts w:hint="eastAsia" w:hAnsi="宋体" w:cs="宋体"/>
          <w:color w:val="000000"/>
          <w:sz w:val="24"/>
          <w:szCs w:val="24"/>
          <w:highlight w:val="none"/>
        </w:rPr>
      </w:pPr>
      <w:r>
        <w:rPr>
          <w:rFonts w:hint="eastAsia" w:hAnsi="宋体" w:cs="宋体"/>
          <w:color w:val="000000"/>
          <w:sz w:val="24"/>
          <w:szCs w:val="24"/>
          <w:highlight w:val="none"/>
        </w:rPr>
      </w:r>
      <w:r/>
    </w:p>
    <w:p>
      <w:pPr>
        <w:pStyle w:val="1044"/>
        <w:rPr>
          <w:rFonts w:hint="eastAsia" w:hAnsi="宋体" w:cs="宋体"/>
          <w:color w:val="000000"/>
          <w:sz w:val="24"/>
          <w:szCs w:val="24"/>
          <w:highlight w:val="none"/>
        </w:rPr>
      </w:pPr>
      <w:r>
        <w:rPr>
          <w:rFonts w:hint="eastAsia" w:hAnsi="宋体" w:cs="宋体"/>
          <w:color w:val="000000"/>
          <w:sz w:val="24"/>
          <w:szCs w:val="24"/>
          <w:highlight w:val="none"/>
        </w:rPr>
      </w:r>
      <w:r/>
    </w:p>
    <w:p>
      <w:pPr>
        <w:pStyle w:val="1044"/>
        <w:rPr>
          <w:rFonts w:hint="eastAsia" w:hAnsi="宋体" w:cs="宋体"/>
          <w:b w:val="0"/>
          <w:bCs w:val="0"/>
          <w:color w:val="000000"/>
          <w:sz w:val="24"/>
          <w:szCs w:val="24"/>
          <w:highlight w:val="none"/>
        </w:rPr>
      </w:pPr>
      <w:r>
        <w:rPr>
          <w:rFonts w:hint="eastAsia" w:hAnsi="宋体" w:cs="宋体"/>
          <w:color w:val="000000"/>
          <w:sz w:val="24"/>
          <w:szCs w:val="24"/>
          <w:highlight w:val="none"/>
        </w:rPr>
        <w:t xml:space="preserve">注</w:t>
      </w:r>
      <w:r>
        <w:rPr>
          <w:rFonts w:hint="eastAsia" w:hAnsi="宋体" w:cs="宋体"/>
          <w:b w:val="0"/>
          <w:bCs w:val="0"/>
          <w:color w:val="000000"/>
          <w:sz w:val="24"/>
          <w:szCs w:val="24"/>
          <w:highlight w:val="none"/>
        </w:rPr>
        <w:t xml:space="preserve">：1、</w:t>
      </w:r>
      <w:r>
        <w:rPr>
          <w:rFonts w:hint="eastAsia" w:hAnsi="宋体" w:cs="宋体"/>
          <w:b w:val="0"/>
          <w:bCs w:val="0"/>
          <w:color w:val="000000"/>
          <w:sz w:val="24"/>
          <w:szCs w:val="24"/>
          <w:highlight w:val="none"/>
          <w:lang w:eastAsia="zh-CN"/>
        </w:rPr>
        <w:t xml:space="preserve">供应商</w:t>
      </w:r>
      <w:r>
        <w:rPr>
          <w:rFonts w:hint="eastAsia" w:hAnsi="宋体" w:cs="宋体"/>
          <w:b w:val="0"/>
          <w:bCs w:val="0"/>
          <w:color w:val="000000"/>
          <w:sz w:val="24"/>
          <w:szCs w:val="24"/>
          <w:highlight w:val="none"/>
        </w:rPr>
        <w:t xml:space="preserve">应根据投标设备（货物）的性能指标（或所投服务的项目采购需求）、对照</w:t>
      </w:r>
      <w:r>
        <w:rPr>
          <w:rFonts w:hint="eastAsia" w:hAnsi="宋体" w:cs="宋体"/>
          <w:b w:val="0"/>
          <w:bCs w:val="0"/>
          <w:color w:val="000000"/>
          <w:sz w:val="24"/>
          <w:szCs w:val="24"/>
          <w:highlight w:val="none"/>
          <w:lang w:eastAsia="zh-CN"/>
        </w:rPr>
        <w:t xml:space="preserve">采购文件</w:t>
      </w:r>
      <w:r>
        <w:rPr>
          <w:rFonts w:hint="eastAsia" w:hAnsi="宋体" w:cs="宋体"/>
          <w:b w:val="0"/>
          <w:bCs w:val="0"/>
          <w:color w:val="000000"/>
          <w:sz w:val="24"/>
          <w:szCs w:val="24"/>
          <w:highlight w:val="none"/>
        </w:rPr>
        <w:t xml:space="preserve">要求在“偏离情况”栏注明“正偏离”、“负偏离”或“无偏离”。说明列可填写“投标方案如何满足需求”或“解释投标方案与用户需求之间的偏差”。</w:t>
      </w:r>
      <w:r>
        <w:rPr>
          <w:rFonts w:hint="eastAsia" w:hAnsi="宋体" w:cs="宋体"/>
          <w:b w:val="0"/>
          <w:bCs w:val="0"/>
          <w:color w:val="000000"/>
          <w:sz w:val="24"/>
          <w:szCs w:val="24"/>
          <w:highlight w:val="none"/>
        </w:rPr>
      </w:r>
      <w:r/>
    </w:p>
    <w:p>
      <w:pPr>
        <w:pStyle w:val="1044"/>
        <w:ind w:firstLine="513"/>
        <w:rPr>
          <w:rFonts w:hint="eastAsia" w:hAnsi="宋体" w:cs="宋体"/>
          <w:b w:val="0"/>
          <w:bCs w:val="0"/>
          <w:color w:val="000000"/>
          <w:sz w:val="24"/>
          <w:szCs w:val="24"/>
          <w:highlight w:val="none"/>
        </w:rPr>
      </w:pPr>
      <w:r>
        <w:rPr>
          <w:rFonts w:hint="eastAsia" w:hAnsi="宋体" w:cs="宋体"/>
          <w:b w:val="0"/>
          <w:bCs w:val="0"/>
          <w:color w:val="000000"/>
          <w:sz w:val="24"/>
          <w:szCs w:val="24"/>
          <w:highlight w:val="none"/>
        </w:rPr>
        <w:t xml:space="preserve">2、本表需按照第六章“项目采购需求”</w:t>
      </w:r>
      <w:r>
        <w:rPr>
          <w:rFonts w:hint="eastAsia" w:hAnsi="宋体" w:cs="宋体"/>
          <w:b w:val="0"/>
          <w:bCs w:val="0"/>
          <w:color w:val="000000"/>
          <w:sz w:val="24"/>
          <w:szCs w:val="24"/>
          <w:highlight w:val="none"/>
          <w:lang w:eastAsia="zh-CN"/>
        </w:rPr>
        <w:t xml:space="preserve">按实</w:t>
      </w:r>
      <w:r>
        <w:rPr>
          <w:rFonts w:hint="eastAsia" w:hAnsi="宋体" w:cs="宋体"/>
          <w:b w:val="0"/>
          <w:bCs w:val="0"/>
          <w:color w:val="000000"/>
          <w:sz w:val="24"/>
          <w:szCs w:val="24"/>
          <w:highlight w:val="none"/>
        </w:rPr>
        <w:t xml:space="preserve">填写。</w:t>
      </w:r>
      <w:r>
        <w:rPr>
          <w:rFonts w:hint="eastAsia" w:hAnsi="宋体" w:cs="宋体"/>
          <w:b w:val="0"/>
          <w:bCs w:val="0"/>
          <w:color w:val="000000"/>
          <w:sz w:val="24"/>
          <w:szCs w:val="24"/>
          <w:highlight w:val="none"/>
        </w:rPr>
      </w:r>
      <w:r/>
    </w:p>
    <w:p>
      <w:pPr>
        <w:pStyle w:val="1044"/>
        <w:ind w:firstLine="513"/>
        <w:rPr>
          <w:rFonts w:hint="eastAsia" w:hAnsi="宋体" w:cs="宋体"/>
          <w:b w:val="0"/>
          <w:bCs w:val="0"/>
          <w:color w:val="000000"/>
          <w:sz w:val="24"/>
          <w:szCs w:val="24"/>
          <w:highlight w:val="none"/>
        </w:rPr>
      </w:pPr>
      <w:r>
        <w:rPr>
          <w:rFonts w:hint="eastAsia" w:hAnsi="宋体" w:cs="宋体"/>
          <w:b w:val="0"/>
          <w:bCs w:val="0"/>
          <w:color w:val="000000"/>
          <w:sz w:val="24"/>
          <w:szCs w:val="24"/>
          <w:highlight w:val="none"/>
        </w:rPr>
        <w:t xml:space="preserve">3</w:t>
      </w:r>
      <w:r>
        <w:rPr>
          <w:rFonts w:hint="eastAsia" w:hAnsi="宋体" w:cs="宋体"/>
          <w:b w:val="0"/>
          <w:bCs w:val="0"/>
          <w:color w:val="000000"/>
          <w:sz w:val="24"/>
          <w:szCs w:val="24"/>
          <w:highlight w:val="none"/>
          <w:lang w:eastAsia="zh-CN"/>
        </w:rPr>
        <w:t xml:space="preserve">、供应商</w:t>
      </w:r>
      <w:r>
        <w:rPr>
          <w:rFonts w:hint="eastAsia" w:hAnsi="宋体" w:cs="宋体"/>
          <w:b w:val="0"/>
          <w:bCs w:val="0"/>
          <w:color w:val="000000"/>
          <w:sz w:val="24"/>
          <w:szCs w:val="24"/>
          <w:highlight w:val="none"/>
        </w:rPr>
        <w:t xml:space="preserve">必须据实填写，不得虚假填写，否则将取消其中标资格。</w:t>
      </w:r>
      <w:r>
        <w:rPr>
          <w:rFonts w:hint="eastAsia" w:hAnsi="宋体" w:cs="宋体"/>
          <w:b w:val="0"/>
          <w:bCs w:val="0"/>
          <w:color w:val="000000"/>
          <w:sz w:val="24"/>
          <w:szCs w:val="24"/>
          <w:highlight w:val="none"/>
        </w:rPr>
      </w:r>
      <w:r/>
    </w:p>
    <w:p>
      <w:pPr>
        <w:pStyle w:val="815"/>
        <w:spacing w:before="50" w:after="50"/>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15"/>
        <w:spacing w:before="50" w:after="50"/>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15"/>
        <w:spacing w:before="50" w:after="50"/>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法定代表人或其委托代理人：（签字或盖章）</w:t>
      </w:r>
      <w:r>
        <w:rPr>
          <w:rFonts w:hint="eastAsia" w:ascii="宋体" w:hAnsi="宋体" w:cs="宋体"/>
          <w:color w:val="000000"/>
          <w:spacing w:val="20"/>
          <w:sz w:val="24"/>
          <w:highlight w:val="none"/>
        </w:rPr>
      </w:r>
      <w:r/>
    </w:p>
    <w:p>
      <w:pPr>
        <w:pStyle w:val="815"/>
        <w:spacing w:before="50" w:after="50"/>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15"/>
        <w:spacing w:before="50" w:after="50"/>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8"/>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jc w:val="both"/>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15"/>
        <w:jc w:val="center"/>
        <w:spacing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十三、企业类型</w:t>
      </w:r>
      <w:r>
        <w:rPr>
          <w:rFonts w:hint="eastAsia" w:ascii="宋体" w:hAnsi="宋体" w:cs="宋体"/>
          <w:b/>
          <w:bCs/>
          <w:color w:val="000000"/>
          <w:sz w:val="28"/>
          <w:szCs w:val="28"/>
          <w:highlight w:val="none"/>
        </w:rPr>
      </w:r>
      <w:r/>
    </w:p>
    <w:p>
      <w:pPr>
        <w:pStyle w:val="815"/>
        <w:jc w:val="center"/>
        <w:spacing w:line="360" w:lineRule="auto"/>
        <w:rPr>
          <w:rFonts w:hint="eastAsia"/>
          <w:b/>
          <w:color w:val="000000"/>
          <w:highlight w:val="none"/>
        </w:rPr>
      </w:pPr>
      <w:r>
        <w:rPr>
          <w:rFonts w:hint="eastAsia" w:ascii="宋体" w:hAnsi="宋体" w:cs="宋体"/>
          <w:b/>
          <w:color w:val="000000"/>
          <w:sz w:val="28"/>
          <w:szCs w:val="28"/>
          <w:highlight w:val="none"/>
        </w:rPr>
        <w:t xml:space="preserve">1、</w:t>
      </w:r>
      <w:r>
        <w:rPr>
          <w:b/>
          <w:color w:val="000000"/>
          <w:sz w:val="28"/>
          <w:szCs w:val="36"/>
          <w:highlight w:val="none"/>
        </w:rPr>
        <w:t xml:space="preserve">中小企业声明函（服务）</w:t>
      </w:r>
      <w:r>
        <w:rPr>
          <w:rFonts w:hint="eastAsia"/>
          <w:b/>
          <w:color w:val="000000"/>
          <w:highlight w:val="none"/>
        </w:rPr>
      </w:r>
      <w:r/>
    </w:p>
    <w:p>
      <w:pPr>
        <w:pStyle w:val="815"/>
        <w:jc w:val="left"/>
        <w:spacing w:line="360" w:lineRule="auto"/>
        <w:rPr>
          <w:rFonts w:hint="eastAsia" w:ascii="宋体" w:hAnsi="宋体" w:eastAsia="宋体" w:cs="宋体"/>
          <w:color w:val="000000"/>
          <w:sz w:val="24"/>
          <w:szCs w:val="24"/>
          <w:highlight w:val="none"/>
        </w:rPr>
      </w:pPr>
      <w:r>
        <w:rPr>
          <w:rFonts w:hint="eastAsia"/>
          <w:color w:val="000000"/>
          <w:highlight w:val="none"/>
        </w:rPr>
        <w:t xml:space="preserve">   </w:t>
      </w: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8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 为大企业的情形，也不存在与大企业的负责人为同一人的情形。 </w:t>
      </w:r>
      <w:r>
        <w:rPr>
          <w:rFonts w:hint="eastAsia" w:ascii="宋体" w:hAnsi="宋体" w:eastAsia="宋体" w:cs="宋体"/>
          <w:color w:val="000000"/>
          <w:sz w:val="24"/>
          <w:szCs w:val="24"/>
          <w:highlight w:val="none"/>
        </w:rPr>
      </w:r>
      <w:r/>
    </w:p>
    <w:p>
      <w:pPr>
        <w:pStyle w:val="8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 法承担相应责任。 </w:t>
      </w:r>
      <w:r>
        <w:rPr>
          <w:rFonts w:hint="eastAsia" w:ascii="宋体" w:hAnsi="宋体" w:eastAsia="宋体" w:cs="宋体"/>
          <w:color w:val="000000"/>
          <w:sz w:val="24"/>
          <w:szCs w:val="24"/>
          <w:highlight w:val="none"/>
        </w:rPr>
      </w:r>
      <w:r/>
    </w:p>
    <w:p>
      <w:pPr>
        <w:pStyle w:val="8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ind w:firstLine="60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企业名称（电子签章）： </w:t>
      </w:r>
      <w:r>
        <w:rPr>
          <w:rFonts w:hint="eastAsia" w:ascii="宋体" w:hAnsi="宋体" w:eastAsia="宋体" w:cs="宋体"/>
          <w:color w:val="000000"/>
          <w:sz w:val="24"/>
          <w:szCs w:val="24"/>
          <w:highlight w:val="none"/>
        </w:rPr>
      </w:r>
      <w:r/>
    </w:p>
    <w:p>
      <w:pPr>
        <w:pStyle w:val="815"/>
        <w:ind w:firstLine="6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815"/>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pStyle w:val="815"/>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pStyle w:val="815"/>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pStyle w:val="815"/>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pStyle w:val="81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815"/>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872"/>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815"/>
        <w:rPr>
          <w:rFonts w:hint="eastAsia"/>
          <w:color w:val="000000"/>
          <w:highlight w:val="none"/>
        </w:rPr>
      </w:pPr>
      <w:r>
        <w:rPr>
          <w:rFonts w:hint="eastAsia"/>
          <w:color w:val="000000"/>
          <w:highlight w:val="none"/>
        </w:rPr>
      </w:r>
      <w:r/>
    </w:p>
    <w:p>
      <w:pPr>
        <w:pStyle w:val="1050"/>
        <w:ind w:left="0" w:firstLine="0"/>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1052"/>
        <w:rPr>
          <w:rFonts w:hint="eastAsia"/>
          <w:color w:val="000000"/>
          <w:highlight w:val="none"/>
        </w:rPr>
      </w:pPr>
      <w:r>
        <w:rPr>
          <w:rFonts w:hint="eastAsia"/>
          <w:color w:val="000000"/>
          <w:highlight w:val="none"/>
        </w:rPr>
      </w:r>
      <w:r/>
    </w:p>
    <w:p>
      <w:pPr>
        <w:pStyle w:val="815"/>
        <w:jc w:val="center"/>
        <w:spacing w:line="440" w:lineRule="exact"/>
        <w:rPr>
          <w:rFonts w:hint="eastAsia" w:ascii="宋体" w:hAnsi="宋体" w:cs="宋体"/>
          <w:b/>
          <w:bCs/>
          <w:color w:val="000000"/>
          <w:sz w:val="28"/>
          <w:szCs w:val="28"/>
          <w:highlight w:val="none"/>
        </w:rPr>
      </w:pPr>
      <w:r/>
      <w:bookmarkStart w:id="158" w:name="OLE_LINK13"/>
      <w:r/>
      <w:bookmarkStart w:id="159" w:name="OLE_LINK14"/>
      <w:r>
        <w:rPr>
          <w:rFonts w:hint="eastAsia" w:ascii="宋体" w:hAnsi="宋体" w:cs="宋体"/>
          <w:b/>
          <w:bCs/>
          <w:color w:val="000000"/>
          <w:sz w:val="28"/>
          <w:szCs w:val="28"/>
          <w:highlight w:val="none"/>
        </w:rPr>
        <w:t xml:space="preserve">2、残疾人福利性单位声明函</w:t>
      </w:r>
      <w:bookmarkEnd w:id="158"/>
      <w:r/>
      <w:bookmarkEnd w:id="159"/>
      <w:r>
        <w:rPr>
          <w:rFonts w:hint="eastAsia" w:ascii="宋体" w:hAnsi="宋体" w:cs="宋体"/>
          <w:b/>
          <w:bCs/>
          <w:color w:val="000000"/>
          <w:sz w:val="28"/>
          <w:szCs w:val="28"/>
          <w:highlight w:val="none"/>
        </w:rPr>
      </w:r>
      <w:r/>
    </w:p>
    <w:p>
      <w:pPr>
        <w:pStyle w:val="815"/>
        <w:spacing w:line="588" w:lineRule="exact"/>
        <w:rPr>
          <w:rFonts w:hint="eastAsia" w:ascii="宋体" w:hAnsi="宋体" w:cs="宋体"/>
          <w:b/>
          <w:color w:val="000000"/>
          <w:spacing w:val="6"/>
          <w:sz w:val="30"/>
          <w:szCs w:val="30"/>
          <w:highlight w:val="none"/>
        </w:rPr>
      </w:pPr>
      <w:r>
        <w:rPr>
          <w:rFonts w:hint="eastAsia" w:ascii="宋体" w:hAnsi="宋体" w:cs="宋体"/>
          <w:b/>
          <w:color w:val="000000"/>
          <w:spacing w:val="6"/>
          <w:sz w:val="30"/>
          <w:szCs w:val="30"/>
          <w:highlight w:val="none"/>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2"/>
          <w:szCs w:val="22"/>
          <w:highlight w:val="none"/>
          <w:shd w:val="clear" w:color="auto" w:fill="ffffff"/>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t xml:space="preserve">本单位对上述声明的真实性负责。如有虚假，将依法承担相应责任。</w:t>
      </w:r>
      <w:r>
        <w:rPr>
          <w:rFonts w:hint="eastAsia" w:ascii="宋体" w:hAnsi="宋体" w:cs="宋体"/>
          <w:color w:val="000000"/>
          <w:sz w:val="22"/>
          <w:szCs w:val="22"/>
          <w:highlight w:val="none"/>
          <w:shd w:val="clear" w:color="auto" w:fill="ffffff"/>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p>
      <w:pPr>
        <w:pStyle w:val="815"/>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p>
      <w:pPr>
        <w:pStyle w:val="815"/>
        <w:ind w:firstLine="440"/>
        <w:jc w:val="left"/>
        <w:spacing w:line="360" w:lineRule="auto"/>
        <w:rPr>
          <w:rFonts w:hint="eastAsia" w:ascii="宋体" w:hAnsi="宋体" w:cs="宋体"/>
          <w:color w:val="000000"/>
          <w:sz w:val="22"/>
          <w:szCs w:val="22"/>
          <w:highlight w:val="none"/>
          <w:shd w:val="clear" w:color="auto" w:fill="ffffff"/>
        </w:rPr>
      </w:pPr>
      <w:r>
        <w:rPr>
          <w:rFonts w:hint="eastAsia" w:ascii="宋体" w:hAnsi="宋体" w:cs="宋体"/>
          <w:color w:val="000000"/>
          <w:sz w:val="22"/>
          <w:szCs w:val="22"/>
          <w:highlight w:val="none"/>
          <w:shd w:val="clear" w:color="auto" w:fill="ffffff"/>
        </w:rPr>
      </w:r>
      <w:r/>
    </w:p>
    <w:p>
      <w:pPr>
        <w:pStyle w:val="815"/>
        <w:ind w:firstLine="4180"/>
        <w:spacing w:line="48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lang w:eastAsia="zh-CN"/>
        </w:rPr>
        <w:t xml:space="preserve">供应商</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（电子签章）</w:t>
      </w:r>
      <w:r>
        <w:rPr>
          <w:rFonts w:hint="eastAsia" w:ascii="宋体" w:hAnsi="宋体" w:cs="宋体"/>
          <w:bCs/>
          <w:color w:val="000000"/>
          <w:sz w:val="22"/>
          <w:szCs w:val="22"/>
          <w:highlight w:val="none"/>
        </w:rPr>
      </w:r>
      <w:r/>
    </w:p>
    <w:p>
      <w:pPr>
        <w:pStyle w:val="815"/>
        <w:jc w:val="right"/>
        <w:spacing w:line="440" w:lineRule="exact"/>
        <w:rPr>
          <w:rFonts w:hint="eastAsia" w:ascii="宋体" w:hAnsi="宋体" w:cs="宋体"/>
          <w:color w:val="000000"/>
          <w:sz w:val="24"/>
          <w:highlight w:val="none"/>
        </w:rPr>
      </w:pPr>
      <w:r>
        <w:rPr>
          <w:rFonts w:hint="eastAsia" w:ascii="宋体" w:hAnsi="宋体" w:cs="宋体"/>
          <w:bCs/>
          <w:color w:val="000000"/>
          <w:sz w:val="22"/>
          <w:szCs w:val="22"/>
          <w:highlight w:val="none"/>
        </w:rPr>
        <w:t xml:space="preserve">法定代表人或其委托代理人：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（签字或盖章）</w:t>
      </w:r>
      <w:r>
        <w:rPr>
          <w:rFonts w:hint="eastAsia" w:ascii="宋体" w:hAnsi="宋体" w:cs="宋体"/>
          <w:color w:val="000000"/>
          <w:sz w:val="24"/>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jc w:val="right"/>
        <w:spacing w:line="44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15"/>
        <w:jc w:val="left"/>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15"/>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78"/>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1046"/>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3.监狱企业证明</w:t>
      </w:r>
      <w:r>
        <w:rPr>
          <w:rFonts w:hint="eastAsia" w:ascii="宋体" w:hAnsi="宋体" w:cs="宋体"/>
          <w:b/>
          <w:bCs/>
          <w:color w:val="000000"/>
          <w:sz w:val="28"/>
          <w:szCs w:val="28"/>
          <w:highlight w:val="none"/>
        </w:rPr>
      </w:r>
      <w:r/>
    </w:p>
    <w:p>
      <w:pPr>
        <w:pStyle w:val="1046"/>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46"/>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46"/>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此处附：由省级以上监狱管理局、戒毒管理局（含新疆生产建设兵团）出具的属于监狱企业的证明文件复印件，原件核查。</w:t>
      </w:r>
      <w:r>
        <w:rPr>
          <w:rFonts w:hint="eastAsia" w:ascii="宋体" w:hAnsi="宋体" w:cs="宋体"/>
          <w:b/>
          <w:bCs/>
          <w:color w:val="000000"/>
          <w:sz w:val="22"/>
          <w:szCs w:val="22"/>
          <w:highlight w:val="none"/>
        </w:rPr>
      </w:r>
      <w:r/>
    </w:p>
    <w:p>
      <w:pPr>
        <w:pStyle w:val="1046"/>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46"/>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046"/>
        <w:jc w:val="center"/>
        <w:rPr>
          <w:rFonts w:hint="eastAsia" w:ascii="宋体" w:hAnsi="宋体" w:cs="宋体"/>
          <w:color w:val="000000"/>
          <w:highlight w:val="none"/>
        </w:rPr>
      </w:pPr>
      <w:r>
        <w:rPr>
          <w:rFonts w:hint="eastAsia" w:ascii="宋体" w:hAnsi="宋体" w:cs="宋体"/>
          <w:b/>
          <w:bCs/>
          <w:color w:val="000000"/>
          <w:sz w:val="28"/>
          <w:szCs w:val="28"/>
          <w:highlight w:val="none"/>
        </w:rPr>
        <w:t xml:space="preserve">十四、</w:t>
      </w:r>
      <w:r>
        <w:rPr>
          <w:rFonts w:hint="eastAsia" w:ascii="宋体" w:hAnsi="宋体" w:cs="宋体"/>
          <w:b/>
          <w:bCs/>
          <w:color w:val="000000"/>
          <w:sz w:val="28"/>
          <w:szCs w:val="28"/>
          <w:highlight w:val="none"/>
          <w:lang w:eastAsia="zh-CN"/>
        </w:rPr>
        <w:t xml:space="preserve">供应商</w:t>
      </w:r>
      <w:r>
        <w:rPr>
          <w:rFonts w:hint="eastAsia" w:ascii="宋体" w:hAnsi="宋体" w:cs="宋体"/>
          <w:b/>
          <w:bCs/>
          <w:color w:val="000000"/>
          <w:sz w:val="28"/>
          <w:szCs w:val="28"/>
          <w:highlight w:val="none"/>
        </w:rPr>
        <w:t xml:space="preserve">认为需提交的其他材料</w:t>
      </w:r>
      <w:r>
        <w:rPr>
          <w:rFonts w:hint="eastAsia" w:ascii="宋体" w:hAnsi="宋体" w:cs="宋体"/>
          <w:color w:val="000000"/>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2"/>
        <w:ind w:left="0" w:firstLine="562"/>
        <w:jc w:val="righ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sectPr>
      <w:headerReference w:type="default" r:id="rId9"/>
      <w:footerReference w:type="default" r:id="rId12"/>
      <w:footnotePr/>
      <w:endnotePr/>
      <w:type w:val="nextPage"/>
      <w:pgSz w:w="11906" w:h="16838" w:orient="portrait"/>
      <w:pgMar w:top="1610" w:right="1179" w:bottom="1157" w:left="1576"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MingLiU">
    <w:panose1 w:val="020205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5"/>
                          </w:pPr>
                          <w:r/>
                          <w:r/>
                        </w:p>
                        <w:p>
                          <w:pPr>
                            <w:pStyle w:val="81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5"/>
                    </w:pPr>
                    <w:r/>
                    <w:r/>
                  </w:p>
                  <w:p>
                    <w:pPr>
                      <w:pStyle w:val="8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39</w:t>
                          </w:r>
                          <w:r>
                            <w:fldChar w:fldCharType="end"/>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39</w:t>
                    </w:r>
                    <w:r>
                      <w:fldChar w:fldCharType="end"/>
                    </w:r>
                    <w:r/>
                  </w:p>
                  <w:p>
                    <w:pPr>
                      <w:pStyle w:val="815"/>
                    </w:pPr>
                    <w:r/>
                    <w:r/>
                  </w:p>
                </w:txbxContent>
              </v:textbox>
            </v:shape>
          </w:pict>
        </mc:Fallback>
      </mc:AlternateContent>
    </w: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p>
                          <w:pPr>
                            <w:pStyle w:val="81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p>
                    <w:pPr>
                      <w:pStyle w:val="8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5"/>
      </w:pPr>
      <w:rPr>
        <w:rFonts w:hint="eastAsia"/>
      </w:r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15"/>
        <w:ind w:left="-20"/>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4">
    <w:multiLevelType w:val="hybridMultilevel"/>
    <w:lvl w:ilvl="0">
      <w:start w:val="1"/>
      <w:numFmt w:val="decimal"/>
      <w:pStyle w:val="1238"/>
      <w:isLgl w:val="false"/>
      <w:suff w:val="tab"/>
      <w:lvlText w:val="%1)"/>
      <w:lvlJc w:val="left"/>
      <w:pPr>
        <w:pStyle w:val="815"/>
        <w:ind w:left="420" w:firstLine="0"/>
      </w:pPr>
      <w:rPr>
        <w:rFonts w:hint="eastAsia"/>
      </w:rPr>
    </w:lvl>
    <w:lvl w:ilvl="1">
      <w:start w:val="1"/>
      <w:numFmt w:val="lowerLetter"/>
      <w:isLgl w:val="false"/>
      <w:suff w:val="tab"/>
      <w:lvlText w:val="%2)"/>
      <w:lvlJc w:val="left"/>
      <w:pPr>
        <w:pStyle w:val="815"/>
        <w:ind w:left="420" w:hanging="420"/>
      </w:pPr>
    </w:lvl>
    <w:lvl w:ilvl="2">
      <w:start w:val="1"/>
      <w:numFmt w:val="lowerRoman"/>
      <w:isLgl w:val="false"/>
      <w:suff w:val="tab"/>
      <w:lvlText w:val="%3."/>
      <w:lvlJc w:val="right"/>
      <w:pPr>
        <w:pStyle w:val="815"/>
        <w:ind w:left="840" w:hanging="420"/>
      </w:pPr>
    </w:lvl>
    <w:lvl w:ilvl="3">
      <w:start w:val="1"/>
      <w:numFmt w:val="decimal"/>
      <w:isLgl w:val="false"/>
      <w:suff w:val="tab"/>
      <w:lvlText w:val="%4."/>
      <w:lvlJc w:val="left"/>
      <w:pPr>
        <w:pStyle w:val="815"/>
        <w:ind w:left="1260" w:hanging="420"/>
      </w:pPr>
    </w:lvl>
    <w:lvl w:ilvl="4">
      <w:start w:val="1"/>
      <w:numFmt w:val="lowerLetter"/>
      <w:isLgl w:val="false"/>
      <w:suff w:val="tab"/>
      <w:lvlText w:val="%5)"/>
      <w:lvlJc w:val="left"/>
      <w:pPr>
        <w:pStyle w:val="815"/>
        <w:ind w:left="1680" w:hanging="420"/>
      </w:pPr>
    </w:lvl>
    <w:lvl w:ilvl="5">
      <w:start w:val="1"/>
      <w:numFmt w:val="lowerRoman"/>
      <w:isLgl w:val="false"/>
      <w:suff w:val="tab"/>
      <w:lvlText w:val="%6."/>
      <w:lvlJc w:val="right"/>
      <w:pPr>
        <w:pStyle w:val="815"/>
        <w:ind w:left="2100" w:hanging="420"/>
      </w:pPr>
    </w:lvl>
    <w:lvl w:ilvl="6">
      <w:start w:val="1"/>
      <w:numFmt w:val="decimal"/>
      <w:isLgl w:val="false"/>
      <w:suff w:val="tab"/>
      <w:lvlText w:val="%7."/>
      <w:lvlJc w:val="left"/>
      <w:pPr>
        <w:pStyle w:val="815"/>
        <w:ind w:left="2520" w:hanging="420"/>
      </w:pPr>
    </w:lvl>
    <w:lvl w:ilvl="7">
      <w:start w:val="1"/>
      <w:numFmt w:val="lowerLetter"/>
      <w:isLgl w:val="false"/>
      <w:suff w:val="tab"/>
      <w:lvlText w:val="%8)"/>
      <w:lvlJc w:val="left"/>
      <w:pPr>
        <w:pStyle w:val="815"/>
        <w:ind w:left="2940" w:hanging="420"/>
      </w:pPr>
    </w:lvl>
    <w:lvl w:ilvl="8">
      <w:start w:val="1"/>
      <w:numFmt w:val="lowerRoman"/>
      <w:isLgl w:val="false"/>
      <w:suff w:val="tab"/>
      <w:lvlText w:val="%9."/>
      <w:lvlJc w:val="right"/>
      <w:pPr>
        <w:pStyle w:val="815"/>
        <w:ind w:left="3360" w:hanging="420"/>
      </w:pPr>
    </w:lvl>
  </w:abstractNum>
  <w:abstractNum w:abstractNumId="5">
    <w:multiLevelType w:val="hybridMultilevel"/>
    <w:lvl w:ilvl="0">
      <w:start w:val="1"/>
      <w:numFmt w:val="chineseCountingThousand"/>
      <w:pStyle w:val="1055"/>
      <w:isLgl w:val="false"/>
      <w:suff w:val="tab"/>
      <w:lvlText w:val="%1、"/>
      <w:lvlJc w:val="left"/>
      <w:pPr>
        <w:pStyle w:val="815"/>
        <w:ind w:left="907" w:hanging="907"/>
      </w:pPr>
      <w:rPr>
        <w:rFonts w:hint="eastAsia"/>
      </w:rPr>
    </w:lvl>
    <w:lvl w:ilvl="1">
      <w:start w:val="1"/>
      <w:numFmt w:val="decimal"/>
      <w:isLgl w:val="false"/>
      <w:suff w:val="tab"/>
      <w:lvlText w:val="%2."/>
      <w:lvlJc w:val="left"/>
      <w:pPr>
        <w:pStyle w:val="815"/>
        <w:ind w:left="1220" w:hanging="794"/>
      </w:pPr>
      <w:rPr>
        <w:rFonts w:hint="eastAsia"/>
      </w:rPr>
    </w:lvl>
    <w:lvl w:ilvl="2">
      <w:start w:val="1"/>
      <w:numFmt w:val="decimal"/>
      <w:isLgl w:val="false"/>
      <w:suff w:val="space"/>
      <w:lvlText w:val="%2.%3 "/>
      <w:lvlJc w:val="left"/>
      <w:pPr>
        <w:pStyle w:val="815"/>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815"/>
        <w:ind w:left="1021" w:hanging="1021"/>
      </w:pPr>
      <w:rPr>
        <w:rFonts w:hint="eastAsia"/>
      </w:rPr>
    </w:lvl>
    <w:lvl w:ilvl="4">
      <w:start w:val="1"/>
      <w:numFmt w:val="decimal"/>
      <w:pStyle w:val="1229"/>
      <w:isLgl w:val="false"/>
      <w:suff w:val="space"/>
      <w:lvlText w:val="%2.%3.%4.%5 "/>
      <w:lvlJc w:val="left"/>
      <w:pPr>
        <w:pStyle w:val="815"/>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83"/>
      <w:isLgl w:val="false"/>
      <w:suff w:val="space"/>
      <w:lvlText w:val="%2.%3.%4.%5.%6 "/>
      <w:lvlJc w:val="left"/>
      <w:pPr>
        <w:pStyle w:val="815"/>
        <w:ind w:left="1247" w:hanging="1247"/>
      </w:pPr>
      <w:rPr>
        <w:rFonts w:hint="eastAsia"/>
      </w:rPr>
    </w:lvl>
    <w:lvl w:ilvl="6">
      <w:start w:val="1"/>
      <w:numFmt w:val="decimal"/>
      <w:pStyle w:val="1295"/>
      <w:isLgl w:val="false"/>
      <w:suff w:val="space"/>
      <w:lvlText w:val="图 %1.%7 "/>
      <w:lvlJc w:val="left"/>
      <w:pPr>
        <w:pStyle w:val="815"/>
        <w:ind w:left="0" w:firstLine="0"/>
      </w:pPr>
      <w:rPr>
        <w:rFonts w:hint="eastAsia"/>
      </w:rPr>
    </w:lvl>
    <w:lvl w:ilvl="7">
      <w:start w:val="1"/>
      <w:numFmt w:val="decimal"/>
      <w:pStyle w:val="1271"/>
      <w:isLgl w:val="false"/>
      <w:suff w:val="space"/>
      <w:lvlText w:val="表 %1.%8 "/>
      <w:lvlJc w:val="left"/>
      <w:pPr>
        <w:pStyle w:val="815"/>
        <w:ind w:left="0" w:firstLine="0"/>
      </w:pPr>
      <w:rPr>
        <w:rFonts w:hint="eastAsia"/>
      </w:rPr>
    </w:lvl>
    <w:lvl w:ilvl="8">
      <w:start w:val="1"/>
      <w:numFmt w:val="decimal"/>
      <w:isLgl w:val="false"/>
      <w:suff w:val="nothing"/>
      <w:lvlText w:val=""/>
      <w:lvlJc w:val="left"/>
      <w:pPr>
        <w:pStyle w:val="815"/>
        <w:ind w:left="0" w:firstLine="0"/>
      </w:pPr>
      <w:rPr>
        <w:rFonts w:hint="eastAsia"/>
      </w:rPr>
    </w:lvl>
  </w:abstractNum>
  <w:abstractNum w:abstractNumId="6">
    <w:multiLevelType w:val="hybridMultilevel"/>
    <w:lvl w:ilvl="0">
      <w:start w:val="3"/>
      <w:numFmt w:val="chineseCounting"/>
      <w:isLgl w:val="false"/>
      <w:suff w:val="space"/>
      <w:lvlText w:val="第%1章"/>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7">
    <w:multiLevelType w:val="hybridMultilevel"/>
    <w:lvl w:ilvl="0">
      <w:start w:val="1"/>
      <w:numFmt w:val="lowerLetter"/>
      <w:isLgl w:val="false"/>
      <w:suff w:val="tab"/>
      <w:lvlText w:val="%1."/>
      <w:lvlJc w:val="left"/>
      <w:pPr>
        <w:pStyle w:val="815"/>
        <w:tabs>
          <w:tab w:val="num" w:pos="312" w:leader="none"/>
        </w:tabs>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815"/>
        <w:ind w:left="360" w:hanging="360"/>
      </w:pPr>
      <w:rPr>
        <w:rFonts w:cs="Times New Roman"/>
      </w:rPr>
    </w:lvl>
    <w:lvl w:ilvl="1">
      <w:start w:val="1"/>
      <w:numFmt w:val="lowerLetter"/>
      <w:isLgl w:val="false"/>
      <w:suff w:val="tab"/>
      <w:lvlText w:val="%2)"/>
      <w:lvlJc w:val="left"/>
      <w:pPr>
        <w:pStyle w:val="815"/>
        <w:ind w:left="840" w:hanging="420"/>
      </w:pPr>
      <w:rPr>
        <w:rFonts w:cs="Times New Roman"/>
      </w:rPr>
    </w:lvl>
    <w:lvl w:ilvl="2">
      <w:start w:val="1"/>
      <w:numFmt w:val="lowerRoman"/>
      <w:isLgl w:val="false"/>
      <w:suff w:val="tab"/>
      <w:lvlText w:val="%3."/>
      <w:lvlJc w:val="right"/>
      <w:pPr>
        <w:pStyle w:val="815"/>
        <w:ind w:left="1260" w:hanging="420"/>
      </w:pPr>
      <w:rPr>
        <w:rFonts w:cs="Times New Roman"/>
      </w:rPr>
    </w:lvl>
    <w:lvl w:ilvl="3">
      <w:start w:val="1"/>
      <w:numFmt w:val="decimal"/>
      <w:isLgl w:val="false"/>
      <w:suff w:val="tab"/>
      <w:lvlText w:val="%4."/>
      <w:lvlJc w:val="left"/>
      <w:pPr>
        <w:pStyle w:val="815"/>
        <w:ind w:left="1680" w:hanging="420"/>
      </w:pPr>
      <w:rPr>
        <w:rFonts w:cs="Times New Roman"/>
      </w:rPr>
    </w:lvl>
    <w:lvl w:ilvl="4">
      <w:start w:val="1"/>
      <w:numFmt w:val="lowerLetter"/>
      <w:isLgl w:val="false"/>
      <w:suff w:val="tab"/>
      <w:lvlText w:val="%5)"/>
      <w:lvlJc w:val="left"/>
      <w:pPr>
        <w:pStyle w:val="815"/>
        <w:ind w:left="2100" w:hanging="420"/>
      </w:pPr>
      <w:rPr>
        <w:rFonts w:cs="Times New Roman"/>
      </w:rPr>
    </w:lvl>
    <w:lvl w:ilvl="5">
      <w:start w:val="1"/>
      <w:numFmt w:val="lowerRoman"/>
      <w:isLgl w:val="false"/>
      <w:suff w:val="tab"/>
      <w:lvlText w:val="%6."/>
      <w:lvlJc w:val="right"/>
      <w:pPr>
        <w:pStyle w:val="815"/>
        <w:ind w:left="2520" w:hanging="420"/>
      </w:pPr>
      <w:rPr>
        <w:rFonts w:cs="Times New Roman"/>
      </w:rPr>
    </w:lvl>
    <w:lvl w:ilvl="6">
      <w:start w:val="1"/>
      <w:numFmt w:val="decimal"/>
      <w:isLgl w:val="false"/>
      <w:suff w:val="tab"/>
      <w:lvlText w:val="%7."/>
      <w:lvlJc w:val="left"/>
      <w:pPr>
        <w:pStyle w:val="815"/>
        <w:ind w:left="2940" w:hanging="420"/>
      </w:pPr>
      <w:rPr>
        <w:rFonts w:cs="Times New Roman"/>
      </w:rPr>
    </w:lvl>
    <w:lvl w:ilvl="7">
      <w:start w:val="1"/>
      <w:numFmt w:val="lowerLetter"/>
      <w:isLgl w:val="false"/>
      <w:suff w:val="tab"/>
      <w:lvlText w:val="%8)"/>
      <w:lvlJc w:val="left"/>
      <w:pPr>
        <w:pStyle w:val="815"/>
        <w:ind w:left="3360" w:hanging="420"/>
      </w:pPr>
      <w:rPr>
        <w:rFonts w:cs="Times New Roman"/>
      </w:rPr>
    </w:lvl>
    <w:lvl w:ilvl="8">
      <w:start w:val="1"/>
      <w:numFmt w:val="lowerRoman"/>
      <w:isLgl w:val="false"/>
      <w:suff w:val="tab"/>
      <w:lvlText w:val="%9."/>
      <w:lvlJc w:val="right"/>
      <w:pPr>
        <w:pStyle w:val="815"/>
        <w:ind w:left="3780" w:hanging="420"/>
      </w:pPr>
      <w:rPr>
        <w:rFonts w:cs="Times New Roman"/>
      </w:rPr>
    </w:lvl>
  </w:abstractNum>
  <w:abstractNum w:abstractNumId="10">
    <w:multiLevelType w:val="hybridMultilevel"/>
    <w:lvl w:ilvl="0">
      <w:start w:val="2"/>
      <w:numFmt w:val="chineseCounting"/>
      <w:isLgl w:val="false"/>
      <w:suff w:val="nothing"/>
      <w:lvlText w:val="%1、"/>
      <w:lvlJc w:val="left"/>
      <w:pPr>
        <w:pStyle w:val="815"/>
      </w:pPr>
      <w:rPr>
        <w:rFonts w:hint="eastAsia"/>
      </w:r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0"/>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815"/>
    <w:next w:val="815"/>
    <w:link w:val="827"/>
    <w:uiPriority w:val="9"/>
    <w:qFormat/>
    <w:pPr>
      <w:keepLines/>
      <w:keepNext/>
      <w:spacing w:before="480" w:after="200"/>
      <w:outlineLvl w:val="0"/>
    </w:pPr>
    <w:rPr>
      <w:rFonts w:ascii="Arial" w:hAnsi="Arial" w:eastAsia="Arial" w:cs="Arial"/>
      <w:sz w:val="40"/>
      <w:szCs w:val="40"/>
    </w:rPr>
  </w:style>
  <w:style w:type="paragraph" w:styleId="786">
    <w:name w:val="Heading 2"/>
    <w:basedOn w:val="815"/>
    <w:next w:val="815"/>
    <w:link w:val="828"/>
    <w:uiPriority w:val="9"/>
    <w:unhideWhenUsed/>
    <w:qFormat/>
    <w:pPr>
      <w:keepLines/>
      <w:keepNext/>
      <w:spacing w:before="360" w:after="200"/>
      <w:outlineLvl w:val="1"/>
    </w:pPr>
    <w:rPr>
      <w:rFonts w:ascii="Arial" w:hAnsi="Arial" w:eastAsia="Arial" w:cs="Arial"/>
      <w:sz w:val="34"/>
    </w:rPr>
  </w:style>
  <w:style w:type="paragraph" w:styleId="787">
    <w:name w:val="Heading 3"/>
    <w:basedOn w:val="815"/>
    <w:next w:val="815"/>
    <w:link w:val="829"/>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815"/>
    <w:next w:val="815"/>
    <w:link w:val="830"/>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815"/>
    <w:next w:val="815"/>
    <w:link w:val="831"/>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815"/>
    <w:next w:val="815"/>
    <w:link w:val="832"/>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815"/>
    <w:next w:val="815"/>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815"/>
    <w:next w:val="815"/>
    <w:link w:val="83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815"/>
    <w:next w:val="815"/>
    <w:link w:val="835"/>
    <w:uiPriority w:val="9"/>
    <w:unhideWhenUsed/>
    <w:qFormat/>
    <w:pPr>
      <w:keepLines/>
      <w:keepNext/>
      <w:spacing w:before="320" w:after="200"/>
      <w:outlineLvl w:val="8"/>
    </w:pPr>
    <w:rPr>
      <w:rFonts w:ascii="Arial" w:hAnsi="Arial" w:eastAsia="Arial" w:cs="Arial"/>
      <w:i/>
      <w:iCs/>
      <w:sz w:val="21"/>
      <w:szCs w:val="21"/>
    </w:rPr>
  </w:style>
  <w:style w:type="paragraph" w:styleId="794">
    <w:name w:val="Title"/>
    <w:basedOn w:val="815"/>
    <w:next w:val="815"/>
    <w:link w:val="865"/>
    <w:uiPriority w:val="10"/>
    <w:qFormat/>
    <w:pPr>
      <w:contextualSpacing/>
      <w:spacing w:before="300" w:after="200"/>
    </w:pPr>
    <w:rPr>
      <w:sz w:val="48"/>
      <w:szCs w:val="48"/>
    </w:rPr>
  </w:style>
  <w:style w:type="paragraph" w:styleId="795">
    <w:name w:val="Subtitle"/>
    <w:basedOn w:val="815"/>
    <w:next w:val="815"/>
    <w:link w:val="856"/>
    <w:uiPriority w:val="11"/>
    <w:qFormat/>
    <w:pPr>
      <w:spacing w:before="200" w:after="200"/>
    </w:pPr>
    <w:rPr>
      <w:sz w:val="24"/>
      <w:szCs w:val="24"/>
    </w:rPr>
  </w:style>
  <w:style w:type="paragraph" w:styleId="796">
    <w:name w:val="Header"/>
    <w:basedOn w:val="815"/>
    <w:link w:val="852"/>
    <w:uiPriority w:val="99"/>
    <w:unhideWhenUsed/>
    <w:pPr>
      <w:spacing w:after="0" w:line="240" w:lineRule="auto"/>
      <w:tabs>
        <w:tab w:val="center" w:pos="7143" w:leader="none"/>
        <w:tab w:val="right" w:pos="14287" w:leader="none"/>
      </w:tabs>
    </w:pPr>
  </w:style>
  <w:style w:type="paragraph" w:styleId="797">
    <w:name w:val="Footer"/>
    <w:basedOn w:val="815"/>
    <w:link w:val="871"/>
    <w:uiPriority w:val="99"/>
    <w:unhideWhenUsed/>
    <w:pPr>
      <w:spacing w:after="0" w:line="240" w:lineRule="auto"/>
      <w:tabs>
        <w:tab w:val="center" w:pos="7143" w:leader="none"/>
        <w:tab w:val="right" w:pos="14287" w:leader="none"/>
      </w:tabs>
    </w:pPr>
  </w:style>
  <w:style w:type="paragraph" w:styleId="798">
    <w:name w:val="Caption"/>
    <w:basedOn w:val="815"/>
    <w:next w:val="815"/>
    <w:uiPriority w:val="35"/>
    <w:semiHidden/>
    <w:unhideWhenUsed/>
    <w:qFormat/>
    <w:pPr>
      <w:spacing w:line="276" w:lineRule="auto"/>
    </w:pPr>
    <w:rPr>
      <w:b/>
      <w:bCs/>
      <w:color w:val="4f81bd" w:themeColor="accent1"/>
      <w:sz w:val="18"/>
      <w:szCs w:val="18"/>
    </w:rPr>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Hyperlink"/>
    <w:uiPriority w:val="99"/>
    <w:unhideWhenUsed/>
    <w:rPr>
      <w:color w:val="0000ff" w:themeColor="hyperlink"/>
      <w:u w:val="single"/>
    </w:rPr>
  </w:style>
  <w:style w:type="paragraph" w:styleId="801">
    <w:name w:val="footnote text"/>
    <w:basedOn w:val="815"/>
    <w:link w:val="858"/>
    <w:uiPriority w:val="99"/>
    <w:semiHidden/>
    <w:unhideWhenUsed/>
    <w:pPr>
      <w:spacing w:after="40" w:line="240" w:lineRule="auto"/>
    </w:pPr>
    <w:rPr>
      <w:sz w:val="18"/>
    </w:rPr>
  </w:style>
  <w:style w:type="character" w:styleId="802">
    <w:name w:val="footnote reference"/>
    <w:uiPriority w:val="99"/>
    <w:unhideWhenUsed/>
    <w:rPr>
      <w:vertAlign w:val="superscript"/>
    </w:rPr>
  </w:style>
  <w:style w:type="paragraph" w:styleId="803">
    <w:name w:val="endnote text"/>
    <w:basedOn w:val="815"/>
    <w:link w:val="848"/>
    <w:uiPriority w:val="99"/>
    <w:semiHidden/>
    <w:unhideWhenUsed/>
    <w:pPr>
      <w:spacing w:after="0" w:line="240" w:lineRule="auto"/>
    </w:pPr>
    <w:rPr>
      <w:sz w:val="20"/>
    </w:rPr>
  </w:style>
  <w:style w:type="character" w:styleId="804">
    <w:name w:val="endnote reference"/>
    <w:uiPriority w:val="99"/>
    <w:semiHidden/>
    <w:unhideWhenUsed/>
    <w:rPr>
      <w:vertAlign w:val="superscript"/>
    </w:rPr>
  </w:style>
  <w:style w:type="paragraph" w:styleId="805">
    <w:name w:val="toc 1"/>
    <w:basedOn w:val="815"/>
    <w:next w:val="815"/>
    <w:uiPriority w:val="39"/>
    <w:unhideWhenUsed/>
    <w:pPr>
      <w:ind w:left="0" w:right="0" w:firstLine="0"/>
      <w:spacing w:after="57"/>
    </w:pPr>
  </w:style>
  <w:style w:type="paragraph" w:styleId="806">
    <w:name w:val="toc 2"/>
    <w:basedOn w:val="815"/>
    <w:next w:val="815"/>
    <w:uiPriority w:val="39"/>
    <w:unhideWhenUsed/>
    <w:pPr>
      <w:ind w:left="283" w:right="0" w:firstLine="0"/>
      <w:spacing w:after="57"/>
    </w:pPr>
  </w:style>
  <w:style w:type="paragraph" w:styleId="807">
    <w:name w:val="toc 3"/>
    <w:basedOn w:val="815"/>
    <w:next w:val="815"/>
    <w:uiPriority w:val="39"/>
    <w:unhideWhenUsed/>
    <w:pPr>
      <w:ind w:left="567" w:right="0" w:firstLine="0"/>
      <w:spacing w:after="57"/>
    </w:pPr>
  </w:style>
  <w:style w:type="paragraph" w:styleId="808">
    <w:name w:val="toc 4"/>
    <w:basedOn w:val="815"/>
    <w:next w:val="815"/>
    <w:uiPriority w:val="39"/>
    <w:unhideWhenUsed/>
    <w:pPr>
      <w:ind w:left="850" w:right="0" w:firstLine="0"/>
      <w:spacing w:after="57"/>
    </w:pPr>
  </w:style>
  <w:style w:type="paragraph" w:styleId="809">
    <w:name w:val="toc 5"/>
    <w:basedOn w:val="815"/>
    <w:next w:val="815"/>
    <w:uiPriority w:val="39"/>
    <w:unhideWhenUsed/>
    <w:pPr>
      <w:ind w:left="1134" w:right="0" w:firstLine="0"/>
      <w:spacing w:after="57"/>
    </w:pPr>
  </w:style>
  <w:style w:type="paragraph" w:styleId="810">
    <w:name w:val="toc 6"/>
    <w:basedOn w:val="815"/>
    <w:next w:val="815"/>
    <w:uiPriority w:val="39"/>
    <w:unhideWhenUsed/>
    <w:pPr>
      <w:ind w:left="1417" w:right="0" w:firstLine="0"/>
      <w:spacing w:after="57"/>
    </w:pPr>
  </w:style>
  <w:style w:type="paragraph" w:styleId="811">
    <w:name w:val="toc 7"/>
    <w:basedOn w:val="815"/>
    <w:next w:val="815"/>
    <w:uiPriority w:val="39"/>
    <w:unhideWhenUsed/>
    <w:pPr>
      <w:ind w:left="1701" w:right="0" w:firstLine="0"/>
      <w:spacing w:after="57"/>
    </w:pPr>
  </w:style>
  <w:style w:type="paragraph" w:styleId="812">
    <w:name w:val="toc 8"/>
    <w:basedOn w:val="815"/>
    <w:next w:val="815"/>
    <w:uiPriority w:val="39"/>
    <w:unhideWhenUsed/>
    <w:pPr>
      <w:ind w:left="1984" w:right="0" w:firstLine="0"/>
      <w:spacing w:after="57"/>
    </w:pPr>
  </w:style>
  <w:style w:type="paragraph" w:styleId="813">
    <w:name w:val="toc 9"/>
    <w:basedOn w:val="815"/>
    <w:next w:val="815"/>
    <w:uiPriority w:val="39"/>
    <w:unhideWhenUsed/>
    <w:pPr>
      <w:ind w:left="2268" w:right="0" w:firstLine="0"/>
      <w:spacing w:after="57"/>
    </w:pPr>
  </w:style>
  <w:style w:type="paragraph" w:styleId="814">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rFonts w:ascii="Times New Roman" w:hAnsi="Times New Roman" w:eastAsia="宋体" w:cs="Times New Roman"/>
      <w:sz w:val="21"/>
      <w:szCs w:val="24"/>
      <w:lang w:val="en-US" w:eastAsia="zh-CN" w:bidi="ar-SA"/>
    </w:rPr>
  </w:style>
  <w:style w:type="paragraph" w:styleId="816">
    <w:name w:val="标题 1"/>
    <w:basedOn w:val="815"/>
    <w:next w:val="815"/>
    <w:link w:val="827"/>
    <w:uiPriority w:val="9"/>
    <w:qFormat/>
    <w:pPr>
      <w:keepLines/>
      <w:keepNext/>
      <w:spacing w:before="480" w:after="200"/>
      <w:outlineLvl w:val="0"/>
    </w:pPr>
    <w:rPr>
      <w:rFonts w:ascii="Arial" w:hAnsi="Arial" w:eastAsia="Arial" w:cs="Arial"/>
      <w:sz w:val="40"/>
      <w:szCs w:val="40"/>
    </w:rPr>
  </w:style>
  <w:style w:type="paragraph" w:styleId="817">
    <w:name w:val="标题 2"/>
    <w:basedOn w:val="815"/>
    <w:next w:val="815"/>
    <w:link w:val="828"/>
    <w:uiPriority w:val="9"/>
    <w:unhideWhenUsed/>
    <w:qFormat/>
    <w:pPr>
      <w:keepLines/>
      <w:keepNext/>
      <w:spacing w:before="360" w:after="200"/>
      <w:outlineLvl w:val="1"/>
    </w:pPr>
    <w:rPr>
      <w:rFonts w:ascii="Arial" w:hAnsi="Arial" w:eastAsia="Arial" w:cs="Arial"/>
      <w:sz w:val="34"/>
    </w:rPr>
  </w:style>
  <w:style w:type="paragraph" w:styleId="818">
    <w:name w:val="标题 3"/>
    <w:basedOn w:val="815"/>
    <w:next w:val="815"/>
    <w:link w:val="829"/>
    <w:uiPriority w:val="9"/>
    <w:unhideWhenUsed/>
    <w:qFormat/>
    <w:pPr>
      <w:keepLines/>
      <w:keepNext/>
      <w:spacing w:before="320" w:after="200"/>
      <w:outlineLvl w:val="2"/>
    </w:pPr>
    <w:rPr>
      <w:rFonts w:ascii="Arial" w:hAnsi="Arial" w:eastAsia="Arial" w:cs="Arial"/>
      <w:sz w:val="30"/>
      <w:szCs w:val="30"/>
    </w:rPr>
  </w:style>
  <w:style w:type="paragraph" w:styleId="819">
    <w:name w:val="标题 4"/>
    <w:basedOn w:val="815"/>
    <w:next w:val="815"/>
    <w:link w:val="830"/>
    <w:uiPriority w:val="9"/>
    <w:unhideWhenUsed/>
    <w:qFormat/>
    <w:pPr>
      <w:keepLines/>
      <w:keepNext/>
      <w:spacing w:before="320" w:after="200"/>
      <w:outlineLvl w:val="3"/>
    </w:pPr>
    <w:rPr>
      <w:rFonts w:ascii="Arial" w:hAnsi="Arial" w:eastAsia="Arial" w:cs="Arial"/>
      <w:b/>
      <w:bCs/>
      <w:sz w:val="26"/>
      <w:szCs w:val="26"/>
    </w:rPr>
  </w:style>
  <w:style w:type="paragraph" w:styleId="820">
    <w:name w:val="标题 5"/>
    <w:basedOn w:val="815"/>
    <w:next w:val="815"/>
    <w:link w:val="831"/>
    <w:uiPriority w:val="9"/>
    <w:unhideWhenUsed/>
    <w:qFormat/>
    <w:pPr>
      <w:keepLines/>
      <w:keepNext/>
      <w:spacing w:before="320" w:after="200"/>
      <w:outlineLvl w:val="4"/>
    </w:pPr>
    <w:rPr>
      <w:rFonts w:ascii="Arial" w:hAnsi="Arial" w:eastAsia="Arial" w:cs="Arial"/>
      <w:b/>
      <w:bCs/>
      <w:sz w:val="24"/>
      <w:szCs w:val="24"/>
    </w:rPr>
  </w:style>
  <w:style w:type="paragraph" w:styleId="821">
    <w:name w:val="标题 6"/>
    <w:basedOn w:val="815"/>
    <w:next w:val="815"/>
    <w:link w:val="832"/>
    <w:uiPriority w:val="9"/>
    <w:unhideWhenUsed/>
    <w:qFormat/>
    <w:pPr>
      <w:keepLines/>
      <w:keepNext/>
      <w:spacing w:before="320" w:after="200"/>
      <w:outlineLvl w:val="5"/>
    </w:pPr>
    <w:rPr>
      <w:rFonts w:ascii="Arial" w:hAnsi="Arial" w:eastAsia="Arial" w:cs="Arial"/>
      <w:b/>
      <w:bCs/>
      <w:sz w:val="22"/>
      <w:szCs w:val="22"/>
    </w:rPr>
  </w:style>
  <w:style w:type="paragraph" w:styleId="822">
    <w:name w:val="标题 7"/>
    <w:basedOn w:val="815"/>
    <w:next w:val="815"/>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标题 8"/>
    <w:basedOn w:val="815"/>
    <w:next w:val="815"/>
    <w:link w:val="834"/>
    <w:uiPriority w:val="9"/>
    <w:unhideWhenUsed/>
    <w:qFormat/>
    <w:pPr>
      <w:keepLines/>
      <w:keepNext/>
      <w:spacing w:before="320" w:after="200"/>
      <w:outlineLvl w:val="7"/>
    </w:pPr>
    <w:rPr>
      <w:rFonts w:ascii="Arial" w:hAnsi="Arial" w:eastAsia="Arial" w:cs="Arial"/>
      <w:i/>
      <w:iCs/>
      <w:sz w:val="22"/>
      <w:szCs w:val="22"/>
    </w:rPr>
  </w:style>
  <w:style w:type="paragraph" w:styleId="824">
    <w:name w:val="标题 9"/>
    <w:basedOn w:val="815"/>
    <w:next w:val="815"/>
    <w:link w:val="835"/>
    <w:uiPriority w:val="9"/>
    <w:unhideWhenUsed/>
    <w:qFormat/>
    <w:pPr>
      <w:keepLines/>
      <w:keepNext/>
      <w:spacing w:before="320" w:after="200"/>
      <w:outlineLvl w:val="8"/>
    </w:pPr>
    <w:rPr>
      <w:rFonts w:ascii="Arial" w:hAnsi="Arial" w:eastAsia="Arial" w:cs="Arial"/>
      <w:i/>
      <w:iCs/>
      <w:sz w:val="21"/>
      <w:szCs w:val="21"/>
    </w:rPr>
  </w:style>
  <w:style w:type="character" w:styleId="825">
    <w:name w:val="默认段落字体"/>
    <w:next w:val="825"/>
    <w:link w:val="815"/>
    <w:uiPriority w:val="1"/>
    <w:unhideWhenUsed/>
    <w:qFormat/>
  </w:style>
  <w:style w:type="table" w:styleId="826">
    <w:name w:val="普通表格"/>
    <w:next w:val="826"/>
    <w:link w:val="815"/>
    <w:uiPriority w:val="99"/>
    <w:unhideWhenUsed/>
    <w:qFormat/>
    <w:tblPr/>
  </w:style>
  <w:style w:type="character" w:styleId="827">
    <w:name w:val="Heading 1 Char"/>
    <w:next w:val="827"/>
    <w:link w:val="816"/>
    <w:uiPriority w:val="9"/>
    <w:qFormat/>
    <w:rPr>
      <w:rFonts w:ascii="Arial" w:hAnsi="Arial" w:eastAsia="Arial" w:cs="Arial"/>
      <w:sz w:val="40"/>
      <w:szCs w:val="40"/>
    </w:rPr>
  </w:style>
  <w:style w:type="character" w:styleId="828">
    <w:name w:val="Heading 2 Char"/>
    <w:next w:val="828"/>
    <w:link w:val="817"/>
    <w:uiPriority w:val="9"/>
    <w:qFormat/>
    <w:rPr>
      <w:rFonts w:ascii="Arial" w:hAnsi="Arial" w:eastAsia="Arial" w:cs="Arial"/>
      <w:sz w:val="34"/>
    </w:rPr>
  </w:style>
  <w:style w:type="character" w:styleId="829">
    <w:name w:val="Heading 3 Char"/>
    <w:next w:val="829"/>
    <w:link w:val="818"/>
    <w:uiPriority w:val="9"/>
    <w:qFormat/>
    <w:rPr>
      <w:rFonts w:ascii="Arial" w:hAnsi="Arial" w:eastAsia="Arial" w:cs="Arial"/>
      <w:sz w:val="30"/>
      <w:szCs w:val="30"/>
    </w:rPr>
  </w:style>
  <w:style w:type="character" w:styleId="830">
    <w:name w:val="Heading 4 Char"/>
    <w:next w:val="830"/>
    <w:link w:val="819"/>
    <w:uiPriority w:val="9"/>
    <w:qFormat/>
    <w:rPr>
      <w:rFonts w:ascii="Arial" w:hAnsi="Arial" w:eastAsia="Arial" w:cs="Arial"/>
      <w:b/>
      <w:bCs/>
      <w:sz w:val="26"/>
      <w:szCs w:val="26"/>
    </w:rPr>
  </w:style>
  <w:style w:type="character" w:styleId="831">
    <w:name w:val="Heading 5 Char"/>
    <w:next w:val="831"/>
    <w:link w:val="820"/>
    <w:uiPriority w:val="9"/>
    <w:qFormat/>
    <w:rPr>
      <w:rFonts w:ascii="Arial" w:hAnsi="Arial" w:eastAsia="Arial" w:cs="Arial"/>
      <w:b/>
      <w:bCs/>
      <w:sz w:val="24"/>
      <w:szCs w:val="24"/>
    </w:rPr>
  </w:style>
  <w:style w:type="character" w:styleId="832">
    <w:name w:val="Heading 6 Char"/>
    <w:next w:val="832"/>
    <w:link w:val="821"/>
    <w:uiPriority w:val="9"/>
    <w:qFormat/>
    <w:rPr>
      <w:rFonts w:ascii="Arial" w:hAnsi="Arial" w:eastAsia="Arial" w:cs="Arial"/>
      <w:b/>
      <w:bCs/>
      <w:sz w:val="22"/>
      <w:szCs w:val="22"/>
    </w:rPr>
  </w:style>
  <w:style w:type="character" w:styleId="833">
    <w:name w:val="Heading 7 Char"/>
    <w:next w:val="833"/>
    <w:link w:val="822"/>
    <w:uiPriority w:val="9"/>
    <w:qFormat/>
    <w:rPr>
      <w:rFonts w:ascii="Arial" w:hAnsi="Arial" w:eastAsia="Arial" w:cs="Arial"/>
      <w:b/>
      <w:bCs/>
      <w:i/>
      <w:iCs/>
      <w:sz w:val="22"/>
      <w:szCs w:val="22"/>
    </w:rPr>
  </w:style>
  <w:style w:type="character" w:styleId="834">
    <w:name w:val="Heading 8 Char"/>
    <w:next w:val="834"/>
    <w:link w:val="823"/>
    <w:uiPriority w:val="9"/>
    <w:qFormat/>
    <w:rPr>
      <w:rFonts w:ascii="Arial" w:hAnsi="Arial" w:eastAsia="Arial" w:cs="Arial"/>
      <w:i/>
      <w:iCs/>
      <w:sz w:val="22"/>
      <w:szCs w:val="22"/>
    </w:rPr>
  </w:style>
  <w:style w:type="character" w:styleId="835">
    <w:name w:val="Heading 9 Char"/>
    <w:next w:val="835"/>
    <w:link w:val="824"/>
    <w:uiPriority w:val="9"/>
    <w:qFormat/>
    <w:rPr>
      <w:rFonts w:ascii="Arial" w:hAnsi="Arial" w:eastAsia="Arial" w:cs="Arial"/>
      <w:i/>
      <w:iCs/>
      <w:sz w:val="21"/>
      <w:szCs w:val="21"/>
    </w:rPr>
  </w:style>
  <w:style w:type="paragraph" w:styleId="836">
    <w:name w:val="目录 7"/>
    <w:basedOn w:val="815"/>
    <w:next w:val="815"/>
    <w:link w:val="815"/>
    <w:uiPriority w:val="39"/>
    <w:unhideWhenUsed/>
    <w:qFormat/>
    <w:pPr>
      <w:ind w:left="1701" w:right="0" w:firstLine="0"/>
      <w:spacing w:after="57"/>
    </w:pPr>
  </w:style>
  <w:style w:type="paragraph" w:styleId="837">
    <w:name w:val="正文缩进"/>
    <w:basedOn w:val="815"/>
    <w:next w:val="837"/>
    <w:link w:val="815"/>
    <w:uiPriority w:val="99"/>
    <w:unhideWhenUsed/>
    <w:qFormat/>
    <w:pPr>
      <w:ind w:firstLine="420"/>
    </w:pPr>
    <w:rPr>
      <w:sz w:val="24"/>
      <w:szCs w:val="24"/>
    </w:rPr>
  </w:style>
  <w:style w:type="paragraph" w:styleId="838">
    <w:name w:val="题注"/>
    <w:basedOn w:val="815"/>
    <w:next w:val="815"/>
    <w:link w:val="815"/>
    <w:uiPriority w:val="35"/>
    <w:unhideWhenUsed/>
    <w:qFormat/>
    <w:pPr>
      <w:spacing w:line="276" w:lineRule="auto"/>
    </w:pPr>
    <w:rPr>
      <w:b/>
      <w:bCs/>
      <w:color w:val="4f81bd"/>
      <w:sz w:val="18"/>
      <w:szCs w:val="18"/>
    </w:rPr>
  </w:style>
  <w:style w:type="paragraph" w:styleId="839">
    <w:name w:val="批注文字"/>
    <w:basedOn w:val="815"/>
    <w:next w:val="839"/>
    <w:link w:val="815"/>
    <w:qFormat/>
    <w:pPr>
      <w:jc w:val="left"/>
    </w:pPr>
  </w:style>
  <w:style w:type="paragraph" w:styleId="840">
    <w:name w:val="正文文本"/>
    <w:basedOn w:val="815"/>
    <w:next w:val="841"/>
    <w:link w:val="815"/>
    <w:qFormat/>
    <w:pPr>
      <w:spacing w:after="120"/>
    </w:pPr>
  </w:style>
  <w:style w:type="paragraph" w:styleId="841">
    <w:name w:val="日期"/>
    <w:basedOn w:val="815"/>
    <w:next w:val="815"/>
    <w:link w:val="815"/>
    <w:qFormat/>
  </w:style>
  <w:style w:type="paragraph" w:styleId="842">
    <w:name w:val="正文文本缩进"/>
    <w:basedOn w:val="815"/>
    <w:next w:val="843"/>
    <w:link w:val="815"/>
    <w:uiPriority w:val="99"/>
    <w:unhideWhenUsed/>
    <w:qFormat/>
    <w:pPr>
      <w:ind w:left="420"/>
      <w:spacing w:after="120"/>
    </w:pPr>
  </w:style>
  <w:style w:type="paragraph" w:styleId="843">
    <w:name w:val="寄信人地址"/>
    <w:basedOn w:val="815"/>
    <w:next w:val="843"/>
    <w:link w:val="815"/>
    <w:uiPriority w:val="99"/>
    <w:unhideWhenUsed/>
    <w:qFormat/>
    <w:rPr>
      <w:rFonts w:ascii="Arial" w:hAnsi="Arial"/>
    </w:rPr>
  </w:style>
  <w:style w:type="paragraph" w:styleId="844">
    <w:name w:val="目录 5"/>
    <w:basedOn w:val="815"/>
    <w:next w:val="815"/>
    <w:link w:val="815"/>
    <w:uiPriority w:val="39"/>
    <w:unhideWhenUsed/>
    <w:qFormat/>
    <w:pPr>
      <w:ind w:left="1134" w:right="0" w:firstLine="0"/>
      <w:spacing w:after="57"/>
    </w:pPr>
  </w:style>
  <w:style w:type="paragraph" w:styleId="845">
    <w:name w:val="目录 3"/>
    <w:basedOn w:val="815"/>
    <w:next w:val="815"/>
    <w:link w:val="815"/>
    <w:uiPriority w:val="39"/>
    <w:unhideWhenUsed/>
    <w:qFormat/>
    <w:pPr>
      <w:ind w:left="567" w:right="0" w:firstLine="0"/>
      <w:spacing w:after="57"/>
    </w:pPr>
  </w:style>
  <w:style w:type="paragraph" w:styleId="846">
    <w:name w:val="目录 8"/>
    <w:basedOn w:val="815"/>
    <w:next w:val="815"/>
    <w:link w:val="815"/>
    <w:uiPriority w:val="39"/>
    <w:unhideWhenUsed/>
    <w:qFormat/>
    <w:pPr>
      <w:ind w:left="1984" w:right="0" w:firstLine="0"/>
      <w:spacing w:after="57"/>
    </w:pPr>
  </w:style>
  <w:style w:type="paragraph" w:styleId="847">
    <w:name w:val="尾注文本"/>
    <w:basedOn w:val="815"/>
    <w:next w:val="847"/>
    <w:link w:val="848"/>
    <w:uiPriority w:val="99"/>
    <w:unhideWhenUsed/>
    <w:qFormat/>
    <w:pPr>
      <w:spacing w:after="0" w:line="240" w:lineRule="auto"/>
    </w:pPr>
    <w:rPr>
      <w:sz w:val="20"/>
    </w:rPr>
  </w:style>
  <w:style w:type="character" w:styleId="848">
    <w:name w:val="Endnote Text Char"/>
    <w:next w:val="848"/>
    <w:link w:val="847"/>
    <w:uiPriority w:val="99"/>
    <w:qFormat/>
    <w:rPr>
      <w:sz w:val="20"/>
    </w:rPr>
  </w:style>
  <w:style w:type="paragraph" w:styleId="849">
    <w:name w:val="页脚"/>
    <w:basedOn w:val="815"/>
    <w:next w:val="849"/>
    <w:link w:val="850"/>
    <w:uiPriority w:val="99"/>
    <w:unhideWhenUsed/>
    <w:qFormat/>
    <w:pPr>
      <w:spacing w:after="0" w:line="240" w:lineRule="auto"/>
      <w:tabs>
        <w:tab w:val="center" w:pos="7143" w:leader="none"/>
        <w:tab w:val="right" w:pos="14287" w:leader="none"/>
      </w:tabs>
    </w:pPr>
  </w:style>
  <w:style w:type="character" w:styleId="850">
    <w:name w:val="Footer Char"/>
    <w:next w:val="850"/>
    <w:link w:val="849"/>
    <w:uiPriority w:val="99"/>
    <w:qFormat/>
  </w:style>
  <w:style w:type="paragraph" w:styleId="851">
    <w:name w:val="页眉"/>
    <w:basedOn w:val="815"/>
    <w:next w:val="851"/>
    <w:link w:val="852"/>
    <w:uiPriority w:val="99"/>
    <w:unhideWhenUsed/>
    <w:qFormat/>
    <w:pPr>
      <w:spacing w:after="0" w:line="240" w:lineRule="auto"/>
      <w:tabs>
        <w:tab w:val="center" w:pos="7143" w:leader="none"/>
        <w:tab w:val="right" w:pos="14287" w:leader="none"/>
      </w:tabs>
    </w:pPr>
  </w:style>
  <w:style w:type="character" w:styleId="852">
    <w:name w:val="Header Char"/>
    <w:next w:val="852"/>
    <w:link w:val="851"/>
    <w:uiPriority w:val="99"/>
    <w:qFormat/>
  </w:style>
  <w:style w:type="paragraph" w:styleId="853">
    <w:name w:val="目录 1"/>
    <w:basedOn w:val="815"/>
    <w:next w:val="815"/>
    <w:link w:val="815"/>
    <w:uiPriority w:val="39"/>
    <w:unhideWhenUsed/>
    <w:qFormat/>
    <w:pPr>
      <w:ind w:left="0" w:right="0" w:firstLine="0"/>
      <w:spacing w:after="57"/>
    </w:pPr>
  </w:style>
  <w:style w:type="paragraph" w:styleId="854">
    <w:name w:val="目录 4"/>
    <w:basedOn w:val="815"/>
    <w:next w:val="815"/>
    <w:link w:val="815"/>
    <w:uiPriority w:val="39"/>
    <w:unhideWhenUsed/>
    <w:qFormat/>
    <w:pPr>
      <w:ind w:left="850" w:right="0" w:firstLine="0"/>
      <w:spacing w:after="57"/>
    </w:pPr>
  </w:style>
  <w:style w:type="paragraph" w:styleId="855">
    <w:name w:val="副标题"/>
    <w:basedOn w:val="815"/>
    <w:next w:val="815"/>
    <w:link w:val="856"/>
    <w:uiPriority w:val="11"/>
    <w:qFormat/>
    <w:pPr>
      <w:spacing w:before="200" w:after="200"/>
    </w:pPr>
    <w:rPr>
      <w:sz w:val="24"/>
      <w:szCs w:val="24"/>
    </w:rPr>
  </w:style>
  <w:style w:type="character" w:styleId="856">
    <w:name w:val="Subtitle Char"/>
    <w:next w:val="856"/>
    <w:link w:val="855"/>
    <w:uiPriority w:val="11"/>
    <w:qFormat/>
    <w:rPr>
      <w:sz w:val="24"/>
      <w:szCs w:val="24"/>
    </w:rPr>
  </w:style>
  <w:style w:type="paragraph" w:styleId="857">
    <w:name w:val="脚注文本"/>
    <w:basedOn w:val="815"/>
    <w:next w:val="857"/>
    <w:link w:val="858"/>
    <w:uiPriority w:val="99"/>
    <w:unhideWhenUsed/>
    <w:qFormat/>
    <w:pPr>
      <w:spacing w:after="40" w:line="240" w:lineRule="auto"/>
    </w:pPr>
    <w:rPr>
      <w:sz w:val="18"/>
    </w:rPr>
  </w:style>
  <w:style w:type="character" w:styleId="858">
    <w:name w:val="Footnote Text Char"/>
    <w:next w:val="858"/>
    <w:link w:val="857"/>
    <w:uiPriority w:val="99"/>
    <w:qFormat/>
    <w:rPr>
      <w:sz w:val="18"/>
    </w:rPr>
  </w:style>
  <w:style w:type="paragraph" w:styleId="859">
    <w:name w:val="目录 6"/>
    <w:basedOn w:val="815"/>
    <w:next w:val="815"/>
    <w:link w:val="815"/>
    <w:uiPriority w:val="39"/>
    <w:unhideWhenUsed/>
    <w:qFormat/>
    <w:pPr>
      <w:ind w:left="1417" w:right="0" w:firstLine="0"/>
      <w:spacing w:after="57"/>
    </w:pPr>
  </w:style>
  <w:style w:type="paragraph" w:styleId="860">
    <w:name w:val="图表目录"/>
    <w:basedOn w:val="815"/>
    <w:next w:val="815"/>
    <w:link w:val="815"/>
    <w:uiPriority w:val="99"/>
    <w:unhideWhenUsed/>
    <w:qFormat/>
    <w:pPr>
      <w:spacing w:after="0" w:afterAutospacing="0"/>
    </w:pPr>
  </w:style>
  <w:style w:type="paragraph" w:styleId="861">
    <w:name w:val="目录 2"/>
    <w:basedOn w:val="815"/>
    <w:next w:val="815"/>
    <w:link w:val="815"/>
    <w:uiPriority w:val="39"/>
    <w:unhideWhenUsed/>
    <w:qFormat/>
    <w:pPr>
      <w:ind w:left="283" w:right="0" w:firstLine="0"/>
      <w:spacing w:after="57"/>
    </w:pPr>
  </w:style>
  <w:style w:type="paragraph" w:styleId="862">
    <w:name w:val="目录 9"/>
    <w:basedOn w:val="815"/>
    <w:next w:val="815"/>
    <w:link w:val="815"/>
    <w:uiPriority w:val="39"/>
    <w:unhideWhenUsed/>
    <w:qFormat/>
    <w:pPr>
      <w:ind w:left="2268" w:right="0" w:firstLine="0"/>
      <w:spacing w:after="57"/>
    </w:pPr>
  </w:style>
  <w:style w:type="paragraph" w:styleId="863">
    <w:name w:val="普通(网站)"/>
    <w:basedOn w:val="815"/>
    <w:next w:val="863"/>
    <w:link w:val="815"/>
    <w:qFormat/>
    <w:pPr>
      <w:jc w:val="left"/>
      <w:spacing w:before="100" w:beforeAutospacing="1" w:after="100" w:afterAutospacing="1"/>
      <w:widowControl/>
    </w:pPr>
    <w:rPr>
      <w:rFonts w:ascii="宋体" w:hAnsi="宋体" w:cs="宋体"/>
      <w:sz w:val="24"/>
    </w:rPr>
  </w:style>
  <w:style w:type="paragraph" w:styleId="864">
    <w:name w:val="标题"/>
    <w:basedOn w:val="815"/>
    <w:next w:val="815"/>
    <w:link w:val="865"/>
    <w:uiPriority w:val="10"/>
    <w:qFormat/>
    <w:pPr>
      <w:contextualSpacing/>
      <w:spacing w:before="300" w:after="200"/>
    </w:pPr>
    <w:rPr>
      <w:sz w:val="48"/>
      <w:szCs w:val="48"/>
    </w:rPr>
  </w:style>
  <w:style w:type="character" w:styleId="865">
    <w:name w:val="Title Char"/>
    <w:next w:val="865"/>
    <w:link w:val="864"/>
    <w:uiPriority w:val="10"/>
    <w:qFormat/>
    <w:rPr>
      <w:sz w:val="48"/>
      <w:szCs w:val="48"/>
    </w:rPr>
  </w:style>
  <w:style w:type="paragraph" w:styleId="866">
    <w:name w:val="正文首行缩进 2"/>
    <w:basedOn w:val="842"/>
    <w:next w:val="815"/>
    <w:link w:val="815"/>
    <w:uiPriority w:val="99"/>
    <w:unhideWhenUsed/>
    <w:qFormat/>
    <w:pPr>
      <w:ind w:firstLine="420"/>
    </w:pPr>
  </w:style>
  <w:style w:type="table" w:styleId="867">
    <w:name w:val="网格型"/>
    <w:next w:val="867"/>
    <w:link w:val="815"/>
    <w:uiPriority w:val="59"/>
    <w:qFormat/>
    <w:pPr>
      <w:spacing w:after="0" w:line="240" w:lineRule="auto"/>
    </w:pPr>
    <w:tblPr/>
  </w:style>
  <w:style w:type="character" w:styleId="868">
    <w:name w:val="尾注引用"/>
    <w:next w:val="868"/>
    <w:link w:val="815"/>
    <w:uiPriority w:val="99"/>
    <w:unhideWhenUsed/>
    <w:qFormat/>
    <w:rPr>
      <w:vertAlign w:val="superscript"/>
    </w:rPr>
  </w:style>
  <w:style w:type="character" w:styleId="869">
    <w:name w:val="超链接"/>
    <w:next w:val="869"/>
    <w:link w:val="815"/>
    <w:uiPriority w:val="99"/>
    <w:unhideWhenUsed/>
    <w:qFormat/>
    <w:rPr>
      <w:color w:val="0000ff"/>
      <w:u w:val="single"/>
    </w:rPr>
  </w:style>
  <w:style w:type="character" w:styleId="870">
    <w:name w:val="脚注引用"/>
    <w:next w:val="870"/>
    <w:link w:val="815"/>
    <w:uiPriority w:val="99"/>
    <w:unhideWhenUsed/>
    <w:qFormat/>
    <w:rPr>
      <w:vertAlign w:val="superscript"/>
    </w:rPr>
  </w:style>
  <w:style w:type="character" w:styleId="871">
    <w:name w:val="Caption Char"/>
    <w:next w:val="871"/>
    <w:link w:val="849"/>
    <w:uiPriority w:val="99"/>
    <w:qFormat/>
  </w:style>
  <w:style w:type="paragraph" w:styleId="872">
    <w:name w:val="正文首行缩进 21"/>
    <w:basedOn w:val="873"/>
    <w:next w:val="872"/>
    <w:link w:val="815"/>
    <w:uiPriority w:val="99"/>
    <w:unhideWhenUsed/>
    <w:qFormat/>
    <w:pPr>
      <w:ind w:firstLine="420"/>
    </w:pPr>
  </w:style>
  <w:style w:type="paragraph" w:styleId="873">
    <w:name w:val="正文文本缩进11"/>
    <w:basedOn w:val="815"/>
    <w:next w:val="873"/>
    <w:link w:val="815"/>
    <w:qFormat/>
    <w:pPr>
      <w:ind w:firstLine="630"/>
    </w:pPr>
    <w:rPr>
      <w:szCs w:val="20"/>
    </w:rPr>
  </w:style>
  <w:style w:type="character" w:styleId="874">
    <w:name w:val="超链接1"/>
    <w:next w:val="874"/>
    <w:link w:val="815"/>
    <w:uiPriority w:val="99"/>
    <w:qFormat/>
    <w:rPr>
      <w:rFonts w:ascii="Times New Roman" w:hAnsi="Times New Roman" w:eastAsia="宋体" w:cs="Times New Roman"/>
      <w:sz w:val="21"/>
      <w:szCs w:val="24"/>
      <w:lang w:val="en-US" w:eastAsia="zh-CN" w:bidi="ar-SA"/>
    </w:rPr>
  </w:style>
  <w:style w:type="character" w:styleId="875">
    <w:name w:val="NormalCharacter1"/>
    <w:next w:val="875"/>
    <w:link w:val="815"/>
    <w:qFormat/>
  </w:style>
  <w:style w:type="character" w:styleId="876">
    <w:name w:val="custom-tag-placeholder-class"/>
    <w:next w:val="876"/>
    <w:link w:val="815"/>
    <w:qFormat/>
  </w:style>
  <w:style w:type="paragraph" w:styleId="877">
    <w:name w:val="正文（缩进）"/>
    <w:basedOn w:val="815"/>
    <w:next w:val="877"/>
    <w:link w:val="815"/>
    <w:qFormat/>
    <w:pPr>
      <w:ind w:firstLine="480"/>
    </w:pPr>
  </w:style>
  <w:style w:type="paragraph" w:styleId="878">
    <w:name w:val="首行缩进"/>
    <w:basedOn w:val="815"/>
    <w:next w:val="878"/>
    <w:link w:val="815"/>
    <w:qFormat/>
    <w:pPr>
      <w:ind w:firstLine="480"/>
    </w:pPr>
  </w:style>
  <w:style w:type="paragraph" w:styleId="879">
    <w:name w:val="List Paragraph"/>
    <w:basedOn w:val="815"/>
    <w:next w:val="879"/>
    <w:link w:val="815"/>
    <w:uiPriority w:val="34"/>
    <w:qFormat/>
    <w:pPr>
      <w:contextualSpacing/>
      <w:ind w:left="720"/>
    </w:pPr>
  </w:style>
  <w:style w:type="paragraph" w:styleId="880">
    <w:name w:val="No Spacing"/>
    <w:next w:val="880"/>
    <w:link w:val="815"/>
    <w:uiPriority w:val="1"/>
    <w:qFormat/>
    <w:pPr>
      <w:spacing w:before="0" w:after="0" w:line="240" w:lineRule="auto"/>
    </w:pPr>
    <w:rPr>
      <w:rFonts w:ascii="Times New Roman" w:hAnsi="Times New Roman" w:eastAsia="宋体" w:cs="Times New Roman"/>
    </w:rPr>
  </w:style>
  <w:style w:type="paragraph" w:styleId="881">
    <w:name w:val="Quote"/>
    <w:basedOn w:val="815"/>
    <w:next w:val="815"/>
    <w:link w:val="882"/>
    <w:uiPriority w:val="29"/>
    <w:qFormat/>
    <w:pPr>
      <w:ind w:left="720" w:right="720"/>
    </w:pPr>
    <w:rPr>
      <w:i/>
    </w:rPr>
  </w:style>
  <w:style w:type="character" w:styleId="882">
    <w:name w:val="Quote Char"/>
    <w:next w:val="882"/>
    <w:link w:val="881"/>
    <w:uiPriority w:val="29"/>
    <w:qFormat/>
    <w:rPr>
      <w:i/>
    </w:rPr>
  </w:style>
  <w:style w:type="paragraph" w:styleId="883">
    <w:name w:val="Intense Quote"/>
    <w:basedOn w:val="815"/>
    <w:next w:val="815"/>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next w:val="884"/>
    <w:link w:val="883"/>
    <w:uiPriority w:val="30"/>
    <w:qFormat/>
    <w:rPr>
      <w:i/>
    </w:rPr>
  </w:style>
  <w:style w:type="table" w:styleId="885">
    <w:name w:val="Table Grid Light"/>
    <w:next w:val="885"/>
    <w:link w:val="815"/>
    <w:uiPriority w:val="59"/>
    <w:qFormat/>
    <w:pPr>
      <w:spacing w:after="0" w:line="240" w:lineRule="auto"/>
    </w:pPr>
    <w:tblPr/>
  </w:style>
  <w:style w:type="table" w:styleId="886">
    <w:name w:val="Plain Table 1"/>
    <w:next w:val="886"/>
    <w:link w:val="815"/>
    <w:uiPriority w:val="59"/>
    <w:qFormat/>
    <w:pPr>
      <w:spacing w:after="0" w:line="240" w:lineRule="auto"/>
    </w:pPr>
    <w:tblPr/>
  </w:style>
  <w:style w:type="table" w:styleId="887">
    <w:name w:val="Plain Table 2"/>
    <w:next w:val="887"/>
    <w:link w:val="815"/>
    <w:uiPriority w:val="59"/>
    <w:qFormat/>
    <w:pPr>
      <w:spacing w:after="0" w:line="240" w:lineRule="auto"/>
    </w:pPr>
    <w:tblPr/>
  </w:style>
  <w:style w:type="table" w:styleId="888">
    <w:name w:val="Plain Table 3"/>
    <w:next w:val="888"/>
    <w:link w:val="815"/>
    <w:uiPriority w:val="99"/>
    <w:qFormat/>
    <w:pPr>
      <w:spacing w:after="0" w:line="240" w:lineRule="auto"/>
    </w:pPr>
    <w:tblPr/>
  </w:style>
  <w:style w:type="table" w:styleId="889">
    <w:name w:val="Plain Table 4"/>
    <w:next w:val="889"/>
    <w:link w:val="815"/>
    <w:uiPriority w:val="99"/>
    <w:qFormat/>
    <w:pPr>
      <w:spacing w:after="0" w:line="240" w:lineRule="auto"/>
    </w:pPr>
    <w:tblPr/>
  </w:style>
  <w:style w:type="table" w:styleId="890">
    <w:name w:val="Plain Table 5"/>
    <w:next w:val="890"/>
    <w:link w:val="815"/>
    <w:uiPriority w:val="99"/>
    <w:qFormat/>
    <w:pPr>
      <w:spacing w:after="0" w:line="240" w:lineRule="auto"/>
    </w:pPr>
    <w:tblPr/>
  </w:style>
  <w:style w:type="table" w:styleId="891">
    <w:name w:val="Grid Table 1 Light"/>
    <w:next w:val="891"/>
    <w:link w:val="815"/>
    <w:uiPriority w:val="99"/>
    <w:qFormat/>
    <w:pPr>
      <w:spacing w:after="0" w:line="240" w:lineRule="auto"/>
    </w:pPr>
    <w:tblPr/>
  </w:style>
  <w:style w:type="table" w:styleId="892">
    <w:name w:val="Grid Table 1 Light - Accent 1"/>
    <w:next w:val="892"/>
    <w:link w:val="815"/>
    <w:uiPriority w:val="99"/>
    <w:qFormat/>
    <w:pPr>
      <w:spacing w:after="0" w:line="240" w:lineRule="auto"/>
    </w:pPr>
    <w:tblPr/>
  </w:style>
  <w:style w:type="table" w:styleId="893">
    <w:name w:val="Grid Table 1 Light - Accent 2"/>
    <w:next w:val="893"/>
    <w:link w:val="815"/>
    <w:uiPriority w:val="99"/>
    <w:qFormat/>
    <w:pPr>
      <w:spacing w:after="0" w:line="240" w:lineRule="auto"/>
    </w:pPr>
    <w:tblPr/>
  </w:style>
  <w:style w:type="table" w:styleId="894">
    <w:name w:val="Grid Table 1 Light - Accent 3"/>
    <w:next w:val="894"/>
    <w:link w:val="815"/>
    <w:uiPriority w:val="99"/>
    <w:qFormat/>
    <w:pPr>
      <w:spacing w:after="0" w:line="240" w:lineRule="auto"/>
    </w:pPr>
    <w:tblPr/>
  </w:style>
  <w:style w:type="table" w:styleId="895">
    <w:name w:val="Grid Table 1 Light - Accent 4"/>
    <w:next w:val="895"/>
    <w:link w:val="815"/>
    <w:uiPriority w:val="99"/>
    <w:qFormat/>
    <w:pPr>
      <w:spacing w:after="0" w:line="240" w:lineRule="auto"/>
    </w:pPr>
    <w:tblPr/>
  </w:style>
  <w:style w:type="table" w:styleId="896">
    <w:name w:val="Grid Table 1 Light - Accent 5"/>
    <w:next w:val="896"/>
    <w:link w:val="815"/>
    <w:uiPriority w:val="99"/>
    <w:qFormat/>
    <w:pPr>
      <w:spacing w:after="0" w:line="240" w:lineRule="auto"/>
    </w:pPr>
    <w:tblPr/>
  </w:style>
  <w:style w:type="table" w:styleId="897">
    <w:name w:val="Grid Table 1 Light - Accent 6"/>
    <w:next w:val="897"/>
    <w:link w:val="815"/>
    <w:uiPriority w:val="99"/>
    <w:qFormat/>
    <w:pPr>
      <w:spacing w:after="0" w:line="240" w:lineRule="auto"/>
    </w:pPr>
    <w:tblPr/>
  </w:style>
  <w:style w:type="table" w:styleId="898">
    <w:name w:val="Grid Table 2"/>
    <w:next w:val="898"/>
    <w:link w:val="815"/>
    <w:uiPriority w:val="99"/>
    <w:qFormat/>
    <w:pPr>
      <w:spacing w:after="0" w:line="240" w:lineRule="auto"/>
    </w:pPr>
    <w:tblPr/>
  </w:style>
  <w:style w:type="table" w:styleId="899">
    <w:name w:val="Grid Table 2 - Accent 1"/>
    <w:next w:val="899"/>
    <w:link w:val="815"/>
    <w:uiPriority w:val="99"/>
    <w:qFormat/>
    <w:pPr>
      <w:spacing w:after="0" w:line="240" w:lineRule="auto"/>
    </w:pPr>
    <w:tblPr/>
  </w:style>
  <w:style w:type="table" w:styleId="900">
    <w:name w:val="Grid Table 2 - Accent 2"/>
    <w:next w:val="900"/>
    <w:link w:val="815"/>
    <w:uiPriority w:val="99"/>
    <w:qFormat/>
    <w:pPr>
      <w:spacing w:after="0" w:line="240" w:lineRule="auto"/>
    </w:pPr>
    <w:tblPr/>
  </w:style>
  <w:style w:type="table" w:styleId="901">
    <w:name w:val="Grid Table 2 - Accent 3"/>
    <w:next w:val="901"/>
    <w:link w:val="815"/>
    <w:uiPriority w:val="99"/>
    <w:qFormat/>
    <w:pPr>
      <w:spacing w:after="0" w:line="240" w:lineRule="auto"/>
    </w:pPr>
    <w:tblPr/>
  </w:style>
  <w:style w:type="table" w:styleId="902">
    <w:name w:val="Grid Table 2 - Accent 4"/>
    <w:next w:val="902"/>
    <w:link w:val="815"/>
    <w:uiPriority w:val="99"/>
    <w:qFormat/>
    <w:pPr>
      <w:spacing w:after="0" w:line="240" w:lineRule="auto"/>
    </w:pPr>
    <w:tblPr/>
  </w:style>
  <w:style w:type="table" w:styleId="903">
    <w:name w:val="Grid Table 2 - Accent 5"/>
    <w:next w:val="903"/>
    <w:link w:val="815"/>
    <w:uiPriority w:val="99"/>
    <w:qFormat/>
    <w:pPr>
      <w:spacing w:after="0" w:line="240" w:lineRule="auto"/>
    </w:pPr>
    <w:tblPr/>
  </w:style>
  <w:style w:type="table" w:styleId="904">
    <w:name w:val="Grid Table 2 - Accent 6"/>
    <w:next w:val="904"/>
    <w:link w:val="815"/>
    <w:uiPriority w:val="99"/>
    <w:qFormat/>
    <w:pPr>
      <w:spacing w:after="0" w:line="240" w:lineRule="auto"/>
    </w:pPr>
    <w:tblPr/>
  </w:style>
  <w:style w:type="table" w:styleId="905">
    <w:name w:val="Grid Table 3"/>
    <w:next w:val="905"/>
    <w:link w:val="815"/>
    <w:uiPriority w:val="99"/>
    <w:qFormat/>
    <w:pPr>
      <w:spacing w:after="0" w:line="240" w:lineRule="auto"/>
    </w:pPr>
    <w:tblPr/>
  </w:style>
  <w:style w:type="table" w:styleId="906">
    <w:name w:val="Grid Table 3 - Accent 1"/>
    <w:next w:val="906"/>
    <w:link w:val="815"/>
    <w:uiPriority w:val="99"/>
    <w:qFormat/>
    <w:pPr>
      <w:spacing w:after="0" w:line="240" w:lineRule="auto"/>
    </w:pPr>
    <w:tblPr/>
  </w:style>
  <w:style w:type="table" w:styleId="907">
    <w:name w:val="Grid Table 3 - Accent 2"/>
    <w:next w:val="907"/>
    <w:link w:val="815"/>
    <w:uiPriority w:val="99"/>
    <w:qFormat/>
    <w:pPr>
      <w:spacing w:after="0" w:line="240" w:lineRule="auto"/>
    </w:pPr>
    <w:tblPr/>
  </w:style>
  <w:style w:type="table" w:styleId="908">
    <w:name w:val="Grid Table 3 - Accent 3"/>
    <w:next w:val="908"/>
    <w:link w:val="815"/>
    <w:uiPriority w:val="99"/>
    <w:qFormat/>
    <w:pPr>
      <w:spacing w:after="0" w:line="240" w:lineRule="auto"/>
    </w:pPr>
    <w:tblPr/>
  </w:style>
  <w:style w:type="table" w:styleId="909">
    <w:name w:val="Grid Table 3 - Accent 4"/>
    <w:next w:val="909"/>
    <w:link w:val="815"/>
    <w:uiPriority w:val="99"/>
    <w:qFormat/>
    <w:pPr>
      <w:spacing w:after="0" w:line="240" w:lineRule="auto"/>
    </w:pPr>
    <w:tblPr/>
  </w:style>
  <w:style w:type="table" w:styleId="910">
    <w:name w:val="Grid Table 3 - Accent 5"/>
    <w:next w:val="910"/>
    <w:link w:val="815"/>
    <w:uiPriority w:val="99"/>
    <w:qFormat/>
    <w:pPr>
      <w:spacing w:after="0" w:line="240" w:lineRule="auto"/>
    </w:pPr>
    <w:tblPr/>
  </w:style>
  <w:style w:type="table" w:styleId="911">
    <w:name w:val="Grid Table 3 - Accent 6"/>
    <w:next w:val="911"/>
    <w:link w:val="815"/>
    <w:uiPriority w:val="99"/>
    <w:qFormat/>
    <w:pPr>
      <w:spacing w:after="0" w:line="240" w:lineRule="auto"/>
    </w:pPr>
    <w:tblPr/>
  </w:style>
  <w:style w:type="table" w:styleId="912">
    <w:name w:val="Grid Table 4"/>
    <w:next w:val="912"/>
    <w:link w:val="815"/>
    <w:uiPriority w:val="59"/>
    <w:qFormat/>
    <w:pPr>
      <w:spacing w:after="0" w:line="240" w:lineRule="auto"/>
    </w:pPr>
    <w:tblPr/>
  </w:style>
  <w:style w:type="table" w:styleId="913">
    <w:name w:val="Grid Table 4 - Accent 1"/>
    <w:next w:val="913"/>
    <w:link w:val="815"/>
    <w:uiPriority w:val="59"/>
    <w:qFormat/>
    <w:pPr>
      <w:spacing w:after="0" w:line="240" w:lineRule="auto"/>
    </w:pPr>
    <w:tblPr/>
  </w:style>
  <w:style w:type="table" w:styleId="914">
    <w:name w:val="Grid Table 4 - Accent 2"/>
    <w:next w:val="914"/>
    <w:link w:val="815"/>
    <w:uiPriority w:val="59"/>
    <w:qFormat/>
    <w:pPr>
      <w:spacing w:after="0" w:line="240" w:lineRule="auto"/>
    </w:pPr>
    <w:tblPr/>
  </w:style>
  <w:style w:type="table" w:styleId="915">
    <w:name w:val="Grid Table 4 - Accent 3"/>
    <w:next w:val="915"/>
    <w:link w:val="815"/>
    <w:uiPriority w:val="59"/>
    <w:qFormat/>
    <w:pPr>
      <w:spacing w:after="0" w:line="240" w:lineRule="auto"/>
    </w:pPr>
    <w:tblPr/>
  </w:style>
  <w:style w:type="table" w:styleId="916">
    <w:name w:val="Grid Table 4 - Accent 4"/>
    <w:next w:val="916"/>
    <w:link w:val="815"/>
    <w:uiPriority w:val="59"/>
    <w:qFormat/>
    <w:pPr>
      <w:spacing w:after="0" w:line="240" w:lineRule="auto"/>
    </w:pPr>
    <w:tblPr/>
  </w:style>
  <w:style w:type="table" w:styleId="917">
    <w:name w:val="Grid Table 4 - Accent 5"/>
    <w:next w:val="917"/>
    <w:link w:val="815"/>
    <w:uiPriority w:val="59"/>
    <w:qFormat/>
    <w:pPr>
      <w:spacing w:after="0" w:line="240" w:lineRule="auto"/>
    </w:pPr>
    <w:tblPr/>
  </w:style>
  <w:style w:type="table" w:styleId="918">
    <w:name w:val="Grid Table 4 - Accent 6"/>
    <w:next w:val="918"/>
    <w:link w:val="815"/>
    <w:uiPriority w:val="59"/>
    <w:qFormat/>
    <w:pPr>
      <w:spacing w:after="0" w:line="240" w:lineRule="auto"/>
    </w:pPr>
    <w:tblPr/>
  </w:style>
  <w:style w:type="table" w:styleId="919">
    <w:name w:val="Grid Table 5 Dark"/>
    <w:next w:val="919"/>
    <w:link w:val="815"/>
    <w:uiPriority w:val="99"/>
    <w:qFormat/>
    <w:pPr>
      <w:spacing w:after="0" w:line="240" w:lineRule="auto"/>
    </w:pPr>
    <w:tblPr/>
  </w:style>
  <w:style w:type="table" w:styleId="920">
    <w:name w:val="Grid Table 5 Dark- Accent 1"/>
    <w:next w:val="920"/>
    <w:link w:val="815"/>
    <w:uiPriority w:val="99"/>
    <w:qFormat/>
    <w:pPr>
      <w:spacing w:after="0" w:line="240" w:lineRule="auto"/>
    </w:pPr>
    <w:tblPr/>
  </w:style>
  <w:style w:type="table" w:styleId="921">
    <w:name w:val="Grid Table 5 Dark - Accent 2"/>
    <w:next w:val="921"/>
    <w:link w:val="815"/>
    <w:uiPriority w:val="99"/>
    <w:qFormat/>
    <w:pPr>
      <w:spacing w:after="0" w:line="240" w:lineRule="auto"/>
    </w:pPr>
    <w:tblPr/>
  </w:style>
  <w:style w:type="table" w:styleId="922">
    <w:name w:val="Grid Table 5 Dark - Accent 3"/>
    <w:next w:val="922"/>
    <w:link w:val="815"/>
    <w:uiPriority w:val="99"/>
    <w:qFormat/>
    <w:pPr>
      <w:spacing w:after="0" w:line="240" w:lineRule="auto"/>
    </w:pPr>
    <w:tblPr/>
  </w:style>
  <w:style w:type="table" w:styleId="923">
    <w:name w:val="Grid Table 5 Dark- Accent 4"/>
    <w:next w:val="923"/>
    <w:link w:val="815"/>
    <w:uiPriority w:val="99"/>
    <w:qFormat/>
    <w:pPr>
      <w:spacing w:after="0" w:line="240" w:lineRule="auto"/>
    </w:pPr>
    <w:tblPr/>
  </w:style>
  <w:style w:type="table" w:styleId="924">
    <w:name w:val="Grid Table 5 Dark - Accent 5"/>
    <w:next w:val="924"/>
    <w:link w:val="815"/>
    <w:uiPriority w:val="99"/>
    <w:qFormat/>
    <w:pPr>
      <w:spacing w:after="0" w:line="240" w:lineRule="auto"/>
    </w:pPr>
    <w:tblPr/>
  </w:style>
  <w:style w:type="table" w:styleId="925">
    <w:name w:val="Grid Table 5 Dark - Accent 6"/>
    <w:next w:val="925"/>
    <w:link w:val="815"/>
    <w:uiPriority w:val="99"/>
    <w:qFormat/>
    <w:pPr>
      <w:spacing w:after="0" w:line="240" w:lineRule="auto"/>
    </w:pPr>
    <w:tblPr/>
  </w:style>
  <w:style w:type="table" w:styleId="926">
    <w:name w:val="Grid Table 6 Colorful"/>
    <w:next w:val="926"/>
    <w:link w:val="815"/>
    <w:uiPriority w:val="99"/>
    <w:qFormat/>
    <w:pPr>
      <w:spacing w:after="0" w:line="240" w:lineRule="auto"/>
    </w:pPr>
    <w:tblPr/>
  </w:style>
  <w:style w:type="table" w:styleId="927">
    <w:name w:val="Grid Table 6 Colorful - Accent 1"/>
    <w:next w:val="927"/>
    <w:link w:val="815"/>
    <w:uiPriority w:val="99"/>
    <w:qFormat/>
    <w:pPr>
      <w:spacing w:after="0" w:line="240" w:lineRule="auto"/>
    </w:pPr>
    <w:tblPr/>
  </w:style>
  <w:style w:type="table" w:styleId="928">
    <w:name w:val="Grid Table 6 Colorful - Accent 2"/>
    <w:next w:val="928"/>
    <w:link w:val="815"/>
    <w:uiPriority w:val="99"/>
    <w:qFormat/>
    <w:pPr>
      <w:spacing w:after="0" w:line="240" w:lineRule="auto"/>
    </w:pPr>
    <w:tblPr/>
  </w:style>
  <w:style w:type="table" w:styleId="929">
    <w:name w:val="Grid Table 6 Colorful - Accent 3"/>
    <w:next w:val="929"/>
    <w:link w:val="815"/>
    <w:uiPriority w:val="99"/>
    <w:qFormat/>
    <w:pPr>
      <w:spacing w:after="0" w:line="240" w:lineRule="auto"/>
    </w:pPr>
    <w:tblPr/>
  </w:style>
  <w:style w:type="table" w:styleId="930">
    <w:name w:val="Grid Table 6 Colorful - Accent 4"/>
    <w:next w:val="930"/>
    <w:link w:val="815"/>
    <w:uiPriority w:val="99"/>
    <w:qFormat/>
    <w:pPr>
      <w:spacing w:after="0" w:line="240" w:lineRule="auto"/>
    </w:pPr>
    <w:tblPr/>
  </w:style>
  <w:style w:type="table" w:styleId="931">
    <w:name w:val="Grid Table 6 Colorful - Accent 5"/>
    <w:next w:val="931"/>
    <w:link w:val="815"/>
    <w:uiPriority w:val="99"/>
    <w:qFormat/>
    <w:pPr>
      <w:spacing w:after="0" w:line="240" w:lineRule="auto"/>
    </w:pPr>
    <w:tblPr/>
  </w:style>
  <w:style w:type="table" w:styleId="932">
    <w:name w:val="Grid Table 6 Colorful - Accent 6"/>
    <w:next w:val="932"/>
    <w:link w:val="815"/>
    <w:uiPriority w:val="99"/>
    <w:qFormat/>
    <w:pPr>
      <w:spacing w:after="0" w:line="240" w:lineRule="auto"/>
    </w:pPr>
    <w:tblPr/>
  </w:style>
  <w:style w:type="table" w:styleId="933">
    <w:name w:val="Grid Table 7 Colorful"/>
    <w:next w:val="933"/>
    <w:link w:val="815"/>
    <w:uiPriority w:val="99"/>
    <w:qFormat/>
    <w:pPr>
      <w:spacing w:after="0" w:line="240" w:lineRule="auto"/>
    </w:pPr>
    <w:tblPr/>
  </w:style>
  <w:style w:type="table" w:styleId="934">
    <w:name w:val="Grid Table 7 Colorful - Accent 1"/>
    <w:next w:val="934"/>
    <w:link w:val="815"/>
    <w:uiPriority w:val="99"/>
    <w:qFormat/>
    <w:pPr>
      <w:spacing w:after="0" w:line="240" w:lineRule="auto"/>
    </w:pPr>
    <w:tblPr/>
  </w:style>
  <w:style w:type="table" w:styleId="935">
    <w:name w:val="Grid Table 7 Colorful - Accent 2"/>
    <w:next w:val="935"/>
    <w:link w:val="815"/>
    <w:uiPriority w:val="99"/>
    <w:qFormat/>
    <w:pPr>
      <w:spacing w:after="0" w:line="240" w:lineRule="auto"/>
    </w:pPr>
    <w:tblPr/>
  </w:style>
  <w:style w:type="table" w:styleId="936">
    <w:name w:val="Grid Table 7 Colorful - Accent 3"/>
    <w:next w:val="936"/>
    <w:link w:val="815"/>
    <w:uiPriority w:val="99"/>
    <w:qFormat/>
    <w:pPr>
      <w:spacing w:after="0" w:line="240" w:lineRule="auto"/>
    </w:pPr>
    <w:tblPr/>
  </w:style>
  <w:style w:type="table" w:styleId="937">
    <w:name w:val="Grid Table 7 Colorful - Accent 4"/>
    <w:next w:val="937"/>
    <w:link w:val="815"/>
    <w:uiPriority w:val="99"/>
    <w:qFormat/>
    <w:pPr>
      <w:spacing w:after="0" w:line="240" w:lineRule="auto"/>
    </w:pPr>
    <w:tblPr/>
  </w:style>
  <w:style w:type="table" w:styleId="938">
    <w:name w:val="Grid Table 7 Colorful - Accent 5"/>
    <w:next w:val="938"/>
    <w:link w:val="815"/>
    <w:uiPriority w:val="99"/>
    <w:qFormat/>
    <w:pPr>
      <w:spacing w:after="0" w:line="240" w:lineRule="auto"/>
    </w:pPr>
    <w:tblPr/>
  </w:style>
  <w:style w:type="table" w:styleId="939">
    <w:name w:val="Grid Table 7 Colorful - Accent 6"/>
    <w:next w:val="939"/>
    <w:link w:val="815"/>
    <w:uiPriority w:val="99"/>
    <w:qFormat/>
    <w:pPr>
      <w:spacing w:after="0" w:line="240" w:lineRule="auto"/>
    </w:pPr>
    <w:tblPr/>
  </w:style>
  <w:style w:type="table" w:styleId="940">
    <w:name w:val="List Table 1 Light"/>
    <w:next w:val="940"/>
    <w:link w:val="815"/>
    <w:uiPriority w:val="99"/>
    <w:qFormat/>
    <w:pPr>
      <w:spacing w:after="0" w:line="240" w:lineRule="auto"/>
    </w:pPr>
    <w:tblPr/>
  </w:style>
  <w:style w:type="table" w:styleId="941">
    <w:name w:val="List Table 1 Light - Accent 1"/>
    <w:next w:val="941"/>
    <w:link w:val="815"/>
    <w:uiPriority w:val="99"/>
    <w:qFormat/>
    <w:pPr>
      <w:spacing w:after="0" w:line="240" w:lineRule="auto"/>
    </w:pPr>
    <w:tblPr/>
  </w:style>
  <w:style w:type="table" w:styleId="942">
    <w:name w:val="List Table 1 Light - Accent 2"/>
    <w:next w:val="942"/>
    <w:link w:val="815"/>
    <w:uiPriority w:val="99"/>
    <w:qFormat/>
    <w:pPr>
      <w:spacing w:after="0" w:line="240" w:lineRule="auto"/>
    </w:pPr>
    <w:tblPr/>
  </w:style>
  <w:style w:type="table" w:styleId="943">
    <w:name w:val="List Table 1 Light - Accent 3"/>
    <w:next w:val="943"/>
    <w:link w:val="815"/>
    <w:uiPriority w:val="99"/>
    <w:qFormat/>
    <w:pPr>
      <w:spacing w:after="0" w:line="240" w:lineRule="auto"/>
    </w:pPr>
    <w:tblPr/>
  </w:style>
  <w:style w:type="table" w:styleId="944">
    <w:name w:val="List Table 1 Light - Accent 4"/>
    <w:next w:val="944"/>
    <w:link w:val="815"/>
    <w:uiPriority w:val="99"/>
    <w:qFormat/>
    <w:pPr>
      <w:spacing w:after="0" w:line="240" w:lineRule="auto"/>
    </w:pPr>
    <w:tblPr/>
  </w:style>
  <w:style w:type="table" w:styleId="945">
    <w:name w:val="List Table 1 Light - Accent 5"/>
    <w:next w:val="945"/>
    <w:link w:val="815"/>
    <w:uiPriority w:val="99"/>
    <w:qFormat/>
    <w:pPr>
      <w:spacing w:after="0" w:line="240" w:lineRule="auto"/>
    </w:pPr>
    <w:tblPr/>
  </w:style>
  <w:style w:type="table" w:styleId="946">
    <w:name w:val="List Table 1 Light - Accent 6"/>
    <w:next w:val="946"/>
    <w:link w:val="815"/>
    <w:uiPriority w:val="99"/>
    <w:qFormat/>
    <w:pPr>
      <w:spacing w:after="0" w:line="240" w:lineRule="auto"/>
    </w:pPr>
    <w:tblPr/>
  </w:style>
  <w:style w:type="table" w:styleId="947">
    <w:name w:val="List Table 2"/>
    <w:next w:val="947"/>
    <w:link w:val="815"/>
    <w:uiPriority w:val="99"/>
    <w:qFormat/>
    <w:pPr>
      <w:spacing w:after="0" w:line="240" w:lineRule="auto"/>
    </w:pPr>
    <w:tblPr/>
  </w:style>
  <w:style w:type="table" w:styleId="948">
    <w:name w:val="List Table 2 - Accent 1"/>
    <w:next w:val="948"/>
    <w:link w:val="815"/>
    <w:uiPriority w:val="99"/>
    <w:qFormat/>
    <w:pPr>
      <w:spacing w:after="0" w:line="240" w:lineRule="auto"/>
    </w:pPr>
    <w:tblPr/>
  </w:style>
  <w:style w:type="table" w:styleId="949">
    <w:name w:val="List Table 2 - Accent 2"/>
    <w:next w:val="949"/>
    <w:link w:val="815"/>
    <w:uiPriority w:val="99"/>
    <w:qFormat/>
    <w:pPr>
      <w:spacing w:after="0" w:line="240" w:lineRule="auto"/>
    </w:pPr>
    <w:tblPr/>
  </w:style>
  <w:style w:type="table" w:styleId="950">
    <w:name w:val="List Table 2 - Accent 3"/>
    <w:next w:val="950"/>
    <w:link w:val="815"/>
    <w:uiPriority w:val="99"/>
    <w:qFormat/>
    <w:pPr>
      <w:spacing w:after="0" w:line="240" w:lineRule="auto"/>
    </w:pPr>
    <w:tblPr/>
  </w:style>
  <w:style w:type="table" w:styleId="951">
    <w:name w:val="List Table 2 - Accent 4"/>
    <w:next w:val="951"/>
    <w:link w:val="815"/>
    <w:uiPriority w:val="99"/>
    <w:qFormat/>
    <w:pPr>
      <w:spacing w:after="0" w:line="240" w:lineRule="auto"/>
    </w:pPr>
    <w:tblPr/>
  </w:style>
  <w:style w:type="table" w:styleId="952">
    <w:name w:val="List Table 2 - Accent 5"/>
    <w:next w:val="952"/>
    <w:link w:val="815"/>
    <w:uiPriority w:val="99"/>
    <w:qFormat/>
    <w:pPr>
      <w:spacing w:after="0" w:line="240" w:lineRule="auto"/>
    </w:pPr>
    <w:tblPr/>
  </w:style>
  <w:style w:type="table" w:styleId="953">
    <w:name w:val="List Table 2 - Accent 6"/>
    <w:next w:val="953"/>
    <w:link w:val="815"/>
    <w:uiPriority w:val="99"/>
    <w:qFormat/>
    <w:pPr>
      <w:spacing w:after="0" w:line="240" w:lineRule="auto"/>
    </w:pPr>
    <w:tblPr/>
  </w:style>
  <w:style w:type="table" w:styleId="954">
    <w:name w:val="List Table 3"/>
    <w:next w:val="954"/>
    <w:link w:val="815"/>
    <w:uiPriority w:val="99"/>
    <w:qFormat/>
    <w:pPr>
      <w:spacing w:after="0" w:line="240" w:lineRule="auto"/>
    </w:pPr>
    <w:tblPr/>
  </w:style>
  <w:style w:type="table" w:styleId="955">
    <w:name w:val="List Table 3 - Accent 1"/>
    <w:next w:val="955"/>
    <w:link w:val="815"/>
    <w:uiPriority w:val="99"/>
    <w:qFormat/>
    <w:pPr>
      <w:spacing w:after="0" w:line="240" w:lineRule="auto"/>
    </w:pPr>
    <w:tblPr/>
  </w:style>
  <w:style w:type="table" w:styleId="956">
    <w:name w:val="List Table 3 - Accent 2"/>
    <w:next w:val="956"/>
    <w:link w:val="815"/>
    <w:uiPriority w:val="99"/>
    <w:qFormat/>
    <w:pPr>
      <w:spacing w:after="0" w:line="240" w:lineRule="auto"/>
    </w:pPr>
    <w:tblPr/>
  </w:style>
  <w:style w:type="table" w:styleId="957">
    <w:name w:val="List Table 3 - Accent 3"/>
    <w:next w:val="957"/>
    <w:link w:val="815"/>
    <w:uiPriority w:val="99"/>
    <w:qFormat/>
    <w:pPr>
      <w:spacing w:after="0" w:line="240" w:lineRule="auto"/>
    </w:pPr>
    <w:tblPr/>
  </w:style>
  <w:style w:type="table" w:styleId="958">
    <w:name w:val="List Table 3 - Accent 4"/>
    <w:next w:val="958"/>
    <w:link w:val="815"/>
    <w:uiPriority w:val="99"/>
    <w:qFormat/>
    <w:pPr>
      <w:spacing w:after="0" w:line="240" w:lineRule="auto"/>
    </w:pPr>
    <w:tblPr/>
  </w:style>
  <w:style w:type="table" w:styleId="959">
    <w:name w:val="List Table 3 - Accent 5"/>
    <w:next w:val="959"/>
    <w:link w:val="815"/>
    <w:uiPriority w:val="99"/>
    <w:qFormat/>
    <w:pPr>
      <w:spacing w:after="0" w:line="240" w:lineRule="auto"/>
    </w:pPr>
    <w:tblPr/>
  </w:style>
  <w:style w:type="table" w:styleId="960">
    <w:name w:val="List Table 3 - Accent 6"/>
    <w:next w:val="960"/>
    <w:link w:val="815"/>
    <w:uiPriority w:val="99"/>
    <w:qFormat/>
    <w:pPr>
      <w:spacing w:after="0" w:line="240" w:lineRule="auto"/>
    </w:pPr>
    <w:tblPr/>
  </w:style>
  <w:style w:type="table" w:styleId="961">
    <w:name w:val="List Table 4"/>
    <w:next w:val="961"/>
    <w:link w:val="815"/>
    <w:uiPriority w:val="99"/>
    <w:qFormat/>
    <w:pPr>
      <w:spacing w:after="0" w:line="240" w:lineRule="auto"/>
    </w:pPr>
    <w:tblPr/>
  </w:style>
  <w:style w:type="table" w:styleId="962">
    <w:name w:val="List Table 4 - Accent 1"/>
    <w:next w:val="962"/>
    <w:link w:val="815"/>
    <w:uiPriority w:val="99"/>
    <w:qFormat/>
    <w:pPr>
      <w:spacing w:after="0" w:line="240" w:lineRule="auto"/>
    </w:pPr>
    <w:tblPr/>
  </w:style>
  <w:style w:type="table" w:styleId="963">
    <w:name w:val="List Table 4 - Accent 2"/>
    <w:next w:val="963"/>
    <w:link w:val="815"/>
    <w:uiPriority w:val="99"/>
    <w:qFormat/>
    <w:pPr>
      <w:spacing w:after="0" w:line="240" w:lineRule="auto"/>
    </w:pPr>
    <w:tblPr/>
  </w:style>
  <w:style w:type="table" w:styleId="964">
    <w:name w:val="List Table 4 - Accent 3"/>
    <w:next w:val="964"/>
    <w:link w:val="815"/>
    <w:uiPriority w:val="99"/>
    <w:qFormat/>
    <w:pPr>
      <w:spacing w:after="0" w:line="240" w:lineRule="auto"/>
    </w:pPr>
    <w:tblPr/>
  </w:style>
  <w:style w:type="table" w:styleId="965">
    <w:name w:val="List Table 4 - Accent 4"/>
    <w:next w:val="965"/>
    <w:link w:val="815"/>
    <w:uiPriority w:val="99"/>
    <w:qFormat/>
    <w:pPr>
      <w:spacing w:after="0" w:line="240" w:lineRule="auto"/>
    </w:pPr>
    <w:tblPr/>
  </w:style>
  <w:style w:type="table" w:styleId="966">
    <w:name w:val="List Table 4 - Accent 5"/>
    <w:next w:val="966"/>
    <w:link w:val="815"/>
    <w:uiPriority w:val="99"/>
    <w:qFormat/>
    <w:pPr>
      <w:spacing w:after="0" w:line="240" w:lineRule="auto"/>
    </w:pPr>
    <w:tblPr/>
  </w:style>
  <w:style w:type="table" w:styleId="967">
    <w:name w:val="List Table 4 - Accent 6"/>
    <w:next w:val="967"/>
    <w:link w:val="815"/>
    <w:uiPriority w:val="99"/>
    <w:qFormat/>
    <w:pPr>
      <w:spacing w:after="0" w:line="240" w:lineRule="auto"/>
    </w:pPr>
    <w:tblPr/>
  </w:style>
  <w:style w:type="table" w:styleId="968">
    <w:name w:val="List Table 5 Dark"/>
    <w:next w:val="968"/>
    <w:link w:val="815"/>
    <w:uiPriority w:val="99"/>
    <w:qFormat/>
    <w:pPr>
      <w:spacing w:after="0" w:line="240" w:lineRule="auto"/>
    </w:pPr>
    <w:tblPr/>
  </w:style>
  <w:style w:type="table" w:styleId="969">
    <w:name w:val="List Table 5 Dark - Accent 1"/>
    <w:next w:val="969"/>
    <w:link w:val="815"/>
    <w:uiPriority w:val="99"/>
    <w:qFormat/>
    <w:pPr>
      <w:spacing w:after="0" w:line="240" w:lineRule="auto"/>
    </w:pPr>
    <w:tblPr/>
  </w:style>
  <w:style w:type="table" w:styleId="970">
    <w:name w:val="List Table 5 Dark - Accent 2"/>
    <w:next w:val="970"/>
    <w:link w:val="815"/>
    <w:uiPriority w:val="99"/>
    <w:qFormat/>
    <w:pPr>
      <w:spacing w:after="0" w:line="240" w:lineRule="auto"/>
    </w:pPr>
    <w:tblPr/>
  </w:style>
  <w:style w:type="table" w:styleId="971">
    <w:name w:val="List Table 5 Dark - Accent 3"/>
    <w:next w:val="971"/>
    <w:link w:val="815"/>
    <w:uiPriority w:val="99"/>
    <w:qFormat/>
    <w:pPr>
      <w:spacing w:after="0" w:line="240" w:lineRule="auto"/>
    </w:pPr>
    <w:tblPr/>
  </w:style>
  <w:style w:type="table" w:styleId="972">
    <w:name w:val="List Table 5 Dark - Accent 4"/>
    <w:next w:val="972"/>
    <w:link w:val="815"/>
    <w:uiPriority w:val="99"/>
    <w:qFormat/>
    <w:pPr>
      <w:spacing w:after="0" w:line="240" w:lineRule="auto"/>
    </w:pPr>
    <w:tblPr/>
  </w:style>
  <w:style w:type="table" w:styleId="973">
    <w:name w:val="List Table 5 Dark - Accent 5"/>
    <w:next w:val="973"/>
    <w:link w:val="815"/>
    <w:uiPriority w:val="99"/>
    <w:qFormat/>
    <w:pPr>
      <w:spacing w:after="0" w:line="240" w:lineRule="auto"/>
    </w:pPr>
    <w:tblPr/>
  </w:style>
  <w:style w:type="table" w:styleId="974">
    <w:name w:val="List Table 5 Dark - Accent 6"/>
    <w:next w:val="974"/>
    <w:link w:val="815"/>
    <w:uiPriority w:val="99"/>
    <w:qFormat/>
    <w:pPr>
      <w:spacing w:after="0" w:line="240" w:lineRule="auto"/>
    </w:pPr>
    <w:tblPr/>
  </w:style>
  <w:style w:type="table" w:styleId="975">
    <w:name w:val="List Table 6 Colorful"/>
    <w:next w:val="975"/>
    <w:link w:val="815"/>
    <w:uiPriority w:val="99"/>
    <w:qFormat/>
    <w:pPr>
      <w:spacing w:after="0" w:line="240" w:lineRule="auto"/>
    </w:pPr>
    <w:tblPr/>
  </w:style>
  <w:style w:type="table" w:styleId="976">
    <w:name w:val="List Table 6 Colorful - Accent 1"/>
    <w:next w:val="976"/>
    <w:link w:val="815"/>
    <w:uiPriority w:val="99"/>
    <w:qFormat/>
    <w:pPr>
      <w:spacing w:after="0" w:line="240" w:lineRule="auto"/>
    </w:pPr>
    <w:tblPr/>
  </w:style>
  <w:style w:type="table" w:styleId="977">
    <w:name w:val="List Table 6 Colorful - Accent 2"/>
    <w:next w:val="977"/>
    <w:link w:val="815"/>
    <w:uiPriority w:val="99"/>
    <w:qFormat/>
    <w:pPr>
      <w:spacing w:after="0" w:line="240" w:lineRule="auto"/>
    </w:pPr>
    <w:tblPr/>
  </w:style>
  <w:style w:type="table" w:styleId="978">
    <w:name w:val="List Table 6 Colorful - Accent 3"/>
    <w:next w:val="978"/>
    <w:link w:val="815"/>
    <w:uiPriority w:val="99"/>
    <w:qFormat/>
    <w:pPr>
      <w:spacing w:after="0" w:line="240" w:lineRule="auto"/>
    </w:pPr>
    <w:tblPr/>
  </w:style>
  <w:style w:type="table" w:styleId="979">
    <w:name w:val="List Table 6 Colorful - Accent 4"/>
    <w:next w:val="979"/>
    <w:link w:val="815"/>
    <w:uiPriority w:val="99"/>
    <w:qFormat/>
    <w:pPr>
      <w:spacing w:after="0" w:line="240" w:lineRule="auto"/>
    </w:pPr>
    <w:tblPr/>
  </w:style>
  <w:style w:type="table" w:styleId="980">
    <w:name w:val="List Table 6 Colorful - Accent 5"/>
    <w:next w:val="980"/>
    <w:link w:val="815"/>
    <w:uiPriority w:val="99"/>
    <w:qFormat/>
    <w:pPr>
      <w:spacing w:after="0" w:line="240" w:lineRule="auto"/>
    </w:pPr>
    <w:tblPr/>
  </w:style>
  <w:style w:type="table" w:styleId="981">
    <w:name w:val="List Table 6 Colorful - Accent 6"/>
    <w:next w:val="981"/>
    <w:link w:val="815"/>
    <w:uiPriority w:val="99"/>
    <w:qFormat/>
    <w:pPr>
      <w:spacing w:after="0" w:line="240" w:lineRule="auto"/>
    </w:pPr>
    <w:tblPr/>
  </w:style>
  <w:style w:type="table" w:styleId="982">
    <w:name w:val="List Table 7 Colorful"/>
    <w:next w:val="982"/>
    <w:link w:val="815"/>
    <w:uiPriority w:val="99"/>
    <w:qFormat/>
    <w:pPr>
      <w:spacing w:after="0" w:line="240" w:lineRule="auto"/>
    </w:pPr>
    <w:tblPr/>
  </w:style>
  <w:style w:type="table" w:styleId="983">
    <w:name w:val="List Table 7 Colorful - Accent 1"/>
    <w:next w:val="983"/>
    <w:link w:val="815"/>
    <w:uiPriority w:val="99"/>
    <w:qFormat/>
    <w:pPr>
      <w:spacing w:after="0" w:line="240" w:lineRule="auto"/>
    </w:pPr>
    <w:tblPr/>
  </w:style>
  <w:style w:type="table" w:styleId="984">
    <w:name w:val="List Table 7 Colorful - Accent 2"/>
    <w:next w:val="984"/>
    <w:link w:val="815"/>
    <w:uiPriority w:val="99"/>
    <w:qFormat/>
    <w:pPr>
      <w:spacing w:after="0" w:line="240" w:lineRule="auto"/>
    </w:pPr>
    <w:tblPr/>
  </w:style>
  <w:style w:type="table" w:styleId="985">
    <w:name w:val="List Table 7 Colorful - Accent 3"/>
    <w:next w:val="985"/>
    <w:link w:val="815"/>
    <w:uiPriority w:val="99"/>
    <w:qFormat/>
    <w:pPr>
      <w:spacing w:after="0" w:line="240" w:lineRule="auto"/>
    </w:pPr>
    <w:tblPr/>
  </w:style>
  <w:style w:type="table" w:styleId="986">
    <w:name w:val="List Table 7 Colorful - Accent 4"/>
    <w:next w:val="986"/>
    <w:link w:val="815"/>
    <w:uiPriority w:val="99"/>
    <w:qFormat/>
    <w:pPr>
      <w:spacing w:after="0" w:line="240" w:lineRule="auto"/>
    </w:pPr>
    <w:tblPr/>
  </w:style>
  <w:style w:type="table" w:styleId="987">
    <w:name w:val="List Table 7 Colorful - Accent 5"/>
    <w:next w:val="987"/>
    <w:link w:val="815"/>
    <w:uiPriority w:val="99"/>
    <w:qFormat/>
    <w:pPr>
      <w:spacing w:after="0" w:line="240" w:lineRule="auto"/>
    </w:pPr>
    <w:tblPr/>
  </w:style>
  <w:style w:type="table" w:styleId="988">
    <w:name w:val="List Table 7 Colorful - Accent 6"/>
    <w:next w:val="988"/>
    <w:link w:val="815"/>
    <w:uiPriority w:val="99"/>
    <w:qFormat/>
    <w:pPr>
      <w:spacing w:after="0" w:line="240" w:lineRule="auto"/>
    </w:pPr>
    <w:tblPr/>
  </w:style>
  <w:style w:type="table" w:styleId="989">
    <w:name w:val="Lined - Accent"/>
    <w:next w:val="989"/>
    <w:link w:val="815"/>
    <w:uiPriority w:val="99"/>
    <w:qFormat/>
    <w:pPr>
      <w:spacing w:after="0" w:line="240" w:lineRule="auto"/>
    </w:pPr>
    <w:rPr>
      <w:color w:val="404040"/>
    </w:rPr>
    <w:tblPr/>
  </w:style>
  <w:style w:type="table" w:styleId="990">
    <w:name w:val="Lined - Accent 1"/>
    <w:next w:val="990"/>
    <w:link w:val="815"/>
    <w:uiPriority w:val="99"/>
    <w:qFormat/>
    <w:pPr>
      <w:spacing w:after="0" w:line="240" w:lineRule="auto"/>
    </w:pPr>
    <w:rPr>
      <w:color w:val="404040"/>
    </w:rPr>
    <w:tblPr/>
  </w:style>
  <w:style w:type="table" w:styleId="991">
    <w:name w:val="Lined - Accent 2"/>
    <w:next w:val="991"/>
    <w:link w:val="815"/>
    <w:uiPriority w:val="99"/>
    <w:qFormat/>
    <w:pPr>
      <w:spacing w:after="0" w:line="240" w:lineRule="auto"/>
    </w:pPr>
    <w:rPr>
      <w:color w:val="404040"/>
    </w:rPr>
    <w:tblPr/>
  </w:style>
  <w:style w:type="table" w:styleId="992">
    <w:name w:val="Lined - Accent 3"/>
    <w:next w:val="992"/>
    <w:link w:val="815"/>
    <w:uiPriority w:val="99"/>
    <w:qFormat/>
    <w:pPr>
      <w:spacing w:after="0" w:line="240" w:lineRule="auto"/>
    </w:pPr>
    <w:rPr>
      <w:color w:val="404040"/>
    </w:rPr>
    <w:tblPr/>
  </w:style>
  <w:style w:type="table" w:styleId="993">
    <w:name w:val="Lined - Accent 4"/>
    <w:next w:val="993"/>
    <w:link w:val="815"/>
    <w:uiPriority w:val="99"/>
    <w:qFormat/>
    <w:pPr>
      <w:spacing w:after="0" w:line="240" w:lineRule="auto"/>
    </w:pPr>
    <w:rPr>
      <w:color w:val="404040"/>
    </w:rPr>
    <w:tblPr/>
  </w:style>
  <w:style w:type="table" w:styleId="994">
    <w:name w:val="Lined - Accent 5"/>
    <w:next w:val="994"/>
    <w:link w:val="815"/>
    <w:uiPriority w:val="99"/>
    <w:qFormat/>
    <w:pPr>
      <w:spacing w:after="0" w:line="240" w:lineRule="auto"/>
    </w:pPr>
    <w:rPr>
      <w:color w:val="404040"/>
    </w:rPr>
    <w:tblPr/>
  </w:style>
  <w:style w:type="table" w:styleId="995">
    <w:name w:val="Lined - Accent 6"/>
    <w:next w:val="995"/>
    <w:link w:val="815"/>
    <w:uiPriority w:val="99"/>
    <w:qFormat/>
    <w:pPr>
      <w:spacing w:after="0" w:line="240" w:lineRule="auto"/>
    </w:pPr>
    <w:rPr>
      <w:color w:val="404040"/>
    </w:rPr>
    <w:tblPr/>
  </w:style>
  <w:style w:type="table" w:styleId="996">
    <w:name w:val="Bordered &amp; Lined - Accent"/>
    <w:next w:val="996"/>
    <w:link w:val="815"/>
    <w:uiPriority w:val="99"/>
    <w:qFormat/>
    <w:pPr>
      <w:spacing w:after="0" w:line="240" w:lineRule="auto"/>
    </w:pPr>
    <w:rPr>
      <w:color w:val="404040"/>
    </w:rPr>
    <w:tblPr/>
  </w:style>
  <w:style w:type="table" w:styleId="997">
    <w:name w:val="Bordered &amp; Lined - Accent 1"/>
    <w:next w:val="997"/>
    <w:link w:val="815"/>
    <w:uiPriority w:val="99"/>
    <w:qFormat/>
    <w:pPr>
      <w:spacing w:after="0" w:line="240" w:lineRule="auto"/>
    </w:pPr>
    <w:rPr>
      <w:color w:val="404040"/>
    </w:rPr>
    <w:tblPr/>
  </w:style>
  <w:style w:type="table" w:styleId="998">
    <w:name w:val="Bordered &amp; Lined - Accent 2"/>
    <w:next w:val="998"/>
    <w:link w:val="815"/>
    <w:uiPriority w:val="99"/>
    <w:qFormat/>
    <w:pPr>
      <w:spacing w:after="0" w:line="240" w:lineRule="auto"/>
    </w:pPr>
    <w:rPr>
      <w:color w:val="404040"/>
    </w:rPr>
    <w:tblPr/>
  </w:style>
  <w:style w:type="table" w:styleId="999">
    <w:name w:val="Bordered &amp; Lined - Accent 3"/>
    <w:next w:val="999"/>
    <w:link w:val="815"/>
    <w:uiPriority w:val="99"/>
    <w:qFormat/>
    <w:pPr>
      <w:spacing w:after="0" w:line="240" w:lineRule="auto"/>
    </w:pPr>
    <w:rPr>
      <w:color w:val="404040"/>
    </w:rPr>
    <w:tblPr/>
  </w:style>
  <w:style w:type="table" w:styleId="1000">
    <w:name w:val="Bordered &amp; Lined - Accent 4"/>
    <w:next w:val="1000"/>
    <w:link w:val="815"/>
    <w:uiPriority w:val="99"/>
    <w:qFormat/>
    <w:pPr>
      <w:spacing w:after="0" w:line="240" w:lineRule="auto"/>
    </w:pPr>
    <w:rPr>
      <w:color w:val="404040"/>
    </w:rPr>
    <w:tblPr/>
  </w:style>
  <w:style w:type="table" w:styleId="1001">
    <w:name w:val="Bordered &amp; Lined - Accent 5"/>
    <w:next w:val="1001"/>
    <w:link w:val="815"/>
    <w:uiPriority w:val="99"/>
    <w:qFormat/>
    <w:pPr>
      <w:spacing w:after="0" w:line="240" w:lineRule="auto"/>
    </w:pPr>
    <w:rPr>
      <w:color w:val="404040"/>
    </w:rPr>
    <w:tblPr/>
  </w:style>
  <w:style w:type="table" w:styleId="1002">
    <w:name w:val="Bordered &amp; Lined - Accent 6"/>
    <w:next w:val="1002"/>
    <w:link w:val="815"/>
    <w:uiPriority w:val="99"/>
    <w:qFormat/>
    <w:pPr>
      <w:spacing w:after="0" w:line="240" w:lineRule="auto"/>
    </w:pPr>
    <w:rPr>
      <w:color w:val="404040"/>
    </w:rPr>
    <w:tblPr/>
  </w:style>
  <w:style w:type="table" w:styleId="1003">
    <w:name w:val="Bordered"/>
    <w:next w:val="1003"/>
    <w:link w:val="815"/>
    <w:uiPriority w:val="99"/>
    <w:qFormat/>
    <w:pPr>
      <w:spacing w:after="0" w:line="240" w:lineRule="auto"/>
    </w:pPr>
    <w:tblPr/>
  </w:style>
  <w:style w:type="table" w:styleId="1004">
    <w:name w:val="Bordered - Accent 1"/>
    <w:next w:val="1004"/>
    <w:link w:val="815"/>
    <w:uiPriority w:val="99"/>
    <w:qFormat/>
    <w:pPr>
      <w:spacing w:after="0" w:line="240" w:lineRule="auto"/>
    </w:pPr>
    <w:tblPr/>
  </w:style>
  <w:style w:type="table" w:styleId="1005">
    <w:name w:val="Bordered - Accent 2"/>
    <w:next w:val="1005"/>
    <w:link w:val="815"/>
    <w:uiPriority w:val="99"/>
    <w:qFormat/>
    <w:pPr>
      <w:spacing w:after="0" w:line="240" w:lineRule="auto"/>
    </w:pPr>
    <w:tblPr/>
  </w:style>
  <w:style w:type="table" w:styleId="1006">
    <w:name w:val="Bordered - Accent 3"/>
    <w:next w:val="1006"/>
    <w:link w:val="815"/>
    <w:uiPriority w:val="99"/>
    <w:qFormat/>
    <w:pPr>
      <w:spacing w:after="0" w:line="240" w:lineRule="auto"/>
    </w:pPr>
    <w:tblPr/>
  </w:style>
  <w:style w:type="table" w:styleId="1007">
    <w:name w:val="Bordered - Accent 4"/>
    <w:next w:val="1007"/>
    <w:link w:val="815"/>
    <w:uiPriority w:val="99"/>
    <w:qFormat/>
    <w:pPr>
      <w:spacing w:after="0" w:line="240" w:lineRule="auto"/>
    </w:pPr>
    <w:tblPr/>
  </w:style>
  <w:style w:type="table" w:styleId="1008">
    <w:name w:val="Bordered - Accent 5"/>
    <w:next w:val="1008"/>
    <w:link w:val="815"/>
    <w:uiPriority w:val="99"/>
    <w:qFormat/>
    <w:pPr>
      <w:spacing w:after="0" w:line="240" w:lineRule="auto"/>
    </w:pPr>
    <w:tblPr/>
  </w:style>
  <w:style w:type="table" w:styleId="1009">
    <w:name w:val="Bordered - Accent 6"/>
    <w:next w:val="1009"/>
    <w:link w:val="815"/>
    <w:uiPriority w:val="99"/>
    <w:qFormat/>
    <w:pPr>
      <w:spacing w:after="0" w:line="240" w:lineRule="auto"/>
    </w:pPr>
    <w:tblPr/>
  </w:style>
  <w:style w:type="paragraph" w:styleId="1010">
    <w:name w:val="TOC Heading"/>
    <w:next w:val="1010"/>
    <w:link w:val="815"/>
    <w:uiPriority w:val="39"/>
    <w:unhideWhenUsed/>
    <w:qFormat/>
    <w:rPr>
      <w:rFonts w:ascii="Times New Roman" w:hAnsi="Times New Roman" w:eastAsia="宋体" w:cs="Times New Roman"/>
    </w:rPr>
  </w:style>
  <w:style w:type="paragraph" w:styleId="1011">
    <w:name w:val="标题 11"/>
    <w:basedOn w:val="815"/>
    <w:next w:val="815"/>
    <w:link w:val="1012"/>
    <w:uiPriority w:val="9"/>
    <w:qFormat/>
    <w:pPr>
      <w:keepLines/>
      <w:keepNext/>
      <w:spacing w:before="340" w:after="330" w:line="578" w:lineRule="auto"/>
      <w:outlineLvl w:val="0"/>
    </w:pPr>
    <w:rPr>
      <w:b/>
      <w:bCs/>
      <w:sz w:val="44"/>
      <w:szCs w:val="44"/>
    </w:rPr>
  </w:style>
  <w:style w:type="character" w:styleId="1012">
    <w:name w:val="标题 1 Char"/>
    <w:next w:val="1012"/>
    <w:link w:val="1011"/>
    <w:qFormat/>
    <w:rPr>
      <w:b/>
      <w:bCs/>
      <w:sz w:val="44"/>
      <w:szCs w:val="44"/>
    </w:rPr>
  </w:style>
  <w:style w:type="paragraph" w:styleId="1013">
    <w:name w:val="标题 21"/>
    <w:basedOn w:val="815"/>
    <w:next w:val="815"/>
    <w:link w:val="1014"/>
    <w:uiPriority w:val="9"/>
    <w:qFormat/>
    <w:pPr>
      <w:keepLines/>
      <w:keepNext/>
      <w:spacing w:before="260" w:after="260" w:line="416" w:lineRule="auto"/>
      <w:outlineLvl w:val="1"/>
    </w:pPr>
    <w:rPr>
      <w:rFonts w:ascii="Arial" w:hAnsi="Arial" w:eastAsia="黑体"/>
      <w:b/>
      <w:bCs/>
      <w:sz w:val="32"/>
      <w:szCs w:val="32"/>
    </w:rPr>
  </w:style>
  <w:style w:type="character" w:styleId="1014">
    <w:name w:val="标题 2 Char"/>
    <w:next w:val="1014"/>
    <w:link w:val="1013"/>
    <w:qFormat/>
    <w:rPr>
      <w:rFonts w:ascii="Arial" w:hAnsi="Arial" w:eastAsia="黑体"/>
      <w:b/>
      <w:bCs/>
      <w:sz w:val="32"/>
      <w:szCs w:val="32"/>
    </w:rPr>
  </w:style>
  <w:style w:type="paragraph" w:styleId="1015">
    <w:name w:val="标题 31"/>
    <w:basedOn w:val="815"/>
    <w:next w:val="815"/>
    <w:link w:val="1016"/>
    <w:uiPriority w:val="9"/>
    <w:qFormat/>
    <w:pPr>
      <w:ind w:firstLine="137"/>
      <w:keepLines/>
      <w:keepNext/>
      <w:spacing w:before="20" w:after="20" w:line="415" w:lineRule="auto"/>
      <w:outlineLvl w:val="2"/>
    </w:pPr>
    <w:rPr>
      <w:rFonts w:hAnsi="黑体" w:eastAsia="黑体"/>
      <w:sz w:val="24"/>
      <w:szCs w:val="20"/>
    </w:rPr>
  </w:style>
  <w:style w:type="character" w:styleId="1016">
    <w:name w:val="标题 3 Char"/>
    <w:next w:val="1016"/>
    <w:link w:val="1015"/>
    <w:uiPriority w:val="9"/>
    <w:qFormat/>
    <w:rPr>
      <w:rFonts w:hAnsi="黑体" w:eastAsia="黑体"/>
      <w:sz w:val="24"/>
    </w:rPr>
  </w:style>
  <w:style w:type="paragraph" w:styleId="1017">
    <w:name w:val="标题 41"/>
    <w:basedOn w:val="815"/>
    <w:next w:val="815"/>
    <w:link w:val="1018"/>
    <w:uiPriority w:val="9"/>
    <w:qFormat/>
    <w:pPr>
      <w:keepLines/>
      <w:keepNext/>
      <w:spacing w:before="280" w:after="290" w:line="376" w:lineRule="auto"/>
      <w:outlineLvl w:val="3"/>
    </w:pPr>
    <w:rPr>
      <w:rFonts w:ascii="Cambria" w:hAnsi="Cambria" w:eastAsia="宋体" w:cs="Times New Roman"/>
      <w:b/>
      <w:bCs/>
      <w:sz w:val="28"/>
      <w:szCs w:val="28"/>
    </w:rPr>
  </w:style>
  <w:style w:type="character" w:styleId="1018">
    <w:name w:val="标题 4 Char"/>
    <w:next w:val="1018"/>
    <w:link w:val="1017"/>
    <w:qFormat/>
    <w:rPr>
      <w:rFonts w:ascii="Cambria" w:hAnsi="Cambria" w:eastAsia="宋体" w:cs="Times New Roman"/>
      <w:b/>
      <w:bCs/>
      <w:sz w:val="28"/>
      <w:szCs w:val="28"/>
    </w:rPr>
  </w:style>
  <w:style w:type="paragraph" w:styleId="1019">
    <w:name w:val="标题 51"/>
    <w:basedOn w:val="815"/>
    <w:next w:val="815"/>
    <w:link w:val="1020"/>
    <w:uiPriority w:val="9"/>
    <w:qFormat/>
    <w:pPr>
      <w:keepLines/>
      <w:keepNext/>
      <w:spacing w:before="280" w:after="290" w:line="376" w:lineRule="auto"/>
      <w:outlineLvl w:val="4"/>
    </w:pPr>
    <w:rPr>
      <w:rFonts w:ascii="Times New Roman" w:hAnsi="Times New Roman"/>
      <w:b/>
      <w:bCs/>
      <w:sz w:val="28"/>
      <w:szCs w:val="28"/>
    </w:rPr>
  </w:style>
  <w:style w:type="character" w:styleId="1020">
    <w:name w:val="标题 5 Char"/>
    <w:next w:val="1020"/>
    <w:link w:val="1019"/>
    <w:uiPriority w:val="9"/>
    <w:semiHidden/>
    <w:qFormat/>
    <w:rPr>
      <w:rFonts w:ascii="Times New Roman" w:hAnsi="Times New Roman"/>
      <w:b/>
      <w:bCs/>
      <w:sz w:val="28"/>
      <w:szCs w:val="28"/>
    </w:rPr>
  </w:style>
  <w:style w:type="paragraph" w:styleId="1021">
    <w:name w:val="标题 61"/>
    <w:basedOn w:val="815"/>
    <w:next w:val="815"/>
    <w:link w:val="1022"/>
    <w:uiPriority w:val="9"/>
    <w:qFormat/>
    <w:pPr>
      <w:keepLines/>
      <w:keepNext/>
      <w:spacing w:before="240" w:after="64" w:line="320" w:lineRule="auto"/>
      <w:outlineLvl w:val="5"/>
    </w:pPr>
    <w:rPr>
      <w:rFonts w:ascii="Arial" w:hAnsi="Arial" w:eastAsia="黑体"/>
      <w:b/>
      <w:bCs/>
      <w:sz w:val="24"/>
    </w:rPr>
  </w:style>
  <w:style w:type="character" w:styleId="1022">
    <w:name w:val="标题 6 Char"/>
    <w:next w:val="1022"/>
    <w:link w:val="1021"/>
    <w:uiPriority w:val="9"/>
    <w:semiHidden/>
    <w:qFormat/>
    <w:rPr>
      <w:rFonts w:ascii="Arial" w:hAnsi="Arial" w:eastAsia="黑体"/>
      <w:b/>
      <w:bCs/>
      <w:sz w:val="24"/>
      <w:szCs w:val="24"/>
    </w:rPr>
  </w:style>
  <w:style w:type="paragraph" w:styleId="1023">
    <w:name w:val="标题 71"/>
    <w:basedOn w:val="815"/>
    <w:next w:val="815"/>
    <w:link w:val="1024"/>
    <w:qFormat/>
    <w:pPr>
      <w:keepLines/>
      <w:keepNext/>
      <w:spacing w:before="240" w:after="64" w:line="320" w:lineRule="auto"/>
      <w:outlineLvl w:val="6"/>
    </w:pPr>
    <w:rPr>
      <w:rFonts w:ascii="Times New Roman" w:hAnsi="Times New Roman"/>
      <w:b/>
      <w:bCs/>
      <w:sz w:val="24"/>
    </w:rPr>
  </w:style>
  <w:style w:type="character" w:styleId="1024">
    <w:name w:val="标题 7 Char"/>
    <w:next w:val="1024"/>
    <w:link w:val="1023"/>
    <w:qFormat/>
    <w:rPr>
      <w:rFonts w:ascii="Times New Roman" w:hAnsi="Times New Roman"/>
      <w:b/>
      <w:bCs/>
      <w:sz w:val="24"/>
      <w:szCs w:val="24"/>
    </w:rPr>
  </w:style>
  <w:style w:type="paragraph" w:styleId="1025">
    <w:name w:val="标题 81"/>
    <w:basedOn w:val="815"/>
    <w:next w:val="815"/>
    <w:link w:val="1026"/>
    <w:qFormat/>
    <w:pPr>
      <w:keepLines/>
      <w:keepNext/>
      <w:spacing w:before="240" w:after="64" w:line="320" w:lineRule="auto"/>
      <w:outlineLvl w:val="7"/>
    </w:pPr>
    <w:rPr>
      <w:rFonts w:ascii="Arial" w:hAnsi="Arial" w:eastAsia="黑体"/>
      <w:sz w:val="24"/>
    </w:rPr>
  </w:style>
  <w:style w:type="character" w:styleId="1026">
    <w:name w:val="标题 8 Char"/>
    <w:next w:val="1026"/>
    <w:link w:val="1025"/>
    <w:qFormat/>
    <w:rPr>
      <w:rFonts w:ascii="Arial" w:hAnsi="Arial" w:eastAsia="黑体"/>
      <w:sz w:val="24"/>
      <w:szCs w:val="24"/>
    </w:rPr>
  </w:style>
  <w:style w:type="paragraph" w:styleId="1027">
    <w:name w:val="标题 91"/>
    <w:basedOn w:val="815"/>
    <w:next w:val="815"/>
    <w:link w:val="1028"/>
    <w:qFormat/>
    <w:pPr>
      <w:keepLines/>
      <w:keepNext/>
      <w:spacing w:before="240" w:after="64" w:line="320" w:lineRule="auto"/>
      <w:outlineLvl w:val="8"/>
    </w:pPr>
    <w:rPr>
      <w:rFonts w:ascii="Arial" w:hAnsi="Arial" w:eastAsia="黑体"/>
      <w:szCs w:val="21"/>
    </w:rPr>
  </w:style>
  <w:style w:type="character" w:styleId="1028">
    <w:name w:val="标题 9 Char"/>
    <w:next w:val="1028"/>
    <w:link w:val="1027"/>
    <w:qFormat/>
    <w:rPr>
      <w:rFonts w:ascii="Arial" w:hAnsi="Arial" w:eastAsia="黑体"/>
      <w:sz w:val="21"/>
      <w:szCs w:val="21"/>
    </w:rPr>
  </w:style>
  <w:style w:type="character" w:styleId="1029">
    <w:name w:val="默认段落字体1"/>
    <w:next w:val="1029"/>
    <w:link w:val="815"/>
    <w:uiPriority w:val="1"/>
    <w:unhideWhenUsed/>
    <w:qFormat/>
  </w:style>
  <w:style w:type="table" w:styleId="1030">
    <w:name w:val="普通表格1"/>
    <w:next w:val="1030"/>
    <w:link w:val="815"/>
    <w:uiPriority w:val="99"/>
    <w:unhideWhenUsed/>
    <w:qFormat/>
    <w:tblPr/>
  </w:style>
  <w:style w:type="paragraph" w:styleId="1031">
    <w:name w:val="段"/>
    <w:next w:val="815"/>
    <w:link w:val="815"/>
    <w:qFormat/>
    <w:pPr>
      <w:ind w:firstLine="200"/>
      <w:jc w:val="both"/>
    </w:pPr>
    <w:rPr>
      <w:rFonts w:ascii="宋体" w:hAnsi="仿宋_GB2312" w:eastAsia="仿宋_GB2312" w:cs="仿宋_GB2312"/>
      <w:sz w:val="21"/>
      <w:lang w:val="en-US" w:eastAsia="zh-CN" w:bidi="ar-SA"/>
    </w:rPr>
  </w:style>
  <w:style w:type="paragraph" w:styleId="1032">
    <w:name w:val="列表 31"/>
    <w:basedOn w:val="815"/>
    <w:next w:val="1032"/>
    <w:link w:val="815"/>
    <w:qFormat/>
    <w:pPr>
      <w:contextualSpacing/>
      <w:ind w:left="100" w:hanging="200"/>
    </w:pPr>
    <w:rPr>
      <w:rFonts w:ascii="Times New Roman" w:hAnsi="Times New Roman"/>
    </w:rPr>
  </w:style>
  <w:style w:type="paragraph" w:styleId="1033">
    <w:name w:val="目录 71"/>
    <w:basedOn w:val="815"/>
    <w:next w:val="815"/>
    <w:link w:val="815"/>
    <w:qFormat/>
    <w:pPr>
      <w:ind w:left="2520"/>
    </w:pPr>
  </w:style>
  <w:style w:type="paragraph" w:styleId="1034">
    <w:name w:val="正文缩进1"/>
    <w:basedOn w:val="815"/>
    <w:next w:val="1034"/>
    <w:link w:val="1035"/>
    <w:qFormat/>
    <w:pPr>
      <w:ind w:firstLine="420"/>
    </w:pPr>
    <w:rPr>
      <w:rFonts w:eastAsia="宋体"/>
      <w:sz w:val="21"/>
      <w:lang w:val="en-US" w:eastAsia="zh-CN" w:bidi="ar-SA"/>
    </w:rPr>
  </w:style>
  <w:style w:type="character" w:styleId="1035">
    <w:name w:val="正文缩进 Char"/>
    <w:next w:val="1035"/>
    <w:link w:val="1034"/>
    <w:qFormat/>
    <w:rPr>
      <w:sz w:val="21"/>
      <w:szCs w:val="24"/>
    </w:rPr>
  </w:style>
  <w:style w:type="paragraph" w:styleId="1036">
    <w:name w:val="题注1"/>
    <w:basedOn w:val="1037"/>
    <w:next w:val="1037"/>
    <w:link w:val="1039"/>
    <w:qFormat/>
    <w:rPr>
      <w:rFonts w:ascii="Arial" w:hAnsi="Arial" w:eastAsia="黑体"/>
      <w:sz w:val="20"/>
      <w:szCs w:val="20"/>
    </w:rPr>
  </w:style>
  <w:style w:type="paragraph" w:styleId="1037">
    <w:name w:val="正文11"/>
    <w:next w:val="1038"/>
    <w:link w:val="815"/>
    <w:qFormat/>
    <w:pPr>
      <w:jc w:val="both"/>
      <w:widowControl w:val="off"/>
    </w:pPr>
    <w:rPr>
      <w:rFonts w:ascii="Times New Roman" w:hAnsi="Times New Roman" w:eastAsia="宋体" w:cs="Times New Roman"/>
      <w:sz w:val="21"/>
      <w:szCs w:val="22"/>
      <w:lang w:val="en-US" w:eastAsia="zh-CN" w:bidi="ar-SA"/>
    </w:rPr>
  </w:style>
  <w:style w:type="paragraph" w:styleId="1038">
    <w:name w:val="目录 11"/>
    <w:basedOn w:val="815"/>
    <w:next w:val="1037"/>
    <w:link w:val="815"/>
    <w:qFormat/>
  </w:style>
  <w:style w:type="character" w:styleId="1039">
    <w:name w:val="题注 Char"/>
    <w:next w:val="1039"/>
    <w:link w:val="1036"/>
    <w:qFormat/>
    <w:rPr>
      <w:rFonts w:ascii="Arial" w:hAnsi="Arial" w:eastAsia="黑体"/>
    </w:rPr>
  </w:style>
  <w:style w:type="paragraph" w:styleId="1040">
    <w:name w:val="文档结构图1"/>
    <w:basedOn w:val="815"/>
    <w:next w:val="1040"/>
    <w:link w:val="1041"/>
    <w:qFormat/>
    <w:pPr>
      <w:shd w:val="clear" w:color="auto" w:fill="000080"/>
    </w:pPr>
    <w:rPr>
      <w:rFonts w:ascii="Times New Roman" w:hAnsi="Times New Roman"/>
    </w:rPr>
  </w:style>
  <w:style w:type="character" w:styleId="1041">
    <w:name w:val="文档结构图 Char"/>
    <w:next w:val="1041"/>
    <w:link w:val="1040"/>
    <w:qFormat/>
    <w:rPr>
      <w:rFonts w:ascii="Times New Roman" w:hAnsi="Times New Roman"/>
      <w:sz w:val="21"/>
      <w:szCs w:val="24"/>
      <w:shd w:val="clear" w:color="auto" w:fill="000080"/>
    </w:rPr>
  </w:style>
  <w:style w:type="paragraph" w:styleId="1042">
    <w:name w:val="批注文字1"/>
    <w:basedOn w:val="815"/>
    <w:next w:val="1042"/>
    <w:link w:val="1043"/>
    <w:qFormat/>
    <w:pPr>
      <w:jc w:val="left"/>
    </w:pPr>
  </w:style>
  <w:style w:type="character" w:styleId="1043">
    <w:name w:val="批注文字 Char"/>
    <w:next w:val="1043"/>
    <w:link w:val="1042"/>
    <w:qFormat/>
    <w:rPr>
      <w:sz w:val="21"/>
      <w:szCs w:val="24"/>
    </w:rPr>
  </w:style>
  <w:style w:type="paragraph" w:styleId="1044">
    <w:name w:val="正文文本 31"/>
    <w:basedOn w:val="815"/>
    <w:next w:val="1044"/>
    <w:link w:val="1045"/>
    <w:qFormat/>
    <w:rPr>
      <w:rFonts w:ascii="宋体" w:hAnsi="Times New Roman"/>
      <w:sz w:val="28"/>
      <w:szCs w:val="20"/>
    </w:rPr>
  </w:style>
  <w:style w:type="character" w:styleId="1045">
    <w:name w:val="正文文本 3 Char"/>
    <w:next w:val="1045"/>
    <w:link w:val="1044"/>
    <w:uiPriority w:val="99"/>
    <w:qFormat/>
    <w:rPr>
      <w:rFonts w:ascii="宋体" w:hAnsi="Times New Roman"/>
      <w:sz w:val="28"/>
    </w:rPr>
  </w:style>
  <w:style w:type="paragraph" w:styleId="1046">
    <w:name w:val="正文文本1"/>
    <w:basedOn w:val="815"/>
    <w:next w:val="1048"/>
    <w:link w:val="1047"/>
    <w:qFormat/>
    <w:pPr>
      <w:spacing w:after="120" w:afterAutospacing="0"/>
    </w:pPr>
  </w:style>
  <w:style w:type="character" w:styleId="1047">
    <w:name w:val="正文文本 Char"/>
    <w:next w:val="1047"/>
    <w:link w:val="1046"/>
    <w:qFormat/>
    <w:rPr>
      <w:sz w:val="21"/>
      <w:szCs w:val="24"/>
    </w:rPr>
  </w:style>
  <w:style w:type="paragraph" w:styleId="1048">
    <w:name w:val="正文首行缩进1"/>
    <w:basedOn w:val="1046"/>
    <w:next w:val="1048"/>
    <w:link w:val="1049"/>
    <w:qFormat/>
    <w:pPr>
      <w:ind w:firstLine="420"/>
    </w:pPr>
    <w:rPr>
      <w:rFonts w:ascii="Times New Roman" w:hAnsi="Times New Roman"/>
    </w:rPr>
  </w:style>
  <w:style w:type="character" w:styleId="1049">
    <w:name w:val="正文首行缩进 Char"/>
    <w:next w:val="1049"/>
    <w:link w:val="1048"/>
    <w:qFormat/>
    <w:rPr>
      <w:rFonts w:ascii="Times New Roman" w:hAnsi="Times New Roman"/>
      <w:sz w:val="21"/>
      <w:szCs w:val="24"/>
    </w:rPr>
  </w:style>
  <w:style w:type="paragraph" w:styleId="1050">
    <w:name w:val="正文文本缩进1"/>
    <w:basedOn w:val="815"/>
    <w:next w:val="1052"/>
    <w:link w:val="1051"/>
    <w:unhideWhenUsed/>
    <w:qFormat/>
    <w:pPr>
      <w:ind w:left="420"/>
      <w:spacing w:after="120"/>
    </w:pPr>
  </w:style>
  <w:style w:type="character" w:styleId="1051">
    <w:name w:val="正文文本缩进 Char"/>
    <w:next w:val="1051"/>
    <w:link w:val="1050"/>
    <w:qFormat/>
    <w:rPr>
      <w:sz w:val="21"/>
      <w:szCs w:val="24"/>
    </w:rPr>
  </w:style>
  <w:style w:type="paragraph" w:styleId="1052">
    <w:name w:val="寄信人地址1"/>
    <w:basedOn w:val="815"/>
    <w:next w:val="1052"/>
    <w:link w:val="815"/>
    <w:uiPriority w:val="99"/>
    <w:unhideWhenUsed/>
    <w:qFormat/>
    <w:rPr>
      <w:rFonts w:ascii="Arial" w:hAnsi="Arial"/>
    </w:rPr>
  </w:style>
  <w:style w:type="paragraph" w:styleId="1053">
    <w:name w:val="列表 21"/>
    <w:basedOn w:val="815"/>
    <w:next w:val="1053"/>
    <w:link w:val="815"/>
    <w:qFormat/>
    <w:pPr>
      <w:ind w:left="100" w:hanging="200"/>
    </w:pPr>
    <w:rPr>
      <w:rFonts w:ascii="Times New Roman" w:hAnsi="Times New Roman"/>
      <w:sz w:val="28"/>
    </w:rPr>
  </w:style>
  <w:style w:type="paragraph" w:styleId="1054">
    <w:name w:val="文本块1"/>
    <w:basedOn w:val="815"/>
    <w:next w:val="1054"/>
    <w:link w:val="815"/>
    <w:qFormat/>
    <w:pPr>
      <w:ind w:left="630" w:right="-609" w:firstLine="420"/>
      <w:jc w:val="left"/>
      <w:spacing w:line="360" w:lineRule="auto"/>
      <w:widowControl/>
    </w:pPr>
    <w:rPr>
      <w:rFonts w:hint="eastAsia" w:ascii="仿宋_GB2312" w:hAnsi="Times New Roman" w:eastAsia="仿宋_GB2312"/>
      <w:sz w:val="24"/>
      <w:szCs w:val="20"/>
    </w:rPr>
  </w:style>
  <w:style w:type="paragraph" w:styleId="1055">
    <w:name w:val="列表项目符号 21"/>
    <w:basedOn w:val="815"/>
    <w:next w:val="1055"/>
    <w:link w:val="815"/>
    <w:qFormat/>
    <w:pPr>
      <w:numPr>
        <w:ilvl w:val="0"/>
        <w:numId w:val="1"/>
      </w:numPr>
      <w:tabs>
        <w:tab w:val="left" w:pos="780" w:leader="none"/>
      </w:tabs>
    </w:pPr>
  </w:style>
  <w:style w:type="paragraph" w:styleId="1056">
    <w:name w:val="目录 51"/>
    <w:basedOn w:val="815"/>
    <w:next w:val="815"/>
    <w:link w:val="815"/>
    <w:qFormat/>
    <w:pPr>
      <w:ind w:left="1680"/>
    </w:pPr>
  </w:style>
  <w:style w:type="paragraph" w:styleId="1057">
    <w:name w:val="目录 31"/>
    <w:basedOn w:val="815"/>
    <w:next w:val="815"/>
    <w:link w:val="815"/>
    <w:qFormat/>
    <w:pPr>
      <w:ind w:left="840"/>
    </w:pPr>
  </w:style>
  <w:style w:type="paragraph" w:styleId="1058">
    <w:name w:val="纯文本11"/>
    <w:basedOn w:val="815"/>
    <w:next w:val="1058"/>
    <w:link w:val="1059"/>
    <w:uiPriority w:val="99"/>
    <w:qFormat/>
    <w:rPr>
      <w:rFonts w:ascii="宋体" w:hAnsi="Courier New"/>
      <w:szCs w:val="20"/>
    </w:rPr>
  </w:style>
  <w:style w:type="character" w:styleId="1059">
    <w:name w:val="纯文本 Char"/>
    <w:next w:val="1059"/>
    <w:link w:val="1058"/>
    <w:qFormat/>
    <w:rPr>
      <w:rFonts w:ascii="宋体" w:hAnsi="Courier New"/>
      <w:sz w:val="21"/>
    </w:rPr>
  </w:style>
  <w:style w:type="paragraph" w:styleId="1060">
    <w:name w:val="目录 81"/>
    <w:basedOn w:val="815"/>
    <w:next w:val="815"/>
    <w:link w:val="815"/>
    <w:qFormat/>
    <w:pPr>
      <w:ind w:left="2940"/>
    </w:pPr>
  </w:style>
  <w:style w:type="paragraph" w:styleId="1061">
    <w:name w:val="日期1"/>
    <w:basedOn w:val="815"/>
    <w:next w:val="815"/>
    <w:link w:val="1062"/>
    <w:qFormat/>
    <w:pPr>
      <w:ind w:left="100"/>
    </w:pPr>
    <w:rPr>
      <w:rFonts w:ascii="宋体" w:hAnsi="宋体"/>
      <w:b/>
      <w:bCs/>
      <w:sz w:val="30"/>
      <w:szCs w:val="20"/>
    </w:rPr>
  </w:style>
  <w:style w:type="character" w:styleId="1062">
    <w:name w:val="日期 Char"/>
    <w:next w:val="1062"/>
    <w:link w:val="1061"/>
    <w:qFormat/>
    <w:rPr>
      <w:rFonts w:ascii="宋体" w:hAnsi="宋体"/>
      <w:b/>
      <w:bCs/>
      <w:sz w:val="30"/>
    </w:rPr>
  </w:style>
  <w:style w:type="paragraph" w:styleId="1063">
    <w:name w:val="正文文本缩进 21"/>
    <w:basedOn w:val="815"/>
    <w:next w:val="1063"/>
    <w:link w:val="1064"/>
    <w:qFormat/>
    <w:pPr>
      <w:ind w:left="420"/>
      <w:spacing w:after="120" w:line="480" w:lineRule="auto"/>
    </w:pPr>
    <w:rPr>
      <w:rFonts w:ascii="Times New Roman" w:hAnsi="Times New Roman"/>
      <w:szCs w:val="20"/>
    </w:rPr>
  </w:style>
  <w:style w:type="character" w:styleId="1064">
    <w:name w:val="正文文本缩进 2 Char"/>
    <w:next w:val="1064"/>
    <w:link w:val="1063"/>
    <w:qFormat/>
    <w:rPr>
      <w:rFonts w:ascii="Times New Roman" w:hAnsi="Times New Roman"/>
      <w:sz w:val="21"/>
    </w:rPr>
  </w:style>
  <w:style w:type="paragraph" w:styleId="1065">
    <w:name w:val="批注框文本1"/>
    <w:basedOn w:val="815"/>
    <w:next w:val="1065"/>
    <w:link w:val="1066"/>
    <w:qFormat/>
    <w:rPr>
      <w:sz w:val="18"/>
      <w:szCs w:val="18"/>
    </w:rPr>
  </w:style>
  <w:style w:type="character" w:styleId="1066">
    <w:name w:val="批注框文本 Char"/>
    <w:next w:val="1066"/>
    <w:link w:val="1065"/>
    <w:qFormat/>
    <w:rPr>
      <w:sz w:val="18"/>
      <w:szCs w:val="18"/>
    </w:rPr>
  </w:style>
  <w:style w:type="paragraph" w:styleId="1067">
    <w:name w:val="页脚1"/>
    <w:basedOn w:val="815"/>
    <w:next w:val="1067"/>
    <w:link w:val="1068"/>
    <w:uiPriority w:val="99"/>
    <w:qFormat/>
    <w:pPr>
      <w:jc w:val="left"/>
      <w:tabs>
        <w:tab w:val="center" w:pos="4153" w:leader="none"/>
        <w:tab w:val="right" w:pos="8306" w:leader="none"/>
      </w:tabs>
    </w:pPr>
    <w:rPr>
      <w:sz w:val="18"/>
      <w:szCs w:val="20"/>
    </w:rPr>
  </w:style>
  <w:style w:type="character" w:styleId="1068">
    <w:name w:val="页脚 Char"/>
    <w:next w:val="1068"/>
    <w:link w:val="1067"/>
    <w:uiPriority w:val="99"/>
    <w:qFormat/>
    <w:rPr>
      <w:sz w:val="18"/>
    </w:rPr>
  </w:style>
  <w:style w:type="paragraph" w:styleId="1069">
    <w:name w:val="页眉1"/>
    <w:basedOn w:val="815"/>
    <w:next w:val="1069"/>
    <w:link w:val="1070"/>
    <w:uiPriority w:val="99"/>
    <w:qFormat/>
    <w:pPr>
      <w:jc w:val="center"/>
      <w:tabs>
        <w:tab w:val="center" w:pos="4153" w:leader="none"/>
        <w:tab w:val="right" w:pos="8306" w:leader="none"/>
      </w:tabs>
      <w:pBdr>
        <w:bottom w:val="single" w:color="000000" w:sz="6" w:space="1"/>
      </w:pBdr>
    </w:pPr>
    <w:rPr>
      <w:sz w:val="18"/>
      <w:szCs w:val="18"/>
    </w:rPr>
  </w:style>
  <w:style w:type="character" w:styleId="1070">
    <w:name w:val="页眉 Char"/>
    <w:next w:val="1070"/>
    <w:link w:val="1069"/>
    <w:uiPriority w:val="99"/>
    <w:qFormat/>
    <w:rPr>
      <w:sz w:val="18"/>
      <w:szCs w:val="18"/>
    </w:rPr>
  </w:style>
  <w:style w:type="paragraph" w:styleId="1071">
    <w:name w:val="寄信人地址11"/>
    <w:basedOn w:val="815"/>
    <w:next w:val="1071"/>
    <w:link w:val="815"/>
    <w:uiPriority w:val="99"/>
    <w:unhideWhenUsed/>
    <w:qFormat/>
    <w:rPr>
      <w:rFonts w:ascii="Arial" w:hAnsi="Arial"/>
    </w:rPr>
  </w:style>
  <w:style w:type="paragraph" w:styleId="1072">
    <w:name w:val="目录 41"/>
    <w:basedOn w:val="815"/>
    <w:next w:val="815"/>
    <w:link w:val="815"/>
    <w:qFormat/>
    <w:pPr>
      <w:ind w:left="1260"/>
    </w:pPr>
  </w:style>
  <w:style w:type="paragraph" w:styleId="1073">
    <w:name w:val="副标题1"/>
    <w:basedOn w:val="815"/>
    <w:next w:val="815"/>
    <w:link w:val="1074"/>
    <w:uiPriority w:val="11"/>
    <w:qFormat/>
    <w:pPr>
      <w:jc w:val="center"/>
      <w:spacing w:after="60"/>
      <w:widowControl/>
      <w:outlineLvl w:val="1"/>
    </w:pPr>
    <w:rPr>
      <w:rFonts w:ascii="Arial" w:hAnsi="Arial" w:eastAsia="黑体"/>
      <w:sz w:val="24"/>
      <w:lang w:eastAsia="en-US"/>
    </w:rPr>
  </w:style>
  <w:style w:type="character" w:styleId="1074">
    <w:name w:val="副标题 Char"/>
    <w:next w:val="1074"/>
    <w:link w:val="1073"/>
    <w:uiPriority w:val="11"/>
    <w:qFormat/>
    <w:rPr>
      <w:rFonts w:ascii="Arial" w:hAnsi="Arial" w:eastAsia="黑体"/>
      <w:sz w:val="24"/>
      <w:szCs w:val="24"/>
      <w:lang w:eastAsia="en-US"/>
    </w:rPr>
  </w:style>
  <w:style w:type="paragraph" w:styleId="1075">
    <w:name w:val="脚注文本1"/>
    <w:basedOn w:val="815"/>
    <w:next w:val="1075"/>
    <w:link w:val="815"/>
    <w:qFormat/>
    <w:pPr>
      <w:jc w:val="left"/>
    </w:pPr>
    <w:rPr>
      <w:sz w:val="18"/>
      <w:szCs w:val="18"/>
    </w:rPr>
  </w:style>
  <w:style w:type="paragraph" w:styleId="1076">
    <w:name w:val="目录 61"/>
    <w:basedOn w:val="815"/>
    <w:next w:val="815"/>
    <w:link w:val="815"/>
    <w:qFormat/>
    <w:pPr>
      <w:ind w:left="2100"/>
    </w:pPr>
  </w:style>
  <w:style w:type="paragraph" w:styleId="1077">
    <w:name w:val="正文文本缩进 31"/>
    <w:basedOn w:val="815"/>
    <w:next w:val="1077"/>
    <w:link w:val="1078"/>
    <w:qFormat/>
    <w:pPr>
      <w:ind w:left="720"/>
    </w:pPr>
    <w:rPr>
      <w:rFonts w:ascii="Times New Roman" w:hAnsi="Times New Roman"/>
      <w:szCs w:val="20"/>
    </w:rPr>
  </w:style>
  <w:style w:type="character" w:styleId="1078">
    <w:name w:val="正文文本缩进 3 Char"/>
    <w:next w:val="1078"/>
    <w:link w:val="1077"/>
    <w:qFormat/>
    <w:rPr>
      <w:rFonts w:ascii="Times New Roman" w:hAnsi="Times New Roman"/>
      <w:sz w:val="21"/>
    </w:rPr>
  </w:style>
  <w:style w:type="paragraph" w:styleId="1079">
    <w:name w:val="目录 21"/>
    <w:basedOn w:val="815"/>
    <w:next w:val="815"/>
    <w:link w:val="815"/>
    <w:qFormat/>
    <w:pPr>
      <w:ind w:left="420"/>
    </w:pPr>
  </w:style>
  <w:style w:type="paragraph" w:styleId="1080">
    <w:name w:val="目录 91"/>
    <w:basedOn w:val="815"/>
    <w:next w:val="815"/>
    <w:link w:val="815"/>
    <w:qFormat/>
    <w:pPr>
      <w:ind w:left="3360"/>
    </w:pPr>
  </w:style>
  <w:style w:type="paragraph" w:styleId="1081">
    <w:name w:val="正文文本 21"/>
    <w:basedOn w:val="815"/>
    <w:next w:val="1081"/>
    <w:link w:val="1082"/>
    <w:qFormat/>
    <w:pPr>
      <w:jc w:val="left"/>
      <w:widowControl/>
    </w:pPr>
    <w:rPr>
      <w:rFonts w:ascii="Arial" w:hAnsi="Arial"/>
      <w:color w:val="ff00ff"/>
      <w:sz w:val="28"/>
      <w:lang w:eastAsia="en-US"/>
    </w:rPr>
  </w:style>
  <w:style w:type="character" w:styleId="1082">
    <w:name w:val="正文文本 2 Char1"/>
    <w:next w:val="1082"/>
    <w:link w:val="1081"/>
    <w:qFormat/>
    <w:rPr>
      <w:rFonts w:ascii="Arial" w:hAnsi="Arial"/>
      <w:color w:val="ff00ff"/>
      <w:sz w:val="28"/>
      <w:szCs w:val="24"/>
      <w:lang w:eastAsia="en-US"/>
    </w:rPr>
  </w:style>
  <w:style w:type="paragraph" w:styleId="1083">
    <w:name w:val="列表接续 21"/>
    <w:basedOn w:val="815"/>
    <w:next w:val="1083"/>
    <w:link w:val="815"/>
    <w:qFormat/>
    <w:pPr>
      <w:contextualSpacing/>
      <w:ind w:left="840"/>
      <w:spacing w:after="120"/>
    </w:pPr>
    <w:rPr>
      <w:rFonts w:ascii="Times New Roman" w:hAnsi="Times New Roman"/>
    </w:rPr>
  </w:style>
  <w:style w:type="paragraph" w:styleId="1084">
    <w:name w:val="普通(网站)11"/>
    <w:basedOn w:val="815"/>
    <w:next w:val="1084"/>
    <w:link w:val="815"/>
    <w:uiPriority w:val="99"/>
    <w:qFormat/>
    <w:pPr>
      <w:jc w:val="left"/>
      <w:spacing w:beforeAutospacing="1" w:afterAutospacing="1"/>
    </w:pPr>
    <w:rPr>
      <w:sz w:val="24"/>
    </w:rPr>
  </w:style>
  <w:style w:type="paragraph" w:styleId="1085">
    <w:name w:val="索引 11"/>
    <w:basedOn w:val="815"/>
    <w:next w:val="815"/>
    <w:link w:val="815"/>
    <w:qFormat/>
    <w:pPr>
      <w:spacing w:line="280" w:lineRule="exact"/>
    </w:pPr>
    <w:rPr>
      <w:rFonts w:ascii="Times New Roman" w:hAnsi="Times New Roman"/>
      <w:color w:val="ff0000"/>
    </w:rPr>
  </w:style>
  <w:style w:type="paragraph" w:styleId="1086">
    <w:name w:val="索引 21"/>
    <w:basedOn w:val="815"/>
    <w:next w:val="815"/>
    <w:link w:val="815"/>
    <w:qFormat/>
    <w:pPr>
      <w:ind w:left="200"/>
    </w:pPr>
    <w:rPr>
      <w:rFonts w:ascii="Times New Roman" w:hAnsi="Times New Roman"/>
      <w:szCs w:val="21"/>
    </w:rPr>
  </w:style>
  <w:style w:type="paragraph" w:styleId="1087">
    <w:name w:val="标题1"/>
    <w:basedOn w:val="815"/>
    <w:next w:val="1087"/>
    <w:link w:val="1088"/>
    <w:uiPriority w:val="10"/>
    <w:qFormat/>
    <w:pPr>
      <w:jc w:val="center"/>
      <w:spacing w:before="240" w:after="60"/>
      <w:outlineLvl w:val="0"/>
    </w:pPr>
    <w:rPr>
      <w:rFonts w:ascii="Arial" w:hAnsi="Arial" w:cs="Arial"/>
      <w:b/>
      <w:bCs/>
      <w:sz w:val="32"/>
      <w:szCs w:val="32"/>
    </w:rPr>
  </w:style>
  <w:style w:type="character" w:styleId="1088">
    <w:name w:val="标题 Char"/>
    <w:next w:val="1088"/>
    <w:link w:val="1087"/>
    <w:uiPriority w:val="10"/>
    <w:qFormat/>
    <w:rPr>
      <w:rFonts w:ascii="Arial" w:hAnsi="Arial" w:cs="Arial"/>
      <w:b/>
      <w:bCs/>
      <w:sz w:val="32"/>
      <w:szCs w:val="32"/>
    </w:rPr>
  </w:style>
  <w:style w:type="paragraph" w:styleId="1089">
    <w:name w:val="批注主题1"/>
    <w:basedOn w:val="1042"/>
    <w:next w:val="1042"/>
    <w:link w:val="1090"/>
    <w:qFormat/>
    <w:rPr>
      <w:b/>
      <w:bCs/>
    </w:rPr>
  </w:style>
  <w:style w:type="character" w:styleId="1090">
    <w:name w:val="批注主题 Char"/>
    <w:next w:val="1090"/>
    <w:link w:val="1089"/>
    <w:qFormat/>
    <w:rPr>
      <w:b/>
      <w:bCs/>
      <w:sz w:val="21"/>
      <w:szCs w:val="24"/>
    </w:rPr>
  </w:style>
  <w:style w:type="table" w:styleId="1091">
    <w:name w:val="网格型1"/>
    <w:basedOn w:val="1030"/>
    <w:next w:val="1091"/>
    <w:link w:val="815"/>
    <w:uiPriority w:val="59"/>
    <w:qFormat/>
    <w:pPr>
      <w:jc w:val="both"/>
      <w:widowControl w:val="off"/>
    </w:pPr>
    <w:tblPr/>
  </w:style>
  <w:style w:type="character" w:styleId="1092">
    <w:name w:val="要点1"/>
    <w:next w:val="1092"/>
    <w:link w:val="815"/>
    <w:uiPriority w:val="22"/>
    <w:qFormat/>
    <w:rPr>
      <w:b/>
      <w:sz w:val="24"/>
      <w:szCs w:val="24"/>
    </w:rPr>
  </w:style>
  <w:style w:type="character" w:styleId="1093">
    <w:name w:val="页码1"/>
    <w:next w:val="1093"/>
    <w:link w:val="815"/>
    <w:qFormat/>
  </w:style>
  <w:style w:type="character" w:styleId="1094">
    <w:name w:val="访问过的超链接"/>
    <w:next w:val="1094"/>
    <w:link w:val="815"/>
    <w:uiPriority w:val="99"/>
    <w:qFormat/>
    <w:rPr>
      <w:color w:val="800080"/>
      <w:u w:val="none"/>
    </w:rPr>
  </w:style>
  <w:style w:type="character" w:styleId="1095">
    <w:name w:val="强调1"/>
    <w:next w:val="1095"/>
    <w:link w:val="815"/>
    <w:uiPriority w:val="20"/>
    <w:qFormat/>
    <w:rPr>
      <w:color w:val="cc0000"/>
      <w:sz w:val="24"/>
      <w:szCs w:val="24"/>
    </w:rPr>
  </w:style>
  <w:style w:type="character" w:styleId="1096">
    <w:name w:val="HTML 定义1"/>
    <w:next w:val="1096"/>
    <w:link w:val="815"/>
    <w:qFormat/>
  </w:style>
  <w:style w:type="character" w:styleId="1097">
    <w:name w:val="HTML 缩写1"/>
    <w:next w:val="1097"/>
    <w:link w:val="815"/>
    <w:qFormat/>
  </w:style>
  <w:style w:type="character" w:styleId="1098">
    <w:name w:val="HTML 变量1"/>
    <w:next w:val="1098"/>
    <w:link w:val="815"/>
    <w:qFormat/>
  </w:style>
  <w:style w:type="character" w:styleId="1099">
    <w:name w:val="HTML 代码1"/>
    <w:next w:val="1099"/>
    <w:link w:val="815"/>
    <w:qFormat/>
    <w:rPr>
      <w:rFonts w:ascii="monospace" w:hAnsi="monospace" w:eastAsia="monospace" w:cs="monospace"/>
      <w:color w:val="555555"/>
      <w:sz w:val="24"/>
      <w:szCs w:val="24"/>
      <w:u w:val="none"/>
    </w:rPr>
  </w:style>
  <w:style w:type="character" w:styleId="1100">
    <w:name w:val="批注引用1"/>
    <w:next w:val="1100"/>
    <w:link w:val="815"/>
    <w:qFormat/>
    <w:rPr>
      <w:sz w:val="21"/>
      <w:szCs w:val="21"/>
    </w:rPr>
  </w:style>
  <w:style w:type="character" w:styleId="1101">
    <w:name w:val="HTML 引文1"/>
    <w:next w:val="1101"/>
    <w:link w:val="815"/>
    <w:qFormat/>
  </w:style>
  <w:style w:type="character" w:styleId="1102">
    <w:name w:val="脚注引用1"/>
    <w:next w:val="1102"/>
    <w:link w:val="815"/>
    <w:qFormat/>
    <w:rPr>
      <w:vertAlign w:val="superscript"/>
    </w:rPr>
  </w:style>
  <w:style w:type="character" w:styleId="1103">
    <w:name w:val="HTML 键盘1"/>
    <w:next w:val="1103"/>
    <w:link w:val="815"/>
    <w:qFormat/>
    <w:rPr>
      <w:rFonts w:ascii="monospace" w:hAnsi="monospace" w:eastAsia="monospace" w:cs="monospace"/>
      <w:sz w:val="24"/>
      <w:szCs w:val="24"/>
    </w:rPr>
  </w:style>
  <w:style w:type="character" w:styleId="1104">
    <w:name w:val="HTML 样本1"/>
    <w:next w:val="1104"/>
    <w:link w:val="815"/>
    <w:qFormat/>
    <w:rPr>
      <w:rFonts w:ascii="monospace" w:hAnsi="monospace" w:eastAsia="monospace" w:cs="monospace"/>
      <w:sz w:val="24"/>
      <w:szCs w:val="24"/>
    </w:rPr>
  </w:style>
  <w:style w:type="character" w:styleId="1105">
    <w:name w:val="ui-bz-bg-hover"/>
    <w:next w:val="1105"/>
    <w:link w:val="815"/>
    <w:qFormat/>
    <w:rPr>
      <w:shd w:val="clear" w:color="auto" w:fill="000000"/>
    </w:rPr>
  </w:style>
  <w:style w:type="character" w:styleId="1106">
    <w:name w:val="place2"/>
    <w:next w:val="1106"/>
    <w:link w:val="815"/>
    <w:qFormat/>
    <w:rPr>
      <w:rFonts w:ascii="微软雅黑" w:hAnsi="微软雅黑" w:eastAsia="微软雅黑" w:cs="微软雅黑"/>
      <w:color w:val="888888"/>
      <w:sz w:val="25"/>
      <w:szCs w:val="25"/>
    </w:rPr>
  </w:style>
  <w:style w:type="character" w:styleId="1107">
    <w:name w:val="place"/>
    <w:next w:val="1107"/>
    <w:link w:val="815"/>
    <w:qFormat/>
  </w:style>
  <w:style w:type="character" w:styleId="1108">
    <w:name w:val="bds_nopic"/>
    <w:next w:val="1108"/>
    <w:link w:val="815"/>
    <w:qFormat/>
  </w:style>
  <w:style w:type="character" w:styleId="1109">
    <w:name w:val="不明显强调3"/>
    <w:next w:val="1109"/>
    <w:link w:val="815"/>
    <w:qFormat/>
    <w:rPr>
      <w:i/>
      <w:color w:val="5a5a5a"/>
    </w:rPr>
  </w:style>
  <w:style w:type="character" w:styleId="1110">
    <w:name w:val="bds_more1"/>
    <w:next w:val="1110"/>
    <w:link w:val="815"/>
    <w:qFormat/>
  </w:style>
  <w:style w:type="character" w:styleId="1111">
    <w:name w:val="bds_nopic2"/>
    <w:next w:val="1111"/>
    <w:link w:val="815"/>
    <w:qFormat/>
  </w:style>
  <w:style w:type="character" w:styleId="1112">
    <w:name w:val="p12"/>
    <w:next w:val="1112"/>
    <w:link w:val="815"/>
    <w:qFormat/>
  </w:style>
  <w:style w:type="character" w:styleId="1113">
    <w:name w:val="font1"/>
    <w:next w:val="1113"/>
    <w:link w:val="815"/>
    <w:qFormat/>
  </w:style>
  <w:style w:type="character" w:styleId="1114">
    <w:name w:val="gwds_nopic2"/>
    <w:next w:val="1114"/>
    <w:link w:val="815"/>
    <w:qFormat/>
  </w:style>
  <w:style w:type="character" w:styleId="1115">
    <w:name w:val="不明显强调2"/>
    <w:next w:val="1115"/>
    <w:link w:val="815"/>
    <w:qFormat/>
    <w:rPr>
      <w:i/>
      <w:color w:val="5a5a5a"/>
    </w:rPr>
  </w:style>
  <w:style w:type="character" w:styleId="1116">
    <w:name w:val="Intense Quote Char_db2e5de5-3278-4ca1-91ac-b06f0d5656ef"/>
    <w:next w:val="1116"/>
    <w:link w:val="1117"/>
    <w:qFormat/>
    <w:rPr>
      <w:b/>
      <w:i/>
      <w:sz w:val="24"/>
      <w:szCs w:val="22"/>
      <w:lang w:eastAsia="en-US"/>
    </w:rPr>
  </w:style>
  <w:style w:type="paragraph" w:styleId="1117">
    <w:name w:val="明显引用1"/>
    <w:basedOn w:val="815"/>
    <w:next w:val="815"/>
    <w:link w:val="1116"/>
    <w:qFormat/>
    <w:pPr>
      <w:ind w:left="720" w:right="720"/>
      <w:jc w:val="left"/>
      <w:widowControl/>
    </w:pPr>
    <w:rPr>
      <w:b/>
      <w:i/>
      <w:sz w:val="24"/>
      <w:szCs w:val="22"/>
      <w:lang w:eastAsia="en-US"/>
    </w:rPr>
  </w:style>
  <w:style w:type="character" w:styleId="1118">
    <w:name w:val="明显强调2"/>
    <w:next w:val="1118"/>
    <w:link w:val="815"/>
    <w:qFormat/>
    <w:rPr>
      <w:rFonts w:cs="Times New Roman"/>
      <w:b/>
      <w:i/>
      <w:sz w:val="24"/>
      <w:szCs w:val="24"/>
      <w:u w:val="single"/>
    </w:rPr>
  </w:style>
  <w:style w:type="character" w:styleId="1119">
    <w:name w:val="标题 1 字符"/>
    <w:next w:val="1119"/>
    <w:link w:val="815"/>
    <w:uiPriority w:val="9"/>
    <w:qFormat/>
    <w:rPr>
      <w:b/>
      <w:bCs/>
      <w:sz w:val="44"/>
      <w:szCs w:val="44"/>
    </w:rPr>
  </w:style>
  <w:style w:type="character" w:styleId="1120">
    <w:name w:val="apple-converted-space"/>
    <w:next w:val="1120"/>
    <w:link w:val="815"/>
    <w:qFormat/>
  </w:style>
  <w:style w:type="character" w:styleId="1121">
    <w:name w:val="font31"/>
    <w:basedOn w:val="825"/>
    <w:next w:val="1121"/>
    <w:link w:val="815"/>
    <w:qFormat/>
    <w:rPr>
      <w:rFonts w:hint="eastAsia" w:ascii="宋体" w:hAnsi="宋体" w:eastAsia="宋体" w:cs="宋体"/>
      <w:color w:val="000000"/>
      <w:sz w:val="22"/>
      <w:szCs w:val="22"/>
      <w:u w:val="none"/>
    </w:rPr>
  </w:style>
  <w:style w:type="character" w:styleId="1122">
    <w:name w:val="laypage_curr"/>
    <w:next w:val="1122"/>
    <w:link w:val="815"/>
    <w:qFormat/>
    <w:rPr>
      <w:color w:val="fffdf4"/>
      <w:shd w:val="clear" w:color="auto" w:fill="0b67a6"/>
    </w:rPr>
  </w:style>
  <w:style w:type="character" w:styleId="1123">
    <w:name w:val="redfilefwwh"/>
    <w:next w:val="1123"/>
    <w:link w:val="815"/>
    <w:qFormat/>
    <w:rPr>
      <w:color w:val="ba2636"/>
      <w:sz w:val="18"/>
      <w:szCs w:val="18"/>
    </w:rPr>
  </w:style>
  <w:style w:type="character" w:styleId="1124">
    <w:name w:val="bdselect_share_dialog_search_span1"/>
    <w:next w:val="1124"/>
    <w:link w:val="815"/>
    <w:qFormat/>
    <w:rPr>
      <w:b/>
      <w:bCs/>
      <w:color w:val="626262"/>
      <w:sz w:val="18"/>
      <w:szCs w:val="18"/>
    </w:rPr>
  </w:style>
  <w:style w:type="character" w:styleId="1125">
    <w:name w:val="正文文本 2 Char"/>
    <w:next w:val="1125"/>
    <w:link w:val="815"/>
    <w:qFormat/>
    <w:rPr>
      <w:sz w:val="21"/>
      <w:szCs w:val="24"/>
    </w:rPr>
  </w:style>
  <w:style w:type="character" w:styleId="1126">
    <w:name w:val="font131"/>
    <w:next w:val="1126"/>
    <w:link w:val="815"/>
    <w:qFormat/>
    <w:rPr>
      <w:sz w:val="20"/>
      <w:szCs w:val="20"/>
    </w:rPr>
  </w:style>
  <w:style w:type="character" w:styleId="1127">
    <w:name w:val="redfilenumber"/>
    <w:next w:val="1127"/>
    <w:link w:val="815"/>
    <w:qFormat/>
    <w:rPr>
      <w:color w:val="ba2636"/>
      <w:sz w:val="18"/>
      <w:szCs w:val="18"/>
    </w:rPr>
  </w:style>
  <w:style w:type="character" w:styleId="1128">
    <w:name w:val="apple-style-span"/>
    <w:next w:val="1128"/>
    <w:link w:val="815"/>
    <w:qFormat/>
  </w:style>
  <w:style w:type="character" w:styleId="1129">
    <w:name w:val="place3"/>
    <w:next w:val="1129"/>
    <w:link w:val="815"/>
    <w:qFormat/>
  </w:style>
  <w:style w:type="character" w:styleId="1130">
    <w:name w:val="Plain Text Char Char"/>
    <w:next w:val="1130"/>
    <w:link w:val="1131"/>
    <w:qFormat/>
    <w:rPr>
      <w:rFonts w:ascii="宋体" w:hAnsi="Courier New"/>
      <w:sz w:val="28"/>
      <w:szCs w:val="24"/>
    </w:rPr>
  </w:style>
  <w:style w:type="paragraph" w:styleId="1131">
    <w:name w:val="纯文本1"/>
    <w:basedOn w:val="815"/>
    <w:next w:val="1131"/>
    <w:link w:val="1130"/>
    <w:qFormat/>
    <w:rPr>
      <w:rFonts w:ascii="宋体" w:hAnsi="Courier New"/>
      <w:sz w:val="28"/>
    </w:rPr>
  </w:style>
  <w:style w:type="character" w:styleId="1132">
    <w:name w:val="displayarti"/>
    <w:next w:val="1132"/>
    <w:link w:val="815"/>
    <w:qFormat/>
    <w:rPr>
      <w:color w:val="ffffff"/>
      <w:shd w:val="clear" w:color="auto" w:fill="a00000"/>
    </w:rPr>
  </w:style>
  <w:style w:type="character" w:styleId="1133">
    <w:name w:val="my-notice1"/>
    <w:next w:val="1133"/>
    <w:link w:val="815"/>
    <w:qFormat/>
  </w:style>
  <w:style w:type="character" w:styleId="1134">
    <w:name w:val="qxdate"/>
    <w:next w:val="1134"/>
    <w:link w:val="815"/>
    <w:qFormat/>
    <w:rPr>
      <w:color w:val="333333"/>
      <w:sz w:val="18"/>
      <w:szCs w:val="18"/>
    </w:rPr>
  </w:style>
  <w:style w:type="character" w:styleId="1135">
    <w:name w:val="DL 段落缩进2 Char Char"/>
    <w:next w:val="1135"/>
    <w:link w:val="1136"/>
    <w:qFormat/>
    <w:rPr>
      <w:rFonts w:ascii="宋体" w:hAnsi="宋体"/>
      <w:sz w:val="21"/>
      <w:szCs w:val="21"/>
    </w:rPr>
  </w:style>
  <w:style w:type="paragraph" w:styleId="1136">
    <w:name w:val="DL 段落缩进2"/>
    <w:basedOn w:val="815"/>
    <w:next w:val="1136"/>
    <w:link w:val="1135"/>
    <w:qFormat/>
    <w:pPr>
      <w:ind w:firstLine="420"/>
    </w:pPr>
    <w:rPr>
      <w:rFonts w:ascii="宋体" w:hAnsi="宋体"/>
      <w:szCs w:val="21"/>
    </w:rPr>
  </w:style>
  <w:style w:type="character" w:styleId="1137">
    <w:name w:val="org_name2"/>
    <w:next w:val="1137"/>
    <w:link w:val="815"/>
    <w:qFormat/>
    <w:rPr>
      <w:color w:val="ff0000"/>
      <w:sz w:val="21"/>
      <w:szCs w:val="21"/>
    </w:rPr>
  </w:style>
  <w:style w:type="character" w:styleId="1138">
    <w:name w:val="不明显参考3"/>
    <w:next w:val="1138"/>
    <w:link w:val="815"/>
    <w:qFormat/>
    <w:rPr>
      <w:rFonts w:cs="Times New Roman"/>
      <w:sz w:val="24"/>
      <w:szCs w:val="24"/>
      <w:u w:val="single"/>
    </w:rPr>
  </w:style>
  <w:style w:type="character" w:styleId="1139">
    <w:name w:val="font"/>
    <w:next w:val="1139"/>
    <w:link w:val="815"/>
    <w:qFormat/>
  </w:style>
  <w:style w:type="character" w:styleId="1140">
    <w:name w:val="无间隔 Char"/>
    <w:next w:val="1140"/>
    <w:link w:val="1141"/>
    <w:uiPriority w:val="99"/>
    <w:qFormat/>
  </w:style>
  <w:style w:type="paragraph" w:styleId="1141">
    <w:name w:val="无间隔"/>
    <w:basedOn w:val="815"/>
    <w:next w:val="1141"/>
    <w:link w:val="1140"/>
    <w:uiPriority w:val="99"/>
    <w:qFormat/>
    <w:pPr>
      <w:jc w:val="left"/>
      <w:widowControl/>
    </w:pPr>
    <w:rPr>
      <w:sz w:val="20"/>
      <w:szCs w:val="20"/>
    </w:rPr>
  </w:style>
  <w:style w:type="character" w:styleId="1142">
    <w:name w:val="font41"/>
    <w:next w:val="1142"/>
    <w:link w:val="815"/>
    <w:qFormat/>
    <w:rPr>
      <w:rFonts w:hint="eastAsia" w:ascii="宋体" w:hAnsi="宋体" w:eastAsia="宋体" w:cs="宋体"/>
      <w:color w:val="000000"/>
      <w:sz w:val="22"/>
      <w:szCs w:val="22"/>
      <w:u w:val="none"/>
    </w:rPr>
  </w:style>
  <w:style w:type="character" w:styleId="1143">
    <w:name w:val="正文2 Char Char"/>
    <w:next w:val="1143"/>
    <w:link w:val="815"/>
    <w:qFormat/>
    <w:rPr>
      <w:sz w:val="24"/>
    </w:rPr>
  </w:style>
  <w:style w:type="character" w:styleId="1144">
    <w:name w:val="明显参考3"/>
    <w:next w:val="1144"/>
    <w:link w:val="815"/>
    <w:qFormat/>
    <w:rPr>
      <w:rFonts w:cs="Times New Roman"/>
      <w:b/>
      <w:sz w:val="24"/>
      <w:u w:val="single"/>
    </w:rPr>
  </w:style>
  <w:style w:type="character" w:styleId="1145">
    <w:name w:val="my-class"/>
    <w:next w:val="1145"/>
    <w:link w:val="815"/>
    <w:qFormat/>
  </w:style>
  <w:style w:type="character" w:styleId="1146">
    <w:name w:val="正文文本_"/>
    <w:next w:val="1146"/>
    <w:link w:val="1147"/>
    <w:qFormat/>
    <w:rPr>
      <w:rFonts w:ascii="MingLiU" w:hAnsi="MingLiU" w:eastAsia="MingLiU" w:cs="MingLiU"/>
      <w:spacing w:val="10"/>
      <w:sz w:val="30"/>
      <w:szCs w:val="30"/>
      <w:shd w:val="clear" w:color="auto" w:fill="ffffff"/>
    </w:rPr>
  </w:style>
  <w:style w:type="paragraph" w:styleId="1147">
    <w:name w:val="正文文本4"/>
    <w:basedOn w:val="815"/>
    <w:next w:val="1147"/>
    <w:link w:val="1146"/>
    <w:qFormat/>
    <w:pPr>
      <w:jc w:val="both"/>
      <w:spacing w:line="630" w:lineRule="exact"/>
      <w:shd w:val="clear" w:color="auto" w:fill="ffffff"/>
    </w:pPr>
    <w:rPr>
      <w:rFonts w:ascii="MingLiU" w:hAnsi="MingLiU" w:eastAsia="MingLiU" w:cs="MingLiU"/>
      <w:spacing w:val="10"/>
      <w:sz w:val="30"/>
      <w:szCs w:val="30"/>
    </w:rPr>
  </w:style>
  <w:style w:type="character" w:styleId="1148">
    <w:name w:val="hover17"/>
    <w:next w:val="1148"/>
    <w:link w:val="815"/>
    <w:qFormat/>
    <w:rPr>
      <w:color w:val="025291"/>
    </w:rPr>
  </w:style>
  <w:style w:type="character" w:styleId="1149">
    <w:name w:val="no62"/>
    <w:next w:val="1149"/>
    <w:link w:val="815"/>
    <w:qFormat/>
  </w:style>
  <w:style w:type="character" w:styleId="1150">
    <w:name w:val="ico-jiang1"/>
    <w:next w:val="1150"/>
    <w:link w:val="815"/>
    <w:qFormat/>
  </w:style>
  <w:style w:type="character" w:styleId="1151">
    <w:name w:val="ico-jiang"/>
    <w:next w:val="1151"/>
    <w:link w:val="815"/>
    <w:qFormat/>
  </w:style>
  <w:style w:type="character" w:styleId="1152">
    <w:name w:val="no72"/>
    <w:next w:val="1152"/>
    <w:link w:val="815"/>
    <w:qFormat/>
  </w:style>
  <w:style w:type="character" w:styleId="1153">
    <w:name w:val="noline"/>
    <w:next w:val="1153"/>
    <w:link w:val="815"/>
    <w:qFormat/>
  </w:style>
  <w:style w:type="character" w:styleId="1154">
    <w:name w:val="f141"/>
    <w:next w:val="1154"/>
    <w:link w:val="815"/>
    <w:qFormat/>
    <w:rPr>
      <w:sz w:val="21"/>
      <w:szCs w:val="21"/>
    </w:rPr>
  </w:style>
  <w:style w:type="character" w:styleId="1155">
    <w:name w:val="书籍标题3"/>
    <w:next w:val="1155"/>
    <w:link w:val="815"/>
    <w:qFormat/>
    <w:rPr>
      <w:rFonts w:ascii="Arial" w:hAnsi="Arial" w:eastAsia="黑体" w:cs="Times New Roman"/>
      <w:b/>
      <w:i/>
      <w:sz w:val="24"/>
      <w:szCs w:val="24"/>
    </w:rPr>
  </w:style>
  <w:style w:type="character" w:styleId="1156">
    <w:name w:val="标题 Char1"/>
    <w:next w:val="1156"/>
    <w:link w:val="815"/>
    <w:qFormat/>
    <w:rPr>
      <w:rFonts w:ascii="Cambria" w:hAnsi="Cambria" w:cs="Times New Roman"/>
      <w:b/>
      <w:bCs/>
      <w:sz w:val="32"/>
      <w:szCs w:val="32"/>
    </w:rPr>
  </w:style>
  <w:style w:type="character" w:styleId="1157">
    <w:name w:val="不明显参考1"/>
    <w:next w:val="1157"/>
    <w:link w:val="815"/>
    <w:qFormat/>
    <w:rPr>
      <w:rFonts w:cs="Times New Roman"/>
      <w:sz w:val="24"/>
      <w:szCs w:val="24"/>
      <w:u w:val="single"/>
    </w:rPr>
  </w:style>
  <w:style w:type="character" w:styleId="1158">
    <w:name w:val="副标题 Char1"/>
    <w:next w:val="1158"/>
    <w:link w:val="815"/>
    <w:qFormat/>
    <w:rPr>
      <w:rFonts w:ascii="Cambria" w:hAnsi="Cambria" w:cs="Times New Roman"/>
      <w:b/>
      <w:bCs/>
      <w:sz w:val="32"/>
      <w:szCs w:val="32"/>
    </w:rPr>
  </w:style>
  <w:style w:type="character" w:styleId="1159">
    <w:name w:val="bds_more2"/>
    <w:next w:val="1159"/>
    <w:link w:val="815"/>
    <w:qFormat/>
  </w:style>
  <w:style w:type="character" w:styleId="1160">
    <w:name w:val="普通文字1 Char"/>
    <w:next w:val="1160"/>
    <w:link w:val="815"/>
    <w:qFormat/>
    <w:rPr>
      <w:rFonts w:ascii="宋体" w:hAnsi="Courier New" w:eastAsia="宋体"/>
      <w:sz w:val="21"/>
      <w:lang w:val="en-US" w:eastAsia="zh-CN" w:bidi="ar-SA"/>
    </w:rPr>
  </w:style>
  <w:style w:type="character" w:styleId="1161">
    <w:name w:val="ui-bz-bg-hover1"/>
    <w:next w:val="1161"/>
    <w:link w:val="815"/>
    <w:qFormat/>
  </w:style>
  <w:style w:type="character" w:styleId="1162">
    <w:name w:val="明显参考1"/>
    <w:next w:val="1162"/>
    <w:link w:val="815"/>
    <w:qFormat/>
    <w:rPr>
      <w:rFonts w:cs="Times New Roman"/>
      <w:b/>
      <w:sz w:val="24"/>
      <w:u w:val="single"/>
    </w:rPr>
  </w:style>
  <w:style w:type="character" w:styleId="1163">
    <w:name w:val="列出段落 Char"/>
    <w:next w:val="1163"/>
    <w:link w:val="1164"/>
    <w:uiPriority w:val="99"/>
    <w:qFormat/>
    <w:rPr>
      <w:sz w:val="21"/>
      <w:szCs w:val="24"/>
    </w:rPr>
  </w:style>
  <w:style w:type="paragraph" w:styleId="1164">
    <w:name w:val="列出段落"/>
    <w:basedOn w:val="815"/>
    <w:next w:val="1164"/>
    <w:link w:val="1163"/>
    <w:qFormat/>
    <w:pPr>
      <w:ind w:firstLine="420"/>
    </w:pPr>
  </w:style>
  <w:style w:type="character" w:styleId="1165">
    <w:name w:val="top-icon"/>
    <w:next w:val="1165"/>
    <w:link w:val="815"/>
    <w:qFormat/>
  </w:style>
  <w:style w:type="character" w:styleId="1166">
    <w:name w:val="页眉 Char1"/>
    <w:next w:val="1166"/>
    <w:link w:val="815"/>
    <w:uiPriority w:val="99"/>
    <w:qFormat/>
    <w:rPr>
      <w:rFonts w:ascii="Times New Roman" w:hAnsi="Times New Roman" w:eastAsia="宋体" w:cs="Times New Roman"/>
      <w:sz w:val="18"/>
      <w:szCs w:val="18"/>
    </w:rPr>
  </w:style>
  <w:style w:type="character" w:styleId="1167">
    <w:name w:val="font01"/>
    <w:next w:val="1167"/>
    <w:link w:val="815"/>
    <w:qFormat/>
    <w:rPr>
      <w:rFonts w:hint="eastAsia" w:ascii="宋体" w:hAnsi="宋体" w:eastAsia="宋体" w:cs="宋体"/>
      <w:color w:val="000000"/>
      <w:sz w:val="22"/>
      <w:szCs w:val="22"/>
      <w:u w:val="none"/>
    </w:rPr>
  </w:style>
  <w:style w:type="character" w:styleId="1168">
    <w:name w:val="leimu_text"/>
    <w:next w:val="1168"/>
    <w:link w:val="815"/>
    <w:qFormat/>
  </w:style>
  <w:style w:type="character" w:styleId="1169">
    <w:name w:val="f-star"/>
    <w:next w:val="1169"/>
    <w:link w:val="815"/>
    <w:qFormat/>
    <w:rPr>
      <w:color w:val="999999"/>
      <w:sz w:val="21"/>
      <w:szCs w:val="21"/>
    </w:rPr>
  </w:style>
  <w:style w:type="character" w:styleId="1170">
    <w:name w:val="不明显强调1"/>
    <w:next w:val="1170"/>
    <w:link w:val="815"/>
    <w:qFormat/>
    <w:rPr>
      <w:i/>
      <w:color w:val="5a5a5a"/>
    </w:rPr>
  </w:style>
  <w:style w:type="character" w:styleId="1171">
    <w:name w:val="正文 + 小四 Char"/>
    <w:next w:val="1171"/>
    <w:link w:val="1172"/>
    <w:qFormat/>
    <w:rPr>
      <w:rFonts w:cs="Calibri"/>
      <w:sz w:val="24"/>
      <w:szCs w:val="24"/>
    </w:rPr>
  </w:style>
  <w:style w:type="paragraph" w:styleId="1172">
    <w:name w:val="正文 + 小四"/>
    <w:basedOn w:val="815"/>
    <w:next w:val="1172"/>
    <w:link w:val="1171"/>
    <w:qFormat/>
    <w:pPr>
      <w:ind w:firstLine="480"/>
      <w:spacing w:line="360" w:lineRule="auto"/>
    </w:pPr>
    <w:rPr>
      <w:rFonts w:cs="Calibri"/>
      <w:sz w:val="24"/>
    </w:rPr>
  </w:style>
  <w:style w:type="character" w:styleId="1173">
    <w:name w:val="tip7"/>
    <w:next w:val="1173"/>
    <w:link w:val="815"/>
    <w:qFormat/>
    <w:rPr>
      <w:vanish/>
      <w:color w:val="ff0000"/>
      <w:sz w:val="18"/>
      <w:szCs w:val="18"/>
    </w:rPr>
  </w:style>
  <w:style w:type="character" w:styleId="1174">
    <w:name w:val="hover"/>
    <w:next w:val="1174"/>
    <w:link w:val="815"/>
    <w:qFormat/>
    <w:rPr>
      <w:color w:val="025291"/>
    </w:rPr>
  </w:style>
  <w:style w:type="character" w:styleId="1175">
    <w:name w:val="marked1"/>
    <w:next w:val="1175"/>
    <w:link w:val="815"/>
    <w:qFormat/>
    <w:rPr>
      <w:color w:val="666666"/>
      <w:sz w:val="21"/>
      <w:szCs w:val="21"/>
    </w:rPr>
  </w:style>
  <w:style w:type="character" w:styleId="1176">
    <w:name w:val="正文文本11"/>
    <w:next w:val="1176"/>
    <w:link w:val="815"/>
    <w:qFormat/>
    <w:rPr>
      <w:rFonts w:ascii="MingLiU" w:hAnsi="MingLiU" w:eastAsia="MingLiU" w:cs="MingLiU"/>
      <w:color w:val="000000"/>
      <w:spacing w:val="10"/>
      <w:position w:val="0"/>
      <w:sz w:val="30"/>
      <w:szCs w:val="30"/>
      <w:shd w:val="clear" w:color="auto" w:fill="ffffff"/>
      <w:lang w:val="zh-CN" w:eastAsia="zh-CN" w:bidi="zh-CN"/>
    </w:rPr>
  </w:style>
  <w:style w:type="character" w:styleId="1177">
    <w:name w:val="orange6"/>
    <w:next w:val="1177"/>
    <w:link w:val="815"/>
    <w:qFormat/>
    <w:rPr>
      <w:color w:val="3fb58f"/>
    </w:rPr>
  </w:style>
  <w:style w:type="character" w:styleId="1178">
    <w:name w:val="书籍标题2"/>
    <w:next w:val="1178"/>
    <w:link w:val="815"/>
    <w:qFormat/>
    <w:rPr>
      <w:rFonts w:ascii="Arial" w:hAnsi="Arial" w:eastAsia="黑体" w:cs="Times New Roman"/>
      <w:b/>
      <w:i/>
      <w:sz w:val="24"/>
      <w:szCs w:val="24"/>
    </w:rPr>
  </w:style>
  <w:style w:type="character" w:styleId="1179">
    <w:name w:val="font61"/>
    <w:next w:val="1179"/>
    <w:link w:val="815"/>
    <w:qFormat/>
    <w:rPr>
      <w:rFonts w:hint="eastAsia" w:ascii="宋体" w:hAnsi="宋体" w:eastAsia="宋体" w:cs="宋体"/>
      <w:color w:val="000000"/>
      <w:sz w:val="22"/>
      <w:szCs w:val="22"/>
      <w:u w:val="none"/>
    </w:rPr>
  </w:style>
  <w:style w:type="character" w:styleId="1180">
    <w:name w:val="gjfg"/>
    <w:next w:val="1180"/>
    <w:link w:val="815"/>
    <w:qFormat/>
  </w:style>
  <w:style w:type="character" w:styleId="1181">
    <w:name w:val="明显强调1"/>
    <w:next w:val="1181"/>
    <w:link w:val="815"/>
    <w:qFormat/>
    <w:rPr>
      <w:rFonts w:cs="Times New Roman"/>
      <w:b/>
      <w:i/>
      <w:sz w:val="24"/>
      <w:szCs w:val="24"/>
      <w:u w:val="single"/>
    </w:rPr>
  </w:style>
  <w:style w:type="character" w:styleId="1182">
    <w:name w:val="明显参考2"/>
    <w:next w:val="1182"/>
    <w:link w:val="815"/>
    <w:qFormat/>
    <w:rPr>
      <w:rFonts w:cs="Times New Roman"/>
      <w:b/>
      <w:sz w:val="24"/>
      <w:u w:val="single"/>
    </w:rPr>
  </w:style>
  <w:style w:type="character" w:styleId="1183">
    <w:name w:val="hover18"/>
    <w:next w:val="1183"/>
    <w:link w:val="815"/>
    <w:qFormat/>
    <w:rPr>
      <w:color w:val="025291"/>
    </w:rPr>
  </w:style>
  <w:style w:type="character" w:styleId="1184">
    <w:name w:val="place1"/>
    <w:next w:val="1184"/>
    <w:link w:val="815"/>
    <w:qFormat/>
  </w:style>
  <w:style w:type="character" w:styleId="1185">
    <w:name w:val="Char Char5"/>
    <w:next w:val="1185"/>
    <w:link w:val="815"/>
    <w:qFormat/>
    <w:rPr>
      <w:rFonts w:ascii="宋体" w:hAnsi="Courier New" w:eastAsia="宋体" w:cs="Courier New"/>
      <w:sz w:val="21"/>
      <w:szCs w:val="21"/>
      <w:lang w:val="en-US" w:eastAsia="zh-CN" w:bidi="ar-SA"/>
    </w:rPr>
  </w:style>
  <w:style w:type="character" w:styleId="1186">
    <w:name w:val="正文文本 (2) + 间距 0 pt"/>
    <w:next w:val="1186"/>
    <w:link w:val="815"/>
    <w:qFormat/>
    <w:rPr>
      <w:rFonts w:ascii="MingLiU" w:hAnsi="MingLiU" w:eastAsia="MingLiU" w:cs="MingLiU"/>
      <w:color w:val="000000"/>
      <w:spacing w:val="0"/>
      <w:position w:val="0"/>
      <w:sz w:val="32"/>
      <w:szCs w:val="32"/>
      <w:shd w:val="clear" w:color="auto" w:fill="ffffff"/>
      <w:lang w:val="zh-CN" w:eastAsia="zh-CN" w:bidi="zh-CN"/>
    </w:rPr>
  </w:style>
  <w:style w:type="character" w:styleId="1187">
    <w:name w:val="Style Heading 1H1SAHeading 1卷标题h1标书1L1boc1st levelSection ... Char"/>
    <w:next w:val="1187"/>
    <w:link w:val="1188"/>
    <w:qFormat/>
    <w:rPr>
      <w:rFonts w:ascii="Arial" w:hAnsi="Arial" w:eastAsia="黑体" w:cs="Arial"/>
      <w:b/>
      <w:bCs/>
      <w:sz w:val="28"/>
      <w:szCs w:val="28"/>
    </w:rPr>
  </w:style>
  <w:style w:type="paragraph" w:styleId="1188">
    <w:name w:val="Style Heading 1H1SAHeading 1卷标题h1标书1L1boc1st levelSection ..."/>
    <w:basedOn w:val="1011"/>
    <w:next w:val="1188"/>
    <w:link w:val="1187"/>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189">
    <w:name w:val="bds_nopic1"/>
    <w:next w:val="1189"/>
    <w:link w:val="815"/>
    <w:qFormat/>
  </w:style>
  <w:style w:type="character" w:styleId="1190">
    <w:name w:val="gwds_nopic"/>
    <w:next w:val="1190"/>
    <w:link w:val="815"/>
    <w:qFormat/>
  </w:style>
  <w:style w:type="character" w:styleId="1191">
    <w:name w:val="t-tag"/>
    <w:next w:val="1191"/>
    <w:link w:val="815"/>
    <w:qFormat/>
    <w:rPr>
      <w:color w:val="ffffff"/>
      <w:sz w:val="18"/>
      <w:szCs w:val="18"/>
      <w:shd w:val="clear" w:color="auto" w:fill="fe8833"/>
    </w:rPr>
  </w:style>
  <w:style w:type="character" w:styleId="1192">
    <w:name w:val="纯文本 Char1"/>
    <w:next w:val="1192"/>
    <w:link w:val="815"/>
    <w:qFormat/>
    <w:rPr>
      <w:rFonts w:ascii="宋体" w:hAnsi="Courier New" w:eastAsia="宋体"/>
      <w:sz w:val="24"/>
      <w:lang w:val="en-US" w:eastAsia="zh-CN" w:bidi="ar-SA"/>
    </w:rPr>
  </w:style>
  <w:style w:type="character" w:styleId="1193">
    <w:name w:val="bds_more"/>
    <w:next w:val="1193"/>
    <w:link w:val="815"/>
    <w:qFormat/>
    <w:rPr>
      <w:rFonts w:hint="eastAsia" w:ascii="宋体" w:hAnsi="宋体" w:eastAsia="宋体" w:cs="宋体"/>
    </w:rPr>
  </w:style>
  <w:style w:type="character" w:styleId="1194">
    <w:name w:val="gwds_nopic1"/>
    <w:next w:val="1194"/>
    <w:link w:val="815"/>
    <w:qFormat/>
  </w:style>
  <w:style w:type="character" w:styleId="1195">
    <w:name w:val="no42"/>
    <w:next w:val="1195"/>
    <w:link w:val="815"/>
    <w:qFormat/>
  </w:style>
  <w:style w:type="character" w:styleId="1196">
    <w:name w:val="phonecolor1"/>
    <w:next w:val="1196"/>
    <w:link w:val="815"/>
    <w:qFormat/>
    <w:rPr>
      <w:b/>
      <w:bCs/>
      <w:color w:val="ff7300"/>
    </w:rPr>
  </w:style>
  <w:style w:type="character" w:styleId="1197">
    <w:name w:val="页眉或页脚_"/>
    <w:next w:val="1197"/>
    <w:link w:val="1198"/>
    <w:uiPriority w:val="99"/>
    <w:qFormat/>
    <w:rPr>
      <w:rFonts w:ascii="MingLiU" w:hAnsi="MingLiU" w:eastAsia="MingLiU" w:cs="MingLiU"/>
      <w:spacing w:val="-10"/>
      <w:shd w:val="clear" w:color="auto" w:fill="ffffff"/>
    </w:rPr>
  </w:style>
  <w:style w:type="paragraph" w:styleId="1198">
    <w:name w:val="页眉或页脚"/>
    <w:basedOn w:val="815"/>
    <w:next w:val="1198"/>
    <w:link w:val="1197"/>
    <w:uiPriority w:val="99"/>
    <w:qFormat/>
    <w:pPr>
      <w:jc w:val="left"/>
      <w:spacing w:line="240" w:lineRule="atLeast"/>
      <w:shd w:val="clear" w:color="auto" w:fill="ffffff"/>
    </w:pPr>
    <w:rPr>
      <w:rFonts w:ascii="MingLiU" w:hAnsi="MingLiU" w:eastAsia="MingLiU" w:cs="MingLiU"/>
      <w:spacing w:val="-10"/>
      <w:sz w:val="20"/>
      <w:szCs w:val="20"/>
    </w:rPr>
  </w:style>
  <w:style w:type="character" w:styleId="1199">
    <w:name w:val="标题 #2_"/>
    <w:next w:val="1199"/>
    <w:link w:val="1200"/>
    <w:qFormat/>
    <w:rPr>
      <w:rFonts w:ascii="MingLiU" w:hAnsi="MingLiU" w:eastAsia="MingLiU" w:cs="MingLiU"/>
      <w:spacing w:val="20"/>
      <w:sz w:val="46"/>
      <w:szCs w:val="46"/>
      <w:shd w:val="clear" w:color="auto" w:fill="ffffff"/>
    </w:rPr>
  </w:style>
  <w:style w:type="paragraph" w:styleId="1200">
    <w:name w:val="标题 #2"/>
    <w:basedOn w:val="815"/>
    <w:next w:val="1200"/>
    <w:link w:val="1199"/>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201">
    <w:name w:val="cfdate"/>
    <w:next w:val="1201"/>
    <w:link w:val="815"/>
    <w:qFormat/>
    <w:rPr>
      <w:color w:val="333333"/>
      <w:sz w:val="18"/>
      <w:szCs w:val="18"/>
    </w:rPr>
  </w:style>
  <w:style w:type="character" w:styleId="1202">
    <w:name w:val="Figure Char"/>
    <w:next w:val="1202"/>
    <w:link w:val="815"/>
    <w:qFormat/>
    <w:rPr>
      <w:sz w:val="21"/>
      <w:szCs w:val="21"/>
    </w:rPr>
  </w:style>
  <w:style w:type="character" w:styleId="1203">
    <w:name w:val="书籍标题1"/>
    <w:next w:val="1203"/>
    <w:link w:val="815"/>
    <w:qFormat/>
    <w:rPr>
      <w:rFonts w:ascii="Arial" w:hAnsi="Arial" w:eastAsia="黑体" w:cs="Times New Roman"/>
      <w:b/>
      <w:i/>
      <w:sz w:val="24"/>
      <w:szCs w:val="24"/>
    </w:rPr>
  </w:style>
  <w:style w:type="character" w:styleId="1204">
    <w:name w:val="font21"/>
    <w:next w:val="1204"/>
    <w:link w:val="815"/>
    <w:qFormat/>
    <w:rPr>
      <w:rFonts w:hint="eastAsia" w:ascii="宋体" w:hAnsi="宋体" w:eastAsia="宋体" w:cs="宋体"/>
      <w:color w:val="000000"/>
      <w:sz w:val="24"/>
      <w:szCs w:val="24"/>
      <w:u w:val="none"/>
    </w:rPr>
  </w:style>
  <w:style w:type="character" w:styleId="1205">
    <w:name w:val="font51"/>
    <w:next w:val="1205"/>
    <w:link w:val="815"/>
    <w:qFormat/>
    <w:rPr>
      <w:rFonts w:hint="eastAsia" w:ascii="宋体" w:hAnsi="宋体" w:eastAsia="宋体" w:cs="宋体"/>
      <w:b/>
      <w:color w:val="000000"/>
      <w:sz w:val="24"/>
      <w:szCs w:val="24"/>
      <w:u w:val="none"/>
    </w:rPr>
  </w:style>
  <w:style w:type="character" w:styleId="1206">
    <w:name w:val="no52"/>
    <w:next w:val="1206"/>
    <w:link w:val="815"/>
    <w:qFormat/>
  </w:style>
  <w:style w:type="character" w:styleId="1207">
    <w:name w:val="正文2 Char"/>
    <w:next w:val="1207"/>
    <w:link w:val="1208"/>
    <w:qFormat/>
    <w:rPr>
      <w:rFonts w:ascii="Times New Roman" w:hAnsi="Times New Roman"/>
      <w:sz w:val="28"/>
      <w:szCs w:val="24"/>
    </w:rPr>
  </w:style>
  <w:style w:type="paragraph" w:styleId="1208">
    <w:name w:val="正文2"/>
    <w:basedOn w:val="815"/>
    <w:next w:val="1208"/>
    <w:link w:val="1207"/>
    <w:qFormat/>
    <w:pPr>
      <w:ind w:firstLine="420"/>
      <w:spacing w:line="360" w:lineRule="auto"/>
    </w:pPr>
    <w:rPr>
      <w:rFonts w:ascii="Times New Roman" w:hAnsi="Times New Roman"/>
      <w:sz w:val="28"/>
    </w:rPr>
  </w:style>
  <w:style w:type="character" w:styleId="1209">
    <w:name w:val="页脚 Char1"/>
    <w:next w:val="1209"/>
    <w:link w:val="815"/>
    <w:uiPriority w:val="99"/>
    <w:qFormat/>
    <w:rPr>
      <w:rFonts w:ascii="Times New Roman" w:hAnsi="Times New Roman" w:eastAsia="宋体" w:cs="Times New Roman"/>
      <w:sz w:val="18"/>
      <w:szCs w:val="18"/>
    </w:rPr>
  </w:style>
  <w:style w:type="character" w:styleId="1210">
    <w:name w:val="明显强调3"/>
    <w:next w:val="1210"/>
    <w:link w:val="815"/>
    <w:qFormat/>
    <w:rPr>
      <w:rFonts w:cs="Times New Roman"/>
      <w:b/>
      <w:i/>
      <w:sz w:val="24"/>
      <w:szCs w:val="24"/>
      <w:u w:val="single"/>
    </w:rPr>
  </w:style>
  <w:style w:type="character" w:styleId="1211">
    <w:name w:val="不明显参考2"/>
    <w:next w:val="1211"/>
    <w:link w:val="815"/>
    <w:qFormat/>
    <w:rPr>
      <w:rFonts w:cs="Times New Roman"/>
      <w:sz w:val="24"/>
      <w:szCs w:val="24"/>
      <w:u w:val="single"/>
    </w:rPr>
  </w:style>
  <w:style w:type="character" w:styleId="1212">
    <w:name w:val="Quote Char_fa4eb4bd-1bef-447f-90e8-6d9850c1b2f3"/>
    <w:next w:val="1212"/>
    <w:link w:val="1213"/>
    <w:qFormat/>
    <w:rPr>
      <w:i/>
      <w:sz w:val="24"/>
      <w:szCs w:val="24"/>
      <w:lang w:eastAsia="en-US"/>
    </w:rPr>
  </w:style>
  <w:style w:type="paragraph" w:styleId="1213">
    <w:name w:val="引用1"/>
    <w:basedOn w:val="815"/>
    <w:next w:val="815"/>
    <w:link w:val="1212"/>
    <w:qFormat/>
    <w:pPr>
      <w:jc w:val="left"/>
      <w:widowControl/>
    </w:pPr>
    <w:rPr>
      <w:i/>
      <w:sz w:val="24"/>
      <w:lang w:eastAsia="en-US"/>
    </w:rPr>
  </w:style>
  <w:style w:type="character" w:styleId="1214">
    <w:name w:val="QB正文 Char"/>
    <w:next w:val="1214"/>
    <w:link w:val="1215"/>
    <w:qFormat/>
    <w:rPr>
      <w:rFonts w:ascii="宋体" w:hAnsi="Times New Roman"/>
      <w:sz w:val="21"/>
    </w:rPr>
  </w:style>
  <w:style w:type="paragraph" w:styleId="1215">
    <w:name w:val="QB正文"/>
    <w:basedOn w:val="815"/>
    <w:next w:val="1215"/>
    <w:link w:val="1214"/>
    <w:qFormat/>
    <w:pPr>
      <w:ind w:firstLine="200"/>
      <w:widowControl/>
    </w:pPr>
    <w:rPr>
      <w:rFonts w:ascii="宋体" w:hAnsi="Times New Roman"/>
      <w:szCs w:val="20"/>
    </w:rPr>
  </w:style>
  <w:style w:type="paragraph" w:styleId="1216">
    <w:name w:val="图表题注"/>
    <w:basedOn w:val="1036"/>
    <w:next w:val="1034"/>
    <w:link w:val="815"/>
    <w:qFormat/>
    <w:pPr>
      <w:jc w:val="center"/>
      <w:spacing w:before="152" w:after="160"/>
    </w:pPr>
    <w:rPr>
      <w:rFonts w:ascii="Times New Roman" w:hAnsi="Times New Roman" w:eastAsia="宋体"/>
      <w:sz w:val="21"/>
    </w:rPr>
  </w:style>
  <w:style w:type="paragraph" w:styleId="1217">
    <w:name w:val="Char Char Char1 Char Char Char Char"/>
    <w:basedOn w:val="815"/>
    <w:next w:val="1217"/>
    <w:link w:val="815"/>
    <w:qFormat/>
    <w:pPr>
      <w:jc w:val="left"/>
      <w:spacing w:after="160" w:line="240" w:lineRule="exact"/>
      <w:widowControl/>
    </w:pPr>
    <w:rPr>
      <w:rFonts w:ascii="Times New Roman" w:hAnsi="Times New Roman"/>
      <w:sz w:val="24"/>
      <w:szCs w:val="20"/>
    </w:rPr>
  </w:style>
  <w:style w:type="paragraph" w:styleId="1218">
    <w:name w:val="Table Paragraph"/>
    <w:basedOn w:val="815"/>
    <w:next w:val="1218"/>
    <w:link w:val="815"/>
    <w:uiPriority w:val="1"/>
    <w:qFormat/>
    <w:rPr>
      <w:rFonts w:ascii="宋体" w:hAnsi="宋体" w:cs="宋体"/>
      <w:lang w:val="zh-CN" w:bidi="zh-CN"/>
    </w:rPr>
  </w:style>
  <w:style w:type="paragraph" w:styleId="1219">
    <w:name w:val="Char Char Char1 Char5"/>
    <w:basedOn w:val="815"/>
    <w:next w:val="1219"/>
    <w:link w:val="815"/>
    <w:qFormat/>
    <w:pPr>
      <w:ind w:firstLine="200"/>
      <w:spacing w:line="360" w:lineRule="auto"/>
    </w:pPr>
    <w:rPr>
      <w:rFonts w:ascii="宋体" w:hAnsi="宋体" w:cs="宋体"/>
      <w:sz w:val="24"/>
    </w:rPr>
  </w:style>
  <w:style w:type="paragraph" w:styleId="1220">
    <w:name w:val="无间隔3"/>
    <w:basedOn w:val="815"/>
    <w:next w:val="1220"/>
    <w:link w:val="815"/>
    <w:qFormat/>
    <w:pPr>
      <w:jc w:val="left"/>
      <w:widowControl/>
    </w:pPr>
    <w:rPr>
      <w:rFonts w:ascii="Times New Roman" w:hAnsi="Times New Roman"/>
      <w:sz w:val="24"/>
      <w:szCs w:val="32"/>
      <w:lang w:eastAsia="en-US"/>
    </w:rPr>
  </w:style>
  <w:style w:type="paragraph" w:styleId="1221">
    <w:name w:val="列出段落3"/>
    <w:basedOn w:val="815"/>
    <w:next w:val="1221"/>
    <w:link w:val="815"/>
    <w:uiPriority w:val="34"/>
    <w:qFormat/>
    <w:pPr>
      <w:contextualSpacing/>
      <w:ind w:left="720"/>
      <w:jc w:val="left"/>
      <w:widowControl/>
    </w:pPr>
    <w:rPr>
      <w:rFonts w:ascii="Times New Roman" w:hAnsi="Times New Roman"/>
      <w:sz w:val="24"/>
      <w:lang w:eastAsia="en-US"/>
    </w:rPr>
  </w:style>
  <w:style w:type="paragraph" w:styleId="1222">
    <w:name w:val="修订"/>
    <w:next w:val="1222"/>
    <w:link w:val="815"/>
    <w:uiPriority w:val="99"/>
    <w:unhideWhenUsed/>
    <w:qFormat/>
    <w:rPr>
      <w:rFonts w:ascii="Times New Roman" w:hAnsi="Times New Roman" w:eastAsia="宋体" w:cs="Times New Roman"/>
      <w:sz w:val="21"/>
      <w:szCs w:val="24"/>
      <w:lang w:val="en-US" w:eastAsia="zh-CN" w:bidi="ar-SA"/>
    </w:rPr>
  </w:style>
  <w:style w:type="paragraph" w:styleId="1223">
    <w:name w:val="Char Char Char1 Char2"/>
    <w:basedOn w:val="815"/>
    <w:next w:val="1223"/>
    <w:link w:val="815"/>
    <w:qFormat/>
    <w:pPr>
      <w:ind w:firstLine="200"/>
      <w:spacing w:line="360" w:lineRule="auto"/>
    </w:pPr>
    <w:rPr>
      <w:rFonts w:ascii="宋体" w:hAnsi="宋体" w:cs="宋体"/>
      <w:sz w:val="24"/>
    </w:rPr>
  </w:style>
  <w:style w:type="paragraph" w:styleId="1224">
    <w:name w:val="正文首行缩进4字符"/>
    <w:basedOn w:val="815"/>
    <w:next w:val="1224"/>
    <w:link w:val="815"/>
    <w:qFormat/>
    <w:pPr>
      <w:ind w:left="482" w:firstLine="482"/>
      <w:spacing w:line="360" w:lineRule="auto"/>
    </w:pPr>
    <w:rPr>
      <w:rFonts w:ascii="Times New Roman" w:hAnsi="Times New Roman" w:eastAsia="仿宋"/>
      <w:sz w:val="28"/>
      <w:szCs w:val="20"/>
    </w:rPr>
  </w:style>
  <w:style w:type="paragraph" w:styleId="1225">
    <w:name w:val="引用2"/>
    <w:basedOn w:val="815"/>
    <w:next w:val="815"/>
    <w:link w:val="815"/>
    <w:qFormat/>
    <w:pPr>
      <w:jc w:val="left"/>
      <w:widowControl/>
    </w:pPr>
    <w:rPr>
      <w:rFonts w:ascii="Times New Roman" w:hAnsi="Times New Roman"/>
      <w:i/>
      <w:sz w:val="24"/>
      <w:lang w:eastAsia="en-US"/>
    </w:rPr>
  </w:style>
  <w:style w:type="paragraph" w:styleId="1226">
    <w:name w:val="Char Char Char1 Char6"/>
    <w:basedOn w:val="815"/>
    <w:next w:val="1226"/>
    <w:link w:val="815"/>
    <w:qFormat/>
    <w:pPr>
      <w:ind w:firstLine="200"/>
      <w:spacing w:line="360" w:lineRule="auto"/>
    </w:pPr>
    <w:rPr>
      <w:rFonts w:ascii="宋体" w:hAnsi="宋体" w:cs="宋体"/>
      <w:sz w:val="24"/>
    </w:rPr>
  </w:style>
  <w:style w:type="paragraph" w:styleId="1227">
    <w:name w:val="列出段落1"/>
    <w:basedOn w:val="815"/>
    <w:next w:val="1227"/>
    <w:link w:val="815"/>
    <w:uiPriority w:val="34"/>
    <w:unhideWhenUsed/>
    <w:qFormat/>
    <w:pPr>
      <w:ind w:firstLine="420"/>
    </w:pPr>
  </w:style>
  <w:style w:type="paragraph" w:styleId="1228">
    <w:name w:val="Char Char Char Char"/>
    <w:basedOn w:val="815"/>
    <w:next w:val="1228"/>
    <w:link w:val="815"/>
    <w:qFormat/>
    <w:rPr>
      <w:rFonts w:ascii="Times New Roman" w:hAnsi="Times New Roman"/>
      <w:szCs w:val="21"/>
    </w:rPr>
  </w:style>
  <w:style w:type="paragraph" w:styleId="1229">
    <w:name w:val="标题 1（绿盟科技）"/>
    <w:basedOn w:val="1011"/>
    <w:next w:val="815"/>
    <w:link w:val="815"/>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230">
    <w:name w:val="表内文字"/>
    <w:basedOn w:val="815"/>
    <w:next w:val="1230"/>
    <w:link w:val="815"/>
    <w:qFormat/>
    <w:pPr>
      <w:jc w:val="center"/>
      <w:spacing w:line="360" w:lineRule="auto"/>
      <w:tabs>
        <w:tab w:val="left" w:pos="1418" w:leader="none"/>
      </w:tabs>
    </w:pPr>
    <w:rPr>
      <w:rFonts w:ascii="仿宋_GB2312" w:hAnsi="Times New Roman" w:eastAsia="仿宋_GB2312"/>
      <w:spacing w:val="-20"/>
      <w:sz w:val="24"/>
    </w:rPr>
  </w:style>
  <w:style w:type="paragraph" w:styleId="1231">
    <w:name w:val="Proposals body"/>
    <w:basedOn w:val="815"/>
    <w:next w:val="815"/>
    <w:link w:val="815"/>
    <w:qFormat/>
    <w:pPr>
      <w:jc w:val="left"/>
      <w:spacing w:line="360" w:lineRule="auto"/>
      <w:widowControl/>
    </w:pPr>
    <w:rPr>
      <w:rFonts w:ascii="宋体" w:hAnsi="Times New Roman"/>
      <w:color w:val="000000"/>
      <w:sz w:val="24"/>
      <w:szCs w:val="20"/>
    </w:rPr>
  </w:style>
  <w:style w:type="paragraph" w:styleId="1232">
    <w:name w:val="小标题一"/>
    <w:basedOn w:val="815"/>
    <w:next w:val="815"/>
    <w:link w:val="815"/>
    <w:qFormat/>
    <w:pPr>
      <w:spacing w:line="500" w:lineRule="exact"/>
      <w:tabs>
        <w:tab w:val="left" w:pos="2247" w:leader="none"/>
      </w:tabs>
    </w:pPr>
    <w:rPr>
      <w:rFonts w:ascii="Times New Roman" w:hAnsi="Times New Roman"/>
      <w:sz w:val="28"/>
      <w:szCs w:val="20"/>
    </w:rPr>
  </w:style>
  <w:style w:type="paragraph" w:styleId="1233">
    <w:name w:val="列出段落2"/>
    <w:basedOn w:val="815"/>
    <w:next w:val="1233"/>
    <w:link w:val="815"/>
    <w:unhideWhenUsed/>
    <w:qFormat/>
    <w:pPr>
      <w:ind w:firstLine="420"/>
    </w:pPr>
  </w:style>
  <w:style w:type="paragraph" w:styleId="1234">
    <w:name w:val="Default"/>
    <w:next w:val="1234"/>
    <w:link w:val="815"/>
    <w:qFormat/>
    <w:pPr>
      <w:widowControl w:val="off"/>
    </w:pPr>
    <w:rPr>
      <w:rFonts w:ascii="仿宋" w:hAnsi="Times New Roman" w:eastAsia="仿宋" w:cs="仿宋"/>
      <w:color w:val="000000"/>
      <w:sz w:val="24"/>
      <w:szCs w:val="24"/>
      <w:lang w:val="en-US" w:eastAsia="zh-CN" w:bidi="ar-SA"/>
    </w:rPr>
  </w:style>
  <w:style w:type="paragraph" w:styleId="1235">
    <w:name w:val="正文4"/>
    <w:basedOn w:val="815"/>
    <w:next w:val="1235"/>
    <w:link w:val="815"/>
    <w:qFormat/>
    <w:pPr>
      <w:ind w:firstLine="420"/>
      <w:jc w:val="left"/>
    </w:pPr>
    <w:rPr>
      <w:rFonts w:ascii="宋体" w:hAnsi="宋体" w:cs="宋体"/>
    </w:rPr>
  </w:style>
  <w:style w:type="paragraph" w:styleId="1236">
    <w:name w:val="TOC 标题11"/>
    <w:basedOn w:val="1011"/>
    <w:next w:val="815"/>
    <w:link w:val="81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37">
    <w:name w:val="Char Char Char1 Char7"/>
    <w:basedOn w:val="815"/>
    <w:next w:val="1237"/>
    <w:link w:val="815"/>
    <w:qFormat/>
    <w:pPr>
      <w:ind w:firstLine="200"/>
      <w:spacing w:line="360" w:lineRule="auto"/>
    </w:pPr>
    <w:rPr>
      <w:rFonts w:ascii="宋体" w:hAnsi="宋体" w:cs="宋体"/>
      <w:sz w:val="24"/>
    </w:rPr>
  </w:style>
  <w:style w:type="paragraph" w:styleId="1238">
    <w:name w:val="编号，小四"/>
    <w:basedOn w:val="815"/>
    <w:next w:val="1238"/>
    <w:link w:val="815"/>
    <w:qFormat/>
    <w:pPr>
      <w:numPr>
        <w:ilvl w:val="0"/>
        <w:numId w:val="2"/>
      </w:numPr>
      <w:spacing w:line="360" w:lineRule="auto"/>
    </w:pPr>
    <w:rPr>
      <w:rFonts w:ascii="Arial" w:hAnsi="Arial" w:cs="宋体"/>
      <w:sz w:val="24"/>
      <w:szCs w:val="20"/>
    </w:rPr>
  </w:style>
  <w:style w:type="paragraph" w:styleId="1239">
    <w:name w:val="Char Char Char Char Char Char Char Char Char Char"/>
    <w:basedOn w:val="815"/>
    <w:next w:val="1239"/>
    <w:link w:val="815"/>
    <w:qFormat/>
    <w:pPr>
      <w:tabs>
        <w:tab w:val="left" w:pos="360" w:leader="none"/>
      </w:tabs>
    </w:pPr>
    <w:rPr>
      <w:rFonts w:ascii="Times New Roman" w:hAnsi="Times New Roman"/>
      <w:sz w:val="24"/>
    </w:rPr>
  </w:style>
  <w:style w:type="paragraph" w:styleId="1240">
    <w:name w:val="Char Char Char1 Char91"/>
    <w:basedOn w:val="815"/>
    <w:next w:val="1240"/>
    <w:link w:val="815"/>
    <w:qFormat/>
    <w:pPr>
      <w:ind w:firstLine="200"/>
      <w:spacing w:line="360" w:lineRule="auto"/>
    </w:pPr>
    <w:rPr>
      <w:rFonts w:ascii="宋体" w:hAnsi="宋体" w:cs="宋体"/>
      <w:sz w:val="24"/>
    </w:rPr>
  </w:style>
  <w:style w:type="paragraph" w:styleId="1241">
    <w:name w:val="正文四号"/>
    <w:basedOn w:val="815"/>
    <w:next w:val="1241"/>
    <w:link w:val="815"/>
    <w:qFormat/>
    <w:pPr>
      <w:ind w:firstLine="200"/>
      <w:spacing w:line="360" w:lineRule="auto"/>
    </w:pPr>
    <w:rPr>
      <w:rFonts w:ascii="Times New Roman" w:hAnsi="Times New Roman" w:eastAsia="仿宋_GB2312" w:cs="宋体"/>
      <w:sz w:val="28"/>
      <w:szCs w:val="20"/>
    </w:rPr>
  </w:style>
  <w:style w:type="paragraph" w:styleId="1242">
    <w:name w:val="正文首行缩进2字符"/>
    <w:basedOn w:val="815"/>
    <w:next w:val="1242"/>
    <w:link w:val="815"/>
    <w:qFormat/>
    <w:pPr>
      <w:ind w:firstLine="200"/>
      <w:spacing w:line="360" w:lineRule="auto"/>
    </w:pPr>
    <w:rPr>
      <w:rFonts w:ascii="Times New Roman" w:hAnsi="Times New Roman" w:eastAsia="仿宋"/>
      <w:sz w:val="28"/>
      <w:szCs w:val="20"/>
    </w:rPr>
  </w:style>
  <w:style w:type="paragraph" w:styleId="1243">
    <w:name w:val="_Style 49"/>
    <w:basedOn w:val="815"/>
    <w:next w:val="1058"/>
    <w:link w:val="815"/>
    <w:qFormat/>
    <w:rPr>
      <w:rFonts w:ascii="宋体" w:hAnsi="Courier New" w:cs="宋体"/>
      <w:sz w:val="24"/>
    </w:rPr>
  </w:style>
  <w:style w:type="paragraph" w:styleId="1244">
    <w:name w:val="表格标注（绿盟科技）"/>
    <w:basedOn w:val="1245"/>
    <w:next w:val="815"/>
    <w:link w:val="815"/>
    <w:qFormat/>
  </w:style>
  <w:style w:type="paragraph" w:styleId="1245">
    <w:name w:val="插图标注（绿盟科技）"/>
    <w:next w:val="815"/>
    <w:link w:val="815"/>
    <w:qFormat/>
    <w:pPr>
      <w:jc w:val="center"/>
      <w:spacing w:after="156"/>
    </w:pPr>
    <w:rPr>
      <w:rFonts w:ascii="Arial" w:hAnsi="Arial" w:eastAsia="宋体" w:cs="Arial"/>
      <w:sz w:val="21"/>
      <w:szCs w:val="21"/>
      <w:lang w:val="en-US" w:eastAsia="zh-CN" w:bidi="ar-SA"/>
    </w:rPr>
  </w:style>
  <w:style w:type="paragraph" w:styleId="1246">
    <w:name w:val="正文1"/>
    <w:basedOn w:val="815"/>
    <w:next w:val="1246"/>
    <w:link w:val="815"/>
    <w:qFormat/>
    <w:pPr>
      <w:ind w:left="1260" w:firstLine="540"/>
      <w:spacing w:line="360" w:lineRule="auto"/>
    </w:pPr>
    <w:rPr>
      <w:rFonts w:ascii="宋体" w:hAnsi="宋体" w:cs="黑体"/>
      <w:szCs w:val="22"/>
    </w:rPr>
  </w:style>
  <w:style w:type="paragraph" w:styleId="1247">
    <w:name w:val="Char Char Char1 Char4"/>
    <w:basedOn w:val="815"/>
    <w:next w:val="1247"/>
    <w:link w:val="815"/>
    <w:qFormat/>
    <w:pPr>
      <w:ind w:firstLine="200"/>
      <w:spacing w:line="360" w:lineRule="auto"/>
    </w:pPr>
    <w:rPr>
      <w:rFonts w:ascii="宋体" w:hAnsi="宋体" w:cs="宋体"/>
      <w:sz w:val="24"/>
    </w:rPr>
  </w:style>
  <w:style w:type="paragraph" w:styleId="1248">
    <w:name w:val="纯文本4"/>
    <w:basedOn w:val="815"/>
    <w:next w:val="1248"/>
    <w:link w:val="815"/>
    <w:qFormat/>
    <w:rPr>
      <w:rFonts w:ascii="宋体" w:hAnsi="Courier New" w:eastAsia="楷体_GB2312"/>
      <w:sz w:val="26"/>
      <w:szCs w:val="20"/>
    </w:rPr>
  </w:style>
  <w:style w:type="paragraph" w:styleId="1249">
    <w:name w:val="Char"/>
    <w:basedOn w:val="815"/>
    <w:next w:val="1249"/>
    <w:link w:val="815"/>
    <w:qFormat/>
    <w:pPr>
      <w:ind w:firstLine="288"/>
      <w:tabs>
        <w:tab w:val="left" w:pos="1008" w:leader="none"/>
      </w:tabs>
    </w:pPr>
    <w:rPr>
      <w:rFonts w:ascii="Times New Roman" w:hAnsi="Times New Roman"/>
      <w:sz w:val="24"/>
    </w:rPr>
  </w:style>
  <w:style w:type="paragraph" w:styleId="1250">
    <w:name w:val="无间隔2"/>
    <w:basedOn w:val="815"/>
    <w:next w:val="1250"/>
    <w:link w:val="815"/>
    <w:qFormat/>
    <w:pPr>
      <w:jc w:val="left"/>
      <w:widowControl/>
    </w:pPr>
    <w:rPr>
      <w:rFonts w:ascii="Times New Roman" w:hAnsi="Times New Roman"/>
      <w:sz w:val="24"/>
      <w:szCs w:val="32"/>
      <w:lang w:eastAsia="en-US"/>
    </w:rPr>
  </w:style>
  <w:style w:type="paragraph" w:styleId="1251">
    <w:name w:val="Char Char Char1 Char"/>
    <w:basedOn w:val="815"/>
    <w:next w:val="1251"/>
    <w:link w:val="815"/>
    <w:qFormat/>
    <w:pPr>
      <w:ind w:firstLine="200"/>
      <w:spacing w:line="360" w:lineRule="auto"/>
    </w:pPr>
    <w:rPr>
      <w:rFonts w:ascii="宋体" w:hAnsi="宋体" w:cs="宋体"/>
      <w:sz w:val="24"/>
    </w:rPr>
  </w:style>
  <w:style w:type="paragraph" w:styleId="1252">
    <w:name w:val="Char Char Char Char Char Char Char Char Char1 Char"/>
    <w:basedOn w:val="1040"/>
    <w:next w:val="1252"/>
    <w:link w:val="815"/>
    <w:qFormat/>
    <w:pPr>
      <w:spacing w:line="360" w:lineRule="auto"/>
    </w:pPr>
    <w:rPr>
      <w:szCs w:val="20"/>
    </w:rPr>
  </w:style>
  <w:style w:type="paragraph" w:styleId="1253">
    <w:name w:val="xl25"/>
    <w:basedOn w:val="815"/>
    <w:next w:val="1253"/>
    <w:link w:val="815"/>
    <w:qFormat/>
    <w:pPr>
      <w:jc w:val="center"/>
      <w:spacing w:before="100" w:beforeAutospacing="1" w:after="100" w:afterAutospacing="1"/>
      <w:widowControl/>
    </w:pPr>
    <w:rPr>
      <w:rFonts w:ascii="Arial Unicode MS" w:hAnsi="Arial Unicode MS" w:eastAsia="Arial Unicode MS" w:cs="Arial Unicode MS"/>
      <w:sz w:val="24"/>
    </w:rPr>
  </w:style>
  <w:style w:type="paragraph" w:styleId="1254">
    <w:name w:val="NRSection"/>
    <w:basedOn w:val="815"/>
    <w:next w:val="1254"/>
    <w:link w:val="815"/>
    <w:qFormat/>
    <w:pPr>
      <w:jc w:val="left"/>
      <w:widowControl/>
      <w:outlineLvl w:val="4"/>
    </w:pPr>
    <w:rPr>
      <w:rFonts w:ascii="Times New Roman" w:hAnsi="Times New Roman"/>
      <w:b/>
      <w:sz w:val="24"/>
      <w:szCs w:val="20"/>
    </w:rPr>
  </w:style>
  <w:style w:type="paragraph" w:styleId="1255">
    <w:name w:val="Table"/>
    <w:next w:val="815"/>
    <w:link w:val="815"/>
    <w:qFormat/>
    <w:pPr>
      <w:jc w:val="center"/>
      <w:keepLines/>
      <w:tabs>
        <w:tab w:val="left" w:pos="360" w:leader="none"/>
      </w:tabs>
    </w:pPr>
    <w:rPr>
      <w:rFonts w:ascii="Arial" w:hAnsi="Arial" w:eastAsia="宋体" w:cs="Times New Roman"/>
      <w:sz w:val="18"/>
      <w:szCs w:val="18"/>
      <w:lang w:val="en-US" w:eastAsia="zh-CN" w:bidi="ar-SA"/>
    </w:rPr>
  </w:style>
  <w:style w:type="paragraph" w:styleId="1256">
    <w:name w:val="标题2"/>
    <w:basedOn w:val="1013"/>
    <w:next w:val="1256"/>
    <w:link w:val="815"/>
    <w:qFormat/>
    <w:pPr>
      <w:spacing w:before="0" w:after="0"/>
    </w:pPr>
    <w:rPr>
      <w:rFonts w:ascii="Cambria" w:hAnsi="Cambria" w:eastAsia="宋体"/>
      <w:b w:val="0"/>
      <w:sz w:val="28"/>
      <w:lang w:val="en-US" w:eastAsia="zh-CN"/>
    </w:rPr>
  </w:style>
  <w:style w:type="paragraph" w:styleId="1257">
    <w:name w:val="font5"/>
    <w:basedOn w:val="815"/>
    <w:next w:val="1257"/>
    <w:link w:val="815"/>
    <w:qFormat/>
    <w:pPr>
      <w:jc w:val="left"/>
      <w:spacing w:before="100" w:beforeAutospacing="1" w:after="100" w:afterAutospacing="1"/>
      <w:widowControl/>
    </w:pPr>
    <w:rPr>
      <w:rFonts w:hint="eastAsia" w:ascii="宋体" w:hAnsi="宋体"/>
      <w:sz w:val="18"/>
      <w:szCs w:val="20"/>
    </w:rPr>
  </w:style>
  <w:style w:type="paragraph" w:styleId="1258">
    <w:name w:val="black1"/>
    <w:basedOn w:val="815"/>
    <w:next w:val="1258"/>
    <w:link w:val="815"/>
    <w:qFormat/>
    <w:pPr>
      <w:jc w:val="left"/>
      <w:spacing w:before="100" w:beforeAutospacing="1" w:after="100" w:afterAutospacing="1"/>
      <w:widowControl/>
    </w:pPr>
    <w:rPr>
      <w:rFonts w:ascii="宋体" w:hAnsi="宋体"/>
      <w:sz w:val="24"/>
    </w:rPr>
  </w:style>
  <w:style w:type="paragraph" w:styleId="1259">
    <w:name w:val="默认段落字体 Para Char Char Char Char Char Char Char Char Char1 Char Char Char Char"/>
    <w:basedOn w:val="815"/>
    <w:next w:val="1259"/>
    <w:link w:val="815"/>
    <w:qFormat/>
    <w:rPr>
      <w:rFonts w:ascii="Tahoma" w:hAnsi="Tahoma"/>
      <w:sz w:val="24"/>
      <w:szCs w:val="20"/>
    </w:rPr>
  </w:style>
  <w:style w:type="paragraph" w:styleId="1260">
    <w:name w:val="xl35"/>
    <w:basedOn w:val="815"/>
    <w:next w:val="1260"/>
    <w:link w:val="815"/>
    <w:qFormat/>
    <w:pPr>
      <w:jc w:val="right"/>
      <w:spacing w:before="100" w:beforeAutospacing="1" w:after="100" w:afterAutospacing="1"/>
      <w:widowControl/>
    </w:pPr>
    <w:rPr>
      <w:rFonts w:ascii="宋体" w:hAnsi="宋体"/>
      <w:sz w:val="18"/>
      <w:szCs w:val="20"/>
    </w:rPr>
  </w:style>
  <w:style w:type="paragraph" w:styleId="1261">
    <w:name w:val="icp1"/>
    <w:basedOn w:val="815"/>
    <w:next w:val="1261"/>
    <w:link w:val="815"/>
    <w:qFormat/>
    <w:pPr>
      <w:jc w:val="center"/>
      <w:spacing w:line="450" w:lineRule="atLeast"/>
      <w:widowControl/>
    </w:pPr>
    <w:rPr>
      <w:rFonts w:ascii="微软雅黑" w:hAnsi="微软雅黑" w:cs="宋体"/>
      <w:color w:val="888888"/>
      <w:sz w:val="18"/>
      <w:szCs w:val="18"/>
    </w:rPr>
  </w:style>
  <w:style w:type="paragraph" w:styleId="1262">
    <w:name w:val="_Style 12"/>
    <w:basedOn w:val="1040"/>
    <w:next w:val="1262"/>
    <w:link w:val="815"/>
    <w:qFormat/>
    <w:pPr>
      <w:spacing w:line="360" w:lineRule="auto"/>
    </w:pPr>
    <w:rPr>
      <w:szCs w:val="20"/>
      <w:shd w:val="clear" w:color="auto" w:fill="000080"/>
    </w:rPr>
  </w:style>
  <w:style w:type="paragraph" w:styleId="1263">
    <w:name w:val="Char Char Char1 Char8"/>
    <w:basedOn w:val="815"/>
    <w:next w:val="1263"/>
    <w:link w:val="815"/>
    <w:qFormat/>
    <w:pPr>
      <w:ind w:firstLine="200"/>
      <w:spacing w:line="360" w:lineRule="auto"/>
    </w:pPr>
    <w:rPr>
      <w:rFonts w:ascii="宋体" w:hAnsi="宋体" w:cs="宋体"/>
      <w:sz w:val="24"/>
    </w:rPr>
  </w:style>
  <w:style w:type="paragraph" w:styleId="1264">
    <w:name w:val="Char1"/>
    <w:basedOn w:val="815"/>
    <w:next w:val="1264"/>
    <w:link w:val="815"/>
    <w:qFormat/>
    <w:rPr>
      <w:rFonts w:ascii="Times New Roman" w:hAnsi="Times New Roman"/>
    </w:rPr>
  </w:style>
  <w:style w:type="paragraph" w:styleId="1265">
    <w:name w:val="引用3"/>
    <w:basedOn w:val="815"/>
    <w:next w:val="815"/>
    <w:link w:val="815"/>
    <w:qFormat/>
    <w:pPr>
      <w:jc w:val="left"/>
      <w:widowControl/>
    </w:pPr>
    <w:rPr>
      <w:rFonts w:ascii="Times New Roman" w:hAnsi="Times New Roman"/>
      <w:i/>
      <w:sz w:val="24"/>
      <w:lang w:eastAsia="en-US"/>
    </w:rPr>
  </w:style>
  <w:style w:type="paragraph" w:styleId="1266">
    <w:name w:val="样式 首行缩进:  0 字符"/>
    <w:basedOn w:val="815"/>
    <w:next w:val="1266"/>
    <w:link w:val="815"/>
    <w:qFormat/>
    <w:pPr>
      <w:ind w:firstLine="200"/>
      <w:spacing w:line="360" w:lineRule="auto"/>
    </w:pPr>
    <w:rPr>
      <w:rFonts w:ascii="Arial" w:hAnsi="Arial" w:cs="宋体"/>
      <w:sz w:val="24"/>
      <w:szCs w:val="20"/>
    </w:rPr>
  </w:style>
  <w:style w:type="paragraph" w:styleId="1267">
    <w:name w:val="样式 标题 3 + (中文) 黑体 小四 非加粗 段前: 7.8 磅 段后: 0 磅 行距: 固定值 20 磅"/>
    <w:basedOn w:val="1015"/>
    <w:next w:val="1267"/>
    <w:link w:val="815"/>
    <w:qFormat/>
    <w:pPr>
      <w:spacing w:before="0" w:after="0" w:line="400" w:lineRule="exact"/>
    </w:pPr>
    <w:rPr>
      <w:rFonts w:cs="宋体"/>
    </w:rPr>
  </w:style>
  <w:style w:type="paragraph" w:styleId="1268">
    <w:name w:val="标题 3.1"/>
    <w:basedOn w:val="1015"/>
    <w:next w:val="1268"/>
    <w:link w:val="815"/>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269">
    <w:name w:val="一级目录"/>
    <w:next w:val="815"/>
    <w:link w:val="815"/>
    <w:qFormat/>
    <w:pPr>
      <w:jc w:val="center"/>
      <w:outlineLvl w:val="0"/>
    </w:pPr>
    <w:rPr>
      <w:rFonts w:ascii="黑体" w:hAnsi="Times New Roman" w:eastAsia="黑体" w:cs="Times New Roman"/>
      <w:b/>
      <w:sz w:val="44"/>
      <w:szCs w:val="44"/>
      <w:lang w:val="en-US" w:eastAsia="zh-CN" w:bidi="ar-SA"/>
    </w:rPr>
  </w:style>
  <w:style w:type="paragraph" w:styleId="1270">
    <w:name w:val="图"/>
    <w:basedOn w:val="815"/>
    <w:next w:val="1270"/>
    <w:link w:val="815"/>
    <w:qFormat/>
    <w:pPr>
      <w:jc w:val="center"/>
      <w:keepNext/>
      <w:spacing w:before="60" w:after="60" w:line="300" w:lineRule="auto"/>
    </w:pPr>
    <w:rPr>
      <w:rFonts w:ascii="Times New Roman" w:hAnsi="Times New Roman"/>
      <w:spacing w:val="20"/>
      <w:sz w:val="24"/>
      <w:szCs w:val="20"/>
    </w:rPr>
  </w:style>
  <w:style w:type="paragraph" w:styleId="1271">
    <w:name w:val="标题 4（绿盟科技）"/>
    <w:basedOn w:val="1017"/>
    <w:next w:val="815"/>
    <w:link w:val="815"/>
    <w:qFormat/>
    <w:pPr>
      <w:numPr>
        <w:ilvl w:val="7"/>
        <w:numId w:val="1"/>
      </w:numPr>
      <w:jc w:val="left"/>
      <w:spacing w:after="156"/>
      <w:widowControl/>
      <w:tabs>
        <w:tab w:val="left" w:pos="360" w:leader="none"/>
      </w:tabs>
    </w:pPr>
    <w:rPr>
      <w:rFonts w:ascii="Arial" w:hAnsi="Arial" w:eastAsia="黑体" w:cs="Times New Roman"/>
      <w:bCs w:val="0"/>
    </w:rPr>
  </w:style>
  <w:style w:type="paragraph" w:styleId="1272">
    <w:name w:val="正文文本2"/>
    <w:basedOn w:val="815"/>
    <w:next w:val="1272"/>
    <w:link w:val="815"/>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273">
    <w:name w:val="paragraphindent"/>
    <w:basedOn w:val="815"/>
    <w:next w:val="1273"/>
    <w:link w:val="815"/>
    <w:qFormat/>
    <w:pPr>
      <w:jc w:val="left"/>
      <w:spacing w:before="100" w:beforeAutospacing="1" w:after="100" w:afterAutospacing="1"/>
      <w:widowControl/>
    </w:pPr>
    <w:rPr>
      <w:rFonts w:ascii="宋体" w:hAnsi="宋体" w:cs="宋体"/>
      <w:sz w:val="24"/>
    </w:rPr>
  </w:style>
  <w:style w:type="paragraph" w:styleId="1274">
    <w:name w:val="Style5"/>
    <w:basedOn w:val="815"/>
    <w:next w:val="1274"/>
    <w:link w:val="815"/>
    <w:uiPriority w:val="99"/>
    <w:qFormat/>
    <w:pPr>
      <w:jc w:val="left"/>
    </w:pPr>
    <w:rPr>
      <w:rFonts w:ascii="宋体"/>
      <w:sz w:val="24"/>
    </w:rPr>
  </w:style>
  <w:style w:type="paragraph" w:styleId="1275">
    <w:name w:val="纯文本3"/>
    <w:basedOn w:val="815"/>
    <w:next w:val="1275"/>
    <w:link w:val="815"/>
    <w:qFormat/>
    <w:rPr>
      <w:rFonts w:hint="eastAsia" w:ascii="宋体" w:hAnsi="Courier New"/>
    </w:rPr>
  </w:style>
  <w:style w:type="paragraph" w:styleId="1276">
    <w:name w:val="Heading 21"/>
    <w:basedOn w:val="815"/>
    <w:next w:val="815"/>
    <w:link w:val="815"/>
    <w:uiPriority w:val="99"/>
    <w:qFormat/>
    <w:pPr>
      <w:spacing w:before="240" w:after="60" w:line="360" w:lineRule="atLeast"/>
    </w:pPr>
    <w:rPr>
      <w:rFonts w:ascii="Arial" w:hAnsi="Arial"/>
      <w:sz w:val="24"/>
      <w:szCs w:val="20"/>
    </w:rPr>
  </w:style>
  <w:style w:type="paragraph" w:styleId="1277">
    <w:name w:val="参考资料清单+倾斜+蓝色"/>
    <w:basedOn w:val="815"/>
    <w:next w:val="1277"/>
    <w:link w:val="815"/>
    <w:qFormat/>
    <w:pPr>
      <w:spacing w:line="360" w:lineRule="auto"/>
    </w:pPr>
    <w:rPr>
      <w:rFonts w:ascii="Arial" w:hAnsi="Arial"/>
      <w:i/>
      <w:iCs/>
      <w:color w:val="0000ff"/>
      <w:szCs w:val="21"/>
    </w:rPr>
  </w:style>
  <w:style w:type="paragraph" w:styleId="1278">
    <w:name w:val="H-TextFormat"/>
    <w:next w:val="1278"/>
    <w:link w:val="815"/>
    <w:qFormat/>
    <w:rPr>
      <w:rFonts w:ascii="Arial" w:hAnsi="Arial" w:eastAsia="宋体" w:cs="Times New Roman"/>
      <w:sz w:val="22"/>
      <w:lang w:val="en-GB" w:eastAsia="en-US" w:bidi="ar-SA"/>
    </w:rPr>
  </w:style>
  <w:style w:type="paragraph" w:styleId="1279">
    <w:name w:val="普通正文"/>
    <w:basedOn w:val="815"/>
    <w:next w:val="1279"/>
    <w:link w:val="815"/>
    <w:qFormat/>
    <w:pPr>
      <w:ind w:firstLine="480"/>
      <w:jc w:val="left"/>
      <w:spacing w:before="120" w:after="120" w:line="360" w:lineRule="auto"/>
    </w:pPr>
    <w:rPr>
      <w:rFonts w:ascii="Arial" w:hAnsi="Arial"/>
      <w:sz w:val="24"/>
    </w:rPr>
  </w:style>
  <w:style w:type="paragraph" w:styleId="1280">
    <w:name w:val="样式"/>
    <w:next w:val="1280"/>
    <w:link w:val="815"/>
    <w:qFormat/>
    <w:pPr>
      <w:widowControl w:val="off"/>
    </w:pPr>
    <w:rPr>
      <w:rFonts w:ascii="宋体" w:hAnsi="宋体" w:eastAsia="宋体" w:cs="宋体"/>
      <w:sz w:val="24"/>
      <w:szCs w:val="24"/>
      <w:lang w:val="en-US" w:eastAsia="zh-CN" w:bidi="ar-SA"/>
    </w:rPr>
  </w:style>
  <w:style w:type="paragraph" w:styleId="1281">
    <w:name w:val="正文Land"/>
    <w:basedOn w:val="815"/>
    <w:next w:val="1281"/>
    <w:link w:val="815"/>
    <w:qFormat/>
    <w:pPr>
      <w:ind w:firstLine="200"/>
      <w:spacing w:line="360" w:lineRule="auto"/>
    </w:pPr>
    <w:rPr>
      <w:rFonts w:ascii="宋体" w:hAnsi="Times New Roman"/>
      <w:sz w:val="24"/>
    </w:rPr>
  </w:style>
  <w:style w:type="paragraph" w:styleId="1282">
    <w:name w:val="xl31"/>
    <w:basedOn w:val="815"/>
    <w:next w:val="1282"/>
    <w:link w:val="815"/>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283">
    <w:name w:val="标题 2（绿盟科技）"/>
    <w:basedOn w:val="1013"/>
    <w:next w:val="815"/>
    <w:link w:val="815"/>
    <w:qFormat/>
    <w:pPr>
      <w:numPr>
        <w:ilvl w:val="5"/>
        <w:numId w:val="1"/>
      </w:numPr>
      <w:ind w:left="0" w:firstLine="0"/>
      <w:jc w:val="left"/>
      <w:spacing w:line="415" w:lineRule="auto"/>
      <w:tabs>
        <w:tab w:val="left" w:pos="360" w:leader="none"/>
      </w:tabs>
    </w:pPr>
    <w:rPr>
      <w:bCs w:val="0"/>
      <w:lang w:val="en-US" w:eastAsia="zh-CN"/>
    </w:rPr>
  </w:style>
  <w:style w:type="paragraph" w:styleId="1284">
    <w:name w:val="正文 New"/>
    <w:next w:val="1284"/>
    <w:link w:val="815"/>
    <w:qFormat/>
    <w:pPr>
      <w:jc w:val="both"/>
      <w:widowControl w:val="off"/>
    </w:pPr>
    <w:rPr>
      <w:rFonts w:hint="eastAsia" w:ascii="Times New Roman" w:hAnsi="Times New Roman" w:eastAsia="宋体" w:cs="Times New Roman"/>
      <w:sz w:val="21"/>
      <w:lang w:val="en-US" w:eastAsia="zh-CN" w:bidi="ar-SA"/>
    </w:rPr>
  </w:style>
  <w:style w:type="paragraph" w:styleId="1285">
    <w:name w:val="标题 5（有编号）（绿盟科技）"/>
    <w:basedOn w:val="815"/>
    <w:next w:val="815"/>
    <w:link w:val="815"/>
    <w:qFormat/>
    <w:pPr>
      <w:ind w:left="1985" w:hanging="1134"/>
      <w:jc w:val="left"/>
      <w:keepLines/>
      <w:keepNext/>
      <w:spacing w:before="280" w:after="156" w:line="377" w:lineRule="auto"/>
      <w:outlineLvl w:val="4"/>
    </w:pPr>
    <w:rPr>
      <w:rFonts w:ascii="Arial" w:hAnsi="Arial" w:eastAsia="黑体"/>
      <w:b/>
      <w:sz w:val="24"/>
      <w:szCs w:val="28"/>
    </w:rPr>
  </w:style>
  <w:style w:type="paragraph" w:styleId="1286">
    <w:name w:val="Char Char"/>
    <w:basedOn w:val="815"/>
    <w:next w:val="1286"/>
    <w:link w:val="815"/>
    <w:qFormat/>
    <w:rPr>
      <w:rFonts w:ascii="Tahoma" w:hAnsi="Tahoma"/>
      <w:sz w:val="24"/>
      <w:szCs w:val="20"/>
    </w:rPr>
  </w:style>
  <w:style w:type="paragraph" w:styleId="1287">
    <w:name w:val="纯文本5"/>
    <w:basedOn w:val="815"/>
    <w:next w:val="1287"/>
    <w:link w:val="815"/>
    <w:qFormat/>
    <w:rPr>
      <w:rFonts w:ascii="宋体" w:hAnsi="Courier New" w:eastAsia="楷体_GB2312"/>
      <w:sz w:val="26"/>
      <w:szCs w:val="20"/>
    </w:rPr>
  </w:style>
  <w:style w:type="paragraph" w:styleId="1288">
    <w:name w:val="Char Char Char1 Char3"/>
    <w:basedOn w:val="815"/>
    <w:next w:val="1288"/>
    <w:link w:val="815"/>
    <w:qFormat/>
    <w:pPr>
      <w:ind w:firstLine="200"/>
      <w:spacing w:line="360" w:lineRule="auto"/>
    </w:pPr>
    <w:rPr>
      <w:rFonts w:ascii="宋体" w:hAnsi="宋体" w:cs="宋体"/>
      <w:sz w:val="24"/>
    </w:rPr>
  </w:style>
  <w:style w:type="paragraph" w:styleId="1289">
    <w:name w:val="正文文本3"/>
    <w:basedOn w:val="815"/>
    <w:next w:val="1289"/>
    <w:link w:val="815"/>
    <w:qFormat/>
    <w:pPr>
      <w:jc w:val="both"/>
      <w:spacing w:before="180" w:line="425" w:lineRule="exact"/>
      <w:shd w:val="clear" w:color="auto" w:fill="ffffff"/>
    </w:pPr>
    <w:rPr>
      <w:rFonts w:ascii="宋体" w:hAnsi="宋体"/>
      <w:sz w:val="23"/>
      <w:szCs w:val="23"/>
    </w:rPr>
  </w:style>
  <w:style w:type="paragraph" w:styleId="1290">
    <w:name w:val="标题 6（有编号）（绿盟科技）"/>
    <w:basedOn w:val="815"/>
    <w:next w:val="815"/>
    <w:link w:val="815"/>
    <w:qFormat/>
    <w:pPr>
      <w:ind w:left="1247" w:hanging="1247"/>
      <w:jc w:val="left"/>
      <w:keepLines/>
      <w:keepNext/>
      <w:spacing w:before="240" w:after="64" w:line="319" w:lineRule="auto"/>
      <w:outlineLvl w:val="5"/>
    </w:pPr>
    <w:rPr>
      <w:rFonts w:ascii="Arial" w:hAnsi="Arial" w:eastAsia="黑体"/>
      <w:b/>
    </w:rPr>
  </w:style>
  <w:style w:type="paragraph" w:styleId="1291">
    <w:name w:val="默认段落字体 Para Char Char Char Char"/>
    <w:basedOn w:val="815"/>
    <w:next w:val="1291"/>
    <w:link w:val="815"/>
    <w:qFormat/>
    <w:rPr>
      <w:rFonts w:ascii="Times New Roman" w:hAnsi="Times New Roman"/>
      <w:szCs w:val="20"/>
    </w:rPr>
  </w:style>
  <w:style w:type="paragraph" w:styleId="1292">
    <w:name w:val="_Style 25"/>
    <w:basedOn w:val="815"/>
    <w:next w:val="1292"/>
    <w:link w:val="815"/>
    <w:qFormat/>
    <w:pPr>
      <w:jc w:val="left"/>
      <w:spacing w:after="160" w:line="240" w:lineRule="exact"/>
      <w:widowControl/>
    </w:pPr>
    <w:rPr>
      <w:rFonts w:ascii="Times New Roman" w:hAnsi="Times New Roman"/>
      <w:sz w:val="24"/>
      <w:szCs w:val="20"/>
    </w:rPr>
  </w:style>
  <w:style w:type="paragraph" w:styleId="1293">
    <w:name w:val="明显引用2"/>
    <w:basedOn w:val="815"/>
    <w:next w:val="815"/>
    <w:link w:val="815"/>
    <w:qFormat/>
    <w:pPr>
      <w:ind w:left="720" w:right="720"/>
      <w:jc w:val="left"/>
      <w:widowControl/>
    </w:pPr>
    <w:rPr>
      <w:rFonts w:ascii="Times New Roman" w:hAnsi="Times New Roman"/>
      <w:b/>
      <w:i/>
      <w:sz w:val="24"/>
      <w:szCs w:val="22"/>
      <w:lang w:eastAsia="en-US"/>
    </w:rPr>
  </w:style>
  <w:style w:type="paragraph" w:styleId="1294">
    <w:name w:val="Char Char1"/>
    <w:basedOn w:val="815"/>
    <w:next w:val="1294"/>
    <w:link w:val="815"/>
    <w:qFormat/>
    <w:pPr>
      <w:jc w:val="left"/>
      <w:spacing w:after="160" w:line="240" w:lineRule="exact"/>
      <w:widowControl/>
    </w:pPr>
    <w:rPr>
      <w:rFonts w:ascii="Verdana" w:hAnsi="Verdana" w:eastAsia="仿宋_GB2312"/>
      <w:sz w:val="24"/>
      <w:szCs w:val="20"/>
      <w:lang w:eastAsia="en-US"/>
    </w:rPr>
  </w:style>
  <w:style w:type="paragraph" w:styleId="1295">
    <w:name w:val="标题 3（绿盟科技）"/>
    <w:basedOn w:val="1015"/>
    <w:next w:val="815"/>
    <w:link w:val="815"/>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296">
    <w:name w:val="1"/>
    <w:basedOn w:val="815"/>
    <w:next w:val="1296"/>
    <w:link w:val="815"/>
    <w:qFormat/>
    <w:pPr>
      <w:ind w:left="420" w:firstLine="270"/>
      <w:tabs>
        <w:tab w:val="left" w:pos="425" w:leader="none"/>
      </w:tabs>
    </w:pPr>
    <w:rPr>
      <w:rFonts w:ascii="Times New Roman" w:hAnsi="Times New Roman"/>
      <w:szCs w:val="20"/>
    </w:rPr>
  </w:style>
  <w:style w:type="paragraph" w:styleId="1297">
    <w:name w:val="明显引用3"/>
    <w:basedOn w:val="815"/>
    <w:next w:val="815"/>
    <w:link w:val="815"/>
    <w:qFormat/>
    <w:pPr>
      <w:ind w:left="720" w:right="720"/>
      <w:jc w:val="left"/>
      <w:widowControl/>
    </w:pPr>
    <w:rPr>
      <w:rFonts w:ascii="Times New Roman" w:hAnsi="Times New Roman"/>
      <w:b/>
      <w:i/>
      <w:sz w:val="24"/>
      <w:szCs w:val="22"/>
      <w:lang w:eastAsia="en-US"/>
    </w:rPr>
  </w:style>
  <w:style w:type="paragraph" w:styleId="1298">
    <w:name w:val="TOC 标题2"/>
    <w:basedOn w:val="1011"/>
    <w:next w:val="815"/>
    <w:link w:val="81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99">
    <w:name w:val="无间隔1"/>
    <w:basedOn w:val="815"/>
    <w:next w:val="1299"/>
    <w:link w:val="815"/>
    <w:uiPriority w:val="99"/>
    <w:qFormat/>
    <w:pPr>
      <w:jc w:val="left"/>
      <w:widowControl/>
    </w:pPr>
    <w:rPr>
      <w:rFonts w:ascii="Times New Roman" w:hAnsi="Times New Roman"/>
      <w:sz w:val="24"/>
      <w:szCs w:val="32"/>
      <w:lang w:eastAsia="en-US"/>
    </w:rPr>
  </w:style>
  <w:style w:type="paragraph" w:styleId="1300">
    <w:name w:val="Char Char Char1 Char1"/>
    <w:basedOn w:val="815"/>
    <w:next w:val="1300"/>
    <w:link w:val="815"/>
    <w:qFormat/>
    <w:pPr>
      <w:ind w:firstLine="200"/>
      <w:spacing w:line="360" w:lineRule="auto"/>
    </w:pPr>
    <w:rPr>
      <w:rFonts w:ascii="宋体" w:hAnsi="宋体" w:cs="宋体"/>
      <w:sz w:val="24"/>
    </w:rPr>
  </w:style>
  <w:style w:type="paragraph" w:styleId="1301">
    <w:name w:val="my正文"/>
    <w:basedOn w:val="815"/>
    <w:next w:val="1301"/>
    <w:link w:val="815"/>
    <w:qFormat/>
    <w:pPr>
      <w:ind w:firstLine="480"/>
      <w:spacing w:line="360" w:lineRule="auto"/>
    </w:pPr>
    <w:rPr>
      <w:rFonts w:ascii="Times New Roman" w:hAnsi="Times New Roman"/>
      <w:sz w:val="24"/>
    </w:rPr>
  </w:style>
  <w:style w:type="paragraph" w:styleId="1302">
    <w:name w:val="p0"/>
    <w:basedOn w:val="815"/>
    <w:next w:val="1302"/>
    <w:link w:val="815"/>
    <w:qFormat/>
    <w:pPr>
      <w:widowControl/>
    </w:pPr>
    <w:rPr>
      <w:rFonts w:ascii="Times New Roman" w:hAnsi="Times New Roman"/>
      <w:szCs w:val="21"/>
    </w:rPr>
  </w:style>
  <w:style w:type="paragraph" w:styleId="1303">
    <w:name w:val="纯文本2"/>
    <w:basedOn w:val="815"/>
    <w:next w:val="1303"/>
    <w:link w:val="815"/>
    <w:qFormat/>
    <w:rPr>
      <w:rFonts w:ascii="宋体" w:hAnsi="Courier New" w:eastAsia="楷体_GB2312"/>
      <w:sz w:val="26"/>
      <w:szCs w:val="20"/>
    </w:rPr>
  </w:style>
  <w:style w:type="paragraph" w:styleId="1304">
    <w:name w:val="样式 标题 2 + Times New Roman 四号 非加粗 段前: 5 磅 段后: 0 磅 行距: 固定值 20..."/>
    <w:basedOn w:val="1013"/>
    <w:next w:val="1304"/>
    <w:link w:val="815"/>
    <w:qFormat/>
    <w:pPr>
      <w:spacing w:before="100" w:after="0" w:line="400" w:lineRule="exact"/>
    </w:pPr>
    <w:rPr>
      <w:rFonts w:ascii="Times New Roman" w:hAnsi="Times New Roman" w:cs="宋体"/>
      <w:b w:val="0"/>
      <w:bCs w:val="0"/>
      <w:sz w:val="28"/>
      <w:szCs w:val="20"/>
    </w:rPr>
  </w:style>
  <w:style w:type="paragraph" w:styleId="1305">
    <w:name w:val="Char Char1 Char Char Char Char Char Char Char Char Char Char"/>
    <w:basedOn w:val="815"/>
    <w:next w:val="1305"/>
    <w:link w:val="815"/>
    <w:qFormat/>
    <w:pPr>
      <w:jc w:val="left"/>
      <w:spacing w:after="160" w:line="240" w:lineRule="exact"/>
      <w:widowControl/>
    </w:pPr>
    <w:rPr>
      <w:rFonts w:ascii="Verdana" w:hAnsi="Verdana" w:eastAsia="仿宋_GB2312"/>
      <w:sz w:val="24"/>
      <w:szCs w:val="20"/>
      <w:lang w:eastAsia="en-US"/>
    </w:rPr>
  </w:style>
  <w:style w:type="paragraph" w:styleId="1306">
    <w:name w:val="TOC 标题1"/>
    <w:basedOn w:val="1011"/>
    <w:next w:val="815"/>
    <w:link w:val="81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307">
    <w:name w:val="Char Char Char Char Char Char Char"/>
    <w:basedOn w:val="815"/>
    <w:next w:val="1307"/>
    <w:link w:val="815"/>
    <w:qFormat/>
    <w:pPr>
      <w:ind w:left="432" w:hanging="432"/>
      <w:tabs>
        <w:tab w:val="left" w:pos="432" w:leader="none"/>
      </w:tabs>
    </w:pPr>
    <w:rPr>
      <w:rFonts w:ascii="Tahoma" w:hAnsi="Tahoma"/>
      <w:sz w:val="24"/>
      <w:szCs w:val="20"/>
    </w:rPr>
  </w:style>
  <w:style w:type="paragraph" w:styleId="1308">
    <w:name w:val="Char Char Char Char Char Char"/>
    <w:basedOn w:val="1040"/>
    <w:next w:val="1308"/>
    <w:link w:val="815"/>
    <w:qFormat/>
    <w:pPr>
      <w:spacing w:line="360" w:lineRule="auto"/>
    </w:pPr>
    <w:rPr>
      <w:rFonts w:ascii="Tahoma" w:hAnsi="Tahoma"/>
      <w:sz w:val="24"/>
      <w:szCs w:val="20"/>
    </w:rPr>
  </w:style>
  <w:style w:type="paragraph" w:styleId="1309">
    <w:name w:val="样式1"/>
    <w:basedOn w:val="1011"/>
    <w:next w:val="1309"/>
    <w:link w:val="815"/>
    <w:qFormat/>
    <w:pPr>
      <w:keepLines w:val="0"/>
      <w:spacing w:before="0" w:after="0" w:line="240" w:lineRule="auto"/>
    </w:pPr>
    <w:rPr>
      <w:rFonts w:ascii="Times New Roman" w:hAnsi="Times New Roman"/>
      <w:szCs w:val="24"/>
      <w:lang w:val="en-US" w:eastAsia="zh-CN"/>
    </w:rPr>
  </w:style>
  <w:style w:type="paragraph" w:styleId="1310">
    <w:name w:val="Char Char Char1 Char9"/>
    <w:basedOn w:val="815"/>
    <w:next w:val="1310"/>
    <w:link w:val="815"/>
    <w:qFormat/>
    <w:pPr>
      <w:ind w:firstLine="200"/>
      <w:spacing w:line="360" w:lineRule="auto"/>
    </w:pPr>
    <w:rPr>
      <w:rFonts w:ascii="宋体" w:hAnsi="宋体" w:cs="宋体"/>
      <w:sz w:val="24"/>
    </w:rPr>
  </w:style>
  <w:style w:type="paragraph" w:styleId="1311">
    <w:name w:val="Char11"/>
    <w:basedOn w:val="815"/>
    <w:next w:val="1311"/>
    <w:link w:val="815"/>
    <w:qFormat/>
    <w:rPr>
      <w:rFonts w:ascii="Times New Roman" w:hAnsi="Times New Roman"/>
    </w:rPr>
  </w:style>
  <w:style w:type="character" w:styleId="1312">
    <w:name w:val="grame"/>
    <w:next w:val="1312"/>
    <w:link w:val="815"/>
    <w:qFormat/>
  </w:style>
  <w:style w:type="paragraph" w:styleId="1313">
    <w:name w:val="BodyText1"/>
    <w:basedOn w:val="815"/>
    <w:next w:val="1314"/>
    <w:link w:val="815"/>
    <w:qFormat/>
    <w:pPr>
      <w:spacing w:after="120"/>
    </w:pPr>
  </w:style>
  <w:style w:type="paragraph" w:styleId="1314">
    <w:name w:val="BodyText1I1"/>
    <w:basedOn w:val="1313"/>
    <w:next w:val="1315"/>
    <w:link w:val="815"/>
    <w:qFormat/>
    <w:pPr>
      <w:ind w:firstLine="420"/>
    </w:pPr>
    <w:rPr>
      <w:szCs w:val="20"/>
    </w:rPr>
  </w:style>
  <w:style w:type="paragraph" w:styleId="1315">
    <w:name w:val="TOC61"/>
    <w:basedOn w:val="815"/>
    <w:next w:val="815"/>
    <w:link w:val="815"/>
    <w:qFormat/>
    <w:pPr>
      <w:ind w:left="2100"/>
    </w:pPr>
  </w:style>
  <w:style w:type="paragraph" w:styleId="1316">
    <w:name w:val="Other|1"/>
    <w:basedOn w:val="815"/>
    <w:next w:val="1316"/>
    <w:link w:val="815"/>
    <w:qFormat/>
    <w:pPr>
      <w:spacing w:line="396" w:lineRule="exact"/>
    </w:pPr>
    <w:rPr>
      <w:lang w:val="zh-TW" w:eastAsia="zh-TW" w:bidi="zh-TW"/>
    </w:rPr>
  </w:style>
  <w:style w:type="paragraph" w:styleId="1317">
    <w:name w:val="msonospacing"/>
    <w:basedOn w:val="815"/>
    <w:next w:val="1317"/>
    <w:link w:val="815"/>
    <w:qFormat/>
    <w:rPr>
      <w:sz w:val="20"/>
      <w:szCs w:val="20"/>
    </w:rPr>
  </w:style>
  <w:style w:type="paragraph" w:styleId="1318">
    <w:name w:val="普通(网站)1"/>
    <w:basedOn w:val="815"/>
    <w:next w:val="1318"/>
    <w:link w:val="815"/>
    <w:qFormat/>
    <w:pPr>
      <w:jc w:val="left"/>
      <w:spacing w:beforeAutospacing="1" w:afterAutospacing="1"/>
    </w:pPr>
    <w:rPr>
      <w:rFonts w:ascii="Times New Roman" w:hAnsi="Times New Roman" w:eastAsia="宋体" w:cs="Times New Roman"/>
      <w:sz w:val="24"/>
      <w:szCs w:val="24"/>
    </w:rPr>
  </w:style>
  <w:style w:type="paragraph" w:styleId="1319">
    <w:name w:val="paragraph"/>
    <w:basedOn w:val="815"/>
    <w:next w:val="1319"/>
    <w:link w:val="815"/>
    <w:qFormat/>
    <w:pPr>
      <w:jc w:val="left"/>
      <w:spacing w:before="100" w:beforeAutospacing="1" w:after="100" w:afterAutospacing="1"/>
      <w:widowControl/>
    </w:pPr>
    <w:rPr>
      <w:rFonts w:ascii="宋体" w:hAnsi="宋体" w:eastAsia="宋体" w:cs="宋体"/>
      <w:sz w:val="24"/>
      <w:szCs w:val="24"/>
    </w:rPr>
  </w:style>
  <w:style w:type="paragraph" w:styleId="1320">
    <w:name w:val="正文首行缩进 211"/>
    <w:basedOn w:val="873"/>
    <w:next w:val="815"/>
    <w:link w:val="815"/>
    <w:unhideWhenUsed/>
    <w:qFormat/>
    <w:pPr>
      <w:ind w:left="420" w:firstLine="420"/>
      <w:spacing w:after="120"/>
    </w:pPr>
    <w:rPr>
      <w:szCs w:val="24"/>
    </w:rPr>
  </w:style>
  <w:style w:type="paragraph" w:styleId="1321">
    <w:name w:val="纯文本12"/>
    <w:basedOn w:val="815"/>
    <w:next w:val="1321"/>
    <w:link w:val="815"/>
    <w:qFormat/>
    <w:rPr>
      <w:rFonts w:ascii="宋体" w:hAnsi="Courier New"/>
      <w:sz w:val="24"/>
      <w:szCs w:val="20"/>
    </w:rPr>
  </w:style>
  <w:style w:type="paragraph" w:styleId="1322">
    <w:name w:val="纯文本121"/>
    <w:basedOn w:val="815"/>
    <w:next w:val="1322"/>
    <w:link w:val="815"/>
    <w:qFormat/>
    <w:rPr>
      <w:rFonts w:ascii="宋体" w:hAnsi="Courier New"/>
      <w:sz w:val="24"/>
      <w:szCs w:val="20"/>
    </w:rPr>
  </w:style>
  <w:style w:type="paragraph" w:styleId="1323">
    <w:name w:val="样式 小四"/>
    <w:next w:val="1323"/>
    <w:link w:val="815"/>
    <w:qFormat/>
    <w:pPr>
      <w:spacing w:line="360" w:lineRule="atLeast"/>
      <w:widowControl w:val="off"/>
    </w:pPr>
    <w:rPr>
      <w:rFonts w:ascii="Calibri" w:hAnsi="Calibri" w:eastAsia="宋体" w:cs="Arial"/>
      <w:sz w:val="24"/>
      <w:szCs w:val="22"/>
      <w:lang w:val="en-US" w:eastAsia="zh-CN" w:bidi="ar-SA"/>
    </w:rPr>
  </w:style>
  <w:style w:type="character" w:styleId="1324">
    <w:name w:val="font11"/>
    <w:basedOn w:val="825"/>
    <w:next w:val="1324"/>
    <w:link w:val="815"/>
    <w:qFormat/>
    <w:rPr>
      <w:rFonts w:ascii="Times New Roman" w:hAnsi="Times New Roman" w:eastAsia="宋体" w:cs="Times New Roman"/>
      <w:sz w:val="21"/>
      <w:szCs w:val="24"/>
      <w:lang w:val="en-US" w:eastAsia="zh-CN" w:bidi="ar-SA"/>
    </w:rPr>
  </w:style>
  <w:style w:type="paragraph" w:styleId="1325">
    <w:name w:val="Table Text"/>
    <w:basedOn w:val="815"/>
    <w:next w:val="1325"/>
    <w:link w:val="815"/>
    <w:semiHidden/>
    <w:qFormat/>
    <w:rPr>
      <w:rFonts w:ascii="宋体" w:hAnsi="宋体" w:eastAsia="宋体" w:cs="宋体"/>
      <w:sz w:val="24"/>
      <w:szCs w:val="24"/>
      <w:lang w:val="en-US" w:eastAsia="en-US"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杨洋</cp:lastModifiedBy>
  <cp:revision>5</cp:revision>
  <dcterms:created xsi:type="dcterms:W3CDTF">2022-11-02T03:59:00Z</dcterms:created>
  <dcterms:modified xsi:type="dcterms:W3CDTF">2026-07-01T02:27:05Z</dcterms:modified>
</cp:coreProperties>
</file>