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left="736" w:hanging="522"/>
        <w:jc w:val="center"/>
        <w:spacing w:before="100" w:after="100" w:line="360" w:lineRule="auto"/>
        <w:rPr>
          <w:rFonts w:hint="eastAsia" w:ascii="Times New Roman" w:hAnsi="Times New Roman" w:eastAsia="宋体" w:cs="宋体"/>
          <w:b/>
          <w:sz w:val="48"/>
          <w:szCs w:val="48"/>
          <w:highlight w:val="none"/>
          <w:lang w:eastAsia="zh-CN"/>
        </w:rPr>
      </w:pPr>
      <w:r>
        <w:rPr>
          <w:rFonts w:hint="eastAsia" w:ascii="Times New Roman" w:hAnsi="Times New Roman" w:eastAsia="宋体" w:cs="宋体"/>
          <w:b/>
          <w:sz w:val="48"/>
          <w:szCs w:val="48"/>
          <w:highlight w:val="none"/>
          <w:lang w:eastAsia="zh-CN"/>
        </w:rPr>
        <w:t xml:space="preserve">2026年度高管中心清障车采购项目</w:t>
      </w:r>
      <w:r/>
    </w:p>
    <w:p>
      <w:pPr>
        <w:pStyle w:val="821"/>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21"/>
        <w:ind w:left="1057" w:hanging="843"/>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21"/>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 xml:space="preserve">招 标 文 件</w:t>
      </w:r>
      <w:r/>
    </w:p>
    <w:p>
      <w:pPr>
        <w:ind w:left="1178" w:hanging="964"/>
        <w:jc w:val="center"/>
        <w:spacing w:line="440" w:lineRule="exact"/>
        <w:rPr>
          <w:rFonts w:ascii="Times New Roman" w:hAnsi="Times New Roman" w:eastAsia="宋体" w:cs="Microsoft New Tai Lue"/>
          <w:b/>
          <w:sz w:val="96"/>
          <w:highlight w:val="none"/>
        </w:rPr>
      </w:pPr>
      <w:r>
        <w:rPr>
          <w:rFonts w:ascii="Times New Roman" w:hAnsi="Times New Roman" w:eastAsia="宋体" w:cs="Microsoft New Tai Lue"/>
          <w:b/>
          <w:sz w:val="96"/>
          <w:highlight w:val="none"/>
        </w:rPr>
      </w:r>
      <w:r/>
    </w:p>
    <w:p>
      <w:pPr>
        <w:ind w:left="575" w:hanging="361"/>
        <w:jc w:val="center"/>
        <w:spacing w:line="360" w:lineRule="auto"/>
        <w:rPr>
          <w:rFonts w:hint="eastAsia" w:ascii="Times New Roman" w:hAnsi="Times New Roman" w:eastAsia="宋体" w:cs="Microsoft New Tai Lue"/>
          <w:b/>
          <w:sz w:val="44"/>
          <w:szCs w:val="44"/>
          <w:highlight w:val="none"/>
          <w:lang w:eastAsia="zh-CN"/>
        </w:rPr>
      </w:pPr>
      <w:r>
        <w:rPr>
          <w:rFonts w:hint="eastAsia" w:ascii="Times New Roman" w:hAnsi="Times New Roman" w:eastAsia="宋体" w:cs="宋体"/>
          <w:b/>
          <w:sz w:val="36"/>
          <w:szCs w:val="36"/>
          <w:highlight w:val="none"/>
        </w:rPr>
        <w:t xml:space="preserve">项目编号：</w:t>
      </w:r>
      <w:bookmarkStart w:id="478" w:name="_GoBack"/>
      <w:r/>
      <w:bookmarkEnd w:id="478"/>
      <w:r>
        <w:rPr>
          <w:rFonts w:hint="eastAsia" w:cs="宋体"/>
          <w:b/>
          <w:sz w:val="36"/>
          <w:szCs w:val="36"/>
          <w:highlight w:val="none"/>
          <w:lang w:eastAsia="zh-CN"/>
        </w:rPr>
        <w:t xml:space="preserve">JSZC-320000-JITC-G2026-0242</w:t>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847"/>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847"/>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847"/>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人：</w:t>
      </w:r>
      <w:r>
        <w:rPr>
          <w:rFonts w:hint="eastAsia" w:ascii="Times New Roman" w:hAnsi="Times New Roman" w:eastAsia="宋体" w:cs="Microsoft New Tai Lue"/>
          <w:b/>
          <w:sz w:val="32"/>
          <w:highlight w:val="none"/>
        </w:rPr>
        <w:t xml:space="preserve">江苏省高速公路经营管理中心</w:t>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采购代理机构：江苏省招标中心有限公司</w:t>
      </w:r>
      <w:r/>
    </w:p>
    <w:p>
      <w:pPr>
        <w:ind w:left="535" w:hanging="321"/>
        <w:jc w:val="center"/>
        <w:rPr>
          <w:rFonts w:hint="default" w:ascii="Times New Roman" w:hAnsi="Times New Roman" w:eastAsia="宋体" w:cs="Microsoft New Tai Lue"/>
          <w:highlight w:val="none"/>
          <w:lang w:val="en-US" w:eastAsia="zh-CN"/>
        </w:rPr>
        <w:sectPr>
          <w:headerReference w:type="default" r:id="rId10"/>
          <w:footerReference w:type="default" r:id="rId14"/>
          <w:footnotePr/>
          <w:endnotePr/>
          <w:type w:val="nextPage"/>
          <w:pgSz w:w="11906" w:h="16838" w:orient="portrait"/>
          <w:pgMar w:top="1270" w:right="1066" w:bottom="1123" w:left="1134" w:header="794" w:footer="992" w:gutter="0"/>
          <w:pgNumType w:start="1"/>
          <w:cols w:num="1" w:sep="0" w:space="720" w:equalWidth="1"/>
          <w:docGrid w:linePitch="36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 xml:space="preserve">年</w:t>
      </w:r>
      <w:r>
        <w:rPr>
          <w:rFonts w:hint="eastAsia" w:ascii="Times New Roman" w:hAnsi="Times New Roman" w:eastAsia="宋体" w:cs="Microsoft New Tai Lue"/>
          <w:b/>
          <w:sz w:val="32"/>
          <w:highlight w:val="none"/>
        </w:rPr>
        <w:t xml:space="preserve"> </w:t>
      </w:r>
      <w:r>
        <w:rPr>
          <w:rFonts w:hint="eastAsia" w:cs="Microsoft New Tai Lue"/>
          <w:b/>
          <w:sz w:val="32"/>
          <w:highlight w:val="none"/>
          <w:lang w:val="en-US" w:eastAsia="zh-CN"/>
        </w:rPr>
        <w:t xml:space="preserve">七月</w:t>
      </w:r>
      <w:r/>
    </w:p>
    <w:p>
      <w:pPr>
        <w:jc w:val="center"/>
        <w:spacing w:line="500" w:lineRule="exact"/>
        <w:rPr>
          <w:rFonts w:ascii="Times New Roman" w:hAnsi="Times New Roman" w:eastAsia="宋体" w:cs="Microsoft New Tai Lue"/>
          <w:b/>
          <w:sz w:val="44"/>
          <w:szCs w:val="44"/>
          <w:highlight w:val="none"/>
        </w:rPr>
      </w:pPr>
      <w:r/>
      <w:bookmarkStart w:id="0" w:name="_Toc80264696"/>
      <w:r/>
      <w:bookmarkStart w:id="1" w:name="_Toc531620161"/>
      <w:r>
        <w:rPr>
          <w:rFonts w:ascii="Times New Roman" w:hAnsi="Times New Roman" w:eastAsia="宋体" w:cs="Microsoft New Tai Lue"/>
          <w:b/>
          <w:sz w:val="44"/>
          <w:szCs w:val="44"/>
          <w:highlight w:val="none"/>
        </w:rPr>
        <w:t xml:space="preserve">目   录</w:t>
      </w:r>
      <w:r/>
    </w:p>
    <w:p>
      <w:pPr>
        <w:pStyle w:val="827"/>
        <w:spacing w:line="480" w:lineRule="auto"/>
        <w:tabs>
          <w:tab w:val="right" w:pos="9710" w:leader="dot"/>
        </w:tabs>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highlight w:val="none"/>
        </w:rPr>
        <w:fldChar w:fldCharType="begin"/>
      </w:r>
      <w:r>
        <w:rPr>
          <w:rFonts w:hint="eastAsia" w:asciiTheme="minorEastAsia" w:hAnsiTheme="minorEastAsia" w:eastAsiaTheme="minorEastAsia" w:cstheme="minorEastAsia"/>
          <w:b/>
          <w:bCs/>
          <w:sz w:val="28"/>
          <w:szCs w:val="28"/>
          <w:highlight w:val="none"/>
        </w:rPr>
        <w:instrText xml:space="preserve"> TOC \o "1-3" \h \z \u </w:instrText>
      </w:r>
      <w:r>
        <w:rPr>
          <w:rFonts w:hint="eastAsia" w:asciiTheme="minorEastAsia" w:hAnsiTheme="minorEastAsia" w:eastAsiaTheme="minorEastAsia" w:cstheme="minorEastAsia"/>
          <w:b/>
          <w:bCs/>
          <w:sz w:val="28"/>
          <w:szCs w:val="28"/>
          <w:highlight w:val="none"/>
        </w:rPr>
        <w:fldChar w:fldCharType="separate"/>
      </w:r>
      <w:r>
        <w:rPr>
          <w:rFonts w:hint="eastAsia" w:asciiTheme="minorEastAsia" w:hAnsiTheme="minorEastAsia" w:eastAsiaTheme="minorEastAsia" w:cstheme="minorEastAsia"/>
          <w:b/>
          <w:bCs/>
          <w:sz w:val="28"/>
          <w:szCs w:val="28"/>
          <w:highlight w:val="none"/>
        </w:rPr>
        <w:fldChar w:fldCharType="begin"/>
      </w:r>
      <w:r>
        <w:rPr>
          <w:rFonts w:hint="eastAsia" w:asciiTheme="minorEastAsia" w:hAnsiTheme="minorEastAsia" w:eastAsiaTheme="minorEastAsia" w:cstheme="minorEastAsia"/>
          <w:b/>
          <w:bCs/>
          <w:sz w:val="28"/>
          <w:szCs w:val="28"/>
          <w:highlight w:val="none"/>
        </w:rPr>
        <w:instrText xml:space="preserve"> HYPERLINK \l _Toc1477149056 </w:instrText>
      </w:r>
      <w:r>
        <w:rPr>
          <w:rFonts w:hint="eastAsia" w:asciiTheme="minorEastAsia" w:hAnsiTheme="minorEastAsia" w:eastAsiaTheme="minorEastAsia" w:cstheme="minorEastAsia"/>
          <w:b/>
          <w:bCs/>
          <w:sz w:val="28"/>
          <w:szCs w:val="28"/>
          <w:highlight w:val="none"/>
        </w:rPr>
        <w:fldChar w:fldCharType="separate"/>
      </w:r>
      <w:r>
        <w:rPr>
          <w:rFonts w:hint="eastAsia" w:asciiTheme="minorEastAsia" w:hAnsiTheme="minorEastAsia" w:eastAsiaTheme="minorEastAsia" w:cstheme="minorEastAsia"/>
          <w:b/>
          <w:bCs/>
          <w:sz w:val="28"/>
          <w:szCs w:val="28"/>
          <w:highlight w:val="none"/>
          <w:lang w:val="en-US" w:eastAsia="zh-CN"/>
        </w:rPr>
        <w:t xml:space="preserve">第一章 </w:t>
      </w:r>
      <w:r>
        <w:rPr>
          <w:rFonts w:hint="eastAsia" w:asciiTheme="minorEastAsia" w:hAnsiTheme="minorEastAsia" w:eastAsiaTheme="minorEastAsia" w:cstheme="minorEastAsia"/>
          <w:b/>
          <w:bCs/>
          <w:sz w:val="28"/>
          <w:szCs w:val="28"/>
          <w:highlight w:val="none"/>
        </w:rPr>
        <w:t xml:space="preserve">招标公告</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_Toc1477149056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1</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highlight w:val="none"/>
        </w:rPr>
        <w:fldChar w:fldCharType="end"/>
      </w:r>
      <w:r/>
    </w:p>
    <w:p>
      <w:pPr>
        <w:pStyle w:val="827"/>
        <w:spacing w:line="480" w:lineRule="auto"/>
        <w:tabs>
          <w:tab w:val="right" w:pos="9710" w:leader="dot"/>
        </w:tabs>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highlight w:val="none"/>
        </w:rPr>
        <w:fldChar w:fldCharType="begin"/>
      </w:r>
      <w:r>
        <w:rPr>
          <w:rFonts w:hint="eastAsia" w:asciiTheme="minorEastAsia" w:hAnsiTheme="minorEastAsia" w:eastAsiaTheme="minorEastAsia" w:cstheme="minorEastAsia"/>
          <w:b/>
          <w:bCs/>
          <w:sz w:val="28"/>
          <w:szCs w:val="28"/>
          <w:highlight w:val="none"/>
        </w:rPr>
        <w:instrText xml:space="preserve"> HYPERLINK \l _Toc1533224872 </w:instrText>
      </w:r>
      <w:r>
        <w:rPr>
          <w:rFonts w:hint="eastAsia" w:asciiTheme="minorEastAsia" w:hAnsiTheme="minorEastAsia" w:eastAsiaTheme="minorEastAsia" w:cstheme="minorEastAsia"/>
          <w:b/>
          <w:bCs/>
          <w:sz w:val="28"/>
          <w:szCs w:val="28"/>
          <w:highlight w:val="none"/>
        </w:rPr>
        <w:fldChar w:fldCharType="separate"/>
      </w:r>
      <w:r>
        <w:rPr>
          <w:rFonts w:hint="eastAsia" w:asciiTheme="minorEastAsia" w:hAnsiTheme="minorEastAsia" w:eastAsiaTheme="minorEastAsia" w:cstheme="minorEastAsia"/>
          <w:b/>
          <w:bCs/>
          <w:sz w:val="28"/>
          <w:szCs w:val="28"/>
          <w:highlight w:val="none"/>
        </w:rPr>
        <w:t xml:space="preserve">第二章 投标人须知</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_Toc1533224872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4</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highlight w:val="none"/>
        </w:rPr>
        <w:fldChar w:fldCharType="end"/>
      </w:r>
      <w:r/>
    </w:p>
    <w:p>
      <w:pPr>
        <w:pStyle w:val="827"/>
        <w:spacing w:line="480" w:lineRule="auto"/>
        <w:tabs>
          <w:tab w:val="right" w:pos="9710" w:leader="dot"/>
        </w:tabs>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highlight w:val="none"/>
        </w:rPr>
        <w:fldChar w:fldCharType="begin"/>
      </w:r>
      <w:r>
        <w:rPr>
          <w:rFonts w:hint="eastAsia" w:asciiTheme="minorEastAsia" w:hAnsiTheme="minorEastAsia" w:eastAsiaTheme="minorEastAsia" w:cstheme="minorEastAsia"/>
          <w:b/>
          <w:bCs/>
          <w:sz w:val="28"/>
          <w:szCs w:val="28"/>
          <w:highlight w:val="none"/>
        </w:rPr>
        <w:instrText xml:space="preserve"> HYPERLINK \l _Toc108896497 </w:instrText>
      </w:r>
      <w:r>
        <w:rPr>
          <w:rFonts w:hint="eastAsia" w:asciiTheme="minorEastAsia" w:hAnsiTheme="minorEastAsia" w:eastAsiaTheme="minorEastAsia" w:cstheme="minorEastAsia"/>
          <w:b/>
          <w:bCs/>
          <w:sz w:val="28"/>
          <w:szCs w:val="28"/>
          <w:highlight w:val="none"/>
        </w:rPr>
        <w:fldChar w:fldCharType="separate"/>
      </w:r>
      <w:r>
        <w:rPr>
          <w:rFonts w:hint="eastAsia" w:asciiTheme="minorEastAsia" w:hAnsiTheme="minorEastAsia" w:eastAsiaTheme="minorEastAsia" w:cstheme="minorEastAsia"/>
          <w:b/>
          <w:bCs/>
          <w:sz w:val="28"/>
          <w:szCs w:val="28"/>
          <w:highlight w:val="none"/>
        </w:rPr>
        <w:t xml:space="preserve">第三章 </w:t>
      </w:r>
      <w:r>
        <w:rPr>
          <w:rFonts w:hint="eastAsia" w:asciiTheme="minorEastAsia" w:hAnsiTheme="minorEastAsia" w:eastAsiaTheme="minorEastAsia" w:cstheme="minorEastAsia"/>
          <w:b/>
          <w:bCs/>
          <w:sz w:val="28"/>
          <w:szCs w:val="28"/>
          <w:highlight w:val="none"/>
          <w:lang w:val="zh-CN"/>
        </w:rPr>
        <w:t xml:space="preserve">合同主要条款及格式</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_Toc108896497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26</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highlight w:val="none"/>
        </w:rPr>
        <w:fldChar w:fldCharType="end"/>
      </w:r>
      <w:r/>
    </w:p>
    <w:p>
      <w:pPr>
        <w:pStyle w:val="827"/>
        <w:spacing w:line="480" w:lineRule="auto"/>
        <w:tabs>
          <w:tab w:val="right" w:pos="9710" w:leader="dot"/>
        </w:tabs>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highlight w:val="none"/>
        </w:rPr>
        <w:fldChar w:fldCharType="begin"/>
      </w:r>
      <w:r>
        <w:rPr>
          <w:rFonts w:hint="eastAsia" w:asciiTheme="minorEastAsia" w:hAnsiTheme="minorEastAsia" w:eastAsiaTheme="minorEastAsia" w:cstheme="minorEastAsia"/>
          <w:b/>
          <w:bCs/>
          <w:sz w:val="28"/>
          <w:szCs w:val="28"/>
          <w:highlight w:val="none"/>
        </w:rPr>
        <w:instrText xml:space="preserve"> HYPERLINK \l _Toc1568387567 </w:instrText>
      </w:r>
      <w:r>
        <w:rPr>
          <w:rFonts w:hint="eastAsia" w:asciiTheme="minorEastAsia" w:hAnsiTheme="minorEastAsia" w:eastAsiaTheme="minorEastAsia" w:cstheme="minorEastAsia"/>
          <w:b/>
          <w:bCs/>
          <w:sz w:val="28"/>
          <w:szCs w:val="28"/>
          <w:highlight w:val="none"/>
        </w:rPr>
        <w:fldChar w:fldCharType="separate"/>
      </w:r>
      <w:r>
        <w:rPr>
          <w:rFonts w:hint="eastAsia" w:asciiTheme="minorEastAsia" w:hAnsiTheme="minorEastAsia" w:eastAsiaTheme="minorEastAsia" w:cstheme="minorEastAsia"/>
          <w:b/>
          <w:bCs/>
          <w:sz w:val="28"/>
          <w:szCs w:val="28"/>
        </w:rPr>
        <w:t xml:space="preserve">第四章 </w:t>
      </w:r>
      <w:r>
        <w:rPr>
          <w:rFonts w:hint="eastAsia" w:asciiTheme="minorEastAsia" w:hAnsiTheme="minorEastAsia" w:eastAsiaTheme="minorEastAsia" w:cstheme="minorEastAsia"/>
          <w:b/>
          <w:bCs/>
          <w:sz w:val="28"/>
          <w:szCs w:val="28"/>
          <w:highlight w:val="none"/>
        </w:rPr>
        <w:t xml:space="preserve">采购需求</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_Toc1568387567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44</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highlight w:val="none"/>
        </w:rPr>
        <w:fldChar w:fldCharType="end"/>
      </w:r>
      <w:r/>
    </w:p>
    <w:p>
      <w:pPr>
        <w:pStyle w:val="827"/>
        <w:spacing w:line="480" w:lineRule="auto"/>
        <w:tabs>
          <w:tab w:val="right" w:pos="9710" w:leader="dot"/>
        </w:tabs>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highlight w:val="none"/>
        </w:rPr>
        <w:fldChar w:fldCharType="begin"/>
      </w:r>
      <w:r>
        <w:rPr>
          <w:rFonts w:hint="eastAsia" w:asciiTheme="minorEastAsia" w:hAnsiTheme="minorEastAsia" w:eastAsiaTheme="minorEastAsia" w:cstheme="minorEastAsia"/>
          <w:b/>
          <w:bCs/>
          <w:sz w:val="28"/>
          <w:szCs w:val="28"/>
          <w:highlight w:val="none"/>
        </w:rPr>
        <w:instrText xml:space="preserve"> HYPERLINK \l _Toc1675555291 </w:instrText>
      </w:r>
      <w:r>
        <w:rPr>
          <w:rFonts w:hint="eastAsia" w:asciiTheme="minorEastAsia" w:hAnsiTheme="minorEastAsia" w:eastAsiaTheme="minorEastAsia" w:cstheme="minorEastAsia"/>
          <w:b/>
          <w:bCs/>
          <w:sz w:val="28"/>
          <w:szCs w:val="28"/>
          <w:highlight w:val="none"/>
        </w:rPr>
        <w:fldChar w:fldCharType="separate"/>
      </w:r>
      <w:r>
        <w:rPr>
          <w:rFonts w:hint="eastAsia" w:asciiTheme="minorEastAsia" w:hAnsiTheme="minorEastAsia" w:eastAsiaTheme="minorEastAsia" w:cstheme="minorEastAsia"/>
          <w:b/>
          <w:bCs/>
          <w:sz w:val="28"/>
          <w:szCs w:val="28"/>
          <w:highlight w:val="none"/>
          <w:lang w:val="en-US" w:eastAsia="zh-CN"/>
        </w:rPr>
        <w:t xml:space="preserve">第五章 </w:t>
      </w:r>
      <w:r>
        <w:rPr>
          <w:rFonts w:hint="eastAsia" w:asciiTheme="minorEastAsia" w:hAnsiTheme="minorEastAsia" w:eastAsiaTheme="minorEastAsia" w:cstheme="minorEastAsia"/>
          <w:b/>
          <w:bCs/>
          <w:sz w:val="28"/>
          <w:szCs w:val="28"/>
          <w:highlight w:val="none"/>
          <w:lang w:val="zh-CN"/>
        </w:rPr>
        <w:t xml:space="preserve">评标方法与评标标准</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_Toc1675555291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48</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highlight w:val="none"/>
        </w:rPr>
        <w:fldChar w:fldCharType="end"/>
      </w:r>
      <w:r/>
    </w:p>
    <w:p>
      <w:pPr>
        <w:pStyle w:val="827"/>
        <w:spacing w:line="480" w:lineRule="auto"/>
        <w:tabs>
          <w:tab w:val="right" w:pos="9710" w:leader="dot"/>
        </w:tabs>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highlight w:val="none"/>
        </w:rPr>
        <w:fldChar w:fldCharType="begin"/>
      </w:r>
      <w:r>
        <w:rPr>
          <w:rFonts w:hint="eastAsia" w:asciiTheme="minorEastAsia" w:hAnsiTheme="minorEastAsia" w:eastAsiaTheme="minorEastAsia" w:cstheme="minorEastAsia"/>
          <w:b/>
          <w:bCs/>
          <w:sz w:val="28"/>
          <w:szCs w:val="28"/>
          <w:highlight w:val="none"/>
        </w:rPr>
        <w:instrText xml:space="preserve"> HYPERLINK \l _Toc1104712726 </w:instrText>
      </w:r>
      <w:r>
        <w:rPr>
          <w:rFonts w:hint="eastAsia" w:asciiTheme="minorEastAsia" w:hAnsiTheme="minorEastAsia" w:eastAsiaTheme="minorEastAsia" w:cstheme="minorEastAsia"/>
          <w:b/>
          <w:bCs/>
          <w:sz w:val="28"/>
          <w:szCs w:val="28"/>
          <w:highlight w:val="none"/>
        </w:rPr>
        <w:fldChar w:fldCharType="separate"/>
      </w:r>
      <w:r>
        <w:rPr>
          <w:rFonts w:hint="eastAsia" w:asciiTheme="minorEastAsia" w:hAnsiTheme="minorEastAsia" w:eastAsiaTheme="minorEastAsia" w:cstheme="minorEastAsia"/>
          <w:b/>
          <w:bCs/>
          <w:sz w:val="28"/>
          <w:szCs w:val="28"/>
          <w:highlight w:val="none"/>
        </w:rPr>
        <w:t xml:space="preserve">第六章 投标文件格式</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_Toc1104712726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53</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highlight w:val="none"/>
        </w:rPr>
        <w:fldChar w:fldCharType="end"/>
      </w:r>
      <w:r/>
    </w:p>
    <w:p>
      <w:pPr>
        <w:pStyle w:val="827"/>
        <w:ind w:left="454" w:hanging="240"/>
        <w:spacing w:line="480" w:lineRule="auto"/>
        <w:tabs>
          <w:tab w:val="right" w:pos="8834" w:leader="dot"/>
        </w:tabs>
        <w:rPr>
          <w:rFonts w:hint="eastAsia" w:ascii="Times New Roman" w:hAnsi="Times New Roman" w:eastAsia="宋体"/>
          <w:b/>
          <w:sz w:val="21"/>
          <w:szCs w:val="22"/>
          <w:highlight w:val="none"/>
        </w:rPr>
      </w:pPr>
      <w:r>
        <w:rPr>
          <w:rFonts w:hint="eastAsia" w:asciiTheme="minorEastAsia" w:hAnsiTheme="minorEastAsia" w:eastAsiaTheme="minorEastAsia" w:cstheme="minorEastAsia"/>
          <w:b/>
          <w:bCs/>
          <w:sz w:val="28"/>
          <w:szCs w:val="28"/>
          <w:highlight w:val="none"/>
        </w:rPr>
        <w:fldChar w:fldCharType="end"/>
      </w:r>
      <w:bookmarkEnd w:id="0"/>
      <w:bookmarkEnd w:id="1"/>
      <w:r/>
    </w:p>
    <w:p>
      <w:pPr>
        <w:pStyle w:val="835"/>
        <w:numPr>
          <w:ilvl w:val="0"/>
          <w:numId w:val="2"/>
        </w:numPr>
        <w:ind w:left="535" w:hanging="321"/>
        <w:rPr>
          <w:rFonts w:ascii="Times New Roman" w:hAnsi="Times New Roman" w:eastAsia="宋体" w:cs="Microsoft New Tai Lue"/>
          <w:highlight w:val="none"/>
        </w:rPr>
        <w:sectPr>
          <w:headerReference w:type="default" r:id="rId11"/>
          <w:footerReference w:type="default" r:id="rId15"/>
          <w:footnotePr/>
          <w:endnotePr/>
          <w:type w:val="nextPage"/>
          <w:pgSz w:w="11910" w:h="16840" w:orient="portrait"/>
          <w:pgMar w:top="1270" w:right="1066" w:bottom="1123" w:left="1134" w:header="794" w:footer="1587" w:gutter="0"/>
          <w:cols w:num="1" w:sep="0" w:space="720" w:equalWidth="1"/>
          <w:docGrid w:linePitch="360"/>
        </w:sectPr>
      </w:pPr>
      <w:r/>
      <w:bookmarkStart w:id="2" w:name="_Toc80264697"/>
      <w:r/>
      <w:bookmarkStart w:id="3" w:name="_Toc80792688"/>
      <w:r/>
      <w:r/>
    </w:p>
    <w:p>
      <w:pPr>
        <w:pStyle w:val="835"/>
        <w:rPr>
          <w:rFonts w:ascii="Times New Roman" w:hAnsi="Times New Roman" w:eastAsia="宋体" w:cs="Microsoft New Tai Lue"/>
          <w:highlight w:val="none"/>
        </w:rPr>
      </w:pPr>
      <w:r/>
      <w:bookmarkStart w:id="4" w:name="_Toc1477149056"/>
      <w:r>
        <w:rPr>
          <w:rFonts w:hint="eastAsia" w:ascii="Times New Roman" w:hAnsi="Times New Roman" w:eastAsia="宋体" w:cs="Microsoft New Tai Lue"/>
          <w:highlight w:val="none"/>
          <w:lang w:val="en-US" w:eastAsia="zh-CN"/>
        </w:rPr>
        <w:t xml:space="preserve">第一章 </w:t>
      </w:r>
      <w:r>
        <w:rPr>
          <w:rFonts w:hint="eastAsia" w:ascii="Times New Roman" w:hAnsi="Times New Roman" w:eastAsia="宋体" w:cs="Microsoft New Tai Lue"/>
          <w:highlight w:val="none"/>
        </w:rPr>
        <w:t xml:space="preserve">招标公告</w:t>
      </w:r>
      <w:bookmarkEnd w:id="4"/>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rPr>
        <w:t xml:space="preserve">项目概况</w:t>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lang w:eastAsia="zh-CN"/>
        </w:rPr>
        <w:t xml:space="preserve">2026年度高管中心清障车采购项目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项目的潜在投标人应在</w:t>
      </w: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rPr>
        <w:t xml:space="preserve">江苏政府采购网</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 xml:space="preserve">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 xml:space="preserve">年</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08</w:t>
      </w:r>
      <w:r>
        <w:rPr>
          <w:rFonts w:ascii="Times New Roman" w:hAnsi="Times New Roman" w:eastAsia="宋体" w:cs="Microsoft New Tai Lue"/>
          <w:b/>
          <w:bCs w:val="0"/>
          <w:szCs w:val="21"/>
          <w:highlight w:val="none"/>
        </w:rPr>
        <w:t xml:space="preserve">月</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05</w:t>
      </w:r>
      <w:r>
        <w:rPr>
          <w:rFonts w:ascii="Times New Roman" w:hAnsi="Times New Roman" w:eastAsia="宋体" w:cs="Microsoft New Tai Lue"/>
          <w:b/>
          <w:bCs w:val="0"/>
          <w:szCs w:val="21"/>
          <w:highlight w:val="none"/>
        </w:rPr>
        <w:t xml:space="preserve">日</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09</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lang w:val="en-US" w:eastAsia="zh-CN"/>
        </w:rPr>
        <w:t xml:space="preserve">时</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30</w:t>
      </w:r>
      <w:r>
        <w:rPr>
          <w:rFonts w:ascii="Times New Roman" w:hAnsi="Times New Roman" w:eastAsia="宋体" w:cs="Microsoft New Tai Lue"/>
          <w:b/>
          <w:bCs w:val="0"/>
          <w:szCs w:val="21"/>
          <w:highlight w:val="none"/>
          <w:u w:val="single"/>
        </w:rPr>
        <w:t xml:space="preserve"> 分</w:t>
      </w:r>
      <w:r>
        <w:rPr>
          <w:rFonts w:ascii="Times New Roman" w:hAnsi="Times New Roman" w:eastAsia="宋体" w:cs="Microsoft New Tai Lue"/>
          <w:b/>
          <w:bCs w:val="0"/>
          <w:szCs w:val="21"/>
          <w:highlight w:val="none"/>
        </w:rPr>
        <w:t xml:space="preserve">（北京时间</w:t>
      </w:r>
      <w:r>
        <w:rPr>
          <w:rFonts w:hint="eastAsia" w:ascii="Times New Roman" w:hAnsi="Times New Roman" w:eastAsia="宋体" w:cs="Microsoft New Tai Lue"/>
          <w:b/>
          <w:bCs w:val="0"/>
          <w:szCs w:val="21"/>
          <w:highlight w:val="none"/>
          <w:lang w:eastAsia="zh-CN"/>
        </w:rPr>
        <w:t xml:space="preserve">，</w:t>
      </w:r>
      <w:r>
        <w:rPr>
          <w:rFonts w:hint="eastAsia" w:ascii="Times New Roman" w:hAnsi="Times New Roman" w:eastAsia="宋体" w:cs="Microsoft New Tai Lue"/>
          <w:b/>
          <w:bCs w:val="0"/>
          <w:szCs w:val="21"/>
          <w:highlight w:val="none"/>
          <w:lang w:val="en-US" w:eastAsia="zh-CN"/>
        </w:rPr>
        <w:t xml:space="preserve">下同</w:t>
      </w:r>
      <w:r>
        <w:rPr>
          <w:rFonts w:ascii="Times New Roman" w:hAnsi="Times New Roman" w:eastAsia="宋体" w:cs="Microsoft New Tai Lue"/>
          <w:b/>
          <w:bCs w:val="0"/>
          <w:szCs w:val="21"/>
          <w:highlight w:val="none"/>
        </w:rPr>
        <w:t xml:space="preserve">）</w:t>
      </w:r>
      <w:r>
        <w:rPr>
          <w:rFonts w:ascii="Times New Roman" w:hAnsi="Times New Roman" w:eastAsia="宋体" w:cs="Microsoft New Tai Lue"/>
          <w:bCs/>
          <w:szCs w:val="21"/>
          <w:highlight w:val="none"/>
        </w:rPr>
        <w:t xml:space="preserve">前递交投标文件。</w:t>
      </w:r>
      <w:r/>
    </w:p>
    <w:p>
      <w:pPr>
        <w:ind w:left="425" w:hanging="211"/>
        <w:spacing w:line="400" w:lineRule="exact"/>
        <w:rPr>
          <w:rFonts w:ascii="Times New Roman" w:hAnsi="Times New Roman" w:eastAsia="宋体" w:cs="Microsoft New Tai Lue"/>
          <w:b/>
          <w:bCs/>
          <w:szCs w:val="44"/>
          <w:highlight w:val="none"/>
        </w:rPr>
      </w:pPr>
      <w:r/>
      <w:bookmarkStart w:id="5" w:name="_Toc93909065"/>
      <w:r/>
      <w:bookmarkStart w:id="6" w:name="_Toc96347851"/>
      <w:r>
        <w:rPr>
          <w:rFonts w:ascii="Times New Roman" w:hAnsi="Times New Roman" w:eastAsia="宋体" w:cs="Microsoft New Tai Lue"/>
          <w:b/>
          <w:bCs/>
          <w:szCs w:val="44"/>
          <w:highlight w:val="none"/>
        </w:rPr>
        <w:t xml:space="preserve">一、项目</w:t>
      </w:r>
      <w:bookmarkEnd w:id="2"/>
      <w:r>
        <w:rPr>
          <w:rFonts w:ascii="Times New Roman" w:hAnsi="Times New Roman" w:eastAsia="宋体" w:cs="Microsoft New Tai Lue"/>
          <w:b/>
          <w:bCs/>
          <w:szCs w:val="44"/>
          <w:highlight w:val="none"/>
        </w:rPr>
        <w:t xml:space="preserve">基本情况</w:t>
      </w:r>
      <w:bookmarkEnd w:id="3"/>
      <w:r/>
      <w:bookmarkEnd w:id="5"/>
      <w:r/>
      <w:bookmarkEnd w:id="6"/>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1.1项目编号：</w:t>
      </w:r>
      <w:r>
        <w:rPr>
          <w:rFonts w:hint="eastAsia" w:cs="Microsoft New Tai Lue"/>
          <w:bCs/>
          <w:szCs w:val="21"/>
          <w:highlight w:val="none"/>
          <w:lang w:eastAsia="zh-CN"/>
        </w:rPr>
        <w:t xml:space="preserve">JSZC-320000-JITC-G2026-0242</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1.2项目名称：</w:t>
      </w:r>
      <w:r>
        <w:rPr>
          <w:rFonts w:hint="eastAsia" w:ascii="Times New Roman" w:hAnsi="Times New Roman" w:eastAsia="宋体" w:cs="Microsoft New Tai Lue"/>
          <w:bCs/>
          <w:szCs w:val="21"/>
          <w:highlight w:val="none"/>
          <w:lang w:eastAsia="zh-CN"/>
        </w:rPr>
        <w:t xml:space="preserve">2026年度高管中心清障车采购项目</w:t>
      </w:r>
      <w:r/>
    </w:p>
    <w:p>
      <w:pPr>
        <w:ind w:left="214" w:firstLine="420"/>
        <w:spacing w:line="400" w:lineRule="exact"/>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1.3预算金额：</w:t>
      </w:r>
      <w:r>
        <w:rPr>
          <w:rFonts w:hint="eastAsia" w:ascii="Times New Roman" w:hAnsi="Times New Roman" w:eastAsia="宋体" w:cs="Microsoft New Tai Lue"/>
          <w:bCs/>
          <w:szCs w:val="21"/>
          <w:highlight w:val="none"/>
          <w:lang w:eastAsia="zh-CN"/>
        </w:rPr>
        <w:t xml:space="preserve">425</w:t>
      </w:r>
      <w:r>
        <w:rPr>
          <w:rFonts w:hint="eastAsia" w:ascii="Times New Roman" w:hAnsi="Times New Roman" w:eastAsia="宋体" w:cs="Microsoft New Tai Lue"/>
          <w:bCs/>
          <w:szCs w:val="21"/>
          <w:highlight w:val="none"/>
          <w:lang w:val="en-US" w:eastAsia="zh-CN"/>
        </w:rPr>
        <w:t xml:space="preserve">万</w:t>
      </w:r>
      <w:r>
        <w:rPr>
          <w:rFonts w:hint="eastAsia" w:ascii="Times New Roman" w:hAnsi="Times New Roman" w:eastAsia="宋体"/>
          <w:highlight w:val="none"/>
        </w:rPr>
        <w:t xml:space="preserve">元</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采购</w:t>
      </w:r>
      <w:r>
        <w:rPr>
          <w:rFonts w:hint="eastAsia" w:ascii="Times New Roman" w:hAnsi="Times New Roman" w:eastAsia="宋体"/>
          <w:highlight w:val="none"/>
          <w:lang w:eastAsia="zh-CN"/>
        </w:rPr>
        <w:t xml:space="preserve">01标段</w:t>
      </w:r>
      <w:r>
        <w:rPr>
          <w:rFonts w:hint="eastAsia" w:ascii="Times New Roman" w:hAnsi="Times New Roman" w:eastAsia="宋体"/>
          <w:highlight w:val="none"/>
          <w:lang w:val="en-US" w:eastAsia="zh-CN"/>
        </w:rPr>
        <w:t xml:space="preserve">预算为180万元</w:t>
      </w:r>
      <w:r>
        <w:rPr>
          <w:rFonts w:hint="eastAsia" w:ascii="Times New Roman" w:hAnsi="Times New Roman" w:eastAsia="宋体"/>
          <w:highlight w:val="none"/>
          <w:lang w:eastAsia="zh-CN"/>
        </w:rPr>
        <w:t xml:space="preserve">，02标段</w:t>
      </w:r>
      <w:r>
        <w:rPr>
          <w:rFonts w:hint="eastAsia" w:ascii="Times New Roman" w:hAnsi="Times New Roman" w:eastAsia="宋体"/>
          <w:highlight w:val="none"/>
          <w:lang w:val="en-US" w:eastAsia="zh-CN"/>
        </w:rPr>
        <w:t xml:space="preserve">预算</w:t>
      </w:r>
      <w:r>
        <w:rPr>
          <w:rFonts w:hint="eastAsia" w:ascii="Times New Roman" w:hAnsi="Times New Roman" w:eastAsia="宋体"/>
          <w:highlight w:val="none"/>
        </w:rPr>
        <w:t xml:space="preserve">为</w:t>
      </w:r>
      <w:r>
        <w:rPr>
          <w:rFonts w:hint="eastAsia" w:ascii="Times New Roman" w:hAnsi="Times New Roman" w:eastAsia="宋体"/>
          <w:highlight w:val="none"/>
          <w:lang w:eastAsia="zh-CN"/>
        </w:rPr>
        <w:t xml:space="preserve">245</w:t>
      </w:r>
      <w:r>
        <w:rPr>
          <w:rFonts w:hint="eastAsia" w:ascii="Times New Roman" w:hAnsi="Times New Roman" w:eastAsia="宋体"/>
          <w:highlight w:val="none"/>
        </w:rPr>
        <w:t xml:space="preserve">万元</w:t>
      </w:r>
      <w:r>
        <w:rPr>
          <w:rFonts w:hint="eastAsia" w:ascii="Times New Roman" w:hAnsi="Times New Roman" w:eastAsia="宋体"/>
          <w:highlight w:val="none"/>
          <w:lang w:eastAsia="zh-CN"/>
        </w:rPr>
        <w:t xml:space="preserve">。</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Microsoft New Tai Lue"/>
          <w:bCs/>
          <w:szCs w:val="21"/>
          <w:highlight w:val="none"/>
        </w:rPr>
        <w:t xml:space="preserve">1.4最高</w:t>
      </w:r>
      <w:r>
        <w:rPr>
          <w:rFonts w:hint="eastAsia" w:cs="Microsoft New Tai Lue"/>
          <w:bCs/>
          <w:szCs w:val="21"/>
          <w:highlight w:val="none"/>
          <w:lang w:val="en-US" w:eastAsia="zh-CN"/>
        </w:rPr>
        <w:t xml:space="preserve">投标</w:t>
      </w:r>
      <w:r>
        <w:rPr>
          <w:rFonts w:hint="eastAsia" w:ascii="Times New Roman" w:hAnsi="Times New Roman" w:eastAsia="宋体" w:cs="Microsoft New Tai Lue"/>
          <w:bCs/>
          <w:szCs w:val="21"/>
          <w:highlight w:val="none"/>
        </w:rPr>
        <w:t xml:space="preserve">限价：</w:t>
      </w:r>
      <w:r>
        <w:rPr>
          <w:rFonts w:hint="eastAsia" w:ascii="Times New Roman" w:hAnsi="Times New Roman" w:eastAsia="宋体"/>
          <w:highlight w:val="none"/>
        </w:rPr>
        <w:t xml:space="preserve">本次采购</w:t>
      </w:r>
      <w:r>
        <w:rPr>
          <w:rFonts w:hint="eastAsia" w:ascii="Times New Roman" w:hAnsi="Times New Roman" w:eastAsia="宋体"/>
          <w:highlight w:val="none"/>
          <w:lang w:eastAsia="zh-CN"/>
        </w:rPr>
        <w:t xml:space="preserve">01标段</w:t>
      </w:r>
      <w:r>
        <w:rPr>
          <w:rFonts w:hint="eastAsia" w:ascii="Times New Roman" w:hAnsi="Times New Roman" w:eastAsia="宋体"/>
          <w:highlight w:val="none"/>
          <w:lang w:val="en-US" w:eastAsia="zh-CN"/>
        </w:rPr>
        <w:t xml:space="preserve">最高限价为180万元</w:t>
      </w:r>
      <w:r>
        <w:rPr>
          <w:rFonts w:hint="eastAsia" w:ascii="Times New Roman" w:hAnsi="Times New Roman" w:eastAsia="宋体"/>
          <w:highlight w:val="none"/>
          <w:lang w:eastAsia="zh-CN"/>
        </w:rPr>
        <w:t xml:space="preserve">，02标段</w:t>
      </w:r>
      <w:r>
        <w:rPr>
          <w:rFonts w:hint="eastAsia" w:ascii="Times New Roman" w:hAnsi="Times New Roman" w:eastAsia="宋体"/>
          <w:highlight w:val="none"/>
        </w:rPr>
        <w:t xml:space="preserve">最高限价为</w:t>
      </w:r>
      <w:r>
        <w:rPr>
          <w:rFonts w:hint="eastAsia" w:ascii="Times New Roman" w:hAnsi="Times New Roman" w:eastAsia="宋体"/>
          <w:highlight w:val="none"/>
          <w:lang w:eastAsia="zh-CN"/>
        </w:rPr>
        <w:t xml:space="preserve">245</w:t>
      </w:r>
      <w:r>
        <w:rPr>
          <w:rFonts w:hint="eastAsia" w:ascii="Times New Roman" w:hAnsi="Times New Roman" w:eastAsia="宋体"/>
          <w:highlight w:val="none"/>
        </w:rPr>
        <w:t xml:space="preserve">万元。各标段供应商的投标报价总额超过招标人设置的最高投标限价的（不含上限值），均否决其投标</w:t>
      </w:r>
      <w:r>
        <w:rPr>
          <w:rFonts w:hint="eastAsia" w:ascii="Times New Roman" w:hAnsi="Times New Roman" w:eastAsia="宋体" w:cs="宋体"/>
          <w:bCs/>
          <w:szCs w:val="21"/>
          <w:highlight w:val="none"/>
        </w:rPr>
        <w:t xml:space="preserve">。</w:t>
      </w:r>
      <w:r/>
    </w:p>
    <w:p>
      <w:pPr>
        <w:ind w:left="214" w:firstLine="420"/>
        <w:spacing w:line="400" w:lineRule="exact"/>
        <w:rPr>
          <w:rFonts w:ascii="Times New Roman" w:hAnsi="Times New Roman" w:eastAsia="宋体"/>
          <w:highlight w:val="none"/>
        </w:rPr>
      </w:pPr>
      <w:r>
        <w:rPr>
          <w:rFonts w:hint="eastAsia" w:ascii="Times New Roman" w:hAnsi="Times New Roman" w:eastAsia="宋体" w:cs="Microsoft New Tai Lue"/>
          <w:bCs/>
          <w:szCs w:val="21"/>
          <w:highlight w:val="none"/>
        </w:rPr>
        <w:t xml:space="preserve">1.5采购需求：</w:t>
      </w:r>
      <w:r/>
    </w:p>
    <w:p>
      <w:pPr>
        <w:ind w:left="214" w:firstLine="420"/>
        <w:spacing w:line="400" w:lineRule="exact"/>
        <w:rPr>
          <w:rFonts w:ascii="Times New Roman" w:hAnsi="Times New Roman" w:eastAsia="宋体"/>
          <w:bCs/>
          <w:szCs w:val="21"/>
          <w:highlight w:val="none"/>
        </w:rPr>
      </w:pPr>
      <w:r>
        <w:rPr>
          <w:rFonts w:hint="eastAsia" w:ascii="Times New Roman" w:hAnsi="Times New Roman" w:eastAsia="宋体" w:cs="Microsoft New Tai Lue"/>
          <w:b/>
          <w:szCs w:val="21"/>
          <w:highlight w:val="none"/>
        </w:rPr>
        <w:t xml:space="preserve">★本次采购共划分</w:t>
      </w:r>
      <w:r>
        <w:rPr>
          <w:rFonts w:hint="eastAsia" w:ascii="Times New Roman" w:hAnsi="Times New Roman" w:eastAsia="宋体" w:cs="Microsoft New Tai Lue"/>
          <w:b/>
          <w:szCs w:val="21"/>
          <w:highlight w:val="none"/>
          <w:lang w:val="en-US" w:eastAsia="zh-CN"/>
        </w:rPr>
        <w:t xml:space="preserve">2</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w:t>
      </w:r>
      <w:r>
        <w:rPr>
          <w:rFonts w:hint="eastAsia" w:ascii="Times New Roman" w:hAnsi="Times New Roman" w:eastAsia="宋体" w:cs="Microsoft New Tai Lue"/>
          <w:b/>
          <w:szCs w:val="21"/>
          <w:highlight w:val="none"/>
          <w:lang w:val="en-US" w:eastAsia="zh-CN"/>
        </w:rPr>
        <w:t xml:space="preserve">01标段为重型清障车，02标段为平板清障车。</w:t>
      </w:r>
      <w:r>
        <w:rPr>
          <w:rFonts w:hint="eastAsia" w:ascii="Times New Roman" w:hAnsi="Times New Roman" w:eastAsia="宋体" w:cs="Microsoft New Tai Lue"/>
          <w:b/>
          <w:szCs w:val="21"/>
          <w:highlight w:val="none"/>
        </w:rPr>
        <w:t xml:space="preserve">供应商可以同时参与</w:t>
      </w:r>
      <w:r>
        <w:rPr>
          <w:rFonts w:hint="eastAsia" w:ascii="Times New Roman" w:hAnsi="Times New Roman" w:eastAsia="宋体" w:cs="Microsoft New Tai Lue"/>
          <w:b/>
          <w:szCs w:val="21"/>
          <w:highlight w:val="none"/>
          <w:lang w:val="en-US" w:eastAsia="zh-CN"/>
        </w:rPr>
        <w:t xml:space="preserve">2</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，但最多只能在</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中被确定为中标供应商。本项目按</w:t>
      </w:r>
      <w:r>
        <w:rPr>
          <w:rFonts w:hint="eastAsia" w:cs="Microsoft New Tai Lue"/>
          <w:b/>
          <w:szCs w:val="21"/>
          <w:highlight w:val="none"/>
          <w:lang w:val="en-US" w:eastAsia="zh-CN"/>
        </w:rPr>
        <w:t xml:space="preserve">标段02、标段01的顺序</w:t>
      </w:r>
      <w:r>
        <w:rPr>
          <w:rFonts w:hint="eastAsia" w:ascii="Times New Roman" w:hAnsi="Times New Roman" w:eastAsia="宋体" w:cs="Microsoft New Tai Lue"/>
          <w:b/>
          <w:szCs w:val="21"/>
          <w:highlight w:val="none"/>
        </w:rPr>
        <w:t xml:space="preserve">进行评标，按先评先中的原则，投标人在先评的</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中获得中标权后，后续</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将自动失去中标资格，不再计入后续</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的中标候选供应商内。</w:t>
      </w:r>
      <w:r>
        <w:rPr>
          <w:rFonts w:hint="eastAsia" w:ascii="Times New Roman" w:hAnsi="Times New Roman" w:eastAsia="宋体" w:cs="宋体"/>
          <w:b/>
          <w:szCs w:val="21"/>
          <w:highlight w:val="none"/>
        </w:rPr>
        <w:t xml:space="preserve">采购结果公告发布以后，如任一</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出现需要改变采购结果的情形时，均不再改变其他</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的采购结果；若出现某</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需要重新采购的情形时，其他任一</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的中标人不能成为该重新采购</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的中标人。</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具体详见采购文件第四章采购需求有关要求。</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1.6交货时间：接到采购人订单</w:t>
      </w:r>
      <w:r>
        <w:rPr>
          <w:rFonts w:hint="eastAsia" w:ascii="Times New Roman" w:hAnsi="Times New Roman" w:eastAsia="宋体" w:cs="Microsoft New Tai Lue"/>
          <w:bCs/>
          <w:szCs w:val="21"/>
          <w:highlight w:val="none"/>
          <w:lang w:val="en-US" w:eastAsia="zh-CN"/>
        </w:rPr>
        <w:t xml:space="preserve">60</w:t>
      </w:r>
      <w:r>
        <w:rPr>
          <w:rFonts w:hint="eastAsia" w:ascii="Times New Roman" w:hAnsi="Times New Roman" w:eastAsia="宋体" w:cs="Microsoft New Tai Lue"/>
          <w:bCs/>
          <w:szCs w:val="21"/>
          <w:highlight w:val="none"/>
        </w:rPr>
        <w:t xml:space="preserve">日内完成供货。</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1.7本项目是否接受联合体投标：不接受</w:t>
      </w:r>
      <w:r>
        <w:rPr>
          <w:rFonts w:hint="eastAsia" w:ascii="Times New Roman" w:hAnsi="Times New Roman" w:eastAsia="宋体" w:cs="Microsoft New Tai Lue"/>
          <w:bCs/>
          <w:szCs w:val="21"/>
          <w:highlight w:val="none"/>
          <w:lang w:eastAsia="zh-CN"/>
        </w:rPr>
        <w:t xml:space="preserve">。</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1.8本项目是否接受进口产品：不接受</w:t>
      </w:r>
      <w:r>
        <w:rPr>
          <w:rFonts w:hint="eastAsia" w:ascii="Times New Roman" w:hAnsi="Times New Roman" w:eastAsia="宋体" w:cs="Microsoft New Tai Lue"/>
          <w:bCs/>
          <w:szCs w:val="21"/>
          <w:highlight w:val="none"/>
          <w:lang w:eastAsia="zh-CN"/>
        </w:rPr>
        <w:t xml:space="preserve">。</w:t>
      </w:r>
      <w:r/>
    </w:p>
    <w:p>
      <w:pPr>
        <w:ind w:left="425" w:hanging="211"/>
        <w:spacing w:line="400" w:lineRule="exact"/>
        <w:rPr>
          <w:rFonts w:ascii="Times New Roman" w:hAnsi="Times New Roman" w:eastAsia="宋体" w:cs="Microsoft New Tai Lue"/>
          <w:b/>
          <w:bCs/>
          <w:szCs w:val="44"/>
          <w:highlight w:val="none"/>
        </w:rPr>
      </w:pPr>
      <w:r/>
      <w:bookmarkStart w:id="7" w:name="_Toc80264698"/>
      <w:r/>
      <w:bookmarkStart w:id="8" w:name="_Toc80792689"/>
      <w:r/>
      <w:bookmarkStart w:id="9" w:name="_Toc93909066"/>
      <w:r/>
      <w:bookmarkStart w:id="10" w:name="_Toc96347852"/>
      <w:r>
        <w:rPr>
          <w:rFonts w:ascii="Times New Roman" w:hAnsi="Times New Roman" w:eastAsia="宋体" w:cs="Microsoft New Tai Lue"/>
          <w:b/>
          <w:bCs/>
          <w:szCs w:val="44"/>
          <w:highlight w:val="none"/>
        </w:rPr>
        <w:t xml:space="preserve">二、</w:t>
      </w:r>
      <w:bookmarkEnd w:id="7"/>
      <w:r>
        <w:rPr>
          <w:rFonts w:ascii="Times New Roman" w:hAnsi="Times New Roman" w:eastAsia="宋体" w:cs="Microsoft New Tai Lue"/>
          <w:b/>
          <w:bCs/>
          <w:szCs w:val="44"/>
          <w:highlight w:val="none"/>
        </w:rPr>
        <w:t xml:space="preserve">申请人的资格要求</w:t>
      </w:r>
      <w:bookmarkEnd w:id="8"/>
      <w:r/>
      <w:bookmarkEnd w:id="9"/>
      <w:r>
        <w:rPr>
          <w:rFonts w:ascii="Times New Roman" w:hAnsi="Times New Roman" w:eastAsia="宋体" w:cs="Microsoft New Tai Lue"/>
          <w:b/>
          <w:bCs/>
          <w:szCs w:val="44"/>
          <w:highlight w:val="none"/>
        </w:rPr>
        <w:t xml:space="preserve">：</w:t>
      </w:r>
      <w:bookmarkEnd w:id="10"/>
      <w:r/>
      <w:r/>
    </w:p>
    <w:p>
      <w:pPr>
        <w:ind w:left="214" w:firstLine="420"/>
        <w:jc w:val="left"/>
        <w:spacing w:line="400" w:lineRule="exact"/>
        <w:rPr>
          <w:rFonts w:hint="eastAsia" w:ascii="Times New Roman" w:hAnsi="Times New Roman" w:eastAsia="宋体" w:cs="宋体"/>
          <w:bCs/>
          <w:szCs w:val="21"/>
          <w:highlight w:val="none"/>
        </w:rPr>
      </w:pPr>
      <w:r/>
      <w:bookmarkStart w:id="11" w:name="_Toc93909067"/>
      <w:r/>
      <w:bookmarkStart w:id="12" w:name="_Toc80792690"/>
      <w:r/>
      <w:bookmarkStart w:id="13" w:name="_Toc96347853"/>
      <w:r/>
      <w:bookmarkStart w:id="14" w:name="_Toc80264699"/>
      <w:r>
        <w:rPr>
          <w:rFonts w:hint="eastAsia" w:ascii="Times New Roman" w:hAnsi="Times New Roman" w:eastAsia="宋体" w:cs="宋体"/>
          <w:bCs/>
          <w:szCs w:val="21"/>
          <w:highlight w:val="none"/>
        </w:rPr>
        <w:t xml:space="preserve">2.1满足《中华人民共和国政府采购法》第二十二条规定：</w:t>
      </w:r>
      <w:r/>
    </w:p>
    <w:p>
      <w:pPr>
        <w:ind w:left="214" w:firstLine="420"/>
        <w:jc w:val="left"/>
        <w:spacing w:line="400" w:lineRule="exac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2.1.1具有独立承担民事责任的能力（提供法人或者其他组织的营业执照；供应商为自然人的，提供其身份证）</w:t>
      </w:r>
      <w:r>
        <w:rPr>
          <w:rFonts w:hint="eastAsia" w:ascii="Times New Roman" w:hAnsi="Times New Roman" w:eastAsia="宋体" w:cs="宋体"/>
          <w:bCs/>
          <w:szCs w:val="21"/>
          <w:highlight w:val="none"/>
          <w:lang w:eastAsia="zh-CN"/>
        </w:rPr>
        <w:t xml:space="preserve">；</w:t>
      </w:r>
      <w:r/>
    </w:p>
    <w:p>
      <w:pPr>
        <w:ind w:left="214" w:firstLine="420"/>
        <w:jc w:val="left"/>
        <w:spacing w:line="400" w:lineRule="exac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2.1.2具有良好的商业信誉和健全的财务会计制度（提供2024年度或2025年度经审计的财务报告，或投标截止时间前六个月内银行出具的资信证明，或财政部门认可的政府采购专业担保机构出具的投标担保函）</w:t>
      </w:r>
      <w:r>
        <w:rPr>
          <w:rFonts w:hint="eastAsia" w:ascii="Times New Roman" w:hAnsi="Times New Roman" w:eastAsia="宋体" w:cs="宋体"/>
          <w:bCs/>
          <w:szCs w:val="21"/>
          <w:highlight w:val="none"/>
          <w:lang w:eastAsia="zh-CN"/>
        </w:rPr>
        <w:t xml:space="preserve">；</w:t>
      </w:r>
      <w:r/>
    </w:p>
    <w:p>
      <w:pPr>
        <w:ind w:left="214" w:firstLine="420"/>
        <w:spacing w:line="400" w:lineRule="exact"/>
        <w:shd w:val="clear" w:color="auto" w:fill="ffffff"/>
        <w:widowControl/>
        <w:rPr>
          <w:rFonts w:ascii="Times New Roman" w:hAnsi="Times New Roman" w:eastAsia="宋体"/>
          <w:b w:val="0"/>
          <w:bCs w:val="0"/>
          <w:szCs w:val="21"/>
          <w:highlight w:val="none"/>
        </w:rPr>
      </w:pPr>
      <w:r>
        <w:rPr>
          <w:rFonts w:hint="eastAsia" w:ascii="Times New Roman" w:hAnsi="Times New Roman" w:eastAsia="宋体"/>
          <w:b w:val="0"/>
          <w:bCs w:val="0"/>
          <w:szCs w:val="21"/>
          <w:highlight w:val="none"/>
          <w:lang w:val="en-US" w:eastAsia="zh-CN"/>
        </w:rPr>
        <w:t xml:space="preserve">2.1.3具有履行合同所必需的设备和专业技术能力，提供具备履行合同所必需的设备和专业技术能力的证明材料或承诺函。</w:t>
      </w:r>
      <w:r/>
    </w:p>
    <w:p>
      <w:pPr>
        <w:ind w:left="214" w:firstLine="420"/>
        <w:jc w:val="left"/>
        <w:spacing w:line="400" w:lineRule="exac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2.1.</w:t>
      </w:r>
      <w:r>
        <w:rPr>
          <w:rFonts w:hint="eastAsia" w:cs="宋体"/>
          <w:bCs/>
          <w:szCs w:val="21"/>
          <w:highlight w:val="none"/>
          <w:lang w:val="en-US" w:eastAsia="zh-CN"/>
        </w:rPr>
        <w:t xml:space="preserve">4</w:t>
      </w:r>
      <w:r>
        <w:rPr>
          <w:rFonts w:hint="eastAsia" w:ascii="Times New Roman" w:hAnsi="Times New Roman" w:eastAsia="宋体" w:cs="宋体"/>
          <w:bCs/>
          <w:szCs w:val="21"/>
          <w:highlight w:val="none"/>
        </w:rPr>
        <w:t xml:space="preserve">有依法缴纳税收和社会保障资金的良好记录（提供参加本次政府采购活动前半年内（即2025年12月（含）以来）至少一个月缴纳增值税，或营业税，或企业所得税的凭据；并提供缴纳社会保险的凭据（专用收据或社会保险缴纳清单）</w:t>
      </w:r>
      <w:r>
        <w:rPr>
          <w:rFonts w:hint="eastAsia" w:ascii="Times New Roman" w:hAnsi="Times New Roman" w:eastAsia="宋体" w:cs="宋体"/>
          <w:bCs/>
          <w:szCs w:val="21"/>
          <w:highlight w:val="none"/>
          <w:lang w:eastAsia="zh-CN"/>
        </w:rPr>
        <w:t xml:space="preserve">；</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w:t>
      </w:r>
      <w:r>
        <w:rPr>
          <w:rFonts w:hint="eastAsia" w:cs="宋体"/>
          <w:bCs/>
          <w:szCs w:val="21"/>
          <w:highlight w:val="none"/>
          <w:lang w:val="en-US" w:eastAsia="zh-CN"/>
        </w:rPr>
        <w:t xml:space="preserve">5</w:t>
      </w:r>
      <w:r>
        <w:rPr>
          <w:rFonts w:hint="eastAsia" w:ascii="Times New Roman" w:hAnsi="Times New Roman" w:eastAsia="宋体" w:cs="宋体"/>
          <w:bCs/>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left="214" w:firstLine="420"/>
        <w:jc w:val="left"/>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2.1.</w:t>
      </w:r>
      <w:r>
        <w:rPr>
          <w:rFonts w:hint="eastAsia" w:cs="宋体"/>
          <w:bCs/>
          <w:szCs w:val="21"/>
          <w:highlight w:val="none"/>
          <w:lang w:val="en-US" w:eastAsia="zh-CN"/>
        </w:rPr>
        <w:t xml:space="preserve">6</w:t>
      </w:r>
      <w:r>
        <w:rPr>
          <w:rFonts w:hint="eastAsia" w:ascii="Times New Roman" w:hAnsi="Times New Roman" w:eastAsia="宋体" w:cs="宋体"/>
          <w:bCs/>
          <w:szCs w:val="21"/>
          <w:highlight w:val="none"/>
        </w:rPr>
        <w:t xml:space="preserve">法律、行政法规规定的其他条件：无。</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2.2落实政府采购政策需满足的资格要求：无（本项目不专门面向中小企业采购，故本项不适用）。</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ascii="Times New Roman" w:hAnsi="Times New Roman" w:eastAsia="宋体" w:cs="宋体"/>
          <w:bCs/>
          <w:szCs w:val="21"/>
          <w:highlight w:val="none"/>
        </w:rPr>
        <w:t xml:space="preserve">2.3</w:t>
      </w:r>
      <w:r>
        <w:rPr>
          <w:rFonts w:hint="eastAsia" w:ascii="Times New Roman" w:hAnsi="Times New Roman" w:eastAsia="宋体" w:cs="宋体"/>
          <w:bCs/>
          <w:szCs w:val="21"/>
          <w:highlight w:val="none"/>
        </w:rPr>
        <w:t xml:space="preserve">采购人根据采购项目的特殊要求规定的特定条件，并提供符合特殊要求的证明材料或者情况说明：</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供应商存在下列情形的不得参加本次招标活动：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除单一来源项目外，凡为采购项目提供整体设计、规范编制或者项目管理、监理、检测等服务的供应商不得再参加本项目的采购活动。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w:t>
      </w:r>
      <w:r>
        <w:rPr>
          <w:rFonts w:hint="eastAsia" w:cs="宋体"/>
          <w:bCs/>
          <w:szCs w:val="21"/>
          <w:highlight w:val="none"/>
          <w:lang w:val="en-US" w:eastAsia="zh-CN"/>
        </w:rPr>
        <w:t xml:space="preserve">2</w:t>
      </w:r>
      <w:r>
        <w:rPr>
          <w:rFonts w:hint="eastAsia" w:ascii="Times New Roman" w:hAnsi="Times New Roman" w:eastAsia="宋体" w:cs="宋体"/>
          <w:bCs/>
          <w:szCs w:val="21"/>
          <w:highlight w:val="none"/>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2</w:t>
      </w:r>
      <w:r>
        <w:rPr>
          <w:rFonts w:hint="eastAsia" w:ascii="Times New Roman" w:hAnsi="Times New Roman" w:eastAsia="宋体" w:cs="宋体"/>
          <w:bCs/>
          <w:szCs w:val="21"/>
          <w:highlight w:val="none"/>
          <w:lang w:val="en-US" w:eastAsia="zh-CN"/>
        </w:rPr>
        <w:t xml:space="preserve">拟供货车辆已经纳入国家工信部《道路机动车辆生产企业及产品公告》内。</w:t>
      </w:r>
      <w:r/>
    </w:p>
    <w:p>
      <w:pPr>
        <w:ind w:left="425" w:hanging="211"/>
        <w:jc w:val="left"/>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三、获取招标文件</w:t>
      </w:r>
      <w:bookmarkEnd w:id="11"/>
      <w:r/>
      <w:bookmarkEnd w:id="12"/>
      <w:r/>
      <w:bookmarkEnd w:id="13"/>
      <w:r/>
      <w:bookmarkEnd w:id="14"/>
      <w:r/>
      <w:r/>
    </w:p>
    <w:p>
      <w:pPr>
        <w:ind w:left="214" w:firstLine="525"/>
        <w:spacing w:line="400" w:lineRule="exact"/>
        <w:rPr>
          <w:rFonts w:hint="eastAsia" w:ascii="Times New Roman" w:hAnsi="Times New Roman" w:eastAsia="宋体"/>
          <w:highlight w:val="none"/>
        </w:rPr>
      </w:pPr>
      <w:r/>
      <w:bookmarkStart w:id="15" w:name="_Toc80264700"/>
      <w:r/>
      <w:bookmarkStart w:id="16" w:name="_Toc80792691"/>
      <w:r/>
      <w:bookmarkStart w:id="17" w:name="_Toc93909068"/>
      <w:r/>
      <w:bookmarkStart w:id="18" w:name="_Toc96347854"/>
      <w:r>
        <w:rPr>
          <w:rFonts w:hint="eastAsia" w:ascii="Times New Roman" w:hAnsi="Times New Roman" w:eastAsia="宋体"/>
          <w:highlight w:val="none"/>
        </w:rPr>
        <w:t xml:space="preserve">时间：自本公告发布之日起5个工作日。</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地点：江苏政府采购网（http://www.ccgp-jiangsu.gov.cn/）。</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方式：网上下载</w:t>
      </w:r>
      <w:r/>
    </w:p>
    <w:p>
      <w:pPr>
        <w:ind w:left="214" w:firstLine="525"/>
        <w:spacing w:line="400" w:lineRule="exact"/>
        <w:rPr>
          <w:rFonts w:ascii="Times New Roman" w:hAnsi="Times New Roman" w:eastAsia="宋体"/>
          <w:highlight w:val="none"/>
        </w:rPr>
      </w:pPr>
      <w:r>
        <w:rPr>
          <w:rFonts w:hint="eastAsia" w:ascii="Times New Roman" w:hAnsi="Times New Roman" w:eastAsia="宋体"/>
          <w:highlight w:val="none"/>
        </w:rPr>
        <w:t xml:space="preserve">售价：0.00元。</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四、</w:t>
      </w:r>
      <w:bookmarkEnd w:id="15"/>
      <w:r/>
      <w:bookmarkEnd w:id="16"/>
      <w:r>
        <w:rPr>
          <w:rFonts w:ascii="Times New Roman" w:hAnsi="Times New Roman" w:eastAsia="宋体" w:cs="Microsoft New Tai Lue"/>
          <w:b/>
          <w:bCs/>
          <w:szCs w:val="44"/>
          <w:highlight w:val="none"/>
        </w:rPr>
        <w:t xml:space="preserve">提交投标文件截止时间、开标时间和地点</w:t>
      </w:r>
      <w:bookmarkEnd w:id="17"/>
      <w:r/>
      <w:bookmarkEnd w:id="18"/>
      <w:r/>
      <w:r/>
    </w:p>
    <w:p>
      <w:pPr>
        <w:ind w:firstLine="525"/>
        <w:spacing w:after="40" w:line="360" w:lineRule="auto"/>
        <w:rPr>
          <w:rFonts w:ascii="Times New Roman" w:hAnsi="Times New Roman" w:eastAsia="宋体" w:cs="Microsoft New Tai Lue"/>
          <w:bCs/>
          <w:szCs w:val="21"/>
          <w:highlight w:val="none"/>
        </w:rPr>
      </w:pPr>
      <w:r/>
      <w:bookmarkStart w:id="19" w:name="_Toc80792693"/>
      <w:r/>
      <w:bookmarkStart w:id="20" w:name="_Toc96347855"/>
      <w:r/>
      <w:bookmarkStart w:id="21" w:name="_Toc93909069"/>
      <w:r>
        <w:rPr>
          <w:rFonts w:hint="eastAsia" w:ascii="Times New Roman" w:hAnsi="Times New Roman" w:eastAsia="宋体" w:cs="Microsoft New Tai Lue"/>
          <w:bCs/>
          <w:szCs w:val="21"/>
          <w:highlight w:val="none"/>
        </w:rPr>
        <w:t xml:space="preserve">提交投标文件截止时间、开标时间：2026年</w:t>
      </w:r>
      <w:r>
        <w:rPr>
          <w:rFonts w:hint="eastAsia" w:cs="Microsoft New Tai Lue"/>
          <w:bCs/>
          <w:szCs w:val="21"/>
          <w:highlight w:val="none"/>
          <w:lang w:val="en-US" w:eastAsia="zh-CN"/>
        </w:rPr>
        <w:t xml:space="preserve">08</w:t>
      </w:r>
      <w:r>
        <w:rPr>
          <w:rFonts w:hint="eastAsia" w:ascii="Times New Roman" w:hAnsi="Times New Roman" w:eastAsia="宋体" w:cs="Microsoft New Tai Lue"/>
          <w:bCs/>
          <w:szCs w:val="21"/>
          <w:highlight w:val="none"/>
        </w:rPr>
        <w:t xml:space="preserve">月</w:t>
      </w:r>
      <w:r>
        <w:rPr>
          <w:rFonts w:hint="eastAsia" w:cs="Microsoft New Tai Lue"/>
          <w:bCs/>
          <w:szCs w:val="21"/>
          <w:highlight w:val="none"/>
          <w:lang w:val="en-US" w:eastAsia="zh-CN"/>
        </w:rPr>
        <w:t xml:space="preserve">05</w:t>
      </w:r>
      <w:r>
        <w:rPr>
          <w:rFonts w:hint="eastAsia" w:ascii="Times New Roman" w:hAnsi="Times New Roman" w:eastAsia="宋体" w:cs="Microsoft New Tai Lue"/>
          <w:bCs/>
          <w:szCs w:val="21"/>
          <w:highlight w:val="none"/>
        </w:rPr>
        <w:t xml:space="preserve">日</w:t>
      </w:r>
      <w:r>
        <w:rPr>
          <w:rFonts w:hint="eastAsia" w:ascii="Times New Roman" w:hAnsi="Times New Roman" w:eastAsia="宋体" w:cs="Microsoft New Tai Lue"/>
          <w:bCs/>
          <w:szCs w:val="21"/>
          <w:highlight w:val="none"/>
          <w:lang w:val="en-US" w:eastAsia="zh-CN"/>
        </w:rPr>
        <w:t xml:space="preserve">09</w:t>
      </w:r>
      <w:r>
        <w:rPr>
          <w:rFonts w:hint="eastAsia" w:ascii="Times New Roman" w:hAnsi="Times New Roman" w:eastAsia="宋体" w:cs="Microsoft New Tai Lue"/>
          <w:bCs/>
          <w:szCs w:val="21"/>
          <w:highlight w:val="none"/>
        </w:rPr>
        <w:t xml:space="preserve">：30（北京时间）</w:t>
      </w:r>
      <w:r/>
    </w:p>
    <w:p>
      <w:pPr>
        <w:ind w:firstLine="525"/>
        <w:spacing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提交投标文件地点：江苏省政府采购管理交易系统（苏采云）（以下简称“苏采云”）（网址：http://jszfcg.jsczt.cn/）</w:t>
      </w:r>
      <w:r/>
    </w:p>
    <w:p>
      <w:pPr>
        <w:ind w:firstLine="525"/>
        <w:spacing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开标地点：“苏采云”网上开标大厅</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五、</w:t>
      </w:r>
      <w:bookmarkEnd w:id="19"/>
      <w:r>
        <w:rPr>
          <w:rFonts w:ascii="Times New Roman" w:hAnsi="Times New Roman" w:eastAsia="宋体" w:cs="Microsoft New Tai Lue"/>
          <w:b/>
          <w:bCs/>
          <w:szCs w:val="44"/>
          <w:highlight w:val="none"/>
        </w:rPr>
        <w:t xml:space="preserve">公告期</w:t>
      </w:r>
      <w:bookmarkEnd w:id="20"/>
      <w:r/>
      <w:bookmarkEnd w:id="21"/>
      <w:r>
        <w:rPr>
          <w:rFonts w:hint="eastAsia" w:ascii="Times New Roman" w:hAnsi="Times New Roman" w:eastAsia="宋体" w:cs="Microsoft New Tai Lue"/>
          <w:b/>
          <w:bCs/>
          <w:szCs w:val="44"/>
          <w:highlight w:val="none"/>
        </w:rPr>
        <w:t xml:space="preserve">限</w:t>
      </w:r>
      <w:r/>
    </w:p>
    <w:p>
      <w:pPr>
        <w:ind w:left="214" w:firstLine="525"/>
        <w:spacing w:line="4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自本公告发布之日起5个工作日。</w:t>
      </w:r>
      <w:r/>
    </w:p>
    <w:p>
      <w:pPr>
        <w:ind w:left="425" w:hanging="211"/>
        <w:spacing w:line="400" w:lineRule="exact"/>
        <w:rPr>
          <w:rFonts w:ascii="Times New Roman" w:hAnsi="Times New Roman" w:eastAsia="宋体" w:cs="Microsoft New Tai Lue"/>
          <w:b/>
          <w:bCs/>
          <w:szCs w:val="44"/>
          <w:highlight w:val="none"/>
        </w:rPr>
      </w:pPr>
      <w:r/>
      <w:bookmarkStart w:id="22" w:name="_Toc93909070"/>
      <w:r/>
      <w:bookmarkStart w:id="23" w:name="_Toc96347856"/>
      <w:r>
        <w:rPr>
          <w:rFonts w:ascii="Times New Roman" w:hAnsi="Times New Roman" w:eastAsia="宋体" w:cs="Microsoft New Tai Lue"/>
          <w:b/>
          <w:bCs/>
          <w:szCs w:val="44"/>
          <w:highlight w:val="none"/>
        </w:rPr>
        <w:t xml:space="preserve">六、其他补充事宜</w:t>
      </w:r>
      <w:bookmarkEnd w:id="22"/>
      <w:r/>
      <w:bookmarkEnd w:id="23"/>
      <w:r/>
      <w:r/>
    </w:p>
    <w:p>
      <w:pPr>
        <w:ind w:left="214" w:firstLine="420"/>
        <w:spacing w:line="400" w:lineRule="exact"/>
        <w:rPr>
          <w:rFonts w:ascii="Times New Roman" w:hAnsi="Times New Roman" w:eastAsia="宋体" w:cs="Microsoft New Tai Lue"/>
          <w:bCs/>
          <w:szCs w:val="21"/>
          <w:highlight w:val="none"/>
        </w:rPr>
      </w:pPr>
      <w:r/>
      <w:bookmarkStart w:id="24" w:name="_Toc80264702"/>
      <w:r/>
      <w:bookmarkStart w:id="25" w:name="_Toc80792694"/>
      <w:r/>
      <w:bookmarkStart w:id="26" w:name="_Toc96347857"/>
      <w:r/>
      <w:bookmarkStart w:id="27" w:name="_Toc93909071"/>
      <w:r>
        <w:rPr>
          <w:rFonts w:ascii="Times New Roman" w:hAnsi="Times New Roman" w:eastAsia="宋体" w:cs="Microsoft New Tai Lue"/>
          <w:szCs w:val="21"/>
          <w:highlight w:val="none"/>
        </w:rPr>
        <w:t xml:space="preserve">1．</w:t>
      </w:r>
      <w:r>
        <w:rPr>
          <w:rFonts w:ascii="Times New Roman" w:hAnsi="Times New Roman" w:eastAsia="宋体" w:cs="Microsoft New Tai Lue"/>
          <w:bCs/>
          <w:szCs w:val="21"/>
          <w:highlight w:val="none"/>
        </w:rPr>
        <w:t xml:space="preserve">政府采购支持政策:</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）《政府采购促进中小企业发展管理办法》</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）《关于政府采购支持监狱企业发展</w:t>
      </w:r>
      <w:r>
        <w:rPr>
          <w:rFonts w:hint="eastAsia" w:ascii="Times New Roman" w:hAnsi="Times New Roman" w:eastAsia="宋体" w:cs="Microsoft New Tai Lue"/>
          <w:bCs/>
          <w:szCs w:val="21"/>
          <w:highlight w:val="none"/>
        </w:rPr>
        <w:t xml:space="preserve">有</w:t>
      </w:r>
      <w:r>
        <w:rPr>
          <w:rFonts w:ascii="Times New Roman" w:hAnsi="Times New Roman" w:eastAsia="宋体" w:cs="Microsoft New Tai Lue"/>
          <w:bCs/>
          <w:szCs w:val="21"/>
          <w:highlight w:val="none"/>
        </w:rPr>
        <w:t xml:space="preserve">关问题的通知》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3</w:t>
      </w:r>
      <w:r>
        <w:rPr>
          <w:rFonts w:ascii="Times New Roman" w:hAnsi="Times New Roman" w:eastAsia="宋体" w:cs="Microsoft New Tai Lue"/>
          <w:bCs/>
          <w:szCs w:val="21"/>
          <w:highlight w:val="none"/>
        </w:rPr>
        <w:t xml:space="preserve">）《关于促进残疾人就业政府采购政策的通知》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4</w:t>
      </w:r>
      <w:r>
        <w:rPr>
          <w:rFonts w:ascii="Times New Roman" w:hAnsi="Times New Roman" w:eastAsia="宋体" w:cs="Microsoft New Tai Lue"/>
          <w:bCs/>
          <w:szCs w:val="21"/>
          <w:highlight w:val="none"/>
        </w:rPr>
        <w:t xml:space="preserve">）《关于调整优化节能产品、环境标志产品政府采购执行机制的通知》</w:t>
      </w:r>
      <w:r/>
    </w:p>
    <w:p>
      <w:pPr>
        <w:ind w:left="214" w:firstLine="420"/>
        <w:spacing w:line="400" w:lineRule="exact"/>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（5）《关于做好政府采购支持企业发展有关事项的通知》</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w:t>
      </w:r>
      <w:r>
        <w:rPr>
          <w:rFonts w:hint="eastAsia" w:cs="Microsoft New Tai Lue"/>
          <w:bCs/>
          <w:szCs w:val="21"/>
          <w:highlight w:val="none"/>
          <w:lang w:val="en-US" w:eastAsia="zh-CN"/>
        </w:rPr>
        <w:t xml:space="preserve">6</w:t>
      </w:r>
      <w:r>
        <w:rPr>
          <w:rFonts w:hint="eastAsia" w:ascii="Times New Roman" w:hAnsi="Times New Roman" w:eastAsia="宋体" w:cs="Microsoft New Tai Lue"/>
          <w:bCs/>
          <w:szCs w:val="21"/>
          <w:highlight w:val="none"/>
        </w:rPr>
        <w:t xml:space="preserve">）《国务院办公厅关于在政府采购中实施本国产品标准及相关政策的通知》、关于贯彻落实《国务院办公厅关于在政府采购中实施本国产品标准及相关政策的通知》的意见</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2.</w:t>
      </w:r>
      <w:r>
        <w:rPr>
          <w:rFonts w:hint="eastAsia" w:ascii="Times New Roman" w:hAnsi="Times New Roman" w:eastAsia="宋体" w:cs="Microsoft New Tai Lue"/>
          <w:bCs/>
          <w:szCs w:val="21"/>
          <w:highlight w:val="none"/>
          <w:lang w:eastAsia="zh-CN"/>
        </w:rPr>
        <w:t xml:space="preserve">本项目在江苏政府采购网网站发布公告。</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3.投标人应当按照公告 三、获取招标文件中的规定合法获得招标项目的招标文件。</w:t>
      </w:r>
      <w:r>
        <w:rPr>
          <w:rFonts w:hint="eastAsia" w:ascii="Times New Roman" w:hAnsi="Times New Roman" w:eastAsia="宋体" w:cs="Microsoft New Tai Lue"/>
          <w:bCs/>
          <w:szCs w:val="21"/>
          <w:highlight w:val="none"/>
          <w:lang w:eastAsia="zh-CN"/>
        </w:rPr>
        <w:t xml:space="preserve">本次招标请按“标段”获取招标文件，编制、提交投标文件，并按“标段”开标、评标。</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4.</w:t>
      </w:r>
      <w:r>
        <w:rPr>
          <w:rFonts w:hint="eastAsia" w:ascii="Times New Roman" w:hAnsi="Times New Roman" w:eastAsia="宋体" w:cs="Microsoft New Tai Lue"/>
          <w:bCs/>
          <w:szCs w:val="21"/>
          <w:highlight w:val="none"/>
          <w:lang w:eastAsia="zh-CN"/>
        </w:rPr>
        <w:t xml:space="preserve">勘查现场或答疑：无。</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七、</w:t>
      </w:r>
      <w:bookmarkEnd w:id="24"/>
      <w:r/>
      <w:bookmarkEnd w:id="25"/>
      <w:r>
        <w:rPr>
          <w:rFonts w:ascii="Times New Roman" w:hAnsi="Times New Roman" w:eastAsia="宋体" w:cs="Microsoft New Tai Lue"/>
          <w:b/>
          <w:bCs/>
          <w:szCs w:val="44"/>
          <w:highlight w:val="none"/>
        </w:rPr>
        <w:t xml:space="preserve">对本次招标提出询问，请按以下方式联系。</w:t>
      </w:r>
      <w:bookmarkEnd w:id="26"/>
      <w:r/>
      <w:bookmarkEnd w:id="27"/>
      <w:r/>
      <w:r/>
    </w:p>
    <w:p>
      <w:pPr>
        <w:ind w:left="214" w:firstLine="420"/>
        <w:spacing w:line="400" w:lineRule="exact"/>
        <w:rPr>
          <w:rFonts w:ascii="Times New Roman" w:hAnsi="Times New Roman" w:eastAsia="宋体" w:cs="Microsoft New Tai Lue"/>
          <w:bCs/>
          <w:szCs w:val="21"/>
          <w:highlight w:val="none"/>
        </w:rPr>
      </w:pPr>
      <w:r/>
      <w:bookmarkStart w:id="28" w:name="_Toc28359085"/>
      <w:r>
        <w:rPr>
          <w:rFonts w:hint="eastAsia" w:ascii="Times New Roman" w:hAnsi="Times New Roman" w:eastAsia="宋体" w:cs="Microsoft New Tai Lue"/>
          <w:bCs/>
          <w:szCs w:val="21"/>
          <w:highlight w:val="none"/>
        </w:rPr>
        <w:t xml:space="preserve">1．采购人信息</w:t>
      </w:r>
      <w:r/>
    </w:p>
    <w:p>
      <w:pPr>
        <w:ind w:left="214" w:firstLine="420"/>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名 称：江苏省高速公路经营管理中心</w:t>
      </w:r>
      <w:r/>
    </w:p>
    <w:p>
      <w:pPr>
        <w:ind w:left="214" w:firstLine="420"/>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地址：南京市鼓楼区江苏路60-1号</w:t>
      </w:r>
      <w:r/>
    </w:p>
    <w:p>
      <w:pPr>
        <w:ind w:left="214" w:firstLine="420"/>
        <w:spacing w:line="400" w:lineRule="exact"/>
        <w:rPr>
          <w:rFonts w:hint="eastAsia" w:ascii="Times New Roman" w:hAnsi="Times New Roman" w:eastAsia="宋体"/>
          <w:highlight w:val="none"/>
          <w:lang w:eastAsia="zh-CN"/>
        </w:rPr>
      </w:pPr>
      <w:r>
        <w:rPr>
          <w:rFonts w:hint="eastAsia" w:ascii="Times New Roman" w:hAnsi="Times New Roman" w:eastAsia="宋体"/>
          <w:highlight w:val="none"/>
        </w:rPr>
        <w:t xml:space="preserve">联系方式：025-</w:t>
      </w:r>
      <w:r>
        <w:rPr>
          <w:rFonts w:hint="eastAsia"/>
          <w:highlight w:val="none"/>
          <w:lang w:eastAsia="zh-CN"/>
        </w:rPr>
        <w:t xml:space="preserve">83277212</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2．采购代理机构信息</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名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称：江苏省招标中心有限公司</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地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址：</w:t>
      </w:r>
      <w:r>
        <w:rPr>
          <w:rFonts w:hint="eastAsia" w:ascii="Times New Roman" w:hAnsi="Times New Roman" w:eastAsia="宋体" w:cs="宋体"/>
          <w:bCs/>
          <w:szCs w:val="21"/>
          <w:highlight w:val="none"/>
        </w:rPr>
        <w:t xml:space="preserve">南京市雨花台区宁双路19号</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rPr>
        <w:t xml:space="preserve">呼禹</w:t>
      </w:r>
      <w:r>
        <w:rPr>
          <w:rFonts w:hint="eastAsia" w:ascii="Times New Roman" w:hAnsi="Times New Roman" w:eastAsia="宋体" w:cs="Microsoft New Tai Lue"/>
          <w:bCs/>
          <w:szCs w:val="21"/>
          <w:highlight w:val="none"/>
          <w:lang w:eastAsia="zh-CN"/>
        </w:rPr>
        <w:t xml:space="preserve">、</w:t>
      </w:r>
      <w:r>
        <w:rPr>
          <w:rFonts w:hint="eastAsia"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黄锡芳</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宗超</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lang w:val="en-US" w:eastAsia="zh-CN"/>
        </w:rPr>
        <w:t xml:space="preserve">马继烨</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rPr>
        <w:t xml:space="preserve">18761879918</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3．项目联系方式</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呼禹</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电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lang w:val="en-US" w:eastAsia="zh-CN"/>
        </w:rPr>
        <w:t xml:space="preserve">18851967009</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18761879918</w:t>
      </w:r>
      <w:bookmarkEnd w:id="28"/>
      <w:r/>
    </w:p>
    <w:p>
      <w:pPr>
        <w:pStyle w:val="835"/>
        <w:rPr>
          <w:rFonts w:ascii="Times New Roman" w:hAnsi="Times New Roman" w:eastAsia="宋体" w:cs="Microsoft New Tai Lue"/>
          <w:highlight w:val="none"/>
        </w:rPr>
      </w:pPr>
      <w:r/>
      <w:bookmarkStart w:id="29" w:name="_Toc80264704"/>
      <w:r/>
      <w:bookmarkStart w:id="30" w:name="_Toc71561877"/>
      <w:r>
        <w:rPr>
          <w:rFonts w:ascii="Times New Roman" w:hAnsi="Times New Roman" w:eastAsia="宋体" w:cs="Microsoft New Tai Lue"/>
          <w:highlight w:val="none"/>
        </w:rPr>
        <w:br w:type="page" w:clear="all"/>
      </w:r>
      <w:bookmarkEnd w:id="29"/>
      <w:r/>
      <w:bookmarkEnd w:id="30"/>
      <w:r/>
      <w:bookmarkStart w:id="31" w:name="_Toc1533224872"/>
      <w:r>
        <w:rPr>
          <w:rFonts w:hint="eastAsia" w:ascii="Times New Roman" w:hAnsi="Times New Roman" w:eastAsia="宋体" w:cs="Microsoft New Tai Lue"/>
          <w:highlight w:val="none"/>
        </w:rPr>
        <w:t xml:space="preserve">第二章 投标人须知</w:t>
      </w:r>
      <w:bookmarkEnd w:id="31"/>
      <w:r/>
      <w:r/>
    </w:p>
    <w:p>
      <w:pPr>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 xml:space="preserve">投标人须知前附表</w:t>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t xml:space="preserve">本</w:t>
      </w:r>
      <w:r>
        <w:rPr>
          <w:rFonts w:hint="eastAsia" w:ascii="Times New Roman" w:hAnsi="Times New Roman" w:eastAsia="宋体" w:cs="Microsoft New Tai Lue"/>
          <w:highlight w:val="none"/>
        </w:rPr>
        <w:t xml:space="preserve">表</w:t>
      </w:r>
      <w:r>
        <w:rPr>
          <w:rFonts w:ascii="Times New Roman" w:hAnsi="Times New Roman" w:eastAsia="宋体" w:cs="Microsoft New Tai Lue"/>
          <w:highlight w:val="none"/>
        </w:rPr>
        <w:t xml:space="preserve">是对《投标人须知》正文的具体补充和修改，如有矛盾，以本《前附表》为准。</w:t>
      </w:r>
      <w:r/>
    </w:p>
    <w:p>
      <w:pPr>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标记“</w:t>
      </w:r>
      <w:r>
        <w:rPr>
          <w:rFonts w:hint="eastAsia" w:ascii="Times New Roman" w:hAnsi="Times New Roman" w:eastAsia="宋体"/>
          <w:b/>
          <w:sz w:val="24"/>
          <w:highlight w:val="none"/>
        </w:rPr>
        <w:t xml:space="preserve">■</w:t>
      </w:r>
      <w:r>
        <w:rPr>
          <w:rFonts w:hint="eastAsia" w:ascii="Times New Roman" w:hAnsi="Times New Roman" w:eastAsia="宋体" w:cs="Microsoft New Tai Lue"/>
          <w:highlight w:val="none"/>
        </w:rPr>
        <w:t xml:space="preserve">”的选项意为适用于本项目，标记“□”的选项意为不适用于本项目。</w:t>
      </w:r>
      <w:r/>
    </w:p>
    <w:tbl>
      <w:tblPr>
        <w:tblStyle w:val="8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058"/>
        <w:gridCol w:w="2835"/>
        <w:gridCol w:w="5230"/>
      </w:tblGrid>
      <w:tr>
        <w:trPr>
          <w:jc w:val="center"/>
        </w:trPr>
        <w:tc>
          <w:tcPr>
            <w:tcW w:w="400"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序号</w:t>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条款号</w:t>
            </w:r>
            <w:r/>
          </w:p>
        </w:tc>
        <w:tc>
          <w:tcPr>
            <w:tcW w:w="1429"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条款名称</w:t>
            </w:r>
            <w:r/>
          </w:p>
        </w:tc>
        <w:tc>
          <w:tcPr>
            <w:tcW w:w="2636"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编列内容规定</w:t>
            </w:r>
            <w:r/>
          </w:p>
        </w:tc>
      </w:tr>
      <w:tr>
        <w:trPr>
          <w:jc w:val="center"/>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2.1</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采购人</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宋体"/>
                <w:bCs/>
                <w:szCs w:val="21"/>
                <w:highlight w:val="none"/>
              </w:rPr>
            </w:pPr>
            <w:r>
              <w:rPr>
                <w:rFonts w:ascii="Times New Roman" w:hAnsi="Times New Roman" w:eastAsia="宋体" w:cs="Microsoft New Tai Lue"/>
                <w:szCs w:val="21"/>
                <w:highlight w:val="none"/>
              </w:rPr>
              <w:t xml:space="preserve">名 </w:t>
            </w:r>
            <w:r>
              <w:rPr>
                <w:rFonts w:hint="eastAsia" w:ascii="Times New Roman" w:hAnsi="Times New Roman" w:eastAsia="宋体" w:cs="Microsoft New Tai Lue"/>
                <w:szCs w:val="21"/>
                <w:highlight w:val="none"/>
              </w:rPr>
              <w:t xml:space="preserve"> </w:t>
            </w:r>
            <w:r>
              <w:rPr>
                <w:rFonts w:ascii="Times New Roman" w:hAnsi="Times New Roman" w:eastAsia="宋体" w:cs="Microsoft New Tai Lue"/>
                <w:szCs w:val="21"/>
                <w:highlight w:val="none"/>
              </w:rPr>
              <w:t xml:space="preserve">称：</w:t>
            </w:r>
            <w:r>
              <w:rPr>
                <w:rFonts w:hint="eastAsia" w:ascii="Times New Roman" w:hAnsi="Times New Roman" w:eastAsia="宋体" w:cs="宋体"/>
                <w:bCs/>
                <w:szCs w:val="21"/>
                <w:highlight w:val="none"/>
              </w:rPr>
              <w:t xml:space="preserve">江苏省高速公路经营管理中心</w:t>
            </w:r>
            <w:r/>
          </w:p>
          <w:p>
            <w:pPr>
              <w:ind w:left="42" w:right="42" w:firstLine="0"/>
              <w:jc w:val="left"/>
              <w:keepLines w:val="0"/>
              <w:keepNext w:val="0"/>
              <w:pageBreakBefore w:val="0"/>
              <w:spacing w:before="58" w:after="58" w:line="288" w:lineRule="auto"/>
              <w:widowControl w:val="off"/>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地  址：</w:t>
            </w:r>
            <w:r>
              <w:rPr>
                <w:rFonts w:ascii="Times New Roman" w:hAnsi="Times New Roman" w:eastAsia="宋体"/>
                <w:szCs w:val="21"/>
                <w:highlight w:val="none"/>
              </w:rPr>
              <w:t xml:space="preserve">南京市鼓楼区江苏路60-1号</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电 </w:t>
            </w:r>
            <w:r>
              <w:rPr>
                <w:rFonts w:hint="eastAsia" w:ascii="Times New Roman" w:hAnsi="Times New Roman" w:eastAsia="宋体" w:cs="Microsoft New Tai Lue"/>
                <w:szCs w:val="21"/>
                <w:highlight w:val="none"/>
                <w:lang w:val="en-US" w:eastAsia="zh-CN"/>
              </w:rPr>
              <w:t xml:space="preserve"> </w:t>
            </w:r>
            <w:r>
              <w:rPr>
                <w:rFonts w:hint="eastAsia" w:ascii="Times New Roman" w:hAnsi="Times New Roman" w:eastAsia="宋体" w:cs="Microsoft New Tai Lue"/>
                <w:szCs w:val="21"/>
                <w:highlight w:val="none"/>
              </w:rPr>
              <w:t xml:space="preserve">话：</w:t>
            </w:r>
            <w:r>
              <w:rPr>
                <w:rFonts w:hint="eastAsia" w:ascii="Times New Roman" w:hAnsi="Times New Roman" w:eastAsia="宋体"/>
                <w:highlight w:val="none"/>
              </w:rPr>
              <w:t xml:space="preserve">025-</w:t>
            </w:r>
            <w:r>
              <w:rPr>
                <w:rFonts w:hint="eastAsia"/>
                <w:highlight w:val="none"/>
                <w:lang w:eastAsia="zh-CN"/>
              </w:rPr>
              <w:t xml:space="preserve">83277212</w:t>
            </w:r>
            <w:r/>
          </w:p>
        </w:tc>
      </w:tr>
      <w:tr>
        <w:trPr>
          <w:jc w:val="center"/>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2.2</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采购代理机构</w:t>
            </w:r>
            <w:r/>
          </w:p>
        </w:tc>
        <w:tc>
          <w:tcPr>
            <w:tcW w:w="2636" w:type="pct"/>
            <w:vAlign w:val="center"/>
            <w:textDirection w:val="lrTb"/>
            <w:noWrap w:val="false"/>
          </w:tcPr>
          <w:p>
            <w:pPr>
              <w:pStyle w:val="885"/>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名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称 ：</w:t>
            </w:r>
            <w:r>
              <w:rPr>
                <w:rFonts w:hint="eastAsia" w:ascii="Times New Roman" w:hAnsi="Times New Roman" w:eastAsia="宋体" w:cs="Microsoft New Tai Lue"/>
                <w:sz w:val="21"/>
                <w:szCs w:val="21"/>
                <w:highlight w:val="none"/>
                <w:lang w:val="en-US" w:bidi="ar-SA"/>
              </w:rPr>
              <w:t xml:space="preserve">江苏省招标中心有限公司</w:t>
            </w:r>
            <w:r/>
          </w:p>
          <w:p>
            <w:pPr>
              <w:pStyle w:val="885"/>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地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址 ：</w:t>
            </w:r>
            <w:r>
              <w:rPr>
                <w:rFonts w:hint="eastAsia" w:ascii="Times New Roman" w:hAnsi="Times New Roman" w:eastAsia="宋体" w:cs="Microsoft New Tai Lue"/>
                <w:sz w:val="21"/>
                <w:szCs w:val="21"/>
                <w:highlight w:val="none"/>
                <w:lang w:val="en-US" w:bidi="ar-SA"/>
              </w:rPr>
              <w:t xml:space="preserve">南京市雨花台区宁双路19号</w:t>
            </w:r>
            <w:r/>
          </w:p>
          <w:p>
            <w:pPr>
              <w:pStyle w:val="885"/>
              <w:ind w:left="42" w:right="42" w:firstLine="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bidi="ar-SA"/>
              </w:rPr>
              <w:t xml:space="preserve">联系人：</w:t>
            </w:r>
            <w:r>
              <w:rPr>
                <w:rFonts w:hint="eastAsia" w:ascii="Times New Roman" w:hAnsi="Times New Roman" w:eastAsia="宋体" w:cs="Microsoft New Tai Lue"/>
                <w:sz w:val="21"/>
                <w:szCs w:val="21"/>
                <w:highlight w:val="none"/>
                <w:lang w:val="en-US" w:bidi="ar-SA"/>
              </w:rPr>
              <w:t xml:space="preserve">路明浩、汪伟建、呼禹</w:t>
            </w:r>
            <w:r>
              <w:rPr>
                <w:rFonts w:hint="eastAsia" w:ascii="Times New Roman" w:hAnsi="Times New Roman" w:eastAsia="宋体" w:cs="Microsoft New Tai Lue"/>
                <w:sz w:val="21"/>
                <w:szCs w:val="21"/>
                <w:highlight w:val="none"/>
                <w:lang w:val="en-US" w:eastAsia="zh-CN" w:bidi="ar-SA"/>
              </w:rPr>
              <w:t xml:space="preserve">、宗超</w:t>
            </w:r>
            <w:r/>
          </w:p>
          <w:p>
            <w:pPr>
              <w:pStyle w:val="885"/>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eastAsia="zh-CN"/>
              </w:rPr>
            </w:pPr>
            <w:r>
              <w:rPr>
                <w:rFonts w:ascii="Times New Roman" w:hAnsi="Times New Roman" w:eastAsia="宋体" w:cs="Microsoft New Tai Lue"/>
                <w:sz w:val="21"/>
                <w:szCs w:val="21"/>
                <w:highlight w:val="none"/>
                <w:lang w:val="en-US" w:bidi="ar-SA"/>
              </w:rPr>
              <w:t xml:space="preserve">电</w:t>
            </w:r>
            <w:r>
              <w:rPr>
                <w:rFonts w:hint="eastAsia" w:ascii="Times New Roman" w:hAnsi="Times New Roman" w:eastAsia="宋体" w:cs="Microsoft New Tai Lue"/>
                <w:sz w:val="21"/>
                <w:szCs w:val="21"/>
                <w:highlight w:val="none"/>
                <w:lang w:val="en-US" w:bidi="ar-SA"/>
              </w:rPr>
              <w:t xml:space="preserve"> </w:t>
            </w:r>
            <w:r>
              <w:rPr>
                <w:rFonts w:ascii="Times New Roman" w:hAnsi="Times New Roman" w:eastAsia="宋体" w:cs="Microsoft New Tai Lue"/>
                <w:sz w:val="21"/>
                <w:szCs w:val="21"/>
                <w:highlight w:val="none"/>
                <w:lang w:val="en-US" w:bidi="ar-SA"/>
              </w:rPr>
              <w:t xml:space="preserve"> 话：</w:t>
            </w:r>
            <w:r>
              <w:rPr>
                <w:rFonts w:hint="eastAsia" w:ascii="Times New Roman" w:hAnsi="Times New Roman" w:eastAsia="宋体" w:cs="Microsoft New Tai Lue"/>
                <w:sz w:val="21"/>
                <w:szCs w:val="21"/>
                <w:highlight w:val="none"/>
                <w:lang w:val="en-US" w:bidi="ar-SA"/>
              </w:rPr>
              <w:t xml:space="preserve">18851070766、18851967009、18761879918</w:t>
            </w:r>
            <w:r/>
          </w:p>
        </w:tc>
      </w:tr>
      <w:tr>
        <w:trPr>
          <w:jc w:val="center"/>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4</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本项目执行的政府采购政策</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8.1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现场考察</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不组织</w:t>
            </w:r>
            <w:r/>
          </w:p>
        </w:tc>
      </w:tr>
      <w:tr>
        <w:trPr>
          <w:jc w:val="center"/>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9</w:t>
            </w:r>
            <w:r>
              <w:rPr>
                <w:rFonts w:ascii="Times New Roman" w:hAnsi="Times New Roman" w:eastAsia="宋体" w:cs="Microsoft New Tai Lue"/>
                <w:sz w:val="21"/>
                <w:highlight w:val="none"/>
              </w:rPr>
              <w:t xml:space="preserve">.1</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开标</w:t>
            </w:r>
            <w:r>
              <w:rPr>
                <w:rFonts w:ascii="Times New Roman" w:hAnsi="Times New Roman" w:eastAsia="宋体" w:cs="Microsoft New Tai Lue"/>
                <w:sz w:val="21"/>
                <w:highlight w:val="none"/>
              </w:rPr>
              <w:t xml:space="preserve">前答疑会</w:t>
            </w:r>
            <w:r/>
          </w:p>
        </w:tc>
        <w:tc>
          <w:tcPr>
            <w:tcW w:w="2636" w:type="pct"/>
            <w:vAlign w:val="center"/>
            <w:textDirection w:val="lrTb"/>
            <w:noWrap w:val="false"/>
          </w:tcPr>
          <w:p>
            <w:pPr>
              <w:pStyle w:val="885"/>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hint="eastAsia" w:ascii="Times New Roman" w:hAnsi="Times New Roman" w:eastAsia="宋体" w:cs="Segoe UI Symbol"/>
                <w:bCs/>
                <w:szCs w:val="21"/>
                <w:highlight w:val="none"/>
              </w:rPr>
              <w:t xml:space="preserve">■</w:t>
            </w:r>
            <w:r>
              <w:rPr>
                <w:rFonts w:hint="eastAsia" w:ascii="Times New Roman" w:hAnsi="Times New Roman" w:eastAsia="宋体" w:cs="Times New Roman"/>
                <w:sz w:val="21"/>
                <w:szCs w:val="21"/>
                <w:highlight w:val="none"/>
                <w:lang w:val="en-US" w:bidi="ar-SA"/>
              </w:rPr>
              <w:t xml:space="preserve">不召开</w:t>
            </w:r>
            <w:r/>
          </w:p>
        </w:tc>
      </w:tr>
      <w:tr>
        <w:trPr>
          <w:jc w:val="center"/>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10.1</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联合体投标</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不接受</w:t>
            </w:r>
            <w:r/>
          </w:p>
        </w:tc>
      </w:tr>
      <w:tr>
        <w:trPr>
          <w:jc w:val="center"/>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1</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分包</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ascii="Times New Roman" w:hAnsi="Times New Roman" w:eastAsia="宋体"/>
                <w:szCs w:val="21"/>
                <w:highlight w:val="none"/>
              </w:rPr>
              <w:t xml:space="preserve">本项目的非主体、非关键性工作是否允许分包：</w:t>
            </w:r>
            <w:r/>
          </w:p>
          <w:p>
            <w:pPr>
              <w:ind w:left="42" w:right="42" w:firstLine="0"/>
              <w:keepLines w:val="0"/>
              <w:keepNext w:val="0"/>
              <w:pageBreakBefore w:val="0"/>
              <w:spacing w:before="58" w:after="58" w:line="288" w:lineRule="auto"/>
              <w:widowControl w:val="off"/>
              <w:rPr>
                <w:rFonts w:hint="eastAsia" w:ascii="Times New Roman" w:hAnsi="Times New Roman" w:eastAsia="宋体"/>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w:t>
            </w:r>
            <w:r>
              <w:rPr>
                <w:rFonts w:hint="eastAsia" w:ascii="Times New Roman" w:hAnsi="Times New Roman" w:eastAsia="宋体" w:cs="Microsoft New Tai Lue"/>
                <w:bCs/>
                <w:szCs w:val="21"/>
                <w:highlight w:val="none"/>
              </w:rPr>
              <w:t xml:space="preserve">允许</w:t>
            </w:r>
            <w:r/>
          </w:p>
        </w:tc>
      </w:tr>
      <w:tr>
        <w:trPr>
          <w:jc w:val="center"/>
          <w:trHeight w:val="656"/>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采购</w:t>
            </w:r>
            <w:r>
              <w:rPr>
                <w:rFonts w:ascii="Times New Roman" w:hAnsi="Times New Roman" w:eastAsia="宋体" w:cs="Microsoft New Tai Lue"/>
                <w:sz w:val="21"/>
                <w:highlight w:val="none"/>
              </w:rPr>
              <w:t xml:space="preserve">预算</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746"/>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.2</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本项目设定的最高限价</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656"/>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5</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供应商</w:t>
            </w:r>
            <w:r>
              <w:rPr>
                <w:rFonts w:ascii="Times New Roman" w:hAnsi="Times New Roman" w:eastAsia="宋体" w:cs="Microsoft New Tai Lue"/>
                <w:bCs/>
                <w:szCs w:val="21"/>
                <w:highlight w:val="none"/>
              </w:rPr>
              <w:t xml:space="preserve">资格条件</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详见招标文件第一章《</w:t>
            </w:r>
            <w:r>
              <w:rPr>
                <w:rFonts w:hint="eastAsia" w:ascii="Times New Roman" w:hAnsi="Times New Roman" w:eastAsia="宋体" w:cs="Microsoft New Tai Lue"/>
                <w:bCs/>
                <w:szCs w:val="21"/>
                <w:highlight w:val="none"/>
              </w:rPr>
              <w:t xml:space="preserve">招标公告</w:t>
            </w:r>
            <w:r>
              <w:rPr>
                <w:rFonts w:ascii="Times New Roman" w:hAnsi="Times New Roman" w:eastAsia="宋体" w:cs="Microsoft New Tai Lue"/>
                <w:bCs/>
                <w:szCs w:val="21"/>
                <w:highlight w:val="none"/>
              </w:rPr>
              <w:t xml:space="preserve">》</w:t>
            </w:r>
            <w:r/>
          </w:p>
        </w:tc>
      </w:tr>
      <w:tr>
        <w:trPr>
          <w:jc w:val="center"/>
          <w:trHeight w:val="656"/>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20.5</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投标报价</w:t>
            </w:r>
            <w:r/>
          </w:p>
        </w:tc>
        <w:tc>
          <w:tcPr>
            <w:tcW w:w="2636" w:type="pct"/>
            <w:vAlign w:val="center"/>
            <w:textDirection w:val="lrTb"/>
            <w:noWrap w:val="false"/>
          </w:tcPr>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投标报价的其他要求：</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Segoe UI Symbol"/>
                <w:bCs/>
                <w:highlight w:val="none"/>
              </w:rPr>
              <w:t xml:space="preserve">■</w:t>
            </w:r>
            <w:r>
              <w:rPr>
                <w:rFonts w:hint="eastAsia" w:ascii="Times New Roman" w:hAnsi="Times New Roman" w:eastAsia="宋体" w:cs="Microsoft New Tai Lue"/>
                <w:bCs/>
                <w:sz w:val="21"/>
                <w:highlight w:val="none"/>
              </w:rPr>
              <w:t xml:space="preserve">无</w:t>
            </w:r>
            <w:r/>
          </w:p>
        </w:tc>
      </w:tr>
      <w:tr>
        <w:trPr>
          <w:jc w:val="center"/>
          <w:trHeight w:val="656"/>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21.1</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投标有效期</w:t>
            </w:r>
            <w:r/>
          </w:p>
        </w:tc>
        <w:tc>
          <w:tcPr>
            <w:tcW w:w="2636" w:type="pct"/>
            <w:vAlign w:val="center"/>
            <w:textDirection w:val="lrTb"/>
            <w:noWrap w:val="false"/>
          </w:tcPr>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自提交投标文件的截止之日起算</w:t>
            </w:r>
            <w:r>
              <w:rPr>
                <w:rFonts w:hint="eastAsia" w:ascii="Times New Roman" w:hAnsi="Times New Roman" w:eastAsia="宋体" w:cs="Microsoft New Tai Lue"/>
                <w:bCs/>
                <w:sz w:val="21"/>
                <w:highlight w:val="none"/>
                <w:u w:val="single"/>
              </w:rPr>
              <w:t xml:space="preserve"> 90</w:t>
            </w:r>
            <w:r>
              <w:rPr>
                <w:rFonts w:hint="eastAsia" w:ascii="Times New Roman" w:hAnsi="Times New Roman" w:eastAsia="宋体" w:cs="Microsoft New Tai Lue"/>
                <w:bCs/>
                <w:sz w:val="21"/>
                <w:highlight w:val="none"/>
                <w:u w:val="single"/>
                <w:lang w:val="en-US" w:eastAsia="zh-CN"/>
              </w:rPr>
              <w:t xml:space="preserve"> </w:t>
            </w:r>
            <w:r>
              <w:rPr>
                <w:rFonts w:hint="eastAsia" w:ascii="Times New Roman" w:hAnsi="Times New Roman" w:eastAsia="宋体" w:cs="Microsoft New Tai Lue"/>
                <w:bCs/>
                <w:sz w:val="21"/>
                <w:highlight w:val="none"/>
              </w:rPr>
              <w:t xml:space="preserve">日历天</w:t>
            </w:r>
            <w:r/>
          </w:p>
        </w:tc>
      </w:tr>
      <w:tr>
        <w:trPr>
          <w:jc w:val="center"/>
          <w:trHeight w:val="546"/>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22.1</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投标保证金</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■不需要</w:t>
            </w:r>
            <w:r/>
          </w:p>
        </w:tc>
      </w:tr>
      <w:tr>
        <w:trPr>
          <w:jc w:val="center"/>
          <w:trHeight w:val="90"/>
        </w:trPr>
        <w:tc>
          <w:tcPr>
            <w:shd w:val="clear" w:color="auto" w:fill="auto"/>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24.1</w:t>
            </w:r>
            <w:r/>
          </w:p>
        </w:tc>
        <w:tc>
          <w:tcPr>
            <w:shd w:val="clear" w:color="auto" w:fill="auto"/>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rPr>
              <w:t xml:space="preserve">投标文件的密封和标记</w:t>
            </w:r>
            <w:r/>
          </w:p>
        </w:tc>
        <w:tc>
          <w:tcPr>
            <w:tcW w:w="2636"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本项目全流程苏采云线上实施。投标人应当按照《操作手册》规定，在招标公告规定的投标截止时间前制作并上传电子投标文件。招标代理机构拒绝接收提交投标文件截止时间后上传的任何电子投标文件。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shd w:val="clear" w:color="auto" w:fill="auto"/>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25</w:t>
            </w:r>
            <w:r>
              <w:rPr>
                <w:rFonts w:hint="eastAsia" w:ascii="Times New Roman" w:hAnsi="Times New Roman" w:eastAsia="宋体" w:cs="Microsoft New Tai Lue"/>
                <w:sz w:val="21"/>
                <w:highlight w:val="none"/>
              </w:rPr>
              <w:t xml:space="preserve">.1</w:t>
            </w:r>
            <w:r/>
          </w:p>
        </w:tc>
        <w:tc>
          <w:tcPr>
            <w:shd w:val="clear" w:color="auto" w:fill="auto"/>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提交投标文件的截止时间、地点</w:t>
            </w:r>
            <w:r/>
          </w:p>
        </w:tc>
        <w:tc>
          <w:tcPr>
            <w:shd w:val="clear" w:color="auto" w:fill="auto"/>
            <w:tcW w:w="2636"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28.1</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开标时间、地点</w:t>
            </w:r>
            <w:r/>
          </w:p>
        </w:tc>
        <w:tc>
          <w:tcPr>
            <w:tcW w:w="2636"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29</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信用查询</w:t>
            </w:r>
            <w:r/>
          </w:p>
        </w:tc>
        <w:tc>
          <w:tcPr>
            <w:tcW w:w="2636" w:type="pct"/>
            <w:vAlign w:val="center"/>
            <w:textDirection w:val="lrTb"/>
            <w:noWrap w:val="false"/>
          </w:tcPr>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■采购人或采购代理机构将通过“信用中国”网站</w:t>
            </w:r>
            <w:r>
              <w:rPr>
                <w:rFonts w:ascii="Times New Roman" w:hAnsi="Times New Roman" w:eastAsia="宋体" w:cs="Microsoft New Tai Lue"/>
                <w:bCs/>
                <w:sz w:val="21"/>
                <w:highlight w:val="none"/>
              </w:rPr>
              <w:t xml:space="preserve">(www.creditchina.gov.cn)</w:t>
            </w:r>
            <w:r>
              <w:rPr>
                <w:rFonts w:hint="eastAsia" w:ascii="Times New Roman" w:hAnsi="Times New Roman" w:eastAsia="宋体" w:cs="Microsoft New Tai Lue"/>
                <w:bCs/>
                <w:sz w:val="21"/>
                <w:highlight w:val="none"/>
              </w:rPr>
              <w:t xml:space="preserve">、中国政府采购网</w:t>
            </w:r>
            <w:r>
              <w:rPr>
                <w:rFonts w:ascii="Times New Roman" w:hAnsi="Times New Roman" w:eastAsia="宋体" w:cs="Microsoft New Tai Lue"/>
                <w:bCs/>
                <w:sz w:val="21"/>
                <w:highlight w:val="none"/>
              </w:rPr>
              <w:t xml:space="preserve">(www.ccgp.gov.cn)</w:t>
            </w:r>
            <w:r>
              <w:rPr>
                <w:rFonts w:hint="eastAsia" w:ascii="Times New Roman" w:hAnsi="Times New Roman" w:eastAsia="宋体" w:cs="Microsoft New Tai Lue"/>
                <w:bCs/>
                <w:sz w:val="21"/>
                <w:highlight w:val="none"/>
              </w:rPr>
              <w:t xml:space="preserve">查询相关主体信用记录。本次查询的信用记录打印的网页版将留存在评标报告中。</w:t>
            </w:r>
            <w:r>
              <w:rPr>
                <w:rFonts w:ascii="Times New Roman" w:hAnsi="Times New Roman" w:eastAsia="宋体" w:cs="Microsoft New Tai Lue"/>
                <w:bCs/>
                <w:sz w:val="21"/>
                <w:highlight w:val="none"/>
              </w:rPr>
              <w:t xml:space="preserve">截止时点：投标截止时间以后、资格审查阶段采购人或采购代理机构的实际查询时间</w:t>
            </w:r>
            <w:r>
              <w:rPr>
                <w:rFonts w:hint="eastAsia"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30.1.1</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评标委员会</w:t>
            </w:r>
            <w:r/>
          </w:p>
        </w:tc>
        <w:tc>
          <w:tcPr>
            <w:tcW w:w="2636" w:type="pct"/>
            <w:vAlign w:val="center"/>
            <w:textDirection w:val="lrTb"/>
            <w:noWrap w:val="false"/>
          </w:tcPr>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5人及以上单数</w:t>
            </w:r>
            <w:r>
              <w:rPr>
                <w:rFonts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30.5.3</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核心产品</w:t>
            </w:r>
            <w:r>
              <w:rPr>
                <w:rFonts w:ascii="Times New Roman" w:hAnsi="Times New Roman" w:eastAsia="宋体" w:cs="Microsoft New Tai Lue"/>
                <w:sz w:val="21"/>
                <w:highlight w:val="none"/>
              </w:rPr>
              <w:tab/>
            </w:r>
            <w:r/>
          </w:p>
        </w:tc>
        <w:tc>
          <w:tcPr>
            <w:tcW w:w="2636" w:type="pct"/>
            <w:vAlign w:val="center"/>
            <w:textDirection w:val="lrTb"/>
            <w:noWrap w:val="false"/>
          </w:tcPr>
          <w:p>
            <w:pPr>
              <w:pStyle w:val="880"/>
              <w:ind w:left="42" w:right="42" w:firstLine="0"/>
              <w:keepLines w:val="0"/>
              <w:keepNext w:val="0"/>
              <w:pageBreakBefore w:val="0"/>
              <w:spacing w:before="58" w:after="58" w:line="288" w:lineRule="auto"/>
              <w:widowControl w:val="off"/>
              <w:rPr>
                <w:rFonts w:hint="default" w:ascii="Times New Roman" w:hAnsi="Times New Roman" w:eastAsia="宋体" w:cs="Times New Roman"/>
                <w:sz w:val="21"/>
                <w:szCs w:val="22"/>
                <w:highlight w:val="none"/>
                <w:lang w:val="en-US" w:eastAsia="zh-CN"/>
              </w:rPr>
            </w:pPr>
            <w:r>
              <w:rPr>
                <w:rFonts w:hint="eastAsia" w:ascii="Times New Roman" w:hAnsi="Times New Roman" w:eastAsia="宋体" w:cs="Times New Roman"/>
                <w:sz w:val="21"/>
                <w:szCs w:val="22"/>
                <w:highlight w:val="none"/>
                <w:lang w:eastAsia="zh-CN"/>
              </w:rPr>
              <w:t xml:space="preserve">01标段：</w:t>
            </w:r>
            <w:r>
              <w:rPr>
                <w:rFonts w:hint="eastAsia" w:ascii="Times New Roman" w:hAnsi="Times New Roman" w:eastAsia="宋体" w:cs="Times New Roman"/>
                <w:sz w:val="21"/>
                <w:szCs w:val="22"/>
                <w:highlight w:val="none"/>
                <w:lang w:val="en-US" w:eastAsia="zh-CN"/>
              </w:rPr>
              <w:t xml:space="preserve">单一产品采购不涉及</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sz w:val="21"/>
                <w:szCs w:val="22"/>
                <w:highlight w:val="none"/>
                <w:lang w:eastAsia="zh-CN"/>
              </w:rPr>
              <w:t xml:space="preserve">0</w:t>
            </w:r>
            <w:r>
              <w:rPr>
                <w:rFonts w:hint="eastAsia" w:ascii="Times New Roman" w:hAnsi="Times New Roman"/>
                <w:sz w:val="21"/>
                <w:szCs w:val="22"/>
                <w:highlight w:val="none"/>
                <w:lang w:val="en-US" w:eastAsia="zh-CN"/>
              </w:rPr>
              <w:t xml:space="preserve">2</w:t>
            </w:r>
            <w:r>
              <w:rPr>
                <w:rFonts w:hint="eastAsia" w:ascii="Times New Roman" w:hAnsi="Times New Roman" w:eastAsia="宋体"/>
                <w:sz w:val="21"/>
                <w:szCs w:val="22"/>
                <w:highlight w:val="none"/>
                <w:lang w:eastAsia="zh-CN"/>
              </w:rPr>
              <w:t xml:space="preserve">标段</w:t>
            </w:r>
            <w:r>
              <w:rPr>
                <w:rFonts w:hint="eastAsia" w:ascii="Times New Roman" w:hAnsi="Times New Roman"/>
                <w:sz w:val="21"/>
                <w:szCs w:val="22"/>
                <w:highlight w:val="none"/>
                <w:lang w:eastAsia="zh-CN"/>
              </w:rPr>
              <w:t xml:space="preserve">：5吨平板清障车（全落地）</w:t>
            </w:r>
            <w:r/>
          </w:p>
        </w:tc>
      </w:tr>
      <w:tr>
        <w:trPr>
          <w:jc w:val="center"/>
          <w:trHeight w:val="478"/>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31.3</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确定中标单位</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评委会根据本采购文件规定评分办法与评分标准综合打分，并按综合得分由高到低顺序每</w:t>
            </w:r>
            <w:r>
              <w:rPr>
                <w:rFonts w:hint="eastAsia" w:ascii="Times New Roman" w:hAnsi="Times New Roman" w:eastAsia="宋体" w:cs="Microsoft New Tai Lue"/>
                <w:bCs/>
                <w:szCs w:val="21"/>
                <w:highlight w:val="none"/>
                <w:lang w:eastAsia="zh-CN"/>
              </w:rPr>
              <w:t xml:space="preserve">标段</w:t>
            </w:r>
            <w:r>
              <w:rPr>
                <w:rFonts w:hint="eastAsia" w:ascii="Times New Roman" w:hAnsi="Times New Roman" w:eastAsia="宋体" w:cs="Microsoft New Tai Lue"/>
                <w:bCs/>
                <w:szCs w:val="21"/>
                <w:highlight w:val="none"/>
              </w:rPr>
              <w:t xml:space="preserve">向采购人推荐3名中标候选人。</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31.4</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公告媒体</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bCs/>
                <w:highlight w:val="none"/>
              </w:rPr>
              <w:t xml:space="preserve">《江苏政府采购网》（http://www.ccgp-jiangsu.gov.cn/）</w:t>
            </w:r>
            <w:r/>
          </w:p>
        </w:tc>
      </w:tr>
      <w:tr>
        <w:trPr>
          <w:jc w:val="center"/>
          <w:trHeight w:val="656"/>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36.1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szCs w:val="21"/>
                <w:highlight w:val="none"/>
              </w:rPr>
              <w:t xml:space="preserve">供应商对采购文件的</w:t>
            </w:r>
            <w:r/>
          </w:p>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sz w:val="21"/>
                <w:highlight w:val="none"/>
              </w:rPr>
              <w:t xml:space="preserve">询问</w:t>
            </w:r>
            <w:r/>
          </w:p>
        </w:tc>
        <w:tc>
          <w:tcPr>
            <w:tcW w:w="2636" w:type="pct"/>
            <w:vAlign w:val="center"/>
            <w:textDirection w:val="lrTb"/>
            <w:noWrap w:val="false"/>
          </w:tcPr>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ascii="Times New Roman" w:hAnsi="Times New Roman" w:eastAsia="宋体"/>
                <w:bCs/>
                <w:highlight w:val="none"/>
              </w:rPr>
              <w:t xml:space="preserve">形式：以书面形式（盖章扫描件及WPS兼容格式文件发至</w:t>
            </w:r>
            <w:r>
              <w:rPr>
                <w:rFonts w:ascii="Times New Roman" w:hAnsi="Times New Roman" w:eastAsia="宋体"/>
                <w:bCs/>
                <w:highlight w:val="none"/>
                <w:u w:val="single"/>
              </w:rPr>
              <w:t xml:space="preserve"> </w:t>
            </w:r>
            <w:r>
              <w:rPr>
                <w:rFonts w:hint="default" w:ascii="Times New Roman" w:hAnsi="Times New Roman"/>
                <w:bCs/>
                <w:highlight w:val="none"/>
                <w:u w:val="single"/>
                <w:lang w:val="en-US" w:eastAsia="zh-CN"/>
              </w:rPr>
              <w:t xml:space="preserve">lmh@jstcc.cn</w:t>
            </w:r>
            <w:r>
              <w:rPr>
                <w:rFonts w:ascii="Times New Roman" w:hAnsi="Times New Roman" w:eastAsia="宋体"/>
                <w:bCs/>
                <w:highlight w:val="none"/>
                <w:u w:val="single"/>
              </w:rPr>
              <w:t xml:space="preserve"> </w:t>
            </w:r>
            <w:r>
              <w:rPr>
                <w:rFonts w:ascii="Times New Roman" w:hAnsi="Times New Roman" w:eastAsia="宋体"/>
                <w:bCs/>
                <w:highlight w:val="none"/>
              </w:rPr>
              <w:t xml:space="preserve">邮箱）通知</w:t>
            </w:r>
            <w:r>
              <w:rPr>
                <w:rFonts w:hint="eastAsia" w:ascii="Times New Roman" w:hAnsi="Times New Roman" w:eastAsia="宋体" w:cs="Microsoft New Tai Lue"/>
                <w:bCs/>
                <w:highlight w:val="none"/>
              </w:rPr>
              <w:t xml:space="preserve">采购人或采购代理机构</w:t>
            </w:r>
            <w:r>
              <w:rPr>
                <w:rFonts w:ascii="Times New Roman" w:hAnsi="Times New Roman" w:eastAsia="宋体"/>
                <w:bCs/>
                <w:highlight w:val="none"/>
              </w:rPr>
              <w:t xml:space="preserve">。</w:t>
            </w:r>
            <w:r/>
          </w:p>
        </w:tc>
      </w:tr>
      <w:tr>
        <w:trPr>
          <w:jc w:val="center"/>
          <w:trHeight w:val="1980"/>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37.1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对采购文件提出</w:t>
            </w:r>
            <w:r>
              <w:rPr>
                <w:rFonts w:hint="eastAsia" w:ascii="Times New Roman" w:hAnsi="Times New Roman" w:eastAsia="宋体" w:cs="Microsoft New Tai Lue"/>
                <w:szCs w:val="21"/>
                <w:highlight w:val="none"/>
              </w:rPr>
              <w:t xml:space="preserve">的</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cs="Microsoft New Tai Lue"/>
                <w:szCs w:val="21"/>
                <w:highlight w:val="none"/>
              </w:rPr>
              <w:t xml:space="preserve">质疑</w:t>
            </w:r>
            <w:r/>
          </w:p>
        </w:tc>
        <w:tc>
          <w:tcPr>
            <w:tcW w:w="2636" w:type="pct"/>
            <w:vAlign w:val="center"/>
            <w:textDirection w:val="lrTb"/>
            <w:noWrap w:val="false"/>
          </w:tcPr>
          <w:p>
            <w:pPr>
              <w:pStyle w:val="821"/>
              <w:ind w:left="42" w:right="42" w:firstLine="0"/>
              <w:keepLines w:val="0"/>
              <w:keepNext w:val="0"/>
              <w:pageBreakBefore w:val="0"/>
              <w:spacing w:before="58" w:after="58" w:line="288" w:lineRule="auto"/>
              <w:widowControl w:val="off"/>
              <w:rPr>
                <w:rFonts w:hint="eastAsia" w:ascii="Times New Roman" w:hAnsi="Times New Roman" w:eastAsia="宋体"/>
                <w:highlight w:val="none"/>
              </w:rPr>
            </w:pPr>
            <w:r>
              <w:rPr>
                <w:rFonts w:hint="eastAsia" w:ascii="Times New Roman" w:hAnsi="Times New Roman" w:eastAsia="宋体" w:cs="Microsoft New Tai Lue"/>
                <w:bCs/>
                <w:highlight w:val="none"/>
              </w:rPr>
              <w:t xml:space="preserve">形式：</w:t>
            </w:r>
            <w:r>
              <w:rPr>
                <w:rFonts w:ascii="Times New Roman" w:hAnsi="Times New Roman" w:eastAsia="宋体"/>
                <w:highlight w:val="none"/>
              </w:rPr>
              <w:fldChar w:fldCharType="begin"/>
            </w:r>
            <w:r>
              <w:rPr>
                <w:rFonts w:ascii="Times New Roman" w:hAnsi="Times New Roman" w:eastAsia="宋体"/>
                <w:highlight w:val="none"/>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843"/>
                <w:rFonts w:hint="eastAsia" w:ascii="Times New Roman" w:hAnsi="Times New Roman" w:eastAsia="宋体" w:cs="Microsoft New Tai Lue"/>
                <w:bCs/>
                <w:highlight w:val="none"/>
              </w:rPr>
              <w:t xml:space="preserve">以书面形式通知采购人或采购代理机构。如采用邮件形式（盖章扫描件及WPS兼容格式文件发至 </w:t>
            </w:r>
            <w:r>
              <w:rPr>
                <w:rStyle w:val="843"/>
                <w:rFonts w:hint="default" w:ascii="Times New Roman" w:hAnsi="Times New Roman" w:cs="Microsoft New Tai Lue"/>
                <w:bCs/>
                <w:highlight w:val="none"/>
                <w:u w:val="single"/>
                <w:lang w:val="en-US" w:eastAsia="zh-CN"/>
              </w:rPr>
              <w:t xml:space="preserve">lmh@jstcc.cn</w:t>
            </w:r>
            <w:r>
              <w:rPr>
                <w:rStyle w:val="843"/>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highlight w:val="none"/>
              </w:rPr>
              <w:t xml:space="preserve"> 邮箱）通知，采购人或采购代理机构将以邮件形式进行答复。</w:t>
            </w:r>
            <w:r/>
          </w:p>
        </w:tc>
      </w:tr>
      <w:tr>
        <w:trPr>
          <w:jc w:val="center"/>
          <w:trHeight w:val="3236"/>
        </w:trPr>
        <w:tc>
          <w:tcPr>
            <w:tcW w:w="400" w:type="pct"/>
            <w:vAlign w:val="center"/>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38.1</w:t>
            </w:r>
            <w:r/>
          </w:p>
        </w:tc>
        <w:tc>
          <w:tcPr>
            <w:tcW w:w="1429" w:type="pct"/>
            <w:vAlign w:val="center"/>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招标代理服务费</w:t>
            </w:r>
            <w:r/>
          </w:p>
        </w:tc>
        <w:tc>
          <w:tcPr>
            <w:tcW w:w="2636" w:type="pct"/>
            <w:vAlign w:val="center"/>
            <w:textDirection w:val="lrTb"/>
            <w:noWrap w:val="false"/>
          </w:tcPr>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1.支付主体</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为优化采购资金使用效率，依据《政府采购代理机构管理暂行办法》（财库〔2018〕2号）文件规定，根据采购人与采购代理机构的委托代理协议，并经采购人决定，采购代理服务费由中标供应商支付。供应商报价应当包含采购代理服务费，该费用不单独计列，由供应商综合考虑并计入投标总价。</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2.收费标准和依据</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采购代理服务费=采购代理委托协议合同费用-专家评审费。其中：采购代理委托协议合同费用为：标段最高限价大于50万元的，按《招标代理服务收费管理暂行办法》（计价格〔2002〕1980号）定价标准的80%收取；不足</w:t>
            </w:r>
            <w:r>
              <w:rPr>
                <w:rFonts w:hint="eastAsia" w:ascii="Times New Roman" w:hAnsi="Times New Roman" w:eastAsia="宋体" w:cs="Microsoft New Tai Lue"/>
                <w:bCs/>
                <w:highlight w:val="none"/>
                <w:lang w:val="en-US" w:eastAsia="zh-CN"/>
              </w:rPr>
              <w:t xml:space="preserve">2</w:t>
            </w:r>
            <w:r>
              <w:rPr>
                <w:rFonts w:hint="eastAsia" w:ascii="Times New Roman" w:hAnsi="Times New Roman" w:eastAsia="宋体" w:cs="Microsoft New Tai Lue"/>
                <w:bCs/>
                <w:highlight w:val="none"/>
              </w:rPr>
              <w:t xml:space="preserve">万元/标段的，按2万元/标段收取。专家评审费按《关于规范江苏省政府采购专家评审费标准的通知》（苏财购〔2016〕48号）执行，一般按半天计取，其中“1+4”模式按2000元扣除，“0+5”模式按2500元扣除。</w:t>
            </w:r>
            <w:r/>
          </w:p>
          <w:p>
            <w:pPr>
              <w:pStyle w:val="821"/>
              <w:ind w:left="42" w:right="42" w:firstLine="0"/>
              <w:keepLines w:val="0"/>
              <w:keepNext w:val="0"/>
              <w:pageBreakBefore w:val="0"/>
              <w:spacing w:before="58" w:after="58" w:line="288" w:lineRule="auto"/>
              <w:widowControl w:val="off"/>
              <w:rPr>
                <w:rFonts w:hint="eastAsia" w:ascii="Times New Roman" w:hAnsi="Times New Roman" w:cs="Microsoft New Tai Lue"/>
                <w:bCs/>
                <w:highlight w:val="none"/>
                <w:lang w:val="en-US" w:eastAsia="zh-CN"/>
              </w:rPr>
            </w:pPr>
            <w:r>
              <w:rPr>
                <w:rFonts w:hint="eastAsia" w:ascii="Times New Roman" w:hAnsi="Times New Roman" w:eastAsia="宋体" w:cs="Microsoft New Tai Lue"/>
                <w:bCs/>
                <w:highlight w:val="none"/>
              </w:rPr>
              <w:t xml:space="preserve">本项目</w:t>
            </w:r>
            <w:r>
              <w:rPr>
                <w:rFonts w:hint="eastAsia" w:ascii="Times New Roman" w:hAnsi="Times New Roman" w:eastAsia="宋体" w:cs="Microsoft New Tai Lue"/>
                <w:bCs/>
                <w:highlight w:val="none"/>
                <w:lang w:val="en-US" w:eastAsia="zh-CN"/>
              </w:rPr>
              <w:t xml:space="preserve">标段1：</w:t>
            </w:r>
            <w:r>
              <w:rPr>
                <w:rFonts w:hint="eastAsia" w:ascii="Times New Roman" w:hAnsi="Times New Roman" w:eastAsia="宋体" w:cs="Microsoft New Tai Lue"/>
                <w:bCs/>
                <w:highlight w:val="none"/>
              </w:rPr>
              <w:t xml:space="preserve">采购代理服务费为人民币</w:t>
            </w:r>
            <w:r>
              <w:rPr>
                <w:rFonts w:hint="eastAsia" w:ascii="Times New Roman" w:hAnsi="Times New Roman" w:cs="Microsoft New Tai Lue"/>
                <w:bCs/>
                <w:highlight w:val="none"/>
                <w:lang w:val="en-US" w:eastAsia="zh-CN"/>
              </w:rPr>
              <w:t xml:space="preserve">19000</w:t>
            </w:r>
            <w:r>
              <w:rPr>
                <w:rFonts w:hint="eastAsia" w:ascii="Times New Roman" w:hAnsi="Times New Roman" w:eastAsia="宋体" w:cs="Microsoft New Tai Lue"/>
                <w:bCs/>
                <w:highlight w:val="none"/>
              </w:rPr>
              <w:t xml:space="preserve">元（大写：</w:t>
            </w:r>
            <w:r>
              <w:rPr>
                <w:rFonts w:hint="eastAsia" w:ascii="Times New Roman" w:hAnsi="Times New Roman" w:cs="Microsoft New Tai Lue"/>
                <w:bCs/>
                <w:highlight w:val="none"/>
                <w:lang w:val="en-US" w:eastAsia="zh-CN"/>
              </w:rPr>
              <w:t xml:space="preserve">壹万玖仟整）</w:t>
            </w:r>
            <w:r/>
          </w:p>
          <w:p>
            <w:pPr>
              <w:pStyle w:val="821"/>
              <w:ind w:left="42" w:right="42" w:firstLine="0"/>
              <w:keepLines w:val="0"/>
              <w:keepNext w:val="0"/>
              <w:pageBreakBefore w:val="0"/>
              <w:spacing w:before="58" w:after="58" w:line="288" w:lineRule="auto"/>
              <w:widowControl w:val="off"/>
              <w:rPr>
                <w:rFonts w:hint="eastAsia" w:ascii="Times New Roman" w:hAnsi="Times New Roman" w:cs="Microsoft New Tai Lue"/>
                <w:bCs/>
                <w:highlight w:val="none"/>
                <w:lang w:val="en-US" w:eastAsia="zh-CN"/>
              </w:rPr>
            </w:pPr>
            <w:r>
              <w:rPr>
                <w:rFonts w:hint="eastAsia" w:ascii="Times New Roman" w:hAnsi="Times New Roman" w:eastAsia="宋体" w:cs="Microsoft New Tai Lue"/>
                <w:bCs/>
                <w:highlight w:val="none"/>
              </w:rPr>
              <w:t xml:space="preserve">本项目</w:t>
            </w:r>
            <w:r>
              <w:rPr>
                <w:rFonts w:hint="eastAsia" w:ascii="Times New Roman" w:hAnsi="Times New Roman" w:eastAsia="宋体" w:cs="Microsoft New Tai Lue"/>
                <w:bCs/>
                <w:highlight w:val="none"/>
                <w:lang w:val="en-US" w:eastAsia="zh-CN"/>
              </w:rPr>
              <w:t xml:space="preserve">标段2：</w:t>
            </w:r>
            <w:r>
              <w:rPr>
                <w:rFonts w:hint="eastAsia" w:ascii="Times New Roman" w:hAnsi="Times New Roman" w:eastAsia="宋体" w:cs="Microsoft New Tai Lue"/>
                <w:bCs/>
                <w:highlight w:val="none"/>
              </w:rPr>
              <w:t xml:space="preserve">采购代理服务费为人民币23260元（大写：贰万叁仟贰佰陆拾元整</w:t>
            </w:r>
            <w:r>
              <w:rPr>
                <w:rFonts w:hint="eastAsia" w:ascii="Times New Roman" w:hAnsi="Times New Roman" w:cs="Microsoft New Tai Lue"/>
                <w:bCs/>
                <w:highlight w:val="none"/>
                <w:lang w:val="en-US" w:eastAsia="zh-CN"/>
              </w:rPr>
              <w:t xml:space="preserve">）</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3</w:t>
            </w:r>
            <w:r>
              <w:rPr>
                <w:rFonts w:hint="eastAsia" w:ascii="Times New Roman" w:hAnsi="Times New Roman" w:cs="Microsoft New Tai Lue"/>
                <w:bCs/>
                <w:highlight w:val="none"/>
                <w:lang w:val="en-US" w:eastAsia="zh-CN"/>
              </w:rPr>
              <w:t xml:space="preserve">.</w:t>
            </w:r>
            <w:r>
              <w:rPr>
                <w:rFonts w:hint="eastAsia" w:ascii="Times New Roman" w:hAnsi="Times New Roman" w:eastAsia="宋体" w:cs="Microsoft New Tai Lue"/>
                <w:bCs/>
                <w:highlight w:val="none"/>
              </w:rPr>
              <w:t xml:space="preserve">收取方式</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中标供应商在领取中标通知书前，一次性向采购代理机构支付。</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请汇款至以下账户：</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户名：江苏省招标中心有限公司；</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开户银行：中信银行南京江苏路支行；</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账号：7321810182600023404</w:t>
            </w:r>
            <w:r/>
          </w:p>
        </w:tc>
      </w:tr>
      <w:tr>
        <w:trPr>
          <w:jc w:val="center"/>
          <w:trHeight w:val="600"/>
        </w:trPr>
        <w:tc>
          <w:tcPr>
            <w:tcW w:w="400" w:type="pct"/>
            <w:vAlign w:val="center"/>
            <w:vMerge w:val="restart"/>
            <w:textDirection w:val="lrTb"/>
            <w:noWrap w:val="false"/>
          </w:tcPr>
          <w:p>
            <w:pPr>
              <w:pStyle w:val="880"/>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restart"/>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39.1</w:t>
            </w:r>
            <w:r/>
          </w:p>
        </w:tc>
        <w:tc>
          <w:tcPr>
            <w:tcW w:w="1429" w:type="pct"/>
            <w:vAlign w:val="center"/>
            <w:vMerge w:val="restart"/>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其他规定</w:t>
            </w:r>
            <w:r/>
          </w:p>
        </w:tc>
        <w:tc>
          <w:tcPr>
            <w:tcW w:w="2636" w:type="pct"/>
            <w:vAlign w:val="center"/>
            <w:textDirection w:val="lrTb"/>
            <w:noWrap w:val="false"/>
          </w:tcPr>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lang w:eastAsia="zh-CN"/>
              </w:rPr>
            </w:pPr>
            <w:r>
              <w:rPr>
                <w:rFonts w:hint="eastAsia" w:ascii="Times New Roman" w:hAnsi="Times New Roman" w:eastAsia="宋体" w:cs="Microsoft New Tai Lue"/>
                <w:highlight w:val="none"/>
              </w:rPr>
              <w:t xml:space="preserve">采购项目类型：</w:t>
            </w:r>
            <w:r>
              <w:rPr>
                <w:rFonts w:hint="eastAsia" w:ascii="Times New Roman" w:hAnsi="Times New Roman" w:cs="Microsoft New Tai Lue"/>
                <w:highlight w:val="none"/>
                <w:lang w:val="en-US" w:eastAsia="zh-CN"/>
              </w:rPr>
              <w:t xml:space="preserve">货物</w:t>
            </w:r>
            <w:r/>
          </w:p>
        </w:tc>
      </w:tr>
      <w:tr>
        <w:trPr>
          <w:jc w:val="center"/>
          <w:trHeight w:val="552"/>
        </w:trPr>
        <w:tc>
          <w:tcPr>
            <w:tcW w:w="400" w:type="pct"/>
            <w:vAlign w:val="center"/>
            <w:vMerge w:val="continue"/>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lang w:eastAsia="zh-CN"/>
              </w:rPr>
            </w:pPr>
            <w:r>
              <w:rPr>
                <w:rFonts w:hint="eastAsia" w:ascii="Times New Roman" w:hAnsi="Times New Roman" w:eastAsia="宋体"/>
                <w:highlight w:val="none"/>
              </w:rPr>
              <w:t xml:space="preserve">标的对应的中小企业划分标准所属行业：</w:t>
            </w:r>
            <w:r>
              <w:rPr>
                <w:rFonts w:hint="eastAsia" w:ascii="Times New Roman" w:hAnsi="Times New Roman" w:eastAsia="宋体"/>
                <w:highlight w:val="none"/>
                <w:lang w:eastAsia="zh-CN"/>
              </w:rPr>
              <w:t xml:space="preserve">工业</w:t>
            </w:r>
            <w:r/>
          </w:p>
        </w:tc>
      </w:tr>
      <w:tr>
        <w:trPr>
          <w:jc w:val="center"/>
          <w:trHeight w:val="656"/>
        </w:trPr>
        <w:tc>
          <w:tcPr>
            <w:tcW w:w="400" w:type="pct"/>
            <w:vAlign w:val="center"/>
            <w:vMerge w:val="continue"/>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其他规定：</w:t>
            </w:r>
            <w:r>
              <w:rPr>
                <w:rFonts w:ascii="Times New Roman" w:hAnsi="Times New Roman" w:eastAsia="宋体" w:cs="Courier New"/>
                <w:sz w:val="21"/>
                <w:highlight w:val="none"/>
              </w:rPr>
              <w:t xml:space="preserve">依据</w:t>
            </w:r>
            <w:r>
              <w:rPr>
                <w:rFonts w:hint="eastAsia" w:ascii="Times New Roman" w:hAnsi="Times New Roman" w:eastAsia="宋体" w:cs="Courier New"/>
                <w:sz w:val="21"/>
                <w:highlight w:val="none"/>
              </w:rPr>
              <w:t xml:space="preserve">《政府采购促进中小企业发展管理办法》</w:t>
            </w:r>
            <w:r>
              <w:rPr>
                <w:rFonts w:ascii="Times New Roman" w:hAnsi="Times New Roman" w:eastAsia="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400" w:type="pct"/>
            <w:vAlign w:val="center"/>
            <w:vMerge w:val="continue"/>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sz w:val="21"/>
                <w:highlight w:val="none"/>
                <w:lang w:eastAsia="zh-CN"/>
              </w:rPr>
            </w:pPr>
            <w:r>
              <w:rPr>
                <w:rFonts w:hint="eastAsia" w:ascii="Times New Roman" w:hAnsi="Times New Roman" w:eastAsia="宋体" w:cs="Microsoft New Tai Lue"/>
                <w:b/>
                <w:bCs w:val="0"/>
                <w:sz w:val="21"/>
                <w:highlight w:val="none"/>
              </w:rPr>
              <w:t xml:space="preserve">异常低价处理</w:t>
            </w:r>
            <w:r>
              <w:rPr>
                <w:rFonts w:hint="eastAsia" w:ascii="Times New Roman" w:hAnsi="Times New Roman" w:eastAsia="宋体" w:cs="Microsoft New Tai Lue"/>
                <w:b/>
                <w:bCs w:val="0"/>
                <w:sz w:val="21"/>
                <w:highlight w:val="none"/>
                <w:lang w:eastAsia="zh-CN"/>
              </w:rPr>
              <w:t xml:space="preserve">：</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将启动异常低价投标（响应）审查程序：</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1</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2</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3</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4</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基于专业判断，认为供应商报价过低，有可能影响产品质量或者不能诚信履约的其他情形。</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应当将其作为无效投标（响应）处理。</w:t>
            </w:r>
            <w:r/>
          </w:p>
        </w:tc>
      </w:tr>
      <w:tr>
        <w:trPr>
          <w:jc w:val="center"/>
          <w:trHeight w:val="656"/>
        </w:trPr>
        <w:tc>
          <w:tcPr>
            <w:tcW w:w="400" w:type="pct"/>
            <w:vAlign w:val="center"/>
            <w:vMerge w:val="continue"/>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对本国产品的支持政策：</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注：</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sz w:val="21"/>
                <w:highlight w:val="none"/>
              </w:rPr>
            </w:pPr>
            <w:r>
              <w:rPr>
                <w:rFonts w:hint="eastAsia" w:ascii="Times New Roman" w:hAnsi="Times New Roman" w:eastAsia="宋体" w:cs="Microsoft New Tai Lue"/>
                <w:b/>
                <w:bCs w:val="0"/>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
                <w:bCs w:val="0"/>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400" w:type="pct"/>
            <w:vAlign w:val="center"/>
            <w:vMerge w:val="continue"/>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88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88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8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本招标文件各项条款和规定，如果没有注明对应</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，则均为各</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通用内容。</w:t>
            </w:r>
            <w:r/>
          </w:p>
        </w:tc>
      </w:tr>
    </w:tbl>
    <w:p>
      <w:pPr>
        <w:rPr>
          <w:rFonts w:ascii="Times New Roman" w:hAnsi="Times New Roman" w:eastAsia="宋体" w:cs="Microsoft New Tai Lue"/>
          <w:highlight w:val="none"/>
        </w:rPr>
      </w:pPr>
      <w:r/>
      <w:bookmarkStart w:id="32" w:name="_Toc107246213"/>
      <w:r/>
      <w:bookmarkStart w:id="33" w:name="_Toc104560837"/>
      <w:r/>
      <w:bookmarkStart w:id="34" w:name="_Toc103848526"/>
      <w:r/>
      <w:bookmarkStart w:id="35" w:name="_Toc100905199"/>
      <w:r>
        <w:rPr>
          <w:rFonts w:ascii="Times New Roman" w:hAnsi="Times New Roman" w:eastAsia="宋体" w:cs="Microsoft New Tai Lue"/>
          <w:highlight w:val="none"/>
        </w:rPr>
        <w:br w:type="page" w:clear="all"/>
      </w:r>
      <w:r/>
    </w:p>
    <w:p>
      <w:pPr>
        <w:pStyle w:val="835"/>
        <w:ind w:left="535" w:hanging="321"/>
        <w:rPr>
          <w:rFonts w:ascii="Times New Roman" w:hAnsi="Times New Roman" w:eastAsia="宋体" w:cs="Microsoft New Tai Lue"/>
          <w:highlight w:val="none"/>
        </w:rPr>
        <w:outlineLvl w:val="1"/>
      </w:pPr>
      <w:r/>
      <w:bookmarkStart w:id="36" w:name="_Toc1254143351"/>
      <w:r>
        <w:rPr>
          <w:rFonts w:ascii="Times New Roman" w:hAnsi="Times New Roman" w:eastAsia="宋体" w:cs="Microsoft New Tai Lue"/>
          <w:highlight w:val="none"/>
        </w:rPr>
        <w:t xml:space="preserve">投标人须知</w:t>
      </w:r>
      <w:bookmarkEnd w:id="32"/>
      <w:r/>
      <w:bookmarkEnd w:id="33"/>
      <w:r/>
      <w:bookmarkEnd w:id="34"/>
      <w:r/>
      <w:bookmarkEnd w:id="35"/>
      <w:r/>
      <w:bookmarkEnd w:id="36"/>
      <w:r/>
      <w:r/>
    </w:p>
    <w:p>
      <w:pPr>
        <w:pStyle w:val="804"/>
        <w:ind w:left="211" w:right="210" w:hanging="211"/>
        <w:spacing w:line="360" w:lineRule="auto"/>
        <w:rPr>
          <w:rFonts w:ascii="Times New Roman" w:hAnsi="Times New Roman" w:eastAsia="宋体" w:cs="Microsoft New Tai Lue"/>
          <w:highlight w:val="none"/>
        </w:rPr>
      </w:pPr>
      <w:r/>
      <w:bookmarkStart w:id="37" w:name="_Toc80264706"/>
      <w:r/>
      <w:bookmarkStart w:id="38" w:name="_Toc835304952"/>
      <w:r>
        <w:rPr>
          <w:rFonts w:ascii="Times New Roman" w:hAnsi="Times New Roman" w:eastAsia="宋体" w:cs="Microsoft New Tai Lue"/>
          <w:highlight w:val="none"/>
        </w:rPr>
        <w:t xml:space="preserve">一．</w:t>
      </w:r>
      <w:bookmarkEnd w:id="37"/>
      <w:r>
        <w:rPr>
          <w:rFonts w:ascii="Times New Roman" w:hAnsi="Times New Roman" w:eastAsia="宋体" w:cs="Microsoft New Tai Lue"/>
          <w:highlight w:val="none"/>
        </w:rPr>
        <w:t xml:space="preserve">总则</w:t>
      </w:r>
      <w:bookmarkEnd w:id="38"/>
      <w:r/>
      <w:r/>
    </w:p>
    <w:p>
      <w:pPr>
        <w:pStyle w:val="805"/>
        <w:ind w:left="211" w:right="210" w:hanging="211"/>
        <w:spacing w:line="360" w:lineRule="auto"/>
        <w:rPr>
          <w:rFonts w:ascii="Times New Roman" w:hAnsi="Times New Roman" w:eastAsia="宋体" w:cs="Microsoft New Tai Lue"/>
          <w:highlight w:val="none"/>
        </w:rPr>
      </w:pPr>
      <w:r/>
      <w:bookmarkStart w:id="39" w:name="_Toc100905201"/>
      <w:r/>
      <w:bookmarkStart w:id="40" w:name="_Toc107246215"/>
      <w:r/>
      <w:bookmarkStart w:id="41" w:name="_Toc103848528"/>
      <w:r/>
      <w:bookmarkStart w:id="42" w:name="_Toc96347862"/>
      <w:r/>
      <w:bookmarkStart w:id="43" w:name="_Toc869727825"/>
      <w:r/>
      <w:bookmarkStart w:id="44" w:name="_Toc104560839"/>
      <w:r>
        <w:rPr>
          <w:rFonts w:ascii="Times New Roman" w:hAnsi="Times New Roman" w:eastAsia="宋体" w:cs="Microsoft New Tai Lue"/>
          <w:highlight w:val="none"/>
        </w:rPr>
        <w:t xml:space="preserve">1.采购方式</w:t>
      </w:r>
      <w:bookmarkEnd w:id="39"/>
      <w:r/>
      <w:bookmarkEnd w:id="40"/>
      <w:r/>
      <w:bookmarkEnd w:id="41"/>
      <w:r/>
      <w:bookmarkEnd w:id="42"/>
      <w:r/>
      <w:bookmarkEnd w:id="43"/>
      <w:r/>
      <w:bookmarkEnd w:id="44"/>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 xml:space="preserve">本次招标采取公开招标方式，本招标文件仅适用于</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中所述项目。</w:t>
      </w:r>
      <w:r/>
    </w:p>
    <w:p>
      <w:pPr>
        <w:pStyle w:val="805"/>
        <w:ind w:left="211" w:right="210" w:hanging="211"/>
        <w:spacing w:line="360" w:lineRule="auto"/>
        <w:rPr>
          <w:rFonts w:ascii="Times New Roman" w:hAnsi="Times New Roman" w:eastAsia="宋体" w:cs="Microsoft New Tai Lue"/>
          <w:highlight w:val="none"/>
        </w:rPr>
      </w:pPr>
      <w:r/>
      <w:bookmarkStart w:id="45" w:name="_Toc107246216"/>
      <w:r/>
      <w:bookmarkStart w:id="46" w:name="_Toc96347863"/>
      <w:r/>
      <w:bookmarkStart w:id="47" w:name="_Toc104560840"/>
      <w:r/>
      <w:bookmarkStart w:id="48" w:name="_Toc100905202"/>
      <w:r/>
      <w:bookmarkStart w:id="49" w:name="_Toc1741853293"/>
      <w:r/>
      <w:bookmarkStart w:id="50" w:name="_Toc103848529"/>
      <w:r>
        <w:rPr>
          <w:rFonts w:ascii="Times New Roman" w:hAnsi="Times New Roman" w:eastAsia="宋体" w:cs="Microsoft New Tai Lue"/>
          <w:highlight w:val="none"/>
        </w:rPr>
        <w:t xml:space="preserve">2.定义</w:t>
      </w:r>
      <w:bookmarkEnd w:id="45"/>
      <w:r/>
      <w:bookmarkEnd w:id="46"/>
      <w:r/>
      <w:bookmarkEnd w:id="47"/>
      <w:r/>
      <w:bookmarkEnd w:id="48"/>
      <w:r/>
      <w:bookmarkEnd w:id="49"/>
      <w:r/>
      <w:bookmarkEnd w:id="50"/>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采购人</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2.2</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采购代理机构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2.3</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采购方</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是指采购人和</w:t>
      </w:r>
      <w:r>
        <w:rPr>
          <w:rFonts w:ascii="Times New Roman" w:hAnsi="Times New Roman" w:eastAsia="宋体" w:cs="Microsoft New Tai Lue"/>
          <w:szCs w:val="21"/>
          <w:highlight w:val="none"/>
        </w:rPr>
        <w:t xml:space="preserve">采购代理机构的合称。</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2.4</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是指向采购人提供货物、工程或者服务的法人、其他组织或者自然人。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2.5</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中标供应商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是指在投标过程中获得采购项目合同签订资格的供应商。中标供应商是由专家经过评审后推荐并经采购人确认的。本招标文件中中标供应商也称中标人。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2.6</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评标委员会</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是依据</w:t>
      </w:r>
      <w:r>
        <w:rPr>
          <w:rFonts w:hint="eastAsia" w:ascii="Times New Roman" w:hAnsi="Times New Roman" w:eastAsia="宋体" w:cs="Microsoft New Tai Lue"/>
          <w:szCs w:val="21"/>
          <w:highlight w:val="none"/>
        </w:rPr>
        <w:t xml:space="preserve">政府采购</w:t>
      </w:r>
      <w:r>
        <w:rPr>
          <w:rFonts w:ascii="Times New Roman" w:hAnsi="Times New Roman" w:eastAsia="宋体" w:cs="Microsoft New Tai Lue"/>
          <w:szCs w:val="21"/>
          <w:highlight w:val="none"/>
        </w:rPr>
        <w:t xml:space="preserve">相关法律法规规定组建，依法履行评审采购活动职责的评审成员。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2.7</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货物</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是指各种形态和种类的物品，包括原材料、燃料、设备、产品等。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2.8</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工程</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是指建设工程，包括建筑物和构筑物的新建、改建、扩建、装修、拆除、修缮等。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2.9</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服务</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是指除货物和工程以外的其他政府采购对象。</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2.10</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节能产品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或者</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环保产品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是指国务院有关部门发布的最新一期《节能产品政府采购品目清单》或者《环境标志产品政府采购品目清单》内的产品。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进口产品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是指通过中国海关报关验放进入中国境内且产自关境外的产品。</w:t>
      </w:r>
      <w:r/>
    </w:p>
    <w:p>
      <w:pPr>
        <w:pStyle w:val="805"/>
        <w:ind w:left="211" w:right="210" w:hanging="211"/>
        <w:spacing w:line="360" w:lineRule="auto"/>
        <w:rPr>
          <w:rFonts w:ascii="Times New Roman" w:hAnsi="Times New Roman" w:eastAsia="宋体" w:cs="Microsoft New Tai Lue"/>
          <w:highlight w:val="none"/>
        </w:rPr>
      </w:pPr>
      <w:r/>
      <w:bookmarkStart w:id="51" w:name="_Toc107246217"/>
      <w:r/>
      <w:bookmarkStart w:id="52" w:name="_Toc104560841"/>
      <w:r/>
      <w:bookmarkStart w:id="53" w:name="_Toc100905203"/>
      <w:r/>
      <w:bookmarkStart w:id="54" w:name="_Toc96347864"/>
      <w:r/>
      <w:bookmarkStart w:id="55" w:name="_Toc831219547"/>
      <w:r/>
      <w:bookmarkStart w:id="56" w:name="_Toc103848530"/>
      <w:r>
        <w:rPr>
          <w:rFonts w:ascii="Times New Roman" w:hAnsi="Times New Roman" w:eastAsia="宋体" w:cs="Microsoft New Tai Lue"/>
          <w:highlight w:val="none"/>
        </w:rPr>
        <w:t xml:space="preserve">3.适用法律</w:t>
      </w:r>
      <w:bookmarkEnd w:id="51"/>
      <w:r/>
      <w:bookmarkEnd w:id="52"/>
      <w:r/>
      <w:bookmarkEnd w:id="53"/>
      <w:r/>
      <w:bookmarkEnd w:id="54"/>
      <w:r/>
      <w:bookmarkEnd w:id="55"/>
      <w:r/>
      <w:bookmarkEnd w:id="56"/>
      <w:r/>
      <w:r/>
    </w:p>
    <w:p>
      <w:pPr>
        <w:ind w:left="214" w:firstLine="420"/>
        <w:spacing w:before="120" w:line="360" w:lineRule="auto"/>
        <w:rPr>
          <w:rFonts w:ascii="Times New Roman" w:hAnsi="Times New Roman" w:eastAsia="宋体" w:cs="Microsoft New Tai Lue"/>
          <w:szCs w:val="21"/>
          <w:highlight w:val="none"/>
        </w:rPr>
      </w:pPr>
      <w:r/>
      <w:bookmarkStart w:id="57" w:name="_Toc100905204"/>
      <w:r>
        <w:rPr>
          <w:rFonts w:ascii="Times New Roman" w:hAnsi="Times New Roman" w:eastAsia="宋体" w:cs="Microsoft New Tai Lue"/>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05"/>
        <w:ind w:left="211" w:right="210" w:hanging="211"/>
        <w:spacing w:line="360" w:lineRule="auto"/>
        <w:rPr>
          <w:rFonts w:ascii="Times New Roman" w:hAnsi="Times New Roman" w:eastAsia="宋体" w:cs="Microsoft New Tai Lue"/>
          <w:highlight w:val="none"/>
        </w:rPr>
      </w:pPr>
      <w:r/>
      <w:bookmarkStart w:id="58" w:name="_Toc103848531"/>
      <w:r/>
      <w:bookmarkStart w:id="59" w:name="_Toc107246218"/>
      <w:r/>
      <w:bookmarkStart w:id="60" w:name="_Toc104560842"/>
      <w:r/>
      <w:bookmarkStart w:id="61" w:name="_Toc925802694"/>
      <w:r>
        <w:rPr>
          <w:rFonts w:ascii="Times New Roman" w:hAnsi="Times New Roman" w:eastAsia="宋体" w:cs="Microsoft New Tai Lue"/>
          <w:highlight w:val="none"/>
        </w:rPr>
        <w:t xml:space="preserve">4.</w:t>
      </w:r>
      <w:bookmarkEnd w:id="58"/>
      <w:r>
        <w:rPr>
          <w:rFonts w:hint="eastAsia" w:ascii="Times New Roman" w:hAnsi="Times New Roman" w:eastAsia="宋体" w:cs="Microsoft New Tai Lue"/>
          <w:highlight w:val="none"/>
        </w:rPr>
        <w:t xml:space="preserve">政府采购政策（包括但不限于下列具体政策要求）</w:t>
      </w:r>
      <w:bookmarkEnd w:id="59"/>
      <w:r/>
      <w:bookmarkEnd w:id="60"/>
      <w:r/>
      <w:bookmarkEnd w:id="61"/>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 xml:space="preserve">4.</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中小企业、监狱企业及残疾人福利性单位</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w:t>
      </w:r>
      <w:r>
        <w:rPr>
          <w:rFonts w:hint="eastAsia" w:ascii="Times New Roman" w:hAnsi="Times New Roman" w:eastAsia="宋体" w:cs="Microsoft New Tai Lue"/>
          <w:szCs w:val="21"/>
          <w:highlight w:val="none"/>
        </w:rPr>
        <w:t xml:space="preserve">中小企业定义：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4.1.1.1</w:t>
      </w:r>
      <w:r>
        <w:rPr>
          <w:rFonts w:hint="eastAsia" w:ascii="Times New Roman" w:hAnsi="Times New Roman" w:eastAsia="宋体" w:cs="Microsoft New Tai Lue"/>
          <w:szCs w:val="21"/>
          <w:highlight w:val="none"/>
        </w:rPr>
        <w:t xml:space="preserve">中小企业是</w:t>
      </w:r>
      <w:r>
        <w:rPr>
          <w:rFonts w:hint="eastAsia" w:ascii="Times New Roman" w:hAnsi="Times New Roman" w:eastAsia="宋体" w:cs="Microsoft New Tai Lue"/>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4.1.1.2</w:t>
      </w:r>
      <w:r>
        <w:rPr>
          <w:rFonts w:hint="eastAsia" w:ascii="Times New Roman" w:hAnsi="Times New Roman" w:eastAsia="宋体" w:cs="Microsoft New Tai Lue"/>
          <w:szCs w:val="21"/>
          <w:highlight w:val="none"/>
        </w:rPr>
        <w:t xml:space="preserve">供应商提供的货物、工程或者服务符合下列情形的，享受中小企业扶持政策：</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（1）在货物采购项目中，货物由中小企业制造，即货物由中小企业生产且使用该中小企业商号或者注册商标；</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（2）在工程采购项目中，工程由中小企业承建，即工程施工单位为中小企业；</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（3）在服务采购项目中，服务由中小企业承接，即提供服务的人员为中小企业依照《中华人民共和国劳动合同法》订立劳动合同的从业人员。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4.1.1.3</w:t>
      </w:r>
      <w:r>
        <w:rPr>
          <w:rFonts w:hint="eastAsia" w:ascii="Times New Roman" w:hAnsi="Times New Roman" w:eastAsia="宋体" w:cs="Microsoft New Tai Lue"/>
          <w:szCs w:val="21"/>
          <w:highlight w:val="none"/>
        </w:rPr>
        <w:t xml:space="preserve">在货物采购项目中，供应商提供的货物既有中小企业制造货物，也有大型企业制造货物的，不享受中小企业扶持政策。</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4.1.1.4</w:t>
      </w:r>
      <w:r>
        <w:rPr>
          <w:rFonts w:hint="eastAsia" w:ascii="Times New Roman" w:hAnsi="Times New Roman" w:eastAsia="宋体" w:cs="Microsoft New Tai Lue"/>
          <w:szCs w:val="21"/>
          <w:highlight w:val="none"/>
        </w:rPr>
        <w:t xml:space="preserve">以联合体形式参加政府采购活动，联合体各方均为中小企业的，联合体视同中小企业。其中，联合体各方均为小微企业的，联合体视同小微企业。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4.1.2</w:t>
      </w:r>
      <w:r>
        <w:rPr>
          <w:rFonts w:hint="eastAsia" w:ascii="Times New Roman" w:hAnsi="Times New Roman" w:eastAsia="宋体" w:cs="Microsoft New Tai Lue"/>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4.1.3</w:t>
      </w:r>
      <w:r>
        <w:rPr>
          <w:rFonts w:hint="eastAsia" w:ascii="Times New Roman" w:hAnsi="Times New Roman" w:eastAsia="宋体" w:cs="Microsoft New Tai Lue"/>
          <w:szCs w:val="21"/>
          <w:highlight w:val="none"/>
        </w:rPr>
        <w:t xml:space="preserve">残疾人福利单位定义：享受政府采购支持政策的残疾人福利性单位应当同时满足以下条件：</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（1）安置的残疾人占本单位在职职工人数的比例不低于25%（含25%），并且安置的残疾人人数不少于10 人（含10 人）；</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（2）依法与安置的每位残疾人签订了一年以上（含一年）的劳动合同或服务协议；</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（3）为安置的每位残疾人按月足额缴纳了基本养老保险、基本医疗保险、失业保险、工伤保险和生育保险等社会保险费；</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（4）通过银行等金融机构向安置的每位残疾人，按月支付了不低于单位所在区县适用的经省级人民政府批准的月最低工资标准的工资；</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1</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小微企业价格评审优惠的政策调整：见第五章《评标方法与评标标准》（如涉及）。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4.2</w:t>
      </w:r>
      <w:r>
        <w:rPr>
          <w:rFonts w:hint="eastAsia" w:ascii="Times New Roman" w:hAnsi="Times New Roman" w:eastAsia="宋体" w:cs="Microsoft New Tai Lue"/>
          <w:b/>
          <w:szCs w:val="21"/>
          <w:highlight w:val="none"/>
        </w:rPr>
        <w:t xml:space="preserve">政府采购节能产品、环境标志产品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4.2.1</w:t>
      </w:r>
      <w:r>
        <w:rPr>
          <w:rFonts w:hint="eastAsia" w:ascii="Times New Roman" w:hAnsi="Times New Roman" w:eastAsia="宋体" w:cs="Microsoft New Tai Lue"/>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4.2.3</w:t>
      </w:r>
      <w:r>
        <w:rPr>
          <w:rFonts w:hint="eastAsia" w:ascii="Times New Roman" w:hAnsi="Times New Roman" w:eastAsia="宋体" w:cs="Microsoft New Tai Lue"/>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4.2.4</w:t>
      </w:r>
      <w:r>
        <w:rPr>
          <w:rFonts w:hint="eastAsia" w:ascii="Times New Roman" w:hAnsi="Times New Roman" w:eastAsia="宋体" w:cs="Microsoft New Tai Lue"/>
          <w:szCs w:val="21"/>
          <w:highlight w:val="none"/>
        </w:rPr>
        <w:t xml:space="preserve">非政府强制采购的节能产品或环境标志产品，依据品目清单和认证证书实施政府优先采购。优先采购的具体规定见第五章《评标方法与评标标准》（如涉及）。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4.3</w:t>
      </w:r>
      <w:r>
        <w:rPr>
          <w:rFonts w:hint="eastAsia" w:ascii="Times New Roman" w:hAnsi="Times New Roman" w:eastAsia="宋体" w:cs="Microsoft New Tai Lue"/>
          <w:b/>
          <w:szCs w:val="21"/>
          <w:highlight w:val="none"/>
        </w:rPr>
        <w:t xml:space="preserve">信息安全产品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4.3.1</w:t>
      </w:r>
      <w:r>
        <w:rPr>
          <w:rFonts w:hint="eastAsia" w:ascii="Times New Roman" w:hAnsi="Times New Roman" w:eastAsia="宋体" w:cs="Microsoft New Tai Lue"/>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未</w:t>
      </w:r>
      <w:r>
        <w:rPr>
          <w:rFonts w:ascii="Times New Roman" w:hAnsi="Times New Roman" w:eastAsia="宋体" w:cs="Microsoft New Tai Lue"/>
          <w:szCs w:val="21"/>
          <w:highlight w:val="none"/>
        </w:rPr>
        <w:t xml:space="preserve">按要求提供相关材料的，不享受相关政策。</w:t>
      </w:r>
      <w:bookmarkEnd w:id="57"/>
      <w:r/>
    </w:p>
    <w:p>
      <w:pPr>
        <w:pStyle w:val="805"/>
        <w:ind w:left="211" w:right="210" w:hanging="211"/>
        <w:spacing w:line="360" w:lineRule="auto"/>
        <w:rPr>
          <w:rFonts w:ascii="Times New Roman" w:hAnsi="Times New Roman" w:eastAsia="宋体" w:cs="Microsoft New Tai Lue"/>
          <w:highlight w:val="none"/>
        </w:rPr>
      </w:pPr>
      <w:r/>
      <w:bookmarkStart w:id="62" w:name="_Toc100905205"/>
      <w:r/>
      <w:bookmarkStart w:id="63" w:name="_Toc103848532"/>
      <w:r/>
      <w:bookmarkStart w:id="64" w:name="_Toc96347865"/>
      <w:r/>
      <w:bookmarkStart w:id="65" w:name="_Toc104560843"/>
      <w:r/>
      <w:bookmarkStart w:id="66" w:name="_Toc107246219"/>
      <w:r/>
      <w:bookmarkStart w:id="67" w:name="_Toc1446855543"/>
      <w:r>
        <w:rPr>
          <w:rFonts w:ascii="Times New Roman" w:hAnsi="Times New Roman" w:eastAsia="宋体" w:cs="Microsoft New Tai Lue"/>
          <w:highlight w:val="none"/>
        </w:rPr>
        <w:t xml:space="preserve">5.相关费用</w:t>
      </w:r>
      <w:bookmarkEnd w:id="62"/>
      <w:r/>
      <w:bookmarkEnd w:id="63"/>
      <w:r/>
      <w:bookmarkEnd w:id="64"/>
      <w:r/>
      <w:bookmarkEnd w:id="65"/>
      <w:r/>
      <w:bookmarkEnd w:id="66"/>
      <w:r/>
      <w:bookmarkEnd w:id="67"/>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5.1</w:t>
      </w:r>
      <w:bookmarkStart w:id="68" w:name="_Toc80264707"/>
      <w:r>
        <w:rPr>
          <w:rFonts w:ascii="Times New Roman" w:hAnsi="Times New Roman" w:eastAsia="宋体" w:cs="Microsoft New Tai Lue"/>
          <w:szCs w:val="21"/>
          <w:highlight w:val="none"/>
        </w:rPr>
        <w:t xml:space="preserve">参加投标</w:t>
      </w:r>
      <w:r>
        <w:rPr>
          <w:rFonts w:hint="eastAsia" w:ascii="Times New Roman" w:hAnsi="Times New Roman" w:eastAsia="宋体" w:cs="Microsoft New Tai Lue"/>
          <w:szCs w:val="21"/>
          <w:highlight w:val="none"/>
        </w:rPr>
        <w:t xml:space="preserve">活动的投标人</w:t>
      </w:r>
      <w:r>
        <w:rPr>
          <w:rFonts w:ascii="Times New Roman" w:hAnsi="Times New Roman" w:eastAsia="宋体" w:cs="Microsoft New Tai Lue"/>
          <w:szCs w:val="21"/>
          <w:highlight w:val="none"/>
        </w:rPr>
        <w:t xml:space="preserve">应自行承担所有与参加投标有关的费用，无论投标过程中的做法和结果如何，采购</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在任何情况下均无义务和责任承担这些费用。</w:t>
      </w:r>
      <w:r/>
    </w:p>
    <w:p>
      <w:pPr>
        <w:pStyle w:val="805"/>
        <w:ind w:left="211" w:right="210" w:hanging="211"/>
        <w:spacing w:line="360" w:lineRule="auto"/>
        <w:rPr>
          <w:rFonts w:ascii="Times New Roman" w:hAnsi="Times New Roman" w:eastAsia="宋体" w:cs="Microsoft New Tai Lue"/>
          <w:highlight w:val="none"/>
        </w:rPr>
      </w:pPr>
      <w:r/>
      <w:bookmarkStart w:id="69" w:name="_Toc103848533"/>
      <w:r/>
      <w:bookmarkStart w:id="70" w:name="_Toc1343776220"/>
      <w:r/>
      <w:bookmarkStart w:id="71" w:name="_Toc96347866"/>
      <w:r/>
      <w:bookmarkStart w:id="72" w:name="_Toc104560844"/>
      <w:r/>
      <w:bookmarkStart w:id="73" w:name="_Toc107246220"/>
      <w:r/>
      <w:bookmarkStart w:id="74" w:name="_Toc100905206"/>
      <w:r>
        <w:rPr>
          <w:rFonts w:ascii="Times New Roman" w:hAnsi="Times New Roman" w:eastAsia="宋体" w:cs="Microsoft New Tai Lue"/>
          <w:highlight w:val="none"/>
        </w:rPr>
        <w:t xml:space="preserve">6.保密</w:t>
      </w:r>
      <w:bookmarkEnd w:id="69"/>
      <w:r/>
      <w:bookmarkEnd w:id="70"/>
      <w:r/>
      <w:bookmarkEnd w:id="71"/>
      <w:r/>
      <w:bookmarkEnd w:id="72"/>
      <w:r/>
      <w:bookmarkEnd w:id="73"/>
      <w:r/>
      <w:bookmarkEnd w:id="74"/>
      <w:r/>
      <w:r/>
    </w:p>
    <w:p>
      <w:pPr>
        <w:ind w:left="214" w:firstLine="420"/>
        <w:spacing w:before="120" w:line="360" w:lineRule="auto"/>
        <w:rPr>
          <w:rFonts w:ascii="Times New Roman" w:hAnsi="Times New Roman" w:eastAsia="宋体" w:cs="Microsoft New Tai Lue"/>
          <w:szCs w:val="21"/>
          <w:highlight w:val="none"/>
        </w:rPr>
      </w:pPr>
      <w:r/>
      <w:bookmarkStart w:id="75" w:name="_Toc100905207"/>
      <w:r/>
      <w:bookmarkStart w:id="76" w:name="_Toc96347867"/>
      <w:r>
        <w:rPr>
          <w:rFonts w:ascii="Times New Roman" w:hAnsi="Times New Roman" w:eastAsia="宋体" w:cs="Microsoft New Tai Lue"/>
          <w:szCs w:val="21"/>
          <w:highlight w:val="none"/>
        </w:rPr>
        <w:t xml:space="preserve">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被视为无条件对本招标文件的内容负有保密义务。</w:t>
      </w:r>
      <w:r/>
    </w:p>
    <w:p>
      <w:pPr>
        <w:pStyle w:val="805"/>
        <w:ind w:left="211" w:right="210" w:hanging="211"/>
        <w:spacing w:line="360" w:lineRule="auto"/>
        <w:rPr>
          <w:rFonts w:ascii="Times New Roman" w:hAnsi="Times New Roman" w:eastAsia="宋体" w:cs="Microsoft New Tai Lue"/>
          <w:highlight w:val="none"/>
        </w:rPr>
      </w:pPr>
      <w:r/>
      <w:bookmarkStart w:id="77" w:name="_Toc104560845"/>
      <w:r/>
      <w:bookmarkStart w:id="78" w:name="_Toc103848534"/>
      <w:r/>
      <w:bookmarkStart w:id="79" w:name="_Toc107246221"/>
      <w:r/>
      <w:bookmarkStart w:id="80" w:name="_Toc1908897688"/>
      <w:r>
        <w:rPr>
          <w:rFonts w:ascii="Times New Roman" w:hAnsi="Times New Roman" w:eastAsia="宋体" w:cs="Microsoft New Tai Lue"/>
          <w:highlight w:val="none"/>
        </w:rPr>
        <w:t xml:space="preserve">7.语言文字、计量单位</w:t>
      </w:r>
      <w:bookmarkEnd w:id="75"/>
      <w:r/>
      <w:bookmarkEnd w:id="76"/>
      <w:r/>
      <w:bookmarkEnd w:id="77"/>
      <w:r/>
      <w:bookmarkEnd w:id="78"/>
      <w:r/>
      <w:bookmarkEnd w:id="79"/>
      <w:r/>
      <w:bookmarkEnd w:id="80"/>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7.1所有文件使用的语言文字为中文。专用术语使用外文的，应附有中文注释。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7.2所有文件中的计量单位，除招标文件有特殊要求外，应采用国家法定计量单位。</w:t>
      </w:r>
      <w:r/>
    </w:p>
    <w:p>
      <w:pPr>
        <w:pStyle w:val="805"/>
        <w:ind w:left="211" w:right="210" w:hanging="211"/>
        <w:spacing w:line="360" w:lineRule="auto"/>
        <w:rPr>
          <w:rFonts w:ascii="Times New Roman" w:hAnsi="Times New Roman" w:eastAsia="宋体" w:cs="Microsoft New Tai Lue"/>
          <w:highlight w:val="none"/>
        </w:rPr>
      </w:pPr>
      <w:r/>
      <w:bookmarkStart w:id="81" w:name="_Toc100905208"/>
      <w:r/>
      <w:bookmarkStart w:id="82" w:name="_Toc103848535"/>
      <w:r/>
      <w:bookmarkStart w:id="83" w:name="_Toc1585239683"/>
      <w:r/>
      <w:bookmarkStart w:id="84" w:name="_Toc96347868"/>
      <w:r/>
      <w:bookmarkStart w:id="85" w:name="_Toc104560846"/>
      <w:r/>
      <w:bookmarkStart w:id="86" w:name="_Toc107246222"/>
      <w:r>
        <w:rPr>
          <w:rFonts w:ascii="Times New Roman" w:hAnsi="Times New Roman" w:eastAsia="宋体" w:cs="Microsoft New Tai Lue"/>
          <w:highlight w:val="none"/>
        </w:rPr>
        <w:t xml:space="preserve">8.现场考察</w:t>
      </w:r>
      <w:bookmarkEnd w:id="81"/>
      <w:r/>
      <w:bookmarkEnd w:id="82"/>
      <w:r/>
      <w:bookmarkEnd w:id="83"/>
      <w:r/>
      <w:bookmarkEnd w:id="84"/>
      <w:r/>
      <w:bookmarkEnd w:id="85"/>
      <w:r/>
      <w:bookmarkEnd w:id="86"/>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的，供应商须按照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规定的时间、地点参加踏勘，以获得有关编制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文件和签署合同所涉及现场的资料。供应商承担</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所发生的自身费用、责任和风险。</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8.2</w:t>
      </w:r>
      <w:r>
        <w:rPr>
          <w:rFonts w:ascii="Times New Roman" w:hAnsi="Times New Roman" w:eastAsia="宋体"/>
          <w:szCs w:val="21"/>
          <w:highlight w:val="none"/>
        </w:rPr>
        <w:t xml:space="preserve">供应商不按照</w:t>
      </w:r>
      <w:r>
        <w:rPr>
          <w:rFonts w:ascii="Times New Roman" w:hAnsi="Times New Roman" w:eastAsia="宋体"/>
          <w:bCs/>
          <w:szCs w:val="21"/>
          <w:highlight w:val="none"/>
        </w:rPr>
        <w:t xml:space="preserve">本须知的规定</w:t>
      </w:r>
      <w:r>
        <w:rPr>
          <w:rFonts w:ascii="Times New Roman" w:hAnsi="Times New Roman" w:eastAsia="宋体"/>
          <w:szCs w:val="21"/>
          <w:highlight w:val="none"/>
        </w:rPr>
        <w:t xml:space="preserve">参加项目</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的，视同放弃现场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将不再另行组织现场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。以此为由，影响后期</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文件相关的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、签约、履约条件的，是供应商自身的风险，采购方对此不承担责任。</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8.3</w:t>
      </w:r>
      <w:r>
        <w:rPr>
          <w:rFonts w:ascii="Times New Roman" w:hAnsi="Times New Roman" w:eastAsia="宋体"/>
          <w:szCs w:val="21"/>
          <w:highlight w:val="none"/>
        </w:rPr>
        <w:t xml:space="preserve">除非有特殊要求，</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文件不提供项目所在地的自然环境、气候条件、公用设施等情况，供应商被视为熟悉上述与履行合同有关的一切情况。</w:t>
      </w:r>
      <w:r/>
    </w:p>
    <w:p>
      <w:pPr>
        <w:pStyle w:val="805"/>
        <w:ind w:left="211" w:right="210" w:hanging="211"/>
        <w:spacing w:line="360" w:lineRule="auto"/>
        <w:rPr>
          <w:rFonts w:ascii="Times New Roman" w:hAnsi="Times New Roman" w:eastAsia="宋体"/>
          <w:highlight w:val="none"/>
        </w:rPr>
      </w:pPr>
      <w:r/>
      <w:bookmarkStart w:id="87" w:name="_Toc102117275"/>
      <w:r/>
      <w:bookmarkStart w:id="88" w:name="_Toc107246223"/>
      <w:r/>
      <w:bookmarkStart w:id="89" w:name="_Toc1441227499"/>
      <w:r>
        <w:rPr>
          <w:rFonts w:ascii="Times New Roman" w:hAnsi="Times New Roman" w:eastAsia="宋体"/>
          <w:highlight w:val="none"/>
        </w:rPr>
        <w:t xml:space="preserve">9.</w:t>
      </w:r>
      <w:r>
        <w:rPr>
          <w:rFonts w:hint="eastAsia" w:ascii="Times New Roman" w:hAnsi="Times New Roman" w:eastAsia="宋体"/>
          <w:highlight w:val="none"/>
        </w:rPr>
        <w:t xml:space="preserve">开标前</w:t>
      </w:r>
      <w:r>
        <w:rPr>
          <w:rFonts w:ascii="Times New Roman" w:hAnsi="Times New Roman" w:eastAsia="宋体"/>
          <w:highlight w:val="none"/>
        </w:rPr>
        <w:t xml:space="preserve">答疑会</w:t>
      </w:r>
      <w:bookmarkEnd w:id="87"/>
      <w:r/>
      <w:bookmarkEnd w:id="88"/>
      <w:r/>
      <w:bookmarkEnd w:id="89"/>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的，采购方按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规定的时间和地点召开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，澄清供应商提出的询问。</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9.2</w:t>
      </w:r>
      <w:r>
        <w:rPr>
          <w:rFonts w:ascii="Times New Roman" w:hAnsi="Times New Roman" w:eastAsia="宋体"/>
          <w:szCs w:val="21"/>
          <w:highlight w:val="none"/>
        </w:rPr>
        <w:t xml:space="preserve">供应商应按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规定的时间和形式将提出的询问送达采购方，以便采购方在会议期间澄清，逾期的询问将不被接受。</w:t>
      </w:r>
      <w:r/>
    </w:p>
    <w:p>
      <w:pPr>
        <w:pStyle w:val="805"/>
        <w:ind w:left="211" w:right="210" w:hanging="211"/>
        <w:spacing w:line="360" w:lineRule="auto"/>
        <w:rPr>
          <w:rFonts w:ascii="Times New Roman" w:hAnsi="Times New Roman" w:eastAsia="宋体" w:cs="Microsoft New Tai Lue"/>
          <w:highlight w:val="none"/>
        </w:rPr>
      </w:pPr>
      <w:r/>
      <w:bookmarkStart w:id="90" w:name="_Toc103848536"/>
      <w:r/>
      <w:bookmarkStart w:id="91" w:name="_Toc107246224"/>
      <w:r/>
      <w:bookmarkStart w:id="92" w:name="_Toc104560847"/>
      <w:r/>
      <w:bookmarkStart w:id="93" w:name="_Toc100905210"/>
      <w:r/>
      <w:bookmarkStart w:id="94" w:name="_Toc1242521180"/>
      <w:r/>
      <w:bookmarkStart w:id="95" w:name="_Toc96347869"/>
      <w:r>
        <w:rPr>
          <w:rFonts w:ascii="Times New Roman" w:hAnsi="Times New Roman" w:eastAsia="宋体" w:cs="Microsoft New Tai Lue"/>
          <w:szCs w:val="21"/>
          <w:highlight w:val="none"/>
        </w:rPr>
        <w:t xml:space="preserve">10.联合体投标</w:t>
      </w:r>
      <w:bookmarkEnd w:id="90"/>
      <w:r/>
      <w:bookmarkEnd w:id="91"/>
      <w:r/>
      <w:bookmarkEnd w:id="92"/>
      <w:r/>
      <w:bookmarkEnd w:id="93"/>
      <w:r/>
      <w:bookmarkEnd w:id="94"/>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10.1本项目是否接受联合体形式参与详见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10.2</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为联合体形式的，应遵守以下规定：</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（1）联合体各方必须签订联合体协议书，明确联合体牵头人和各方权利、义务及分工、合同工作量比例；</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（2）联合体各方均应当符合</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政府采购法</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第二十二条第一款规定的条件；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（3）除另有规定外，联合体各方中至少有一方应当符合</w:t>
      </w:r>
      <w:r>
        <w:rPr>
          <w:rFonts w:hint="eastAsia" w:ascii="Times New Roman" w:hAnsi="Times New Roman" w:eastAsia="宋体" w:cs="Microsoft New Tai Lue"/>
          <w:szCs w:val="21"/>
          <w:highlight w:val="none"/>
        </w:rPr>
        <w:t xml:space="preserve">采购人规定的</w:t>
      </w:r>
      <w:r>
        <w:rPr>
          <w:rFonts w:ascii="Times New Roman" w:hAnsi="Times New Roman" w:eastAsia="宋体" w:cs="Microsoft New Tai Lue"/>
          <w:szCs w:val="21"/>
          <w:highlight w:val="none"/>
        </w:rPr>
        <w:t xml:space="preserve">特定资格条件；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 xml:space="preserve">活动</w:t>
      </w:r>
      <w:r>
        <w:rPr>
          <w:rFonts w:ascii="Times New Roman" w:hAnsi="Times New Roman" w:eastAsia="宋体" w:cs="Microsoft New Tai Lue"/>
          <w:szCs w:val="21"/>
          <w:highlight w:val="none"/>
        </w:rPr>
        <w:t xml:space="preserve">。</w:t>
      </w:r>
      <w:r/>
    </w:p>
    <w:p>
      <w:pPr>
        <w:pStyle w:val="805"/>
        <w:ind w:left="211" w:right="210" w:hanging="211"/>
        <w:spacing w:line="360" w:lineRule="auto"/>
        <w:rPr>
          <w:rFonts w:ascii="Times New Roman" w:hAnsi="Times New Roman" w:eastAsia="宋体" w:cs="Microsoft New Tai Lue"/>
          <w:highlight w:val="none"/>
        </w:rPr>
      </w:pPr>
      <w:r/>
      <w:bookmarkStart w:id="96" w:name="_Toc103848537"/>
      <w:r/>
      <w:bookmarkStart w:id="97" w:name="_Toc104560848"/>
      <w:r/>
      <w:bookmarkStart w:id="98" w:name="_Toc107246225"/>
      <w:r/>
      <w:bookmarkStart w:id="99" w:name="_Toc100905213"/>
      <w:r/>
      <w:bookmarkStart w:id="100" w:name="_Toc922488832"/>
      <w:r/>
      <w:bookmarkStart w:id="101" w:name="_Toc100905211"/>
      <w:r>
        <w:rPr>
          <w:rFonts w:ascii="Times New Roman" w:hAnsi="Times New Roman" w:eastAsia="宋体" w:cs="Microsoft New Tai Lue"/>
          <w:highlight w:val="none"/>
        </w:rPr>
        <w:t xml:space="preserve">11.分包</w:t>
      </w:r>
      <w:bookmarkEnd w:id="96"/>
      <w:r/>
      <w:bookmarkEnd w:id="97"/>
      <w:r/>
      <w:bookmarkEnd w:id="98"/>
      <w:r/>
      <w:bookmarkEnd w:id="99"/>
      <w:r/>
      <w:bookmarkEnd w:id="100"/>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11.1</w:t>
      </w:r>
      <w:r>
        <w:rPr>
          <w:rFonts w:hint="eastAsia" w:ascii="Times New Roman" w:hAnsi="Times New Roman" w:eastAsia="宋体" w:cs="Microsoft New Tai Lue"/>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11.2</w:t>
      </w:r>
      <w:r>
        <w:rPr>
          <w:rFonts w:hint="eastAsia" w:ascii="Times New Roman" w:hAnsi="Times New Roman" w:eastAsia="宋体" w:cs="Microsoft New Tai Lue"/>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05"/>
        <w:ind w:left="211" w:right="210" w:hanging="211"/>
        <w:spacing w:line="360" w:lineRule="auto"/>
        <w:rPr>
          <w:rFonts w:ascii="Times New Roman" w:hAnsi="Times New Roman" w:eastAsia="宋体" w:cs="Microsoft New Tai Lue"/>
          <w:highlight w:val="none"/>
        </w:rPr>
      </w:pPr>
      <w:r/>
      <w:bookmarkStart w:id="102" w:name="_Toc107246226"/>
      <w:r/>
      <w:bookmarkStart w:id="103" w:name="_Toc104560849"/>
      <w:r/>
      <w:bookmarkStart w:id="104" w:name="_Toc1585351731"/>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2</w:t>
      </w:r>
      <w:r>
        <w:rPr>
          <w:rFonts w:hint="eastAsia" w:ascii="Times New Roman" w:hAnsi="Times New Roman" w:eastAsia="宋体" w:cs="Microsoft New Tai Lue"/>
          <w:highlight w:val="none"/>
        </w:rPr>
        <w:t xml:space="preserve">.样品</w:t>
      </w:r>
      <w:bookmarkEnd w:id="102"/>
      <w:r/>
      <w:bookmarkEnd w:id="103"/>
      <w:r/>
      <w:bookmarkEnd w:id="104"/>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.2样品的评审方法以及评审标准等内容见第五章《评标方法与评标标准》。</w:t>
      </w:r>
      <w:bookmarkEnd w:id="95"/>
      <w:bookmarkEnd w:id="101"/>
      <w:r/>
    </w:p>
    <w:p>
      <w:pPr>
        <w:pStyle w:val="805"/>
        <w:ind w:left="211" w:right="210" w:hanging="211"/>
        <w:spacing w:line="360" w:lineRule="auto"/>
        <w:rPr>
          <w:rFonts w:ascii="Times New Roman" w:hAnsi="Times New Roman" w:eastAsia="宋体" w:cs="Microsoft New Tai Lue"/>
          <w:highlight w:val="none"/>
        </w:rPr>
      </w:pPr>
      <w:r/>
      <w:bookmarkStart w:id="105" w:name="_Toc104560850"/>
      <w:r/>
      <w:bookmarkStart w:id="106" w:name="_Toc100905214"/>
      <w:r/>
      <w:bookmarkStart w:id="107" w:name="_Toc107246227"/>
      <w:r/>
      <w:bookmarkStart w:id="108" w:name="_Toc103848538"/>
      <w:r/>
      <w:bookmarkStart w:id="109" w:name="_Toc1176934588"/>
      <w:r>
        <w:rPr>
          <w:rFonts w:ascii="Times New Roman" w:hAnsi="Times New Roman" w:eastAsia="宋体" w:cs="Microsoft New Tai Lue"/>
          <w:highlight w:val="none"/>
        </w:rPr>
        <w:t xml:space="preserve">13.采购进口产品</w:t>
      </w:r>
      <w:bookmarkEnd w:id="105"/>
      <w:r/>
      <w:bookmarkEnd w:id="106"/>
      <w:r/>
      <w:bookmarkEnd w:id="107"/>
      <w:r/>
      <w:bookmarkEnd w:id="108"/>
      <w:r/>
      <w:bookmarkEnd w:id="109"/>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13.1本项目是否采购进口产品及相关要求见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805"/>
        <w:ind w:left="211" w:right="210" w:hanging="211"/>
        <w:spacing w:line="360" w:lineRule="auto"/>
        <w:rPr>
          <w:rFonts w:ascii="Times New Roman" w:hAnsi="Times New Roman" w:eastAsia="宋体" w:cs="Microsoft New Tai Lue"/>
          <w:highlight w:val="none"/>
        </w:rPr>
      </w:pPr>
      <w:r/>
      <w:bookmarkStart w:id="110" w:name="_Toc104560851"/>
      <w:r/>
      <w:bookmarkStart w:id="111" w:name="_Toc267747999"/>
      <w:r/>
      <w:bookmarkStart w:id="112" w:name="_Toc107246228"/>
      <w:r>
        <w:rPr>
          <w:rFonts w:ascii="Times New Roman" w:hAnsi="Times New Roman" w:eastAsia="宋体" w:cs="Microsoft New Tai Lue"/>
          <w:highlight w:val="none"/>
        </w:rPr>
        <w:t xml:space="preserve">14</w:t>
      </w:r>
      <w:r>
        <w:rPr>
          <w:rFonts w:hint="eastAsia" w:ascii="Times New Roman" w:hAnsi="Times New Roman" w:eastAsia="宋体" w:cs="Microsoft New Tai Lue"/>
          <w:highlight w:val="none"/>
        </w:rPr>
        <w:t xml:space="preserve">.采购项目预算及最高限价</w:t>
      </w:r>
      <w:bookmarkEnd w:id="110"/>
      <w:r/>
      <w:bookmarkEnd w:id="111"/>
      <w:r/>
      <w:bookmarkEnd w:id="11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.1本项目采购资金已列入政府采购预算，预算金额见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.2本项目最高限价要求见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805"/>
        <w:ind w:left="211" w:right="210" w:hanging="211"/>
        <w:spacing w:line="360" w:lineRule="auto"/>
        <w:rPr>
          <w:rFonts w:ascii="Times New Roman" w:hAnsi="Times New Roman" w:eastAsia="宋体" w:cs="Microsoft New Tai Lue"/>
          <w:highlight w:val="none"/>
        </w:rPr>
      </w:pPr>
      <w:r/>
      <w:bookmarkStart w:id="113" w:name="_Toc107246229"/>
      <w:r/>
      <w:bookmarkStart w:id="114" w:name="_Toc1062378728"/>
      <w:r/>
      <w:bookmarkStart w:id="115" w:name="_Toc104560852"/>
      <w:r>
        <w:rPr>
          <w:rFonts w:ascii="Times New Roman" w:hAnsi="Times New Roman" w:eastAsia="宋体" w:cs="Microsoft New Tai Lue"/>
          <w:highlight w:val="none"/>
        </w:rPr>
        <w:t xml:space="preserve">15</w:t>
      </w:r>
      <w:r>
        <w:rPr>
          <w:rFonts w:hint="eastAsia" w:ascii="Times New Roman" w:hAnsi="Times New Roman" w:eastAsia="宋体" w:cs="Microsoft New Tai Lue"/>
          <w:highlight w:val="none"/>
        </w:rPr>
        <w:t xml:space="preserve">.</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 xml:space="preserve">资格</w:t>
      </w:r>
      <w:r>
        <w:rPr>
          <w:rFonts w:ascii="Times New Roman" w:hAnsi="Times New Roman" w:eastAsia="宋体" w:cs="Microsoft New Tai Lue"/>
          <w:highlight w:val="none"/>
        </w:rPr>
        <w:t xml:space="preserve">条件</w:t>
      </w:r>
      <w:bookmarkEnd w:id="113"/>
      <w:r/>
      <w:bookmarkEnd w:id="114"/>
      <w:r/>
      <w:bookmarkEnd w:id="115"/>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5</w:t>
      </w:r>
      <w:r>
        <w:rPr>
          <w:rFonts w:hint="eastAsia" w:ascii="Times New Roman" w:hAnsi="Times New Roman" w:eastAsia="宋体" w:cs="Microsoft New Tai Lue"/>
          <w:szCs w:val="21"/>
          <w:highlight w:val="none"/>
        </w:rPr>
        <w:t xml:space="preserve">.1</w:t>
      </w:r>
      <w:r>
        <w:rPr>
          <w:rFonts w:hint="eastAsia" w:ascii="Times New Roman" w:hAnsi="Times New Roman" w:eastAsia="宋体" w:cs="Microsoft New Tai Lue"/>
          <w:bCs/>
          <w:szCs w:val="21"/>
          <w:highlight w:val="none"/>
        </w:rPr>
        <w:t xml:space="preserve">供应商</w:t>
      </w:r>
      <w:r>
        <w:rPr>
          <w:rFonts w:hint="eastAsia" w:ascii="Times New Roman" w:hAnsi="Times New Roman" w:eastAsia="宋体" w:cs="Microsoft New Tai Lue"/>
          <w:szCs w:val="21"/>
          <w:highlight w:val="none"/>
        </w:rPr>
        <w:t xml:space="preserve">资格</w:t>
      </w:r>
      <w:r>
        <w:rPr>
          <w:rFonts w:ascii="Times New Roman" w:hAnsi="Times New Roman" w:eastAsia="宋体" w:cs="Microsoft New Tai Lue"/>
          <w:szCs w:val="21"/>
          <w:highlight w:val="none"/>
        </w:rPr>
        <w:t xml:space="preserve">条件见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804"/>
        <w:ind w:left="211" w:right="210" w:hanging="211"/>
        <w:spacing w:line="360" w:lineRule="auto"/>
        <w:rPr>
          <w:rFonts w:ascii="Times New Roman" w:hAnsi="Times New Roman" w:eastAsia="宋体" w:cs="Microsoft New Tai Lue"/>
          <w:highlight w:val="none"/>
        </w:rPr>
      </w:pPr>
      <w:r/>
      <w:bookmarkStart w:id="116" w:name="_Toc1220240338"/>
      <w:r>
        <w:rPr>
          <w:rFonts w:ascii="Times New Roman" w:hAnsi="Times New Roman" w:eastAsia="宋体" w:cs="Microsoft New Tai Lue"/>
          <w:highlight w:val="none"/>
        </w:rPr>
        <w:t xml:space="preserve">二．招标文件</w:t>
      </w:r>
      <w:bookmarkEnd w:id="68"/>
      <w:r/>
      <w:bookmarkEnd w:id="116"/>
      <w:r/>
      <w:r/>
    </w:p>
    <w:p>
      <w:pPr>
        <w:pStyle w:val="805"/>
        <w:ind w:left="211" w:right="210" w:hanging="211"/>
        <w:spacing w:line="360" w:lineRule="auto"/>
        <w:rPr>
          <w:rFonts w:ascii="Times New Roman" w:hAnsi="Times New Roman" w:eastAsia="宋体" w:cs="Microsoft New Tai Lue"/>
          <w:highlight w:val="none"/>
        </w:rPr>
      </w:pPr>
      <w:r/>
      <w:bookmarkStart w:id="117" w:name="_Toc104560854"/>
      <w:r/>
      <w:bookmarkStart w:id="118" w:name="_Toc96347871"/>
      <w:r/>
      <w:bookmarkStart w:id="119" w:name="_Toc107246231"/>
      <w:r/>
      <w:bookmarkStart w:id="120" w:name="_Toc110531916"/>
      <w:r/>
      <w:bookmarkStart w:id="121" w:name="_Toc103848540"/>
      <w:r/>
      <w:bookmarkStart w:id="122" w:name="_Toc100905217"/>
      <w:r>
        <w:rPr>
          <w:rFonts w:ascii="Times New Roman" w:hAnsi="Times New Roman" w:eastAsia="宋体" w:cs="Microsoft New Tai Lue"/>
          <w:highlight w:val="none"/>
        </w:rPr>
        <w:t xml:space="preserve">16.招标文件的构成</w:t>
      </w:r>
      <w:bookmarkEnd w:id="117"/>
      <w:r/>
      <w:bookmarkEnd w:id="118"/>
      <w:r/>
      <w:bookmarkEnd w:id="119"/>
      <w:r/>
      <w:bookmarkEnd w:id="120"/>
      <w:r/>
      <w:bookmarkEnd w:id="121"/>
      <w:r/>
      <w:bookmarkEnd w:id="122"/>
      <w:r/>
      <w:r/>
    </w:p>
    <w:p>
      <w:pPr>
        <w:pStyle w:val="880"/>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 xml:space="preserve">16.1招标文件各章节的内容如下：</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第一章：</w:t>
      </w:r>
      <w:r>
        <w:rPr>
          <w:rFonts w:hint="eastAsia" w:ascii="Times New Roman" w:hAnsi="Times New Roman" w:eastAsia="宋体" w:cs="Microsoft New Tai Lue"/>
          <w:szCs w:val="21"/>
          <w:highlight w:val="none"/>
        </w:rPr>
        <w:t xml:space="preserve">招标公告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第二章：投标人须知</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第三章：政府采购合同条款及格式</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第四章：采购需求</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第五章：评标方法与评标标准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第六章：</w:t>
      </w:r>
      <w:bookmarkStart w:id="123" w:name="_Toc96347872"/>
      <w:r>
        <w:rPr>
          <w:rFonts w:hint="eastAsia" w:ascii="Times New Roman" w:hAnsi="Times New Roman" w:eastAsia="宋体" w:cs="Microsoft New Tai Lue"/>
          <w:szCs w:val="21"/>
          <w:highlight w:val="none"/>
        </w:rPr>
        <w:t xml:space="preserve">投标文件格式</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文件所作的澄清、修改，构成</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招标文件中标注</w:t>
      </w:r>
      <w:r>
        <w:rPr>
          <w:rFonts w:hint="eastAsia" w:ascii="Times New Roman" w:hAnsi="Times New Roman" w:eastAsia="宋体" w:cs="Microsoft New Tai Lue"/>
          <w:bCs/>
          <w:szCs w:val="21"/>
          <w:highlight w:val="none"/>
        </w:rPr>
        <w:t xml:space="preserve">“</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szCs w:val="21"/>
          <w:highlight w:val="none"/>
        </w:rPr>
        <w:t xml:space="preserve">符号的条款为实质性要求条款（即重要条款）。</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16.2</w:t>
      </w:r>
      <w:r>
        <w:rPr>
          <w:rFonts w:ascii="Times New Roman" w:hAnsi="Times New Roman" w:eastAsia="宋体"/>
          <w:szCs w:val="21"/>
          <w:highlight w:val="none"/>
        </w:rPr>
        <w:t xml:space="preserve">供应商应仔细阅读和检查</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文件的全部内容。如发现</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文件内容不全，应及时向采购方提出，以便补齐。</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16.3</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按照招标文件要求编制投标文件。任何对招标文件的忽略或误解，不能作为投标文件存在缺陷或瑕疵的理由，其风险由</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承担。</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16.4本项目</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文件如包括多个</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，则除非特别说明，</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文件所列各项要求均为各</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通用要求。</w:t>
      </w:r>
      <w:bookmarkEnd w:id="123"/>
      <w:r/>
    </w:p>
    <w:p>
      <w:pPr>
        <w:pStyle w:val="805"/>
        <w:ind w:left="211" w:right="210" w:hanging="211"/>
        <w:spacing w:line="360" w:lineRule="auto"/>
        <w:rPr>
          <w:rFonts w:ascii="Times New Roman" w:hAnsi="Times New Roman" w:eastAsia="宋体" w:cs="Microsoft New Tai Lue"/>
          <w:highlight w:val="none"/>
        </w:rPr>
      </w:pPr>
      <w:r/>
      <w:bookmarkStart w:id="124" w:name="_Toc100905218"/>
      <w:r/>
      <w:bookmarkStart w:id="125" w:name="_Toc107246232"/>
      <w:r/>
      <w:bookmarkStart w:id="126" w:name="_Toc103848541"/>
      <w:r/>
      <w:bookmarkStart w:id="127" w:name="_Toc104560855"/>
      <w:r/>
      <w:bookmarkStart w:id="128" w:name="_Toc96347873"/>
      <w:r/>
      <w:bookmarkStart w:id="129" w:name="_Toc136557557"/>
      <w:r>
        <w:rPr>
          <w:rFonts w:ascii="Times New Roman" w:hAnsi="Times New Roman" w:eastAsia="宋体" w:cs="Microsoft New Tai Lue"/>
          <w:highlight w:val="none"/>
        </w:rPr>
        <w:t xml:space="preserve">17.招标文件的澄清或者修改</w:t>
      </w:r>
      <w:bookmarkEnd w:id="124"/>
      <w:r/>
      <w:bookmarkEnd w:id="125"/>
      <w:r/>
      <w:bookmarkEnd w:id="126"/>
      <w:r/>
      <w:bookmarkEnd w:id="127"/>
      <w:r/>
      <w:bookmarkEnd w:id="128"/>
      <w:r/>
      <w:bookmarkEnd w:id="129"/>
      <w:r/>
      <w:r/>
    </w:p>
    <w:p>
      <w:pPr>
        <w:ind w:left="214" w:firstLine="420"/>
        <w:spacing w:before="120" w:line="360" w:lineRule="auto"/>
        <w:rPr>
          <w:rFonts w:ascii="Times New Roman" w:hAnsi="Times New Roman" w:eastAsia="宋体" w:cs="Microsoft New Tai Lue"/>
          <w:szCs w:val="21"/>
          <w:highlight w:val="none"/>
        </w:rPr>
      </w:pPr>
      <w:r/>
      <w:bookmarkStart w:id="130" w:name="_Toc100905219"/>
      <w:r>
        <w:rPr>
          <w:rFonts w:ascii="Times New Roman" w:hAnsi="Times New Roman" w:eastAsia="宋体" w:cs="Microsoft New Tai Lue"/>
          <w:szCs w:val="21"/>
          <w:highlight w:val="none"/>
        </w:rPr>
        <w:t xml:space="preserve">17.1采购方可以对已发出的招标文件进行必要的澄清或者修改</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澄清或者修改应当在原公告发布媒体上发布澄清公告</w:t>
      </w:r>
      <w:r>
        <w:rPr>
          <w:rFonts w:hint="eastAsia" w:ascii="Times New Roman" w:hAnsi="Times New Roman" w:eastAsia="宋体" w:cs="Microsoft New Tai Lue"/>
          <w:szCs w:val="21"/>
          <w:highlight w:val="none"/>
        </w:rPr>
        <w:t xml:space="preserve">，</w:t>
      </w:r>
      <w:r>
        <w:rPr>
          <w:rFonts w:ascii="Times New Roman" w:hAnsi="Times New Roman" w:eastAsia="宋体"/>
          <w:szCs w:val="21"/>
          <w:highlight w:val="none"/>
        </w:rPr>
        <w:t xml:space="preserve">任何口头答复、通知无效</w:t>
      </w:r>
      <w:r>
        <w:rPr>
          <w:rFonts w:ascii="Times New Roman" w:hAnsi="Times New Roman" w:eastAsia="宋体" w:cs="Microsoft New Tai Lue"/>
          <w:szCs w:val="21"/>
          <w:highlight w:val="none"/>
        </w:rPr>
        <w:t xml:space="preserve">。澄清或者修改的内容为招标文件的组成部分</w:t>
      </w:r>
      <w:r>
        <w:rPr>
          <w:rFonts w:ascii="Times New Roman" w:hAnsi="Times New Roman" w:eastAsia="宋体"/>
          <w:szCs w:val="21"/>
          <w:highlight w:val="none"/>
        </w:rPr>
        <w:t xml:space="preserve">并具有法律效力，</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文件、澄清或修改在同一内容表述上不一致的，以日期后者的为准。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；不足15日的，采购方应当顺延提交投标文件的截止时间。</w:t>
      </w:r>
      <w:bookmarkEnd w:id="130"/>
      <w:r/>
    </w:p>
    <w:p>
      <w:pPr>
        <w:pStyle w:val="804"/>
        <w:ind w:left="211" w:right="210" w:hanging="211"/>
        <w:spacing w:line="360" w:lineRule="auto"/>
        <w:rPr>
          <w:rFonts w:ascii="Times New Roman" w:hAnsi="Times New Roman" w:eastAsia="宋体" w:cs="Microsoft New Tai Lue"/>
          <w:highlight w:val="none"/>
        </w:rPr>
      </w:pPr>
      <w:r/>
      <w:bookmarkStart w:id="131" w:name="_Toc1610325503"/>
      <w:r/>
      <w:bookmarkStart w:id="132" w:name="_Toc104560856"/>
      <w:r/>
      <w:bookmarkStart w:id="133" w:name="_Toc91836558"/>
      <w:r/>
      <w:bookmarkStart w:id="134" w:name="_Toc80264708"/>
      <w:r>
        <w:rPr>
          <w:rFonts w:ascii="Times New Roman" w:hAnsi="Times New Roman" w:eastAsia="宋体" w:cs="Microsoft New Tai Lue"/>
          <w:highlight w:val="none"/>
        </w:rPr>
        <w:t xml:space="preserve">三．投标文件</w:t>
      </w:r>
      <w:bookmarkEnd w:id="131"/>
      <w:r/>
      <w:bookmarkEnd w:id="132"/>
      <w:r/>
      <w:bookmarkEnd w:id="133"/>
      <w:r/>
      <w:r/>
    </w:p>
    <w:p>
      <w:pPr>
        <w:pStyle w:val="805"/>
        <w:ind w:left="211" w:right="210" w:hanging="211"/>
        <w:spacing w:line="360" w:lineRule="auto"/>
        <w:rPr>
          <w:rFonts w:ascii="Times New Roman" w:hAnsi="Times New Roman" w:eastAsia="宋体" w:cs="Microsoft New Tai Lue"/>
          <w:highlight w:val="none"/>
        </w:rPr>
      </w:pPr>
      <w:r/>
      <w:bookmarkStart w:id="135" w:name="_Toc104560857"/>
      <w:r/>
      <w:bookmarkStart w:id="136" w:name="_Toc107246234"/>
      <w:r/>
      <w:bookmarkStart w:id="137" w:name="_Toc103848543"/>
      <w:r/>
      <w:bookmarkStart w:id="138" w:name="_Toc4325780"/>
      <w:r/>
      <w:bookmarkStart w:id="139" w:name="_Toc100905221"/>
      <w:r/>
      <w:bookmarkStart w:id="140" w:name="_Toc96347875"/>
      <w:r>
        <w:rPr>
          <w:rFonts w:ascii="Times New Roman" w:hAnsi="Times New Roman" w:eastAsia="宋体" w:cs="Microsoft New Tai Lue"/>
          <w:highlight w:val="none"/>
        </w:rPr>
        <w:t xml:space="preserve">18.投标文件的组成</w:t>
      </w:r>
      <w:bookmarkEnd w:id="135"/>
      <w:r/>
      <w:bookmarkEnd w:id="136"/>
      <w:r/>
      <w:bookmarkEnd w:id="137"/>
      <w:r/>
      <w:bookmarkEnd w:id="138"/>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18.1投标文件由</w:t>
      </w:r>
      <w:r>
        <w:rPr>
          <w:rFonts w:hint="eastAsia" w:ascii="Times New Roman" w:hAnsi="Times New Roman" w:eastAsia="宋体" w:cs="Microsoft New Tai Lue"/>
          <w:szCs w:val="21"/>
          <w:highlight w:val="none"/>
        </w:rPr>
        <w:t xml:space="preserve">价格</w:t>
      </w:r>
      <w:r>
        <w:rPr>
          <w:rFonts w:ascii="Times New Roman" w:hAnsi="Times New Roman" w:eastAsia="宋体" w:cs="Microsoft New Tai Lue"/>
          <w:szCs w:val="21"/>
          <w:highlight w:val="none"/>
        </w:rPr>
        <w:t xml:space="preserve">及商务部分、技术部分以及其他部分组成</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格式见招标文件第六章《</w:t>
      </w:r>
      <w:r>
        <w:rPr>
          <w:rFonts w:hint="eastAsia" w:ascii="Times New Roman" w:hAnsi="Times New Roman" w:eastAsia="宋体" w:cs="Microsoft New Tai Lue"/>
          <w:szCs w:val="21"/>
          <w:highlight w:val="none"/>
        </w:rPr>
        <w:t xml:space="preserve">投标文件格式</w:t>
      </w:r>
      <w:r>
        <w:rPr>
          <w:rFonts w:ascii="Times New Roman" w:hAnsi="Times New Roman" w:eastAsia="宋体" w:cs="Microsoft New Tai Lue"/>
          <w:szCs w:val="21"/>
          <w:highlight w:val="none"/>
        </w:rPr>
        <w:t xml:space="preserve">》</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18.2</w:t>
      </w:r>
      <w:r>
        <w:rPr>
          <w:rFonts w:ascii="Times New Roman" w:hAnsi="Times New Roman" w:eastAsia="宋体" w:cs="Arial"/>
          <w:b/>
          <w:sz w:val="22"/>
          <w:szCs w:val="22"/>
          <w:highlight w:val="none"/>
        </w:rPr>
        <w:t xml:space="preserve">投标文件</w:t>
      </w:r>
      <w:r>
        <w:rPr>
          <w:rFonts w:hint="eastAsia" w:ascii="Times New Roman" w:hAnsi="Times New Roman" w:eastAsia="宋体" w:cs="Arial"/>
          <w:b/>
          <w:sz w:val="22"/>
          <w:szCs w:val="22"/>
          <w:highlight w:val="none"/>
        </w:rPr>
        <w:t xml:space="preserve">的价格</w:t>
      </w:r>
      <w:r>
        <w:rPr>
          <w:rFonts w:ascii="Times New Roman" w:hAnsi="Times New Roman" w:eastAsia="宋体" w:cs="Arial"/>
          <w:b/>
          <w:sz w:val="22"/>
          <w:szCs w:val="22"/>
          <w:highlight w:val="none"/>
        </w:rPr>
        <w:t xml:space="preserve">及商务部分</w:t>
      </w:r>
      <w:r>
        <w:rPr>
          <w:rFonts w:hint="eastAsia" w:ascii="Times New Roman" w:hAnsi="Times New Roman" w:eastAsia="宋体" w:cs="Arial"/>
          <w:b/>
          <w:sz w:val="22"/>
          <w:szCs w:val="22"/>
          <w:highlight w:val="none"/>
        </w:rPr>
        <w:t xml:space="preserve">，包括但不限于下列文件：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（1）投标函</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）法定代表人（单位负责人）身份证明</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）法定代表人（单位负责人）授权委托书（适用于法人/非法人），格式见附件。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）授权委托书（适用于自然人），格式见附件。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（4）开标一览表，格式见附件。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（5）分项报价表，格式见附件。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（6）商务条款偏离表，格式见附件。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（7）技术条款偏离表，格式见附件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（8）投标人具备投标资格的证明文件（</w:t>
      </w:r>
      <w:r>
        <w:rPr>
          <w:rFonts w:hint="eastAsia" w:ascii="Times New Roman" w:hAnsi="Times New Roman" w:eastAsia="宋体"/>
          <w:highlight w:val="none"/>
        </w:rPr>
        <w:t xml:space="preserve">按照公告要求提供</w:t>
      </w:r>
      <w:r>
        <w:rPr>
          <w:rFonts w:hint="eastAsia"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-1-1）</w:t>
      </w:r>
      <w:r>
        <w:rPr>
          <w:rFonts w:hint="eastAsia" w:ascii="Times New Roman" w:hAnsi="Times New Roman" w:eastAsia="宋体"/>
          <w:szCs w:val="21"/>
          <w:highlight w:val="none"/>
        </w:rPr>
        <w:t xml:space="preserve">营业执照复印件或自然人的身份证明复印件</w:t>
      </w:r>
      <w:r>
        <w:rPr>
          <w:rFonts w:ascii="Times New Roman" w:hAnsi="Times New Roman" w:eastAsia="宋体"/>
          <w:szCs w:val="21"/>
          <w:highlight w:val="none"/>
        </w:rPr>
        <w:t xml:space="preserve">（或具有同等法律效力的证照）。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w:t>
      </w:r>
      <w:r>
        <w:rPr>
          <w:rFonts w:hint="eastAsia" w:ascii="Times New Roman" w:hAnsi="Times New Roman" w:eastAsia="宋体"/>
          <w:szCs w:val="21"/>
          <w:highlight w:val="none"/>
        </w:rPr>
        <w:t xml:space="preserve">投标人为企业（包括合伙企业）的，应提供有效的“营业执照”。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w:t>
      </w:r>
      <w:r>
        <w:rPr>
          <w:rFonts w:hint="eastAsia" w:ascii="Times New Roman" w:hAnsi="Times New Roman" w:eastAsia="宋体"/>
          <w:szCs w:val="21"/>
          <w:highlight w:val="none"/>
        </w:rPr>
        <w:t xml:space="preserve">投标人为事业单位的，应提供有效的“事业单位法人证书”。</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（c）投标人是非企业机构的，应提供有效的“执业许可证”、“登记证书”等证明文件。</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（d）投标人是个体工商户的，应提供有效的“个体工商户营业执照”。</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（e）投标人是自然人的，应提供有效的自然人身份证明。</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-1-2</w:t>
      </w:r>
      <w:r>
        <w:rPr>
          <w:rFonts w:hint="eastAsia" w:ascii="Times New Roman" w:hAnsi="Times New Roman" w:eastAsia="宋体"/>
          <w:szCs w:val="21"/>
          <w:highlight w:val="none"/>
        </w:rPr>
        <w:t xml:space="preserve">）工商变更登记文件（如需），如发生了单位名称等变更的，需提供工商变更登记文件。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-2）财务报表。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-3）具有履行合同所必需的设备和专业技术能力的相关证明材料或承诺函，格式见附件。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-4）依法缴纳税收的相关材料。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-5）依法缴纳社会保障资金的相关材料。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-6）参加政府采购活动前三年内，在经营活动中没有重大违法记录，格式见附件。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7</w:t>
      </w:r>
      <w:r>
        <w:rPr>
          <w:rFonts w:hint="eastAsia" w:ascii="Times New Roman" w:hAnsi="Times New Roman" w:eastAsia="宋体"/>
          <w:szCs w:val="21"/>
          <w:highlight w:val="none"/>
        </w:rPr>
        <w:t xml:space="preserve">）无不良信用记录承诺函（投标人自行查询适用）</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8</w:t>
      </w:r>
      <w:r>
        <w:rPr>
          <w:rFonts w:hint="eastAsia" w:ascii="Times New Roman" w:hAnsi="Times New Roman" w:eastAsia="宋体"/>
          <w:szCs w:val="21"/>
          <w:highlight w:val="none"/>
        </w:rPr>
        <w:t xml:space="preserve">）招标文件要求的其它实质性资格资信证明文件</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18.3</w:t>
      </w:r>
      <w:r>
        <w:rPr>
          <w:rFonts w:ascii="Times New Roman" w:hAnsi="Times New Roman" w:eastAsia="宋体" w:cs="Arial"/>
          <w:b/>
          <w:sz w:val="22"/>
          <w:szCs w:val="22"/>
          <w:highlight w:val="none"/>
          <w:lang w:val="zh-CN"/>
        </w:rPr>
        <w:t xml:space="preserve">投标文件</w:t>
      </w:r>
      <w:r>
        <w:rPr>
          <w:rFonts w:hint="eastAsia" w:ascii="Times New Roman" w:hAnsi="Times New Roman" w:eastAsia="宋体" w:cs="Arial"/>
          <w:b/>
          <w:sz w:val="22"/>
          <w:szCs w:val="22"/>
          <w:highlight w:val="none"/>
          <w:lang w:val="zh-CN"/>
        </w:rPr>
        <w:t xml:space="preserve">的技术</w:t>
      </w:r>
      <w:r>
        <w:rPr>
          <w:rFonts w:ascii="Times New Roman" w:hAnsi="Times New Roman" w:eastAsia="宋体" w:cs="Arial"/>
          <w:b/>
          <w:sz w:val="22"/>
          <w:szCs w:val="22"/>
          <w:highlight w:val="none"/>
          <w:lang w:val="zh-CN"/>
        </w:rPr>
        <w:t xml:space="preserve">部分</w:t>
      </w:r>
      <w:r>
        <w:rPr>
          <w:rFonts w:hint="eastAsia" w:ascii="Times New Roman" w:hAnsi="Times New Roman" w:eastAsia="宋体" w:cs="Arial"/>
          <w:b/>
          <w:sz w:val="22"/>
          <w:szCs w:val="22"/>
          <w:highlight w:val="none"/>
          <w:lang w:val="zh-CN"/>
        </w:rPr>
        <w:t xml:space="preserve">，包括但不限于下列文件：</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w:t>
      </w:r>
      <w:r>
        <w:rPr>
          <w:rFonts w:ascii="Times New Roman" w:hAnsi="Times New Roman" w:eastAsia="宋体"/>
          <w:szCs w:val="21"/>
          <w:highlight w:val="none"/>
        </w:rPr>
        <w:t xml:space="preserve">服务方案。</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（10）拟投入人员一览表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11）业绩一览表</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18.4投标文件</w:t>
      </w:r>
      <w:r>
        <w:rPr>
          <w:rFonts w:hint="eastAsia" w:ascii="Times New Roman" w:hAnsi="Times New Roman" w:eastAsia="宋体" w:cs="Microsoft New Tai Lue"/>
          <w:b/>
          <w:szCs w:val="21"/>
          <w:highlight w:val="none"/>
        </w:rPr>
        <w:t xml:space="preserve">的其他</w:t>
      </w:r>
      <w:r>
        <w:rPr>
          <w:rFonts w:ascii="Times New Roman" w:hAnsi="Times New Roman" w:eastAsia="宋体" w:cs="Microsoft New Tai Lue"/>
          <w:b/>
          <w:szCs w:val="21"/>
          <w:highlight w:val="none"/>
        </w:rPr>
        <w:t xml:space="preserve">部分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18.4.1投标文件的其他部分由投标人根据编制投标文件需要提供的其他相关文件组成。</w:t>
      </w:r>
      <w:r/>
    </w:p>
    <w:p>
      <w:pPr>
        <w:pStyle w:val="805"/>
        <w:ind w:left="211" w:right="210" w:hanging="211"/>
        <w:spacing w:line="360" w:lineRule="auto"/>
        <w:rPr>
          <w:rFonts w:ascii="Times New Roman" w:hAnsi="Times New Roman" w:eastAsia="宋体" w:cs="Segoe UI Symbol"/>
          <w:szCs w:val="21"/>
          <w:highlight w:val="none"/>
        </w:rPr>
      </w:pPr>
      <w:r/>
      <w:bookmarkStart w:id="141" w:name="_Toc107246235"/>
      <w:r/>
      <w:bookmarkStart w:id="142" w:name="_Toc1836424109"/>
      <w:r/>
      <w:bookmarkStart w:id="143" w:name="_Toc104560858"/>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9</w:t>
      </w:r>
      <w:r>
        <w:rPr>
          <w:rFonts w:hint="eastAsia" w:ascii="Times New Roman" w:hAnsi="Times New Roman" w:eastAsia="宋体" w:cs="Microsoft New Tai Lue"/>
          <w:highlight w:val="none"/>
        </w:rPr>
        <w:t xml:space="preserve">.投标文件编制的原则</w:t>
      </w:r>
      <w:bookmarkEnd w:id="141"/>
      <w:r/>
      <w:bookmarkEnd w:id="142"/>
      <w:r/>
      <w:bookmarkEnd w:id="143"/>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应在认真阅读</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文件所有内容的基础上，按照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文件的要求编制完整的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文件格式有要求的，</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应按格式逐项填写内容。</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必须保证</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文件所提供的全部资料真实可靠。</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19.3</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文件须对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文件中的内容做出实质性和完整的响应。</w:t>
      </w:r>
      <w:r/>
    </w:p>
    <w:p>
      <w:pPr>
        <w:pStyle w:val="805"/>
        <w:ind w:left="211" w:right="210" w:hanging="211"/>
        <w:spacing w:line="360" w:lineRule="auto"/>
        <w:rPr>
          <w:rFonts w:ascii="Times New Roman" w:hAnsi="Times New Roman" w:eastAsia="宋体" w:cs="Segoe UI Symbol"/>
          <w:szCs w:val="21"/>
          <w:highlight w:val="none"/>
        </w:rPr>
      </w:pPr>
      <w:r/>
      <w:bookmarkStart w:id="144" w:name="_Toc1145025279"/>
      <w:r/>
      <w:bookmarkStart w:id="145" w:name="_Toc107246236"/>
      <w:r>
        <w:rPr>
          <w:rFonts w:ascii="Times New Roman" w:hAnsi="Times New Roman" w:eastAsia="宋体" w:cs="Microsoft New Tai Lue"/>
          <w:highlight w:val="none"/>
        </w:rPr>
        <w:t xml:space="preserve">20</w:t>
      </w:r>
      <w:r>
        <w:rPr>
          <w:rFonts w:hint="eastAsia" w:ascii="Times New Roman" w:hAnsi="Times New Roman" w:eastAsia="宋体" w:cs="Microsoft New Tai Lue"/>
          <w:highlight w:val="none"/>
        </w:rPr>
        <w:t xml:space="preserve">.投标报价</w:t>
      </w:r>
      <w:bookmarkEnd w:id="144"/>
      <w:r/>
      <w:bookmarkEnd w:id="145"/>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20.1</w:t>
      </w:r>
      <w:r>
        <w:rPr>
          <w:rFonts w:hint="eastAsia" w:ascii="Times New Roman" w:hAnsi="Times New Roman" w:eastAsia="宋体"/>
          <w:szCs w:val="21"/>
          <w:highlight w:val="none"/>
        </w:rPr>
        <w:t xml:space="preserve">所有投标均以人民币报价，</w:t>
      </w:r>
      <w:r>
        <w:rPr>
          <w:rFonts w:ascii="Times New Roman" w:hAnsi="Times New Roman" w:eastAsia="宋体"/>
          <w:szCs w:val="21"/>
          <w:highlight w:val="none"/>
        </w:rPr>
        <w:t xml:space="preserve">应包括国家规定的增值税税金。</w:t>
      </w:r>
      <w:r/>
    </w:p>
    <w:p>
      <w:pPr>
        <w:ind w:left="214"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20.2</w:t>
      </w:r>
      <w:r>
        <w:rPr>
          <w:rFonts w:ascii="Times New Roman" w:hAnsi="Times New Roman" w:eastAsia="宋体" w:cs="Microsoft New Tai Lue"/>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20.3</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应按照本项目要求的内容，报出总价与分项明细报价。</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报价应包括为完成本项目所发生的一切费用和税费，包括代垫费用（差旅费、住宿费、</w:t>
      </w:r>
      <w:r>
        <w:rPr>
          <w:rFonts w:hint="eastAsia" w:ascii="Times New Roman" w:hAnsi="Times New Roman" w:eastAsia="宋体"/>
          <w:szCs w:val="21"/>
          <w:highlight w:val="none"/>
        </w:rPr>
        <w:t xml:space="preserve">会务费、出版费、审查费、</w:t>
      </w:r>
      <w:r>
        <w:rPr>
          <w:rFonts w:ascii="Times New Roman" w:hAnsi="Times New Roman" w:eastAsia="宋体"/>
          <w:szCs w:val="21"/>
          <w:highlight w:val="none"/>
        </w:rPr>
        <w:t xml:space="preserve">通讯费</w:t>
      </w:r>
      <w:r>
        <w:rPr>
          <w:rFonts w:hint="eastAsia" w:ascii="Times New Roman" w:hAnsi="Times New Roman" w:eastAsia="宋体"/>
          <w:szCs w:val="21"/>
          <w:highlight w:val="none"/>
          <w:lang w:eastAsia="zh-CN"/>
        </w:rPr>
        <w:t xml:space="preserve">、</w:t>
      </w:r>
      <w:r>
        <w:rPr>
          <w:rFonts w:hint="eastAsia" w:ascii="Times New Roman" w:hAnsi="Times New Roman" w:eastAsia="宋体"/>
          <w:szCs w:val="21"/>
          <w:highlight w:val="none"/>
          <w:lang w:val="en-US" w:eastAsia="zh-CN"/>
        </w:rPr>
        <w:t xml:space="preserve">人员费</w:t>
      </w:r>
      <w:r>
        <w:rPr>
          <w:rFonts w:ascii="Times New Roman" w:hAnsi="Times New Roman" w:eastAsia="宋体"/>
          <w:szCs w:val="21"/>
          <w:highlight w:val="none"/>
        </w:rPr>
        <w:t xml:space="preserve">等）、增值税及其他附加税等杂项支出在内的一切费用和税费，</w:t>
      </w:r>
      <w:r>
        <w:rPr>
          <w:rFonts w:hint="eastAsia" w:ascii="Times New Roman" w:hAnsi="Times New Roman" w:eastAsia="宋体"/>
          <w:szCs w:val="21"/>
          <w:highlight w:val="none"/>
        </w:rPr>
        <w:t xml:space="preserve">除招标</w:t>
      </w:r>
      <w:r>
        <w:rPr>
          <w:rFonts w:ascii="Times New Roman" w:hAnsi="Times New Roman" w:eastAsia="宋体"/>
          <w:szCs w:val="21"/>
          <w:highlight w:val="none"/>
        </w:rPr>
        <w:t xml:space="preserve">文件规定外，采购人将不再支付报价以外的任何费用。</w:t>
      </w:r>
      <w:r>
        <w:rPr>
          <w:rFonts w:hint="eastAsia" w:ascii="Times New Roman" w:hAnsi="Times New Roman" w:eastAsia="宋体"/>
          <w:szCs w:val="21"/>
          <w:highlight w:val="none"/>
        </w:rPr>
        <w:t xml:space="preserve">如发生漏缺、少项，都被视为投标人的让利行为。投标人</w:t>
      </w:r>
      <w:r>
        <w:rPr>
          <w:rFonts w:ascii="Times New Roman" w:hAnsi="Times New Roman" w:eastAsia="宋体"/>
          <w:szCs w:val="21"/>
          <w:highlight w:val="none"/>
        </w:rPr>
        <w:t xml:space="preserve">估算错误的风险一律由</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自行承担</w:t>
      </w:r>
      <w:r>
        <w:rPr>
          <w:rFonts w:hint="eastAsia"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20.4</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要按</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一览表、分项报价表的内容填写</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报价及其它事项，并由法定代表人（单位负责人）或授权代表签署。分项报价表的总价应和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总价相一致，包括</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为完成本项目所发生的一切费用相关的所有税费。如分项报价表的总价和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总价不一致的，按照本须知规定的内容执行。</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20.5</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报价的其他要求见</w:t>
      </w:r>
      <w:r>
        <w:rPr>
          <w:rFonts w:hint="eastAsia" w:ascii="Times New Roman" w:hAnsi="Times New Roman" w:eastAsia="宋体"/>
          <w:b/>
          <w:szCs w:val="21"/>
          <w:highlight w:val="none"/>
        </w:rPr>
        <w:t xml:space="preserve">投标人</w:t>
      </w:r>
      <w:r>
        <w:rPr>
          <w:rFonts w:ascii="Times New Roman" w:hAnsi="Times New Roman" w:eastAsia="宋体"/>
          <w:b/>
          <w:szCs w:val="21"/>
          <w:highlight w:val="none"/>
        </w:rPr>
        <w:t xml:space="preserve">须知前附表</w:t>
      </w:r>
      <w:r>
        <w:rPr>
          <w:rFonts w:ascii="Times New Roman" w:hAnsi="Times New Roman" w:eastAsia="宋体"/>
          <w:szCs w:val="21"/>
          <w:highlight w:val="none"/>
        </w:rPr>
        <w:t xml:space="preserve">。</w:t>
      </w:r>
      <w:bookmarkEnd w:id="139"/>
      <w:bookmarkEnd w:id="140"/>
      <w:r/>
    </w:p>
    <w:p>
      <w:pPr>
        <w:pStyle w:val="805"/>
        <w:ind w:left="211" w:right="210" w:hanging="211"/>
        <w:spacing w:line="360" w:lineRule="auto"/>
        <w:rPr>
          <w:rFonts w:ascii="Times New Roman" w:hAnsi="Times New Roman" w:eastAsia="宋体" w:cs="Microsoft New Tai Lue"/>
          <w:highlight w:val="none"/>
        </w:rPr>
      </w:pPr>
      <w:r/>
      <w:bookmarkStart w:id="146" w:name="_Toc103848545"/>
      <w:r/>
      <w:bookmarkStart w:id="147" w:name="_Toc838903386"/>
      <w:r/>
      <w:bookmarkStart w:id="148" w:name="_Toc104560859"/>
      <w:r/>
      <w:bookmarkStart w:id="149" w:name="_Toc107246237"/>
      <w:r/>
      <w:bookmarkStart w:id="150" w:name="_Toc100905224"/>
      <w:r/>
      <w:bookmarkStart w:id="151" w:name="_Toc96347878"/>
      <w:r/>
      <w:bookmarkStart w:id="152" w:name="_Toc100905223"/>
      <w:r/>
      <w:bookmarkStart w:id="153" w:name="_Toc103848544"/>
      <w:r>
        <w:rPr>
          <w:rFonts w:ascii="Times New Roman" w:hAnsi="Times New Roman" w:eastAsia="宋体" w:cs="Microsoft New Tai Lue"/>
          <w:highlight w:val="none"/>
        </w:rPr>
        <w:t xml:space="preserve">21.投标有效期</w:t>
      </w:r>
      <w:bookmarkEnd w:id="146"/>
      <w:r/>
      <w:bookmarkEnd w:id="147"/>
      <w:r/>
      <w:bookmarkEnd w:id="148"/>
      <w:r/>
      <w:bookmarkEnd w:id="149"/>
      <w:r/>
      <w:bookmarkEnd w:id="150"/>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21.1投标有效期见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规定的投标截止之日起计算。</w:t>
      </w:r>
      <w:r>
        <w:rPr>
          <w:rFonts w:ascii="Times New Roman" w:hAnsi="Times New Roman" w:eastAsia="宋体" w:cs="Microsoft New Tai Lue"/>
          <w:b/>
          <w:bCs/>
          <w:szCs w:val="21"/>
          <w:highlight w:val="none"/>
        </w:rPr>
        <w:t xml:space="preserve">投标有效期不足的，在评标时将其视为无效投标。</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05"/>
        <w:ind w:left="211" w:right="210" w:hanging="211"/>
        <w:spacing w:line="360" w:lineRule="auto"/>
        <w:rPr>
          <w:rFonts w:ascii="Times New Roman" w:hAnsi="Times New Roman" w:eastAsia="宋体" w:cs="Microsoft New Tai Lue"/>
          <w:highlight w:val="none"/>
        </w:rPr>
      </w:pPr>
      <w:r/>
      <w:bookmarkStart w:id="154" w:name="_Toc104560860"/>
      <w:r/>
      <w:bookmarkStart w:id="155" w:name="_Toc107246238"/>
      <w:r/>
      <w:bookmarkStart w:id="156" w:name="_Toc1219065947"/>
      <w:r>
        <w:rPr>
          <w:rFonts w:ascii="Times New Roman" w:hAnsi="Times New Roman" w:eastAsia="宋体" w:cs="Microsoft New Tai Lue"/>
          <w:highlight w:val="none"/>
        </w:rPr>
        <w:t xml:space="preserve">22.投标保证金</w:t>
      </w:r>
      <w:bookmarkEnd w:id="151"/>
      <w:r/>
      <w:bookmarkEnd w:id="152"/>
      <w:r/>
      <w:bookmarkEnd w:id="153"/>
      <w:r/>
      <w:bookmarkEnd w:id="154"/>
      <w:r/>
      <w:bookmarkEnd w:id="155"/>
      <w:r/>
      <w:bookmarkEnd w:id="156"/>
      <w:r/>
      <w:r/>
    </w:p>
    <w:p>
      <w:pPr>
        <w:ind w:left="214" w:firstLine="420"/>
        <w:spacing w:before="120" w:line="360" w:lineRule="auto"/>
        <w:rPr>
          <w:rFonts w:ascii="Times New Roman" w:hAnsi="Times New Roman" w:eastAsia="宋体" w:cs="Microsoft New Tai Lue"/>
          <w:bCs/>
          <w:szCs w:val="21"/>
          <w:highlight w:val="none"/>
        </w:rPr>
      </w:pPr>
      <w:r/>
      <w:bookmarkStart w:id="157" w:name="_Toc96347879"/>
      <w:r/>
      <w:bookmarkStart w:id="158" w:name="_Toc420657357"/>
      <w:r/>
      <w:bookmarkStart w:id="159" w:name="_Toc420487862"/>
      <w:r/>
      <w:bookmarkStart w:id="160" w:name="_Toc68159552"/>
      <w:r/>
      <w:bookmarkStart w:id="161" w:name="_Toc519241651"/>
      <w:r/>
      <w:bookmarkStart w:id="162" w:name="_Toc466452044"/>
      <w:r>
        <w:rPr>
          <w:rFonts w:ascii="Times New Roman" w:hAnsi="Times New Roman" w:eastAsia="宋体" w:cs="Microsoft New Tai Lue"/>
          <w:bCs/>
          <w:szCs w:val="21"/>
          <w:highlight w:val="none"/>
        </w:rPr>
        <w:t xml:space="preserve">22.1本项目是否交纳投标保证金见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22.2</w:t>
      </w:r>
      <w:r>
        <w:rPr>
          <w:rFonts w:hint="eastAsia" w:ascii="Times New Roman" w:hAnsi="Times New Roman" w:eastAsia="宋体" w:cs="Microsoft New Tai Lue"/>
          <w:bCs/>
          <w:szCs w:val="21"/>
          <w:highlight w:val="none"/>
        </w:rPr>
        <w:t xml:space="preserve">投标人按照</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要求的</w:t>
      </w:r>
      <w:r>
        <w:rPr>
          <w:rFonts w:ascii="Times New Roman" w:hAnsi="Times New Roman" w:eastAsia="宋体" w:cs="Microsoft New Tai Lue"/>
          <w:bCs/>
          <w:szCs w:val="21"/>
          <w:highlight w:val="none"/>
        </w:rPr>
        <w:t xml:space="preserve">形式，在</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规定的投标截止时间前，向采购方提交</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规定的投标保证金(数额采用四舍五入，计算至元)。投标保证金有效期应与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规定的投标有效期一致。</w:t>
      </w:r>
      <w:r>
        <w:rPr>
          <w:rFonts w:hint="eastAsia" w:ascii="Times New Roman" w:hAnsi="Times New Roman" w:eastAsia="宋体" w:cs="Segoe UI Symbol"/>
          <w:b/>
          <w:szCs w:val="21"/>
          <w:highlight w:val="none"/>
        </w:rPr>
        <w:t xml:space="preserve">投标人未按规定缴纳投标保证金的或</w:t>
      </w:r>
      <w:r>
        <w:rPr>
          <w:rFonts w:hint="eastAsia" w:ascii="Times New Roman" w:hAnsi="Times New Roman" w:eastAsia="宋体" w:cs="Microsoft New Tai Lue"/>
          <w:b/>
          <w:bCs/>
          <w:szCs w:val="21"/>
          <w:highlight w:val="none"/>
        </w:rPr>
        <w:t xml:space="preserve">由于到账时间晚于投标截止时间的，或者票据错误、印鉴不清等原因导致不能到账的，其投标无效。</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22.3联合体投标的，可以由联合体中的一方或者共同提交投标保证金。以一方名义提交投标保证金的，对联合体各方均具有约束力。</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22.4未中标的投标人的投标保证金，将在中标通知书发出后5个工作日内退还，但因投标人自身原因导致无法及时退还的除外。</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22.5中标的投标人的投标保证金，将在政府采购合同签订后5个工作日内退还中标人。</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22.6投标人有以下情形之一的，投标保证金可以不予退还：</w:t>
      </w:r>
      <w:bookmarkEnd w:id="157"/>
      <w:bookmarkEnd w:id="158"/>
      <w:bookmarkEnd w:id="159"/>
      <w:bookmarkEnd w:id="160"/>
      <w:bookmarkEnd w:id="161"/>
      <w:bookmarkEnd w:id="162"/>
      <w:r/>
    </w:p>
    <w:p>
      <w:pPr>
        <w:ind w:left="214" w:firstLine="315"/>
        <w:jc w:val="left"/>
        <w:spacing w:line="360" w:lineRule="auto"/>
        <w:rPr>
          <w:rFonts w:ascii="Times New Roman" w:hAnsi="Times New Roman" w:eastAsia="宋体"/>
          <w:szCs w:val="21"/>
          <w:highlight w:val="none"/>
        </w:rPr>
      </w:pPr>
      <w:r/>
      <w:bookmarkStart w:id="163" w:name="_Toc96347880"/>
      <w:r/>
      <w:bookmarkStart w:id="164" w:name="_Toc103848546"/>
      <w:r/>
      <w:bookmarkStart w:id="165" w:name="_Toc104560861"/>
      <w:r/>
      <w:bookmarkStart w:id="166" w:name="_Toc100905225"/>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在</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投标人在投标文件中提供</w:t>
      </w:r>
      <w:r>
        <w:rPr>
          <w:rFonts w:ascii="Times New Roman" w:hAnsi="Times New Roman" w:eastAsia="宋体"/>
          <w:szCs w:val="21"/>
          <w:highlight w:val="none"/>
        </w:rPr>
        <w:t xml:space="preserve">虚假材料</w:t>
      </w:r>
      <w:r>
        <w:rPr>
          <w:rFonts w:hint="eastAsia" w:ascii="Times New Roman" w:hAnsi="Times New Roman" w:eastAsia="宋体"/>
          <w:szCs w:val="21"/>
          <w:highlight w:val="none"/>
        </w:rPr>
        <w:t xml:space="preserve">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（3）投标人在本次采购活动中存在</w:t>
      </w:r>
      <w:r>
        <w:rPr>
          <w:rFonts w:ascii="Times New Roman" w:hAnsi="Times New Roman" w:eastAsia="宋体"/>
          <w:szCs w:val="21"/>
          <w:highlight w:val="none"/>
        </w:rPr>
        <w:t xml:space="preserve">恶意串通</w:t>
      </w:r>
      <w:r>
        <w:rPr>
          <w:rFonts w:hint="eastAsia" w:ascii="Times New Roman" w:hAnsi="Times New Roman" w:eastAsia="宋体"/>
          <w:szCs w:val="21"/>
          <w:highlight w:val="none"/>
        </w:rPr>
        <w:t xml:space="preserve">行为的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未能按规定交纳采购代理服务费；</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在收到</w:t>
      </w:r>
      <w:r>
        <w:rPr>
          <w:rFonts w:hint="eastAsia" w:ascii="Times New Roman" w:hAnsi="Times New Roman" w:eastAsia="宋体"/>
          <w:szCs w:val="21"/>
          <w:highlight w:val="none"/>
        </w:rPr>
        <w:t xml:space="preserve">中标</w:t>
      </w:r>
      <w:r>
        <w:rPr>
          <w:rFonts w:ascii="Times New Roman" w:hAnsi="Times New Roman" w:eastAsia="宋体"/>
          <w:szCs w:val="21"/>
          <w:highlight w:val="none"/>
        </w:rPr>
        <w:t xml:space="preserve">通知书后，无正当理由不与采购人订立合同，在签订合同时向采购人提出附加条件，或者不按照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文件要求提交履约保证金（如有）；</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文件规定的其他可以不予退还</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保证金的情形。</w:t>
      </w:r>
      <w:r/>
    </w:p>
    <w:p>
      <w:pPr>
        <w:pStyle w:val="805"/>
        <w:ind w:left="211" w:right="210" w:hanging="211"/>
        <w:spacing w:line="360" w:lineRule="auto"/>
        <w:rPr>
          <w:rFonts w:ascii="Times New Roman" w:hAnsi="Times New Roman" w:eastAsia="宋体" w:cs="Microsoft New Tai Lue"/>
          <w:highlight w:val="none"/>
        </w:rPr>
      </w:pPr>
      <w:r/>
      <w:bookmarkStart w:id="167" w:name="_Toc107246239"/>
      <w:r/>
      <w:bookmarkStart w:id="168" w:name="_Toc1847378849"/>
      <w:r>
        <w:rPr>
          <w:rFonts w:ascii="Times New Roman" w:hAnsi="Times New Roman" w:eastAsia="宋体" w:cs="Microsoft New Tai Lue"/>
          <w:highlight w:val="none"/>
        </w:rPr>
        <w:t xml:space="preserve">23.投标文件的</w:t>
      </w:r>
      <w:r>
        <w:rPr>
          <w:rFonts w:hint="eastAsia" w:ascii="Times New Roman" w:hAnsi="Times New Roman" w:eastAsia="宋体" w:cs="Microsoft New Tai Lue"/>
          <w:highlight w:val="none"/>
        </w:rPr>
        <w:t xml:space="preserve">制作和</w:t>
      </w:r>
      <w:r>
        <w:rPr>
          <w:rFonts w:ascii="Times New Roman" w:hAnsi="Times New Roman" w:eastAsia="宋体" w:cs="Microsoft New Tai Lue"/>
          <w:highlight w:val="none"/>
        </w:rPr>
        <w:t xml:space="preserve">签署</w:t>
      </w:r>
      <w:bookmarkEnd w:id="163"/>
      <w:r/>
      <w:bookmarkEnd w:id="164"/>
      <w:r/>
      <w:bookmarkEnd w:id="165"/>
      <w:r/>
      <w:bookmarkEnd w:id="166"/>
      <w:r/>
      <w:bookmarkEnd w:id="167"/>
      <w:r/>
      <w:bookmarkEnd w:id="168"/>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23.1</w:t>
      </w:r>
      <w:r>
        <w:rPr>
          <w:rFonts w:ascii="Times New Roman" w:hAnsi="Times New Roman" w:eastAsia="宋体" w:cs="Arial"/>
          <w:color w:val="000000"/>
          <w:szCs w:val="21"/>
          <w:highlight w:val="none"/>
        </w:rPr>
        <w:t xml:space="preserve">投标人应当按照《操作手册》规定，在招标公告规定的投标截止时间前制作并上传电子投标文件。</w:t>
      </w:r>
      <w:r>
        <w:rPr>
          <w:rFonts w:ascii="Times New Roman" w:hAnsi="Times New Roman" w:eastAsia="宋体" w:cs="Arial"/>
          <w:color w:val="000000"/>
          <w:szCs w:val="21"/>
          <w:highlight w:val="none"/>
          <w:lang w:val="zh-CN"/>
        </w:rPr>
        <w:t xml:space="preserve">招标代理机构拒绝接收提交</w:t>
      </w:r>
      <w:r>
        <w:rPr>
          <w:rFonts w:ascii="Times New Roman" w:hAnsi="Times New Roman" w:eastAsia="宋体" w:cs="Arial"/>
          <w:color w:val="000000"/>
          <w:szCs w:val="21"/>
          <w:highlight w:val="none"/>
        </w:rPr>
        <w:t xml:space="preserve">投标</w:t>
      </w:r>
      <w:r>
        <w:rPr>
          <w:rFonts w:ascii="Times New Roman" w:hAnsi="Times New Roman" w:eastAsia="宋体" w:cs="Arial"/>
          <w:color w:val="000000"/>
          <w:szCs w:val="21"/>
          <w:highlight w:val="none"/>
          <w:lang w:val="zh-CN"/>
        </w:rPr>
        <w:t xml:space="preserve">文件截止时间后上传的任何电子</w:t>
      </w:r>
      <w:r>
        <w:rPr>
          <w:rFonts w:ascii="Times New Roman" w:hAnsi="Times New Roman" w:eastAsia="宋体" w:cs="Arial"/>
          <w:color w:val="000000"/>
          <w:szCs w:val="21"/>
          <w:highlight w:val="none"/>
        </w:rPr>
        <w:t xml:space="preserve">投标</w:t>
      </w:r>
      <w:r>
        <w:rPr>
          <w:rFonts w:ascii="Times New Roman" w:hAnsi="Times New Roman" w:eastAsia="宋体" w:cs="Arial"/>
          <w:color w:val="000000"/>
          <w:szCs w:val="21"/>
          <w:highlight w:val="none"/>
          <w:lang w:val="zh-CN"/>
        </w:rPr>
        <w:t xml:space="preserve">文件。</w:t>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23.2</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
          <w:bCs/>
          <w:szCs w:val="21"/>
          <w:highlight w:val="none"/>
        </w:rPr>
        <w:t xml:space="preserve">投标文件</w:t>
      </w:r>
      <w:r>
        <w:rPr>
          <w:rFonts w:ascii="Times New Roman" w:hAnsi="Times New Roman" w:eastAsia="宋体" w:cs="Microsoft New Tai Lue"/>
          <w:b/>
          <w:bCs/>
          <w:szCs w:val="21"/>
          <w:highlight w:val="none"/>
        </w:rPr>
        <w:t xml:space="preserve">应加盖公章并由</w:t>
      </w:r>
      <w:r>
        <w:rPr>
          <w:rFonts w:hint="eastAsia" w:ascii="Times New Roman" w:hAnsi="Times New Roman" w:eastAsia="宋体" w:cs="Microsoft New Tai Lue"/>
          <w:b/>
          <w:bCs/>
          <w:szCs w:val="21"/>
          <w:highlight w:val="none"/>
        </w:rPr>
        <w:t xml:space="preserve">投标人</w:t>
      </w:r>
      <w:r>
        <w:rPr>
          <w:rFonts w:ascii="Times New Roman" w:hAnsi="Times New Roman" w:eastAsia="宋体" w:cs="Microsoft New Tai Lue"/>
          <w:b/>
          <w:bCs/>
          <w:szCs w:val="21"/>
          <w:highlight w:val="none"/>
        </w:rPr>
        <w:t xml:space="preserve">法定代表人</w:t>
      </w:r>
      <w:r>
        <w:rPr>
          <w:rFonts w:hint="eastAsia" w:ascii="Times New Roman" w:hAnsi="Times New Roman" w:eastAsia="宋体" w:cs="Microsoft New Tai Lue"/>
          <w:b/>
          <w:bCs/>
          <w:szCs w:val="21"/>
          <w:highlight w:val="none"/>
        </w:rPr>
        <w:t xml:space="preserve">（单位</w:t>
      </w:r>
      <w:r>
        <w:rPr>
          <w:rFonts w:ascii="Times New Roman" w:hAnsi="Times New Roman" w:eastAsia="宋体" w:cs="Microsoft New Tai Lue"/>
          <w:b/>
          <w:bCs/>
          <w:szCs w:val="21"/>
          <w:highlight w:val="none"/>
        </w:rPr>
        <w:t xml:space="preserve">负责人</w:t>
      </w:r>
      <w:r>
        <w:rPr>
          <w:rFonts w:hint="eastAsia" w:ascii="Times New Roman" w:hAnsi="Times New Roman" w:eastAsia="宋体" w:cs="Microsoft New Tai Lue"/>
          <w:b/>
          <w:bCs/>
          <w:szCs w:val="21"/>
          <w:highlight w:val="none"/>
        </w:rPr>
        <w:t xml:space="preserve">）</w:t>
      </w:r>
      <w:r>
        <w:rPr>
          <w:rFonts w:ascii="Times New Roman" w:hAnsi="Times New Roman" w:eastAsia="宋体" w:cs="Microsoft New Tai Lue"/>
          <w:b/>
          <w:bCs/>
          <w:szCs w:val="21"/>
          <w:highlight w:val="none"/>
        </w:rPr>
        <w:t xml:space="preserve">或其授权代表签字。授权代表须提供法定代表人以书面形式出具的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bCs/>
          <w:szCs w:val="21"/>
          <w:highlight w:val="none"/>
        </w:rPr>
        <w:t xml:space="preserve">法定代表人授权书”（由</w:t>
      </w:r>
      <w:r>
        <w:rPr>
          <w:rFonts w:hint="eastAsia" w:ascii="Times New Roman" w:hAnsi="Times New Roman" w:eastAsia="宋体" w:cs="Microsoft New Tai Lue"/>
          <w:b/>
          <w:bCs/>
          <w:szCs w:val="21"/>
          <w:highlight w:val="none"/>
        </w:rPr>
        <w:t xml:space="preserve">法定代表人</w:t>
      </w:r>
      <w:r>
        <w:rPr>
          <w:rFonts w:ascii="Times New Roman" w:hAnsi="Times New Roman" w:eastAsia="宋体" w:cs="Microsoft New Tai Lue"/>
          <w:b/>
          <w:bCs/>
          <w:szCs w:val="21"/>
          <w:highlight w:val="none"/>
        </w:rPr>
        <w:t xml:space="preserve">签章并加盖企业公章。）授权其负责本项目投标。</w:t>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23.3投标文件规定盖章的地方，应盖单位公章</w:t>
      </w:r>
      <w:r>
        <w:rPr>
          <w:rFonts w:hint="eastAsia" w:ascii="Times New Roman" w:hAnsi="Times New Roman" w:eastAsia="宋体" w:cs="Microsoft New Tai Lue"/>
          <w:bCs/>
          <w:szCs w:val="21"/>
          <w:highlight w:val="none"/>
        </w:rPr>
        <w:t xml:space="preserve">或电子公章</w:t>
      </w:r>
      <w:r>
        <w:rPr>
          <w:rFonts w:ascii="Times New Roman" w:hAnsi="Times New Roman" w:eastAsia="宋体" w:cs="Microsoft New Tai Lue"/>
          <w:bCs/>
          <w:szCs w:val="21"/>
          <w:highlight w:val="none"/>
        </w:rPr>
        <w:t xml:space="preserve">（文件中的单位盖章、印章、公章等处均仅指与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名称全称相一致的标准公章</w:t>
      </w:r>
      <w:r>
        <w:rPr>
          <w:rFonts w:hint="eastAsia" w:ascii="Times New Roman" w:hAnsi="Times New Roman" w:eastAsia="宋体" w:cs="Microsoft New Tai Lue"/>
          <w:bCs/>
          <w:szCs w:val="21"/>
          <w:highlight w:val="none"/>
        </w:rPr>
        <w:t xml:space="preserve">，如投标人为自然人可不加盖公章，仅由本人签字）。</w:t>
      </w:r>
      <w:r/>
    </w:p>
    <w:p>
      <w:pPr>
        <w:ind w:firstLine="420"/>
        <w:spacing w:before="156"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3.4</w:t>
      </w: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如投标过程中投标人使用其他形式的印章（</w:t>
      </w:r>
      <w:r>
        <w:rPr>
          <w:rFonts w:hint="eastAsia" w:ascii="Times New Roman" w:hAnsi="Times New Roman" w:eastAsia="宋体" w:cs="Microsoft New Tai Lue"/>
          <w:b/>
          <w:szCs w:val="21"/>
          <w:highlight w:val="none"/>
        </w:rPr>
        <w:t xml:space="preserve">如</w:t>
      </w:r>
      <w:r>
        <w:rPr>
          <w:rFonts w:ascii="Times New Roman" w:hAnsi="Times New Roman" w:eastAsia="宋体" w:cs="Microsoft New Tai Lue"/>
          <w:b/>
          <w:szCs w:val="21"/>
          <w:highlight w:val="none"/>
        </w:rPr>
        <w:t xml:space="preserve">带有“专用章”等字样的印章），须提供</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公章授权书</w:t>
      </w:r>
      <w:r>
        <w:rPr>
          <w:rFonts w:hint="eastAsia" w:ascii="Times New Roman" w:hAnsi="Times New Roman" w:eastAsia="宋体" w:cs="Microsoft New Tai Lue"/>
          <w:b/>
          <w:szCs w:val="21"/>
          <w:highlight w:val="none"/>
        </w:rPr>
        <w:t xml:space="preserve">”</w:t>
      </w:r>
      <w:r>
        <w:rPr>
          <w:rFonts w:ascii="Times New Roman" w:hAnsi="Times New Roman" w:eastAsia="宋体"/>
          <w:b/>
          <w:highlight w:val="none"/>
        </w:rPr>
        <w:t xml:space="preserve">（</w:t>
      </w:r>
      <w:r>
        <w:rPr>
          <w:rFonts w:hint="eastAsia" w:ascii="Times New Roman" w:hAnsi="Times New Roman" w:eastAsia="宋体"/>
          <w:b/>
          <w:highlight w:val="none"/>
        </w:rPr>
        <w:t xml:space="preserve">格式</w:t>
      </w:r>
      <w:r>
        <w:rPr>
          <w:rFonts w:ascii="Times New Roman" w:hAnsi="Times New Roman" w:eastAsia="宋体"/>
          <w:b/>
          <w:highlight w:val="none"/>
        </w:rPr>
        <w:t xml:space="preserve">见</w:t>
      </w:r>
      <w:r>
        <w:rPr>
          <w:rFonts w:hint="eastAsia" w:ascii="Times New Roman" w:hAnsi="Times New Roman" w:eastAsia="宋体"/>
          <w:b/>
          <w:highlight w:val="none"/>
        </w:rPr>
        <w:t xml:space="preserve">后</w:t>
      </w:r>
      <w:r>
        <w:rPr>
          <w:rFonts w:ascii="Times New Roman" w:hAnsi="Times New Roman" w:eastAsia="宋体"/>
          <w:b/>
          <w:highlight w:val="none"/>
        </w:rPr>
        <w:t xml:space="preserve">）</w:t>
      </w:r>
      <w:r>
        <w:rPr>
          <w:rFonts w:ascii="Times New Roman" w:hAnsi="Times New Roman" w:eastAsia="宋体" w:cs="Microsoft New Tai Lue"/>
          <w:b/>
          <w:szCs w:val="21"/>
          <w:highlight w:val="none"/>
        </w:rPr>
        <w:t xml:space="preserve">，明确</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针对本次项目，</w:t>
      </w:r>
      <w:r>
        <w:rPr>
          <w:rFonts w:hint="eastAsia" w:ascii="Times New Roman" w:hAnsi="Times New Roman" w:eastAsia="宋体" w:cs="Microsoft New Tai Lue"/>
          <w:b/>
          <w:szCs w:val="21"/>
          <w:highlight w:val="none"/>
        </w:rPr>
        <w:t xml:space="preserve">我单位</w:t>
      </w:r>
      <w:r>
        <w:rPr>
          <w:rFonts w:ascii="Times New Roman" w:hAnsi="Times New Roman" w:eastAsia="宋体" w:cs="Microsoft New Tai Lue"/>
          <w:b/>
          <w:szCs w:val="21"/>
          <w:highlight w:val="none"/>
        </w:rPr>
        <w:t xml:space="preserve">专用章作为直接参与投标时相关文件的签章，其效力等同于公章</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w:t>
      </w:r>
      <w:r>
        <w:rPr>
          <w:rFonts w:hint="eastAsia" w:ascii="Times New Roman" w:hAnsi="Times New Roman" w:eastAsia="宋体" w:cs="Microsoft New Tai Lue"/>
          <w:b/>
          <w:szCs w:val="21"/>
          <w:highlight w:val="none"/>
        </w:rPr>
        <w:t xml:space="preserve">“公章授权书”</w:t>
      </w:r>
      <w:r>
        <w:rPr>
          <w:rFonts w:ascii="Times New Roman" w:hAnsi="Times New Roman" w:eastAsia="宋体" w:cs="Microsoft New Tai Lue"/>
          <w:b/>
          <w:szCs w:val="21"/>
          <w:highlight w:val="none"/>
        </w:rPr>
        <w:t xml:space="preserve">须同时加盖投标人公章及</w:t>
      </w:r>
      <w:r>
        <w:rPr>
          <w:rFonts w:hint="eastAsia" w:ascii="Times New Roman" w:hAnsi="Times New Roman" w:eastAsia="宋体" w:cs="Microsoft New Tai Lue"/>
          <w:b/>
          <w:szCs w:val="21"/>
          <w:highlight w:val="none"/>
        </w:rPr>
        <w:t xml:space="preserve">本次投标使用的</w:t>
      </w:r>
      <w:r>
        <w:rPr>
          <w:rFonts w:ascii="Times New Roman" w:hAnsi="Times New Roman" w:eastAsia="宋体" w:cs="Microsoft New Tai Lue"/>
          <w:b/>
          <w:szCs w:val="21"/>
          <w:highlight w:val="none"/>
        </w:rPr>
        <w:t xml:space="preserve">专用章</w:t>
      </w:r>
      <w:r>
        <w:rPr>
          <w:rFonts w:hint="eastAsia" w:ascii="Times New Roman" w:hAnsi="Times New Roman" w:eastAsia="宋体" w:cs="Microsoft New Tai Lue"/>
          <w:b/>
          <w:szCs w:val="21"/>
          <w:highlight w:val="none"/>
        </w:rPr>
        <w:t xml:space="preserve">，否则不予认可</w:t>
      </w:r>
      <w:r>
        <w:rPr>
          <w:rFonts w:ascii="Times New Roman" w:hAnsi="Times New Roman" w:eastAsia="宋体" w:cs="Microsoft New Tai Lue"/>
          <w:b/>
          <w:szCs w:val="21"/>
          <w:highlight w:val="none"/>
        </w:rPr>
        <w:t xml:space="preserve">。</w:t>
      </w:r>
      <w:r/>
    </w:p>
    <w:p>
      <w:pPr>
        <w:ind w:firstLine="420"/>
        <w:spacing w:before="156" w:after="4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23.5除</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Times New Roman" w:hAnsi="Times New Roman" w:eastAsia="宋体" w:cs="Microsoft New Tai Lue"/>
          <w:bCs/>
          <w:szCs w:val="21"/>
          <w:highlight w:val="none"/>
        </w:rPr>
        <w:t xml:space="preserve">方有效</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r>
      <w:r/>
    </w:p>
    <w:p>
      <w:pPr>
        <w:pStyle w:val="804"/>
        <w:ind w:left="211" w:right="210" w:hanging="211"/>
        <w:spacing w:line="360" w:lineRule="auto"/>
        <w:rPr>
          <w:rFonts w:ascii="Times New Roman" w:hAnsi="Times New Roman" w:eastAsia="宋体" w:cs="Microsoft New Tai Lue"/>
          <w:highlight w:val="none"/>
        </w:rPr>
      </w:pPr>
      <w:r/>
      <w:bookmarkStart w:id="169" w:name="_Toc577746817"/>
      <w:r>
        <w:rPr>
          <w:rFonts w:ascii="Times New Roman" w:hAnsi="Times New Roman" w:eastAsia="宋体" w:cs="Microsoft New Tai Lue"/>
          <w:highlight w:val="none"/>
        </w:rPr>
        <w:t xml:space="preserve">四．投标文件的递交</w:t>
      </w:r>
      <w:bookmarkEnd w:id="169"/>
      <w:r/>
      <w:r/>
    </w:p>
    <w:p>
      <w:pPr>
        <w:pStyle w:val="805"/>
        <w:ind w:left="211" w:right="210" w:hanging="211"/>
        <w:spacing w:line="360" w:lineRule="auto"/>
        <w:rPr>
          <w:rFonts w:ascii="Times New Roman" w:hAnsi="Times New Roman" w:eastAsia="宋体" w:cs="Microsoft New Tai Lue"/>
          <w:highlight w:val="none"/>
        </w:rPr>
      </w:pPr>
      <w:r/>
      <w:bookmarkStart w:id="170" w:name="_Toc100905226"/>
      <w:r/>
      <w:bookmarkStart w:id="171" w:name="_Toc107246241"/>
      <w:r/>
      <w:bookmarkStart w:id="172" w:name="_Toc1417185232"/>
      <w:r/>
      <w:bookmarkStart w:id="173" w:name="_Toc103848548"/>
      <w:r/>
      <w:bookmarkStart w:id="174" w:name="_Toc104560863"/>
      <w:r/>
      <w:bookmarkStart w:id="175" w:name="_Toc96347881"/>
      <w:r>
        <w:rPr>
          <w:rFonts w:ascii="Times New Roman" w:hAnsi="Times New Roman" w:eastAsia="宋体" w:cs="Microsoft New Tai Lue"/>
          <w:highlight w:val="none"/>
        </w:rPr>
        <w:t xml:space="preserve">24.投标文件的密封和标记</w:t>
      </w:r>
      <w:bookmarkEnd w:id="170"/>
      <w:r/>
      <w:bookmarkEnd w:id="171"/>
      <w:r/>
      <w:bookmarkEnd w:id="172"/>
      <w:r/>
      <w:bookmarkEnd w:id="173"/>
      <w:r/>
      <w:bookmarkEnd w:id="174"/>
      <w:r/>
      <w:bookmarkEnd w:id="175"/>
      <w:r/>
      <w:r/>
    </w:p>
    <w:p>
      <w:pPr>
        <w:ind w:firstLine="420"/>
        <w:spacing w:line="360" w:lineRule="auto"/>
        <w:rPr>
          <w:rFonts w:ascii="Times New Roman" w:hAnsi="Times New Roman" w:eastAsia="宋体" w:cs="Microsoft New Tai Lue"/>
          <w:bCs/>
          <w:szCs w:val="21"/>
          <w:highlight w:val="none"/>
        </w:rPr>
      </w:pPr>
      <w:r/>
      <w:bookmarkStart w:id="176" w:name="_Toc91399404"/>
      <w:r/>
      <w:bookmarkStart w:id="177" w:name="_Toc11464"/>
      <w:r/>
      <w:bookmarkStart w:id="178" w:name="_Toc89586904"/>
      <w:r/>
      <w:bookmarkStart w:id="179" w:name="_Toc97561941"/>
      <w:r/>
      <w:bookmarkStart w:id="180" w:name="_Toc46939510"/>
      <w:r/>
      <w:bookmarkStart w:id="181" w:name="_Toc96347882"/>
      <w:r/>
      <w:bookmarkStart w:id="182" w:name="_Toc38931614"/>
      <w:r/>
      <w:bookmarkStart w:id="183" w:name="_Toc4536"/>
      <w:r/>
      <w:bookmarkStart w:id="184" w:name="_Toc469850063"/>
      <w:r/>
      <w:bookmarkStart w:id="185" w:name="_Toc100905227"/>
      <w:r/>
      <w:bookmarkStart w:id="186" w:name="_Toc38931800"/>
      <w:r/>
      <w:bookmarkStart w:id="187" w:name="_Toc11952"/>
      <w:r/>
      <w:bookmarkStart w:id="188" w:name="_Toc46219699"/>
      <w:r/>
      <w:bookmarkStart w:id="189" w:name="_Toc51928343"/>
      <w:r/>
      <w:bookmarkStart w:id="190" w:name="_Toc46960670"/>
      <w:r/>
      <w:bookmarkStart w:id="191" w:name="_Toc50528805"/>
      <w:r/>
      <w:bookmarkStart w:id="192" w:name="_Toc19963"/>
      <w:r/>
      <w:bookmarkStart w:id="193" w:name="_Toc38933357"/>
      <w:r/>
      <w:bookmarkStart w:id="194" w:name="_Toc103848549"/>
      <w:r/>
      <w:bookmarkStart w:id="195" w:name="_Toc5042"/>
      <w:r/>
      <w:bookmarkStart w:id="196" w:name="_Toc48151397"/>
      <w:r/>
      <w:bookmarkStart w:id="197" w:name="_Toc40202948"/>
      <w:r>
        <w:rPr>
          <w:rFonts w:ascii="Times New Roman" w:hAnsi="Times New Roman" w:eastAsia="宋体" w:cs="Microsoft New Tai Lue"/>
          <w:bCs/>
          <w:szCs w:val="21"/>
          <w:highlight w:val="none"/>
        </w:rPr>
        <w:t xml:space="preserve">投标人应当按照《操作手册》规定，在招标公告规定的投标截止时间前制作并上传电子投标文件。</w:t>
      </w:r>
      <w:r>
        <w:rPr>
          <w:rFonts w:ascii="Times New Roman" w:hAnsi="Times New Roman" w:eastAsia="宋体" w:cs="Microsoft New Tai Lue"/>
          <w:bCs/>
          <w:szCs w:val="21"/>
          <w:highlight w:val="none"/>
          <w:lang w:val="zh-CN"/>
        </w:rPr>
        <w:t xml:space="preserve">招标代理机构拒绝接收提交</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文件截止时间后上传的任何电子</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w:t>
      </w:r>
      <w:r/>
    </w:p>
    <w:p>
      <w:pPr>
        <w:pStyle w:val="805"/>
        <w:ind w:left="211" w:right="210" w:hanging="211"/>
        <w:spacing w:line="360" w:lineRule="auto"/>
        <w:rPr>
          <w:rFonts w:ascii="Times New Roman" w:hAnsi="Times New Roman" w:eastAsia="宋体" w:cs="Microsoft New Tai Lue"/>
          <w:highlight w:val="none"/>
        </w:rPr>
      </w:pPr>
      <w:r/>
      <w:bookmarkStart w:id="198" w:name="_Toc104560864"/>
      <w:r/>
      <w:bookmarkStart w:id="199" w:name="_Toc107246242"/>
      <w:r/>
      <w:bookmarkStart w:id="200" w:name="_Toc891065347"/>
      <w:r>
        <w:rPr>
          <w:rFonts w:ascii="Times New Roman" w:hAnsi="Times New Roman" w:eastAsia="宋体" w:cs="Microsoft New Tai Lue"/>
          <w:highlight w:val="none"/>
        </w:rPr>
        <w:t xml:space="preserve">25.</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Times New Roman" w:hAnsi="Times New Roman" w:eastAsia="宋体" w:cs="Microsoft New Tai Lue"/>
          <w:highlight w:val="none"/>
        </w:rPr>
        <w:t xml:space="preserve">投标截止时间</w:t>
      </w:r>
      <w:bookmarkEnd w:id="199"/>
      <w:r/>
      <w:bookmarkEnd w:id="200"/>
      <w:r/>
      <w:r/>
    </w:p>
    <w:p>
      <w:pPr>
        <w:ind w:firstLine="420"/>
        <w:spacing w:line="360" w:lineRule="auto"/>
        <w:rPr>
          <w:rFonts w:ascii="Times New Roman" w:hAnsi="Times New Roman" w:eastAsia="宋体" w:cs="Microsoft New Tai Lue"/>
          <w:bCs/>
          <w:szCs w:val="21"/>
          <w:highlight w:val="none"/>
          <w:lang w:val="zh-CN"/>
        </w:rPr>
      </w:pPr>
      <w:r/>
      <w:bookmarkStart w:id="201" w:name="_Toc96347883"/>
      <w:r>
        <w:rPr>
          <w:rFonts w:hint="eastAsia" w:ascii="Times New Roman" w:hAnsi="Times New Roman" w:eastAsia="宋体" w:cs="Microsoft New Tai Lue"/>
          <w:bCs/>
          <w:szCs w:val="21"/>
          <w:highlight w:val="none"/>
        </w:rPr>
        <w:t xml:space="preserve">25.1</w:t>
      </w:r>
      <w:r>
        <w:rPr>
          <w:rFonts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lang w:val="zh-CN"/>
        </w:rPr>
        <w:t xml:space="preserve">应当按照《操作手册》规定，在“苏采云”系统规定的时间内对</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文件进行解密。</w:t>
      </w:r>
      <w:r/>
    </w:p>
    <w:p>
      <w:pPr>
        <w:ind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25.2</w:t>
      </w:r>
      <w:r>
        <w:rPr>
          <w:rFonts w:ascii="Times New Roman" w:hAnsi="Times New Roman" w:eastAsia="宋体"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805"/>
        <w:ind w:left="211" w:right="210" w:hanging="211"/>
        <w:spacing w:line="360" w:lineRule="auto"/>
        <w:rPr>
          <w:rFonts w:ascii="Times New Roman" w:hAnsi="Times New Roman" w:eastAsia="宋体" w:cs="Microsoft New Tai Lue"/>
          <w:highlight w:val="none"/>
        </w:rPr>
      </w:pPr>
      <w:r/>
      <w:bookmarkStart w:id="202" w:name="_Toc104560865"/>
      <w:r/>
      <w:bookmarkStart w:id="203" w:name="_Toc103848550"/>
      <w:r/>
      <w:bookmarkStart w:id="204" w:name="_Toc100905228"/>
      <w:r/>
      <w:bookmarkStart w:id="205" w:name="_Toc107246243"/>
      <w:r/>
      <w:bookmarkStart w:id="206" w:name="_Toc1731816498"/>
      <w:r>
        <w:rPr>
          <w:rFonts w:ascii="Times New Roman" w:hAnsi="Times New Roman" w:eastAsia="宋体" w:cs="Microsoft New Tai Lue"/>
          <w:highlight w:val="none"/>
        </w:rPr>
        <w:t xml:space="preserve">26.投标文件的修改和撤回</w:t>
      </w:r>
      <w:bookmarkEnd w:id="201"/>
      <w:r/>
      <w:bookmarkEnd w:id="202"/>
      <w:r/>
      <w:bookmarkEnd w:id="203"/>
      <w:r/>
      <w:bookmarkEnd w:id="204"/>
      <w:r/>
      <w:bookmarkEnd w:id="205"/>
      <w:r/>
      <w:bookmarkEnd w:id="206"/>
      <w:r/>
      <w:bookmarkEnd w:id="134"/>
      <w:r/>
    </w:p>
    <w:p>
      <w:pPr>
        <w:ind w:left="214" w:firstLine="420"/>
        <w:spacing w:before="120" w:line="360" w:lineRule="auto"/>
        <w:rPr>
          <w:rFonts w:ascii="Times New Roman" w:hAnsi="Times New Roman" w:eastAsia="宋体" w:cs="Microsoft New Tai Lue"/>
          <w:bCs/>
          <w:szCs w:val="21"/>
          <w:highlight w:val="none"/>
        </w:rPr>
      </w:pPr>
      <w:r/>
      <w:bookmarkStart w:id="207" w:name="_Toc80264714"/>
      <w:r>
        <w:rPr>
          <w:rFonts w:ascii="Times New Roman" w:hAnsi="Times New Roman" w:eastAsia="宋体" w:cs="Microsoft New Tai Lue"/>
          <w:bCs/>
          <w:szCs w:val="21"/>
          <w:highlight w:val="none"/>
        </w:rPr>
        <w:t xml:space="preserve">26.1</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 xml:space="preserve">采购方</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26.2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文件的补充、修改的内容应当按照采购文件要求签署、盖章、</w:t>
      </w:r>
      <w:r>
        <w:rPr>
          <w:rFonts w:hint="eastAsia" w:ascii="Times New Roman" w:hAnsi="Times New Roman" w:eastAsia="宋体"/>
          <w:szCs w:val="21"/>
          <w:highlight w:val="none"/>
          <w:lang w:val="en-US" w:eastAsia="zh-CN"/>
        </w:rPr>
        <w:t xml:space="preserve">加密</w:t>
      </w:r>
      <w:r>
        <w:rPr>
          <w:rFonts w:ascii="Times New Roman" w:hAnsi="Times New Roman" w:eastAsia="宋体"/>
          <w:szCs w:val="21"/>
          <w:highlight w:val="none"/>
        </w:rPr>
        <w:t xml:space="preserve">后，作为</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26.3 在投标截止时间之后，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不得对其投标文件作任何修改。</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26.4 在投标截止时间至采购文件中规定的投标有效期满之间的这段时间内，</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不得撤回其投标。</w:t>
      </w:r>
      <w:r/>
    </w:p>
    <w:p>
      <w:pPr>
        <w:pStyle w:val="805"/>
        <w:ind w:left="211" w:right="210" w:hanging="211"/>
        <w:spacing w:line="360" w:lineRule="auto"/>
        <w:rPr>
          <w:rFonts w:ascii="Times New Roman" w:hAnsi="Times New Roman" w:eastAsia="宋体" w:cs="Microsoft New Tai Lue"/>
          <w:highlight w:val="none"/>
        </w:rPr>
      </w:pPr>
      <w:r/>
      <w:bookmarkStart w:id="208" w:name="_Toc103848551"/>
      <w:r/>
      <w:bookmarkStart w:id="209" w:name="_Toc107246244"/>
      <w:r/>
      <w:bookmarkStart w:id="210" w:name="_Toc1794014095"/>
      <w:r/>
      <w:bookmarkStart w:id="211" w:name="_Toc104560866"/>
      <w:r>
        <w:rPr>
          <w:rFonts w:ascii="Times New Roman" w:hAnsi="Times New Roman" w:eastAsia="宋体" w:cs="Microsoft New Tai Lue"/>
          <w:highlight w:val="none"/>
        </w:rPr>
        <w:t xml:space="preserve">27.诚实信用</w:t>
      </w:r>
      <w:bookmarkEnd w:id="208"/>
      <w:r/>
      <w:bookmarkEnd w:id="209"/>
      <w:r/>
      <w:bookmarkEnd w:id="210"/>
      <w:r/>
      <w:bookmarkEnd w:id="211"/>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27.1投标人应当遵循公平竞争的原则，不得恶意串通，不得妨碍其他投标人的竞争行为，不得损害采购人或者其他投标人的合法权益。</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27.2在评标过程中发现投标人有上述情形的，评标委员会应当认定其投标无效，并书面报告本级财政部门。</w:t>
      </w:r>
      <w:r/>
    </w:p>
    <w:p>
      <w:pPr>
        <w:pStyle w:val="804"/>
        <w:ind w:left="211" w:right="210" w:hanging="211"/>
        <w:spacing w:line="360" w:lineRule="auto"/>
        <w:rPr>
          <w:rFonts w:ascii="Times New Roman" w:hAnsi="Times New Roman" w:eastAsia="宋体" w:cs="Microsoft New Tai Lue"/>
          <w:highlight w:val="none"/>
        </w:rPr>
      </w:pPr>
      <w:r/>
      <w:bookmarkStart w:id="212" w:name="_Toc1324490785"/>
      <w:r>
        <w:rPr>
          <w:rFonts w:ascii="Times New Roman" w:hAnsi="Times New Roman" w:eastAsia="宋体" w:cs="Microsoft New Tai Lue"/>
          <w:highlight w:val="none"/>
        </w:rPr>
        <w:t xml:space="preserve">五．开标和评标</w:t>
      </w:r>
      <w:bookmarkEnd w:id="212"/>
      <w:r/>
      <w:bookmarkStart w:id="213" w:name="_Toc96347885"/>
      <w:r/>
      <w:r/>
    </w:p>
    <w:p>
      <w:pPr>
        <w:pStyle w:val="805"/>
        <w:ind w:left="211" w:right="210" w:hanging="211"/>
        <w:spacing w:line="360" w:lineRule="auto"/>
        <w:rPr>
          <w:rFonts w:ascii="Times New Roman" w:hAnsi="Times New Roman" w:eastAsia="宋体" w:cs="Microsoft New Tai Lue"/>
          <w:highlight w:val="none"/>
        </w:rPr>
      </w:pPr>
      <w:r/>
      <w:bookmarkStart w:id="214" w:name="_Toc107246246"/>
      <w:r/>
      <w:bookmarkStart w:id="215" w:name="_Toc100905230"/>
      <w:r/>
      <w:bookmarkStart w:id="216" w:name="_Toc104560868"/>
      <w:r/>
      <w:bookmarkStart w:id="217" w:name="_Toc103848553"/>
      <w:r/>
      <w:bookmarkStart w:id="218" w:name="_Toc2048622340"/>
      <w:r>
        <w:rPr>
          <w:rFonts w:ascii="Times New Roman" w:hAnsi="Times New Roman" w:eastAsia="宋体" w:cs="Microsoft New Tai Lue"/>
          <w:highlight w:val="none"/>
        </w:rPr>
        <w:t xml:space="preserve">28.开标</w:t>
      </w:r>
      <w:bookmarkEnd w:id="213"/>
      <w:r/>
      <w:bookmarkEnd w:id="214"/>
      <w:r/>
      <w:bookmarkEnd w:id="215"/>
      <w:r/>
      <w:bookmarkEnd w:id="216"/>
      <w:r/>
      <w:bookmarkEnd w:id="217"/>
      <w:r/>
      <w:bookmarkEnd w:id="218"/>
      <w:r/>
      <w:r/>
    </w:p>
    <w:p>
      <w:pPr>
        <w:ind w:firstLine="420"/>
        <w:spacing w:line="360" w:lineRule="auto"/>
        <w:rPr>
          <w:rFonts w:ascii="Times New Roman" w:hAnsi="Times New Roman" w:eastAsia="宋体" w:cs="宋体"/>
          <w:bCs/>
          <w:szCs w:val="21"/>
          <w:highlight w:val="none"/>
        </w:rPr>
      </w:pPr>
      <w:r/>
      <w:bookmarkStart w:id="219" w:name="_Toc96347886"/>
      <w:r>
        <w:rPr>
          <w:rFonts w:hint="eastAsia" w:ascii="Times New Roman" w:hAnsi="Times New Roman" w:eastAsia="宋体"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28.2 投标人在开标过程中涉及到的投标文件解密、开标结果确认等工作，应按照《操作手册》规定执行。</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28.3投标人不足3家的，不得开标。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lang w:val="en-US" w:eastAsia="zh-CN"/>
        </w:rPr>
        <w:t xml:space="preserve">1</w:t>
      </w: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rPr>
        <w:t xml:space="preserve">招标文件</w:t>
      </w:r>
      <w:r>
        <w:rPr>
          <w:rFonts w:hint="eastAsia" w:ascii="Times New Roman" w:hAnsi="Times New Roman" w:eastAsia="宋体" w:cs="宋体"/>
          <w:bCs/>
          <w:szCs w:val="21"/>
          <w:highlight w:val="none"/>
          <w:lang w:val="en-US" w:eastAsia="zh-CN"/>
        </w:rPr>
        <w:t xml:space="preserve">没有</w:t>
      </w:r>
      <w:r>
        <w:rPr>
          <w:rFonts w:hint="eastAsia" w:ascii="Times New Roman" w:hAnsi="Times New Roman" w:eastAsia="宋体" w:cs="宋体"/>
          <w:bCs/>
          <w:szCs w:val="21"/>
          <w:highlight w:val="none"/>
        </w:rPr>
        <w:t xml:space="preserve">不合理条款</w:t>
      </w: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rPr>
        <w:t xml:space="preserve">招标程序符合规定，采购人、采购代理机构依法重新招标；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2</w:t>
      </w:r>
      <w:r>
        <w:rPr>
          <w:rFonts w:hint="eastAsia" w:ascii="Times New Roman" w:hAnsi="Times New Roman" w:eastAsia="宋体" w:cs="宋体"/>
          <w:bCs/>
          <w:szCs w:val="21"/>
          <w:highlight w:val="none"/>
        </w:rPr>
        <w:t xml:space="preserve">）招标文件存在不合理条款或者招标程序不符合规定的，采购人、采购代理机构改正后依法重新招标；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3</w:t>
      </w:r>
      <w:r>
        <w:rPr>
          <w:rFonts w:hint="eastAsia" w:ascii="Times New Roman" w:hAnsi="Times New Roman" w:eastAsia="宋体" w:cs="宋体"/>
          <w:bCs/>
          <w:szCs w:val="21"/>
          <w:highlight w:val="none"/>
        </w:rPr>
        <w:t xml:space="preserve">）招标文件没有不合理条款、招标程序符合规定，需要采用其他采购方式采购的，采购人依法报财政部门批准，经批准后，可变更为其他采购方式采购。</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28.6投标人未参加开标的，视同认可开标结果。</w:t>
      </w:r>
      <w:bookmarkEnd w:id="219"/>
      <w:r/>
    </w:p>
    <w:p>
      <w:pPr>
        <w:pStyle w:val="805"/>
        <w:ind w:left="211" w:right="210" w:hanging="211"/>
        <w:spacing w:line="360" w:lineRule="auto"/>
        <w:rPr>
          <w:rFonts w:ascii="Times New Roman" w:hAnsi="Times New Roman" w:eastAsia="宋体" w:cs="Microsoft New Tai Lue"/>
          <w:highlight w:val="none"/>
        </w:rPr>
      </w:pPr>
      <w:r/>
      <w:bookmarkStart w:id="220" w:name="_Toc107246247"/>
      <w:r/>
      <w:bookmarkStart w:id="221" w:name="_Toc590356029"/>
      <w:r/>
      <w:bookmarkStart w:id="222" w:name="_Toc100905231"/>
      <w:r>
        <w:rPr>
          <w:rFonts w:ascii="Times New Roman" w:hAnsi="Times New Roman" w:eastAsia="宋体" w:cs="Microsoft New Tai Lue"/>
          <w:highlight w:val="none"/>
        </w:rPr>
        <w:t xml:space="preserve">29.</w:t>
      </w:r>
      <w:r>
        <w:rPr>
          <w:rFonts w:hint="eastAsia" w:ascii="Times New Roman" w:hAnsi="Times New Roman" w:eastAsia="宋体" w:cs="Microsoft New Tai Lue"/>
          <w:highlight w:val="none"/>
        </w:rPr>
        <w:t xml:space="preserve">资格性审查</w:t>
      </w:r>
      <w:bookmarkEnd w:id="220"/>
      <w:r/>
      <w:bookmarkEnd w:id="221"/>
      <w:r/>
      <w:r/>
    </w:p>
    <w:p>
      <w:pPr>
        <w:ind w:left="214" w:firstLine="420"/>
        <w:spacing w:before="120" w:line="360" w:lineRule="auto"/>
        <w:rPr>
          <w:rFonts w:ascii="Times New Roman" w:hAnsi="Times New Roman" w:eastAsia="宋体" w:cs="Microsoft New Tai Lue"/>
          <w:bCs/>
          <w:szCs w:val="21"/>
          <w:highlight w:val="none"/>
        </w:rPr>
      </w:pPr>
      <w:r/>
      <w:bookmarkStart w:id="223" w:name="_Toc103848554"/>
      <w:r/>
      <w:bookmarkStart w:id="224" w:name="_Toc104560869"/>
      <w:r>
        <w:rPr>
          <w:rFonts w:ascii="Times New Roman" w:hAnsi="Times New Roman" w:eastAsia="宋体" w:cs="Microsoft New Tai Lue"/>
          <w:bCs/>
          <w:szCs w:val="21"/>
          <w:highlight w:val="none"/>
        </w:rPr>
        <w:t xml:space="preserve">29.1投标文件的资格性检查。公开招标采购项目开标结束后，</w:t>
      </w:r>
      <w:r>
        <w:rPr>
          <w:rFonts w:hint="eastAsia" w:ascii="Times New Roman" w:hAnsi="Times New Roman" w:eastAsia="宋体" w:cs="Microsoft New Tai Lue"/>
          <w:bCs/>
          <w:szCs w:val="21"/>
          <w:highlight w:val="none"/>
        </w:rPr>
        <w:t xml:space="preserve">采购人或采购代理机构</w:t>
      </w:r>
      <w:r>
        <w:rPr>
          <w:rFonts w:ascii="Times New Roman" w:hAnsi="Times New Roman" w:eastAsia="宋体" w:cs="Microsoft New Tai Lue"/>
          <w:bCs/>
          <w:szCs w:val="21"/>
          <w:highlight w:val="none"/>
        </w:rPr>
        <w:t xml:space="preserve">应依法对投标人的资格进行审查。</w:t>
      </w:r>
      <w:r>
        <w:rPr>
          <w:rFonts w:hint="eastAsia" w:ascii="Times New Roman" w:hAnsi="Times New Roman" w:eastAsia="宋体" w:cs="Microsoft New Tai Lue"/>
          <w:bCs/>
          <w:szCs w:val="21"/>
          <w:highlight w:val="none"/>
        </w:rPr>
        <w:t xml:space="preserve">资格审查合格的投标人不足3家的，不进行评标。</w:t>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29.2</w:t>
      </w:r>
      <w:r>
        <w:rPr>
          <w:rFonts w:ascii="Times New Roman" w:hAnsi="Times New Roman" w:eastAsia="宋体" w:cs="Microsoft New Tai Lue"/>
          <w:b/>
          <w:szCs w:val="21"/>
          <w:highlight w:val="none"/>
        </w:rPr>
        <w:t xml:space="preserve">投标人不具备招标文件规定的投标人资格条件的</w:t>
      </w:r>
      <w:r>
        <w:rPr>
          <w:rFonts w:ascii="Times New Roman" w:hAnsi="Times New Roman" w:eastAsia="宋体" w:cs="Microsoft New Tai Lue"/>
          <w:b/>
          <w:bCs/>
          <w:szCs w:val="21"/>
          <w:highlight w:val="none"/>
        </w:rPr>
        <w:t xml:space="preserve">，应在资格审查时按照无效投标处理</w:t>
      </w:r>
      <w:r>
        <w:rPr>
          <w:rFonts w:hint="eastAsia" w:ascii="Times New Roman" w:hAnsi="Times New Roman" w:eastAsia="宋体" w:cs="Microsoft New Tai Lue"/>
          <w:b/>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29.3已经进行资格预审的，可以不再对</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资格进行审查，资格预审合格的</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在评</w:t>
      </w:r>
      <w:r>
        <w:rPr>
          <w:rFonts w:hint="eastAsia" w:ascii="Times New Roman" w:hAnsi="Times New Roman" w:eastAsia="宋体" w:cs="Microsoft New Tai Lue"/>
          <w:bCs/>
          <w:szCs w:val="21"/>
          <w:highlight w:val="none"/>
        </w:rPr>
        <w:t xml:space="preserve">标</w:t>
      </w:r>
      <w:r>
        <w:rPr>
          <w:rFonts w:ascii="Times New Roman" w:hAnsi="Times New Roman" w:eastAsia="宋体" w:cs="Microsoft New Tai Lue"/>
          <w:bCs/>
          <w:szCs w:val="21"/>
          <w:highlight w:val="none"/>
        </w:rPr>
        <w:t xml:space="preserve">阶段资格发生变化的，应当通知采购方。</w:t>
      </w:r>
      <w:r/>
    </w:p>
    <w:p>
      <w:pPr>
        <w:pStyle w:val="805"/>
        <w:ind w:left="211" w:right="210" w:hanging="211"/>
        <w:spacing w:line="360" w:lineRule="auto"/>
        <w:rPr>
          <w:rFonts w:ascii="Times New Roman" w:hAnsi="Times New Roman" w:eastAsia="宋体" w:cs="Microsoft New Tai Lue"/>
          <w:highlight w:val="none"/>
        </w:rPr>
      </w:pPr>
      <w:r/>
      <w:bookmarkStart w:id="225" w:name="_Toc107246248"/>
      <w:r/>
      <w:bookmarkStart w:id="226" w:name="_Toc739330263"/>
      <w:r>
        <w:rPr>
          <w:rFonts w:ascii="Times New Roman" w:hAnsi="Times New Roman" w:eastAsia="宋体" w:cs="Microsoft New Tai Lue"/>
          <w:highlight w:val="none"/>
        </w:rPr>
        <w:t xml:space="preserve">30.评标</w:t>
      </w:r>
      <w:bookmarkEnd w:id="223"/>
      <w:r/>
      <w:bookmarkEnd w:id="224"/>
      <w:r/>
      <w:bookmarkEnd w:id="225"/>
      <w:r/>
      <w:bookmarkEnd w:id="226"/>
      <w:r/>
      <w:r/>
    </w:p>
    <w:p>
      <w:pPr>
        <w:pStyle w:val="805"/>
        <w:ind w:left="211" w:right="210" w:hanging="211"/>
        <w:spacing w:line="360" w:lineRule="auto"/>
        <w:rPr>
          <w:rFonts w:ascii="Times New Roman" w:hAnsi="Times New Roman" w:eastAsia="宋体" w:cs="Microsoft New Tai Lue"/>
          <w:highlight w:val="none"/>
        </w:rPr>
      </w:pPr>
      <w:r/>
      <w:bookmarkStart w:id="227" w:name="_Toc104560870"/>
      <w:r/>
      <w:bookmarkStart w:id="228" w:name="_Toc583348699"/>
      <w:r/>
      <w:bookmarkStart w:id="229" w:name="_Toc107246249"/>
      <w:r/>
      <w:bookmarkStart w:id="230" w:name="_Toc103848555"/>
      <w:r>
        <w:rPr>
          <w:rFonts w:ascii="Times New Roman" w:hAnsi="Times New Roman" w:eastAsia="宋体" w:cs="Microsoft New Tai Lue"/>
          <w:highlight w:val="none"/>
        </w:rPr>
        <w:t xml:space="preserve">30.1评标委员会</w:t>
      </w:r>
      <w:bookmarkEnd w:id="227"/>
      <w:r/>
      <w:bookmarkEnd w:id="228"/>
      <w:r/>
      <w:bookmarkEnd w:id="229"/>
      <w:r/>
      <w:bookmarkEnd w:id="230"/>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30.1.1评标委员会</w:t>
      </w:r>
      <w:r>
        <w:rPr>
          <w:rFonts w:hint="eastAsia" w:ascii="Times New Roman" w:hAnsi="Times New Roman" w:eastAsia="宋体" w:cs="Microsoft New Tai Lue"/>
          <w:bCs/>
          <w:szCs w:val="21"/>
          <w:highlight w:val="none"/>
        </w:rPr>
        <w:t xml:space="preserve">成员组成</w:t>
      </w:r>
      <w:r>
        <w:rPr>
          <w:rFonts w:ascii="Times New Roman" w:hAnsi="Times New Roman" w:eastAsia="宋体" w:cs="Microsoft New Tai Lue"/>
          <w:bCs/>
          <w:szCs w:val="21"/>
          <w:highlight w:val="none"/>
        </w:rPr>
        <w:t xml:space="preserve">见</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，负责具体评标事务，并独立履行职责。</w:t>
      </w:r>
      <w:r/>
    </w:p>
    <w:p>
      <w:pPr>
        <w:pStyle w:val="805"/>
        <w:ind w:left="211" w:right="210" w:hanging="211"/>
        <w:spacing w:line="360" w:lineRule="auto"/>
        <w:rPr>
          <w:rFonts w:ascii="Times New Roman" w:hAnsi="Times New Roman" w:eastAsia="宋体" w:cs="Microsoft New Tai Lue"/>
          <w:highlight w:val="none"/>
        </w:rPr>
      </w:pPr>
      <w:r/>
      <w:bookmarkStart w:id="231" w:name="_Toc104560871"/>
      <w:r/>
      <w:bookmarkStart w:id="232" w:name="_Toc103848556"/>
      <w:r/>
      <w:bookmarkStart w:id="233" w:name="_Toc1078735538"/>
      <w:r/>
      <w:bookmarkStart w:id="234" w:name="_Toc107246250"/>
      <w:r>
        <w:rPr>
          <w:rFonts w:ascii="Times New Roman" w:hAnsi="Times New Roman" w:eastAsia="宋体" w:cs="Microsoft New Tai Lue"/>
          <w:highlight w:val="none"/>
        </w:rPr>
        <w:t xml:space="preserve">30.2</w:t>
      </w:r>
      <w:bookmarkEnd w:id="231"/>
      <w:r/>
      <w:bookmarkEnd w:id="232"/>
      <w:r>
        <w:rPr>
          <w:rFonts w:hint="eastAsia" w:ascii="Times New Roman" w:hAnsi="Times New Roman" w:eastAsia="宋体" w:cs="Microsoft New Tai Lue"/>
          <w:highlight w:val="none"/>
        </w:rPr>
        <w:t xml:space="preserve">符合性审查</w:t>
      </w:r>
      <w:bookmarkEnd w:id="233"/>
      <w:r/>
      <w:bookmarkEnd w:id="234"/>
      <w:r>
        <w:rPr>
          <w:rFonts w:ascii="Times New Roman" w:hAnsi="Times New Roman" w:eastAsia="宋体" w:cs="Microsoft New Tai Lue"/>
          <w:highlight w:val="none"/>
        </w:rPr>
        <w:t xml:space="preserve"> </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Times New Roman" w:hAnsi="Times New Roman" w:eastAsia="宋体" w:cs="宋体"/>
          <w:b/>
          <w:bCs/>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ascii="Times New Roman" w:hAnsi="Times New Roman" w:eastAsia="宋体" w:cs="宋体"/>
          <w:b/>
          <w:bCs/>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30.2.3投标文件有下列情况之一的，在符合性检查时按照无效投标处理：</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（1）投标人在“苏采云”系统规定的时间内未成功解密电子投标文件的；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（2）投标人未按照招标文件要求上传电子投标文件的；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（3）同一投标人提交两个（含两个）以上不同的投标报价的；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（4）投标文件未按照招标文件要求签署或盖章的；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（5）不具备招标文件中规定的资格要求的；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（6）报价超过招标文件中规定的预算金额或者最高限价的；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（7）投标文件含有采购人不能接受的附加条件的；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（8）投标文件内容不全或不符合招标文件中规定的其他实质性要求的；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（9）现行法律、法规、规章和招标文件规定的其他无效情形。</w:t>
      </w:r>
      <w:r/>
    </w:p>
    <w:p>
      <w:pPr>
        <w:ind w:left="214" w:firstLine="480"/>
        <w:spacing w:before="120" w:line="360" w:lineRule="auto"/>
        <w:rPr>
          <w:rFonts w:hint="eastAsia" w:ascii="Times New Roman" w:hAnsi="Times New Roman" w:eastAsia="宋体" w:cs="仿宋"/>
          <w:b/>
          <w:bCs/>
          <w:sz w:val="24"/>
          <w:highlight w:val="none"/>
        </w:rPr>
      </w:pPr>
      <w:r>
        <w:rPr>
          <w:rFonts w:hint="eastAsia" w:ascii="Times New Roman" w:hAnsi="Times New Roman" w:eastAsia="宋体" w:cs="仿宋"/>
          <w:b/>
          <w:bCs/>
          <w:sz w:val="24"/>
          <w:highlight w:val="none"/>
        </w:rPr>
      </w:r>
      <w:bookmarkEnd w:id="222"/>
      <w:r/>
    </w:p>
    <w:p>
      <w:pPr>
        <w:pStyle w:val="805"/>
        <w:ind w:left="211" w:right="210" w:hanging="211"/>
        <w:spacing w:line="360" w:lineRule="auto"/>
        <w:rPr>
          <w:rFonts w:ascii="Times New Roman" w:hAnsi="Times New Roman" w:eastAsia="宋体" w:cs="Microsoft New Tai Lue"/>
          <w:highlight w:val="none"/>
        </w:rPr>
      </w:pPr>
      <w:r/>
      <w:bookmarkStart w:id="235" w:name="_Toc1251239192"/>
      <w:r/>
      <w:bookmarkStart w:id="236" w:name="_Toc103848557"/>
      <w:r/>
      <w:bookmarkStart w:id="237" w:name="_Toc104560872"/>
      <w:r/>
      <w:bookmarkStart w:id="238" w:name="_Toc107246251"/>
      <w:r>
        <w:rPr>
          <w:rFonts w:ascii="Times New Roman" w:hAnsi="Times New Roman" w:eastAsia="宋体" w:cs="Microsoft New Tai Lue"/>
          <w:highlight w:val="none"/>
        </w:rPr>
        <w:t xml:space="preserve">30.3投标文件澄清</w:t>
      </w:r>
      <w:bookmarkEnd w:id="235"/>
      <w:r/>
      <w:bookmarkEnd w:id="236"/>
      <w:r/>
      <w:bookmarkEnd w:id="237"/>
      <w:r/>
      <w:bookmarkEnd w:id="23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30.3.3评标委员会不接受投标人主动提出的澄清、说明。</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30.3.4有效的书面澄清材料，是投标文件的补充材料，成为投标文件的组成部分。</w:t>
      </w:r>
      <w:r/>
    </w:p>
    <w:p>
      <w:pPr>
        <w:pStyle w:val="805"/>
        <w:ind w:left="211" w:right="210" w:hanging="211"/>
        <w:spacing w:line="360" w:lineRule="auto"/>
        <w:rPr>
          <w:rFonts w:ascii="Times New Roman" w:hAnsi="Times New Roman" w:eastAsia="宋体" w:cs="Microsoft New Tai Lue"/>
          <w:highlight w:val="none"/>
        </w:rPr>
      </w:pPr>
      <w:r/>
      <w:bookmarkStart w:id="239" w:name="_Toc107246252"/>
      <w:r/>
      <w:bookmarkStart w:id="240" w:name="_Toc1417228520"/>
      <w:r>
        <w:rPr>
          <w:rFonts w:ascii="Times New Roman" w:hAnsi="Times New Roman" w:eastAsia="宋体" w:cs="Microsoft New Tai Lue"/>
          <w:highlight w:val="none"/>
        </w:rPr>
        <w:t xml:space="preserve">30.4</w:t>
      </w:r>
      <w:bookmarkEnd w:id="239"/>
      <w:r>
        <w:rPr>
          <w:rFonts w:hint="eastAsia" w:ascii="Times New Roman" w:hAnsi="Times New Roman" w:eastAsia="宋体" w:cs="Microsoft New Tai Lue"/>
          <w:highlight w:val="none"/>
        </w:rPr>
        <w:t xml:space="preserve">报价修正</w:t>
      </w:r>
      <w:bookmarkEnd w:id="240"/>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30.4.1投标文件报价出现前后不一致的，除招标文件另有规定外，按照下列规定修正：</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（2）大写金额和小写金额不一致的，以大写金额为准；</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（3）单价金额小数点或者百分比有明显错位的，以开标一览表的总价为准，并修改单价；</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（4）总价金额与按单价汇总金额不一致的，以单价金额计算结果为准。</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同时出现两种以上不一致的，按照前款规定的顺序修正。修正后的报价按照上述规定经投标人确认后产生约束力，投标人不确认的，其投标无效。</w:t>
      </w:r>
      <w:r/>
    </w:p>
    <w:p>
      <w:pPr>
        <w:pStyle w:val="805"/>
        <w:ind w:left="211" w:right="210" w:hanging="211"/>
        <w:spacing w:line="360" w:lineRule="auto"/>
        <w:rPr>
          <w:rFonts w:ascii="Times New Roman" w:hAnsi="Times New Roman" w:eastAsia="宋体" w:cs="Microsoft New Tai Lue"/>
          <w:highlight w:val="none"/>
        </w:rPr>
      </w:pPr>
      <w:r/>
      <w:bookmarkStart w:id="241" w:name="_Toc104560873"/>
      <w:r/>
      <w:bookmarkStart w:id="242" w:name="_Toc107246253"/>
      <w:r/>
      <w:bookmarkStart w:id="243" w:name="_Toc103848558"/>
      <w:r/>
      <w:bookmarkStart w:id="244" w:name="_Toc1618606763"/>
      <w:r>
        <w:rPr>
          <w:rFonts w:ascii="Times New Roman" w:hAnsi="Times New Roman" w:eastAsia="宋体" w:cs="Microsoft New Tai Lue"/>
          <w:highlight w:val="none"/>
        </w:rPr>
        <w:t xml:space="preserve">30.5同品牌多家投标人处理原则</w:t>
      </w:r>
      <w:bookmarkEnd w:id="241"/>
      <w:r/>
      <w:bookmarkEnd w:id="242"/>
      <w:r/>
      <w:bookmarkEnd w:id="243"/>
      <w:r/>
      <w:bookmarkEnd w:id="24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214" w:firstLine="420"/>
        <w:jc w:val="left"/>
        <w:spacing w:line="360" w:lineRule="auto"/>
        <w:rPr>
          <w:rStyle w:val="844"/>
          <w:rFonts w:ascii="Times New Roman" w:hAnsi="Times New Roman" w:eastAsia="宋体"/>
          <w:highlight w:val="none"/>
        </w:rPr>
      </w:pPr>
      <w:r>
        <w:rPr>
          <w:rFonts w:ascii="Times New Roman" w:hAnsi="Times New Roman" w:eastAsia="宋体" w:cs="Microsoft New Tai Lue"/>
          <w:szCs w:val="21"/>
          <w:highlight w:val="none"/>
        </w:rPr>
        <w:t xml:space="preserve">30.5.3非单一产品采购项目，根据采购项目技术构成、产品价格比重等合理确定核心产品，核心产品见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。多家投标人提供的核心产品品牌相同的，按前两款规定处理。</w:t>
      </w:r>
      <w:r/>
    </w:p>
    <w:p>
      <w:pPr>
        <w:pStyle w:val="805"/>
        <w:ind w:left="211" w:right="210" w:hanging="211"/>
        <w:spacing w:line="360" w:lineRule="auto"/>
        <w:rPr>
          <w:rFonts w:ascii="Times New Roman" w:hAnsi="Times New Roman" w:eastAsia="宋体" w:cs="Microsoft New Tai Lue"/>
          <w:highlight w:val="none"/>
        </w:rPr>
      </w:pPr>
      <w:r/>
      <w:bookmarkStart w:id="245" w:name="_Toc103848559"/>
      <w:r/>
      <w:bookmarkStart w:id="246" w:name="_Toc1748509192"/>
      <w:r/>
      <w:bookmarkStart w:id="247" w:name="_Toc107246254"/>
      <w:r/>
      <w:bookmarkStart w:id="248" w:name="_Toc104560874"/>
      <w:r>
        <w:rPr>
          <w:rFonts w:ascii="Times New Roman" w:hAnsi="Times New Roman" w:eastAsia="宋体" w:cs="Microsoft New Tai Lue"/>
          <w:highlight w:val="none"/>
        </w:rPr>
        <w:t xml:space="preserve">30.6比较与评价</w:t>
      </w:r>
      <w:bookmarkEnd w:id="245"/>
      <w:r/>
      <w:bookmarkEnd w:id="246"/>
      <w:r/>
      <w:bookmarkEnd w:id="247"/>
      <w:r/>
      <w:bookmarkEnd w:id="24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30.6.1评标委员会应当按照招标文件中</w:t>
      </w:r>
      <w:r>
        <w:rPr>
          <w:rFonts w:hint="eastAsia" w:ascii="Times New Roman" w:hAnsi="Times New Roman" w:eastAsia="宋体" w:cs="Microsoft New Tai Lue"/>
          <w:szCs w:val="21"/>
          <w:highlight w:val="none"/>
        </w:rPr>
        <w:t xml:space="preserve">第五章《</w:t>
      </w:r>
      <w:r>
        <w:rPr>
          <w:rFonts w:ascii="Times New Roman" w:hAnsi="Times New Roman" w:eastAsia="宋体" w:cs="Microsoft New Tai Lue"/>
          <w:szCs w:val="21"/>
          <w:highlight w:val="none"/>
        </w:rPr>
        <w:t xml:space="preserve">评标</w:t>
      </w:r>
      <w:r>
        <w:rPr>
          <w:rFonts w:hint="eastAsia" w:ascii="Times New Roman" w:hAnsi="Times New Roman" w:eastAsia="宋体" w:cs="Microsoft New Tai Lue"/>
          <w:szCs w:val="21"/>
          <w:highlight w:val="none"/>
        </w:rPr>
        <w:t xml:space="preserve">方法</w:t>
      </w:r>
      <w:r>
        <w:rPr>
          <w:rFonts w:ascii="Times New Roman" w:hAnsi="Times New Roman" w:eastAsia="宋体" w:cs="Microsoft New Tai Lue"/>
          <w:szCs w:val="21"/>
          <w:highlight w:val="none"/>
        </w:rPr>
        <w:t xml:space="preserve">和</w:t>
      </w:r>
      <w:r>
        <w:rPr>
          <w:rFonts w:hint="eastAsia" w:ascii="Times New Roman" w:hAnsi="Times New Roman" w:eastAsia="宋体" w:cs="Microsoft New Tai Lue"/>
          <w:szCs w:val="21"/>
          <w:highlight w:val="none"/>
        </w:rPr>
        <w:t xml:space="preserve">评标</w:t>
      </w:r>
      <w:r>
        <w:rPr>
          <w:rFonts w:ascii="Times New Roman" w:hAnsi="Times New Roman" w:eastAsia="宋体" w:cs="Microsoft New Tai Lue"/>
          <w:szCs w:val="21"/>
          <w:highlight w:val="none"/>
        </w:rPr>
        <w:t xml:space="preserve">标准</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，对符合性审查合格的投标文件进行比较与评价。</w:t>
      </w:r>
      <w:r/>
    </w:p>
    <w:p>
      <w:pPr>
        <w:pStyle w:val="880"/>
        <w:ind w:left="42" w:right="42" w:firstLine="42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rPr>
      </w:pPr>
      <w:r>
        <w:rPr>
          <w:rFonts w:ascii="Times New Roman" w:hAnsi="Times New Roman" w:eastAsia="宋体" w:cs="Microsoft New Tai Lue"/>
          <w:b w:val="0"/>
          <w:sz w:val="21"/>
          <w:highlight w:val="none"/>
        </w:rPr>
        <w:t xml:space="preserve">★</w:t>
      </w:r>
      <w:r>
        <w:rPr>
          <w:rFonts w:hint="default" w:ascii="Times New Roman" w:hAnsi="Times New Roman" w:eastAsia="宋体" w:cs="Microsoft New Tai Lue"/>
          <w:sz w:val="21"/>
          <w:szCs w:val="21"/>
          <w:highlight w:val="none"/>
        </w:rPr>
        <w:t xml:space="preserve">30.6.2</w:t>
      </w:r>
      <w:r>
        <w:rPr>
          <w:rFonts w:hint="default" w:ascii="Times New Roman" w:hAnsi="Times New Roman" w:eastAsia="宋体" w:cs="Microsoft New Tai Lue"/>
          <w:sz w:val="21"/>
          <w:szCs w:val="21"/>
          <w:highlight w:val="none"/>
          <w:lang w:val="en-US" w:eastAsia="zh-CN"/>
        </w:rPr>
        <w:t xml:space="preserve">异常低价</w:t>
      </w:r>
      <w:r/>
    </w:p>
    <w:p>
      <w:pPr>
        <w:pStyle w:val="880"/>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将启动异常低价投标（响应）审查程序：</w:t>
      </w:r>
      <w:r/>
    </w:p>
    <w:p>
      <w:pPr>
        <w:pStyle w:val="880"/>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1</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880"/>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2</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880"/>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3</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w:t>
      </w:r>
      <w:r/>
    </w:p>
    <w:p>
      <w:pPr>
        <w:pStyle w:val="880"/>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4</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基于专业判断，认为供应商报价过低，有可能影响产品质量或者不能诚信履约的其他情形。</w:t>
      </w:r>
      <w:r/>
    </w:p>
    <w:p>
      <w:pPr>
        <w:pStyle w:val="880"/>
        <w:ind w:left="42" w:right="42" w:firstLine="420"/>
        <w:spacing w:before="58" w:after="58" w:line="288" w:lineRule="auto"/>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0"/>
        <w:ind w:left="42" w:right="42" w:firstLine="420"/>
        <w:spacing w:before="58" w:after="58" w:line="288" w:lineRule="auto"/>
        <w:rPr>
          <w:rFonts w:ascii="Times New Roman" w:hAnsi="Times New Roman" w:eastAsia="宋体" w:cs="Microsoft New Tai Lue"/>
          <w:szCs w:val="21"/>
          <w:highlight w:val="none"/>
        </w:rPr>
      </w:pPr>
      <w:r>
        <w:rPr>
          <w:rFonts w:hint="eastAsia" w:ascii="Times New Roman" w:hAnsi="Times New Roman" w:eastAsia="宋体" w:cs="Microsoft New Tai Lue"/>
          <w:bCs/>
          <w:sz w:val="21"/>
          <w:highlight w:val="none"/>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应当将其作为无效投标（响应）处理。</w:t>
      </w:r>
      <w:r/>
    </w:p>
    <w:p>
      <w:pPr>
        <w:pStyle w:val="805"/>
        <w:ind w:left="211" w:right="210" w:hanging="211"/>
        <w:spacing w:line="360" w:lineRule="auto"/>
        <w:rPr>
          <w:rFonts w:ascii="Times New Roman" w:hAnsi="Times New Roman" w:eastAsia="宋体" w:cs="Microsoft New Tai Lue"/>
          <w:highlight w:val="none"/>
        </w:rPr>
      </w:pPr>
      <w:r/>
      <w:bookmarkStart w:id="249" w:name="_Toc1027764396"/>
      <w:r/>
      <w:bookmarkStart w:id="250" w:name="_Toc107246255"/>
      <w:r>
        <w:rPr>
          <w:rFonts w:ascii="Times New Roman" w:hAnsi="Times New Roman" w:eastAsia="宋体" w:cs="Microsoft New Tai Lue"/>
          <w:highlight w:val="none"/>
        </w:rPr>
        <w:t xml:space="preserve">30.7</w:t>
      </w:r>
      <w:r>
        <w:rPr>
          <w:rFonts w:hint="eastAsia" w:ascii="Times New Roman" w:hAnsi="Times New Roman" w:eastAsia="宋体" w:cs="Microsoft New Tai Lue"/>
          <w:highlight w:val="none"/>
        </w:rPr>
        <w:t xml:space="preserve">编写评标报告</w:t>
      </w:r>
      <w:bookmarkEnd w:id="249"/>
      <w:r/>
      <w:bookmarkEnd w:id="250"/>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0.7.1评标委员会根据全体评标成员签字的原始评标记录和评标结果编写评标报告</w:t>
      </w:r>
      <w:r>
        <w:rPr>
          <w:rFonts w:hint="eastAsia" w:ascii="Times New Roman" w:hAnsi="Times New Roman" w:eastAsia="宋体" w:cs="Microsoft New Tai Lue"/>
          <w:szCs w:val="21"/>
          <w:highlight w:val="none"/>
        </w:rPr>
        <w:t xml:space="preserve">。</w:t>
      </w:r>
      <w:r/>
    </w:p>
    <w:p>
      <w:pPr>
        <w:pStyle w:val="805"/>
        <w:ind w:left="211" w:right="210" w:hanging="211"/>
        <w:spacing w:line="360" w:lineRule="auto"/>
        <w:tabs>
          <w:tab w:val="left" w:pos="5882" w:leader="none"/>
        </w:tabs>
        <w:rPr>
          <w:rFonts w:ascii="Times New Roman" w:hAnsi="Times New Roman" w:eastAsia="宋体" w:cs="Microsoft New Tai Lue"/>
          <w:highlight w:val="none"/>
        </w:rPr>
      </w:pPr>
      <w:r/>
      <w:bookmarkStart w:id="251" w:name="_Toc104560876"/>
      <w:r/>
      <w:bookmarkStart w:id="252" w:name="_Toc1425230751"/>
      <w:r/>
      <w:bookmarkStart w:id="253" w:name="_Toc107246256"/>
      <w:r/>
      <w:bookmarkStart w:id="254" w:name="_Toc103848561"/>
      <w:r>
        <w:rPr>
          <w:rFonts w:ascii="Times New Roman" w:hAnsi="Times New Roman" w:eastAsia="宋体" w:cs="Microsoft New Tai Lue"/>
          <w:highlight w:val="none"/>
        </w:rPr>
        <w:t xml:space="preserve">30.8评标过程的保密</w:t>
      </w:r>
      <w:bookmarkEnd w:id="251"/>
      <w:r/>
      <w:bookmarkEnd w:id="252"/>
      <w:r/>
      <w:bookmarkEnd w:id="253"/>
      <w:r/>
      <w:bookmarkEnd w:id="254"/>
      <w:r>
        <w:rPr>
          <w:rFonts w:ascii="Times New Roman" w:hAnsi="Times New Roman" w:eastAsia="宋体" w:cs="Microsoft New Tai Lue"/>
          <w:highlight w:val="none"/>
        </w:rPr>
        <w:tab/>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30.8.1</w:t>
      </w:r>
      <w:r>
        <w:rPr>
          <w:rFonts w:hint="eastAsia" w:ascii="Times New Roman" w:hAnsi="Times New Roman" w:eastAsia="宋体" w:cs="Microsoft New Tai Lue"/>
          <w:szCs w:val="21"/>
          <w:highlight w:val="none"/>
        </w:rPr>
        <w:t xml:space="preserve">评标委员会成员名单在评标结果公示前应当保密。</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0.8.2</w:t>
      </w:r>
      <w:r>
        <w:rPr>
          <w:rFonts w:hint="eastAsia" w:ascii="Times New Roman" w:hAnsi="Times New Roman" w:eastAsia="宋体" w:cs="Microsoft New Tai Lue"/>
          <w:szCs w:val="21"/>
          <w:highlight w:val="none"/>
        </w:rPr>
        <w:t xml:space="preserve">采购方应当</w:t>
      </w:r>
      <w:r>
        <w:rPr>
          <w:rFonts w:ascii="Times New Roman" w:hAnsi="Times New Roman" w:eastAsia="宋体" w:cs="Microsoft New Tai Lue"/>
          <w:szCs w:val="21"/>
          <w:highlight w:val="none"/>
        </w:rPr>
        <w:t xml:space="preserve">采取必要</w:t>
      </w:r>
      <w:r>
        <w:rPr>
          <w:rFonts w:hint="eastAsia" w:ascii="Times New Roman" w:hAnsi="Times New Roman" w:eastAsia="宋体" w:cs="Microsoft New Tai Lue"/>
          <w:szCs w:val="21"/>
          <w:highlight w:val="none"/>
        </w:rPr>
        <w:t xml:space="preserve">的</w:t>
      </w:r>
      <w:r>
        <w:rPr>
          <w:rFonts w:ascii="Times New Roman" w:hAnsi="Times New Roman" w:eastAsia="宋体" w:cs="Microsoft New Tai Lue"/>
          <w:szCs w:val="21"/>
          <w:highlight w:val="none"/>
        </w:rPr>
        <w:t xml:space="preserve">措施，保证评标在严格保密的情况下进行。</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30.8.3</w:t>
      </w:r>
      <w:r>
        <w:rPr>
          <w:rFonts w:hint="eastAsia" w:ascii="Times New Roman" w:hAnsi="Times New Roman" w:eastAsia="宋体" w:cs="Microsoft New Tai Lue"/>
          <w:szCs w:val="21"/>
          <w:highlight w:val="none"/>
        </w:rPr>
        <w:t xml:space="preserve">有关人员对评标情况以及在评标过程中获悉的国家秘密、商业秘密负有保密责任。</w:t>
      </w:r>
      <w:r/>
    </w:p>
    <w:p>
      <w:pPr>
        <w:pStyle w:val="804"/>
        <w:ind w:left="211" w:right="210" w:hanging="211"/>
        <w:spacing w:line="360" w:lineRule="auto"/>
        <w:rPr>
          <w:rFonts w:ascii="Times New Roman" w:hAnsi="Times New Roman" w:eastAsia="宋体" w:cs="Microsoft New Tai Lue"/>
          <w:highlight w:val="none"/>
        </w:rPr>
      </w:pPr>
      <w:r/>
      <w:bookmarkStart w:id="255" w:name="_Toc820633419"/>
      <w:r>
        <w:rPr>
          <w:rFonts w:ascii="Times New Roman" w:hAnsi="Times New Roman" w:eastAsia="宋体" w:cs="Microsoft New Tai Lue"/>
          <w:highlight w:val="none"/>
        </w:rPr>
        <w:t xml:space="preserve">六．</w:t>
      </w:r>
      <w:r>
        <w:rPr>
          <w:rFonts w:hint="eastAsia" w:ascii="Times New Roman" w:hAnsi="Times New Roman" w:eastAsia="宋体" w:cs="Microsoft New Tai Lue"/>
          <w:highlight w:val="none"/>
        </w:rPr>
        <w:t xml:space="preserve">确定中标</w:t>
      </w:r>
      <w:bookmarkEnd w:id="255"/>
      <w:r/>
      <w:r/>
    </w:p>
    <w:p>
      <w:pPr>
        <w:pStyle w:val="805"/>
        <w:ind w:left="211" w:right="210" w:hanging="211"/>
        <w:spacing w:line="360" w:lineRule="auto"/>
        <w:rPr>
          <w:rFonts w:ascii="Times New Roman" w:hAnsi="Times New Roman" w:eastAsia="宋体" w:cs="Microsoft New Tai Lue"/>
          <w:highlight w:val="none"/>
        </w:rPr>
      </w:pPr>
      <w:r/>
      <w:bookmarkStart w:id="256" w:name="_Toc104560878"/>
      <w:r/>
      <w:bookmarkStart w:id="257" w:name="_Toc103848563"/>
      <w:r/>
      <w:bookmarkStart w:id="258" w:name="_Toc107246258"/>
      <w:r/>
      <w:bookmarkStart w:id="259" w:name="_Toc1245892099"/>
      <w:r>
        <w:rPr>
          <w:rFonts w:ascii="Times New Roman" w:hAnsi="Times New Roman" w:eastAsia="宋体" w:cs="Microsoft New Tai Lue"/>
          <w:highlight w:val="none"/>
        </w:rPr>
        <w:t xml:space="preserve">31.确定中标</w:t>
      </w:r>
      <w:bookmarkEnd w:id="256"/>
      <w:r/>
      <w:bookmarkEnd w:id="257"/>
      <w:r>
        <w:rPr>
          <w:rFonts w:hint="eastAsia" w:ascii="Times New Roman" w:hAnsi="Times New Roman" w:eastAsia="宋体" w:cs="Microsoft New Tai Lue"/>
          <w:highlight w:val="none"/>
        </w:rPr>
        <w:t xml:space="preserve">人</w:t>
      </w:r>
      <w:bookmarkEnd w:id="258"/>
      <w:r/>
      <w:bookmarkEnd w:id="25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31.2</w:t>
      </w:r>
      <w:r>
        <w:rPr>
          <w:rFonts w:hint="eastAsia" w:ascii="Times New Roman" w:hAnsi="Times New Roman" w:eastAsia="宋体" w:cs="Microsoft New Tai Lue"/>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w:t>
      </w:r>
      <w:r>
        <w:rPr>
          <w:rFonts w:hint="eastAsia" w:ascii="Times New Roman" w:hAnsi="Times New Roman" w:eastAsia="宋体" w:cs="Microsoft New Tai Lue"/>
          <w:szCs w:val="21"/>
          <w:highlight w:val="none"/>
        </w:rPr>
        <w:t xml:space="preserve">.3中标候选人并列的，由采购人或者采购人委托评标委员会按照</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规定的方式确定中标人。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31.4评审结束后，中标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名单将</w:t>
      </w:r>
      <w:r>
        <w:rPr>
          <w:rFonts w:hint="eastAsia" w:ascii="Times New Roman" w:hAnsi="Times New Roman" w:eastAsia="宋体" w:cs="Microsoft New Tai Lue"/>
          <w:szCs w:val="21"/>
          <w:highlight w:val="none"/>
        </w:rPr>
        <w:t xml:space="preserve">在相应</w:t>
      </w:r>
      <w:r>
        <w:rPr>
          <w:rFonts w:ascii="Times New Roman" w:hAnsi="Times New Roman" w:eastAsia="宋体" w:cs="Microsoft New Tai Lue"/>
          <w:szCs w:val="21"/>
          <w:highlight w:val="none"/>
        </w:rPr>
        <w:t xml:space="preserve">的媒体上公告中标结果，中标公告期为1个工作日</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公告媒体</w:t>
      </w:r>
      <w:r>
        <w:rPr>
          <w:rFonts w:hint="eastAsia" w:ascii="Times New Roman" w:hAnsi="Times New Roman" w:eastAsia="宋体" w:cs="Microsoft New Tai Lue"/>
          <w:szCs w:val="21"/>
          <w:highlight w:val="none"/>
        </w:rPr>
        <w:t xml:space="preserve">见</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w:t>
      </w:r>
      <w:r>
        <w:rPr>
          <w:rFonts w:hint="eastAsia" w:ascii="Times New Roman" w:hAnsi="Times New Roman" w:eastAsia="宋体" w:cs="Microsoft New Tai Lue"/>
          <w:b/>
          <w:szCs w:val="21"/>
          <w:highlight w:val="none"/>
        </w:rPr>
        <w:t xml:space="preserve">前附表。</w:t>
      </w:r>
      <w:r/>
    </w:p>
    <w:p>
      <w:pPr>
        <w:pStyle w:val="805"/>
        <w:ind w:left="211" w:right="210" w:hanging="211"/>
        <w:spacing w:line="360" w:lineRule="auto"/>
        <w:rPr>
          <w:rFonts w:ascii="Times New Roman" w:hAnsi="Times New Roman" w:eastAsia="宋体" w:cs="Microsoft New Tai Lue"/>
          <w:highlight w:val="none"/>
        </w:rPr>
      </w:pPr>
      <w:r/>
      <w:bookmarkStart w:id="260" w:name="_Toc103848564"/>
      <w:r/>
      <w:bookmarkStart w:id="261" w:name="_Toc1742949643"/>
      <w:r/>
      <w:bookmarkStart w:id="262" w:name="_Toc104560879"/>
      <w:r/>
      <w:bookmarkStart w:id="263" w:name="_Toc107246259"/>
      <w:r>
        <w:rPr>
          <w:rFonts w:ascii="Times New Roman" w:hAnsi="Times New Roman" w:eastAsia="宋体" w:cs="Microsoft New Tai Lue"/>
          <w:highlight w:val="none"/>
        </w:rPr>
        <w:t xml:space="preserve">32.中标通知书</w:t>
      </w:r>
      <w:bookmarkEnd w:id="260"/>
      <w:r/>
      <w:bookmarkEnd w:id="261"/>
      <w:r/>
      <w:bookmarkEnd w:id="262"/>
      <w:r/>
      <w:bookmarkEnd w:id="263"/>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32.1采购代理机构将在中标公告发布的同时向中标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发出中标通知书。</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32.2中标通知书将是合同的组成部分。对采购人和中标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均具有法律效力。</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32.3</w:t>
      </w:r>
      <w:bookmarkStart w:id="264" w:name="_Toc104560875"/>
      <w:r/>
      <w:bookmarkStart w:id="265" w:name="_Toc103848560"/>
      <w:r>
        <w:rPr>
          <w:rFonts w:ascii="Times New Roman" w:hAnsi="Times New Roman" w:eastAsia="宋体" w:cs="Microsoft New Tai Lue"/>
          <w:szCs w:val="21"/>
          <w:highlight w:val="none"/>
        </w:rPr>
        <w:t xml:space="preserve">中标通知书发出后</w:t>
      </w:r>
      <w:r>
        <w:rPr>
          <w:rFonts w:hint="eastAsia" w:ascii="Times New Roman" w:hAnsi="Times New Roman" w:eastAsia="宋体" w:cs="Microsoft New Tai Lue"/>
          <w:szCs w:val="21"/>
          <w:highlight w:val="none"/>
        </w:rPr>
        <w:t xml:space="preserve">，中标人无正当理由不得放弃中标，否则将依法承担法律责任。</w:t>
      </w:r>
      <w:r/>
    </w:p>
    <w:p>
      <w:pPr>
        <w:pStyle w:val="805"/>
        <w:ind w:left="211" w:right="210" w:hanging="211"/>
        <w:spacing w:line="360" w:lineRule="auto"/>
        <w:rPr>
          <w:rFonts w:ascii="Times New Roman" w:hAnsi="Times New Roman" w:eastAsia="宋体" w:cs="Microsoft New Tai Lue"/>
          <w:highlight w:val="none"/>
        </w:rPr>
      </w:pPr>
      <w:r/>
      <w:bookmarkStart w:id="266" w:name="_Toc107246260"/>
      <w:r/>
      <w:bookmarkStart w:id="267" w:name="_Toc2077704821"/>
      <w:r>
        <w:rPr>
          <w:rFonts w:ascii="Times New Roman" w:hAnsi="Times New Roman" w:eastAsia="宋体" w:cs="Microsoft New Tai Lue"/>
          <w:highlight w:val="none"/>
        </w:rPr>
        <w:t xml:space="preserve">33.废标</w:t>
      </w:r>
      <w:bookmarkEnd w:id="264"/>
      <w:r/>
      <w:bookmarkEnd w:id="265"/>
      <w:r/>
      <w:bookmarkEnd w:id="266"/>
      <w:r/>
      <w:bookmarkEnd w:id="267"/>
      <w:r/>
      <w:r/>
    </w:p>
    <w:p>
      <w:pPr>
        <w:ind w:left="214" w:firstLine="315"/>
        <w:jc w:val="left"/>
        <w:spacing w:line="360" w:lineRule="auto"/>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33</w:t>
      </w:r>
      <w:r>
        <w:rPr>
          <w:rFonts w:hint="eastAsia" w:ascii="Times New Roman" w:hAnsi="Times New Roman" w:eastAsia="宋体" w:cs="Microsoft New Tai Lue"/>
          <w:b/>
          <w:szCs w:val="21"/>
          <w:highlight w:val="none"/>
        </w:rPr>
        <w:t xml:space="preserve">.1出现下列情形之一的，应予废标：</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（1）符合专业条件的投标人或者对招标文件作实质响应的投标人不足三家的；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（2）出现影响采购公正的违法、违规行为的；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（3）投标人的报价均超过了采购预算，采购人不能支付的；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（4）因重大变故，采购任务取消的。</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33.2</w:t>
      </w:r>
      <w:r>
        <w:rPr>
          <w:rFonts w:hint="eastAsia" w:ascii="Times New Roman" w:hAnsi="Times New Roman" w:eastAsia="宋体" w:cs="Microsoft New Tai Lue"/>
          <w:szCs w:val="21"/>
          <w:highlight w:val="none"/>
        </w:rPr>
        <w:t xml:space="preserve">废标后，采购人将废标理由通知所有投标人。</w:t>
      </w:r>
      <w:r/>
    </w:p>
    <w:p>
      <w:pPr>
        <w:pStyle w:val="805"/>
        <w:ind w:left="211" w:right="210" w:hanging="211"/>
        <w:spacing w:line="360" w:lineRule="auto"/>
        <w:rPr>
          <w:rFonts w:ascii="Times New Roman" w:hAnsi="Times New Roman" w:eastAsia="宋体" w:cs="Microsoft New Tai Lue"/>
          <w:highlight w:val="none"/>
        </w:rPr>
      </w:pPr>
      <w:r/>
      <w:bookmarkStart w:id="268" w:name="_Toc104560880"/>
      <w:r/>
      <w:bookmarkStart w:id="269" w:name="_Toc103848565"/>
      <w:r/>
      <w:bookmarkStart w:id="270" w:name="_Toc107246261"/>
      <w:r/>
      <w:bookmarkStart w:id="271" w:name="_Toc1900826327"/>
      <w:r/>
      <w:bookmarkStart w:id="272" w:name="_Toc20823309"/>
      <w:r/>
      <w:bookmarkStart w:id="273" w:name="_Toc16938553"/>
      <w:r/>
      <w:bookmarkStart w:id="274" w:name="_Toc513029237"/>
      <w:r>
        <w:rPr>
          <w:rFonts w:ascii="Times New Roman" w:hAnsi="Times New Roman" w:eastAsia="宋体" w:cs="Microsoft New Tai Lue"/>
          <w:highlight w:val="none"/>
        </w:rPr>
        <w:t xml:space="preserve">34.签订合同</w:t>
      </w:r>
      <w:bookmarkEnd w:id="268"/>
      <w:r/>
      <w:bookmarkEnd w:id="269"/>
      <w:r/>
      <w:bookmarkEnd w:id="270"/>
      <w:r/>
      <w:bookmarkEnd w:id="271"/>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4.2中标人</w:t>
      </w:r>
      <w:r>
        <w:rPr>
          <w:rFonts w:hint="eastAsia" w:ascii="Times New Roman" w:hAnsi="Times New Roman" w:eastAsia="宋体" w:cs="Microsoft New Tai Lue"/>
          <w:szCs w:val="21"/>
          <w:highlight w:val="none"/>
        </w:rPr>
        <w:t xml:space="preserve">拒绝</w:t>
      </w:r>
      <w:r>
        <w:rPr>
          <w:rFonts w:ascii="Times New Roman" w:hAnsi="Times New Roman" w:eastAsia="宋体" w:cs="Microsoft New Tai Lue"/>
          <w:szCs w:val="21"/>
          <w:highlight w:val="none"/>
        </w:rPr>
        <w:t xml:space="preserve">与采购人签订合同的，采购人</w:t>
      </w:r>
      <w:r>
        <w:rPr>
          <w:rFonts w:hint="eastAsia" w:ascii="Times New Roman" w:hAnsi="Times New Roman" w:eastAsia="宋体" w:cs="Microsoft New Tai Lue"/>
          <w:szCs w:val="21"/>
          <w:highlight w:val="none"/>
        </w:rPr>
        <w:t xml:space="preserve">可以</w:t>
      </w:r>
      <w:r>
        <w:rPr>
          <w:rFonts w:ascii="Times New Roman" w:hAnsi="Times New Roman" w:eastAsia="宋体" w:cs="Microsoft New Tai Lue"/>
          <w:szCs w:val="21"/>
          <w:highlight w:val="none"/>
        </w:rPr>
        <w:t xml:space="preserve">按照评</w:t>
      </w:r>
      <w:r>
        <w:rPr>
          <w:rFonts w:hint="eastAsia" w:ascii="Times New Roman" w:hAnsi="Times New Roman" w:eastAsia="宋体" w:cs="Microsoft New Tai Lue"/>
          <w:szCs w:val="21"/>
          <w:highlight w:val="none"/>
        </w:rPr>
        <w:t xml:space="preserve">标</w:t>
      </w:r>
      <w:r>
        <w:rPr>
          <w:rFonts w:ascii="Times New Roman" w:hAnsi="Times New Roman" w:eastAsia="宋体" w:cs="Microsoft New Tai Lue"/>
          <w:szCs w:val="21"/>
          <w:highlight w:val="none"/>
        </w:rPr>
        <w:t xml:space="preserve">报告推荐的中标候选人名单排序，确定下一候选人为中标人，</w:t>
      </w:r>
      <w:r>
        <w:rPr>
          <w:rFonts w:hint="eastAsia" w:ascii="Times New Roman" w:hAnsi="Times New Roman" w:eastAsia="宋体" w:cs="Microsoft New Tai Lue"/>
          <w:szCs w:val="21"/>
          <w:highlight w:val="none"/>
        </w:rPr>
        <w:t xml:space="preserve">也可以</w:t>
      </w:r>
      <w:r>
        <w:rPr>
          <w:rFonts w:ascii="Times New Roman" w:hAnsi="Times New Roman" w:eastAsia="宋体" w:cs="Microsoft New Tai Lue"/>
          <w:szCs w:val="21"/>
          <w:highlight w:val="none"/>
        </w:rPr>
        <w:t xml:space="preserve">重新开展政府采购活动。</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34.3联合体中标的，联合体各方应当共同与采购人签订合同，就中标项目向采购人承担连带责任。</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34.4</w:t>
      </w:r>
      <w:r>
        <w:rPr>
          <w:rFonts w:hint="eastAsia" w:ascii="Times New Roman" w:hAnsi="Times New Roman" w:eastAsia="宋体" w:cs="Microsoft New Tai Lue"/>
          <w:szCs w:val="21"/>
          <w:highlight w:val="none"/>
        </w:rPr>
        <w:t xml:space="preserve">政府采购合同不能转包</w:t>
      </w:r>
      <w:r>
        <w:rPr>
          <w:rFonts w:ascii="Times New Roman" w:hAnsi="Times New Roman" w:eastAsia="宋体" w:cs="Microsoft New Tai Lue"/>
          <w:szCs w:val="21"/>
          <w:highlight w:val="none"/>
        </w:rPr>
        <w:t xml:space="preserve">。未经采购人同意，中标人也不得采用分包的形式履行合同，否则采购人有权终止合同。转包或分包造成采购人损失的，中标人应承担相应赔偿责任。</w:t>
      </w:r>
      <w:r/>
    </w:p>
    <w:p>
      <w:pPr>
        <w:pStyle w:val="805"/>
        <w:ind w:left="211" w:right="210" w:hanging="211"/>
        <w:spacing w:line="360" w:lineRule="auto"/>
        <w:rPr>
          <w:rFonts w:ascii="Times New Roman" w:hAnsi="Times New Roman" w:eastAsia="宋体" w:cs="Microsoft New Tai Lue"/>
          <w:szCs w:val="21"/>
          <w:highlight w:val="none"/>
        </w:rPr>
      </w:pPr>
      <w:r/>
      <w:bookmarkStart w:id="275" w:name="_Toc107246262"/>
      <w:r/>
      <w:bookmarkStart w:id="276" w:name="_Toc103848567"/>
      <w:r/>
      <w:bookmarkStart w:id="277" w:name="_Toc104560881"/>
      <w:r/>
      <w:bookmarkStart w:id="278" w:name="_Toc1221345117"/>
      <w:r>
        <w:rPr>
          <w:rFonts w:ascii="Times New Roman" w:hAnsi="Times New Roman" w:eastAsia="宋体" w:cs="Microsoft New Tai Lue"/>
          <w:szCs w:val="21"/>
          <w:highlight w:val="none"/>
        </w:rPr>
        <w:t xml:space="preserve">35.履约保证金</w:t>
      </w:r>
      <w:bookmarkEnd w:id="275"/>
      <w:r/>
      <w:bookmarkEnd w:id="276"/>
      <w:r/>
      <w:bookmarkEnd w:id="277"/>
      <w:r/>
      <w:bookmarkEnd w:id="27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35.1本项目是否缴纳履约保证金见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35.2</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规定交纳履约保证金的，中标人在签订采购合同前，向采购人提交履约保证金。联合体成交的，履约保证金以联合体各方或联合体中牵头人的名义提交。</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szCs w:val="21"/>
          <w:highlight w:val="none"/>
        </w:rPr>
        <w:t xml:space="preserve">35.3中标人没有按照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的规定提交履约保证金的，视为放弃中标，其投标保证金不予退还。</w:t>
      </w:r>
      <w:bookmarkEnd w:id="272"/>
      <w:bookmarkEnd w:id="273"/>
      <w:bookmarkEnd w:id="274"/>
      <w:r/>
    </w:p>
    <w:p>
      <w:pPr>
        <w:pStyle w:val="804"/>
        <w:ind w:left="211" w:right="210" w:hanging="211"/>
        <w:spacing w:line="360" w:lineRule="auto"/>
        <w:rPr>
          <w:rFonts w:ascii="Times New Roman" w:hAnsi="Times New Roman" w:eastAsia="宋体" w:cs="Microsoft New Tai Lue"/>
          <w:highlight w:val="none"/>
        </w:rPr>
      </w:pPr>
      <w:r/>
      <w:bookmarkStart w:id="279" w:name="_Toc1498683393"/>
      <w:r>
        <w:rPr>
          <w:rFonts w:ascii="Times New Roman" w:hAnsi="Times New Roman" w:eastAsia="宋体" w:cs="Microsoft New Tai Lue"/>
          <w:highlight w:val="none"/>
        </w:rPr>
        <w:t xml:space="preserve">七．</w:t>
      </w:r>
      <w:bookmarkStart w:id="280" w:name="_Toc103848569"/>
      <w:r>
        <w:rPr>
          <w:rFonts w:hint="eastAsia" w:ascii="Times New Roman" w:hAnsi="Times New Roman" w:eastAsia="宋体" w:cs="Microsoft New Tai Lue"/>
          <w:highlight w:val="none"/>
        </w:rPr>
        <w:t xml:space="preserve">询问与质疑</w:t>
      </w:r>
      <w:bookmarkEnd w:id="279"/>
      <w:r/>
      <w:bookmarkEnd w:id="280"/>
      <w:r/>
    </w:p>
    <w:p>
      <w:pPr>
        <w:pStyle w:val="805"/>
        <w:ind w:left="211" w:right="210" w:hanging="211"/>
        <w:spacing w:line="360" w:lineRule="auto"/>
        <w:rPr>
          <w:rFonts w:ascii="Times New Roman" w:hAnsi="Times New Roman" w:eastAsia="宋体" w:cs="Microsoft New Tai Lue"/>
          <w:szCs w:val="21"/>
          <w:highlight w:val="none"/>
        </w:rPr>
      </w:pPr>
      <w:r/>
      <w:bookmarkStart w:id="281" w:name="_Toc536090488"/>
      <w:r/>
      <w:bookmarkStart w:id="282" w:name="_Toc107246264"/>
      <w:r/>
      <w:bookmarkStart w:id="283" w:name="_Toc104560883"/>
      <w:r/>
      <w:bookmarkStart w:id="284" w:name="_Toc102117305"/>
      <w:r>
        <w:rPr>
          <w:rFonts w:ascii="Times New Roman" w:hAnsi="Times New Roman" w:eastAsia="宋体" w:cs="Microsoft New Tai Lue"/>
          <w:szCs w:val="21"/>
          <w:highlight w:val="none"/>
        </w:rPr>
        <w:t xml:space="preserve">36.询问</w:t>
      </w:r>
      <w:bookmarkEnd w:id="281"/>
      <w:r/>
      <w:bookmarkEnd w:id="282"/>
      <w:r/>
      <w:bookmarkEnd w:id="283"/>
      <w:r/>
      <w:bookmarkEnd w:id="28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36.1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对政府采购活动事项有疑问的，可依法提出询问，并按</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载明的形式通知采购方。</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36.2采购方对</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依法提出的询问，在3个工作日内作出答复，但答复的内容不得涉及商</w:t>
      </w:r>
      <w:r>
        <w:rPr>
          <w:rFonts w:ascii="Times New Roman" w:hAnsi="Times New Roman" w:eastAsia="宋体"/>
          <w:szCs w:val="21"/>
          <w:highlight w:val="none"/>
        </w:rPr>
        <w:t xml:space="preserve">业秘密。</w:t>
      </w:r>
      <w:r/>
    </w:p>
    <w:p>
      <w:pPr>
        <w:pStyle w:val="805"/>
        <w:ind w:left="211" w:right="210" w:hanging="211"/>
        <w:spacing w:line="360" w:lineRule="auto"/>
        <w:rPr>
          <w:rFonts w:ascii="Times New Roman" w:hAnsi="Times New Roman" w:eastAsia="宋体" w:cs="Microsoft New Tai Lue"/>
          <w:szCs w:val="21"/>
          <w:highlight w:val="none"/>
        </w:rPr>
      </w:pPr>
      <w:r/>
      <w:bookmarkStart w:id="285" w:name="_Toc104560884"/>
      <w:r/>
      <w:bookmarkStart w:id="286" w:name="_Toc102117306"/>
      <w:r/>
      <w:bookmarkStart w:id="287" w:name="_Toc107246265"/>
      <w:r/>
      <w:bookmarkStart w:id="288" w:name="_Toc1378932651"/>
      <w:r>
        <w:rPr>
          <w:rFonts w:ascii="Times New Roman" w:hAnsi="Times New Roman" w:eastAsia="宋体" w:cs="Microsoft New Tai Lue"/>
          <w:szCs w:val="21"/>
          <w:highlight w:val="none"/>
        </w:rPr>
        <w:t xml:space="preserve">37.质疑</w:t>
      </w:r>
      <w:bookmarkEnd w:id="285"/>
      <w:r/>
      <w:bookmarkEnd w:id="286"/>
      <w:r/>
      <w:bookmarkEnd w:id="287"/>
      <w:r/>
      <w:bookmarkEnd w:id="28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 xml:space="preserve">投标人</w:t>
      </w:r>
      <w:r>
        <w:rPr>
          <w:rFonts w:ascii="Times New Roman" w:hAnsi="Times New Roman" w:eastAsia="宋体" w:cs="Microsoft New Tai Lue"/>
          <w:szCs w:val="21"/>
          <w:highlight w:val="none"/>
        </w:rPr>
        <w:t xml:space="preserve">在法定质疑期内针对同一采购程序环节的质疑必须一次性提出。</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7</w:t>
      </w: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以联合体形式参加</w:t>
      </w:r>
      <w:r>
        <w:rPr>
          <w:rFonts w:hint="eastAsia" w:ascii="Times New Roman" w:hAnsi="Times New Roman" w:eastAsia="宋体" w:cs="Microsoft New Tai Lue"/>
          <w:szCs w:val="21"/>
          <w:highlight w:val="none"/>
        </w:rPr>
        <w:t xml:space="preserve">投标</w:t>
      </w:r>
      <w:r>
        <w:rPr>
          <w:rFonts w:ascii="Times New Roman" w:hAnsi="Times New Roman" w:eastAsia="宋体" w:cs="Microsoft New Tai Lue"/>
          <w:szCs w:val="21"/>
          <w:highlight w:val="none"/>
        </w:rPr>
        <w:t xml:space="preserve">的，应当由组成联合体的所有供应商共同提出</w:t>
      </w:r>
      <w:r>
        <w:rPr>
          <w:rFonts w:hint="eastAsia"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质疑函</w:t>
      </w:r>
      <w:r>
        <w:rPr>
          <w:rFonts w:hint="eastAsia" w:ascii="Times New Roman" w:hAnsi="Times New Roman" w:eastAsia="宋体" w:cs="Microsoft New Tai Lue"/>
          <w:szCs w:val="21"/>
          <w:highlight w:val="none"/>
        </w:rPr>
        <w:t xml:space="preserve">应</w:t>
      </w:r>
      <w:r>
        <w:rPr>
          <w:rFonts w:ascii="Times New Roman" w:hAnsi="Times New Roman" w:eastAsia="宋体" w:cs="Microsoft New Tai Lue"/>
          <w:szCs w:val="21"/>
          <w:highlight w:val="none"/>
        </w:rPr>
        <w:t xml:space="preserve">使用财政部制定的范本文件。</w:t>
      </w:r>
      <w:r/>
    </w:p>
    <w:p>
      <w:pPr>
        <w:pStyle w:val="804"/>
        <w:ind w:left="211" w:right="210" w:hanging="211"/>
        <w:spacing w:line="360" w:lineRule="auto"/>
        <w:rPr>
          <w:rFonts w:ascii="Times New Roman" w:hAnsi="Times New Roman" w:eastAsia="宋体" w:cs="Microsoft New Tai Lue"/>
          <w:highlight w:val="none"/>
        </w:rPr>
      </w:pPr>
      <w:r/>
      <w:bookmarkStart w:id="289" w:name="_Toc77546933"/>
      <w:r>
        <w:rPr>
          <w:rFonts w:ascii="Times New Roman" w:hAnsi="Times New Roman" w:eastAsia="宋体" w:cs="Microsoft New Tai Lue"/>
          <w:highlight w:val="none"/>
        </w:rPr>
        <w:t xml:space="preserve">八．其他</w:t>
      </w:r>
      <w:bookmarkEnd w:id="289"/>
      <w:r/>
      <w:r/>
    </w:p>
    <w:p>
      <w:pPr>
        <w:pStyle w:val="805"/>
        <w:ind w:left="211" w:right="210" w:hanging="211"/>
        <w:spacing w:line="360" w:lineRule="auto"/>
        <w:rPr>
          <w:rFonts w:ascii="Times New Roman" w:hAnsi="Times New Roman" w:eastAsia="宋体" w:cs="Microsoft New Tai Lue"/>
          <w:szCs w:val="21"/>
          <w:highlight w:val="none"/>
        </w:rPr>
      </w:pPr>
      <w:r/>
      <w:bookmarkStart w:id="290" w:name="_Toc104560886"/>
      <w:r/>
      <w:bookmarkStart w:id="291" w:name="_Toc1956212849"/>
      <w:r/>
      <w:bookmarkStart w:id="292" w:name="_Toc103848572"/>
      <w:r/>
      <w:bookmarkStart w:id="293" w:name="_Toc107246267"/>
      <w:r>
        <w:rPr>
          <w:rFonts w:ascii="Times New Roman" w:hAnsi="Times New Roman" w:eastAsia="宋体" w:cs="Microsoft New Tai Lue"/>
          <w:szCs w:val="21"/>
          <w:highlight w:val="none"/>
        </w:rPr>
        <w:t xml:space="preserve">38.招标代理服务费</w:t>
      </w:r>
      <w:bookmarkEnd w:id="290"/>
      <w:r/>
      <w:bookmarkEnd w:id="291"/>
      <w:r/>
      <w:bookmarkEnd w:id="292"/>
      <w:r/>
      <w:bookmarkEnd w:id="293"/>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38.1中标人是否交纳投招标代理服务费及相关要求见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805"/>
        <w:ind w:left="211" w:right="210" w:hanging="211"/>
        <w:spacing w:line="360" w:lineRule="auto"/>
        <w:rPr>
          <w:rFonts w:ascii="Times New Roman" w:hAnsi="Times New Roman" w:eastAsia="宋体" w:cs="Microsoft New Tai Lue"/>
          <w:szCs w:val="21"/>
          <w:highlight w:val="none"/>
        </w:rPr>
      </w:pPr>
      <w:r/>
      <w:bookmarkStart w:id="294" w:name="_Toc104560887"/>
      <w:r/>
      <w:bookmarkStart w:id="295" w:name="_Toc107246268"/>
      <w:r/>
      <w:bookmarkStart w:id="296" w:name="_Toc94717573"/>
      <w:r/>
      <w:bookmarkStart w:id="297" w:name="_Toc103848573"/>
      <w:r>
        <w:rPr>
          <w:rFonts w:ascii="Times New Roman" w:hAnsi="Times New Roman" w:eastAsia="宋体" w:cs="Microsoft New Tai Lue"/>
          <w:szCs w:val="21"/>
          <w:highlight w:val="none"/>
        </w:rPr>
        <w:t xml:space="preserve">39.其他规定</w:t>
      </w:r>
      <w:bookmarkEnd w:id="294"/>
      <w:r/>
      <w:bookmarkEnd w:id="295"/>
      <w:r/>
      <w:bookmarkEnd w:id="296"/>
      <w:r/>
      <w:bookmarkEnd w:id="297"/>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39.1投标文件的其他规定见</w:t>
      </w:r>
      <w:r>
        <w:rPr>
          <w:rFonts w:ascii="Times New Roman" w:hAnsi="Times New Roman" w:eastAsia="宋体" w:cs="Microsoft New Tai Lue"/>
          <w:b/>
          <w:szCs w:val="21"/>
          <w:highlight w:val="none"/>
        </w:rPr>
        <w:t xml:space="preserve">投标人须知前附</w:t>
      </w:r>
      <w:r>
        <w:rPr>
          <w:rFonts w:ascii="Times New Roman" w:hAnsi="Times New Roman" w:eastAsia="宋体" w:cs="Microsoft New Tai Lue"/>
          <w:szCs w:val="21"/>
          <w:highlight w:val="none"/>
        </w:rPr>
        <w:t xml:space="preserve">表。</w:t>
      </w:r>
      <w:r/>
    </w:p>
    <w:p>
      <w:pPr>
        <w:pStyle w:val="805"/>
        <w:ind w:left="211" w:right="210" w:hanging="211"/>
        <w:spacing w:line="360" w:lineRule="auto"/>
        <w:rPr>
          <w:rFonts w:ascii="Times New Roman" w:hAnsi="Times New Roman" w:eastAsia="宋体" w:cs="Microsoft New Tai Lue"/>
          <w:szCs w:val="21"/>
          <w:highlight w:val="none"/>
        </w:rPr>
      </w:pPr>
      <w:r/>
      <w:bookmarkStart w:id="298" w:name="_Toc107246269"/>
      <w:r/>
      <w:bookmarkStart w:id="299" w:name="_Toc632866984"/>
      <w:r/>
      <w:bookmarkStart w:id="300" w:name="_Toc103848574"/>
      <w:r/>
      <w:bookmarkStart w:id="301" w:name="_Toc104560888"/>
      <w:r>
        <w:rPr>
          <w:rFonts w:ascii="Times New Roman" w:hAnsi="Times New Roman" w:eastAsia="宋体" w:cs="Microsoft New Tai Lue"/>
          <w:szCs w:val="21"/>
          <w:highlight w:val="none"/>
        </w:rPr>
        <w:t xml:space="preserve">40.文件解释权</w:t>
      </w:r>
      <w:bookmarkEnd w:id="298"/>
      <w:r/>
      <w:bookmarkEnd w:id="299"/>
      <w:r/>
      <w:bookmarkEnd w:id="300"/>
      <w:r/>
      <w:bookmarkEnd w:id="30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40.1本招标文件的解释权归采购人（或采购代理机构）所有。</w:t>
      </w:r>
      <w:bookmarkEnd w:id="207"/>
      <w:r/>
      <w:bookmarkStart w:id="302" w:name="_Toc91836563"/>
      <w:r/>
      <w:r/>
    </w:p>
    <w:p>
      <w:pPr>
        <w:pStyle w:val="835"/>
        <w:rPr>
          <w:rFonts w:ascii="Times New Roman" w:hAnsi="Times New Roman" w:eastAsia="宋体" w:cs="Microsoft New Tai Lue"/>
          <w:szCs w:val="21"/>
          <w:highlight w:val="none"/>
        </w:rPr>
        <w:outlineLvl w:val="9"/>
      </w:pPr>
      <w:r>
        <w:rPr>
          <w:rFonts w:ascii="Times New Roman" w:hAnsi="Times New Roman" w:eastAsia="宋体" w:cs="Microsoft New Tai Lue"/>
          <w:szCs w:val="21"/>
          <w:highlight w:val="none"/>
        </w:rPr>
      </w:r>
      <w:r/>
    </w:p>
    <w:p>
      <w:pPr>
        <w:pStyle w:val="835"/>
        <w:rPr>
          <w:rFonts w:hint="default" w:ascii="Times New Roman" w:hAnsi="Times New Roman" w:eastAsia="宋体" w:cs="Microsoft New Tai Lue"/>
          <w:sz w:val="32"/>
          <w:szCs w:val="32"/>
          <w:highlight w:val="none"/>
          <w:lang w:val="zh-CN"/>
        </w:rPr>
      </w:pPr>
      <w:r>
        <w:rPr>
          <w:rFonts w:ascii="Times New Roman" w:hAnsi="Times New Roman" w:eastAsia="宋体" w:cs="Microsoft New Tai Lue"/>
          <w:highlight w:val="none"/>
        </w:rPr>
        <w:br w:type="page" w:clear="all"/>
      </w:r>
      <w:bookmarkStart w:id="303" w:name="_Toc108896497"/>
      <w:r>
        <w:rPr>
          <w:rFonts w:ascii="Times New Roman" w:hAnsi="Times New Roman" w:eastAsia="宋体" w:cs="Microsoft New Tai Lue"/>
          <w:highlight w:val="none"/>
        </w:rPr>
        <w:t xml:space="preserve">第三章 </w:t>
      </w:r>
      <w:bookmarkEnd w:id="302"/>
      <w:r>
        <w:rPr>
          <w:rFonts w:hint="default" w:ascii="Times New Roman" w:hAnsi="Times New Roman" w:eastAsia="宋体" w:cs="Microsoft New Tai Lue"/>
          <w:highlight w:val="none"/>
          <w:lang w:val="zh-CN"/>
        </w:rPr>
        <w:t xml:space="preserve">合同主要条款及格式</w:t>
      </w:r>
      <w:bookmarkEnd w:id="303"/>
      <w:r/>
      <w:r/>
    </w:p>
    <w:p>
      <w:pPr>
        <w:ind w:firstLine="560"/>
        <w:jc w:val="center"/>
        <w:spacing w:line="480" w:lineRule="exact"/>
        <w:rPr>
          <w:rFonts w:ascii="Times New Roman" w:hAnsi="Times New Roman" w:eastAsia="宋体" w:cs="仿宋"/>
          <w:b/>
          <w:sz w:val="28"/>
        </w:rPr>
      </w:pPr>
      <w:r>
        <w:rPr>
          <w:rFonts w:ascii="Times New Roman" w:hAnsi="Times New Roman" w:eastAsia="宋体" w:cs="仿宋"/>
          <w:b/>
          <w:sz w:val="28"/>
        </w:rPr>
      </w:r>
      <w:r/>
    </w:p>
    <w:p>
      <w:pPr>
        <w:spacing w:line="480" w:lineRule="exact"/>
        <w:widowControl/>
        <w:rPr>
          <w:rFonts w:ascii="Times New Roman" w:hAnsi="Times New Roman" w:eastAsia="宋体" w:cs="仿宋"/>
          <w:b/>
          <w:sz w:val="44"/>
          <w:szCs w:val="21"/>
        </w:rPr>
      </w:pPr>
      <w:r>
        <w:rPr>
          <w:rFonts w:ascii="Times New Roman" w:hAnsi="Times New Roman" w:eastAsia="宋体" w:cs="仿宋"/>
          <w:b/>
          <w:sz w:val="44"/>
          <w:szCs w:val="21"/>
        </w:rPr>
      </w:r>
      <w:r/>
    </w:p>
    <w:p>
      <w:pPr>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spacing w:line="480" w:lineRule="exact"/>
        <w:widowControl/>
        <w:rPr>
          <w:rFonts w:ascii="Times New Roman" w:hAnsi="Times New Roman" w:eastAsia="宋体" w:cs="仿宋"/>
          <w:b/>
          <w:sz w:val="44"/>
          <w:szCs w:val="21"/>
        </w:rPr>
      </w:pPr>
      <w:r>
        <w:rPr>
          <w:rFonts w:ascii="Times New Roman" w:hAnsi="Times New Roman" w:eastAsia="宋体" w:cs="仿宋"/>
          <w:b/>
          <w:sz w:val="44"/>
          <w:szCs w:val="21"/>
        </w:rPr>
      </w:r>
      <w:r/>
    </w:p>
    <w:p>
      <w:pPr>
        <w:jc w:val="center"/>
        <w:spacing w:line="480" w:lineRule="exact"/>
        <w:widowControl/>
        <w:rPr>
          <w:rFonts w:ascii="Times New Roman" w:hAnsi="Times New Roman" w:eastAsia="宋体" w:cs="仿宋"/>
          <w:b/>
          <w:sz w:val="44"/>
          <w:szCs w:val="21"/>
        </w:rPr>
      </w:pPr>
      <w:r>
        <w:rPr>
          <w:rFonts w:hint="eastAsia" w:ascii="Times New Roman" w:hAnsi="Times New Roman" w:eastAsia="宋体" w:cs="仿宋"/>
          <w:b/>
          <w:sz w:val="44"/>
          <w:szCs w:val="21"/>
        </w:rPr>
        <w:t xml:space="preserve">车 辆 购 置 合 同</w:t>
      </w:r>
      <w:r/>
    </w:p>
    <w:p>
      <w:pPr>
        <w:spacing w:line="480" w:lineRule="exact"/>
        <w:widowControl/>
        <w:rPr>
          <w:rFonts w:ascii="Times New Roman" w:hAnsi="Times New Roman" w:eastAsia="宋体" w:cs="仿宋"/>
          <w:b/>
          <w:sz w:val="44"/>
          <w:szCs w:val="21"/>
        </w:rPr>
      </w:pPr>
      <w:r>
        <w:rPr>
          <w:rFonts w:ascii="Times New Roman" w:hAnsi="Times New Roman" w:eastAsia="宋体" w:cs="仿宋"/>
          <w:b/>
          <w:sz w:val="44"/>
          <w:szCs w:val="21"/>
        </w:rPr>
      </w:r>
      <w:r/>
    </w:p>
    <w:p>
      <w:pPr>
        <w:jc w:val="center"/>
        <w:spacing w:line="480" w:lineRule="exact"/>
        <w:widowControl/>
        <w:rPr>
          <w:rFonts w:ascii="Times New Roman" w:hAnsi="Times New Roman" w:eastAsia="宋体" w:cs="仿宋"/>
          <w:b/>
          <w:sz w:val="44"/>
          <w:szCs w:val="21"/>
        </w:rPr>
      </w:pPr>
      <w:r>
        <w:rPr>
          <w:rFonts w:hint="eastAsia" w:ascii="Times New Roman" w:hAnsi="Times New Roman" w:eastAsia="宋体" w:cs="仿宋"/>
          <w:b/>
          <w:sz w:val="44"/>
          <w:szCs w:val="21"/>
        </w:rPr>
        <w:t xml:space="preserve">（特种车辆）</w:t>
      </w:r>
      <w:r/>
    </w:p>
    <w:p>
      <w:pPr>
        <w:ind w:firstLine="640"/>
        <w:jc w:val="center"/>
        <w:spacing w:line="480" w:lineRule="exact"/>
        <w:rPr>
          <w:rFonts w:ascii="Times New Roman" w:hAnsi="Times New Roman" w:eastAsia="宋体" w:cs="仿宋"/>
          <w:b/>
          <w:sz w:val="32"/>
        </w:rPr>
      </w:pPr>
      <w:r>
        <w:rPr>
          <w:rFonts w:ascii="Times New Roman" w:hAnsi="Times New Roman" w:eastAsia="宋体" w:cs="仿宋"/>
          <w:b/>
          <w:sz w:val="32"/>
        </w:rPr>
      </w:r>
      <w:r/>
    </w:p>
    <w:p>
      <w:pPr>
        <w:ind w:firstLine="640"/>
        <w:jc w:val="center"/>
        <w:spacing w:line="480" w:lineRule="exact"/>
        <w:rPr>
          <w:rFonts w:ascii="Times New Roman" w:hAnsi="Times New Roman" w:eastAsia="宋体" w:cs="仿宋"/>
          <w:b/>
          <w:sz w:val="32"/>
        </w:rPr>
      </w:pPr>
      <w:r>
        <w:rPr>
          <w:rFonts w:ascii="Times New Roman" w:hAnsi="Times New Roman" w:eastAsia="宋体" w:cs="仿宋"/>
          <w:b/>
          <w:sz w:val="32"/>
        </w:rPr>
      </w:r>
      <w:r/>
    </w:p>
    <w:p>
      <w:pPr>
        <w:spacing w:line="720" w:lineRule="exact"/>
        <w:rPr>
          <w:rFonts w:ascii="Times New Roman" w:hAnsi="Times New Roman" w:eastAsia="宋体" w:cs="仿宋"/>
          <w:b/>
          <w:bCs/>
          <w:sz w:val="28"/>
          <w:szCs w:val="28"/>
        </w:rPr>
      </w:pPr>
      <w:r>
        <w:rPr>
          <w:rFonts w:ascii="Times New Roman" w:hAnsi="Times New Roman" w:eastAsia="宋体" w:cs="仿宋"/>
          <w:b/>
          <w:bCs/>
          <w:sz w:val="28"/>
          <w:szCs w:val="28"/>
        </w:rPr>
      </w:r>
      <w:r/>
    </w:p>
    <w:p>
      <w:pPr>
        <w:ind w:firstLine="4560"/>
        <w:spacing w:line="440" w:lineRule="exact"/>
        <w:rPr>
          <w:rFonts w:ascii="Times New Roman" w:hAnsi="Times New Roman" w:eastAsia="宋体" w:cs="仿宋"/>
          <w:sz w:val="24"/>
          <w:u w:val="single"/>
        </w:rPr>
      </w:pPr>
      <w:r>
        <w:rPr>
          <w:rFonts w:hint="eastAsia" w:ascii="Times New Roman" w:hAnsi="Times New Roman" w:eastAsia="宋体" w:cs="仿宋"/>
          <w:sz w:val="24"/>
        </w:rPr>
        <w:t xml:space="preserve">合同编号：</w:t>
      </w:r>
      <w:bookmarkStart w:id="304" w:name="ContractNo4_1"/>
      <w:r/>
      <w:bookmarkEnd w:id="304"/>
      <w:r/>
      <w:r/>
    </w:p>
    <w:p>
      <w:pPr>
        <w:ind w:firstLine="4620"/>
        <w:spacing w:line="440" w:lineRule="exact"/>
        <w:rPr>
          <w:rFonts w:ascii="Times New Roman" w:hAnsi="Times New Roman" w:eastAsia="宋体" w:cs="仿宋"/>
          <w:sz w:val="24"/>
        </w:rPr>
      </w:pPr>
      <w:r>
        <w:rPr>
          <w:rFonts w:hint="eastAsia" w:ascii="Times New Roman" w:hAnsi="Times New Roman" w:eastAsia="宋体"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4533900</wp:posOffset>
                </wp:positionH>
                <wp:positionV relativeFrom="paragraph">
                  <wp:posOffset>0</wp:posOffset>
                </wp:positionV>
                <wp:extent cx="635" cy="0"/>
                <wp:effectExtent l="0" t="4445" r="0" b="508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357.0pt,0.0pt" to="357.1pt,0.0pt" filled="f" strokecolor="#000000" strokeweight="0.75pt"/>
            </w:pict>
          </mc:Fallback>
        </mc:AlternateContent>
      </w:r>
      <w:r>
        <w:rPr>
          <w:rFonts w:hint="eastAsia" w:ascii="Times New Roman" w:hAnsi="Times New Roman" w:eastAsia="宋体" w:cs="仿宋"/>
          <w:sz w:val="24"/>
        </w:rPr>
        <w:t xml:space="preserve">签订时间：</w:t>
      </w:r>
      <w:bookmarkStart w:id="305" w:name="Year4_1"/>
      <w:r/>
      <w:bookmarkEnd w:id="305"/>
      <w:r/>
      <w:r/>
    </w:p>
    <w:p>
      <w:pPr>
        <w:ind w:firstLine="4560"/>
        <w:spacing w:line="440" w:lineRule="exact"/>
        <w:rPr>
          <w:rFonts w:ascii="Times New Roman" w:hAnsi="Times New Roman" w:eastAsia="宋体" w:cs="仿宋"/>
          <w:sz w:val="36"/>
          <w:szCs w:val="36"/>
        </w:rPr>
      </w:pPr>
      <w:r>
        <w:rPr>
          <w:rFonts w:hint="eastAsia" w:ascii="Times New Roman" w:hAnsi="Times New Roman" w:eastAsia="宋体" w:cs="仿宋"/>
          <w:sz w:val="24"/>
        </w:rPr>
        <w:t xml:space="preserve">签订地点：</w:t>
      </w:r>
      <w:r/>
    </w:p>
    <w:p>
      <w:pPr>
        <w:jc w:val="center"/>
        <w:rPr>
          <w:rFonts w:ascii="Times New Roman" w:hAnsi="Times New Roman" w:eastAsia="宋体" w:cs="仿宋"/>
          <w:b/>
          <w:sz w:val="32"/>
        </w:rPr>
      </w:pPr>
      <w:r>
        <w:rPr>
          <w:rFonts w:ascii="Times New Roman" w:hAnsi="Times New Roman" w:eastAsia="宋体" w:cs="仿宋"/>
          <w:b/>
          <w:sz w:val="32"/>
        </w:rPr>
      </w:r>
      <w:r/>
    </w:p>
    <w:p>
      <w:pPr>
        <w:jc w:val="center"/>
        <w:rPr>
          <w:rFonts w:ascii="Times New Roman" w:hAnsi="Times New Roman" w:eastAsia="宋体" w:cs="仿宋"/>
          <w:b/>
          <w:sz w:val="32"/>
        </w:rPr>
      </w:pPr>
      <w:r>
        <w:rPr>
          <w:rFonts w:ascii="Times New Roman" w:hAnsi="Times New Roman" w:eastAsia="宋体" w:cs="仿宋"/>
          <w:b/>
          <w:sz w:val="32"/>
        </w:rPr>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买方：江苏省高速公路经营管理中心</w:t>
      </w:r>
      <w:r/>
    </w:p>
    <w:p>
      <w:pPr>
        <w:ind w:firstLine="480"/>
        <w:spacing w:line="480" w:lineRule="exact"/>
        <w:rPr>
          <w:rFonts w:hint="eastAsia" w:ascii="Times New Roman" w:hAnsi="Times New Roman" w:eastAsia="宋体" w:cs="仿宋"/>
          <w:b/>
          <w:sz w:val="24"/>
          <w:lang w:eastAsia="zh-CN"/>
        </w:rPr>
      </w:pPr>
      <w:r>
        <w:rPr>
          <w:rFonts w:hint="eastAsia" w:ascii="Times New Roman" w:hAnsi="Times New Roman" w:eastAsia="宋体" w:cs="仿宋"/>
          <w:b/>
          <w:sz w:val="24"/>
        </w:rPr>
        <w:t xml:space="preserve">地 址：</w:t>
      </w:r>
      <w:r>
        <w:rPr>
          <w:rFonts w:hint="eastAsia" w:ascii="Times New Roman" w:hAnsi="Times New Roman" w:eastAsia="宋体" w:cs="仿宋"/>
          <w:b/>
          <w:sz w:val="24"/>
          <w:lang w:eastAsia="zh-CN"/>
        </w:rPr>
        <w:t xml:space="preserve">江苏省南京市鼓楼区江苏路60-1号</w:t>
      </w:r>
      <w:r/>
    </w:p>
    <w:p>
      <w:pPr>
        <w:ind w:firstLine="480"/>
        <w:spacing w:line="480" w:lineRule="exact"/>
        <w:rPr>
          <w:rFonts w:hint="default" w:ascii="Times New Roman" w:hAnsi="Times New Roman" w:eastAsia="宋体" w:cs="仿宋"/>
          <w:b/>
          <w:sz w:val="24"/>
          <w:lang w:val="en-US" w:eastAsia="zh-CN"/>
        </w:rPr>
      </w:pPr>
      <w:r>
        <w:rPr>
          <w:rFonts w:hint="eastAsia" w:ascii="Times New Roman" w:hAnsi="Times New Roman" w:eastAsia="宋体" w:cs="仿宋"/>
          <w:b/>
          <w:sz w:val="24"/>
        </w:rPr>
        <w:t xml:space="preserve">法定代表人：</w:t>
      </w:r>
      <w:r>
        <w:rPr>
          <w:rFonts w:hint="eastAsia" w:cs="仿宋"/>
          <w:b/>
          <w:sz w:val="24"/>
          <w:lang w:val="en-US" w:eastAsia="zh-CN"/>
        </w:rPr>
        <w:t xml:space="preserve">陈如红</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统一社会信用代码：12320000466012361L</w:t>
      </w:r>
      <w:r/>
    </w:p>
    <w:p>
      <w:pPr>
        <w:ind w:firstLine="480"/>
        <w:spacing w:line="480" w:lineRule="exact"/>
        <w:rPr>
          <w:rFonts w:ascii="Times New Roman" w:hAnsi="Times New Roman" w:eastAsia="宋体" w:cs="仿宋"/>
          <w:b/>
          <w:sz w:val="24"/>
        </w:rPr>
      </w:pPr>
      <w:r>
        <w:rPr>
          <w:rFonts w:ascii="Times New Roman" w:hAnsi="Times New Roman" w:eastAsia="宋体" w:cs="仿宋"/>
          <w:b/>
          <w:sz w:val="24"/>
        </w:rPr>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卖方： </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地 址：</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法定代表人： </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统一社会信用代码：</w:t>
      </w:r>
      <w:r/>
    </w:p>
    <w:p>
      <w:pPr>
        <w:jc w:val="left"/>
        <w:widowControl/>
        <w:rPr>
          <w:rFonts w:ascii="Times New Roman" w:hAnsi="Times New Roman" w:eastAsia="宋体" w:cs="仿宋"/>
          <w:b/>
          <w:sz w:val="24"/>
        </w:rPr>
      </w:pPr>
      <w:r>
        <w:rPr>
          <w:rFonts w:hint="eastAsia" w:ascii="Times New Roman" w:hAnsi="Times New Roman" w:eastAsia="宋体" w:cs="仿宋"/>
          <w:b/>
          <w:sz w:val="24"/>
        </w:rPr>
        <w:br w:type="page" w:clear="all"/>
      </w:r>
      <w:r/>
    </w:p>
    <w:p>
      <w:pPr>
        <w:jc w:val="center"/>
        <w:rPr>
          <w:rFonts w:ascii="Times New Roman" w:hAnsi="Times New Roman" w:eastAsia="宋体" w:cs="仿宋"/>
          <w:b/>
          <w:bCs/>
          <w:sz w:val="32"/>
          <w:szCs w:val="32"/>
        </w:rPr>
      </w:pPr>
      <w:r/>
      <w:bookmarkStart w:id="306" w:name="_Toc529475938"/>
      <w:r>
        <w:rPr>
          <w:rFonts w:hint="eastAsia" w:ascii="Times New Roman" w:hAnsi="Times New Roman" w:eastAsia="宋体" w:cs="仿宋"/>
          <w:b/>
          <w:bCs/>
          <w:sz w:val="32"/>
          <w:szCs w:val="32"/>
        </w:rPr>
        <w:t xml:space="preserve">第一部分  合同协议书</w:t>
      </w:r>
      <w:bookmarkEnd w:id="306"/>
      <w:r/>
      <w:r/>
    </w:p>
    <w:p>
      <w:pPr>
        <w:ind w:firstLine="560"/>
        <w:spacing w:line="480" w:lineRule="exact"/>
        <w:rPr>
          <w:rFonts w:ascii="Times New Roman" w:hAnsi="Times New Roman" w:eastAsia="宋体" w:cs="仿宋"/>
          <w:sz w:val="28"/>
        </w:rPr>
      </w:pPr>
      <w:r>
        <w:rPr>
          <w:rFonts w:ascii="Times New Roman" w:hAnsi="Times New Roman" w:eastAsia="宋体" w:cs="仿宋"/>
          <w:sz w:val="28"/>
        </w:rPr>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鉴于买方拟向卖方采购</w:t>
      </w:r>
      <w:r>
        <w:rPr>
          <w:rFonts w:hint="eastAsia" w:ascii="Times New Roman" w:hAnsi="Times New Roman" w:eastAsia="宋体" w:cs="仿宋"/>
          <w:sz w:val="24"/>
          <w:u w:val="single"/>
        </w:rPr>
        <w:t xml:space="preserve">清障车</w:t>
      </w:r>
      <w:r>
        <w:rPr>
          <w:rFonts w:hint="eastAsia" w:ascii="Times New Roman" w:hAnsi="Times New Roman" w:eastAsia="宋体" w:cs="仿宋"/>
          <w:sz w:val="24"/>
        </w:rPr>
        <w:t xml:space="preserve">（简称“合同车辆”），且卖方同意向买方供应上述合同车辆，买卖双方就合同车辆的采购订立本协议。</w:t>
      </w:r>
      <w:r/>
    </w:p>
    <w:p>
      <w:pPr>
        <w:ind w:firstLine="560"/>
        <w:spacing w:line="480" w:lineRule="exact"/>
        <w:rPr>
          <w:rFonts w:ascii="Times New Roman" w:hAnsi="Times New Roman" w:eastAsia="宋体" w:cs="仿宋"/>
          <w:sz w:val="28"/>
        </w:rPr>
      </w:pPr>
      <w:r>
        <w:rPr>
          <w:rFonts w:ascii="Times New Roman" w:hAnsi="Times New Roman" w:eastAsia="宋体" w:cs="仿宋"/>
          <w:sz w:val="28"/>
        </w:rPr>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一、词语含义</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本协议中所用词语的含义与通用合同条款和专用合同条款中相应词语的含义相同。</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二、合同组成部分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下列文件为合同的组成部分：</w:t>
      </w:r>
      <w:r/>
    </w:p>
    <w:p>
      <w:pPr>
        <w:pStyle w:val="871"/>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1．双方在合同履行过程中达成的协议、纪要等文件；</w:t>
      </w:r>
      <w:r/>
    </w:p>
    <w:p>
      <w:pPr>
        <w:pStyle w:val="871"/>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2．合同协议书及附件；</w:t>
      </w:r>
      <w:r/>
    </w:p>
    <w:p>
      <w:pPr>
        <w:pStyle w:val="871"/>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3．中标通知书；</w:t>
      </w:r>
      <w:r/>
    </w:p>
    <w:p>
      <w:pPr>
        <w:pStyle w:val="871"/>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4．专用合同条款及附件；</w:t>
      </w:r>
      <w:r/>
    </w:p>
    <w:p>
      <w:pPr>
        <w:pStyle w:val="871"/>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5．通用合同条款；</w:t>
      </w:r>
      <w:r/>
    </w:p>
    <w:p>
      <w:pPr>
        <w:pStyle w:val="871"/>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6．投标文件及附件（如有）</w:t>
      </w:r>
      <w:r/>
    </w:p>
    <w:p>
      <w:pPr>
        <w:pStyle w:val="871"/>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7．招标文件；</w:t>
      </w:r>
      <w:r/>
    </w:p>
    <w:p>
      <w:pPr>
        <w:pStyle w:val="871"/>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8．构成合同的其他文件。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上述组成合同的各项文件应互相解释，互为说明。如有不一致，解释合同文件的优先顺序按照上述文件所列顺序为准。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上述各项合同文件包括合同当事人就该项合同文件所作出的补充和修改，属于同一类内容的文件，应以最新签署的为准。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在合同订立及履行过程中形成的与合同有关的文件均构成合同文件组成部分，并根据其性质确定优先解释顺序。</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三、合同标的</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1、卖方应按照合同供应的合同车辆名称、规格型号、数量等见《已标价合同车辆清单》（附件1）。</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2、卖方所提供的售后服务不得低于卖方对社会销售汽车的售后服务承诺，还应当符合本次招标文件、采购文件中的要求。</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四、合同价格</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1、本合同总价为￥</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元（大写）（含税价，税率</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本合同约定的合同总价包括但不限于货物的运输及运输保险费、安装、调试、投标人应缴纳的税金和售后服务等全部费用。车辆保险费、车辆购置由买方自行办理，费用不包含在合同中。上牌需卖方协助办理，并由卖方支付费用。</w:t>
      </w:r>
      <w:r>
        <w:rPr>
          <w:rFonts w:hint="eastAsia" w:cs="仿宋"/>
          <w:sz w:val="24"/>
          <w:lang w:eastAsia="zh-CN"/>
        </w:rPr>
        <w:t xml:space="preserve">买方</w:t>
      </w:r>
      <w:r>
        <w:rPr>
          <w:rFonts w:hint="eastAsia" w:ascii="Times New Roman" w:hAnsi="Times New Roman" w:eastAsia="宋体" w:cs="仿宋"/>
          <w:sz w:val="24"/>
        </w:rPr>
        <w:t xml:space="preserve">除依本合同约定支付价款外，不再向卖方支付任何费用。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合同价格在本合同期限内固定不变。</w:t>
      </w:r>
      <w:r>
        <w:rPr>
          <w:rFonts w:hint="eastAsia" w:ascii="Times New Roman" w:hAnsi="Times New Roman" w:eastAsia="宋体" w:cs="仿宋"/>
          <w:sz w:val="24"/>
        </w:rPr>
        <w:t xml:space="preserve">具体价格构成见《</w:t>
      </w:r>
      <w:r>
        <w:rPr>
          <w:rFonts w:hint="eastAsia" w:ascii="Times New Roman" w:hAnsi="Times New Roman" w:eastAsia="宋体" w:cs="仿宋"/>
          <w:sz w:val="24"/>
        </w:rPr>
        <w:t xml:space="preserve">已标价合同车辆清单》。</w:t>
      </w:r>
      <w:r>
        <w:rPr>
          <w:rFonts w:hint="eastAsia" w:ascii="Times New Roman" w:hAnsi="Times New Roman" w:eastAsia="宋体" w:cs="仿宋"/>
          <w:sz w:val="24"/>
        </w:rPr>
        <w:t xml:space="preserve">若国家出台新的税收政策，则按新政策执行。</w:t>
      </w:r>
      <w:r/>
    </w:p>
    <w:p>
      <w:pPr>
        <w:ind w:right="-16" w:firstLine="560"/>
        <w:jc w:val="left"/>
        <w:spacing w:line="480" w:lineRule="exact"/>
        <w:rPr>
          <w:rFonts w:ascii="Times New Roman" w:hAnsi="Times New Roman" w:eastAsia="宋体" w:cs="仿宋"/>
          <w:sz w:val="28"/>
          <w:szCs w:val="22"/>
        </w:rPr>
      </w:pPr>
      <w:r>
        <w:rPr>
          <w:rFonts w:hint="eastAsia" w:ascii="Times New Roman" w:hAnsi="Times New Roman" w:eastAsia="宋体" w:cs="仿宋"/>
          <w:sz w:val="28"/>
          <w:szCs w:val="22"/>
        </w:rPr>
        <w:t xml:space="preserve">五、支付方式</w:t>
      </w:r>
      <w:r/>
    </w:p>
    <w:p>
      <w:pPr>
        <w:ind w:firstLine="480"/>
        <w:spacing w:line="480" w:lineRule="exact"/>
        <w:tabs>
          <w:tab w:val="left" w:pos="800" w:leader="none"/>
        </w:tabs>
        <w:rPr>
          <w:rFonts w:ascii="Times New Roman" w:hAnsi="Times New Roman" w:eastAsia="宋体" w:cs="仿宋"/>
          <w:bCs/>
          <w:iCs/>
          <w:sz w:val="24"/>
        </w:rPr>
      </w:pPr>
      <w:r>
        <w:rPr>
          <w:rFonts w:hint="eastAsia" w:ascii="Times New Roman" w:hAnsi="Times New Roman" w:eastAsia="宋体" w:cs="仿宋"/>
          <w:bCs/>
          <w:iCs/>
          <w:sz w:val="24"/>
        </w:rPr>
        <w:t xml:space="preserve">1、本合同支付方式按照下列执行：</w:t>
      </w:r>
      <w:r/>
    </w:p>
    <w:p>
      <w:pPr>
        <w:ind w:firstLine="480"/>
        <w:spacing w:line="480" w:lineRule="exact"/>
        <w:tabs>
          <w:tab w:val="left" w:pos="800" w:leader="none"/>
        </w:tabs>
        <w:rPr>
          <w:rFonts w:ascii="Times New Roman" w:hAnsi="Times New Roman" w:eastAsia="宋体" w:cs="仿宋"/>
          <w:sz w:val="24"/>
        </w:rPr>
      </w:pPr>
      <w:r>
        <w:rPr>
          <w:rFonts w:hint="eastAsia" w:ascii="Times New Roman" w:hAnsi="Times New Roman" w:eastAsia="宋体" w:cs="仿宋"/>
          <w:sz w:val="24"/>
        </w:rPr>
        <w:t xml:space="preserve">本合同签订生效且卖方提供符合买方财务制度要求的正规发票后，按以下合同履约进度付款：</w:t>
      </w:r>
      <w:r/>
    </w:p>
    <w:tbl>
      <w:tblPr>
        <w:tblStyle w:val="810"/>
        <w:tblW w:w="8115" w:type="dxa"/>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3"/>
        <w:gridCol w:w="1417"/>
        <w:gridCol w:w="5175"/>
      </w:tblGrid>
      <w:tr>
        <w:trPr/>
        <w:tc>
          <w:tcPr>
            <w:tcW w:w="1523" w:type="dxa"/>
            <w:vAlign w:val="center"/>
            <w:textDirection w:val="lrTb"/>
            <w:noWrap w:val="false"/>
          </w:tcPr>
          <w:p>
            <w:pPr>
              <w:ind w:right="-57"/>
              <w:jc w:val="center"/>
              <w:spacing w:line="480" w:lineRule="exact"/>
              <w:rPr>
                <w:rFonts w:ascii="Times New Roman" w:hAnsi="Times New Roman" w:eastAsia="宋体" w:cs="仿宋"/>
                <w:bCs/>
                <w:sz w:val="24"/>
              </w:rPr>
            </w:pPr>
            <w:r>
              <w:rPr>
                <w:rFonts w:hint="eastAsia" w:ascii="Times New Roman" w:hAnsi="Times New Roman" w:eastAsia="宋体" w:cs="仿宋"/>
                <w:bCs/>
                <w:sz w:val="24"/>
              </w:rPr>
              <w:t xml:space="preserve">付款比例（%）</w:t>
            </w:r>
            <w:r/>
          </w:p>
        </w:tc>
        <w:tc>
          <w:tcPr>
            <w:tcW w:w="1417" w:type="dxa"/>
            <w:vAlign w:val="center"/>
            <w:textDirection w:val="lrTb"/>
            <w:noWrap w:val="false"/>
          </w:tcPr>
          <w:p>
            <w:pPr>
              <w:ind w:right="-57"/>
              <w:jc w:val="center"/>
              <w:spacing w:line="480" w:lineRule="exact"/>
              <w:rPr>
                <w:rFonts w:ascii="Times New Roman" w:hAnsi="Times New Roman" w:eastAsia="宋体" w:cs="仿宋"/>
                <w:bCs/>
                <w:sz w:val="24"/>
              </w:rPr>
            </w:pPr>
            <w:r>
              <w:rPr>
                <w:rFonts w:hint="eastAsia" w:ascii="Times New Roman" w:hAnsi="Times New Roman" w:eastAsia="宋体" w:cs="仿宋"/>
                <w:bCs/>
                <w:sz w:val="24"/>
              </w:rPr>
              <w:t xml:space="preserve">付款金额（元）</w:t>
            </w:r>
            <w:r/>
          </w:p>
        </w:tc>
        <w:tc>
          <w:tcPr>
            <w:tcW w:w="5175" w:type="dxa"/>
            <w:vAlign w:val="center"/>
            <w:textDirection w:val="lrTb"/>
            <w:noWrap w:val="false"/>
          </w:tcPr>
          <w:p>
            <w:pPr>
              <w:ind w:right="-57"/>
              <w:jc w:val="center"/>
              <w:spacing w:line="480" w:lineRule="exact"/>
              <w:rPr>
                <w:rFonts w:ascii="Times New Roman" w:hAnsi="Times New Roman" w:eastAsia="宋体" w:cs="仿宋"/>
                <w:bCs/>
                <w:sz w:val="24"/>
              </w:rPr>
            </w:pPr>
            <w:r>
              <w:rPr>
                <w:rFonts w:hint="eastAsia" w:ascii="Times New Roman" w:hAnsi="Times New Roman" w:eastAsia="宋体" w:cs="仿宋"/>
                <w:bCs/>
                <w:sz w:val="24"/>
              </w:rPr>
              <w:t xml:space="preserve">付款条件</w:t>
            </w:r>
            <w:r/>
          </w:p>
        </w:tc>
      </w:tr>
      <w:tr>
        <w:trPr/>
        <w:tc>
          <w:tcPr>
            <w:tcW w:w="1523" w:type="dxa"/>
            <w:vAlign w:val="center"/>
            <w:textDirection w:val="lrTb"/>
            <w:noWrap w:val="false"/>
          </w:tcPr>
          <w:p>
            <w:pPr>
              <w:ind w:right="-57"/>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支付合同价格的100%</w:t>
            </w:r>
            <w:r/>
          </w:p>
        </w:tc>
        <w:tc>
          <w:tcPr>
            <w:tcW w:w="1417" w:type="dxa"/>
            <w:vAlign w:val="center"/>
            <w:textDirection w:val="lrTb"/>
            <w:noWrap w:val="false"/>
          </w:tcPr>
          <w:p>
            <w:pPr>
              <w:ind w:right="-57"/>
              <w:jc w:val="center"/>
              <w:spacing w:line="480" w:lineRule="exact"/>
              <w:rPr>
                <w:rFonts w:ascii="Times New Roman" w:hAnsi="Times New Roman" w:eastAsia="宋体" w:cs="仿宋"/>
                <w:sz w:val="24"/>
              </w:rPr>
            </w:pPr>
            <w:r>
              <w:rPr>
                <w:rFonts w:ascii="Times New Roman" w:hAnsi="Times New Roman" w:eastAsia="宋体" w:cs="仿宋"/>
                <w:sz w:val="24"/>
              </w:rPr>
            </w:r>
            <w:r/>
          </w:p>
        </w:tc>
        <w:tc>
          <w:tcPr>
            <w:tcW w:w="5175" w:type="dxa"/>
            <w:vAlign w:val="center"/>
            <w:textDirection w:val="lrTb"/>
            <w:noWrap w:val="false"/>
          </w:tcPr>
          <w:p>
            <w:pPr>
              <w:ind w:right="-57"/>
              <w:jc w:val="left"/>
              <w:spacing w:line="480" w:lineRule="exact"/>
              <w:rPr>
                <w:rFonts w:ascii="Times New Roman" w:hAnsi="Times New Roman" w:eastAsia="宋体" w:cs="仿宋"/>
                <w:sz w:val="24"/>
              </w:rPr>
            </w:pPr>
            <w:r>
              <w:rPr>
                <w:rFonts w:hint="eastAsia" w:ascii="Times New Roman" w:hAnsi="Times New Roman" w:eastAsia="宋体" w:cs="仿宋"/>
                <w:sz w:val="24"/>
              </w:rPr>
              <w:t xml:space="preserve">设备全部到货安装调试验收合格后30个工作日内</w:t>
            </w:r>
            <w:r/>
          </w:p>
        </w:tc>
      </w:tr>
    </w:tbl>
    <w:p>
      <w:pPr>
        <w:ind w:firstLine="480"/>
        <w:spacing w:line="480" w:lineRule="exact"/>
        <w:tabs>
          <w:tab w:val="left" w:pos="800" w:leader="none"/>
        </w:tabs>
        <w:rPr>
          <w:rFonts w:ascii="Times New Roman" w:hAnsi="Times New Roman" w:eastAsia="宋体" w:cs="仿宋"/>
          <w:sz w:val="24"/>
        </w:rPr>
      </w:pPr>
      <w:r>
        <w:rPr>
          <w:rFonts w:ascii="Times New Roman" w:hAnsi="Times New Roman" w:eastAsia="宋体" w:cs="仿宋"/>
          <w:sz w:val="24"/>
        </w:rPr>
      </w:r>
      <w:r/>
    </w:p>
    <w:p>
      <w:pPr>
        <w:numPr>
          <w:ilvl w:val="0"/>
          <w:numId w:val="4"/>
        </w:num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卖方若变更本合同的收款单位、收款账号，应及时向买方提供其所要求的证明文件。</w:t>
      </w:r>
      <w:r/>
    </w:p>
    <w:p>
      <w:pPr>
        <w:numPr>
          <w:ilvl w:val="0"/>
          <w:numId w:val="4"/>
        </w:num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付款前，卖方向买方出具符合法律规定的增值税专用发票否则买方可以迟延付款且不承担任何责任。</w:t>
      </w:r>
      <w:r/>
    </w:p>
    <w:p>
      <w:pPr>
        <w:ind w:right="-16" w:firstLine="560"/>
        <w:jc w:val="left"/>
        <w:spacing w:line="480" w:lineRule="exact"/>
        <w:rPr>
          <w:rFonts w:ascii="Times New Roman" w:hAnsi="Times New Roman" w:eastAsia="宋体" w:cs="仿宋"/>
          <w:sz w:val="28"/>
          <w:szCs w:val="22"/>
        </w:rPr>
      </w:pPr>
      <w:r>
        <w:rPr>
          <w:rFonts w:hint="eastAsia" w:ascii="Times New Roman" w:hAnsi="Times New Roman" w:eastAsia="宋体" w:cs="仿宋"/>
          <w:sz w:val="28"/>
          <w:szCs w:val="22"/>
        </w:rPr>
        <w:t xml:space="preserve">六、合同履约保证金</w:t>
      </w:r>
      <w:r/>
    </w:p>
    <w:p>
      <w:pPr>
        <w:pStyle w:val="918"/>
        <w:numPr>
          <w:ilvl w:val="1"/>
          <w:numId w:val="0"/>
        </w:numPr>
        <w:ind w:firstLine="480"/>
        <w:spacing w:before="156"/>
        <w:rPr>
          <w:rFonts w:ascii="Times New Roman" w:hAnsi="Times New Roman" w:eastAsia="宋体" w:cs="仿宋"/>
          <w:color w:val="000000"/>
        </w:rPr>
      </w:pPr>
      <w:r/>
      <w:bookmarkStart w:id="307" w:name="_Toc567357835"/>
      <w:r>
        <w:rPr>
          <w:rFonts w:hint="eastAsia" w:ascii="Times New Roman" w:hAnsi="Times New Roman" w:eastAsia="宋体" w:cs="仿宋"/>
          <w:color w:val="000000"/>
        </w:rPr>
        <w:t xml:space="preserve">1、卖方应在合同生效后的30天内向买方提交相当于合同含税总价5%的履约保证金，即人民币</w:t>
      </w:r>
      <w:r>
        <w:rPr>
          <w:rFonts w:hint="eastAsia" w:ascii="Times New Roman" w:hAnsi="Times New Roman" w:eastAsia="宋体" w:cs="仿宋"/>
          <w:color w:val="000000"/>
          <w:u w:val="single"/>
        </w:rPr>
        <w:t xml:space="preserve">    </w:t>
      </w:r>
      <w:r>
        <w:rPr>
          <w:rFonts w:hint="eastAsia" w:ascii="Times New Roman" w:hAnsi="Times New Roman" w:eastAsia="宋体" w:cs="仿宋"/>
          <w:color w:val="000000"/>
        </w:rPr>
        <w:t xml:space="preserve">元（人民币大写：</w:t>
      </w:r>
      <w:r>
        <w:rPr>
          <w:rFonts w:hint="eastAsia" w:ascii="Times New Roman" w:hAnsi="Times New Roman" w:eastAsia="宋体" w:cs="仿宋"/>
          <w:color w:val="000000"/>
          <w:u w:val="single"/>
        </w:rPr>
        <w:t xml:space="preserve">    </w:t>
      </w:r>
      <w:r>
        <w:rPr>
          <w:rFonts w:hint="eastAsia" w:ascii="Times New Roman" w:hAnsi="Times New Roman" w:eastAsia="宋体" w:cs="仿宋"/>
          <w:color w:val="000000"/>
        </w:rPr>
        <w:t xml:space="preserve">）。履约保证金按照如下</w:t>
      </w:r>
      <w:r>
        <w:rPr>
          <w:rFonts w:hint="eastAsia" w:ascii="Times New Roman" w:hAnsi="Times New Roman" w:eastAsia="宋体" w:cs="仿宋"/>
          <w:color w:val="000000"/>
          <w:u w:val="single"/>
        </w:rPr>
        <w:t xml:space="preserve"> 2 </w:t>
      </w:r>
      <w:r>
        <w:rPr>
          <w:rFonts w:hint="eastAsia" w:ascii="Times New Roman" w:hAnsi="Times New Roman" w:eastAsia="宋体" w:cs="仿宋"/>
          <w:color w:val="000000"/>
        </w:rPr>
        <w:t xml:space="preserve">种任意一种方式提供：1）银行转账 2）买方同意的由买方认可的银行签发的不可撤销保函。</w:t>
      </w:r>
      <w:bookmarkEnd w:id="307"/>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2、卖方承诺对所提供的车辆提供</w:t>
      </w:r>
      <w:r>
        <w:rPr>
          <w:rFonts w:hint="eastAsia" w:ascii="Times New Roman" w:hAnsi="Times New Roman" w:eastAsia="宋体" w:cs="仿宋"/>
          <w:sz w:val="24"/>
          <w:u w:val="single"/>
        </w:rPr>
        <w:t xml:space="preserve">   个月</w:t>
      </w:r>
      <w:r>
        <w:rPr>
          <w:rFonts w:hint="eastAsia" w:ascii="Times New Roman" w:hAnsi="Times New Roman" w:eastAsia="宋体" w:cs="仿宋"/>
          <w:sz w:val="24"/>
        </w:rPr>
        <w:t xml:space="preserve">（含本数）的质量保证，自设备到现场并调试验收合格之日起计算（底盘按国家汽车行业相关规定执行）。</w:t>
      </w:r>
      <w:r>
        <w:rPr>
          <w:rFonts w:hint="eastAsia" w:ascii="Times New Roman" w:hAnsi="Times New Roman" w:eastAsia="宋体" w:cs="仿宋"/>
          <w:sz w:val="24"/>
        </w:rPr>
        <w:t xml:space="preserve">其他关于履约保证的约定见通用合同条款。</w:t>
      </w:r>
      <w:r/>
    </w:p>
    <w:p>
      <w:pPr>
        <w:pStyle w:val="918"/>
        <w:numPr>
          <w:ilvl w:val="1"/>
          <w:numId w:val="0"/>
        </w:numPr>
        <w:ind w:firstLine="480"/>
        <w:rPr>
          <w:rFonts w:hint="eastAsia" w:ascii="Times New Roman" w:hAnsi="Times New Roman" w:eastAsia="宋体" w:cs="仿宋"/>
          <w:color w:val="000000"/>
        </w:rPr>
      </w:pPr>
      <w:r/>
      <w:bookmarkStart w:id="308" w:name="_Toc755740165"/>
      <w:r>
        <w:rPr>
          <w:rFonts w:hint="eastAsia" w:ascii="Times New Roman" w:hAnsi="Times New Roman" w:eastAsia="宋体" w:cs="仿宋"/>
          <w:color w:val="000000"/>
        </w:rPr>
        <w:t xml:space="preserve">3、卖方以银行转账方式交纳履约保证金的：</w:t>
      </w:r>
      <w:bookmarkEnd w:id="308"/>
      <w:r/>
      <w:r/>
    </w:p>
    <w:p>
      <w:pPr>
        <w:pStyle w:val="918"/>
        <w:numPr>
          <w:ilvl w:val="1"/>
          <w:numId w:val="0"/>
        </w:numPr>
        <w:ind w:firstLine="480"/>
        <w:rPr>
          <w:rFonts w:hint="eastAsia" w:ascii="Times New Roman" w:hAnsi="Times New Roman" w:eastAsia="宋体" w:cs="仿宋"/>
          <w:color w:val="000000"/>
        </w:rPr>
      </w:pPr>
      <w:r/>
      <w:bookmarkStart w:id="309" w:name="_Toc1506664797"/>
      <w:r>
        <w:rPr>
          <w:rFonts w:hint="eastAsia" w:ascii="Times New Roman" w:hAnsi="Times New Roman" w:eastAsia="宋体" w:cs="仿宋"/>
          <w:color w:val="000000"/>
        </w:rPr>
        <w:t xml:space="preserve">以买方全款收到履约保证金之日作为卖方的交纳日。买方收取履约保证金账户信息如下：</w:t>
      </w:r>
      <w:bookmarkEnd w:id="309"/>
      <w:r/>
      <w:r/>
    </w:p>
    <w:p>
      <w:pPr>
        <w:pStyle w:val="918"/>
        <w:numPr>
          <w:ilvl w:val="1"/>
          <w:numId w:val="0"/>
        </w:numPr>
        <w:ind w:firstLine="480"/>
        <w:rPr>
          <w:rFonts w:hint="eastAsia" w:ascii="Times New Roman" w:hAnsi="Times New Roman" w:eastAsia="宋体" w:cs="仿宋"/>
          <w:color w:val="000000"/>
        </w:rPr>
      </w:pPr>
      <w:r/>
      <w:bookmarkStart w:id="310" w:name="_Toc1535561402"/>
      <w:r>
        <w:rPr>
          <w:rFonts w:hint="eastAsia" w:ascii="Times New Roman" w:hAnsi="Times New Roman" w:eastAsia="宋体" w:cs="仿宋"/>
          <w:color w:val="000000"/>
        </w:rPr>
        <w:t xml:space="preserve">账户名称：</w:t>
      </w:r>
      <w:bookmarkEnd w:id="310"/>
      <w:r/>
      <w:r/>
    </w:p>
    <w:p>
      <w:pPr>
        <w:pStyle w:val="918"/>
        <w:numPr>
          <w:ilvl w:val="1"/>
          <w:numId w:val="0"/>
        </w:numPr>
        <w:ind w:firstLine="480"/>
        <w:rPr>
          <w:rFonts w:hint="eastAsia" w:ascii="Times New Roman" w:hAnsi="Times New Roman" w:eastAsia="宋体" w:cs="仿宋"/>
          <w:color w:val="000000"/>
        </w:rPr>
      </w:pPr>
      <w:r/>
      <w:bookmarkStart w:id="311" w:name="_Toc1869497415"/>
      <w:r>
        <w:rPr>
          <w:rFonts w:hint="eastAsia" w:ascii="Times New Roman" w:hAnsi="Times New Roman" w:eastAsia="宋体" w:cs="仿宋"/>
          <w:color w:val="000000"/>
        </w:rPr>
        <w:t xml:space="preserve">银行账号：</w:t>
      </w:r>
      <w:bookmarkEnd w:id="311"/>
      <w:r/>
      <w:r/>
    </w:p>
    <w:p>
      <w:pPr>
        <w:pStyle w:val="918"/>
        <w:numPr>
          <w:ilvl w:val="1"/>
          <w:numId w:val="0"/>
        </w:numPr>
        <w:ind w:firstLine="480"/>
        <w:rPr>
          <w:rFonts w:hint="eastAsia" w:ascii="Times New Roman" w:hAnsi="Times New Roman" w:eastAsia="宋体" w:cs="仿宋"/>
          <w:color w:val="000000"/>
        </w:rPr>
      </w:pPr>
      <w:r/>
      <w:bookmarkStart w:id="312" w:name="_Toc809814648"/>
      <w:r>
        <w:rPr>
          <w:rFonts w:hint="eastAsia" w:ascii="Times New Roman" w:hAnsi="Times New Roman" w:eastAsia="宋体" w:cs="仿宋"/>
          <w:color w:val="000000"/>
        </w:rPr>
        <w:t xml:space="preserve">开户银行：</w:t>
      </w:r>
      <w:bookmarkEnd w:id="312"/>
      <w:r/>
      <w:r/>
    </w:p>
    <w:p>
      <w:pPr>
        <w:pStyle w:val="918"/>
        <w:numPr>
          <w:ilvl w:val="1"/>
          <w:numId w:val="0"/>
        </w:numPr>
        <w:ind w:firstLine="480"/>
        <w:rPr>
          <w:rFonts w:hint="eastAsia" w:ascii="Times New Roman" w:hAnsi="Times New Roman" w:eastAsia="宋体" w:cs="仿宋"/>
          <w:color w:val="000000"/>
        </w:rPr>
      </w:pPr>
      <w:r/>
      <w:bookmarkStart w:id="313" w:name="_Toc1950917897"/>
      <w:r>
        <w:rPr>
          <w:rFonts w:hint="eastAsia" w:ascii="Times New Roman" w:hAnsi="Times New Roman" w:eastAsia="宋体" w:cs="仿宋"/>
          <w:color w:val="000000"/>
        </w:rPr>
        <w:t xml:space="preserve">用途请备注：【XXX】</w:t>
      </w:r>
      <w:bookmarkEnd w:id="313"/>
      <w:r/>
      <w:r/>
    </w:p>
    <w:p>
      <w:pPr>
        <w:pStyle w:val="918"/>
        <w:numPr>
          <w:ilvl w:val="1"/>
          <w:numId w:val="0"/>
        </w:numPr>
        <w:ind w:firstLine="480"/>
        <w:rPr>
          <w:rFonts w:ascii="Times New Roman" w:hAnsi="Times New Roman" w:eastAsia="宋体" w:cs="仿宋"/>
          <w:color w:val="000000"/>
        </w:rPr>
      </w:pPr>
      <w:r/>
      <w:bookmarkStart w:id="314" w:name="_Toc1296772483"/>
      <w:r>
        <w:rPr>
          <w:rFonts w:hint="eastAsia" w:ascii="Times New Roman" w:hAnsi="Times New Roman" w:eastAsia="宋体" w:cs="仿宋"/>
          <w:color w:val="000000"/>
        </w:rPr>
        <w:t xml:space="preserve">4、卖方如以银行保函的方式提交履约保证金，则本协议项下的履约保证金是指履约保函。履约保函的有效至质保期满，所需费用由卖方承担。卖方应提供</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同意的由</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认可的银行签发的见索即付的无条件且不可撤销保函。保函的格式和内容应符合本合同规定及</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的最终实际要求。发生索赔或扣款情况时，</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有权行使银行保函权利。当</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行使保函权利后，卖方应当提供新的银行保函，且提供新的银行保函应当符合买方的要求。卖方未履行前述义务视为未提供履约保证金。</w:t>
      </w:r>
      <w:bookmarkEnd w:id="314"/>
      <w:r/>
      <w:r/>
    </w:p>
    <w:p>
      <w:pPr>
        <w:pStyle w:val="918"/>
        <w:numPr>
          <w:ilvl w:val="1"/>
          <w:numId w:val="0"/>
        </w:numPr>
        <w:ind w:firstLine="480"/>
        <w:rPr>
          <w:rFonts w:ascii="Times New Roman" w:hAnsi="Times New Roman" w:eastAsia="宋体" w:cs="仿宋"/>
          <w:color w:val="000000"/>
        </w:rPr>
      </w:pPr>
      <w:r/>
      <w:bookmarkStart w:id="315" w:name="_Toc43588378"/>
      <w:r>
        <w:rPr>
          <w:rFonts w:hint="eastAsia" w:ascii="Times New Roman" w:hAnsi="Times New Roman" w:eastAsia="宋体" w:cs="仿宋"/>
          <w:color w:val="000000"/>
        </w:rPr>
        <w:t xml:space="preserve">5、履约保证金在项目确认完成且卖方已履行合同规定的卖方相应义务后，于本条第2款约定的</w:t>
      </w:r>
      <w:r>
        <w:rPr>
          <w:rFonts w:hint="eastAsia" w:ascii="Times New Roman" w:hAnsi="Times New Roman" w:eastAsia="宋体" w:cs="仿宋"/>
        </w:rPr>
        <w:t xml:space="preserve">整车质保期届满后10个工作日内，买方向卖方</w:t>
      </w:r>
      <w:r>
        <w:rPr>
          <w:rFonts w:hint="eastAsia" w:ascii="Times New Roman" w:hAnsi="Times New Roman" w:eastAsia="宋体" w:cs="仿宋"/>
          <w:color w:val="000000"/>
        </w:rPr>
        <w:t xml:space="preserve">予以退还，不计利息。</w:t>
      </w:r>
      <w:bookmarkEnd w:id="315"/>
      <w:r/>
      <w:r/>
    </w:p>
    <w:p>
      <w:pPr>
        <w:pStyle w:val="918"/>
        <w:numPr>
          <w:ilvl w:val="1"/>
          <w:numId w:val="0"/>
        </w:numPr>
        <w:ind w:firstLine="480"/>
        <w:rPr>
          <w:rFonts w:ascii="Times New Roman" w:hAnsi="Times New Roman" w:eastAsia="宋体" w:cs="仿宋"/>
          <w:color w:val="000000"/>
        </w:rPr>
      </w:pPr>
      <w:r/>
      <w:bookmarkStart w:id="316" w:name="_Toc297945419"/>
      <w:r>
        <w:rPr>
          <w:rFonts w:hint="eastAsia" w:ascii="Times New Roman" w:hAnsi="Times New Roman" w:eastAsia="宋体" w:cs="仿宋"/>
          <w:color w:val="000000"/>
        </w:rPr>
        <w:t xml:space="preserve">6、在合同期内，卖方责任造成损失或有任何违约行为，且在买方限定的期限内未予以赔偿损失或交付相应违约金或其它费用的，买方有权在卖方缴纳的履约保证金中扣除其相应的索赔金额或违约责任金及其它应当由卖方支付的费用。买方在扣除相应款项或违约金后，应书面通知卖方扣除的金额和事由。卖方应自收到买方的书面通知发出后10个工作日内补足履约保证金，逾期，视为卖方根本违约，买方有权单方面提前终止合同，且剩余履约保证金不予返还。</w:t>
      </w:r>
      <w:bookmarkEnd w:id="316"/>
      <w:r/>
      <w:r/>
    </w:p>
    <w:p>
      <w:pPr>
        <w:pStyle w:val="918"/>
        <w:numPr>
          <w:ilvl w:val="1"/>
          <w:numId w:val="0"/>
        </w:numPr>
        <w:ind w:firstLine="480"/>
        <w:rPr>
          <w:rFonts w:ascii="Times New Roman" w:hAnsi="Times New Roman" w:eastAsia="宋体" w:cs="仿宋"/>
          <w:color w:val="000000"/>
        </w:rPr>
      </w:pPr>
      <w:r/>
      <w:bookmarkStart w:id="317" w:name="_Toc1784275976"/>
      <w:r>
        <w:rPr>
          <w:rFonts w:hint="eastAsia" w:ascii="Times New Roman" w:hAnsi="Times New Roman" w:eastAsia="宋体" w:cs="仿宋"/>
          <w:color w:val="000000"/>
        </w:rPr>
        <w:t xml:space="preserve">7、在履约保证金扣除后仍不足以抵扣卖方的相关扣款、违约金、赔偿款或其他应当由卖方支付的费用的情形下，经买方催告在合理的期限内，卖方不仅要补足履约保证金，并且仍需支付不足部分。否则，视为违约。</w:t>
      </w:r>
      <w:bookmarkEnd w:id="317"/>
      <w:r/>
      <w:r/>
    </w:p>
    <w:p>
      <w:pPr>
        <w:pStyle w:val="918"/>
        <w:numPr>
          <w:ilvl w:val="1"/>
          <w:numId w:val="0"/>
        </w:numPr>
        <w:ind w:firstLine="480"/>
        <w:rPr>
          <w:rFonts w:ascii="Times New Roman" w:hAnsi="Times New Roman" w:eastAsia="宋体" w:cs="仿宋"/>
          <w:color w:val="000000"/>
        </w:rPr>
      </w:pPr>
      <w:r/>
      <w:bookmarkStart w:id="318" w:name="_Toc864681924"/>
      <w:r>
        <w:rPr>
          <w:rFonts w:hint="eastAsia" w:ascii="Times New Roman" w:hAnsi="Times New Roman" w:eastAsia="宋体" w:cs="仿宋"/>
          <w:color w:val="000000"/>
        </w:rPr>
        <w:t xml:space="preserve">8、若本合同终止或提前终止时，履约保证金不足以扣除/索回卖方应赔偿和违约支付的费用的，则卖方应另行向买方缴纳不足部分。</w:t>
      </w:r>
      <w:bookmarkEnd w:id="318"/>
      <w:r/>
      <w:r/>
    </w:p>
    <w:p>
      <w:pPr>
        <w:pStyle w:val="918"/>
        <w:numPr>
          <w:ilvl w:val="1"/>
          <w:numId w:val="0"/>
        </w:numPr>
        <w:ind w:firstLine="480"/>
        <w:rPr>
          <w:rFonts w:ascii="Times New Roman" w:hAnsi="Times New Roman" w:eastAsia="宋体" w:cs="仿宋"/>
          <w:color w:val="000000"/>
        </w:rPr>
      </w:pPr>
      <w:r/>
      <w:bookmarkStart w:id="319" w:name="_Toc687257419"/>
      <w:r>
        <w:rPr>
          <w:rFonts w:hint="eastAsia" w:ascii="Times New Roman" w:hAnsi="Times New Roman" w:eastAsia="宋体" w:cs="仿宋"/>
          <w:color w:val="000000"/>
        </w:rPr>
        <w:t xml:space="preserve">9、任何情况下，履约保证金不计利息。本合同期内，卖方不得将履约保证金的作为债权转让给第三人，不得将履约保证金充抵其它任何费用或对外设置担保。</w:t>
      </w:r>
      <w:bookmarkEnd w:id="319"/>
      <w:r/>
      <w:r/>
    </w:p>
    <w:p>
      <w:pPr>
        <w:ind w:right="-16" w:firstLine="560"/>
        <w:jc w:val="left"/>
        <w:spacing w:line="480" w:lineRule="exact"/>
        <w:rPr>
          <w:rFonts w:ascii="Times New Roman" w:hAnsi="Times New Roman" w:eastAsia="宋体" w:cs="仿宋"/>
          <w:sz w:val="28"/>
        </w:rPr>
      </w:pPr>
      <w:r>
        <w:rPr>
          <w:rFonts w:ascii="Times New Roman" w:hAnsi="Times New Roman" w:eastAsia="宋体" w:cs="仿宋"/>
          <w:sz w:val="28"/>
        </w:rPr>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七、交货</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1、交货时间：合同签订后的60日内。</w:t>
      </w:r>
      <w:r/>
    </w:p>
    <w:p>
      <w:pPr>
        <w:ind w:firstLine="480"/>
        <w:spacing w:line="480" w:lineRule="exact"/>
        <w:rPr>
          <w:rFonts w:ascii="Times New Roman" w:hAnsi="Times New Roman" w:eastAsia="宋体" w:cs="仿宋"/>
          <w:sz w:val="28"/>
        </w:rPr>
      </w:pPr>
      <w:r>
        <w:rPr>
          <w:rFonts w:hint="eastAsia" w:ascii="Times New Roman" w:hAnsi="Times New Roman" w:eastAsia="宋体" w:cs="仿宋"/>
          <w:sz w:val="24"/>
        </w:rPr>
        <w:t xml:space="preserve">2、交货地点为江苏省内，</w:t>
      </w:r>
      <w:r>
        <w:rPr>
          <w:rFonts w:hint="eastAsia" w:cs="仿宋"/>
          <w:sz w:val="24"/>
          <w:lang w:eastAsia="zh"/>
        </w:rPr>
        <w:t xml:space="preserve">具体地点由买方指定并通知卖方</w:t>
      </w:r>
      <w:r>
        <w:rPr>
          <w:rFonts w:hint="eastAsia" w:ascii="Times New Roman" w:hAnsi="Times New Roman" w:eastAsia="宋体" w:cs="仿宋"/>
          <w:sz w:val="24"/>
        </w:rPr>
        <w:t xml:space="preserve">。</w:t>
      </w:r>
      <w:r/>
    </w:p>
    <w:p>
      <w:pPr>
        <w:ind w:firstLine="480"/>
        <w:spacing w:line="480" w:lineRule="exact"/>
        <w:rPr>
          <w:rFonts w:ascii="Times New Roman" w:hAnsi="Times New Roman" w:eastAsia="宋体" w:cs="仿宋"/>
          <w:sz w:val="24"/>
        </w:rPr>
      </w:pPr>
      <w:r>
        <w:rPr>
          <w:rFonts w:ascii="Times New Roman" w:hAnsi="Times New Roman" w:eastAsia="宋体" w:cs="仿宋"/>
          <w:sz w:val="24"/>
        </w:rPr>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八、承诺</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1、卖方承诺按合同约定向买方提供符合要求的合同车辆和售后服务。</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2、买方承诺按合同约定向卖方支付合同价款。</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3、未经买方同意，卖方不得将本合同项下的债权（合同价款及其他权利）转让给任何第三方、向任何第三方提供担保或者办理保理事项。</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4、未经买方同意，卖方不得将本合同项下的部分或全部义务转让给第三方。</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九、生效</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本合同经双方法定代表人（负责人）或其授权代表签署并加盖双方公章或合同专用章之日起生效。合同签订日期以双方中最后一方签署并加盖公章或合同专用章的日期为准。</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十、份数</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本合同一式</w:t>
      </w:r>
      <w:r>
        <w:rPr>
          <w:rFonts w:hint="eastAsia" w:ascii="Times New Roman" w:hAnsi="Times New Roman" w:eastAsia="宋体" w:cs="仿宋"/>
          <w:sz w:val="24"/>
          <w:u w:val="single"/>
        </w:rPr>
        <w:t xml:space="preserve">捌</w:t>
      </w:r>
      <w:r>
        <w:rPr>
          <w:rFonts w:hint="eastAsia" w:ascii="Times New Roman" w:hAnsi="Times New Roman" w:eastAsia="宋体" w:cs="仿宋"/>
          <w:sz w:val="24"/>
        </w:rPr>
        <w:t xml:space="preserve">份，买卖双方各执</w:t>
      </w:r>
      <w:r>
        <w:rPr>
          <w:rFonts w:hint="eastAsia" w:ascii="Times New Roman" w:hAnsi="Times New Roman" w:eastAsia="宋体" w:cs="仿宋"/>
          <w:sz w:val="24"/>
          <w:u w:val="single"/>
        </w:rPr>
        <w:t xml:space="preserve">肆</w:t>
      </w:r>
      <w:r>
        <w:rPr>
          <w:rFonts w:hint="eastAsia" w:ascii="Times New Roman" w:hAnsi="Times New Roman" w:eastAsia="宋体" w:cs="仿宋"/>
          <w:sz w:val="24"/>
        </w:rPr>
        <w:t xml:space="preserve">份。</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    （以下无正文）</w:t>
      </w:r>
      <w:r/>
    </w:p>
    <w:p>
      <w:pPr>
        <w:jc w:val="center"/>
        <w:spacing w:line="480" w:lineRule="exact"/>
        <w:rPr>
          <w:rFonts w:ascii="Times New Roman" w:hAnsi="Times New Roman" w:eastAsia="宋体" w:cs="仿宋"/>
          <w:b/>
          <w:sz w:val="32"/>
        </w:rPr>
      </w:pPr>
      <w:r>
        <w:rPr>
          <w:rFonts w:hint="eastAsia" w:ascii="Times New Roman" w:hAnsi="Times New Roman" w:eastAsia="宋体" w:cs="仿宋"/>
          <w:sz w:val="28"/>
        </w:rPr>
        <w:br w:type="page" w:clear="all"/>
      </w:r>
      <w:r>
        <w:rPr>
          <w:rFonts w:hint="eastAsia" w:ascii="Times New Roman" w:hAnsi="Times New Roman" w:eastAsia="宋体" w:cs="仿宋"/>
          <w:b/>
          <w:sz w:val="32"/>
        </w:rPr>
        <w:t xml:space="preserve">签 署 页</w:t>
      </w:r>
      <w:r/>
    </w:p>
    <w:p>
      <w:pPr>
        <w:ind w:firstLine="560"/>
        <w:spacing w:line="480" w:lineRule="exact"/>
        <w:rPr>
          <w:rFonts w:ascii="Times New Roman" w:hAnsi="Times New Roman" w:eastAsia="宋体" w:cs="仿宋"/>
          <w:sz w:val="28"/>
        </w:rPr>
      </w:pPr>
      <w:r>
        <w:rPr>
          <w:rFonts w:ascii="Times New Roman" w:hAnsi="Times New Roman" w:eastAsia="宋体" w:cs="仿宋"/>
          <w:sz w:val="28"/>
        </w:rPr>
      </w:r>
      <w:r/>
    </w:p>
    <w:tbl>
      <w:tblPr>
        <w:tblStyle w:val="810"/>
        <w:tblW w:w="8508" w:type="dxa"/>
        <w:jc w:val="center"/>
        <w:tblLayout w:type="fixed"/>
        <w:tblCellMar>
          <w:left w:w="108" w:type="dxa"/>
          <w:top w:w="0" w:type="dxa"/>
          <w:right w:w="108" w:type="dxa"/>
          <w:bottom w:w="0" w:type="dxa"/>
        </w:tblCellMar>
        <w:tblLook w:val="04A0" w:firstRow="1" w:lastRow="0" w:firstColumn="1" w:lastColumn="0" w:noHBand="0" w:noVBand="1"/>
      </w:tblPr>
      <w:tblGrid>
        <w:gridCol w:w="4866"/>
        <w:gridCol w:w="3642"/>
      </w:tblGrid>
      <w:tr>
        <w:trPr>
          <w:cantSplit/>
          <w:jc w:val="center"/>
        </w:trPr>
        <w:tc>
          <w:tcPr>
            <w:tcW w:w="4866"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买方：江苏省高速公路经营管理中心</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（盖章）     </w:t>
            </w:r>
            <w:r/>
          </w:p>
        </w:tc>
        <w:tc>
          <w:tcPr>
            <w:tcW w:w="3642"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卖方：</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（盖章）</w:t>
            </w:r>
            <w:r/>
          </w:p>
        </w:tc>
      </w:tr>
      <w:tr>
        <w:trPr>
          <w:cantSplit/>
          <w:jc w:val="center"/>
        </w:trPr>
        <w:tc>
          <w:tcPr>
            <w:tcW w:w="4866"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法定代表人（负责人）或</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授权代表（签字）：</w:t>
            </w:r>
            <w:r/>
          </w:p>
        </w:tc>
        <w:tc>
          <w:tcPr>
            <w:tcW w:w="3642"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法定代表人（负责人）或</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授权代表（签字）：</w:t>
            </w:r>
            <w:r/>
          </w:p>
        </w:tc>
      </w:tr>
      <w:tr>
        <w:trPr>
          <w:cantSplit/>
          <w:jc w:val="center"/>
        </w:trPr>
        <w:tc>
          <w:tcPr>
            <w:tcW w:w="4866"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签订日期：</w:t>
            </w:r>
            <w:r/>
          </w:p>
        </w:tc>
        <w:tc>
          <w:tcPr>
            <w:tcW w:w="3642"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签订日期：</w:t>
            </w:r>
            <w:r/>
          </w:p>
        </w:tc>
      </w:tr>
      <w:tr>
        <w:trPr>
          <w:cantSplit/>
          <w:jc w:val="center"/>
        </w:trPr>
        <w:tc>
          <w:tcPr>
            <w:tcW w:w="4866"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地址：江苏省南京市鼓楼区江苏路60-1号</w:t>
            </w:r>
            <w:r/>
          </w:p>
        </w:tc>
        <w:tc>
          <w:tcPr>
            <w:tcW w:w="3642"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地址：</w:t>
            </w:r>
            <w:r/>
          </w:p>
        </w:tc>
      </w:tr>
      <w:tr>
        <w:trPr>
          <w:cantSplit/>
          <w:jc w:val="center"/>
        </w:trPr>
        <w:tc>
          <w:tcPr>
            <w:tcW w:w="4866"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联系人：</w:t>
            </w:r>
            <w:r/>
          </w:p>
        </w:tc>
        <w:tc>
          <w:tcPr>
            <w:tcW w:w="3642"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联系人：</w:t>
            </w:r>
            <w:r/>
          </w:p>
        </w:tc>
      </w:tr>
      <w:tr>
        <w:trPr>
          <w:cantSplit/>
          <w:jc w:val="center"/>
        </w:trPr>
        <w:tc>
          <w:tcPr>
            <w:tcW w:w="4866"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电话：</w:t>
            </w:r>
            <w:r/>
          </w:p>
        </w:tc>
        <w:tc>
          <w:tcPr>
            <w:tcW w:w="3642"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电话：</w:t>
            </w:r>
            <w:r/>
          </w:p>
        </w:tc>
      </w:tr>
      <w:tr>
        <w:trPr>
          <w:cantSplit/>
          <w:jc w:val="center"/>
        </w:trPr>
        <w:tc>
          <w:tcPr>
            <w:tcW w:w="4866"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传真：</w:t>
            </w:r>
            <w:r/>
          </w:p>
        </w:tc>
        <w:tc>
          <w:tcPr>
            <w:tcW w:w="3642"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传真：</w:t>
            </w:r>
            <w:r/>
          </w:p>
        </w:tc>
      </w:tr>
      <w:tr>
        <w:trPr>
          <w:cantSplit/>
          <w:jc w:val="center"/>
        </w:trPr>
        <w:tc>
          <w:tcPr>
            <w:tcW w:w="4866"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开户银行：</w:t>
            </w:r>
            <w:r/>
          </w:p>
        </w:tc>
        <w:tc>
          <w:tcPr>
            <w:tcW w:w="3642"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开户银行： </w:t>
            </w:r>
            <w:r/>
          </w:p>
        </w:tc>
      </w:tr>
      <w:tr>
        <w:trPr>
          <w:cantSplit/>
          <w:jc w:val="center"/>
        </w:trPr>
        <w:tc>
          <w:tcPr>
            <w:tcW w:w="4866"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账号：</w:t>
            </w:r>
            <w:r/>
          </w:p>
        </w:tc>
        <w:tc>
          <w:tcPr>
            <w:tcW w:w="3642"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账号：</w:t>
            </w:r>
            <w:r/>
          </w:p>
        </w:tc>
      </w:tr>
      <w:tr>
        <w:trPr>
          <w:cantSplit/>
          <w:jc w:val="center"/>
        </w:trPr>
        <w:tc>
          <w:tcPr>
            <w:tcW w:w="4866"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统一社会信用代码：12320000466012361L</w:t>
            </w:r>
            <w:r/>
          </w:p>
        </w:tc>
        <w:tc>
          <w:tcPr>
            <w:tcW w:w="3642"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统一社会信用代码：</w:t>
            </w:r>
            <w:r/>
          </w:p>
        </w:tc>
      </w:tr>
    </w:tbl>
    <w:p>
      <w:pPr>
        <w:ind w:firstLine="560"/>
        <w:spacing w:line="480" w:lineRule="exact"/>
        <w:rPr>
          <w:rFonts w:ascii="Times New Roman" w:hAnsi="Times New Roman" w:eastAsia="宋体" w:cs="仿宋"/>
          <w:sz w:val="28"/>
        </w:rPr>
      </w:pPr>
      <w:r>
        <w:rPr>
          <w:rFonts w:ascii="Times New Roman" w:hAnsi="Times New Roman" w:eastAsia="宋体" w:cs="仿宋"/>
          <w:sz w:val="28"/>
        </w:rPr>
      </w:r>
      <w:r/>
    </w:p>
    <w:p>
      <w:pPr>
        <w:ind w:firstLine="560"/>
        <w:spacing w:line="480" w:lineRule="exact"/>
        <w:rPr>
          <w:rFonts w:ascii="Times New Roman" w:hAnsi="Times New Roman" w:eastAsia="宋体" w:cs="仿宋"/>
          <w:sz w:val="28"/>
        </w:rPr>
      </w:pPr>
      <w:r>
        <w:rPr>
          <w:rFonts w:ascii="Times New Roman" w:hAnsi="Times New Roman" w:eastAsia="宋体" w:cs="仿宋"/>
          <w:sz w:val="28"/>
        </w:rPr>
      </w:r>
      <w:r/>
    </w:p>
    <w:p>
      <w:pPr>
        <w:ind w:right="-16"/>
        <w:spacing w:line="480" w:lineRule="exact"/>
        <w:rPr>
          <w:rFonts w:ascii="Times New Roman" w:hAnsi="Times New Roman" w:eastAsia="宋体" w:cs="仿宋"/>
          <w:b/>
          <w:sz w:val="28"/>
        </w:rPr>
        <w:sectPr>
          <w:headerReference w:type="default" r:id="rId12"/>
          <w:footerReference w:type="default" r:id="rId16"/>
          <w:footnotePr>
            <w:numFmt w:val="decimalEnclosedCircleChinese"/>
            <w:numRestart w:val="eachPage"/>
          </w:footnotePr>
          <w:endnotePr/>
          <w:type w:val="nextPage"/>
          <w:pgSz w:w="11907" w:h="16840" w:orient="portrait"/>
          <w:pgMar w:top="1270" w:right="1066" w:bottom="1123" w:left="1134" w:header="851" w:footer="850" w:gutter="0"/>
          <w:pgNumType w:start="1"/>
          <w:cols w:num="1" w:sep="0" w:space="425" w:equalWidth="1"/>
          <w:docGrid w:linePitch="360"/>
        </w:sectPr>
      </w:pPr>
      <w:r>
        <w:rPr>
          <w:rFonts w:hint="eastAsia" w:ascii="Times New Roman" w:hAnsi="Times New Roman" w:eastAsia="宋体" w:cs="仿宋"/>
          <w:b/>
          <w:sz w:val="28"/>
        </w:rPr>
        <w:br w:type="page" w:clear="all"/>
      </w:r>
      <w:r/>
    </w:p>
    <w:p>
      <w:pPr>
        <w:ind w:right="-16"/>
        <w:spacing w:line="480" w:lineRule="exact"/>
        <w:rPr>
          <w:rFonts w:ascii="Times New Roman" w:hAnsi="Times New Roman" w:eastAsia="宋体" w:cs="仿宋"/>
          <w:sz w:val="28"/>
        </w:rPr>
      </w:pPr>
      <w:r>
        <w:rPr>
          <w:rFonts w:hint="eastAsia" w:ascii="Times New Roman" w:hAnsi="Times New Roman" w:eastAsia="宋体" w:cs="仿宋"/>
          <w:sz w:val="28"/>
        </w:rPr>
        <w:t xml:space="preserve">附件1：已标价合同车辆清单格式</w:t>
      </w:r>
      <w:r/>
    </w:p>
    <w:p>
      <w:pPr>
        <w:ind w:firstLine="562"/>
        <w:jc w:val="center"/>
        <w:spacing w:line="480" w:lineRule="exact"/>
        <w:rPr>
          <w:rFonts w:ascii="Times New Roman" w:hAnsi="Times New Roman" w:eastAsia="宋体" w:cs="仿宋"/>
          <w:b/>
          <w:sz w:val="28"/>
        </w:rPr>
      </w:pPr>
      <w:r>
        <w:rPr>
          <w:rFonts w:ascii="Times New Roman" w:hAnsi="Times New Roman" w:eastAsia="宋体" w:cs="仿宋"/>
          <w:b/>
          <w:sz w:val="28"/>
        </w:rPr>
      </w:r>
      <w:r/>
    </w:p>
    <w:p>
      <w:pPr>
        <w:ind w:right="-16" w:firstLine="480"/>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已标价合同车辆清单</w:t>
      </w:r>
      <w:r/>
    </w:p>
    <w:p>
      <w:pPr>
        <w:ind w:firstLine="562"/>
        <w:spacing w:line="480" w:lineRule="exact"/>
        <w:rPr>
          <w:rFonts w:ascii="Times New Roman" w:hAnsi="Times New Roman" w:eastAsia="宋体" w:cs="仿宋"/>
          <w:b/>
          <w:sz w:val="28"/>
        </w:rPr>
      </w:pPr>
      <w:r>
        <w:rPr>
          <w:rFonts w:ascii="Times New Roman" w:hAnsi="Times New Roman" w:eastAsia="宋体" w:cs="仿宋"/>
          <w:b/>
          <w:sz w:val="28"/>
        </w:rPr>
      </w:r>
      <w:r/>
    </w:p>
    <w:p>
      <w:pPr>
        <w:ind w:firstLine="5280"/>
        <w:spacing w:line="480" w:lineRule="exact"/>
        <w:rPr>
          <w:rFonts w:ascii="Times New Roman" w:hAnsi="Times New Roman" w:eastAsia="宋体" w:cs="仿宋"/>
          <w:b/>
          <w:sz w:val="24"/>
        </w:rPr>
      </w:pPr>
      <w:r>
        <w:rPr>
          <w:rFonts w:hint="eastAsia" w:ascii="Times New Roman" w:hAnsi="Times New Roman" w:eastAsia="宋体" w:cs="仿宋"/>
          <w:sz w:val="24"/>
        </w:rPr>
        <w:t xml:space="preserve">单位：人民币万元</w:t>
      </w:r>
      <w:r/>
    </w:p>
    <w:tbl>
      <w:tblPr>
        <w:tblStyle w:val="810"/>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223"/>
        <w:gridCol w:w="757"/>
        <w:gridCol w:w="757"/>
        <w:gridCol w:w="769"/>
        <w:gridCol w:w="1532"/>
        <w:gridCol w:w="736"/>
        <w:gridCol w:w="1336"/>
        <w:gridCol w:w="1188"/>
        <w:gridCol w:w="1036"/>
        <w:gridCol w:w="1485"/>
        <w:gridCol w:w="1634"/>
        <w:gridCol w:w="1658"/>
      </w:tblGrid>
      <w:tr>
        <w:trPr>
          <w:jc w:val="center"/>
          <w:trHeight w:val="1121"/>
        </w:trPr>
        <w:tc>
          <w:tcPr>
            <w:tcW w:w="247"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序号</w:t>
            </w:r>
            <w:r/>
          </w:p>
        </w:tc>
        <w:tc>
          <w:tcPr>
            <w:tcW w:w="412"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车辆名称</w:t>
            </w:r>
            <w:r/>
          </w:p>
        </w:tc>
        <w:tc>
          <w:tcPr>
            <w:tcW w:w="255"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型号</w:t>
            </w:r>
            <w:r/>
          </w:p>
        </w:tc>
        <w:tc>
          <w:tcPr>
            <w:tcW w:w="255"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生产厂家</w:t>
            </w:r>
            <w:r/>
          </w:p>
        </w:tc>
        <w:tc>
          <w:tcPr>
            <w:tcW w:w="259"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底盘厂家</w:t>
            </w:r>
            <w:r/>
          </w:p>
        </w:tc>
        <w:tc>
          <w:tcPr>
            <w:tcW w:w="516"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发动机</w:t>
            </w:r>
            <w:r/>
          </w:p>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型号</w:t>
            </w:r>
            <w:r/>
          </w:p>
        </w:tc>
        <w:tc>
          <w:tcPr>
            <w:tcW w:w="248"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颜色</w:t>
            </w:r>
            <w:r/>
          </w:p>
        </w:tc>
        <w:tc>
          <w:tcPr>
            <w:tcW w:w="450"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单价</w:t>
            </w:r>
            <w:r/>
          </w:p>
        </w:tc>
        <w:tc>
          <w:tcPr>
            <w:tcW w:w="400"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税率</w:t>
            </w:r>
            <w:r/>
          </w:p>
        </w:tc>
        <w:tc>
          <w:tcPr>
            <w:tcW w:w="349"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数量</w:t>
            </w:r>
            <w:r/>
          </w:p>
        </w:tc>
        <w:tc>
          <w:tcPr>
            <w:tcW w:w="500"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合同价款</w:t>
            </w:r>
            <w:r/>
          </w:p>
        </w:tc>
        <w:tc>
          <w:tcPr>
            <w:tcW w:w="550"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交货期</w:t>
            </w:r>
            <w:r/>
          </w:p>
        </w:tc>
        <w:tc>
          <w:tcPr>
            <w:tcW w:w="552"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交货地点</w:t>
            </w:r>
            <w:r/>
          </w:p>
        </w:tc>
      </w:tr>
      <w:tr>
        <w:trPr>
          <w:jc w:val="center"/>
          <w:trHeight w:val="415"/>
        </w:trPr>
        <w:tc>
          <w:tcPr>
            <w:tcW w:w="247"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1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16"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48"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34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r>
        <w:trPr>
          <w:jc w:val="center"/>
          <w:trHeight w:val="452"/>
        </w:trPr>
        <w:tc>
          <w:tcPr>
            <w:tcW w:w="247"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1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16"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48"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34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r>
        <w:trPr>
          <w:jc w:val="center"/>
          <w:trHeight w:val="90"/>
        </w:trPr>
        <w:tc>
          <w:tcPr>
            <w:tcW w:w="247"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1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16"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48"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34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r>
        <w:trPr>
          <w:jc w:val="center"/>
          <w:trHeight w:val="840"/>
        </w:trPr>
        <w:tc>
          <w:tcPr>
            <w:tcW w:w="247" w:type="pct"/>
            <w:textDirection w:val="lrTb"/>
            <w:noWrap w:val="false"/>
          </w:tcPr>
          <w:p>
            <w:pPr>
              <w:ind w:right="-16"/>
              <w:spacing w:line="480" w:lineRule="exact"/>
              <w:rPr>
                <w:rFonts w:ascii="Times New Roman" w:hAnsi="Times New Roman" w:eastAsia="宋体" w:cs="仿宋"/>
                <w:sz w:val="24"/>
              </w:rPr>
            </w:pPr>
            <w:r>
              <w:rPr>
                <w:rFonts w:hint="eastAsia" w:ascii="Times New Roman" w:hAnsi="Times New Roman" w:eastAsia="宋体" w:cs="仿宋"/>
                <w:sz w:val="24"/>
              </w:rPr>
              <w:t xml:space="preserve">总计</w:t>
            </w:r>
            <w:r/>
          </w:p>
        </w:tc>
        <w:tc>
          <w:tcPr>
            <w:tcW w:w="412" w:type="pct"/>
            <w:textDirection w:val="lrTb"/>
            <w:noWrap w:val="false"/>
          </w:tcPr>
          <w:p>
            <w:pPr>
              <w:ind w:right="-16"/>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16"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48"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34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247" w:type="pct"/>
            <w:textDirection w:val="lrTb"/>
            <w:noWrap w:val="false"/>
          </w:tcPr>
          <w:p>
            <w:pPr>
              <w:ind w:right="-16"/>
              <w:spacing w:line="480" w:lineRule="exact"/>
              <w:rPr>
                <w:rFonts w:ascii="Times New Roman" w:hAnsi="Times New Roman" w:eastAsia="宋体" w:cs="仿宋"/>
                <w:sz w:val="24"/>
              </w:rPr>
            </w:pPr>
            <w:r>
              <w:rPr>
                <w:rFonts w:hint="eastAsia" w:ascii="Times New Roman" w:hAnsi="Times New Roman" w:eastAsia="宋体" w:cs="仿宋"/>
                <w:sz w:val="24"/>
              </w:rPr>
              <w:t xml:space="preserve">备注</w:t>
            </w:r>
            <w:r/>
          </w:p>
        </w:tc>
        <w:tc>
          <w:tcPr>
            <w:gridSpan w:val="12"/>
            <w:tcBorders>
              <w:top w:val="single" w:color="000000" w:sz="4" w:space="0"/>
              <w:left w:val="single" w:color="000000" w:sz="4" w:space="0"/>
              <w:bottom w:val="single" w:color="000000" w:sz="4" w:space="0"/>
              <w:right w:val="single" w:color="000000" w:sz="4" w:space="0"/>
            </w:tcBorders>
            <w:tcW w:w="47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bl>
    <w:p>
      <w:pPr>
        <w:ind w:firstLine="562"/>
        <w:jc w:val="center"/>
        <w:spacing w:line="480" w:lineRule="exact"/>
        <w:rPr>
          <w:rFonts w:ascii="Times New Roman" w:hAnsi="Times New Roman" w:eastAsia="宋体" w:cs="仿宋"/>
          <w:b/>
          <w:sz w:val="28"/>
        </w:rPr>
      </w:pPr>
      <w:r>
        <w:rPr>
          <w:rFonts w:ascii="Times New Roman" w:hAnsi="Times New Roman" w:eastAsia="宋体" w:cs="仿宋"/>
          <w:b/>
          <w:sz w:val="28"/>
        </w:rPr>
      </w:r>
      <w:r/>
    </w:p>
    <w:p>
      <w:pPr>
        <w:pStyle w:val="804"/>
        <w:jc w:val="center"/>
        <w:spacing w:line="480" w:lineRule="exact"/>
        <w:rPr>
          <w:rFonts w:ascii="Times New Roman" w:hAnsi="Times New Roman" w:eastAsia="宋体" w:cs="仿宋"/>
          <w:sz w:val="28"/>
        </w:rPr>
        <w:sectPr>
          <w:footnotePr>
            <w:numFmt w:val="decimalEnclosedCircleChinese"/>
            <w:numRestart w:val="eachPage"/>
          </w:footnotePr>
          <w:endnotePr/>
          <w:type w:val="nextPage"/>
          <w:pgSz w:w="16840" w:h="11907" w:orient="landscape"/>
          <w:pgMar w:top="1270" w:right="1066" w:bottom="1123" w:left="1134" w:header="851" w:footer="1588" w:gutter="0"/>
          <w:cols w:num="1" w:sep="0" w:space="425" w:equalWidth="1"/>
          <w:docGrid w:linePitch="360"/>
        </w:sectPr>
      </w:pPr>
      <w:r/>
      <w:bookmarkStart w:id="320" w:name="_Toc529475939"/>
      <w:r/>
      <w:r/>
    </w:p>
    <w:p>
      <w:pPr>
        <w:jc w:val="center"/>
        <w:rPr>
          <w:rFonts w:ascii="Times New Roman" w:hAnsi="Times New Roman" w:eastAsia="宋体" w:cs="仿宋"/>
          <w:b/>
          <w:bCs/>
          <w:sz w:val="32"/>
          <w:szCs w:val="32"/>
        </w:rPr>
      </w:pPr>
      <w:r>
        <w:rPr>
          <w:rFonts w:hint="eastAsia" w:ascii="Times New Roman" w:hAnsi="Times New Roman" w:eastAsia="宋体" w:cs="仿宋"/>
          <w:b/>
          <w:bCs/>
          <w:sz w:val="32"/>
          <w:szCs w:val="32"/>
        </w:rPr>
        <w:t xml:space="preserve">第二部分 通用合同条款</w:t>
      </w:r>
      <w:bookmarkEnd w:id="320"/>
      <w:r/>
      <w:r/>
    </w:p>
    <w:p>
      <w:pPr>
        <w:ind w:firstLine="560"/>
        <w:spacing w:line="480" w:lineRule="exact"/>
        <w:rPr>
          <w:rFonts w:ascii="Times New Roman" w:hAnsi="Times New Roman" w:eastAsia="宋体" w:cs="仿宋"/>
          <w:sz w:val="28"/>
        </w:rPr>
      </w:pPr>
      <w:r>
        <w:rPr>
          <w:rFonts w:ascii="Times New Roman" w:hAnsi="Times New Roman" w:eastAsia="宋体" w:cs="仿宋"/>
          <w:sz w:val="28"/>
        </w:rPr>
      </w:r>
      <w:r/>
    </w:p>
    <w:p>
      <w:pPr>
        <w:ind w:firstLine="480"/>
        <w:spacing w:line="480" w:lineRule="exact"/>
        <w:rPr>
          <w:rFonts w:ascii="Times New Roman" w:hAnsi="Times New Roman" w:eastAsia="宋体" w:cs="仿宋"/>
          <w:sz w:val="24"/>
        </w:rPr>
      </w:pPr>
      <w:r/>
      <w:bookmarkStart w:id="321" w:name="_Toc223419776"/>
      <w:r/>
      <w:bookmarkStart w:id="322" w:name="_Toc529475940"/>
      <w:r>
        <w:rPr>
          <w:rFonts w:hint="eastAsia" w:ascii="Times New Roman" w:hAnsi="Times New Roman" w:eastAsia="宋体" w:cs="仿宋"/>
          <w:sz w:val="24"/>
        </w:rPr>
        <w:t xml:space="preserve">1.  定义</w:t>
      </w:r>
      <w:bookmarkEnd w:id="321"/>
      <w:r/>
      <w:bookmarkEnd w:id="322"/>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除本合同上下文另有规定外，下列术语具有如下含义：</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 “合同”指买卖双方签署的合同协议书、合同通用条款、合同专用条款以及合同协议书中载明的其他文件所组成的整体，包括双方根据合同规定不时所进行的修改和补充。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 “技术规范书”指采购文件中的技术规范部分，包括双方根据约定进行的修改和补充。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1.3 “采购文件”指谈判文件及应答文件、询价文件及报价文件、单一来源采购文件及响应文件、合同文本、质疑答复及其他有关文件、资料。</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1.4 “货物清单单价分析表”指卖方按照买方采购文件的要求所提交的货物清单单价分析表。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1.5 “货物清单行报价暨报价汇总表”指卖方按照买方采购文件的要求所提交的货物清单行报价暨报价汇总表。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1.6 “买方”指购买合同车辆和技术服务的法人或其他组织，包括其法定的承继者和经许可的受让人。</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1.7 “卖方”指提供合同车辆和技术服务的法人或其他组织，包括其法定的承继者。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1.8 “合同价格”指根据合同规定，就卖方正确完全履行合同义务买方应支付给卖方的总费用。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1.9 “合同车辆”指卖方根据合同所需供应的车辆、专用工具、备品备件、消耗品和有关物品。</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1.10 “备品备件”指卖方根据本合同提供的备用部件，包括随机备品备件和买方根据实际运行要求所需的生产用备品备件。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1.11 “技术资料”指与合同车辆相关的设计、制造、检验、安装、调试、验收和技术指导等文件。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1.12 “技术服务”指由卖方提供的与本合同车辆的安装、调试、验收、性能试验、检修有关的技术指导、技术配合、技术培训等全过程的服务。</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1.13 “验收”指为证明合同车辆已完成安装、调试和性能试验且试运行合格而按照合同规定进行的活动。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1.14 “缺陷”指合同车辆存在危及人身、财产安全的不合理危险；合同车辆有保障人体健康和人身、财产安全的国家标准、行业标准的，是指不符合该标准。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1.15 “潜在缺陷”是指合同货物在正常运行工况下按要求进行操作和维护时出现的，经买卖双方和/或第三方权威部门或专家认定的由于设计、材料和制造工艺引起的潜在性缺陷，而非正常的老化、磨损。</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1.16 “家族性缺陷”指同一厂家生产的不同型号、不同规格、不同系列或不同品种的产品存在因相同工艺、相同材料或相同设计理念等因素造成的同一类缺陷。</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1.17 “召回”指卖方根据买方要求采取修理、更换、收回等方式消除合同车辆缺陷。</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1.18 “法律”指中华人民共和国现行的法律、行政法规、部门规章、地方性法规、地方政府规章及其他对本合同履行可能产生影响的规范性文件。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1.19 “书面形式”指合同文件、信件和数据电文（包括传真、电子数据交换和电子邮件）等可以有形地表现所载内容的形式。</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1.20 “元”指专用条款中约定的合同计价货币单位。</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1.21 “日（天）”指公历日。</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1.22 除本合同另有约定外，“以上”、“以下”、“以内”、“×日内”、“届满”，均包括本数；“不满”、“以外”，不包括本数；“×日前”、“×日后”不包括当日。按照日、月、年计算期间的，开始的当天不算入，从下一天开始计算。期间的最后一天不是工作日的，该期间应于下一个工作日终止。</w:t>
      </w:r>
      <w:r/>
    </w:p>
    <w:p>
      <w:pPr>
        <w:ind w:firstLine="480"/>
        <w:spacing w:line="480" w:lineRule="exact"/>
        <w:rPr>
          <w:rFonts w:ascii="Times New Roman" w:hAnsi="Times New Roman" w:eastAsia="宋体" w:cs="仿宋"/>
          <w:sz w:val="24"/>
        </w:rPr>
      </w:pPr>
      <w:r/>
      <w:bookmarkStart w:id="323" w:name="_Toc529475941"/>
      <w:r>
        <w:rPr>
          <w:rFonts w:hint="eastAsia" w:ascii="Times New Roman" w:hAnsi="Times New Roman" w:eastAsia="宋体" w:cs="仿宋"/>
          <w:sz w:val="24"/>
        </w:rPr>
        <w:t xml:space="preserve">2.  合同标的</w:t>
      </w:r>
      <w:bookmarkEnd w:id="323"/>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2.1 卖方向买方供应的车辆的名称、品牌、规格型号、数量等见《已标价合同车辆清单》。</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2.2 卖方应向买方提供全新的、技术水平先进的、质量可靠的车辆，详细要求见“技术规范书”。</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2.3 卖方提供的车辆应符合国家或行业技术标准，生产厂家的技术标准高于国家或行业技术标准的，卖方应按生产厂家技术标准执行。</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2.4 卖方应提供与车辆安装使用相关的技术资料和技术服务。</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2.5 卖方保证其依照本合同向买方交付的车辆没有任何权利瑕疵，车辆上合同货物上不存在任何抵押、质押、留置等担保物权、任何第三方知识</w:t>
      </w:r>
      <w:r>
        <w:rPr>
          <w:rFonts w:hint="eastAsia" w:ascii="Times New Roman" w:hAnsi="Times New Roman" w:eastAsia="宋体" w:cs="仿宋"/>
          <w:sz w:val="24"/>
        </w:rPr>
        <w:t xml:space="preserve">产权，不存在任何性质的附属或者限制性权益，也不存在被任何政府机关或者司法机关查封、扣押、冻结的情形。卖方对车辆享有合法完整的所有权及其他相应的权利。卖方依照本合同交付车辆、提供服务及履行其他本合同项下的义务不会违反其组织章程，不会超越经营范围和方式，并不会违反与任何第三方达成的协议、承诺、任何政府部门或者司法/仲裁机构对其的要求。卖方保证买方不会因为车辆侵犯任何第三方权利而被提起索赔、指控或请求，否则，卖方应当就买方因此遭受的损失（包括但不限于直接损失、间接损失、律师费、诉讼费或仲裁费等）承担全部赔偿责任。</w:t>
      </w:r>
      <w:r/>
    </w:p>
    <w:p>
      <w:pPr>
        <w:ind w:firstLine="480"/>
        <w:spacing w:line="480" w:lineRule="exact"/>
        <w:rPr>
          <w:rFonts w:ascii="Times New Roman" w:hAnsi="Times New Roman" w:eastAsia="宋体" w:cs="仿宋"/>
          <w:sz w:val="24"/>
        </w:rPr>
      </w:pPr>
      <w:r/>
      <w:bookmarkStart w:id="324" w:name="_Toc529475943"/>
      <w:r>
        <w:rPr>
          <w:rFonts w:hint="eastAsia" w:ascii="Times New Roman" w:hAnsi="Times New Roman" w:eastAsia="宋体" w:cs="仿宋"/>
          <w:sz w:val="24"/>
        </w:rPr>
        <w:t xml:space="preserve">3.  交货</w:t>
      </w:r>
      <w:bookmarkEnd w:id="324"/>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3.1 卖方负责办理车辆免税手续、工商验证、环保检测、车辆检测，并负责按照买方指定的时间、地点和方式向买方交付本合同项下的车辆。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3.2 卖方负责将合同车辆运输至双方约定地点，具体见合同协议书，并承担由此发生的所有费用。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3.3 合同车辆的实际交货日期以符合合同要求的车辆包括备品配件到达合同约定的交货地点为准。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3.4 卖方承担车辆交付给买方之前的损毁、灭失等一切风险。</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3.5 如买方需变更交货时间，应提前30日（含本数）采用传真或函件等方式通知卖方。</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3.6 卖方如需提前交货，需提出书面要求并征得买方同意。</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3.7 卖方应将技术资料随车辆一并提交买方，包括但不限于车辆合格证（国产车）或海关进口证明及商品检验单（进口车）、保修卡或保修手册、说明书等，否则视同延迟交货处理。</w:t>
      </w:r>
      <w:r/>
    </w:p>
    <w:p>
      <w:pPr>
        <w:ind w:firstLine="480"/>
        <w:spacing w:line="480" w:lineRule="exact"/>
        <w:rPr>
          <w:rFonts w:ascii="Times New Roman" w:hAnsi="Times New Roman" w:eastAsia="宋体" w:cs="仿宋"/>
          <w:sz w:val="24"/>
        </w:rPr>
      </w:pPr>
      <w:r/>
      <w:bookmarkStart w:id="325" w:name="_Toc529475944"/>
      <w:r>
        <w:rPr>
          <w:rFonts w:hint="eastAsia" w:ascii="Times New Roman" w:hAnsi="Times New Roman" w:eastAsia="宋体" w:cs="仿宋"/>
          <w:sz w:val="24"/>
        </w:rPr>
        <w:t xml:space="preserve">4.  包装</w:t>
      </w:r>
      <w:bookmarkEnd w:id="325"/>
      <w:r/>
      <w:r/>
    </w:p>
    <w:p>
      <w:pPr>
        <w:ind w:firstLine="480"/>
        <w:spacing w:line="480" w:lineRule="exact"/>
        <w:rPr>
          <w:rFonts w:ascii="Times New Roman" w:hAnsi="Times New Roman" w:eastAsia="宋体" w:cs="仿宋"/>
          <w:sz w:val="24"/>
        </w:rPr>
      </w:pPr>
      <w:r/>
      <w:bookmarkStart w:id="326" w:name="_Toc223419781"/>
      <w:r>
        <w:rPr>
          <w:rFonts w:hint="eastAsia" w:ascii="Times New Roman" w:hAnsi="Times New Roman" w:eastAsia="宋体" w:cs="仿宋"/>
          <w:sz w:val="24"/>
        </w:rPr>
        <w:t xml:space="preserve">4.1 卖方交付的所有合同车辆均应符合相关包装储运指示标志的规定。合同车辆包装前，卖方应负责检查清理，不留异物，并保证零部件齐全。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4.2 卖方应负责检查合同车辆的备胎等备件和专用工具与合同车辆一起发货。</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4.3 如果在合同履行过程中发现合同规定的设备材料、技术资料、专用工具、备品备件和技术服务有任何漏项和短缺，而该遗漏或短缺部分确实是卖方供货范围中应该有的，并且是满足合同对合同车辆的性能保证值要求所必须的，卖方均应负责将遗漏或短缺的部分补上，发生的费用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4.4 卖方应在合同货物铭牌上明确标注卖方联系人及联系方式等信息。</w:t>
      </w:r>
      <w:r/>
    </w:p>
    <w:p>
      <w:pPr>
        <w:ind w:firstLine="480"/>
        <w:spacing w:line="480" w:lineRule="exact"/>
        <w:rPr>
          <w:rFonts w:ascii="Times New Roman" w:hAnsi="Times New Roman" w:eastAsia="宋体" w:cs="仿宋"/>
          <w:sz w:val="24"/>
        </w:rPr>
      </w:pPr>
      <w:r/>
      <w:bookmarkStart w:id="327" w:name="_Toc529475945"/>
      <w:r>
        <w:rPr>
          <w:rFonts w:hint="eastAsia" w:ascii="Times New Roman" w:hAnsi="Times New Roman" w:eastAsia="宋体" w:cs="仿宋"/>
          <w:sz w:val="24"/>
        </w:rPr>
        <w:t xml:space="preserve">5.  技术服务和联络</w:t>
      </w:r>
      <w:bookmarkEnd w:id="326"/>
      <w:r/>
      <w:bookmarkEnd w:id="327"/>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5.1 卖方应指派经验丰富的技术人员到现场进行技术服务（如需要），负责解决合同车辆在运行过程中发现的质量问题。卖方技术人员若不能胜任工作，买方有权要求卖方在不影响工程进度的条件下重新选派服务人员。</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5.2 当买方要求卖方进行现场服务时，卖方技术人员应在接到买方通知后</w:t>
      </w: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rPr>
        <w:t xml:space="preserve">小时内（含本数）给予答复并在8小时内（含本数）到达现场。</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5.3 卖方有义务在必要时邀请买方参与合同车辆的技术设计，并向买方解释技术设计。</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5.4 卖方应在合同生效后15天内（含本数）以传真方式向买方提交规定的技术服务工作的组织计划一份，如遇有重大问题需要双方立即研究协商时，任何一方均可建议召开会议，一般情况下，另一方应同意参加。</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5.5 对每次会议及联络，双方均应签署会议纪要或联络纪要，所签纪要文件与合同具有同等效力，双方均应遵照执行。如涉及合同变更，需经双方协商一致。</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5.6 双方协商确定的技术服务内容（如有），卖方如有修改，须以书面形式通知买方，经买方确认后方可实施。为适应现场使用的要求，买方有权提出变更或修改意见，并书面通知卖方，卖方应给予充分考虑，尽量满足买方要求。</w:t>
      </w:r>
      <w:r/>
    </w:p>
    <w:p>
      <w:pPr>
        <w:ind w:firstLine="480"/>
        <w:spacing w:line="480" w:lineRule="exact"/>
        <w:rPr>
          <w:rFonts w:ascii="Times New Roman" w:hAnsi="Times New Roman" w:eastAsia="宋体" w:cs="仿宋"/>
          <w:sz w:val="24"/>
        </w:rPr>
      </w:pPr>
      <w:r/>
      <w:bookmarkStart w:id="328" w:name="_Toc529475946"/>
      <w:r>
        <w:rPr>
          <w:rFonts w:hint="eastAsia" w:ascii="Times New Roman" w:hAnsi="Times New Roman" w:eastAsia="宋体" w:cs="仿宋"/>
          <w:sz w:val="24"/>
        </w:rPr>
        <w:t xml:space="preserve">6.  到货检验</w:t>
      </w:r>
      <w:bookmarkEnd w:id="328"/>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6.1 车辆到达交货地点后，买方将对车辆的外观及数量进行检验。如发现车辆非因买方原因有任何损坏、缺陷、短少或不符合合同约定的质量标准和规范的情况，卖方应在接到买方通知后，尽快修理、更换，或补齐短缺部件，并承担相关费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6.2 上述检验为现场的到货检验，现场检验未发现问题或卖方已按索赔要求予以修理、更换，或补齐短缺部件，均不减轻或免除卖方按合同约定所应承担的质量责任。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6.3 现场检验时，如发现合同车辆由于卖方原因有任何损坏、缺陷、短少或不符合合同规定的质量标准和规范，双方应做好并签署检验记录，各执一份；如果发现合同车辆由于买方原因有任何损坏、缺陷或短少，卖方在接到买方通知后，应尽快修理、更换或补齐相应的部件，费用由买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6.4 卖方对买方根据上述规定提出的索赔如有异议，应在接到买方索赔通知后7日内（含本数）提出，否则视为接受买方的索赔要求。卖方可在接到索赔通知后10日内（含本数），派代表自费赴检验现场同买方代表共同复验。</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6.5 如双方代表对共同检验中的检验记录不能取得一致意见时，任何一方均可提请国家质量监督检验机构进行商检，该商检结果为最终检验结果，对双方均有约束力。</w:t>
      </w:r>
      <w:r/>
    </w:p>
    <w:p>
      <w:pPr>
        <w:ind w:firstLine="480"/>
        <w:spacing w:line="480" w:lineRule="exact"/>
        <w:rPr>
          <w:rFonts w:ascii="Times New Roman" w:hAnsi="Times New Roman" w:eastAsia="宋体" w:cs="仿宋"/>
          <w:sz w:val="24"/>
        </w:rPr>
      </w:pPr>
      <w:r/>
      <w:bookmarkStart w:id="329" w:name="_Toc529475947"/>
      <w:r>
        <w:rPr>
          <w:rFonts w:hint="eastAsia" w:ascii="Times New Roman" w:hAnsi="Times New Roman" w:eastAsia="宋体" w:cs="仿宋"/>
          <w:sz w:val="24"/>
        </w:rPr>
        <w:t xml:space="preserve">7.  安装和质量保证</w:t>
      </w:r>
      <w:bookmarkEnd w:id="329"/>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 合同车辆由卖方根据买方提供的需求进行设计、安装。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7.2 卖方承诺对所提供的车辆提供24个月（含本数）的质量保证，自设备到现场并调试验收合格之日起计算（底盘按维保手册执行）。国家法律、法规等规定的质量保证期长于卖方承诺的质量保证期的，适用国家法律、法规等规定。</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 在从车辆运至交货地点之日起至质量保证期结束之日的期间，如发现卖方提供的车辆有缺陷或故障，不符合本合同约定时，买方有权选择且卖方须采取以下补救措施：</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7.3.1 对不符合合同约定的车辆进行修理，以使其符合合同要求，费用由卖方承担。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7.3.2 以符合合同要求的车辆更换不符合要求的车辆。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7.3.3 依其认为适当的条件和方法购买与未交合同车辆类似的车辆，由此发生的差价、增加的费用和损失等由卖方承担。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7.4 卖方向买方供应的合同车辆，必须是在《全国汽车、民用改装车和摩托车生产企业及产品目录》上备案的产品。</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7.5 卖方向买方提供车辆时要真实、准确地介绍所销售车辆的基本情况。</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7.6 卖方交付车辆时，买方应认真检查卖方提供的车辆手续是否齐全，对车辆的性能及外观进行检查无误后，双方填写《车辆交接单》并签字确认。</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7.7 车辆交付使用后，发现车辆生产中存在的质量问题，买方有权要求卖方协助买方联系生产厂家索赔。</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7.8 买方委托卖方提供上牌等基本服务的，如卖方在代理上牌过程中，非买方原因发生交通事故，卖方负责完成车辆修缮及相关手续，无法或没必要修缮的，卖方承担全部赔偿责任。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7.9 质量保证期的终止不能视为卖方对合同车辆中存在的可能引起合同车辆损坏的潜在缺陷所应负责任的解除，对于出现潜在缺陷的合同车辆，卖方应予以及时修理。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7.10 如果由于买方未按照卖方所提供的技术资料、图纸、说明书进行安装、操作或维护，及非卖方技术人员的原因造成合同车辆损坏，由买方负责修理、更换，但卖方有义务尽快提供所需更换的部件，对于买方要求的紧急部件，卖方应安排最快的方式运输，所有费用均由买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7.11 卖方负责买方3-10人到卖方处培训使用及维护等内容，培训期间产生的费用由卖方承担。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7.12 合同车辆存在家族性缺陷的，卖方应主动召回。</w:t>
      </w:r>
      <w:r/>
    </w:p>
    <w:p>
      <w:pPr>
        <w:ind w:firstLine="480"/>
        <w:spacing w:line="480" w:lineRule="exact"/>
        <w:rPr>
          <w:rFonts w:ascii="Times New Roman" w:hAnsi="Times New Roman" w:eastAsia="宋体" w:cs="仿宋"/>
          <w:sz w:val="24"/>
        </w:rPr>
      </w:pPr>
      <w:r/>
      <w:bookmarkStart w:id="330" w:name="_Toc251679915"/>
      <w:r/>
      <w:bookmarkStart w:id="331" w:name="_Toc529475948"/>
      <w:r>
        <w:rPr>
          <w:rFonts w:hint="eastAsia" w:ascii="Times New Roman" w:hAnsi="Times New Roman" w:eastAsia="宋体" w:cs="仿宋"/>
          <w:sz w:val="24"/>
        </w:rPr>
        <w:t xml:space="preserve">8.  违约责任</w:t>
      </w:r>
      <w:bookmarkEnd w:id="330"/>
      <w:r/>
      <w:bookmarkEnd w:id="331"/>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 卖方的违约责任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8.1.1 经验收，由于卖方责任，合同车辆的主要技术参数不能够满足合同规定的保证值时，卖方应按专用合同条款的规定向买方支付违约金。</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8.1.2 如果在出厂试验时合同车辆未满足合同规定的保证值，且卖方在发现不合格之日起1个月内（含本数）未能通过整改使合同车辆满足保证值，买方有权要求更换此车辆或解除合同，由此引起的一切后果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8.1.3卖方违反合同约定迟延交货的，买方有权按迟交货物金额的1%/7天向卖方主张迟延交货违约金。迟延交货违约金总额不超过合同价格的10%。</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8.1.4 买方要求卖方进行现场服务时，若卖方未在规定的时间内答复和到达现场，每推迟1天卖方应向买方支付违约金500元。</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8.1.5 卖方明确表示无法供货或买方有理由认为卖方无法供货的，买方有权全部或部分解除合同。</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8.1.6 卖方未按本合同约定提供伴随服务/售后服务的，应按合同价格5%向买方支付违约金。</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8.1.7 卖方按合同约定应支付的违约金低于给买方造成的损失的，并应就差额部分向买方进行赔偿。</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8.2 买方的违约责任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8.2.1买方违反合同规定迟延支付合同价款的，应当按照全国银行间同业拆借中心公布的贷款市场报价利率就逾期部分向卖方支付迟延支付违约金。</w:t>
      </w:r>
      <w:bookmarkStart w:id="332" w:name="_Toc148518404"/>
      <w:r/>
      <w:bookmarkStart w:id="333" w:name="_Toc137103376"/>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8.2.2 买方无正当理由解除合同，卖方将收取合同价格的1％作为违约金。</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8.3上述违约损害赔偿责任，包括但不限于守约方为实现债权而发生的交通差旅费、诉讼费、保全费、律师费、担保费等费用。前述条款约定的违约金应在守约方通知后3日内支付完毕。</w:t>
      </w:r>
      <w:r/>
    </w:p>
    <w:p>
      <w:pPr>
        <w:ind w:firstLine="480"/>
        <w:spacing w:line="480" w:lineRule="exact"/>
        <w:rPr>
          <w:rFonts w:ascii="Times New Roman" w:hAnsi="Times New Roman" w:eastAsia="宋体" w:cs="仿宋"/>
          <w:sz w:val="24"/>
        </w:rPr>
      </w:pPr>
      <w:r/>
      <w:bookmarkStart w:id="334" w:name="_Toc223419787"/>
      <w:r/>
      <w:bookmarkStart w:id="335" w:name="_Toc529475949"/>
      <w:r>
        <w:rPr>
          <w:rFonts w:hint="eastAsia" w:ascii="Times New Roman" w:hAnsi="Times New Roman" w:eastAsia="宋体" w:cs="仿宋"/>
          <w:sz w:val="24"/>
        </w:rPr>
        <w:t xml:space="preserve">9.  </w:t>
      </w:r>
      <w:bookmarkEnd w:id="332"/>
      <w:r/>
      <w:bookmarkEnd w:id="333"/>
      <w:r>
        <w:rPr>
          <w:rFonts w:hint="eastAsia" w:ascii="Times New Roman" w:hAnsi="Times New Roman" w:eastAsia="宋体" w:cs="仿宋"/>
          <w:sz w:val="24"/>
        </w:rPr>
        <w:t xml:space="preserve">变更</w:t>
      </w:r>
      <w:bookmarkEnd w:id="334"/>
      <w:r/>
      <w:bookmarkEnd w:id="335"/>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9.1 在合同执行期间，若非因卖方原因需对合同车辆进行重大变更，或扩大供货范围的，买方可向卖方发送书面变更通知。卖方接到买方的书面通知后，应充分考虑买方的意见，并与买方一起尽早完成对合同的修改。买方的变更要求应考虑卖方的设计和生产周期及由此而发生的费用变化。</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9.2 买方有权向卖方发出书面通知，从以下方面对合同内容进行变更，卖方应无条件执行买方的变更要求：</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9.2.1 提前、推迟或暂停合同车辆的交货，但应在交货期30天前（含本数）通知卖方，以便卖方提前做好各项准备工作。提前、推迟、暂停及重新确定交货时间均应办理有关合同变更手续。</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9.2.2 在交货期15天前（含本数）通知卖方变更交货地点及卖方需提供的服务。</w:t>
      </w:r>
      <w:r/>
    </w:p>
    <w:p>
      <w:pPr>
        <w:ind w:firstLine="480"/>
        <w:spacing w:line="480" w:lineRule="exact"/>
        <w:rPr>
          <w:rFonts w:ascii="Times New Roman" w:hAnsi="Times New Roman" w:eastAsia="宋体" w:cs="仿宋"/>
          <w:sz w:val="24"/>
        </w:rPr>
      </w:pPr>
      <w:r/>
      <w:bookmarkStart w:id="336" w:name="_Toc41734177"/>
      <w:r/>
      <w:bookmarkStart w:id="337" w:name="_Toc529475950"/>
      <w:r/>
      <w:bookmarkStart w:id="338" w:name="_Toc27813002"/>
      <w:r/>
      <w:bookmarkStart w:id="339" w:name="_Toc223419788"/>
      <w:r/>
      <w:bookmarkStart w:id="340" w:name="_Toc137103383"/>
      <w:r/>
      <w:bookmarkStart w:id="341" w:name="_Toc41724801"/>
      <w:r/>
      <w:bookmarkStart w:id="342" w:name="_Toc41724683"/>
      <w:r/>
      <w:bookmarkStart w:id="343" w:name="_Toc148518411"/>
      <w:r>
        <w:rPr>
          <w:rFonts w:hint="eastAsia" w:ascii="Times New Roman" w:hAnsi="Times New Roman" w:eastAsia="宋体" w:cs="仿宋"/>
          <w:sz w:val="24"/>
        </w:rPr>
        <w:t xml:space="preserve">10.  合同解除</w:t>
      </w:r>
      <w:bookmarkEnd w:id="336"/>
      <w:r/>
      <w:bookmarkEnd w:id="337"/>
      <w:r/>
      <w:bookmarkEnd w:id="338"/>
      <w:r/>
      <w:bookmarkEnd w:id="339"/>
      <w:r/>
      <w:bookmarkEnd w:id="340"/>
      <w:r/>
      <w:bookmarkEnd w:id="341"/>
      <w:r/>
      <w:bookmarkEnd w:id="342"/>
      <w:r/>
      <w:bookmarkEnd w:id="343"/>
      <w:r/>
      <w:r/>
    </w:p>
    <w:p>
      <w:pPr>
        <w:ind w:firstLine="480"/>
        <w:spacing w:line="480" w:lineRule="exact"/>
        <w:rPr>
          <w:rFonts w:ascii="Times New Roman" w:hAnsi="Times New Roman" w:eastAsia="宋体" w:cs="仿宋"/>
          <w:sz w:val="24"/>
        </w:rPr>
      </w:pPr>
      <w:r/>
      <w:bookmarkStart w:id="344" w:name="_Toc251679916"/>
      <w:r>
        <w:rPr>
          <w:rFonts w:hint="eastAsia" w:ascii="Times New Roman" w:hAnsi="Times New Roman" w:eastAsia="宋体" w:cs="仿宋"/>
          <w:sz w:val="24"/>
        </w:rPr>
        <w:t xml:space="preserve">10.1 除本合同已有约定的合同解除情形外，若发生下述任何一种情况，则买方有权解除合同，并可要求卖方立即退还买方已支付的合同价款：</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（1）卖方提供的车辆完全不能使用；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（2）卖方明确表示无法供货或买方有合理理由认为卖方无法供货；</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（3）卖方应支付的违约金总额达到合同价格的20%；</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（4）卖方出现违约行为，经买方通知后在限定时间内仍不改正的。</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10.2 买方解除合同的，卖方应自费将所交付的车辆（如有）运离现场。买方部分解除合同的，卖方应继续执行合同中未解除的部分。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10.3 当合同一方破产或无清偿能力时，任何一方可在任何时候以书面方式解除合同。此种合同解除并不损害或影响对方根据本合同已采取或将采取任何补救措施的权利。</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10.4 买方依本合同约定单方解除合同时，依本合同第14约定的方式通知对方，解除合同的通知自到达卖方时生效。</w:t>
      </w:r>
      <w:r/>
    </w:p>
    <w:p>
      <w:pPr>
        <w:ind w:firstLine="480"/>
        <w:spacing w:line="480" w:lineRule="exact"/>
        <w:rPr>
          <w:rFonts w:ascii="Times New Roman" w:hAnsi="Times New Roman" w:eastAsia="宋体" w:cs="仿宋"/>
          <w:sz w:val="24"/>
        </w:rPr>
      </w:pPr>
      <w:r/>
      <w:bookmarkStart w:id="345" w:name="_Toc529475951"/>
      <w:r>
        <w:rPr>
          <w:rFonts w:hint="eastAsia" w:ascii="Times New Roman" w:hAnsi="Times New Roman" w:eastAsia="宋体" w:cs="仿宋"/>
          <w:sz w:val="24"/>
        </w:rPr>
        <w:t xml:space="preserve">11.  不可抗力</w:t>
      </w:r>
      <w:bookmarkEnd w:id="344"/>
      <w:r/>
      <w:bookmarkEnd w:id="345"/>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11.1 本合同中不可抗力是指不能预见、不能避免并不能克服的客观情况，包括但不限于自然灾害、战争、武装冲突、社会动乱、暴乱或按照本条的定义构成不可抗力的其他事件。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11.2 任何一方由于不可抗力而影响本合同义务履行时，可根据不可抗力的影响程度和范围延迟或免除履行部分或全部合同义务。但是受不可抗力影响的一方应尽量减小不可抗力引起的延误或其他不利影响，并在不可抗力影响消除后，立即通知对方。任何一方不得因不可抗力造成的延迟而要求调整合同价格。</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11.3 受到不可抗力影响的一方应在不可抗力事件发生后2周内（含本数），取得有关部门关于发生不可抗力事件的证明文件，并以传真等书面形式提交另一方确认。否则，无权以不可抗力为由要求减轻或免除合同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11.4 如果不可抗力事件的影响已达120天或双方预计不可抗力事件的影响将延续120天以上（含本数）时，任何一方有权终止本合同。由于合同终止所引起的后续问题由双方友好协商解决。</w:t>
      </w:r>
      <w:r/>
    </w:p>
    <w:p>
      <w:pPr>
        <w:ind w:firstLine="480"/>
        <w:spacing w:line="480" w:lineRule="exact"/>
        <w:rPr>
          <w:rFonts w:ascii="Times New Roman" w:hAnsi="Times New Roman" w:eastAsia="宋体" w:cs="仿宋"/>
          <w:sz w:val="24"/>
        </w:rPr>
      </w:pPr>
      <w:r/>
      <w:bookmarkStart w:id="346" w:name="_Toc529475952"/>
      <w:r>
        <w:rPr>
          <w:rFonts w:hint="eastAsia" w:ascii="Times New Roman" w:hAnsi="Times New Roman" w:eastAsia="宋体" w:cs="仿宋"/>
          <w:sz w:val="24"/>
        </w:rPr>
        <w:t xml:space="preserve">12.  适用法律</w:t>
      </w:r>
      <w:bookmarkEnd w:id="346"/>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本合同的订立、解释、履行及争议解决，均适用中华人民共和国法律。</w:t>
      </w:r>
      <w:r/>
    </w:p>
    <w:p>
      <w:pPr>
        <w:ind w:firstLine="480"/>
        <w:spacing w:line="480" w:lineRule="exact"/>
        <w:rPr>
          <w:rFonts w:ascii="Times New Roman" w:hAnsi="Times New Roman" w:eastAsia="宋体" w:cs="仿宋"/>
          <w:sz w:val="24"/>
        </w:rPr>
      </w:pPr>
      <w:r/>
      <w:bookmarkStart w:id="347" w:name="_Toc529475953"/>
      <w:r>
        <w:rPr>
          <w:rFonts w:hint="eastAsia" w:ascii="Times New Roman" w:hAnsi="Times New Roman" w:eastAsia="宋体" w:cs="仿宋"/>
          <w:sz w:val="24"/>
        </w:rPr>
        <w:t xml:space="preserve">13.  通知</w:t>
      </w:r>
      <w:bookmarkEnd w:id="347"/>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 一方根据本合同发给另一方的任何通知，包括批准、证明、同意、确定和请求均应采用书面形式。通知可由专人送交或通过信件或快递、数据电文（包括电报、电传、传真、电子数据交换和电子邮件)方式发送。由专人送交时，以对方签收之日为通知的收到日期；通过信件或快递方式发送的，以对方签收之日为通知的收到日期；通过数据电文方式发送的, 以该数据电文进入对方指定特定系统的时间为到达时间；对方未指定特定系统的，以该数据电文进入对方的任何系统的首次时间为到达时间。</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所有通知应按合同所述的地址发给对方，任何一方不得无理扣押或拖延。如果一方通知了另外地址，则随后的通知应按新址发送。双方联络方式变更未及时通知对方，致使通知未被签收或未正常接收的，并不影响已送达的效力。</w:t>
      </w:r>
      <w:r/>
    </w:p>
    <w:p>
      <w:pPr>
        <w:ind w:firstLine="480"/>
        <w:spacing w:line="480" w:lineRule="exact"/>
        <w:rPr>
          <w:rFonts w:ascii="Times New Roman" w:hAnsi="Times New Roman" w:eastAsia="宋体" w:cs="仿宋"/>
          <w:sz w:val="24"/>
        </w:rPr>
      </w:pPr>
      <w:r/>
      <w:bookmarkStart w:id="348" w:name="_Toc529475954"/>
      <w:r>
        <w:rPr>
          <w:rFonts w:hint="eastAsia" w:ascii="Times New Roman" w:hAnsi="Times New Roman" w:eastAsia="宋体" w:cs="仿宋"/>
          <w:sz w:val="24"/>
        </w:rPr>
        <w:t xml:space="preserve">14.  争议解决</w:t>
      </w:r>
      <w:bookmarkEnd w:id="348"/>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双方发生争议时，应首先通过友好协商解决；协商不成的，向买方所在地有管辖权的人民法院提起诉讼。</w:t>
      </w:r>
      <w:r/>
    </w:p>
    <w:p>
      <w:pPr>
        <w:ind w:firstLine="480"/>
        <w:spacing w:line="480" w:lineRule="exact"/>
        <w:rPr>
          <w:rFonts w:ascii="Times New Roman" w:hAnsi="Times New Roman" w:eastAsia="宋体" w:cs="仿宋"/>
          <w:sz w:val="24"/>
        </w:rPr>
      </w:pPr>
      <w:r/>
      <w:bookmarkStart w:id="349" w:name="_Toc529475955"/>
      <w:r>
        <w:rPr>
          <w:rFonts w:hint="eastAsia" w:ascii="Times New Roman" w:hAnsi="Times New Roman" w:eastAsia="宋体" w:cs="仿宋"/>
          <w:sz w:val="24"/>
        </w:rPr>
        <w:t xml:space="preserve">15.  合同生效</w:t>
      </w:r>
      <w:bookmarkEnd w:id="349"/>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本合同生效条件见合同协议书。</w:t>
      </w:r>
      <w:r/>
    </w:p>
    <w:p>
      <w:pPr>
        <w:ind w:firstLine="480"/>
        <w:spacing w:line="480" w:lineRule="exact"/>
        <w:rPr>
          <w:rFonts w:ascii="Times New Roman" w:hAnsi="Times New Roman" w:eastAsia="宋体" w:cs="仿宋"/>
          <w:sz w:val="24"/>
        </w:rPr>
      </w:pPr>
      <w:r/>
      <w:bookmarkStart w:id="350" w:name="_Toc529475956"/>
      <w:r>
        <w:rPr>
          <w:rFonts w:hint="eastAsia" w:ascii="Times New Roman" w:hAnsi="Times New Roman" w:eastAsia="宋体" w:cs="仿宋"/>
          <w:sz w:val="24"/>
        </w:rPr>
        <w:t xml:space="preserve">16.  份数</w:t>
      </w:r>
      <w:bookmarkEnd w:id="350"/>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本合同份数见合同协议书。</w:t>
      </w:r>
      <w:r/>
    </w:p>
    <w:p>
      <w:pPr>
        <w:spacing w:line="480" w:lineRule="exact"/>
        <w:rPr>
          <w:rFonts w:ascii="Times New Roman" w:hAnsi="Times New Roman" w:eastAsia="宋体" w:cs="仿宋"/>
          <w:szCs w:val="21"/>
        </w:rPr>
      </w:pPr>
      <w:r>
        <w:rPr>
          <w:rFonts w:ascii="Times New Roman" w:hAnsi="Times New Roman" w:eastAsia="宋体" w:cs="仿宋"/>
          <w:szCs w:val="21"/>
        </w:rPr>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    （以下无正文）</w:t>
      </w:r>
      <w:r/>
    </w:p>
    <w:p>
      <w:pPr>
        <w:jc w:val="center"/>
        <w:rPr>
          <w:rFonts w:ascii="Times New Roman" w:hAnsi="Times New Roman" w:eastAsia="宋体" w:cs="仿宋"/>
          <w:b/>
          <w:bCs/>
          <w:sz w:val="32"/>
          <w:szCs w:val="32"/>
        </w:rPr>
      </w:pPr>
      <w:r>
        <w:rPr>
          <w:rFonts w:hint="eastAsia" w:ascii="Times New Roman" w:hAnsi="Times New Roman" w:eastAsia="宋体" w:cs="仿宋"/>
          <w:sz w:val="28"/>
        </w:rPr>
        <w:br w:type="page" w:clear="all"/>
      </w:r>
      <w:bookmarkStart w:id="351" w:name="_Toc529475957"/>
      <w:r>
        <w:rPr>
          <w:rFonts w:hint="eastAsia" w:ascii="Times New Roman" w:hAnsi="Times New Roman" w:eastAsia="宋体" w:cs="仿宋"/>
          <w:b/>
          <w:bCs/>
          <w:sz w:val="32"/>
          <w:szCs w:val="32"/>
        </w:rPr>
        <w:t xml:space="preserve">第三部分 专用合同条款</w:t>
      </w:r>
      <w:bookmarkEnd w:id="351"/>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专用合同条款是合同各方经协商后对通用合同条款的修改或补充。专用合同条款与通用合同条款不一致时，以专用合同条款为准。</w:t>
      </w:r>
      <w:r/>
    </w:p>
    <w:p>
      <w:pPr>
        <w:ind w:firstLine="420"/>
        <w:jc w:val="left"/>
        <w:rPr>
          <w:rFonts w:ascii="Times New Roman" w:hAnsi="Times New Roman" w:eastAsia="宋体" w:cs="仿宋"/>
          <w:szCs w:val="21"/>
        </w:rPr>
      </w:pPr>
      <w:r>
        <w:rPr>
          <w:rFonts w:ascii="Times New Roman" w:hAnsi="Times New Roman" w:eastAsia="宋体" w:cs="仿宋"/>
          <w:szCs w:val="21"/>
        </w:rPr>
      </w:r>
      <w:r/>
    </w:p>
    <w:tbl>
      <w:tblPr>
        <w:tblStyle w:val="8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1332"/>
        <w:gridCol w:w="6963"/>
      </w:tblGrid>
      <w:tr>
        <w:trPr>
          <w:tblHeade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合同事项</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条款项号</w:t>
            </w:r>
            <w:r/>
          </w:p>
        </w:tc>
        <w:tc>
          <w:tcPr>
            <w:tcW w:w="350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约定内容</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买方</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1.6</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买方全称：江苏省高速公路经营管理中心</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合同车辆</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1.9</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清障车</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交货期</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3.1</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合同签订后的60日内。</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包装形式</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4.1</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整车</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技术服务</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5.1</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（1）卖方免费提供操作培训、简单故障排除和跟车指导服务，时间不少于1周，具体培训时间和地点由买方确定。</w:t>
            </w:r>
            <w:r/>
          </w:p>
          <w:p>
            <w:pPr>
              <w:rPr>
                <w:rFonts w:ascii="Times New Roman" w:hAnsi="Times New Roman" w:eastAsia="宋体" w:cs="仿宋"/>
                <w:sz w:val="24"/>
              </w:rPr>
            </w:pPr>
            <w:r>
              <w:rPr>
                <w:rFonts w:hint="eastAsia" w:ascii="Times New Roman" w:hAnsi="Times New Roman" w:eastAsia="宋体" w:cs="仿宋"/>
                <w:sz w:val="24"/>
              </w:rPr>
              <w:t xml:space="preserve">（2）卖方应配合买方进行多批次的养排人员设备操作培训，由卖方派出若干名经验丰富的设备工程师至买方单位担任培训师（培训师人数和培训时间按照买方的培训计划确定），其所有培训师费用由卖方承担（报价单列，计入总价）</w:t>
            </w:r>
            <w:r/>
          </w:p>
          <w:p>
            <w:pPr>
              <w:rPr>
                <w:rFonts w:ascii="Times New Roman" w:hAnsi="Times New Roman" w:eastAsia="宋体" w:cs="仿宋"/>
                <w:sz w:val="24"/>
              </w:rPr>
            </w:pPr>
            <w:r>
              <w:rPr>
                <w:rFonts w:hint="eastAsia" w:ascii="Times New Roman" w:hAnsi="Times New Roman" w:eastAsia="宋体" w:cs="仿宋"/>
                <w:sz w:val="24"/>
              </w:rPr>
              <w:t xml:space="preserve">（3）卖方全力协助买方负责及时办理上牌手续，上牌费用由卖方承担。</w:t>
            </w:r>
            <w:r/>
          </w:p>
          <w:p>
            <w:pPr>
              <w:rPr>
                <w:rFonts w:ascii="Times New Roman" w:hAnsi="Times New Roman" w:eastAsia="宋体" w:cs="仿宋"/>
                <w:sz w:val="24"/>
              </w:rPr>
            </w:pPr>
            <w:r>
              <w:rPr>
                <w:rFonts w:hint="eastAsia" w:ascii="Times New Roman" w:hAnsi="Times New Roman" w:eastAsia="宋体" w:cs="仿宋"/>
                <w:sz w:val="24"/>
              </w:rPr>
              <w:t xml:space="preserve">（4）卖方对其所提供的货物免费保修24个月，保修期从买方验收合格签字之日起。质保期内，卖方接到报修通知后应在2小时以内作出安排答复，8小时以内派员到达现场处理问题，一般情况下应不超过24小时解决问题。如果卖方在收到报修通知后24小时内没有完成缺陷弥补工作，买方可采取必要的补救措施，但费用和风险由卖方承担。如若属于产品质量问题，卖方应及时免费提供更换配件或维修技术服务；如若属于</w:t>
            </w:r>
            <w:r>
              <w:rPr>
                <w:rFonts w:hint="eastAsia" w:cs="仿宋"/>
                <w:sz w:val="24"/>
                <w:lang w:eastAsia="zh"/>
              </w:rPr>
              <w:t xml:space="preserve">买方人员存在重大过失或故意违规</w:t>
            </w:r>
            <w:r>
              <w:rPr>
                <w:rFonts w:hint="eastAsia" w:cs="仿宋"/>
                <w:sz w:val="24"/>
                <w:lang w:val="en-US" w:eastAsia="zh-CN"/>
              </w:rPr>
              <w:t xml:space="preserve">操作</w:t>
            </w:r>
            <w:r>
              <w:rPr>
                <w:rFonts w:hint="eastAsia" w:cs="仿宋"/>
                <w:sz w:val="24"/>
                <w:lang w:eastAsia="zh"/>
              </w:rPr>
              <w:t xml:space="preserve">导致</w:t>
            </w:r>
            <w:r>
              <w:rPr>
                <w:rFonts w:hint="eastAsia" w:ascii="Times New Roman" w:hAnsi="Times New Roman" w:eastAsia="宋体" w:cs="仿宋"/>
                <w:sz w:val="24"/>
              </w:rPr>
              <w:t xml:space="preserve">的故障，则卖方负责维修，人工费不计，材料费另算。</w:t>
            </w:r>
            <w:r/>
          </w:p>
          <w:p>
            <w:pPr>
              <w:rPr>
                <w:rFonts w:ascii="Times New Roman" w:hAnsi="Times New Roman" w:eastAsia="宋体" w:cs="仿宋"/>
                <w:sz w:val="24"/>
              </w:rPr>
            </w:pPr>
            <w:r>
              <w:rPr>
                <w:rFonts w:hint="eastAsia" w:ascii="Times New Roman" w:hAnsi="Times New Roman" w:eastAsia="宋体" w:cs="仿宋"/>
                <w:sz w:val="24"/>
              </w:rPr>
              <w:t xml:space="preserve">（5）质保期内，卖方每半年免费对设备进行一次全面的维护保养工作</w:t>
            </w:r>
            <w:r>
              <w:rPr>
                <w:rFonts w:hint="eastAsia" w:cs="仿宋"/>
                <w:sz w:val="24"/>
                <w:lang w:eastAsia="zh-CN"/>
              </w:rPr>
              <w:t xml:space="preserve">，</w:t>
            </w:r>
            <w:r>
              <w:rPr>
                <w:rFonts w:hint="eastAsia" w:cs="仿宋"/>
                <w:sz w:val="24"/>
                <w:lang w:val="en-US" w:eastAsia="zh-CN"/>
              </w:rPr>
              <w:t xml:space="preserve">具体维护保养时间和地点由买方确定</w:t>
            </w:r>
            <w:r>
              <w:rPr>
                <w:rFonts w:hint="eastAsia" w:ascii="Times New Roman" w:hAnsi="Times New Roman" w:eastAsia="宋体" w:cs="仿宋"/>
                <w:sz w:val="24"/>
              </w:rPr>
              <w:t xml:space="preserve">。</w:t>
            </w:r>
            <w:r/>
          </w:p>
          <w:p>
            <w:pPr>
              <w:rPr>
                <w:rFonts w:ascii="Times New Roman" w:hAnsi="Times New Roman" w:eastAsia="宋体" w:cs="仿宋"/>
                <w:sz w:val="24"/>
              </w:rPr>
            </w:pPr>
            <w:r>
              <w:rPr>
                <w:rFonts w:hint="eastAsia" w:ascii="Times New Roman" w:hAnsi="Times New Roman" w:eastAsia="宋体" w:cs="仿宋"/>
                <w:sz w:val="24"/>
              </w:rPr>
              <w:t xml:space="preserve">（6）质保期外出现故障时，卖方应及时提供维修技术服务，以投标文件中的价格收取材料费及人工费。</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质量保证期</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7.2</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设备到现场并调试验收合格后24个月（底盘按维保手册执行）</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误期赔偿费</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8.1.3</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货物金额的1%/7天向卖方主张迟延交货违约金，误期赔偿费最高限额为合同价格的10%。</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变更</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9.2.1</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（1）在履行合同过程中，买方对招标文件中规定的货物数量的增加或减少，将不会导致中标单价或其它的合同条款的改变。</w:t>
            </w:r>
            <w:r/>
          </w:p>
          <w:p>
            <w:pPr>
              <w:rPr>
                <w:rFonts w:ascii="Times New Roman" w:hAnsi="Times New Roman" w:eastAsia="宋体" w:cs="仿宋"/>
                <w:sz w:val="24"/>
              </w:rPr>
            </w:pPr>
            <w:r>
              <w:rPr>
                <w:rFonts w:hint="eastAsia" w:ascii="Times New Roman" w:hAnsi="Times New Roman" w:eastAsia="宋体" w:cs="仿宋"/>
                <w:sz w:val="24"/>
              </w:rPr>
              <w:t xml:space="preserve">（2）买方有权根据需要确定本次招标货物的具体交货地点，但不调整中标单价；也有权调整为上述范围之外的交货地点。</w:t>
            </w:r>
            <w:r/>
          </w:p>
        </w:tc>
      </w:tr>
    </w:tbl>
    <w:p>
      <w:pPr>
        <w:rPr>
          <w:rFonts w:ascii="Times New Roman" w:hAnsi="Times New Roman" w:eastAsia="宋体" w:cs="仿宋"/>
          <w:b/>
          <w:bCs/>
          <w:sz w:val="36"/>
          <w:szCs w:val="32"/>
        </w:rPr>
      </w:pPr>
      <w:r>
        <w:rPr>
          <w:rFonts w:hint="eastAsia" w:ascii="Times New Roman" w:hAnsi="Times New Roman" w:eastAsia="宋体" w:cs="仿宋"/>
          <w:b/>
          <w:bCs/>
          <w:sz w:val="36"/>
          <w:szCs w:val="32"/>
        </w:rPr>
        <w:br w:type="page" w:clear="all"/>
      </w:r>
      <w:r/>
    </w:p>
    <w:p>
      <w:pPr>
        <w:jc w:val="center"/>
        <w:spacing w:line="360" w:lineRule="auto"/>
        <w:rPr>
          <w:rFonts w:ascii="Times New Roman" w:hAnsi="Times New Roman" w:eastAsia="宋体" w:cs="仿宋"/>
          <w:b/>
          <w:bCs/>
          <w:sz w:val="36"/>
          <w:szCs w:val="32"/>
          <w:u w:val="single"/>
        </w:rPr>
      </w:pPr>
      <w:r>
        <w:rPr>
          <w:rFonts w:hint="eastAsia" w:ascii="Times New Roman" w:hAnsi="Times New Roman" w:eastAsia="宋体" w:cs="仿宋"/>
          <w:b/>
          <w:bCs/>
          <w:sz w:val="36"/>
          <w:szCs w:val="32"/>
        </w:rPr>
        <w:t xml:space="preserve">廉政合同</w:t>
      </w:r>
      <w:r/>
    </w:p>
    <w:p>
      <w:pPr>
        <w:ind w:firstLine="480"/>
        <w:spacing w:line="360" w:lineRule="auto"/>
        <w:tabs>
          <w:tab w:val="left" w:pos="6540" w:leader="none"/>
        </w:tabs>
        <w:rPr>
          <w:rFonts w:ascii="Times New Roman" w:hAnsi="Times New Roman" w:eastAsia="宋体" w:cs="仿宋"/>
          <w:sz w:val="24"/>
        </w:rPr>
      </w:pPr>
      <w:r>
        <w:rPr>
          <w:rFonts w:hint="eastAsia" w:ascii="Times New Roman" w:hAnsi="Times New Roman" w:eastAsia="宋体" w:cs="仿宋"/>
          <w:sz w:val="24"/>
        </w:rPr>
        <w:t xml:space="preserve">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Times New Roman" w:hAnsi="Times New Roman" w:eastAsia="宋体" w:cs="仿宋"/>
          <w:sz w:val="24"/>
          <w:u w:val="single"/>
        </w:rPr>
        <w:t xml:space="preserve">江苏省高速公路经营管理中心</w:t>
      </w:r>
      <w:r>
        <w:rPr>
          <w:rFonts w:hint="eastAsia" w:ascii="Times New Roman" w:hAnsi="Times New Roman" w:eastAsia="宋体" w:cs="仿宋"/>
          <w:sz w:val="24"/>
        </w:rPr>
        <w:t xml:space="preserve">（以下称买方）与服务单位</w:t>
      </w:r>
      <w:r>
        <w:rPr>
          <w:rFonts w:hint="eastAsia" w:ascii="Times New Roman" w:hAnsi="Times New Roman" w:eastAsia="宋体" w:cs="仿宋"/>
          <w:sz w:val="24"/>
          <w:u w:val="single"/>
        </w:rPr>
        <w:t xml:space="preserve">（以下称卖方）</w:t>
      </w:r>
      <w:r>
        <w:rPr>
          <w:rFonts w:hint="eastAsia" w:ascii="Times New Roman" w:hAnsi="Times New Roman" w:eastAsia="宋体" w:cs="仿宋"/>
          <w:sz w:val="24"/>
        </w:rPr>
        <w:t xml:space="preserve">，特订立如下合同。</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第一条甲、卖方双方的权利和义务</w:t>
      </w:r>
      <w:r/>
    </w:p>
    <w:p>
      <w:pPr>
        <w:ind w:firstLine="480"/>
        <w:jc w:val="left"/>
        <w:spacing w:line="360" w:lineRule="auto"/>
        <w:rPr>
          <w:rFonts w:ascii="Times New Roman" w:hAnsi="Times New Roman" w:eastAsia="宋体" w:cs="仿宋"/>
          <w:sz w:val="24"/>
        </w:rPr>
      </w:pPr>
      <w:r>
        <w:rPr>
          <w:rFonts w:hint="eastAsia" w:ascii="Times New Roman" w:hAnsi="Times New Roman" w:eastAsia="宋体" w:cs="仿宋"/>
          <w:sz w:val="24"/>
        </w:rPr>
        <w:t xml:space="preserve">（一）严格遵守党和国家有关法律法规及交通部的有关规定。</w:t>
      </w:r>
      <w:r/>
    </w:p>
    <w:p>
      <w:pPr>
        <w:ind w:firstLine="480"/>
        <w:spacing w:line="360" w:lineRule="auto"/>
        <w:rPr>
          <w:rFonts w:ascii="Times New Roman" w:hAnsi="Times New Roman" w:eastAsia="宋体" w:cs="仿宋"/>
          <w:b/>
          <w:sz w:val="24"/>
        </w:rPr>
      </w:pPr>
      <w:r>
        <w:rPr>
          <w:rFonts w:hint="eastAsia" w:ascii="Times New Roman" w:hAnsi="Times New Roman" w:eastAsia="宋体" w:cs="仿宋"/>
          <w:sz w:val="24"/>
        </w:rPr>
        <w:t xml:space="preserve">（二）严格遵守项目的合同文件，自觉按合同办事。</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（四）建立健全廉政制度，开展廉政教育，设立廉政告示牌，公布举报电话，监督并认真查处违法违纪行为。</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（五）发现对方在业务活动中有违反廉政规定的行为，有及时提醒对方纠正的权利和义务。</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（六）发现对方严重违反本合同义务条款的行为，有向其上级有关部门举报、建议给予处理并要求告之处理结果的权利。</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第二条买方的义务</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（一）买方及其工作人员不得索要或接受卖方的礼金、有价证券和贵重物品，不得在卖方报销任何应由买方或个人支付的费用等。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（二）买方工作人员不得参加卖方安排的超标准宴请和娱乐活动；不得接受卖方提供的通讯工具、交通工具和高档办公用品等。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（三）买方及其工作人员不得要求或者接受卖方为其住房装修、婚丧嫁娶活动、配偶子女的工作安排以及出国出境、旅游等提供方便等。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（四）买方工作人员的配偶、子女不得从事与卖方工程有关的材料设备供应、工程分包、劳务等经济活动等。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（五）买方及其工作人员不得以任何理由向卖方推荐分包单位，不得要求卖方购买合同规定外的材料和设备。</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第三条卖方义务</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（一）卖方不得以任何理由向买方及其工作人员行贿或馈赠礼金、有价证券、贵重礼品。</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（二）卖方不得以任何名义为买方及其工作人员报销应由买方单位或个人支付的任何费用。</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（三）卖方不得以任何理由安排买方工作人员参加超标准宴请及娱乐活动。</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（四）卖方不得为买方单位和个人购置或提供通讯工具、交通工具和高档办公用品等。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第四条违约责任</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（一）买方及其工作人员违反本合同第一、二条，按管理权限，依据有关规定给予党纪、政纪或组织处理；涉嫌犯罪的，移交司法机关追究刑事责任；给卖方单位造成经济损失的，应予以赔偿。</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二）卖方及其工作人员违反本合同第一、三条，按管理权限，依据有关规定，给予党纪、政纪或组织处理；给买方单位造成经济损失的，应予以赔偿；情节严重的，买方建议交通工程建设主管部门给予卖方一至三年内不得进入其主管的交通工程建设市场的处罚。</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五条双方约定：本合同由双方或双方上级单位的纪检监察机关负责监督。由买方或买方上级单位的纪检监察机关约请卖方或卖方上级单位纪检监察机关对本合同履行情况进行检查，提出在本合同规定范围内的裁定意见。</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卖方本合同作为项目合同的附件，与合同具有同等的法律效力，经合同双方签署立即生效。</w:t>
      </w:r>
      <w:r/>
    </w:p>
    <w:p>
      <w:pPr>
        <w:rPr>
          <w:rFonts w:ascii="Times New Roman" w:hAnsi="Times New Roman" w:eastAsia="宋体" w:cs="仿宋"/>
          <w:color w:val="000000" w:themeColor="text1"/>
          <w14:textFill>
            <w14:solidFill>
              <w14:schemeClr w14:val="tx1"/>
            </w14:solidFill>
          </w14:textFill>
        </w:rPr>
      </w:pPr>
      <w:r>
        <w:rPr>
          <w:rFonts w:ascii="Times New Roman" w:hAnsi="Times New Roman" w:eastAsia="宋体" w:cs="仿宋"/>
          <w:color w:val="000000" w:themeColor="text1"/>
          <w14:textFill>
            <w14:solidFill>
              <w14:schemeClr w14:val="tx1"/>
            </w14:solidFill>
          </w14:textFill>
        </w:rPr>
      </w:r>
      <w:r/>
    </w:p>
    <w:p>
      <w:pPr>
        <w:rPr>
          <w:rFonts w:ascii="Times New Roman" w:hAnsi="Times New Roman" w:eastAsia="宋体" w:cs="仿宋"/>
          <w:color w:val="000000" w:themeColor="text1"/>
          <w:szCs w:val="21"/>
          <w14:textFill>
            <w14:solidFill>
              <w14:schemeClr w14:val="tx1"/>
            </w14:solidFill>
          </w14:textFill>
        </w:rPr>
      </w:pPr>
      <w:r>
        <w:rPr>
          <w:rFonts w:ascii="Times New Roman" w:hAnsi="Times New Roman" w:eastAsia="宋体" w:cs="仿宋"/>
          <w:color w:val="000000" w:themeColor="text1"/>
          <w:szCs w:val="21"/>
          <w14:textFill>
            <w14:solidFill>
              <w14:schemeClr w14:val="tx1"/>
            </w14:solidFill>
          </w14:textFill>
        </w:rPr>
      </w:r>
      <w:r/>
    </w:p>
    <w:p>
      <w:pPr>
        <w:ind w:firstLine="480"/>
        <w:spacing w:line="360" w:lineRule="auto"/>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r>
      <w:r/>
    </w:p>
    <w:p>
      <w:pPr>
        <w:ind w:firstLine="420"/>
        <w:spacing w:line="360" w:lineRule="auto"/>
        <w:rPr>
          <w:rFonts w:hint="eastAsia" w:ascii="Times New Roman" w:hAnsi="Times New Roman" w:eastAsia="宋体" w:cs="Microsoft New Tai Lue"/>
          <w:highlight w:val="none"/>
          <w:lang w:val="en-US" w:eastAsia="zh-CN"/>
        </w:rPr>
      </w:pPr>
      <w:r>
        <w:rPr>
          <w:rFonts w:hint="eastAsia" w:ascii="Times New Roman" w:hAnsi="Times New Roman" w:eastAsia="宋体" w:cs="Microsoft New Tai Lue"/>
          <w:highlight w:val="none"/>
          <w:lang w:val="en-US" w:eastAsia="zh-CN"/>
        </w:rPr>
      </w:r>
      <w:r/>
    </w:p>
    <w:p>
      <w:pPr>
        <w:ind w:firstLine="480"/>
        <w:spacing w:line="360" w:lineRule="auto"/>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r>
      <w:r/>
    </w:p>
    <w:p>
      <w:pPr>
        <w:ind w:firstLine="420"/>
        <w:spacing w:line="360" w:lineRule="auto"/>
        <w:rPr>
          <w:rFonts w:hint="eastAsia" w:ascii="Times New Roman" w:hAnsi="Times New Roman" w:eastAsia="宋体" w:cs="Microsoft New Tai Lue"/>
          <w:highlight w:val="none"/>
          <w:lang w:val="en-US" w:eastAsia="zh-CN"/>
        </w:rPr>
      </w:pPr>
      <w:r>
        <w:rPr>
          <w:rFonts w:hint="eastAsia" w:ascii="Times New Roman" w:hAnsi="Times New Roman" w:eastAsia="宋体" w:cs="Microsoft New Tai Lue"/>
          <w:highlight w:val="none"/>
          <w:lang w:val="en-US" w:eastAsia="zh-CN"/>
        </w:rPr>
        <w:br w:type="page" w:clear="all"/>
      </w:r>
      <w:r/>
    </w:p>
    <w:p>
      <w:pPr>
        <w:pStyle w:val="835"/>
        <w:numPr>
          <w:ilvl w:val="0"/>
          <w:numId w:val="5"/>
        </w:numPr>
        <w:ind w:left="535" w:hanging="321"/>
        <w:rPr>
          <w:rFonts w:ascii="Times New Roman" w:hAnsi="Times New Roman" w:eastAsia="宋体" w:cs="Microsoft New Tai Lue"/>
          <w:highlight w:val="none"/>
        </w:rPr>
      </w:pPr>
      <w:r/>
      <w:bookmarkStart w:id="352" w:name="_Toc91836564"/>
      <w:r>
        <w:rPr>
          <w:rFonts w:hint="eastAsia" w:ascii="Times New Roman" w:hAnsi="Times New Roman" w:eastAsia="宋体" w:cs="Microsoft New Tai Lue"/>
          <w:highlight w:val="none"/>
        </w:rPr>
        <w:t xml:space="preserve"> </w:t>
      </w:r>
      <w:bookmarkStart w:id="353" w:name="_Toc1568387567"/>
      <w:r>
        <w:rPr>
          <w:rFonts w:ascii="Times New Roman" w:hAnsi="Times New Roman" w:eastAsia="宋体" w:cs="Microsoft New Tai Lue"/>
          <w:highlight w:val="none"/>
        </w:rPr>
        <w:t xml:space="preserve">采购需求</w:t>
      </w:r>
      <w:bookmarkEnd w:id="352"/>
      <w:r/>
      <w:bookmarkEnd w:id="353"/>
      <w:r/>
      <w:r/>
    </w:p>
    <w:p>
      <w:pPr>
        <w:numPr>
          <w:ilvl w:val="0"/>
          <w:numId w:val="6"/>
        </w:numPr>
        <w:jc w:val="both"/>
        <w:spacing w:line="360" w:lineRule="auto"/>
        <w:rPr>
          <w:rFonts w:hint="eastAsia"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项目概况</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根据2026年清障车辆报废情况，结合各管理处清障工作需要，2026年拟采购8辆清障车。综合考虑到清障车产品更新换代实际，计划采购重型清障车1辆、10吨平板清障车（折叠板）2辆、8吨平板清障车（折叠板）2辆、5吨平板清障车（全落地）3辆。</w:t>
      </w:r>
      <w:r/>
    </w:p>
    <w:tbl>
      <w:tblPr>
        <w:tblStyle w:val="81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2205"/>
        <w:gridCol w:w="2205"/>
        <w:gridCol w:w="1487"/>
        <w:gridCol w:w="1620"/>
        <w:gridCol w:w="1697"/>
      </w:tblGrid>
      <w:tr>
        <w:trPr>
          <w:trHeight w:val="723"/>
        </w:trPr>
        <w:tc>
          <w:tcPr>
            <w:gridSpan w:val="6"/>
            <w:tcW w:w="5000"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采购需求一览表（货物类）</w:t>
            </w:r>
            <w:r/>
          </w:p>
        </w:tc>
      </w:tr>
      <w:tr>
        <w:trPr>
          <w:trHeight w:val="723"/>
        </w:trPr>
        <w:tc>
          <w:tcPr>
            <w:tcW w:w="354" w:type="pct"/>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1112" w:type="pct"/>
            <w:vAlign w:val="center"/>
            <w:textDirection w:val="lrTb"/>
            <w:noWrap w:val="false"/>
          </w:tcPr>
          <w:p>
            <w:pPr>
              <w:jc w:val="center"/>
              <w:spacing w:line="360" w:lineRule="auto"/>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所属标段</w:t>
            </w:r>
            <w:r/>
          </w:p>
        </w:tc>
        <w:tc>
          <w:tcPr>
            <w:tcW w:w="1112"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货物名称</w:t>
            </w:r>
            <w:r/>
          </w:p>
        </w:tc>
        <w:tc>
          <w:tcPr>
            <w:tcW w:w="750"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是否接受</w:t>
            </w:r>
            <w:r/>
          </w:p>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进口设备</w:t>
            </w:r>
            <w:r/>
          </w:p>
        </w:tc>
        <w:tc>
          <w:tcPr>
            <w:tcW w:w="817"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数量</w:t>
            </w:r>
            <w:r/>
          </w:p>
        </w:tc>
        <w:tc>
          <w:tcPr>
            <w:tcW w:w="852"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是否属核心产品</w:t>
            </w:r>
            <w:r/>
          </w:p>
        </w:tc>
      </w:tr>
      <w:tr>
        <w:trPr>
          <w:trHeight w:val="70"/>
        </w:trPr>
        <w:tc>
          <w:tcPr>
            <w:tcW w:w="354" w:type="pct"/>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shd w:val="clear" w:color="auto" w:fill="ffffff" w:themeFill="background1"/>
            <w:tcW w:w="1112" w:type="pct"/>
            <w:vAlign w:val="center"/>
            <w:textDirection w:val="lrTb"/>
            <w:noWrap w:val="false"/>
          </w:tcPr>
          <w:p>
            <w:pPr>
              <w:jc w:val="center"/>
              <w:spacing w:line="360" w:lineRule="auto"/>
              <w:widowControl/>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标段1</w:t>
            </w:r>
            <w:r/>
          </w:p>
        </w:tc>
        <w:tc>
          <w:tcPr>
            <w:tcW w:w="1112"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重型清障车</w:t>
            </w:r>
            <w:r/>
          </w:p>
        </w:tc>
        <w:tc>
          <w:tcPr>
            <w:tcW w:w="750"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否</w:t>
            </w:r>
            <w:r/>
          </w:p>
        </w:tc>
        <w:tc>
          <w:tcPr>
            <w:tcW w:w="817"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1辆</w:t>
            </w:r>
            <w:r/>
          </w:p>
        </w:tc>
        <w:tc>
          <w:tcPr>
            <w:tcW w:w="852" w:type="pct"/>
            <w:vAlign w:val="center"/>
            <w:textDirection w:val="lrTb"/>
            <w:noWrap w:val="false"/>
          </w:tcPr>
          <w:p>
            <w:pPr>
              <w:jc w:val="center"/>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w:t>
            </w:r>
            <w:r/>
          </w:p>
        </w:tc>
      </w:tr>
      <w:tr>
        <w:trPr>
          <w:trHeight w:val="70"/>
        </w:trPr>
        <w:tc>
          <w:tcPr>
            <w:tcW w:w="354" w:type="pct"/>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shd w:val="clear" w:color="auto" w:fill="ffffff" w:themeFill="background1"/>
            <w:tcW w:w="1112" w:type="pct"/>
            <w:vAlign w:val="center"/>
            <w:textDirection w:val="lrTb"/>
            <w:noWrap w:val="false"/>
          </w:tcPr>
          <w:p>
            <w:pPr>
              <w:jc w:val="center"/>
              <w:spacing w:line="360" w:lineRule="auto"/>
              <w:widowControl/>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标段2</w:t>
            </w:r>
            <w:r/>
          </w:p>
        </w:tc>
        <w:tc>
          <w:tcPr>
            <w:tcW w:w="1112"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10吨平板清障车</w:t>
            </w:r>
            <w:r/>
          </w:p>
        </w:tc>
        <w:tc>
          <w:tcPr>
            <w:tcW w:w="750"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否</w:t>
            </w:r>
            <w:r/>
          </w:p>
        </w:tc>
        <w:tc>
          <w:tcPr>
            <w:tcW w:w="817"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辆</w:t>
            </w:r>
            <w:r/>
          </w:p>
        </w:tc>
        <w:tc>
          <w:tcPr>
            <w:tcW w:w="852"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否</w:t>
            </w:r>
            <w:r/>
          </w:p>
        </w:tc>
      </w:tr>
      <w:tr>
        <w:trPr>
          <w:trHeight w:val="70"/>
        </w:trPr>
        <w:tc>
          <w:tcPr>
            <w:tcW w:w="354" w:type="pct"/>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shd w:val="clear" w:color="auto" w:fill="ffffff" w:themeFill="background1"/>
            <w:tcW w:w="1112"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标段2</w:t>
            </w:r>
            <w:r/>
          </w:p>
        </w:tc>
        <w:tc>
          <w:tcPr>
            <w:tcW w:w="1112"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8吨平板清障车</w:t>
            </w:r>
            <w:r/>
          </w:p>
        </w:tc>
        <w:tc>
          <w:tcPr>
            <w:tcW w:w="750"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否</w:t>
            </w:r>
            <w:r/>
          </w:p>
        </w:tc>
        <w:tc>
          <w:tcPr>
            <w:tcW w:w="817"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辆</w:t>
            </w:r>
            <w:r/>
          </w:p>
        </w:tc>
        <w:tc>
          <w:tcPr>
            <w:tcW w:w="852"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否</w:t>
            </w:r>
            <w:r/>
          </w:p>
        </w:tc>
      </w:tr>
      <w:tr>
        <w:trPr>
          <w:trHeight w:val="70"/>
        </w:trPr>
        <w:tc>
          <w:tcPr>
            <w:tcW w:w="354" w:type="pct"/>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shd w:val="clear" w:color="auto" w:fill="ffffff" w:themeFill="background1"/>
            <w:tcW w:w="1112"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标段2</w:t>
            </w:r>
            <w:r/>
          </w:p>
        </w:tc>
        <w:tc>
          <w:tcPr>
            <w:tcW w:w="1112"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5吨平板清障车</w:t>
            </w:r>
            <w:r/>
          </w:p>
        </w:tc>
        <w:tc>
          <w:tcPr>
            <w:tcW w:w="750"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否</w:t>
            </w:r>
            <w:r/>
          </w:p>
        </w:tc>
        <w:tc>
          <w:tcPr>
            <w:tcW w:w="817"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3辆</w:t>
            </w:r>
            <w:r/>
          </w:p>
        </w:tc>
        <w:tc>
          <w:tcPr>
            <w:tcW w:w="852" w:type="pct"/>
            <w:vAlign w:val="center"/>
            <w:textDirection w:val="lrTb"/>
            <w:noWrap w:val="false"/>
          </w:tcPr>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是</w:t>
            </w:r>
            <w:r/>
          </w:p>
        </w:tc>
      </w:tr>
    </w:tbl>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r>
      <w:r/>
    </w:p>
    <w:p>
      <w:pPr>
        <w:numPr>
          <w:ilvl w:val="0"/>
          <w:numId w:val="6"/>
        </w:numPr>
        <w:jc w:val="both"/>
        <w:spacing w:line="360" w:lineRule="auto"/>
        <w:rPr>
          <w:rFonts w:hint="default"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商务要求</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1.交货时间：接到采购人订单60日内完成供货。</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2.服务地点：江苏省内招标人指定地点。</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支付方式：设备全部到货安装调试验收合格后30个工作日内支付至合同价格的100%，中标人在合同生效后的30天内向招标人提交相当于合同含税总价5%的履约保证金，整车质保期届满后10个工作日内，买方向卖方退还履约保证金，如为履约保函形式提交，履约保函到期后自动结束。</w:t>
      </w:r>
      <w:r/>
    </w:p>
    <w:p>
      <w:pPr>
        <w:numPr>
          <w:ilvl w:val="0"/>
          <w:numId w:val="6"/>
        </w:numPr>
        <w:jc w:val="both"/>
        <w:spacing w:line="360" w:lineRule="auto"/>
        <w:rPr>
          <w:rFonts w:hint="default"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技术</w:t>
      </w:r>
      <w:r>
        <w:rPr>
          <w:rFonts w:hint="eastAsia" w:cs="仿宋"/>
          <w:b/>
          <w:sz w:val="28"/>
          <w:lang w:val="en-US" w:eastAsia="zh-CN"/>
        </w:rPr>
        <w:t xml:space="preserve">参数</w:t>
      </w:r>
      <w:r/>
    </w:p>
    <w:p>
      <w:pPr>
        <w:numPr>
          <w:ilvl w:val="0"/>
          <w:numId w:val="0"/>
        </w:numPr>
        <w:ind w:firstLine="562"/>
        <w:jc w:val="both"/>
        <w:spacing w:line="360" w:lineRule="auto"/>
        <w:rPr>
          <w:rFonts w:hint="default" w:ascii="Times New Roman" w:hAnsi="Times New Roman" w:eastAsia="宋体" w:cs="仿宋"/>
          <w:b w:val="0"/>
          <w:bCs/>
          <w:sz w:val="28"/>
          <w:lang w:val="en-US" w:eastAsia="zh-CN"/>
        </w:rPr>
      </w:pPr>
      <w:r>
        <w:rPr>
          <w:rFonts w:hint="eastAsia" w:ascii="Times New Roman" w:hAnsi="Times New Roman" w:eastAsia="宋体" w:cs="仿宋"/>
          <w:b/>
          <w:bCs w:val="0"/>
          <w:sz w:val="28"/>
          <w:lang w:val="en-US" w:eastAsia="zh-CN"/>
        </w:rPr>
        <w:t xml:space="preserve">1.重型清障车</w:t>
      </w:r>
      <w:r>
        <w:rPr>
          <w:rFonts w:hint="eastAsia" w:cs="仿宋"/>
          <w:b/>
          <w:bCs w:val="0"/>
          <w:sz w:val="28"/>
          <w:lang w:val="en-US" w:eastAsia="zh-CN"/>
        </w:rPr>
        <w:t xml:space="preserve">（发动机功率（kw）：≥320）评分</w:t>
      </w:r>
      <w:r>
        <w:rPr>
          <w:rFonts w:hint="eastAsia" w:ascii="Times New Roman" w:hAnsi="Times New Roman" w:eastAsia="宋体" w:cs="仿宋"/>
          <w:b/>
          <w:bCs w:val="0"/>
          <w:sz w:val="28"/>
          <w:lang w:val="en-US" w:eastAsia="zh-CN"/>
        </w:rPr>
        <w:t xml:space="preserve">技术参数要求</w:t>
      </w:r>
      <w:r>
        <w:rPr>
          <w:rFonts w:hint="eastAsia" w:ascii="Times New Roman" w:hAnsi="Times New Roman" w:eastAsia="宋体" w:cs="仿宋"/>
          <w:b w:val="0"/>
          <w:bCs/>
          <w:sz w:val="28"/>
          <w:lang w:val="en-US" w:eastAsia="zh-CN"/>
        </w:rPr>
        <w:t xml:space="preserve">。</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（1）基本要求：具有托举、起吊、拖曳、托牵、牵引等功能的重型旋转吊清障车。可对轻中重型事故或故障车辆，进行拯救、起吊、托牵清障作业。</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w:t>
      </w:r>
      <w:r>
        <w:rPr>
          <w:rFonts w:hint="eastAsia" w:cs="仿宋"/>
          <w:b w:val="0"/>
          <w:bCs/>
          <w:sz w:val="28"/>
          <w:lang w:val="en-US" w:eastAsia="zh-CN"/>
        </w:rPr>
        <w:t xml:space="preserve">2</w:t>
      </w:r>
      <w:r>
        <w:rPr>
          <w:rFonts w:hint="eastAsia" w:ascii="Times New Roman" w:hAnsi="Times New Roman" w:eastAsia="宋体" w:cs="仿宋"/>
          <w:b w:val="0"/>
          <w:bCs/>
          <w:sz w:val="28"/>
          <w:lang w:val="en-US" w:eastAsia="zh-CN"/>
        </w:rPr>
        <w:t xml:space="preserve">）排放标准：国Ⅵ，柴油。</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w:t>
      </w:r>
      <w:r>
        <w:rPr>
          <w:rFonts w:hint="eastAsia" w:cs="仿宋"/>
          <w:b w:val="0"/>
          <w:bCs/>
          <w:sz w:val="28"/>
          <w:lang w:val="en-US" w:eastAsia="zh-CN"/>
        </w:rPr>
        <w:t xml:space="preserve">3</w:t>
      </w:r>
      <w:r>
        <w:rPr>
          <w:rFonts w:hint="eastAsia" w:ascii="Times New Roman" w:hAnsi="Times New Roman" w:eastAsia="宋体" w:cs="仿宋"/>
          <w:b w:val="0"/>
          <w:bCs/>
          <w:sz w:val="28"/>
          <w:lang w:val="en-US" w:eastAsia="zh-CN"/>
        </w:rPr>
        <w:t xml:space="preserve">）托举起吊：最大托举能力（kg）≥12500，最大起吊质量（kg）≥40000。</w:t>
      </w:r>
      <w:r/>
    </w:p>
    <w:p>
      <w:pPr>
        <w:numPr>
          <w:ilvl w:val="0"/>
          <w:numId w:val="0"/>
        </w:numPr>
        <w:ind w:firstLine="562"/>
        <w:jc w:val="both"/>
        <w:spacing w:line="360" w:lineRule="auto"/>
        <w:rPr>
          <w:rFonts w:hint="eastAsia" w:ascii="Times New Roman" w:hAnsi="Times New Roman" w:eastAsia="宋体" w:cs="仿宋"/>
          <w:b/>
          <w:bCs w:val="0"/>
          <w:sz w:val="28"/>
          <w:lang w:val="en-US" w:eastAsia="zh-CN"/>
        </w:rPr>
      </w:pPr>
      <w:r>
        <w:rPr>
          <w:rFonts w:hint="eastAsia" w:ascii="Times New Roman" w:hAnsi="Times New Roman" w:eastAsia="宋体" w:cs="仿宋"/>
          <w:b/>
          <w:bCs w:val="0"/>
          <w:sz w:val="28"/>
          <w:lang w:val="en-US" w:eastAsia="zh-CN"/>
        </w:rPr>
        <w:t xml:space="preserve">2.10吨平板清障车</w:t>
      </w:r>
      <w:r>
        <w:rPr>
          <w:rFonts w:hint="eastAsia" w:cs="仿宋"/>
          <w:b/>
          <w:bCs w:val="0"/>
          <w:sz w:val="28"/>
          <w:lang w:val="en-US" w:eastAsia="zh-CN"/>
        </w:rPr>
        <w:t xml:space="preserve">评分</w:t>
      </w:r>
      <w:r>
        <w:rPr>
          <w:rFonts w:hint="eastAsia" w:ascii="Times New Roman" w:hAnsi="Times New Roman" w:eastAsia="宋体" w:cs="仿宋"/>
          <w:b/>
          <w:bCs w:val="0"/>
          <w:sz w:val="28"/>
          <w:lang w:val="en-US" w:eastAsia="zh-CN"/>
        </w:rPr>
        <w:t xml:space="preserve">技术参数要求</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（1）基本要求：具有托举、拖曳、托牵、牵引等多功能清障车。可对轿车、轻中重型事故或故障车辆，工程设备等进行清障救援、托牵、背载运输等作业。</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（2）发动机功率（kw）：≥150。</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（3）排放标准：国Ⅵ，柴油。</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（4）托举：最大托举能力（kg）≥6300，平板承载质量（kg）：≥10000。</w:t>
      </w:r>
      <w:r/>
    </w:p>
    <w:p>
      <w:pPr>
        <w:numPr>
          <w:ilvl w:val="0"/>
          <w:numId w:val="0"/>
        </w:numPr>
        <w:ind w:firstLine="562"/>
        <w:jc w:val="both"/>
        <w:spacing w:line="360" w:lineRule="auto"/>
        <w:rPr>
          <w:rFonts w:hint="eastAsia" w:ascii="Times New Roman" w:hAnsi="Times New Roman" w:eastAsia="宋体" w:cs="仿宋"/>
          <w:b/>
          <w:bCs w:val="0"/>
          <w:sz w:val="28"/>
          <w:lang w:val="en-US" w:eastAsia="zh-CN"/>
        </w:rPr>
      </w:pPr>
      <w:r>
        <w:rPr>
          <w:rFonts w:hint="eastAsia" w:ascii="Times New Roman" w:hAnsi="Times New Roman" w:eastAsia="宋体" w:cs="仿宋"/>
          <w:b/>
          <w:bCs w:val="0"/>
          <w:sz w:val="28"/>
          <w:lang w:val="en-US" w:eastAsia="zh-CN"/>
        </w:rPr>
        <w:t xml:space="preserve">3.8吨平板清障车</w:t>
      </w:r>
      <w:r>
        <w:rPr>
          <w:rFonts w:hint="eastAsia" w:cs="仿宋"/>
          <w:b/>
          <w:bCs w:val="0"/>
          <w:sz w:val="28"/>
          <w:lang w:val="en-US" w:eastAsia="zh-CN"/>
        </w:rPr>
        <w:t xml:space="preserve">评分</w:t>
      </w:r>
      <w:r>
        <w:rPr>
          <w:rFonts w:hint="eastAsia" w:ascii="Times New Roman" w:hAnsi="Times New Roman" w:eastAsia="宋体" w:cs="仿宋"/>
          <w:b/>
          <w:bCs w:val="0"/>
          <w:sz w:val="28"/>
          <w:lang w:val="en-US" w:eastAsia="zh-CN"/>
        </w:rPr>
        <w:t xml:space="preserve">技术参数要求</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（1）基本要求：具有托举、拖曳、托牵、牵引等多功能清障车。可对轿车、轻中重型事故或故障车辆，工程设备等进行清障救援、托牵、背载运输等作业。</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（2）发动机功率（kw）：≥150。</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（3）排放标准：国Ⅵ，柴油。</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（4）托举：最大托举能力（kg）≥6300，平板承载质量（kg）：≥8000。</w:t>
      </w:r>
      <w:r/>
    </w:p>
    <w:p>
      <w:pPr>
        <w:numPr>
          <w:ilvl w:val="0"/>
          <w:numId w:val="0"/>
        </w:numPr>
        <w:ind w:firstLine="562"/>
        <w:jc w:val="both"/>
        <w:spacing w:line="360" w:lineRule="auto"/>
        <w:rPr>
          <w:rFonts w:hint="default" w:ascii="Times New Roman" w:hAnsi="Times New Roman" w:eastAsia="宋体" w:cs="仿宋"/>
          <w:b/>
          <w:bCs w:val="0"/>
          <w:sz w:val="28"/>
          <w:lang w:val="en-US" w:eastAsia="zh-CN"/>
        </w:rPr>
      </w:pPr>
      <w:r>
        <w:rPr>
          <w:rFonts w:hint="eastAsia" w:ascii="Times New Roman" w:hAnsi="Times New Roman" w:eastAsia="宋体" w:cs="仿宋"/>
          <w:b/>
          <w:bCs w:val="0"/>
          <w:sz w:val="28"/>
          <w:lang w:val="en-US" w:eastAsia="zh-CN"/>
        </w:rPr>
        <w:t xml:space="preserve">4.5吨平板清障车</w:t>
      </w:r>
      <w:r>
        <w:rPr>
          <w:rFonts w:hint="eastAsia" w:cs="仿宋"/>
          <w:b/>
          <w:bCs w:val="0"/>
          <w:sz w:val="28"/>
          <w:lang w:val="en-US" w:eastAsia="zh-CN"/>
        </w:rPr>
        <w:t xml:space="preserve">评分</w:t>
      </w:r>
      <w:r>
        <w:rPr>
          <w:rFonts w:hint="eastAsia" w:ascii="Times New Roman" w:hAnsi="Times New Roman" w:eastAsia="宋体" w:cs="仿宋"/>
          <w:b/>
          <w:bCs w:val="0"/>
          <w:sz w:val="28"/>
          <w:lang w:val="en-US" w:eastAsia="zh-CN"/>
        </w:rPr>
        <w:t xml:space="preserve">技术参数要求</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基本要求：有高速公路各类交通事故车辆和故障车辆的托、背驮、拖等功能（含前轮、后轮、前轴、后端损坏），可同时实现“背托两用”的一拖二功能，上装平板部分应能平整落地，便于低底盘车辆背驮。</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（2）发动机功率（kw）：≥130。</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（3）排放标准：国Ⅵ，柴油。</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（4）托举承载：最大托举能力（kg）≥3500，平板承载质量（kg）：≥5000。</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eastAsia" w:cs="仿宋"/>
          <w:b w:val="0"/>
          <w:bCs/>
          <w:sz w:val="28"/>
          <w:lang w:val="en-US" w:eastAsia="zh-CN"/>
        </w:rPr>
        <w:t xml:space="preserve">5.售后服务要求</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投标人须在中国境内设有固定的售后服务中心或授权服务站。为本项目配备专属服务工程师（须提供姓名及联系方式）。接到采购人报修电话后，8小时内响应并提供明确的故障诊断及处理方案。</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对于经远程指导无法解决的故障，确需更换关键重要零部件的，须在故障确认后24小时内提供相应配件并派员到达现场进行更换或维修（特殊不可抗力因素除外，但需提供书面说明）。</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中标人交货时，须随车提供制造厂家出具的整车合格证、底盘合格证、所有外购设备合格证、使用说明书、上牌所必需的全部文件资料。</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须提供原厂专用维修工具套装一套（附详细工具清单）。</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质保期内，每年至少提供1次免费整车除锈、补漆及润滑保养服务，具体服务时间由双方协商确定。</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提供整车的详细操作说明、安全操作规程、仪表盘故障代码速查表以及详细的维修保养手册。</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投标人须提供针对采购人操作及维护人员的培训方案，培训总时长不少于2天。</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培训地点可选择在交货现场或投标人工厂，培训对象不少于3人。</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培训内容须涵盖：日常驾驶操作、各工作装置（托举、牵引、起吊等）实操演练、日常检查与维护保养要点、常见故障现象判断及应急处理措施。</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培训结束后，中标人须对参训人员进行操作考核，确保参训人员能独立、安全地进行基本操作。</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培训结束后，中标人须向采购人提供操作手册、培训视频等资料用于后续自学及新员工培训。</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投标人须提供质保期满后至少8年内的零部件供货保障方案。</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供货前须提供一份易损件及关键总成件的《质保期后常用零部件明细表》，表中须明确列出每个零部件的名称、图号/型号、单位、不含税单价及含税单价。</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投标人须承诺在接到采购人零部件需求订单后，常规零配件在3个工作日内发出。特殊加工件或总成件在15个工作日内发出。</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6</w:t>
      </w:r>
      <w:r>
        <w:rPr>
          <w:rFonts w:hint="eastAsia" w:ascii="Times New Roman" w:hAnsi="Times New Roman" w:eastAsia="宋体" w:cs="仿宋"/>
          <w:b w:val="0"/>
          <w:bCs/>
          <w:sz w:val="28"/>
          <w:lang w:val="en-US" w:eastAsia="zh-CN"/>
        </w:rPr>
        <w:t xml:space="preserve">.其他要求</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（1）整车要符合国家现行标准，并列入国家机动车辆正式公告，具有3C认证，可以办理上牌、强制保险、商业保险等。</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（2）报价应包括拟提供货物的运输及运输保险费、安装、调试、投标人应缴纳的税金和售后服务等全部费用。供应商负责办理车牌，上牌的行政收费由中标人支付。车辆保险费、车辆购置税由招标人办理。</w:t>
      </w:r>
      <w:r/>
    </w:p>
    <w:p>
      <w:pPr>
        <w:numPr>
          <w:ilvl w:val="0"/>
          <w:numId w:val="0"/>
        </w:numPr>
        <w:ind w:firstLine="560"/>
        <w:jc w:val="both"/>
        <w:spacing w:line="360" w:lineRule="auto"/>
        <w:rPr>
          <w:rFonts w:hint="default" w:ascii="Times New Roman" w:hAnsi="Times New Roman" w:eastAsia="宋体" w:cs="仿宋"/>
          <w:b/>
          <w:sz w:val="28"/>
          <w:lang w:val="en-US" w:eastAsia="zh-CN"/>
        </w:rPr>
      </w:pPr>
      <w:r>
        <w:rPr>
          <w:rFonts w:hint="eastAsia" w:ascii="Times New Roman" w:hAnsi="Times New Roman" w:eastAsia="宋体" w:cs="仿宋"/>
          <w:b w:val="0"/>
          <w:bCs/>
          <w:sz w:val="28"/>
          <w:lang w:val="en-US" w:eastAsia="zh-CN"/>
        </w:rPr>
        <w:t xml:space="preserve">（3）整车质保期不少于24个月。</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（4）投标方需提供详细的生产组织架构（包括项目管理团队、技术人员配置及职责分工）、标准化作业流程、明确质量检测节点、常态化服务时效及突发任务响应流程等内容。</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r>
      <w:r/>
    </w:p>
    <w:p>
      <w:pPr>
        <w:rPr>
          <w:rFonts w:hint="eastAsia" w:ascii="Times New Roman" w:hAnsi="Times New Roman" w:eastAsia="宋体" w:cs="Microsoft New Tai Lue"/>
          <w:highlight w:val="none"/>
          <w:lang w:val="en-US" w:eastAsia="zh-CN"/>
        </w:rPr>
      </w:pPr>
      <w:r>
        <w:rPr>
          <w:rFonts w:hint="eastAsia" w:ascii="Times New Roman" w:hAnsi="Times New Roman" w:eastAsia="宋体" w:cs="Microsoft New Tai Lue"/>
          <w:highlight w:val="none"/>
          <w:lang w:val="en-US" w:eastAsia="zh-CN"/>
        </w:rPr>
        <w:br w:type="page" w:clear="all"/>
      </w:r>
      <w:r/>
    </w:p>
    <w:p>
      <w:pPr>
        <w:pStyle w:val="835"/>
        <w:rPr>
          <w:rFonts w:hint="eastAsia" w:ascii="Times New Roman" w:hAnsi="Times New Roman" w:eastAsia="宋体" w:cs="Microsoft New Tai Lue"/>
          <w:highlight w:val="none"/>
          <w:lang w:val="zh-CN"/>
        </w:rPr>
      </w:pPr>
      <w:r/>
      <w:bookmarkStart w:id="354" w:name="_Toc1675555291"/>
      <w:r>
        <w:rPr>
          <w:rFonts w:hint="eastAsia" w:ascii="Times New Roman" w:hAnsi="Times New Roman" w:eastAsia="宋体" w:cs="Microsoft New Tai Lue"/>
          <w:highlight w:val="none"/>
          <w:lang w:val="en-US" w:eastAsia="zh-CN"/>
        </w:rPr>
        <w:t xml:space="preserve">第五章 </w:t>
      </w:r>
      <w:r>
        <w:rPr>
          <w:rFonts w:hint="eastAsia" w:ascii="Times New Roman" w:hAnsi="Times New Roman" w:eastAsia="宋体" w:cs="Microsoft New Tai Lue"/>
          <w:highlight w:val="none"/>
          <w:lang w:val="zh-CN"/>
        </w:rPr>
        <w:t xml:space="preserve">评标方法与评标标准</w:t>
      </w:r>
      <w:bookmarkEnd w:id="354"/>
      <w:r/>
      <w:r/>
    </w:p>
    <w:p>
      <w:pPr>
        <w:rPr>
          <w:rFonts w:ascii="Times New Roman" w:hAnsi="Times New Roman" w:eastAsia="宋体"/>
          <w:highlight w:val="none"/>
        </w:rPr>
      </w:pPr>
      <w:r>
        <w:rPr>
          <w:rFonts w:ascii="Times New Roman" w:hAnsi="Times New Roman" w:eastAsia="宋体"/>
          <w:highlight w:val="none"/>
        </w:rPr>
      </w:r>
      <w:r/>
    </w:p>
    <w:p>
      <w:pPr>
        <w:ind w:firstLine="422"/>
        <w:spacing w:line="360" w:lineRule="auto"/>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r/>
    </w:p>
    <w:p>
      <w:pPr>
        <w:ind w:firstLine="420"/>
        <w:spacing w:line="36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由评标委员会确定中标人。</w:t>
      </w:r>
      <w:r/>
    </w:p>
    <w:p>
      <w:pPr>
        <w:pStyle w:val="912"/>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01标段</w:t>
      </w:r>
      <w:r/>
    </w:p>
    <w:tbl>
      <w:tblPr>
        <w:tblStyle w:val="810"/>
        <w:tblW w:w="96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605"/>
        <w:gridCol w:w="6217"/>
      </w:tblGrid>
      <w:tr>
        <w:trPr>
          <w:jc w:val="center"/>
          <w:trHeight w:val="454"/>
        </w:trPr>
        <w:tc>
          <w:tcPr>
            <w:gridSpan w:val="2"/>
            <w:tcW w:w="1809"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b/>
                <w:bCs/>
                <w:sz w:val="21"/>
                <w:szCs w:val="21"/>
              </w:rPr>
            </w:pPr>
            <w:r>
              <w:rPr>
                <w:rFonts w:ascii="Times New Roman" w:hAnsi="Times New Roman" w:eastAsia="宋体"/>
                <w:b/>
                <w:bCs/>
                <w:sz w:val="21"/>
                <w:szCs w:val="21"/>
              </w:rPr>
              <w:t xml:space="preserve">条款号</w:t>
            </w:r>
            <w:r/>
          </w:p>
        </w:tc>
        <w:tc>
          <w:tcPr>
            <w:tcW w:w="1605"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b/>
                <w:bCs/>
                <w:sz w:val="21"/>
                <w:szCs w:val="21"/>
              </w:rPr>
            </w:pPr>
            <w:r>
              <w:rPr>
                <w:rFonts w:ascii="Times New Roman" w:hAnsi="Times New Roman" w:eastAsia="宋体"/>
                <w:b/>
                <w:bCs/>
                <w:sz w:val="21"/>
                <w:szCs w:val="21"/>
              </w:rPr>
              <w:t xml:space="preserve">条款内容</w:t>
            </w:r>
            <w:r/>
          </w:p>
        </w:tc>
        <w:tc>
          <w:tcPr>
            <w:tcW w:w="6217"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b/>
                <w:bCs/>
                <w:sz w:val="21"/>
                <w:szCs w:val="21"/>
              </w:rPr>
            </w:pPr>
            <w:r>
              <w:rPr>
                <w:rFonts w:ascii="Times New Roman" w:hAnsi="Times New Roman" w:eastAsia="宋体"/>
                <w:b/>
                <w:bCs/>
                <w:sz w:val="21"/>
                <w:szCs w:val="21"/>
              </w:rPr>
              <w:t xml:space="preserve">编列内容</w:t>
            </w:r>
            <w:r/>
          </w:p>
        </w:tc>
      </w:tr>
      <w:tr>
        <w:trPr>
          <w:jc w:val="center"/>
          <w:trHeight w:val="454"/>
        </w:trPr>
        <w:tc>
          <w:tcPr>
            <w:gridSpan w:val="2"/>
            <w:tcW w:w="1809" w:type="dxa"/>
            <w:vAlign w:val="center"/>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Cs w:val="21"/>
              </w:rPr>
            </w:pPr>
            <w:r>
              <w:rPr>
                <w:rFonts w:ascii="Times New Roman" w:hAnsi="Times New Roman" w:eastAsia="宋体"/>
                <w:szCs w:val="21"/>
              </w:rPr>
              <w:t xml:space="preserve">1.1</w:t>
            </w:r>
            <w:r/>
          </w:p>
        </w:tc>
        <w:tc>
          <w:tcPr>
            <w:tcW w:w="1605" w:type="dxa"/>
            <w:vAlign w:val="center"/>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分值构成（总分100分）</w:t>
            </w:r>
            <w:r/>
          </w:p>
        </w:tc>
        <w:tc>
          <w:tcPr>
            <w:tcW w:w="6217" w:type="dxa"/>
            <w:vAlign w:val="center"/>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投标报价评分标准：</w:t>
            </w:r>
            <w:r>
              <w:rPr>
                <w:rFonts w:hint="eastAsia" w:ascii="Times New Roman" w:hAnsi="Times New Roman" w:eastAsia="宋体"/>
                <w:sz w:val="21"/>
                <w:szCs w:val="21"/>
              </w:rPr>
              <w:t xml:space="preserve">30</w:t>
            </w:r>
            <w:r>
              <w:rPr>
                <w:rFonts w:ascii="Times New Roman" w:hAnsi="Times New Roman" w:eastAsia="宋体"/>
                <w:sz w:val="21"/>
                <w:szCs w:val="21"/>
              </w:rPr>
              <w:t xml:space="preserve">分</w:t>
            </w:r>
            <w:r/>
          </w:p>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商务响应评分标准：</w:t>
            </w:r>
            <w:r>
              <w:rPr>
                <w:rFonts w:hint="eastAsia" w:ascii="Times New Roman" w:hAnsi="Times New Roman" w:eastAsia="宋体"/>
                <w:sz w:val="21"/>
                <w:szCs w:val="21"/>
                <w:lang w:val="en-US" w:eastAsia="zh-CN"/>
              </w:rPr>
              <w:t xml:space="preserve">35</w:t>
            </w:r>
            <w:r>
              <w:rPr>
                <w:rFonts w:ascii="Times New Roman" w:hAnsi="Times New Roman" w:eastAsia="宋体"/>
                <w:sz w:val="21"/>
                <w:szCs w:val="21"/>
              </w:rPr>
              <w:t xml:space="preserve">分</w:t>
            </w:r>
            <w:r/>
          </w:p>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技术响应评分标准：</w:t>
            </w:r>
            <w:r>
              <w:rPr>
                <w:rFonts w:hint="eastAsia" w:ascii="Times New Roman" w:hAnsi="Times New Roman" w:eastAsia="宋体"/>
                <w:sz w:val="21"/>
                <w:szCs w:val="21"/>
                <w:lang w:val="en-US" w:eastAsia="zh-CN"/>
              </w:rPr>
              <w:t xml:space="preserve">35</w:t>
            </w:r>
            <w:r>
              <w:rPr>
                <w:rFonts w:ascii="Times New Roman" w:hAnsi="Times New Roman" w:eastAsia="宋体"/>
                <w:sz w:val="21"/>
                <w:szCs w:val="21"/>
              </w:rPr>
              <w:t xml:space="preserve">分</w:t>
            </w:r>
            <w:r/>
          </w:p>
        </w:tc>
      </w:tr>
      <w:tr>
        <w:trPr>
          <w:jc w:val="center"/>
          <w:trHeight w:val="454"/>
        </w:trPr>
        <w:tc>
          <w:tcPr>
            <w:gridSpan w:val="2"/>
            <w:tcW w:w="1809" w:type="dxa"/>
            <w:vAlign w:val="center"/>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Cs w:val="21"/>
              </w:rPr>
            </w:pPr>
            <w:r>
              <w:rPr>
                <w:rFonts w:ascii="Times New Roman" w:hAnsi="Times New Roman" w:eastAsia="宋体"/>
                <w:szCs w:val="21"/>
              </w:rPr>
              <w:t xml:space="preserve">1.2</w:t>
            </w:r>
            <w:r/>
          </w:p>
        </w:tc>
        <w:tc>
          <w:tcPr>
            <w:tcW w:w="1605" w:type="dxa"/>
            <w:vAlign w:val="center"/>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评标基准价计算方法</w:t>
            </w:r>
            <w:r/>
          </w:p>
        </w:tc>
        <w:tc>
          <w:tcPr>
            <w:tcW w:w="6217" w:type="dxa"/>
            <w:vAlign w:val="center"/>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采用低价优先法计算，即满足招标文件要求且投标价格最低的</w:t>
            </w:r>
            <w:r>
              <w:rPr>
                <w:rFonts w:hint="eastAsia" w:ascii="Times New Roman" w:hAnsi="Times New Roman" w:eastAsia="宋体"/>
                <w:sz w:val="21"/>
                <w:szCs w:val="21"/>
              </w:rPr>
              <w:t xml:space="preserve">有效</w:t>
            </w:r>
            <w:r>
              <w:rPr>
                <w:rFonts w:ascii="Times New Roman" w:hAnsi="Times New Roman" w:eastAsia="宋体"/>
                <w:sz w:val="21"/>
                <w:szCs w:val="21"/>
              </w:rPr>
              <w:t xml:space="preserve">投标报价为评标基准价，其价格分为满分。其他投标人的价格分统一按照投标报价得分计算公式进行计算。</w:t>
            </w:r>
            <w:r/>
          </w:p>
        </w:tc>
      </w:tr>
      <w:tr>
        <w:trPr>
          <w:jc w:val="center"/>
          <w:trHeight w:val="454"/>
        </w:trPr>
        <w:tc>
          <w:tcPr>
            <w:gridSpan w:val="2"/>
            <w:tcW w:w="1809" w:type="dxa"/>
            <w:vAlign w:val="center"/>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Cs w:val="21"/>
              </w:rPr>
            </w:pPr>
            <w:r>
              <w:rPr>
                <w:rFonts w:ascii="Times New Roman" w:hAnsi="Times New Roman" w:eastAsia="宋体"/>
                <w:szCs w:val="21"/>
              </w:rPr>
              <w:t xml:space="preserve">1.3</w:t>
            </w:r>
            <w:r/>
          </w:p>
        </w:tc>
        <w:tc>
          <w:tcPr>
            <w:tcW w:w="1605" w:type="dxa"/>
            <w:vAlign w:val="center"/>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投标报价得分计算公式</w:t>
            </w:r>
            <w:r/>
          </w:p>
        </w:tc>
        <w:tc>
          <w:tcPr>
            <w:tcW w:w="6217" w:type="dxa"/>
            <w:vAlign w:val="center"/>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投标报价得分=(评标基准价/投标报价)×</w:t>
            </w:r>
            <w:r>
              <w:rPr>
                <w:rFonts w:hint="eastAsia" w:ascii="Times New Roman" w:hAnsi="Times New Roman" w:eastAsia="宋体"/>
                <w:sz w:val="21"/>
                <w:szCs w:val="21"/>
              </w:rPr>
              <w:t xml:space="preserve">3</w:t>
            </w:r>
            <w:r>
              <w:rPr>
                <w:rFonts w:ascii="Times New Roman" w:hAnsi="Times New Roman" w:eastAsia="宋体"/>
                <w:sz w:val="21"/>
                <w:szCs w:val="21"/>
              </w:rPr>
              <w:t xml:space="preserve">0（小数点保留两位）</w:t>
            </w:r>
            <w:r/>
          </w:p>
        </w:tc>
      </w:tr>
      <w:tr>
        <w:trPr>
          <w:jc w:val="center"/>
          <w:trHeight w:val="622"/>
        </w:trPr>
        <w:tc>
          <w:tcPr>
            <w:gridSpan w:val="2"/>
            <w:tcW w:w="1809"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条款号</w:t>
            </w:r>
            <w:r/>
          </w:p>
        </w:tc>
        <w:tc>
          <w:tcPr>
            <w:tcW w:w="1605"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评分因素</w:t>
            </w:r>
            <w:r/>
          </w:p>
        </w:tc>
        <w:tc>
          <w:tcPr>
            <w:tcW w:w="6217"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评分标准</w:t>
            </w:r>
            <w:r/>
          </w:p>
        </w:tc>
      </w:tr>
      <w:tr>
        <w:trPr>
          <w:jc w:val="center"/>
          <w:trHeight w:val="454"/>
        </w:trPr>
        <w:tc>
          <w:tcPr>
            <w:tcW w:w="675" w:type="dxa"/>
            <w:vAlign w:val="center"/>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2.1</w:t>
            </w:r>
            <w:r/>
          </w:p>
        </w:tc>
        <w:tc>
          <w:tcPr>
            <w:tcW w:w="1134" w:type="dxa"/>
            <w:vAlign w:val="center"/>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投标报价评分标准</w:t>
            </w:r>
            <w:r/>
          </w:p>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w:t>
            </w:r>
            <w:r>
              <w:rPr>
                <w:rFonts w:hint="eastAsia" w:ascii="Times New Roman" w:hAnsi="Times New Roman" w:eastAsia="宋体"/>
                <w:sz w:val="21"/>
                <w:szCs w:val="21"/>
              </w:rPr>
              <w:t xml:space="preserve">3</w:t>
            </w:r>
            <w:r>
              <w:rPr>
                <w:rFonts w:ascii="Times New Roman" w:hAnsi="Times New Roman" w:eastAsia="宋体"/>
                <w:sz w:val="21"/>
                <w:szCs w:val="21"/>
              </w:rPr>
              <w:t xml:space="preserve">0分）</w:t>
            </w:r>
            <w:r/>
          </w:p>
        </w:tc>
        <w:tc>
          <w:tcPr>
            <w:tcW w:w="1605"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价格</w:t>
            </w:r>
            <w:r/>
          </w:p>
          <w:p>
            <w:pPr>
              <w:pStyle w:val="912"/>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w:t>
            </w:r>
            <w:r>
              <w:rPr>
                <w:rFonts w:hint="eastAsia" w:ascii="Times New Roman" w:hAnsi="Times New Roman" w:eastAsia="宋体"/>
                <w:sz w:val="21"/>
                <w:szCs w:val="21"/>
              </w:rPr>
              <w:t xml:space="preserve">3</w:t>
            </w:r>
            <w:r>
              <w:rPr>
                <w:rFonts w:ascii="Times New Roman" w:hAnsi="Times New Roman" w:eastAsia="宋体"/>
                <w:sz w:val="21"/>
                <w:szCs w:val="21"/>
              </w:rPr>
              <w:t xml:space="preserve">0分）</w:t>
            </w:r>
            <w:r/>
          </w:p>
        </w:tc>
        <w:tc>
          <w:tcPr>
            <w:tcW w:w="6217" w:type="dxa"/>
            <w:vAlign w:val="center"/>
            <w:textDirection w:val="lrTb"/>
            <w:noWrap w:val="false"/>
          </w:tcPr>
          <w:p>
            <w:pPr>
              <w:ind w:left="42" w:right="42"/>
              <w:jc w:val="left"/>
              <w:keepLines w:val="0"/>
              <w:keepNext w:val="0"/>
              <w:pageBreakBefore w:val="0"/>
              <w:spacing w:before="63" w:after="63" w:line="288" w:lineRule="auto"/>
              <w:widowControl w:val="off"/>
              <w:rPr>
                <w:rFonts w:ascii="Times New Roman" w:hAnsi="Times New Roman" w:eastAsia="宋体"/>
                <w:sz w:val="21"/>
                <w:szCs w:val="21"/>
              </w:rPr>
            </w:pPr>
            <w:r>
              <w:rPr>
                <w:rFonts w:hint="eastAsia" w:ascii="Times New Roman" w:hAnsi="Times New Roman" w:eastAsia="宋体" w:cs="宋体"/>
                <w:bCs/>
                <w:color w:val="000000"/>
                <w:sz w:val="21"/>
                <w:szCs w:val="21"/>
                <w:highlight w:val="none"/>
              </w:rPr>
              <w:t xml:space="preserve">价格分采用低价优先法计算，即满足招标文件要求且投标价格最低的投标报价为评标基准价，其价格分为满分3</w:t>
            </w:r>
            <w:r>
              <w:rPr>
                <w:rFonts w:ascii="Times New Roman" w:hAnsi="Times New Roman" w:eastAsia="宋体" w:cs="宋体"/>
                <w:bCs/>
                <w:color w:val="000000"/>
                <w:sz w:val="21"/>
                <w:szCs w:val="21"/>
                <w:highlight w:val="none"/>
              </w:rPr>
              <w:t xml:space="preserve">0</w:t>
            </w:r>
            <w:r>
              <w:rPr>
                <w:rFonts w:hint="eastAsia" w:ascii="Times New Roman" w:hAnsi="Times New Roman" w:eastAsia="宋体" w:cs="宋体"/>
                <w:bCs/>
                <w:color w:val="000000"/>
                <w:sz w:val="21"/>
                <w:szCs w:val="21"/>
                <w:highlight w:val="none"/>
              </w:rPr>
              <w:t xml:space="preserve">分。价格分按照下列公式计算：投标报价得分=（评标基准价/投标报价）×3</w:t>
            </w:r>
            <w:r>
              <w:rPr>
                <w:rFonts w:ascii="Times New Roman" w:hAnsi="Times New Roman" w:eastAsia="宋体" w:cs="宋体"/>
                <w:bCs/>
                <w:color w:val="000000"/>
                <w:sz w:val="21"/>
                <w:szCs w:val="21"/>
                <w:highlight w:val="none"/>
              </w:rPr>
              <w:t xml:space="preserve">0</w:t>
            </w:r>
            <w:r>
              <w:rPr>
                <w:rFonts w:hint="eastAsia" w:ascii="Times New Roman" w:hAnsi="Times New Roman" w:eastAsia="宋体" w:cs="宋体"/>
                <w:bCs/>
                <w:color w:val="000000"/>
                <w:sz w:val="21"/>
                <w:szCs w:val="21"/>
                <w:highlight w:val="none"/>
              </w:rPr>
              <w:t xml:space="preserve">。</w:t>
            </w:r>
            <w:r/>
          </w:p>
        </w:tc>
      </w:tr>
      <w:tr>
        <w:trPr>
          <w:jc w:val="center"/>
          <w:trHeight w:val="454"/>
        </w:trPr>
        <w:tc>
          <w:tcPr>
            <w:tcW w:w="675"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imes New Roman" w:hAnsi="Times New Roman" w:eastAsia="宋体"/>
                <w:sz w:val="21"/>
                <w:szCs w:val="21"/>
              </w:rPr>
            </w:pPr>
            <w:r>
              <w:rPr>
                <w:rFonts w:hint="eastAsia" w:ascii="Times New Roman" w:hAnsi="Times New Roman" w:eastAsia="宋体"/>
                <w:sz w:val="21"/>
                <w:szCs w:val="21"/>
              </w:rPr>
              <w:t xml:space="preserve">2.2</w:t>
            </w:r>
            <w:r/>
          </w:p>
        </w:tc>
        <w:tc>
          <w:tcPr>
            <w:tcW w:w="1134"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商务响应评分标准</w:t>
            </w:r>
            <w:r/>
          </w:p>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w:t>
            </w:r>
            <w:r>
              <w:rPr>
                <w:rFonts w:hint="eastAsia" w:ascii="Times New Roman" w:hAnsi="Times New Roman" w:eastAsia="宋体"/>
                <w:sz w:val="21"/>
                <w:szCs w:val="21"/>
                <w:lang w:val="en-US" w:eastAsia="zh-CN"/>
              </w:rPr>
              <w:t xml:space="preserve">35</w:t>
            </w:r>
            <w:r>
              <w:rPr>
                <w:rFonts w:ascii="Times New Roman" w:hAnsi="Times New Roman" w:eastAsia="宋体"/>
                <w:sz w:val="21"/>
                <w:szCs w:val="21"/>
              </w:rPr>
              <w:t xml:space="preserve">分）</w:t>
            </w:r>
            <w:r/>
          </w:p>
        </w:tc>
        <w:tc>
          <w:tcPr>
            <w:tcW w:w="1605"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 xml:space="preserve">企业管理</w:t>
            </w:r>
            <w:r/>
          </w:p>
          <w:p>
            <w:pPr>
              <w:ind w:left="42" w:right="42"/>
              <w:jc w:val="center"/>
              <w:keepLines w:val="0"/>
              <w:keepNext w:val="0"/>
              <w:pageBreakBefore w:val="0"/>
              <w:spacing w:before="63" w:after="63" w:line="288" w:lineRule="auto"/>
              <w:widowControl w:val="off"/>
              <w:rPr>
                <w:rFonts w:hint="eastAsia"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 xml:space="preserve">体系认证</w:t>
            </w:r>
            <w:r/>
          </w:p>
          <w:p>
            <w:pPr>
              <w:ind w:left="42" w:right="42"/>
              <w:jc w:val="center"/>
              <w:keepLines w:val="0"/>
              <w:keepNext w:val="0"/>
              <w:pageBreakBefore w:val="0"/>
              <w:spacing w:before="63" w:after="63" w:line="288" w:lineRule="auto"/>
              <w:widowControl w:val="off"/>
              <w:rPr>
                <w:rFonts w:hint="eastAsia" w:ascii="Times New Roman" w:hAnsi="Times New Roman" w:eastAsia="宋体" w:cs="宋体"/>
                <w:bCs/>
                <w:color w:val="000000"/>
                <w:sz w:val="21"/>
                <w:szCs w:val="21"/>
                <w:highlight w:val="none"/>
              </w:rPr>
            </w:pPr>
            <w:r>
              <w:rPr>
                <w:rFonts w:ascii="Times New Roman" w:hAnsi="Times New Roman" w:eastAsia="宋体"/>
                <w:sz w:val="21"/>
                <w:szCs w:val="21"/>
                <w:highlight w:val="none"/>
              </w:rPr>
              <w:t xml:space="preserve">（</w:t>
            </w:r>
            <w:r>
              <w:rPr>
                <w:rFonts w:hint="eastAsia" w:ascii="Times New Roman" w:hAnsi="Times New Roman" w:eastAsia="宋体"/>
                <w:sz w:val="21"/>
                <w:szCs w:val="21"/>
                <w:highlight w:val="none"/>
                <w:lang w:val="en-US" w:eastAsia="zh-CN"/>
              </w:rPr>
              <w:t xml:space="preserve">3</w:t>
            </w:r>
            <w:r>
              <w:rPr>
                <w:rFonts w:ascii="Times New Roman" w:hAnsi="Times New Roman" w:eastAsia="宋体"/>
                <w:sz w:val="21"/>
                <w:szCs w:val="21"/>
                <w:highlight w:val="none"/>
              </w:rPr>
              <w:t xml:space="preserve">分）</w:t>
            </w:r>
            <w:r/>
          </w:p>
        </w:tc>
        <w:tc>
          <w:tcPr>
            <w:tcW w:w="6217" w:type="dxa"/>
            <w:vAlign w:val="top"/>
            <w:textDirection w:val="lrTb"/>
            <w:noWrap w:val="false"/>
          </w:tcPr>
          <w:p>
            <w:pPr>
              <w:ind w:left="42" w:right="42"/>
              <w:jc w:val="left"/>
              <w:keepLines w:val="0"/>
              <w:keepNext w:val="0"/>
              <w:pageBreakBefore w:val="0"/>
              <w:spacing w:before="63" w:after="63" w:line="288" w:lineRule="auto"/>
              <w:widowControl w:val="off"/>
              <w:rPr>
                <w:rFonts w:hint="eastAsia"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lang w:val="en-US" w:eastAsia="zh-CN"/>
              </w:rPr>
              <w:t xml:space="preserve">①供应商持有有效的质量管理体系认证证书得</w:t>
            </w:r>
            <w:r>
              <w:rPr>
                <w:rFonts w:hint="default" w:ascii="Times New Roman" w:hAnsi="Times New Roman" w:eastAsia="宋体" w:cs="宋体"/>
                <w:bCs/>
                <w:color w:val="000000"/>
                <w:sz w:val="21"/>
                <w:szCs w:val="21"/>
                <w:highlight w:val="none"/>
                <w:lang w:val="en-US" w:eastAsia="zh-CN"/>
              </w:rPr>
              <w:t xml:space="preserve">1</w:t>
            </w:r>
            <w:r>
              <w:rPr>
                <w:rFonts w:hint="eastAsia" w:ascii="Times New Roman" w:hAnsi="Times New Roman" w:eastAsia="宋体" w:cs="宋体"/>
                <w:bCs/>
                <w:color w:val="000000"/>
                <w:sz w:val="21"/>
                <w:szCs w:val="21"/>
                <w:highlight w:val="none"/>
                <w:lang w:val="en-US" w:eastAsia="zh-CN"/>
              </w:rPr>
              <w:t xml:space="preserve">分；</w:t>
            </w:r>
            <w:r/>
          </w:p>
          <w:p>
            <w:pPr>
              <w:ind w:left="42" w:right="42"/>
              <w:jc w:val="left"/>
              <w:keepLines w:val="0"/>
              <w:keepNext w:val="0"/>
              <w:pageBreakBefore w:val="0"/>
              <w:spacing w:before="63" w:after="63" w:line="288" w:lineRule="auto"/>
              <w:widowControl w:val="off"/>
              <w:rPr>
                <w:rFonts w:hint="eastAsia" w:ascii="Times New Roman" w:hAnsi="Times New Roman" w:eastAsia="宋体" w:cs="宋体"/>
                <w:bCs/>
                <w:color w:val="000000"/>
                <w:sz w:val="21"/>
                <w:szCs w:val="21"/>
                <w:highlight w:val="none"/>
                <w:lang w:val="en-US" w:eastAsia="zh-CN"/>
              </w:rPr>
            </w:pPr>
            <w:r>
              <w:rPr>
                <w:rFonts w:hint="eastAsia" w:ascii="Times New Roman" w:hAnsi="Times New Roman" w:eastAsia="宋体" w:cs="宋体"/>
                <w:bCs/>
                <w:color w:val="000000"/>
                <w:sz w:val="21"/>
                <w:szCs w:val="21"/>
                <w:highlight w:val="none"/>
                <w:lang w:val="en-US" w:eastAsia="zh-CN"/>
              </w:rPr>
              <w:t xml:space="preserve">②供应商持有有效的环境管理体系认证证书得</w:t>
            </w:r>
            <w:r>
              <w:rPr>
                <w:rFonts w:hint="default" w:ascii="Times New Roman" w:hAnsi="Times New Roman" w:eastAsia="宋体" w:cs="宋体"/>
                <w:bCs/>
                <w:color w:val="000000"/>
                <w:sz w:val="21"/>
                <w:szCs w:val="21"/>
                <w:highlight w:val="none"/>
                <w:lang w:val="en-US" w:eastAsia="zh-CN"/>
              </w:rPr>
              <w:t xml:space="preserve">1</w:t>
            </w:r>
            <w:r>
              <w:rPr>
                <w:rFonts w:hint="eastAsia" w:ascii="Times New Roman" w:hAnsi="Times New Roman" w:eastAsia="宋体" w:cs="宋体"/>
                <w:bCs/>
                <w:color w:val="000000"/>
                <w:sz w:val="21"/>
                <w:szCs w:val="21"/>
                <w:highlight w:val="none"/>
                <w:lang w:val="en-US" w:eastAsia="zh-CN"/>
              </w:rPr>
              <w:t xml:space="preserve">分；</w:t>
            </w:r>
            <w:r/>
          </w:p>
          <w:p>
            <w:pPr>
              <w:ind w:left="42" w:right="42"/>
              <w:jc w:val="left"/>
              <w:keepLines w:val="0"/>
              <w:keepNext w:val="0"/>
              <w:pageBreakBefore w:val="0"/>
              <w:spacing w:before="63" w:after="63" w:line="288" w:lineRule="auto"/>
              <w:widowControl w:val="off"/>
              <w:rPr>
                <w:rFonts w:hint="eastAsia" w:ascii="Times New Roman" w:hAnsi="Times New Roman" w:eastAsia="宋体" w:cs="宋体"/>
                <w:bCs/>
                <w:color w:val="000000"/>
                <w:sz w:val="21"/>
                <w:szCs w:val="21"/>
                <w:highlight w:val="none"/>
                <w:lang w:val="en-US" w:eastAsia="zh-CN"/>
              </w:rPr>
            </w:pPr>
            <w:r>
              <w:rPr>
                <w:rFonts w:hint="eastAsia" w:ascii="Times New Roman" w:hAnsi="Times New Roman" w:eastAsia="宋体" w:cs="宋体"/>
                <w:bCs/>
                <w:color w:val="000000"/>
                <w:sz w:val="21"/>
                <w:szCs w:val="21"/>
                <w:highlight w:val="none"/>
                <w:lang w:val="en-US" w:eastAsia="zh-CN"/>
              </w:rPr>
              <w:t xml:space="preserve">③供应商持有有效的职业健康安全管理体系认证证书得</w:t>
            </w:r>
            <w:r>
              <w:rPr>
                <w:rFonts w:hint="default" w:ascii="Times New Roman" w:hAnsi="Times New Roman" w:eastAsia="宋体" w:cs="宋体"/>
                <w:bCs/>
                <w:color w:val="000000"/>
                <w:sz w:val="21"/>
                <w:szCs w:val="21"/>
                <w:highlight w:val="none"/>
                <w:lang w:val="en-US" w:eastAsia="zh-CN"/>
              </w:rPr>
              <w:t xml:space="preserve">1</w:t>
            </w:r>
            <w:r>
              <w:rPr>
                <w:rFonts w:hint="eastAsia" w:ascii="Times New Roman" w:hAnsi="Times New Roman" w:eastAsia="宋体" w:cs="宋体"/>
                <w:bCs/>
                <w:color w:val="000000"/>
                <w:sz w:val="21"/>
                <w:szCs w:val="21"/>
                <w:highlight w:val="none"/>
                <w:lang w:val="en-US" w:eastAsia="zh-CN"/>
              </w:rPr>
              <w:t xml:space="preserve">分。</w:t>
            </w:r>
            <w:r/>
          </w:p>
        </w:tc>
      </w:tr>
      <w:tr>
        <w:trPr>
          <w:jc w:val="center"/>
          <w:trHeight w:val="90"/>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imes New Roman" w:hAnsi="Times New Roman" w:eastAsia="宋体"/>
                <w:sz w:val="21"/>
                <w:szCs w:val="21"/>
              </w:rPr>
            </w:pPr>
            <w:r>
              <w:rPr>
                <w:rFonts w:hint="eastAsia" w:ascii="Times New Roman" w:hAnsi="Times New Roman" w:eastAsia="宋体"/>
                <w:sz w:val="21"/>
                <w:szCs w:val="21"/>
              </w:rPr>
            </w:r>
            <w:r/>
          </w:p>
        </w:tc>
        <w:tc>
          <w:tcPr>
            <w:tcW w:w="1134"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605" w:type="dxa"/>
            <w:vAlign w:val="center"/>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供货业绩</w:t>
            </w:r>
            <w:r/>
          </w:p>
          <w:p>
            <w:pPr>
              <w:ind w:left="42" w:right="42"/>
              <w:jc w:val="center"/>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w:t>
            </w:r>
            <w:r>
              <w:rPr>
                <w:rFonts w:hint="eastAsia" w:ascii="Times New Roman" w:hAnsi="Times New Roman" w:eastAsia="宋体"/>
                <w:sz w:val="21"/>
                <w:szCs w:val="21"/>
                <w:highlight w:val="none"/>
                <w:lang w:val="en-US" w:eastAsia="zh-CN"/>
              </w:rPr>
              <w:t xml:space="preserve">7</w:t>
            </w:r>
            <w:r>
              <w:rPr>
                <w:rFonts w:ascii="Times New Roman" w:hAnsi="Times New Roman" w:eastAsia="宋体"/>
                <w:sz w:val="21"/>
                <w:szCs w:val="21"/>
                <w:highlight w:val="none"/>
              </w:rPr>
              <w:t xml:space="preserve">分）</w:t>
            </w:r>
            <w:r/>
          </w:p>
        </w:tc>
        <w:tc>
          <w:tcPr>
            <w:tcW w:w="6217" w:type="dxa"/>
            <w:vAlign w:val="top"/>
            <w:textDirection w:val="lrTb"/>
            <w:noWrap w:val="false"/>
          </w:tcPr>
          <w:p>
            <w:pPr>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Cs w:val="21"/>
              </w:rPr>
              <w:t xml:space="preserve">投</w:t>
            </w:r>
            <w:r>
              <w:rPr>
                <w:rFonts w:ascii="Times New Roman" w:hAnsi="Times New Roman" w:eastAsia="宋体"/>
                <w:szCs w:val="21"/>
              </w:rPr>
              <w:t xml:space="preserve">标人</w:t>
            </w:r>
            <w:r>
              <w:rPr>
                <w:rFonts w:hint="eastAsia" w:ascii="Times New Roman" w:hAnsi="Times New Roman" w:eastAsia="宋体"/>
                <w:szCs w:val="21"/>
              </w:rPr>
              <w:t xml:space="preserve">或所投产品制造商</w:t>
            </w:r>
            <w:r>
              <w:rPr>
                <w:rFonts w:ascii="Times New Roman" w:hAnsi="Times New Roman" w:eastAsia="宋体"/>
                <w:sz w:val="21"/>
                <w:szCs w:val="21"/>
                <w:highlight w:val="none"/>
              </w:rPr>
              <w:t xml:space="preserve">202</w:t>
            </w:r>
            <w:r>
              <w:rPr>
                <w:rFonts w:hint="eastAsia" w:ascii="Times New Roman" w:hAnsi="Times New Roman" w:eastAsia="宋体"/>
                <w:sz w:val="21"/>
                <w:szCs w:val="21"/>
                <w:highlight w:val="none"/>
                <w:lang w:val="en-US" w:eastAsia="zh-CN"/>
              </w:rPr>
              <w:t xml:space="preserve">3</w:t>
            </w:r>
            <w:r>
              <w:rPr>
                <w:rFonts w:ascii="Times New Roman" w:hAnsi="Times New Roman" w:eastAsia="宋体"/>
                <w:sz w:val="21"/>
                <w:szCs w:val="21"/>
                <w:highlight w:val="none"/>
              </w:rPr>
              <w:t xml:space="preserve">年</w:t>
            </w:r>
            <w:r>
              <w:rPr>
                <w:rFonts w:hint="eastAsia" w:ascii="Times New Roman" w:hAnsi="Times New Roman"/>
                <w:sz w:val="21"/>
                <w:szCs w:val="21"/>
                <w:highlight w:val="none"/>
                <w:lang w:val="en-US" w:eastAsia="zh-CN"/>
              </w:rPr>
              <w:t xml:space="preserve">1</w:t>
            </w:r>
            <w:r>
              <w:rPr>
                <w:rFonts w:ascii="Times New Roman" w:hAnsi="Times New Roman" w:eastAsia="宋体"/>
                <w:sz w:val="21"/>
                <w:szCs w:val="21"/>
                <w:highlight w:val="none"/>
              </w:rPr>
              <w:t xml:space="preserve">月1日</w:t>
            </w:r>
            <w:r>
              <w:rPr>
                <w:rFonts w:hint="eastAsia" w:ascii="Times New Roman" w:hAnsi="Times New Roman" w:eastAsia="宋体"/>
                <w:sz w:val="21"/>
                <w:szCs w:val="21"/>
                <w:highlight w:val="none"/>
              </w:rPr>
              <w:t xml:space="preserve">（含）以来</w:t>
            </w:r>
            <w:r>
              <w:rPr>
                <w:rFonts w:hint="eastAsia" w:ascii="Times New Roman" w:hAnsi="Times New Roman" w:eastAsia="宋体"/>
                <w:szCs w:val="21"/>
              </w:rPr>
              <w:t xml:space="preserve">，与本次投标产品</w:t>
            </w:r>
            <w:r>
              <w:rPr>
                <w:rFonts w:ascii="Times New Roman" w:hAnsi="Times New Roman" w:eastAsia="宋体"/>
                <w:szCs w:val="21"/>
              </w:rPr>
              <w:t xml:space="preserve">同</w:t>
            </w:r>
            <w:r>
              <w:rPr>
                <w:rFonts w:hint="eastAsia" w:ascii="Times New Roman" w:hAnsi="Times New Roman" w:eastAsia="宋体"/>
                <w:szCs w:val="21"/>
              </w:rPr>
              <w:t xml:space="preserve">品牌同型号</w:t>
            </w:r>
            <w:r>
              <w:rPr>
                <w:rFonts w:hint="eastAsia" w:ascii="Times New Roman" w:hAnsi="Times New Roman" w:eastAsia="宋体"/>
                <w:sz w:val="21"/>
                <w:szCs w:val="21"/>
                <w:highlight w:val="none"/>
                <w:lang w:val="en-US" w:eastAsia="zh-CN"/>
              </w:rPr>
              <w:t xml:space="preserve">清障车</w:t>
            </w:r>
            <w:r>
              <w:rPr>
                <w:rFonts w:hint="eastAsia" w:ascii="Times New Roman" w:hAnsi="Times New Roman" w:eastAsia="宋体"/>
                <w:szCs w:val="21"/>
              </w:rPr>
              <w:t xml:space="preserve">产品</w:t>
            </w:r>
            <w:r>
              <w:rPr>
                <w:rFonts w:ascii="Times New Roman" w:hAnsi="Times New Roman" w:eastAsia="宋体"/>
                <w:szCs w:val="21"/>
              </w:rPr>
              <w:t xml:space="preserve">销售业绩，每有1</w:t>
            </w:r>
            <w:r>
              <w:rPr>
                <w:rFonts w:hint="eastAsia" w:ascii="Times New Roman" w:hAnsi="Times New Roman" w:eastAsia="宋体"/>
                <w:szCs w:val="21"/>
              </w:rPr>
              <w:t xml:space="preserve">个合同业绩得</w:t>
            </w:r>
            <w:r>
              <w:rPr>
                <w:rFonts w:hint="eastAsia" w:ascii="Times New Roman" w:hAnsi="Times New Roman" w:eastAsia="宋体"/>
                <w:szCs w:val="21"/>
                <w:lang w:val="en-US" w:eastAsia="zh-CN"/>
              </w:rPr>
              <w:t xml:space="preserve">0.5</w:t>
            </w:r>
            <w:r>
              <w:rPr>
                <w:rFonts w:ascii="Times New Roman" w:hAnsi="Times New Roman" w:eastAsia="宋体"/>
                <w:szCs w:val="21"/>
              </w:rPr>
              <w:t xml:space="preserve">分，本项满分</w:t>
            </w:r>
            <w:r>
              <w:rPr>
                <w:rFonts w:hint="eastAsia" w:ascii="Times New Roman" w:hAnsi="Times New Roman" w:eastAsia="宋体"/>
                <w:szCs w:val="21"/>
                <w:lang w:val="en-US" w:eastAsia="zh-CN"/>
              </w:rPr>
              <w:t xml:space="preserve">7</w:t>
            </w:r>
            <w:r>
              <w:rPr>
                <w:rFonts w:ascii="Times New Roman" w:hAnsi="Times New Roman" w:eastAsia="宋体"/>
                <w:szCs w:val="21"/>
              </w:rPr>
              <w:t xml:space="preserve">分。</w:t>
            </w:r>
            <w:r/>
          </w:p>
          <w:p>
            <w:pPr>
              <w:pStyle w:val="912"/>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说明：</w:t>
            </w:r>
            <w:r/>
          </w:p>
          <w:p>
            <w:pPr>
              <w:pStyle w:val="912"/>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①须</w:t>
            </w:r>
            <w:r>
              <w:rPr>
                <w:rFonts w:ascii="Times New Roman" w:hAnsi="Times New Roman" w:eastAsia="宋体"/>
                <w:sz w:val="21"/>
                <w:szCs w:val="21"/>
                <w:highlight w:val="none"/>
              </w:rPr>
              <w:t xml:space="preserve">提供合同复印件及销售发票，业绩时间以合同签订时间为准，提供的合同材料能体现业绩要求的全部信息内容：签约时间、合同内容等，若无法体现上述内容，须提供</w:t>
            </w:r>
            <w:r>
              <w:rPr>
                <w:rFonts w:hint="eastAsia" w:ascii="Times New Roman" w:hAnsi="Times New Roman" w:eastAsia="宋体"/>
                <w:sz w:val="21"/>
                <w:szCs w:val="21"/>
                <w:highlight w:val="none"/>
                <w:lang w:val="en-US" w:eastAsia="zh-CN"/>
              </w:rPr>
              <w:t xml:space="preserve">相关证明材料佐证</w:t>
            </w:r>
            <w:r>
              <w:rPr>
                <w:rFonts w:ascii="Times New Roman" w:hAnsi="Times New Roman" w:eastAsia="宋体"/>
                <w:sz w:val="21"/>
                <w:szCs w:val="21"/>
                <w:highlight w:val="none"/>
              </w:rPr>
              <w:t xml:space="preserve">，否则</w:t>
            </w:r>
            <w:r>
              <w:rPr>
                <w:rFonts w:hint="eastAsia" w:ascii="Times New Roman" w:hAnsi="Times New Roman" w:eastAsia="宋体"/>
                <w:sz w:val="21"/>
                <w:szCs w:val="21"/>
                <w:highlight w:val="none"/>
              </w:rPr>
              <w:t xml:space="preserve">评标时</w:t>
            </w:r>
            <w:r>
              <w:rPr>
                <w:rFonts w:ascii="Times New Roman" w:hAnsi="Times New Roman" w:eastAsia="宋体"/>
                <w:sz w:val="21"/>
                <w:szCs w:val="21"/>
                <w:highlight w:val="none"/>
              </w:rPr>
              <w:t xml:space="preserve">不予认可。</w:t>
            </w:r>
            <w:r/>
          </w:p>
          <w:p>
            <w:pPr>
              <w:pStyle w:val="884"/>
              <w:numPr>
                <w:ilvl w:val="0"/>
                <w:numId w:val="0"/>
              </w:numPr>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②同一业主单位业绩只记一次分。</w:t>
            </w:r>
            <w:r/>
          </w:p>
          <w:p>
            <w:pPr>
              <w:pStyle w:val="884"/>
              <w:numPr>
                <w:ilvl w:val="0"/>
                <w:numId w:val="0"/>
              </w:numPr>
              <w:ind w:left="42" w:right="42" w:firstLine="0"/>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lang w:val="en-US" w:eastAsia="zh-CN"/>
              </w:rPr>
              <w:t xml:space="preserve">③制造商或投标人供货业绩均予以认可。</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134"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605"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bCs/>
                <w:sz w:val="21"/>
                <w:szCs w:val="21"/>
                <w:highlight w:val="none"/>
              </w:rPr>
            </w:pPr>
            <w:r>
              <w:rPr>
                <w:rFonts w:ascii="Times New Roman" w:hAnsi="Times New Roman" w:eastAsia="宋体"/>
                <w:bCs/>
                <w:sz w:val="21"/>
                <w:szCs w:val="21"/>
                <w:highlight w:val="none"/>
              </w:rPr>
              <w:t xml:space="preserve">售后服务</w:t>
            </w:r>
            <w:r/>
          </w:p>
          <w:p>
            <w:pPr>
              <w:ind w:left="42" w:right="42"/>
              <w:jc w:val="center"/>
              <w:keepLines w:val="0"/>
              <w:keepNext w:val="0"/>
              <w:pageBreakBefore w:val="0"/>
              <w:spacing w:before="63" w:after="63" w:line="288" w:lineRule="auto"/>
              <w:widowControl w:val="off"/>
              <w:rPr>
                <w:rFonts w:ascii="Times New Roman" w:hAnsi="Times New Roman" w:eastAsia="宋体"/>
                <w:bCs/>
                <w:sz w:val="21"/>
                <w:szCs w:val="21"/>
                <w:highlight w:val="none"/>
              </w:rPr>
            </w:pPr>
            <w:r>
              <w:rPr>
                <w:rFonts w:ascii="Times New Roman" w:hAnsi="Times New Roman" w:eastAsia="宋体"/>
                <w:sz w:val="21"/>
                <w:szCs w:val="21"/>
                <w:highlight w:val="none"/>
              </w:rPr>
              <w:t xml:space="preserve">（</w:t>
            </w:r>
            <w:r>
              <w:rPr>
                <w:rFonts w:hint="eastAsia" w:ascii="Times New Roman" w:hAnsi="Times New Roman" w:eastAsia="宋体"/>
                <w:sz w:val="21"/>
                <w:szCs w:val="21"/>
                <w:highlight w:val="none"/>
              </w:rPr>
              <w:t xml:space="preserve">2</w:t>
            </w:r>
            <w:r>
              <w:rPr>
                <w:rFonts w:hint="eastAsia" w:ascii="Times New Roman" w:hAnsi="Times New Roman" w:eastAsia="宋体"/>
                <w:sz w:val="21"/>
                <w:szCs w:val="21"/>
                <w:highlight w:val="none"/>
                <w:lang w:val="en-US" w:eastAsia="zh-CN"/>
              </w:rPr>
              <w:t xml:space="preserve">5</w:t>
            </w:r>
            <w:r>
              <w:rPr>
                <w:rFonts w:ascii="Times New Roman" w:hAnsi="Times New Roman" w:eastAsia="宋体"/>
                <w:sz w:val="21"/>
                <w:szCs w:val="21"/>
                <w:highlight w:val="none"/>
              </w:rPr>
              <w:t xml:space="preserve">分）</w:t>
            </w:r>
            <w:r/>
          </w:p>
        </w:tc>
        <w:tc>
          <w:tcPr>
            <w:tcW w:w="6217" w:type="dxa"/>
            <w:vAlign w:val="center"/>
            <w:textDirection w:val="lrTb"/>
            <w:noWrap w:val="false"/>
          </w:tcPr>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根据售后服务体系</w:t>
            </w:r>
            <w:r>
              <w:rPr>
                <w:rFonts w:hint="eastAsia" w:ascii="Times New Roman" w:hAnsi="Times New Roman" w:eastAsia="宋体"/>
                <w:sz w:val="21"/>
                <w:szCs w:val="21"/>
                <w:highlight w:val="none"/>
              </w:rPr>
              <w:t xml:space="preserve">（包括但不限于响应时间、应急维修等）</w:t>
            </w:r>
            <w:r>
              <w:rPr>
                <w:rFonts w:ascii="Times New Roman" w:hAnsi="Times New Roman" w:eastAsia="宋体"/>
                <w:sz w:val="21"/>
                <w:szCs w:val="21"/>
                <w:highlight w:val="none"/>
              </w:rPr>
              <w:t xml:space="preserve">、售后服务机构</w:t>
            </w:r>
            <w:r>
              <w:rPr>
                <w:rFonts w:hint="eastAsia" w:ascii="Times New Roman" w:hAnsi="Times New Roman" w:eastAsia="宋体"/>
                <w:sz w:val="21"/>
                <w:szCs w:val="21"/>
                <w:highlight w:val="none"/>
              </w:rPr>
              <w:t xml:space="preserve">设置</w:t>
            </w:r>
            <w:r>
              <w:rPr>
                <w:rFonts w:ascii="Times New Roman" w:hAnsi="Times New Roman" w:eastAsia="宋体"/>
                <w:sz w:val="21"/>
                <w:szCs w:val="21"/>
                <w:highlight w:val="none"/>
              </w:rPr>
              <w:t xml:space="preserve">、人员</w:t>
            </w:r>
            <w:r>
              <w:rPr>
                <w:rFonts w:hint="eastAsia" w:ascii="Times New Roman" w:hAnsi="Times New Roman" w:eastAsia="宋体"/>
                <w:sz w:val="21"/>
                <w:szCs w:val="21"/>
                <w:highlight w:val="none"/>
              </w:rPr>
              <w:t xml:space="preserve">配备</w:t>
            </w:r>
            <w:r>
              <w:rPr>
                <w:rFonts w:ascii="Times New Roman" w:hAnsi="Times New Roman" w:eastAsia="宋体"/>
                <w:sz w:val="21"/>
                <w:szCs w:val="21"/>
                <w:highlight w:val="none"/>
              </w:rPr>
              <w:t xml:space="preserve">、产品售后服务承诺进行综合评价</w:t>
            </w:r>
            <w:r>
              <w:rPr>
                <w:rFonts w:ascii="Times New Roman" w:hAnsi="Times New Roman" w:eastAsia="宋体"/>
                <w:sz w:val="21"/>
                <w:szCs w:val="21"/>
                <w:highlight w:val="none"/>
              </w:rPr>
              <w:t xml:space="preserve">：</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①售后服务方案优于招标文件要求得</w:t>
            </w:r>
            <w:r>
              <w:rPr>
                <w:rFonts w:hint="eastAsia" w:ascii="Times New Roman" w:hAnsi="Times New Roman" w:eastAsia="宋体"/>
                <w:sz w:val="21"/>
                <w:szCs w:val="21"/>
                <w:highlight w:val="none"/>
                <w:lang w:val="en-US" w:eastAsia="zh-CN"/>
              </w:rPr>
              <w:t xml:space="preserve">10</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②</w:t>
            </w:r>
            <w:r>
              <w:rPr>
                <w:rFonts w:ascii="Times New Roman" w:hAnsi="Times New Roman" w:eastAsia="宋体"/>
                <w:sz w:val="21"/>
                <w:szCs w:val="21"/>
                <w:highlight w:val="none"/>
              </w:rPr>
              <w:t xml:space="preserve">售后服务</w:t>
            </w:r>
            <w:r>
              <w:rPr>
                <w:rFonts w:hint="eastAsia" w:ascii="Times New Roman" w:hAnsi="Times New Roman" w:eastAsia="宋体"/>
                <w:sz w:val="21"/>
                <w:szCs w:val="21"/>
                <w:highlight w:val="none"/>
              </w:rPr>
              <w:t xml:space="preserve">方案满足招标文件要求得</w:t>
            </w:r>
            <w:r>
              <w:rPr>
                <w:rFonts w:hint="eastAsia" w:ascii="Times New Roman" w:hAnsi="Times New Roman" w:eastAsia="宋体"/>
                <w:sz w:val="21"/>
                <w:szCs w:val="21"/>
                <w:highlight w:val="none"/>
                <w:lang w:val="en-US" w:eastAsia="zh-CN"/>
              </w:rPr>
              <w:t xml:space="preserve">6</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③</w:t>
            </w:r>
            <w:r>
              <w:rPr>
                <w:rFonts w:ascii="Times New Roman" w:hAnsi="Times New Roman" w:eastAsia="宋体"/>
                <w:sz w:val="21"/>
                <w:szCs w:val="21"/>
                <w:highlight w:val="none"/>
              </w:rPr>
              <w:t xml:space="preserve">售后服务</w:t>
            </w:r>
            <w:r>
              <w:rPr>
                <w:rFonts w:hint="eastAsia" w:ascii="Times New Roman" w:hAnsi="Times New Roman" w:eastAsia="宋体"/>
                <w:sz w:val="21"/>
                <w:szCs w:val="21"/>
                <w:highlight w:val="none"/>
              </w:rPr>
              <w:t xml:space="preserve">方案不满足招标文件要求得</w:t>
            </w:r>
            <w:r>
              <w:rPr>
                <w:rFonts w:hint="eastAsia" w:ascii="Times New Roman" w:hAnsi="Times New Roman" w:eastAsia="宋体"/>
                <w:sz w:val="21"/>
                <w:szCs w:val="21"/>
                <w:highlight w:val="none"/>
                <w:lang w:val="en-US" w:eastAsia="zh-CN"/>
              </w:rPr>
              <w:t xml:space="preserve">2</w:t>
            </w:r>
            <w:r>
              <w:rPr>
                <w:rFonts w:ascii="Times New Roman" w:hAnsi="Times New Roman" w:eastAsia="宋体"/>
                <w:sz w:val="21"/>
                <w:szCs w:val="21"/>
                <w:highlight w:val="none"/>
              </w:rPr>
              <w:t xml:space="preserve">分</w:t>
            </w:r>
            <w:r>
              <w:rPr>
                <w:rFonts w:hint="eastAsia" w:ascii="Times New Roman" w:hAnsi="Times New Roman" w:eastAsia="宋体"/>
                <w:sz w:val="21"/>
                <w:szCs w:val="21"/>
                <w:highlight w:val="none"/>
              </w:rPr>
              <w:t xml:space="preserve">；</w:t>
            </w:r>
            <w:r/>
          </w:p>
          <w:p>
            <w:pPr>
              <w:pStyle w:val="912"/>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④未提供不得分。</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134"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60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bCs/>
                <w:sz w:val="21"/>
                <w:szCs w:val="21"/>
                <w:highlight w:val="none"/>
              </w:rPr>
            </w:pPr>
            <w:r>
              <w:rPr>
                <w:rFonts w:ascii="Times New Roman" w:hAnsi="Times New Roman" w:eastAsia="宋体"/>
                <w:bCs/>
                <w:sz w:val="21"/>
                <w:szCs w:val="21"/>
                <w:highlight w:val="none"/>
              </w:rPr>
            </w:r>
            <w:r/>
          </w:p>
        </w:tc>
        <w:tc>
          <w:tcPr>
            <w:tcW w:w="6217" w:type="dxa"/>
            <w:vAlign w:val="center"/>
            <w:textDirection w:val="lrTb"/>
            <w:noWrap w:val="false"/>
          </w:tcPr>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根据投标人的培训方案、实施计划</w:t>
            </w:r>
            <w:r>
              <w:rPr>
                <w:rFonts w:ascii="Times New Roman" w:hAnsi="Times New Roman" w:eastAsia="宋体"/>
                <w:sz w:val="21"/>
                <w:szCs w:val="21"/>
                <w:highlight w:val="none"/>
              </w:rPr>
              <w:t xml:space="preserve">进行综合评价</w:t>
            </w:r>
            <w:r>
              <w:rPr>
                <w:rFonts w:ascii="Times New Roman" w:hAnsi="Times New Roman" w:eastAsia="宋体"/>
                <w:sz w:val="21"/>
                <w:szCs w:val="21"/>
                <w:highlight w:val="none"/>
              </w:rPr>
              <w:t xml:space="preserve">：</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①培训方案优于招标文件要求得</w:t>
            </w:r>
            <w:r>
              <w:rPr>
                <w:rFonts w:hint="eastAsia" w:ascii="Times New Roman" w:hAnsi="Times New Roman" w:eastAsia="宋体"/>
                <w:sz w:val="21"/>
                <w:szCs w:val="21"/>
                <w:highlight w:val="none"/>
                <w:lang w:val="en-US" w:eastAsia="zh-CN"/>
              </w:rPr>
              <w:t xml:space="preserve">10</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②培训方案满足招标文件要求得</w:t>
            </w:r>
            <w:r>
              <w:rPr>
                <w:rFonts w:hint="eastAsia" w:ascii="Times New Roman" w:hAnsi="Times New Roman" w:eastAsia="宋体"/>
                <w:sz w:val="21"/>
                <w:szCs w:val="21"/>
                <w:highlight w:val="none"/>
                <w:lang w:val="en-US" w:eastAsia="zh-CN"/>
              </w:rPr>
              <w:t xml:space="preserve">6</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③培训方案不满足招标文件要求得</w:t>
            </w:r>
            <w:r>
              <w:rPr>
                <w:rFonts w:hint="eastAsia" w:ascii="Times New Roman" w:hAnsi="Times New Roman" w:eastAsia="宋体"/>
                <w:sz w:val="21"/>
                <w:szCs w:val="21"/>
                <w:highlight w:val="none"/>
                <w:lang w:val="en-US" w:eastAsia="zh-CN"/>
              </w:rPr>
              <w:t xml:space="preserve">2</w:t>
            </w:r>
            <w:r>
              <w:rPr>
                <w:rFonts w:ascii="Times New Roman" w:hAnsi="Times New Roman" w:eastAsia="宋体"/>
                <w:sz w:val="21"/>
                <w:szCs w:val="21"/>
                <w:highlight w:val="none"/>
              </w:rPr>
              <w:t xml:space="preserve">分</w:t>
            </w:r>
            <w:r>
              <w:rPr>
                <w:rFonts w:hint="eastAsia" w:ascii="Times New Roman" w:hAnsi="Times New Roman" w:eastAsia="宋体"/>
                <w:sz w:val="21"/>
                <w:szCs w:val="21"/>
                <w:highlight w:val="none"/>
              </w:rPr>
              <w:t xml:space="preserve">；</w:t>
            </w:r>
            <w:r/>
          </w:p>
          <w:p>
            <w:pPr>
              <w:pStyle w:val="912"/>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④未提供不得分。</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134"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60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bCs/>
                <w:sz w:val="21"/>
                <w:szCs w:val="21"/>
                <w:highlight w:val="none"/>
              </w:rPr>
            </w:pPr>
            <w:r>
              <w:rPr>
                <w:rFonts w:ascii="Times New Roman" w:hAnsi="Times New Roman" w:eastAsia="宋体"/>
                <w:bCs/>
                <w:sz w:val="21"/>
                <w:szCs w:val="21"/>
                <w:highlight w:val="none"/>
              </w:rPr>
            </w:r>
            <w:r/>
          </w:p>
        </w:tc>
        <w:tc>
          <w:tcPr>
            <w:tcW w:w="6217" w:type="dxa"/>
            <w:vAlign w:val="center"/>
            <w:textDirection w:val="lrTb"/>
            <w:noWrap w:val="false"/>
          </w:tcPr>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质保期满后的零部件供货保障方案（包括但不限于零部件明细价格、承诺提供年限、供应时间等）：</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①零部件供货方案优于招标文件要求得</w:t>
            </w:r>
            <w:r>
              <w:rPr>
                <w:rFonts w:hint="eastAsia"/>
                <w:sz w:val="21"/>
                <w:szCs w:val="21"/>
                <w:highlight w:val="none"/>
                <w:lang w:val="en-US" w:eastAsia="zh-CN"/>
              </w:rPr>
              <w:t xml:space="preserve">5</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②零部件供货方案满足招标文件要求得</w:t>
            </w:r>
            <w:r>
              <w:rPr>
                <w:rFonts w:hint="eastAsia"/>
                <w:sz w:val="21"/>
                <w:szCs w:val="21"/>
                <w:highlight w:val="none"/>
                <w:lang w:val="en-US" w:eastAsia="zh-CN"/>
              </w:rPr>
              <w:t xml:space="preserve">3</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③零部件供货方案不满足招标文件要求得</w:t>
            </w:r>
            <w:r>
              <w:rPr>
                <w:rFonts w:hint="eastAsia"/>
                <w:sz w:val="21"/>
                <w:szCs w:val="21"/>
                <w:highlight w:val="none"/>
                <w:lang w:val="en-US" w:eastAsia="zh-CN"/>
              </w:rPr>
              <w:t xml:space="preserve">1</w:t>
            </w:r>
            <w:r>
              <w:rPr>
                <w:rFonts w:ascii="Times New Roman" w:hAnsi="Times New Roman" w:eastAsia="宋体"/>
                <w:sz w:val="21"/>
                <w:szCs w:val="21"/>
                <w:highlight w:val="none"/>
              </w:rPr>
              <w:t xml:space="preserve">分</w:t>
            </w:r>
            <w:r>
              <w:rPr>
                <w:rFonts w:hint="eastAsia" w:ascii="Times New Roman" w:hAnsi="Times New Roman" w:eastAsia="宋体"/>
                <w:sz w:val="21"/>
                <w:szCs w:val="21"/>
                <w:highlight w:val="none"/>
              </w:rPr>
              <w:t xml:space="preserve">；</w:t>
            </w:r>
            <w:r/>
          </w:p>
          <w:p>
            <w:pPr>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④未提供不得分。</w:t>
            </w:r>
            <w:r/>
          </w:p>
        </w:tc>
      </w:tr>
      <w:tr>
        <w:trPr>
          <w:jc w:val="center"/>
          <w:trHeight w:val="931"/>
        </w:trPr>
        <w:tc>
          <w:tcPr>
            <w:tcW w:w="675"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imes New Roman" w:hAnsi="Times New Roman" w:eastAsia="宋体"/>
                <w:sz w:val="21"/>
                <w:szCs w:val="21"/>
              </w:rPr>
            </w:pPr>
            <w:r>
              <w:rPr>
                <w:rFonts w:ascii="Times New Roman" w:hAnsi="Times New Roman" w:eastAsia="宋体"/>
                <w:sz w:val="21"/>
                <w:szCs w:val="21"/>
              </w:rPr>
              <w:t xml:space="preserve">2.</w:t>
            </w:r>
            <w:r>
              <w:rPr>
                <w:rFonts w:hint="eastAsia" w:ascii="Times New Roman" w:hAnsi="Times New Roman" w:eastAsia="宋体"/>
                <w:sz w:val="21"/>
                <w:szCs w:val="21"/>
              </w:rPr>
              <w:t xml:space="preserve">3</w:t>
            </w:r>
            <w:r/>
          </w:p>
        </w:tc>
        <w:tc>
          <w:tcPr>
            <w:tcW w:w="1134" w:type="dxa"/>
            <w:vAlign w:val="center"/>
            <w:vMerge w:val="restart"/>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技术响应评分标准</w:t>
            </w:r>
            <w:r/>
          </w:p>
          <w:p>
            <w:pPr>
              <w:pStyle w:val="912"/>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w:t>
            </w:r>
            <w:r>
              <w:rPr>
                <w:rFonts w:hint="eastAsia" w:ascii="Times New Roman" w:hAnsi="Times New Roman" w:eastAsia="宋体"/>
                <w:sz w:val="21"/>
                <w:szCs w:val="21"/>
                <w:lang w:val="en-US" w:eastAsia="zh-CN"/>
              </w:rPr>
              <w:t xml:space="preserve">35</w:t>
            </w:r>
            <w:r>
              <w:rPr>
                <w:rFonts w:ascii="Times New Roman" w:hAnsi="Times New Roman" w:eastAsia="宋体"/>
                <w:sz w:val="21"/>
                <w:szCs w:val="21"/>
              </w:rPr>
              <w:t xml:space="preserve">分）</w:t>
            </w:r>
            <w:r/>
          </w:p>
        </w:tc>
        <w:tc>
          <w:tcPr>
            <w:tcW w:w="1605"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产品性能参数及配置情况</w:t>
            </w:r>
            <w:r/>
          </w:p>
          <w:p>
            <w:pPr>
              <w:ind w:left="42" w:right="42"/>
              <w:jc w:val="center"/>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w:t>
            </w:r>
            <w:r>
              <w:rPr>
                <w:rFonts w:hint="eastAsia" w:ascii="Times New Roman" w:hAnsi="Times New Roman" w:eastAsia="宋体"/>
                <w:sz w:val="21"/>
                <w:szCs w:val="21"/>
                <w:highlight w:val="none"/>
                <w:lang w:val="en-US" w:eastAsia="zh-CN"/>
              </w:rPr>
              <w:t xml:space="preserve">30</w:t>
            </w:r>
            <w:r>
              <w:rPr>
                <w:rFonts w:ascii="Times New Roman" w:hAnsi="Times New Roman" w:eastAsia="宋体"/>
                <w:sz w:val="21"/>
                <w:szCs w:val="21"/>
                <w:highlight w:val="none"/>
              </w:rPr>
              <w:t xml:space="preserve">分）</w:t>
            </w:r>
            <w:r/>
          </w:p>
        </w:tc>
        <w:tc>
          <w:tcPr>
            <w:tcW w:w="6217" w:type="dxa"/>
            <w:vAlign w:val="top"/>
            <w:textDirection w:val="lrTb"/>
            <w:noWrap w:val="false"/>
          </w:tcPr>
          <w:p>
            <w:pPr>
              <w:pStyle w:val="884"/>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完全满足招标文件第四章采购需求</w:t>
            </w:r>
            <w:r>
              <w:rPr>
                <w:rFonts w:hint="eastAsia" w:ascii="Times New Roman" w:hAnsi="Times New Roman" w:eastAsia="宋体"/>
                <w:sz w:val="21"/>
                <w:szCs w:val="21"/>
                <w:highlight w:val="none"/>
                <w:lang w:val="en-US" w:eastAsia="zh-CN"/>
              </w:rPr>
              <w:t xml:space="preserve">中评分</w:t>
            </w:r>
            <w:r>
              <w:rPr>
                <w:rFonts w:ascii="Times New Roman" w:hAnsi="Times New Roman" w:eastAsia="宋体"/>
                <w:sz w:val="21"/>
                <w:szCs w:val="21"/>
                <w:highlight w:val="none"/>
              </w:rPr>
              <w:t xml:space="preserve">技术</w:t>
            </w:r>
            <w:r>
              <w:rPr>
                <w:rFonts w:hint="eastAsia" w:ascii="Times New Roman" w:hAnsi="Times New Roman" w:eastAsia="宋体"/>
                <w:sz w:val="21"/>
                <w:szCs w:val="21"/>
                <w:highlight w:val="none"/>
                <w:lang w:val="en-US" w:eastAsia="zh-CN"/>
              </w:rPr>
              <w:t xml:space="preserve">参数</w:t>
            </w:r>
            <w:r>
              <w:rPr>
                <w:rFonts w:ascii="Times New Roman" w:hAnsi="Times New Roman" w:eastAsia="宋体"/>
                <w:sz w:val="21"/>
                <w:szCs w:val="21"/>
                <w:highlight w:val="none"/>
              </w:rPr>
              <w:t xml:space="preserve">要求的</w:t>
            </w:r>
            <w:r>
              <w:rPr>
                <w:rFonts w:hint="eastAsia" w:ascii="Times New Roman" w:hAnsi="Times New Roman" w:eastAsia="宋体"/>
                <w:sz w:val="21"/>
                <w:szCs w:val="21"/>
                <w:highlight w:val="none"/>
                <w:lang w:eastAsia="zh-CN"/>
              </w:rPr>
              <w:t xml:space="preserve">（</w:t>
            </w:r>
            <w:r>
              <w:rPr>
                <w:rFonts w:hint="eastAsia" w:ascii="Times New Roman" w:hAnsi="Times New Roman" w:eastAsia="宋体"/>
                <w:sz w:val="21"/>
                <w:szCs w:val="21"/>
                <w:highlight w:val="none"/>
                <w:lang w:val="en-US" w:eastAsia="zh-CN"/>
              </w:rPr>
              <w:t xml:space="preserve">共计</w:t>
            </w:r>
            <w:r>
              <w:rPr>
                <w:rFonts w:hint="eastAsia" w:ascii="Times New Roman" w:hAnsi="Times New Roman"/>
                <w:sz w:val="21"/>
                <w:szCs w:val="21"/>
                <w:highlight w:val="none"/>
                <w:lang w:val="en-US" w:eastAsia="zh-CN"/>
              </w:rPr>
              <w:t xml:space="preserve">3</w:t>
            </w:r>
            <w:r>
              <w:rPr>
                <w:rFonts w:hint="eastAsia" w:ascii="Times New Roman" w:hAnsi="Times New Roman" w:eastAsia="宋体"/>
                <w:sz w:val="21"/>
                <w:szCs w:val="21"/>
                <w:highlight w:val="none"/>
                <w:lang w:val="en-US" w:eastAsia="zh-CN"/>
              </w:rPr>
              <w:t xml:space="preserve">项）</w:t>
            </w:r>
            <w:r>
              <w:rPr>
                <w:rFonts w:ascii="Times New Roman" w:hAnsi="Times New Roman" w:eastAsia="宋体"/>
                <w:sz w:val="21"/>
                <w:szCs w:val="21"/>
                <w:highlight w:val="none"/>
              </w:rPr>
              <w:t xml:space="preserve">，且能详细描述</w:t>
            </w:r>
            <w:r>
              <w:rPr>
                <w:rFonts w:hint="eastAsia" w:ascii="Times New Roman" w:hAnsi="Times New Roman" w:eastAsia="宋体"/>
                <w:sz w:val="21"/>
                <w:szCs w:val="21"/>
                <w:highlight w:val="none"/>
                <w:lang w:val="en-US" w:eastAsia="zh-CN"/>
              </w:rPr>
              <w:t xml:space="preserve">并提供有效作证材料</w:t>
            </w:r>
            <w:r>
              <w:rPr>
                <w:rFonts w:ascii="Times New Roman" w:hAnsi="Times New Roman" w:eastAsia="宋体"/>
                <w:sz w:val="21"/>
                <w:szCs w:val="21"/>
                <w:highlight w:val="none"/>
              </w:rPr>
              <w:t xml:space="preserve">的得满分</w:t>
            </w:r>
            <w:r>
              <w:rPr>
                <w:rFonts w:hint="eastAsia" w:ascii="Times New Roman" w:hAnsi="Times New Roman" w:eastAsia="宋体"/>
                <w:sz w:val="21"/>
                <w:szCs w:val="21"/>
                <w:highlight w:val="none"/>
                <w:lang w:val="en-US" w:eastAsia="zh-CN"/>
              </w:rPr>
              <w:t xml:space="preserve">15</w:t>
            </w:r>
            <w:r>
              <w:rPr>
                <w:rFonts w:ascii="Times New Roman" w:hAnsi="Times New Roman" w:eastAsia="宋体"/>
                <w:sz w:val="21"/>
                <w:szCs w:val="21"/>
                <w:highlight w:val="none"/>
              </w:rPr>
              <w:t xml:space="preserve">分；</w:t>
            </w:r>
            <w:r>
              <w:rPr>
                <w:rFonts w:hint="eastAsia" w:ascii="Times New Roman" w:hAnsi="Times New Roman" w:eastAsia="宋体"/>
                <w:sz w:val="21"/>
                <w:szCs w:val="21"/>
                <w:highlight w:val="none"/>
                <w:lang w:val="en-US" w:eastAsia="zh-CN"/>
              </w:rPr>
              <w:t xml:space="preserve">评分</w:t>
            </w:r>
            <w:r>
              <w:rPr>
                <w:rFonts w:ascii="Times New Roman" w:hAnsi="Times New Roman" w:eastAsia="宋体"/>
                <w:sz w:val="21"/>
                <w:szCs w:val="21"/>
                <w:highlight w:val="none"/>
              </w:rPr>
              <w:t xml:space="preserve">技术</w:t>
            </w:r>
            <w:r>
              <w:rPr>
                <w:rFonts w:hint="eastAsia" w:ascii="Times New Roman" w:hAnsi="Times New Roman" w:eastAsia="宋体"/>
                <w:sz w:val="21"/>
                <w:szCs w:val="21"/>
                <w:highlight w:val="none"/>
                <w:lang w:val="en-US" w:eastAsia="zh-CN"/>
              </w:rPr>
              <w:t xml:space="preserve">参数中</w:t>
            </w:r>
            <w:r>
              <w:rPr>
                <w:rFonts w:hint="eastAsia" w:ascii="Times New Roman" w:hAnsi="Times New Roman" w:eastAsia="宋体"/>
                <w:sz w:val="21"/>
                <w:szCs w:val="21"/>
                <w:highlight w:val="none"/>
                <w:lang w:eastAsia="zh-CN"/>
              </w:rPr>
              <w:t xml:space="preserve">，</w:t>
            </w:r>
            <w:r>
              <w:rPr>
                <w:rFonts w:ascii="Times New Roman" w:hAnsi="Times New Roman" w:eastAsia="宋体"/>
                <w:sz w:val="21"/>
                <w:szCs w:val="21"/>
                <w:highlight w:val="none"/>
              </w:rPr>
              <w:t xml:space="preserve">每有一项负偏离扣</w:t>
            </w:r>
            <w:r>
              <w:rPr>
                <w:rFonts w:hint="eastAsia" w:ascii="Times New Roman" w:hAnsi="Times New Roman"/>
                <w:sz w:val="21"/>
                <w:szCs w:val="21"/>
                <w:highlight w:val="none"/>
                <w:lang w:val="en-US" w:eastAsia="zh-CN"/>
              </w:rPr>
              <w:t xml:space="preserve">5</w:t>
            </w:r>
            <w:r>
              <w:rPr>
                <w:rFonts w:ascii="Times New Roman" w:hAnsi="Times New Roman" w:eastAsia="宋体"/>
                <w:sz w:val="21"/>
                <w:szCs w:val="21"/>
                <w:highlight w:val="none"/>
              </w:rPr>
              <w:t xml:space="preserve">分。本项满分</w:t>
            </w:r>
            <w:r>
              <w:rPr>
                <w:rFonts w:hint="eastAsia" w:ascii="Times New Roman" w:hAnsi="Times New Roman" w:eastAsia="宋体"/>
                <w:sz w:val="21"/>
                <w:szCs w:val="21"/>
                <w:highlight w:val="none"/>
                <w:lang w:val="en-US" w:eastAsia="zh-CN"/>
              </w:rPr>
              <w:t xml:space="preserve">15</w:t>
            </w:r>
            <w:r>
              <w:rPr>
                <w:rFonts w:ascii="Times New Roman" w:hAnsi="Times New Roman" w:eastAsia="宋体"/>
                <w:sz w:val="21"/>
                <w:szCs w:val="21"/>
                <w:highlight w:val="none"/>
              </w:rPr>
              <w:t xml:space="preserve">分，最低0分。</w:t>
            </w:r>
            <w:r/>
          </w:p>
        </w:tc>
      </w:tr>
      <w:tr>
        <w:trPr>
          <w:jc w:val="center"/>
          <w:trHeight w:val="931"/>
        </w:trPr>
        <w:tc>
          <w:tcPr>
            <w:tcW w:w="675" w:type="dxa"/>
            <w:vAlign w:val="center"/>
            <w:vMerge w:val="continue"/>
            <w:textDirection w:val="lrTb"/>
            <w:noWrap w:val="false"/>
          </w:tcPr>
          <w:p>
            <w:pPr>
              <w:pStyle w:val="884"/>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134" w:type="dxa"/>
            <w:vAlign w:val="center"/>
            <w:vMerge w:val="continue"/>
            <w:textDirection w:val="lrTb"/>
            <w:noWrap w:val="false"/>
          </w:tcPr>
          <w:p>
            <w:pPr>
              <w:pStyle w:val="884"/>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605" w:type="dxa"/>
            <w:vAlign w:val="center"/>
            <w:vMerge w:val="continue"/>
            <w:textDirection w:val="lrTb"/>
            <w:noWrap w:val="false"/>
          </w:tcPr>
          <w:p>
            <w:pPr>
              <w:pStyle w:val="884"/>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6217" w:type="dxa"/>
            <w:vAlign w:val="top"/>
            <w:textDirection w:val="lrTb"/>
            <w:noWrap w:val="false"/>
          </w:tcPr>
          <w:p>
            <w:pPr>
              <w:pStyle w:val="884"/>
              <w:ind w:left="42" w:right="42"/>
              <w:keepLines w:val="0"/>
              <w:keepNext w:val="0"/>
              <w:pageBreakBefore w:val="0"/>
              <w:spacing w:before="63" w:after="63" w:line="288" w:lineRule="auto"/>
              <w:widowControl w:val="off"/>
              <w:rPr>
                <w:rFonts w:hint="default" w:ascii="Times New Roman" w:hAnsi="Times New Roman" w:eastAsia="宋体"/>
                <w:sz w:val="21"/>
                <w:szCs w:val="21"/>
                <w:highlight w:val="none"/>
                <w:lang w:val="en-US" w:eastAsia="zh-CN"/>
              </w:rPr>
            </w:pPr>
            <w:r>
              <w:rPr>
                <w:rFonts w:hint="eastAsia" w:ascii="Times New Roman" w:hAnsi="Times New Roman" w:eastAsia="宋体"/>
                <w:sz w:val="21"/>
                <w:szCs w:val="21"/>
                <w:highlight w:val="none"/>
                <w:lang w:val="en-US" w:eastAsia="zh-CN"/>
              </w:rPr>
              <w:t xml:space="preserve">根据供应商拟供货的清障车发动机功率情况进行评分：</w:t>
            </w:r>
            <w:r/>
          </w:p>
          <w:p>
            <w:pPr>
              <w:pStyle w:val="884"/>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lang w:val="en-US" w:eastAsia="zh-CN"/>
              </w:rPr>
            </w:pPr>
            <w:r>
              <w:rPr>
                <w:rFonts w:hint="eastAsia" w:ascii="Times New Roman" w:hAnsi="Times New Roman" w:eastAsia="宋体"/>
                <w:sz w:val="21"/>
                <w:szCs w:val="21"/>
                <w:highlight w:val="none"/>
                <w:lang w:val="en-US" w:eastAsia="zh-CN"/>
              </w:rPr>
              <w:t xml:space="preserve">①400≤</w:t>
            </w:r>
            <w:r>
              <w:rPr>
                <w:rFonts w:hint="eastAsia" w:ascii="Times New Roman" w:hAnsi="Times New Roman" w:eastAsia="宋体"/>
                <w:sz w:val="21"/>
                <w:szCs w:val="21"/>
                <w:highlight w:val="none"/>
              </w:rPr>
              <w:t xml:space="preserve">发动机功率（kw）</w:t>
            </w:r>
            <w:r>
              <w:rPr>
                <w:rFonts w:hint="eastAsia" w:ascii="Times New Roman" w:hAnsi="Times New Roman" w:eastAsia="宋体"/>
                <w:sz w:val="21"/>
                <w:szCs w:val="21"/>
                <w:highlight w:val="none"/>
                <w:lang w:val="en-US" w:eastAsia="zh-CN"/>
              </w:rPr>
              <w:t xml:space="preserve">，得15分；</w:t>
            </w:r>
            <w:r/>
          </w:p>
          <w:p>
            <w:pPr>
              <w:pStyle w:val="884"/>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lang w:val="en-US" w:eastAsia="zh-CN"/>
              </w:rPr>
            </w:pPr>
            <w:r>
              <w:rPr>
                <w:rFonts w:hint="eastAsia" w:ascii="Times New Roman" w:hAnsi="Times New Roman" w:eastAsia="宋体"/>
                <w:sz w:val="21"/>
                <w:szCs w:val="21"/>
                <w:highlight w:val="none"/>
                <w:lang w:val="en-US" w:eastAsia="zh-CN"/>
              </w:rPr>
              <w:t xml:space="preserve">②</w:t>
            </w:r>
            <w:r>
              <w:rPr>
                <w:rFonts w:hint="eastAsia" w:ascii="Times New Roman" w:hAnsi="Times New Roman" w:eastAsia="宋体"/>
                <w:sz w:val="21"/>
                <w:szCs w:val="21"/>
                <w:highlight w:val="none"/>
              </w:rPr>
              <w:t xml:space="preserve">3</w:t>
            </w:r>
            <w:r>
              <w:rPr>
                <w:rFonts w:hint="eastAsia" w:ascii="Times New Roman" w:hAnsi="Times New Roman" w:eastAsia="宋体"/>
                <w:sz w:val="21"/>
                <w:szCs w:val="21"/>
                <w:highlight w:val="none"/>
                <w:lang w:val="en-US" w:eastAsia="zh-CN"/>
              </w:rPr>
              <w:t xml:space="preserve">6</w:t>
            </w:r>
            <w:r>
              <w:rPr>
                <w:rFonts w:hint="eastAsia" w:ascii="Times New Roman" w:hAnsi="Times New Roman" w:eastAsia="宋体"/>
                <w:sz w:val="21"/>
                <w:szCs w:val="21"/>
                <w:highlight w:val="none"/>
              </w:rPr>
              <w:t xml:space="preserve">0</w:t>
            </w:r>
            <w:r>
              <w:rPr>
                <w:rFonts w:hint="eastAsia" w:ascii="Times New Roman" w:hAnsi="Times New Roman" w:eastAsia="宋体"/>
                <w:sz w:val="21"/>
                <w:szCs w:val="21"/>
                <w:highlight w:val="none"/>
                <w:lang w:val="en-US" w:eastAsia="zh-CN"/>
              </w:rPr>
              <w:t xml:space="preserve">≤</w:t>
            </w:r>
            <w:r>
              <w:rPr>
                <w:rFonts w:hint="eastAsia" w:ascii="Times New Roman" w:hAnsi="Times New Roman" w:eastAsia="宋体"/>
                <w:sz w:val="21"/>
                <w:szCs w:val="21"/>
                <w:highlight w:val="none"/>
              </w:rPr>
              <w:t xml:space="preserve">发动机功率（kw）</w:t>
            </w:r>
            <w:r>
              <w:rPr>
                <w:rFonts w:hint="eastAsia" w:ascii="Times New Roman" w:hAnsi="Times New Roman" w:eastAsia="宋体"/>
                <w:sz w:val="21"/>
                <w:szCs w:val="21"/>
                <w:highlight w:val="none"/>
                <w:lang w:val="en-US" w:eastAsia="zh-CN"/>
              </w:rPr>
              <w:t xml:space="preserve">＜400，得10分；</w:t>
            </w:r>
            <w:r/>
          </w:p>
          <w:p>
            <w:pPr>
              <w:pStyle w:val="884"/>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lang w:val="en-US" w:eastAsia="zh-CN"/>
              </w:rPr>
            </w:pPr>
            <w:r>
              <w:rPr>
                <w:rFonts w:hint="eastAsia" w:ascii="Times New Roman" w:hAnsi="Times New Roman" w:eastAsia="宋体"/>
                <w:sz w:val="21"/>
                <w:szCs w:val="21"/>
                <w:highlight w:val="none"/>
                <w:lang w:val="en-US" w:eastAsia="zh-CN"/>
              </w:rPr>
              <w:t xml:space="preserve">③</w:t>
            </w:r>
            <w:r>
              <w:rPr>
                <w:rFonts w:hint="eastAsia" w:ascii="Times New Roman" w:hAnsi="Times New Roman" w:eastAsia="宋体"/>
                <w:sz w:val="21"/>
                <w:szCs w:val="21"/>
                <w:highlight w:val="none"/>
              </w:rPr>
              <w:t xml:space="preserve">320</w:t>
            </w:r>
            <w:r>
              <w:rPr>
                <w:rFonts w:hint="eastAsia" w:ascii="Times New Roman" w:hAnsi="Times New Roman" w:eastAsia="宋体"/>
                <w:sz w:val="21"/>
                <w:szCs w:val="21"/>
                <w:highlight w:val="none"/>
                <w:lang w:val="en-US" w:eastAsia="zh-CN"/>
              </w:rPr>
              <w:t xml:space="preserve">≤</w:t>
            </w:r>
            <w:r>
              <w:rPr>
                <w:rFonts w:hint="eastAsia" w:ascii="Times New Roman" w:hAnsi="Times New Roman" w:eastAsia="宋体"/>
                <w:sz w:val="21"/>
                <w:szCs w:val="21"/>
                <w:highlight w:val="none"/>
              </w:rPr>
              <w:t xml:space="preserve">发动机功率（kw）</w:t>
            </w:r>
            <w:r>
              <w:rPr>
                <w:rFonts w:hint="eastAsia" w:ascii="Times New Roman" w:hAnsi="Times New Roman" w:eastAsia="宋体"/>
                <w:sz w:val="21"/>
                <w:szCs w:val="21"/>
                <w:highlight w:val="none"/>
                <w:lang w:val="en-US" w:eastAsia="zh-CN"/>
              </w:rPr>
              <w:t xml:space="preserve">＜360，得5分；</w:t>
            </w:r>
            <w:r/>
          </w:p>
          <w:p>
            <w:pPr>
              <w:pStyle w:val="884"/>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lang w:val="en-US" w:eastAsia="zh-CN"/>
              </w:rPr>
            </w:pPr>
            <w:r>
              <w:rPr>
                <w:rFonts w:hint="eastAsia" w:ascii="Times New Roman" w:hAnsi="Times New Roman" w:eastAsia="宋体"/>
                <w:sz w:val="21"/>
                <w:szCs w:val="21"/>
                <w:highlight w:val="none"/>
                <w:lang w:val="en-US" w:eastAsia="zh-CN"/>
              </w:rPr>
              <w:t xml:space="preserve">④</w:t>
            </w:r>
            <w:r>
              <w:rPr>
                <w:rFonts w:hint="eastAsia" w:ascii="Times New Roman" w:hAnsi="Times New Roman" w:eastAsia="宋体"/>
                <w:sz w:val="21"/>
                <w:szCs w:val="21"/>
                <w:highlight w:val="none"/>
              </w:rPr>
              <w:t xml:space="preserve">发动机功率（kw）</w:t>
            </w:r>
            <w:r>
              <w:rPr>
                <w:rFonts w:hint="eastAsia" w:ascii="Times New Roman" w:hAnsi="Times New Roman" w:eastAsia="宋体"/>
                <w:sz w:val="21"/>
                <w:szCs w:val="21"/>
                <w:highlight w:val="none"/>
                <w:lang w:val="en-US" w:eastAsia="zh-CN"/>
              </w:rPr>
              <w:t xml:space="preserve">＜320，不得分。</w:t>
            </w:r>
            <w:r/>
          </w:p>
          <w:p>
            <w:pPr>
              <w:pStyle w:val="884"/>
              <w:ind w:left="42" w:right="42"/>
              <w:keepLines w:val="0"/>
              <w:keepNext w:val="0"/>
              <w:pageBreakBefore w:val="0"/>
              <w:spacing w:before="63" w:after="63" w:line="288" w:lineRule="auto"/>
              <w:widowControl w:val="off"/>
              <w:rPr>
                <w:rFonts w:hint="default" w:ascii="Times New Roman" w:hAnsi="Times New Roman" w:eastAsia="宋体"/>
                <w:sz w:val="21"/>
                <w:szCs w:val="21"/>
                <w:highlight w:val="none"/>
                <w:lang w:val="en-US" w:eastAsia="zh-CN"/>
              </w:rPr>
            </w:pPr>
            <w:r>
              <w:rPr>
                <w:rFonts w:hint="eastAsia" w:ascii="Times New Roman" w:hAnsi="Times New Roman" w:eastAsia="宋体"/>
                <w:sz w:val="21"/>
                <w:szCs w:val="21"/>
                <w:highlight w:val="none"/>
                <w:lang w:val="en-US" w:eastAsia="zh-CN"/>
              </w:rPr>
              <w:t xml:space="preserve">须提供有效佐证材料，否则不得分。</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134" w:type="dxa"/>
            <w:vAlign w:val="center"/>
            <w:vMerge w:val="continue"/>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605"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供货服务方案</w:t>
            </w:r>
            <w:r/>
          </w:p>
          <w:p>
            <w:pPr>
              <w:ind w:left="42" w:right="42"/>
              <w:jc w:val="center"/>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（5分）</w:t>
            </w:r>
            <w:r/>
          </w:p>
        </w:tc>
        <w:tc>
          <w:tcPr>
            <w:tcW w:w="6217" w:type="dxa"/>
            <w:vAlign w:val="top"/>
            <w:textDirection w:val="lrTb"/>
            <w:noWrap w:val="false"/>
          </w:tcPr>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投</w:t>
            </w:r>
            <w:r>
              <w:rPr>
                <w:rFonts w:hint="eastAsia" w:ascii="Times New Roman" w:hAnsi="Times New Roman" w:eastAsia="宋体"/>
                <w:sz w:val="21"/>
                <w:szCs w:val="21"/>
                <w:highlight w:val="none"/>
              </w:rPr>
              <w:t xml:space="preserve">标人供货服务方案（包括但不限于生产组织、工艺流程、质量和进度保障措施等）：</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①供货服务方案优于招标文件要求得</w:t>
            </w:r>
            <w:r>
              <w:rPr>
                <w:rFonts w:hint="eastAsia" w:ascii="Times New Roman" w:hAnsi="Times New Roman" w:eastAsia="宋体"/>
                <w:sz w:val="21"/>
                <w:szCs w:val="21"/>
                <w:highlight w:val="none"/>
              </w:rPr>
              <w:t xml:space="preserve">5</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②供货服务方案满足招标文件要求得</w:t>
            </w:r>
            <w:r>
              <w:rPr>
                <w:rFonts w:hint="eastAsia" w:ascii="Times New Roman" w:hAnsi="Times New Roman" w:eastAsia="宋体"/>
                <w:sz w:val="21"/>
                <w:szCs w:val="21"/>
                <w:highlight w:val="none"/>
              </w:rPr>
              <w:t xml:space="preserve">3</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③供货服务方案不满足招标文件要求得</w:t>
            </w:r>
            <w:r>
              <w:rPr>
                <w:rFonts w:hint="eastAsia" w:ascii="Times New Roman" w:hAnsi="Times New Roman" w:eastAsia="宋体"/>
                <w:sz w:val="21"/>
                <w:szCs w:val="21"/>
                <w:highlight w:val="none"/>
              </w:rPr>
              <w:t xml:space="preserve">1</w:t>
            </w:r>
            <w:r>
              <w:rPr>
                <w:rFonts w:ascii="Times New Roman" w:hAnsi="Times New Roman" w:eastAsia="宋体"/>
                <w:sz w:val="21"/>
                <w:szCs w:val="21"/>
                <w:highlight w:val="none"/>
              </w:rPr>
              <w:t xml:space="preserve">分</w:t>
            </w:r>
            <w:r>
              <w:rPr>
                <w:rFonts w:hint="eastAsia" w:ascii="Times New Roman" w:hAnsi="Times New Roman" w:eastAsia="宋体"/>
                <w:sz w:val="21"/>
                <w:szCs w:val="21"/>
                <w:highlight w:val="none"/>
              </w:rPr>
              <w:t xml:space="preserve">；</w:t>
            </w:r>
            <w:r/>
          </w:p>
          <w:p>
            <w:pPr>
              <w:pStyle w:val="884"/>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④未提供不得分。</w:t>
            </w:r>
            <w:r/>
          </w:p>
        </w:tc>
      </w:tr>
    </w:tbl>
    <w:p>
      <w:pPr>
        <w:pStyle w:val="912"/>
        <w:rPr>
          <w:rFonts w:hint="default" w:ascii="Times New Roman" w:hAnsi="Times New Roman" w:eastAsia="宋体" w:cs="Times New Roman"/>
          <w:sz w:val="21"/>
          <w:szCs w:val="21"/>
          <w:lang w:val="en-US" w:eastAsia="zh-CN"/>
        </w:rPr>
      </w:pPr>
      <w:r>
        <w:rPr>
          <w:rFonts w:ascii="Times New Roman" w:hAnsi="Times New Roman" w:eastAsia="宋体" w:cs="Microsoft New Tai Lue"/>
          <w:color w:val="000000"/>
          <w:sz w:val="21"/>
          <w:szCs w:val="21"/>
        </w:rPr>
        <w:br w:type="page" w:clear="all"/>
      </w:r>
      <w:r>
        <w:rPr>
          <w:rFonts w:hint="eastAsia" w:ascii="Times New Roman" w:hAnsi="Times New Roman" w:eastAsia="宋体" w:cs="Microsoft New Tai Lue"/>
          <w:color w:val="000000"/>
          <w:sz w:val="21"/>
          <w:szCs w:val="21"/>
        </w:rPr>
        <w:t xml:space="preserve">0</w:t>
      </w:r>
      <w:r>
        <w:rPr>
          <w:rFonts w:hint="eastAsia" w:ascii="Times New Roman" w:hAnsi="Times New Roman" w:eastAsia="宋体" w:cs="Microsoft New Tai Lue"/>
          <w:color w:val="000000"/>
          <w:sz w:val="21"/>
          <w:szCs w:val="21"/>
          <w:lang w:val="en-US" w:eastAsia="zh-CN"/>
        </w:rPr>
        <w:t xml:space="preserve">2</w:t>
      </w:r>
      <w:r>
        <w:rPr>
          <w:rFonts w:hint="eastAsia" w:ascii="Times New Roman" w:hAnsi="Times New Roman" w:eastAsia="宋体" w:cs="Microsoft New Tai Lue"/>
          <w:color w:val="000000"/>
          <w:sz w:val="21"/>
          <w:szCs w:val="21"/>
        </w:rPr>
        <w:t xml:space="preserve">标段</w:t>
      </w:r>
      <w:r/>
    </w:p>
    <w:tbl>
      <w:tblPr>
        <w:tblStyle w:val="810"/>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1235"/>
        <w:gridCol w:w="1577"/>
        <w:gridCol w:w="6105"/>
      </w:tblGrid>
      <w:tr>
        <w:trPr>
          <w:jc w:val="center"/>
          <w:trHeight w:val="454"/>
        </w:trPr>
        <w:tc>
          <w:tcPr>
            <w:gridSpan w:val="2"/>
            <w:tcW w:w="1811"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条款号</w:t>
            </w:r>
            <w:r/>
          </w:p>
        </w:tc>
        <w:tc>
          <w:tcPr>
            <w:tcW w:w="1577"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条款内容</w:t>
            </w:r>
            <w:r/>
          </w:p>
        </w:tc>
        <w:tc>
          <w:tcPr>
            <w:tcW w:w="6105"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编列内容</w:t>
            </w:r>
            <w:r/>
          </w:p>
        </w:tc>
      </w:tr>
      <w:tr>
        <w:trPr>
          <w:jc w:val="center"/>
          <w:trHeight w:val="454"/>
        </w:trPr>
        <w:tc>
          <w:tcPr>
            <w:gridSpan w:val="2"/>
            <w:tcW w:w="1811" w:type="dxa"/>
            <w:vAlign w:val="center"/>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Cs w:val="21"/>
              </w:rPr>
            </w:pPr>
            <w:r>
              <w:rPr>
                <w:rFonts w:ascii="Times New Roman" w:hAnsi="Times New Roman" w:eastAsia="宋体"/>
                <w:szCs w:val="21"/>
              </w:rPr>
              <w:t xml:space="preserve">1.1</w:t>
            </w:r>
            <w:r/>
          </w:p>
        </w:tc>
        <w:tc>
          <w:tcPr>
            <w:tcW w:w="1577" w:type="dxa"/>
            <w:vAlign w:val="center"/>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分值构成（总分100分）</w:t>
            </w:r>
            <w:r/>
          </w:p>
        </w:tc>
        <w:tc>
          <w:tcPr>
            <w:tcW w:w="6105" w:type="dxa"/>
            <w:vAlign w:val="center"/>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投标报价评分标准：</w:t>
            </w:r>
            <w:r>
              <w:rPr>
                <w:rFonts w:hint="eastAsia" w:ascii="Times New Roman" w:hAnsi="Times New Roman" w:eastAsia="宋体"/>
                <w:sz w:val="21"/>
                <w:szCs w:val="21"/>
              </w:rPr>
              <w:t xml:space="preserve">30</w:t>
            </w:r>
            <w:r>
              <w:rPr>
                <w:rFonts w:ascii="Times New Roman" w:hAnsi="Times New Roman" w:eastAsia="宋体"/>
                <w:sz w:val="21"/>
                <w:szCs w:val="21"/>
              </w:rPr>
              <w:t xml:space="preserve">分</w:t>
            </w:r>
            <w:r/>
          </w:p>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商务响应评分标准：</w:t>
            </w:r>
            <w:r>
              <w:rPr>
                <w:rFonts w:hint="eastAsia" w:ascii="Times New Roman" w:hAnsi="Times New Roman" w:eastAsia="宋体"/>
                <w:sz w:val="21"/>
                <w:szCs w:val="21"/>
                <w:lang w:val="en-US" w:eastAsia="zh-CN"/>
              </w:rPr>
              <w:t xml:space="preserve">35</w:t>
            </w:r>
            <w:r>
              <w:rPr>
                <w:rFonts w:ascii="Times New Roman" w:hAnsi="Times New Roman" w:eastAsia="宋体"/>
                <w:sz w:val="21"/>
                <w:szCs w:val="21"/>
              </w:rPr>
              <w:t xml:space="preserve">分</w:t>
            </w:r>
            <w:r/>
          </w:p>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技术响应评分标准：</w:t>
            </w:r>
            <w:r>
              <w:rPr>
                <w:rFonts w:hint="eastAsia" w:ascii="Times New Roman" w:hAnsi="Times New Roman" w:eastAsia="宋体"/>
                <w:sz w:val="21"/>
                <w:szCs w:val="21"/>
                <w:lang w:val="en-US" w:eastAsia="zh-CN"/>
              </w:rPr>
              <w:t xml:space="preserve">35</w:t>
            </w:r>
            <w:r>
              <w:rPr>
                <w:rFonts w:ascii="Times New Roman" w:hAnsi="Times New Roman" w:eastAsia="宋体"/>
                <w:sz w:val="21"/>
                <w:szCs w:val="21"/>
              </w:rPr>
              <w:t xml:space="preserve">分</w:t>
            </w:r>
            <w:r/>
          </w:p>
        </w:tc>
      </w:tr>
      <w:tr>
        <w:trPr>
          <w:jc w:val="center"/>
          <w:trHeight w:val="454"/>
        </w:trPr>
        <w:tc>
          <w:tcPr>
            <w:gridSpan w:val="2"/>
            <w:tcW w:w="1811" w:type="dxa"/>
            <w:vAlign w:val="center"/>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Cs w:val="21"/>
              </w:rPr>
            </w:pPr>
            <w:r>
              <w:rPr>
                <w:rFonts w:ascii="Times New Roman" w:hAnsi="Times New Roman" w:eastAsia="宋体"/>
                <w:szCs w:val="21"/>
              </w:rPr>
              <w:t xml:space="preserve">1.2</w:t>
            </w:r>
            <w:r/>
          </w:p>
        </w:tc>
        <w:tc>
          <w:tcPr>
            <w:tcW w:w="1577" w:type="dxa"/>
            <w:vAlign w:val="center"/>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评标基准价计算方法</w:t>
            </w:r>
            <w:r/>
          </w:p>
        </w:tc>
        <w:tc>
          <w:tcPr>
            <w:tcW w:w="6105" w:type="dxa"/>
            <w:vAlign w:val="center"/>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采用低价优先法计算，即满足招标文件要求且投标价格最低的</w:t>
            </w:r>
            <w:r>
              <w:rPr>
                <w:rFonts w:hint="eastAsia" w:ascii="Times New Roman" w:hAnsi="Times New Roman" w:eastAsia="宋体"/>
                <w:sz w:val="21"/>
                <w:szCs w:val="21"/>
              </w:rPr>
              <w:t xml:space="preserve">有效</w:t>
            </w:r>
            <w:r>
              <w:rPr>
                <w:rFonts w:ascii="Times New Roman" w:hAnsi="Times New Roman" w:eastAsia="宋体"/>
                <w:sz w:val="21"/>
                <w:szCs w:val="21"/>
              </w:rPr>
              <w:t xml:space="preserve">投标报价为评标基准价，其价格分为满分。其他投标人的价格分统一按照投标报价得分计算公式进行计算。</w:t>
            </w:r>
            <w:r/>
          </w:p>
        </w:tc>
      </w:tr>
      <w:tr>
        <w:trPr>
          <w:jc w:val="center"/>
          <w:trHeight w:val="454"/>
        </w:trPr>
        <w:tc>
          <w:tcPr>
            <w:gridSpan w:val="2"/>
            <w:tcW w:w="1811" w:type="dxa"/>
            <w:vAlign w:val="center"/>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Cs w:val="21"/>
              </w:rPr>
            </w:pPr>
            <w:r>
              <w:rPr>
                <w:rFonts w:ascii="Times New Roman" w:hAnsi="Times New Roman" w:eastAsia="宋体"/>
                <w:szCs w:val="21"/>
              </w:rPr>
              <w:t xml:space="preserve">1.3</w:t>
            </w:r>
            <w:r/>
          </w:p>
        </w:tc>
        <w:tc>
          <w:tcPr>
            <w:tcW w:w="1577" w:type="dxa"/>
            <w:vAlign w:val="center"/>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投标报价得分计算公式</w:t>
            </w:r>
            <w:r/>
          </w:p>
        </w:tc>
        <w:tc>
          <w:tcPr>
            <w:tcW w:w="6105" w:type="dxa"/>
            <w:vAlign w:val="center"/>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投标报价得分=(评标基准价/投标报价)×</w:t>
            </w:r>
            <w:r>
              <w:rPr>
                <w:rFonts w:hint="eastAsia" w:ascii="Times New Roman" w:hAnsi="Times New Roman" w:eastAsia="宋体"/>
                <w:sz w:val="21"/>
                <w:szCs w:val="21"/>
              </w:rPr>
              <w:t xml:space="preserve">3</w:t>
            </w:r>
            <w:r>
              <w:rPr>
                <w:rFonts w:ascii="Times New Roman" w:hAnsi="Times New Roman" w:eastAsia="宋体"/>
                <w:sz w:val="21"/>
                <w:szCs w:val="21"/>
              </w:rPr>
              <w:t xml:space="preserve">0（小数点保留两位）</w:t>
            </w:r>
            <w:r/>
          </w:p>
        </w:tc>
      </w:tr>
      <w:tr>
        <w:trPr>
          <w:jc w:val="center"/>
          <w:trHeight w:val="622"/>
        </w:trPr>
        <w:tc>
          <w:tcPr>
            <w:gridSpan w:val="2"/>
            <w:tcW w:w="1811"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条款号</w:t>
            </w:r>
            <w:r/>
          </w:p>
        </w:tc>
        <w:tc>
          <w:tcPr>
            <w:tcW w:w="1577"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评分因素</w:t>
            </w:r>
            <w:r/>
          </w:p>
        </w:tc>
        <w:tc>
          <w:tcPr>
            <w:tcW w:w="6105"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评分标准</w:t>
            </w:r>
            <w:r/>
          </w:p>
        </w:tc>
      </w:tr>
      <w:tr>
        <w:trPr>
          <w:jc w:val="center"/>
          <w:trHeight w:val="454"/>
        </w:trPr>
        <w:tc>
          <w:tcPr>
            <w:tcW w:w="576" w:type="dxa"/>
            <w:vAlign w:val="center"/>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2.1</w:t>
            </w:r>
            <w:r/>
          </w:p>
        </w:tc>
        <w:tc>
          <w:tcPr>
            <w:tcW w:w="1235" w:type="dxa"/>
            <w:vAlign w:val="center"/>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投标报价评分标准（</w:t>
            </w:r>
            <w:r>
              <w:rPr>
                <w:rFonts w:hint="eastAsia" w:ascii="Times New Roman" w:hAnsi="Times New Roman" w:eastAsia="宋体"/>
                <w:sz w:val="21"/>
                <w:szCs w:val="21"/>
              </w:rPr>
              <w:t xml:space="preserve">3</w:t>
            </w:r>
            <w:r>
              <w:rPr>
                <w:rFonts w:ascii="Times New Roman" w:hAnsi="Times New Roman" w:eastAsia="宋体"/>
                <w:sz w:val="21"/>
                <w:szCs w:val="21"/>
              </w:rPr>
              <w:t xml:space="preserve">0分）</w:t>
            </w:r>
            <w:r/>
          </w:p>
        </w:tc>
        <w:tc>
          <w:tcPr>
            <w:tcW w:w="1577" w:type="dxa"/>
            <w:vAlign w:val="center"/>
            <w:textDirection w:val="lrTb"/>
            <w:noWrap w:val="false"/>
          </w:tcPr>
          <w:p>
            <w:pPr>
              <w:pStyle w:val="912"/>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价格</w:t>
            </w:r>
            <w:r/>
          </w:p>
          <w:p>
            <w:pPr>
              <w:pStyle w:val="912"/>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w:t>
            </w:r>
            <w:r>
              <w:rPr>
                <w:rFonts w:hint="eastAsia" w:ascii="Times New Roman" w:hAnsi="Times New Roman" w:eastAsia="宋体"/>
                <w:sz w:val="21"/>
                <w:szCs w:val="21"/>
              </w:rPr>
              <w:t xml:space="preserve">3</w:t>
            </w:r>
            <w:r>
              <w:rPr>
                <w:rFonts w:ascii="Times New Roman" w:hAnsi="Times New Roman" w:eastAsia="宋体"/>
                <w:sz w:val="21"/>
                <w:szCs w:val="21"/>
              </w:rPr>
              <w:t xml:space="preserve">0分）</w:t>
            </w:r>
            <w:r/>
          </w:p>
        </w:tc>
        <w:tc>
          <w:tcPr>
            <w:tcW w:w="6105" w:type="dxa"/>
            <w:vAlign w:val="center"/>
            <w:textDirection w:val="lrTb"/>
            <w:noWrap w:val="false"/>
          </w:tcPr>
          <w:p>
            <w:pPr>
              <w:ind w:left="42" w:right="42"/>
              <w:jc w:val="left"/>
              <w:keepLines w:val="0"/>
              <w:keepNext w:val="0"/>
              <w:pageBreakBefore w:val="0"/>
              <w:spacing w:before="63" w:after="63" w:line="288" w:lineRule="auto"/>
              <w:widowControl w:val="off"/>
              <w:rPr>
                <w:rFonts w:ascii="Times New Roman" w:hAnsi="Times New Roman" w:eastAsia="宋体"/>
                <w:sz w:val="21"/>
                <w:szCs w:val="21"/>
              </w:rPr>
            </w:pPr>
            <w:r>
              <w:rPr>
                <w:rFonts w:hint="eastAsia" w:ascii="Times New Roman" w:hAnsi="Times New Roman" w:eastAsia="宋体" w:cs="宋体"/>
                <w:bCs/>
                <w:color w:val="000000"/>
                <w:sz w:val="21"/>
                <w:szCs w:val="21"/>
                <w:highlight w:val="none"/>
              </w:rPr>
              <w:t xml:space="preserve">价格分采用低价优先法计算，即满足招标文件要求且投标价格最低的投标报价为评标基准价，其价格分为满分3</w:t>
            </w:r>
            <w:r>
              <w:rPr>
                <w:rFonts w:ascii="Times New Roman" w:hAnsi="Times New Roman" w:eastAsia="宋体" w:cs="宋体"/>
                <w:bCs/>
                <w:color w:val="000000"/>
                <w:sz w:val="21"/>
                <w:szCs w:val="21"/>
                <w:highlight w:val="none"/>
              </w:rPr>
              <w:t xml:space="preserve">0</w:t>
            </w:r>
            <w:r>
              <w:rPr>
                <w:rFonts w:hint="eastAsia" w:ascii="Times New Roman" w:hAnsi="Times New Roman" w:eastAsia="宋体" w:cs="宋体"/>
                <w:bCs/>
                <w:color w:val="000000"/>
                <w:sz w:val="21"/>
                <w:szCs w:val="21"/>
                <w:highlight w:val="none"/>
              </w:rPr>
              <w:t xml:space="preserve">分。价格分按照下列公式计算：投标报价得分=（评标基准价/投标报价）×3</w:t>
            </w:r>
            <w:r>
              <w:rPr>
                <w:rFonts w:ascii="Times New Roman" w:hAnsi="Times New Roman" w:eastAsia="宋体" w:cs="宋体"/>
                <w:bCs/>
                <w:color w:val="000000"/>
                <w:sz w:val="21"/>
                <w:szCs w:val="21"/>
                <w:highlight w:val="none"/>
              </w:rPr>
              <w:t xml:space="preserve">0</w:t>
            </w:r>
            <w:r>
              <w:rPr>
                <w:rFonts w:hint="eastAsia" w:ascii="Times New Roman" w:hAnsi="Times New Roman" w:eastAsia="宋体" w:cs="宋体"/>
                <w:bCs/>
                <w:color w:val="000000"/>
                <w:sz w:val="21"/>
                <w:szCs w:val="21"/>
                <w:highlight w:val="none"/>
              </w:rPr>
              <w:t xml:space="preserve">。</w:t>
            </w:r>
            <w:r/>
          </w:p>
        </w:tc>
      </w:tr>
      <w:tr>
        <w:trPr>
          <w:jc w:val="center"/>
          <w:trHeight w:val="454"/>
        </w:trPr>
        <w:tc>
          <w:tcPr>
            <w:tcW w:w="576"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imes New Roman" w:hAnsi="Times New Roman" w:eastAsia="宋体"/>
                <w:sz w:val="21"/>
                <w:szCs w:val="21"/>
              </w:rPr>
            </w:pPr>
            <w:r>
              <w:rPr>
                <w:rFonts w:hint="eastAsia" w:ascii="Times New Roman" w:hAnsi="Times New Roman" w:eastAsia="宋体"/>
                <w:sz w:val="21"/>
                <w:szCs w:val="21"/>
              </w:rPr>
              <w:t xml:space="preserve">2.2</w:t>
            </w:r>
            <w:r/>
          </w:p>
        </w:tc>
        <w:tc>
          <w:tcPr>
            <w:tcW w:w="1235"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商务响应评分标准（</w:t>
            </w:r>
            <w:r>
              <w:rPr>
                <w:rFonts w:hint="eastAsia" w:ascii="Times New Roman" w:hAnsi="Times New Roman" w:eastAsia="宋体"/>
                <w:sz w:val="21"/>
                <w:szCs w:val="21"/>
                <w:lang w:val="en-US" w:eastAsia="zh-CN"/>
              </w:rPr>
              <w:t xml:space="preserve">35</w:t>
            </w:r>
            <w:r>
              <w:rPr>
                <w:rFonts w:ascii="Times New Roman" w:hAnsi="Times New Roman" w:eastAsia="宋体"/>
                <w:sz w:val="21"/>
                <w:szCs w:val="21"/>
              </w:rPr>
              <w:t xml:space="preserve">分）</w:t>
            </w:r>
            <w:r/>
          </w:p>
        </w:tc>
        <w:tc>
          <w:tcPr>
            <w:tcW w:w="1577"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 xml:space="preserve">企业管理</w:t>
            </w:r>
            <w:r/>
          </w:p>
          <w:p>
            <w:pPr>
              <w:ind w:left="42" w:right="42"/>
              <w:jc w:val="center"/>
              <w:keepLines w:val="0"/>
              <w:keepNext w:val="0"/>
              <w:pageBreakBefore w:val="0"/>
              <w:spacing w:before="63" w:after="63" w:line="288" w:lineRule="auto"/>
              <w:widowControl w:val="off"/>
              <w:rPr>
                <w:rFonts w:hint="eastAsia"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 xml:space="preserve">体系认证</w:t>
            </w:r>
            <w:r/>
          </w:p>
          <w:p>
            <w:pPr>
              <w:ind w:left="42" w:right="42"/>
              <w:jc w:val="center"/>
              <w:keepLines w:val="0"/>
              <w:keepNext w:val="0"/>
              <w:pageBreakBefore w:val="0"/>
              <w:spacing w:before="63" w:after="63" w:line="288" w:lineRule="auto"/>
              <w:widowControl w:val="off"/>
              <w:rPr>
                <w:rFonts w:hint="eastAsia" w:ascii="Times New Roman" w:hAnsi="Times New Roman" w:eastAsia="宋体" w:cs="宋体"/>
                <w:bCs/>
                <w:color w:val="000000"/>
                <w:sz w:val="21"/>
                <w:szCs w:val="21"/>
                <w:highlight w:val="none"/>
              </w:rPr>
            </w:pPr>
            <w:r>
              <w:rPr>
                <w:rFonts w:ascii="Times New Roman" w:hAnsi="Times New Roman" w:eastAsia="宋体"/>
                <w:sz w:val="21"/>
                <w:szCs w:val="21"/>
                <w:highlight w:val="none"/>
              </w:rPr>
              <w:t xml:space="preserve">（</w:t>
            </w:r>
            <w:r>
              <w:rPr>
                <w:rFonts w:hint="eastAsia" w:ascii="Times New Roman" w:hAnsi="Times New Roman" w:eastAsia="宋体"/>
                <w:sz w:val="21"/>
                <w:szCs w:val="21"/>
                <w:highlight w:val="none"/>
                <w:lang w:val="en-US" w:eastAsia="zh-CN"/>
              </w:rPr>
              <w:t xml:space="preserve">3</w:t>
            </w:r>
            <w:r>
              <w:rPr>
                <w:rFonts w:ascii="Times New Roman" w:hAnsi="Times New Roman" w:eastAsia="宋体"/>
                <w:sz w:val="21"/>
                <w:szCs w:val="21"/>
                <w:highlight w:val="none"/>
              </w:rPr>
              <w:t xml:space="preserve">分）</w:t>
            </w:r>
            <w:r/>
          </w:p>
        </w:tc>
        <w:tc>
          <w:tcPr>
            <w:tcW w:w="6105" w:type="dxa"/>
            <w:vAlign w:val="top"/>
            <w:textDirection w:val="lrTb"/>
            <w:noWrap w:val="false"/>
          </w:tcPr>
          <w:p>
            <w:pPr>
              <w:ind w:left="42" w:right="42"/>
              <w:jc w:val="left"/>
              <w:keepLines w:val="0"/>
              <w:keepNext w:val="0"/>
              <w:pageBreakBefore w:val="0"/>
              <w:spacing w:before="63" w:after="63" w:line="288" w:lineRule="auto"/>
              <w:widowControl w:val="off"/>
              <w:rPr>
                <w:rFonts w:hint="eastAsia"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lang w:val="en-US" w:eastAsia="zh-CN"/>
              </w:rPr>
              <w:t xml:space="preserve">①供应商持有有效的质量管理体系认证证书得</w:t>
            </w:r>
            <w:r>
              <w:rPr>
                <w:rFonts w:hint="default" w:ascii="Times New Roman" w:hAnsi="Times New Roman" w:eastAsia="宋体" w:cs="宋体"/>
                <w:bCs/>
                <w:color w:val="000000"/>
                <w:sz w:val="21"/>
                <w:szCs w:val="21"/>
                <w:highlight w:val="none"/>
                <w:lang w:val="en-US" w:eastAsia="zh-CN"/>
              </w:rPr>
              <w:t xml:space="preserve">1</w:t>
            </w:r>
            <w:r>
              <w:rPr>
                <w:rFonts w:hint="eastAsia" w:ascii="Times New Roman" w:hAnsi="Times New Roman" w:eastAsia="宋体" w:cs="宋体"/>
                <w:bCs/>
                <w:color w:val="000000"/>
                <w:sz w:val="21"/>
                <w:szCs w:val="21"/>
                <w:highlight w:val="none"/>
                <w:lang w:val="en-US" w:eastAsia="zh-CN"/>
              </w:rPr>
              <w:t xml:space="preserve">分；</w:t>
            </w:r>
            <w:r/>
          </w:p>
          <w:p>
            <w:pPr>
              <w:ind w:left="42" w:right="42"/>
              <w:jc w:val="left"/>
              <w:keepLines w:val="0"/>
              <w:keepNext w:val="0"/>
              <w:pageBreakBefore w:val="0"/>
              <w:spacing w:before="63" w:after="63" w:line="288" w:lineRule="auto"/>
              <w:widowControl w:val="off"/>
              <w:rPr>
                <w:rFonts w:hint="eastAsia" w:ascii="Times New Roman" w:hAnsi="Times New Roman" w:eastAsia="宋体" w:cs="宋体"/>
                <w:bCs/>
                <w:color w:val="000000"/>
                <w:sz w:val="21"/>
                <w:szCs w:val="21"/>
                <w:highlight w:val="none"/>
                <w:lang w:val="en-US" w:eastAsia="zh-CN"/>
              </w:rPr>
            </w:pPr>
            <w:r>
              <w:rPr>
                <w:rFonts w:hint="eastAsia" w:ascii="Times New Roman" w:hAnsi="Times New Roman" w:eastAsia="宋体" w:cs="宋体"/>
                <w:bCs/>
                <w:color w:val="000000"/>
                <w:sz w:val="21"/>
                <w:szCs w:val="21"/>
                <w:highlight w:val="none"/>
                <w:lang w:val="en-US" w:eastAsia="zh-CN"/>
              </w:rPr>
              <w:t xml:space="preserve">②供应商持有有效的环境管理体系认证证书得</w:t>
            </w:r>
            <w:r>
              <w:rPr>
                <w:rFonts w:hint="default" w:ascii="Times New Roman" w:hAnsi="Times New Roman" w:eastAsia="宋体" w:cs="宋体"/>
                <w:bCs/>
                <w:color w:val="000000"/>
                <w:sz w:val="21"/>
                <w:szCs w:val="21"/>
                <w:highlight w:val="none"/>
                <w:lang w:val="en-US" w:eastAsia="zh-CN"/>
              </w:rPr>
              <w:t xml:space="preserve">1</w:t>
            </w:r>
            <w:r>
              <w:rPr>
                <w:rFonts w:hint="eastAsia" w:ascii="Times New Roman" w:hAnsi="Times New Roman" w:eastAsia="宋体" w:cs="宋体"/>
                <w:bCs/>
                <w:color w:val="000000"/>
                <w:sz w:val="21"/>
                <w:szCs w:val="21"/>
                <w:highlight w:val="none"/>
                <w:lang w:val="en-US" w:eastAsia="zh-CN"/>
              </w:rPr>
              <w:t xml:space="preserve">分；</w:t>
            </w:r>
            <w:r/>
          </w:p>
          <w:p>
            <w:pPr>
              <w:ind w:left="42" w:right="42"/>
              <w:jc w:val="left"/>
              <w:keepLines w:val="0"/>
              <w:keepNext w:val="0"/>
              <w:pageBreakBefore w:val="0"/>
              <w:spacing w:before="63" w:after="63" w:line="288" w:lineRule="auto"/>
              <w:widowControl w:val="off"/>
              <w:rPr>
                <w:rFonts w:hint="eastAsia" w:ascii="Times New Roman" w:hAnsi="Times New Roman" w:eastAsia="宋体" w:cs="宋体"/>
                <w:bCs/>
                <w:color w:val="000000"/>
                <w:sz w:val="21"/>
                <w:szCs w:val="21"/>
                <w:highlight w:val="none"/>
                <w:lang w:val="en-US" w:eastAsia="zh-CN"/>
              </w:rPr>
            </w:pPr>
            <w:r>
              <w:rPr>
                <w:rFonts w:hint="eastAsia" w:ascii="Times New Roman" w:hAnsi="Times New Roman" w:eastAsia="宋体" w:cs="宋体"/>
                <w:bCs/>
                <w:color w:val="000000"/>
                <w:sz w:val="21"/>
                <w:szCs w:val="21"/>
                <w:highlight w:val="none"/>
                <w:lang w:val="en-US" w:eastAsia="zh-CN"/>
              </w:rPr>
              <w:t xml:space="preserve">③供应商持有有效的职业健康安全管理体系认证证书得</w:t>
            </w:r>
            <w:r>
              <w:rPr>
                <w:rFonts w:hint="default" w:ascii="Times New Roman" w:hAnsi="Times New Roman" w:eastAsia="宋体" w:cs="宋体"/>
                <w:bCs/>
                <w:color w:val="000000"/>
                <w:sz w:val="21"/>
                <w:szCs w:val="21"/>
                <w:highlight w:val="none"/>
                <w:lang w:val="en-US" w:eastAsia="zh-CN"/>
              </w:rPr>
              <w:t xml:space="preserve">1</w:t>
            </w:r>
            <w:r>
              <w:rPr>
                <w:rFonts w:hint="eastAsia" w:ascii="Times New Roman" w:hAnsi="Times New Roman" w:eastAsia="宋体" w:cs="宋体"/>
                <w:bCs/>
                <w:color w:val="000000"/>
                <w:sz w:val="21"/>
                <w:szCs w:val="21"/>
                <w:highlight w:val="none"/>
                <w:lang w:val="en-US" w:eastAsia="zh-CN"/>
              </w:rPr>
              <w:t xml:space="preserve">分。</w:t>
            </w:r>
            <w:r/>
          </w:p>
        </w:tc>
      </w:tr>
      <w:tr>
        <w:trPr>
          <w:jc w:val="center"/>
          <w:trHeight w:val="454"/>
        </w:trPr>
        <w:tc>
          <w:tcPr>
            <w:tcW w:w="576"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imes New Roman" w:hAnsi="Times New Roman" w:eastAsia="宋体"/>
                <w:sz w:val="21"/>
                <w:szCs w:val="21"/>
              </w:rPr>
            </w:pPr>
            <w:r>
              <w:rPr>
                <w:rFonts w:hint="eastAsia" w:ascii="Times New Roman" w:hAnsi="Times New Roman" w:eastAsia="宋体"/>
                <w:sz w:val="21"/>
                <w:szCs w:val="21"/>
              </w:rPr>
            </w:r>
            <w:r/>
          </w:p>
        </w:tc>
        <w:tc>
          <w:tcPr>
            <w:tcW w:w="123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577" w:type="dxa"/>
            <w:vAlign w:val="center"/>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供货业绩</w:t>
            </w:r>
            <w:r/>
          </w:p>
          <w:p>
            <w:pPr>
              <w:ind w:left="42" w:right="42"/>
              <w:jc w:val="center"/>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w:t>
            </w:r>
            <w:r>
              <w:rPr>
                <w:rFonts w:hint="eastAsia" w:ascii="Times New Roman" w:hAnsi="Times New Roman" w:eastAsia="宋体"/>
                <w:sz w:val="21"/>
                <w:szCs w:val="21"/>
                <w:highlight w:val="none"/>
                <w:lang w:val="en-US" w:eastAsia="zh-CN"/>
              </w:rPr>
              <w:t xml:space="preserve">7</w:t>
            </w:r>
            <w:r>
              <w:rPr>
                <w:rFonts w:ascii="Times New Roman" w:hAnsi="Times New Roman" w:eastAsia="宋体"/>
                <w:sz w:val="21"/>
                <w:szCs w:val="21"/>
                <w:highlight w:val="none"/>
              </w:rPr>
              <w:t xml:space="preserve">分）</w:t>
            </w:r>
            <w:r/>
          </w:p>
        </w:tc>
        <w:tc>
          <w:tcPr>
            <w:tcW w:w="6105" w:type="dxa"/>
            <w:vAlign w:val="top"/>
            <w:textDirection w:val="lrTb"/>
            <w:noWrap w:val="false"/>
          </w:tcPr>
          <w:p>
            <w:pPr>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Cs w:val="21"/>
              </w:rPr>
              <w:t xml:space="preserve">投</w:t>
            </w:r>
            <w:r>
              <w:rPr>
                <w:rFonts w:ascii="Times New Roman" w:hAnsi="Times New Roman" w:eastAsia="宋体"/>
                <w:szCs w:val="21"/>
              </w:rPr>
              <w:t xml:space="preserve">标人</w:t>
            </w:r>
            <w:r>
              <w:rPr>
                <w:rFonts w:hint="eastAsia" w:ascii="Times New Roman" w:hAnsi="Times New Roman" w:eastAsia="宋体"/>
                <w:szCs w:val="21"/>
              </w:rPr>
              <w:t xml:space="preserve">或所投产品制造商</w:t>
            </w:r>
            <w:r>
              <w:rPr>
                <w:rFonts w:ascii="Times New Roman" w:hAnsi="Times New Roman" w:eastAsia="宋体"/>
                <w:sz w:val="21"/>
                <w:szCs w:val="21"/>
                <w:highlight w:val="none"/>
              </w:rPr>
              <w:t xml:space="preserve">202</w:t>
            </w:r>
            <w:r>
              <w:rPr>
                <w:rFonts w:hint="eastAsia" w:ascii="Times New Roman" w:hAnsi="Times New Roman" w:eastAsia="宋体"/>
                <w:sz w:val="21"/>
                <w:szCs w:val="21"/>
                <w:highlight w:val="none"/>
                <w:lang w:val="en-US" w:eastAsia="zh-CN"/>
              </w:rPr>
              <w:t xml:space="preserve">3</w:t>
            </w:r>
            <w:r>
              <w:rPr>
                <w:rFonts w:ascii="Times New Roman" w:hAnsi="Times New Roman" w:eastAsia="宋体"/>
                <w:sz w:val="21"/>
                <w:szCs w:val="21"/>
                <w:highlight w:val="none"/>
              </w:rPr>
              <w:t xml:space="preserve">年</w:t>
            </w:r>
            <w:r>
              <w:rPr>
                <w:rFonts w:hint="eastAsia" w:ascii="Times New Roman" w:hAnsi="Times New Roman"/>
                <w:sz w:val="21"/>
                <w:szCs w:val="21"/>
                <w:highlight w:val="none"/>
                <w:lang w:val="en-US" w:eastAsia="zh-CN"/>
              </w:rPr>
              <w:t xml:space="preserve">1</w:t>
            </w:r>
            <w:r>
              <w:rPr>
                <w:rFonts w:ascii="Times New Roman" w:hAnsi="Times New Roman" w:eastAsia="宋体"/>
                <w:sz w:val="21"/>
                <w:szCs w:val="21"/>
                <w:highlight w:val="none"/>
              </w:rPr>
              <w:t xml:space="preserve">月1日</w:t>
            </w:r>
            <w:r>
              <w:rPr>
                <w:rFonts w:hint="eastAsia" w:ascii="Times New Roman" w:hAnsi="Times New Roman" w:eastAsia="宋体"/>
                <w:sz w:val="21"/>
                <w:szCs w:val="21"/>
                <w:highlight w:val="none"/>
              </w:rPr>
              <w:t xml:space="preserve">（含）以来</w:t>
            </w:r>
            <w:r>
              <w:rPr>
                <w:rFonts w:hint="eastAsia" w:ascii="Times New Roman" w:hAnsi="Times New Roman" w:eastAsia="宋体"/>
                <w:szCs w:val="21"/>
              </w:rPr>
              <w:t xml:space="preserve">，与本次投标</w:t>
            </w:r>
            <w:r>
              <w:rPr>
                <w:rFonts w:hint="eastAsia" w:ascii="Times New Roman" w:hAnsi="Times New Roman" w:eastAsia="宋体"/>
                <w:szCs w:val="21"/>
                <w:lang w:val="en-US" w:eastAsia="zh-CN"/>
              </w:rPr>
              <w:t xml:space="preserve">核心</w:t>
            </w:r>
            <w:r>
              <w:rPr>
                <w:rFonts w:hint="eastAsia" w:ascii="Times New Roman" w:hAnsi="Times New Roman" w:eastAsia="宋体"/>
                <w:szCs w:val="21"/>
              </w:rPr>
              <w:t xml:space="preserve">产品</w:t>
            </w:r>
            <w:r>
              <w:rPr>
                <w:rFonts w:ascii="Times New Roman" w:hAnsi="Times New Roman" w:eastAsia="宋体"/>
                <w:szCs w:val="21"/>
              </w:rPr>
              <w:t xml:space="preserve">同</w:t>
            </w:r>
            <w:r>
              <w:rPr>
                <w:rFonts w:hint="eastAsia" w:ascii="Times New Roman" w:hAnsi="Times New Roman" w:eastAsia="宋体"/>
                <w:szCs w:val="21"/>
              </w:rPr>
              <w:t xml:space="preserve">品牌同型号</w:t>
            </w:r>
            <w:r>
              <w:rPr>
                <w:rFonts w:hint="eastAsia" w:ascii="Times New Roman" w:hAnsi="Times New Roman" w:eastAsia="宋体"/>
                <w:sz w:val="21"/>
                <w:szCs w:val="21"/>
                <w:highlight w:val="none"/>
                <w:lang w:val="en-US" w:eastAsia="zh-CN"/>
              </w:rPr>
              <w:t xml:space="preserve">清障车</w:t>
            </w:r>
            <w:r>
              <w:rPr>
                <w:rFonts w:hint="eastAsia" w:ascii="Times New Roman" w:hAnsi="Times New Roman" w:eastAsia="宋体"/>
                <w:szCs w:val="21"/>
              </w:rPr>
              <w:t xml:space="preserve">产品</w:t>
            </w:r>
            <w:r>
              <w:rPr>
                <w:rFonts w:ascii="Times New Roman" w:hAnsi="Times New Roman" w:eastAsia="宋体"/>
                <w:szCs w:val="21"/>
              </w:rPr>
              <w:t xml:space="preserve">销售业绩，每有1</w:t>
            </w:r>
            <w:r>
              <w:rPr>
                <w:rFonts w:hint="eastAsia" w:ascii="Times New Roman" w:hAnsi="Times New Roman" w:eastAsia="宋体"/>
                <w:szCs w:val="21"/>
              </w:rPr>
              <w:t xml:space="preserve">个合同业绩得</w:t>
            </w:r>
            <w:r>
              <w:rPr>
                <w:rFonts w:hint="eastAsia" w:ascii="Times New Roman" w:hAnsi="Times New Roman" w:eastAsia="宋体"/>
                <w:szCs w:val="21"/>
                <w:lang w:val="en-US" w:eastAsia="zh-CN"/>
              </w:rPr>
              <w:t xml:space="preserve">0.5</w:t>
            </w:r>
            <w:r>
              <w:rPr>
                <w:rFonts w:ascii="Times New Roman" w:hAnsi="Times New Roman" w:eastAsia="宋体"/>
                <w:szCs w:val="21"/>
              </w:rPr>
              <w:t xml:space="preserve">分，本项满分</w:t>
            </w:r>
            <w:r>
              <w:rPr>
                <w:rFonts w:hint="eastAsia" w:ascii="Times New Roman" w:hAnsi="Times New Roman" w:eastAsia="宋体"/>
                <w:szCs w:val="21"/>
                <w:lang w:val="en-US" w:eastAsia="zh-CN"/>
              </w:rPr>
              <w:t xml:space="preserve">7</w:t>
            </w:r>
            <w:r>
              <w:rPr>
                <w:rFonts w:ascii="Times New Roman" w:hAnsi="Times New Roman" w:eastAsia="宋体"/>
                <w:szCs w:val="21"/>
              </w:rPr>
              <w:t xml:space="preserve">分。</w:t>
            </w:r>
            <w:r/>
          </w:p>
          <w:p>
            <w:pPr>
              <w:pStyle w:val="912"/>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说明：</w:t>
            </w:r>
            <w:r/>
          </w:p>
          <w:p>
            <w:pPr>
              <w:pStyle w:val="912"/>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①须</w:t>
            </w:r>
            <w:r>
              <w:rPr>
                <w:rFonts w:ascii="Times New Roman" w:hAnsi="Times New Roman" w:eastAsia="宋体"/>
                <w:sz w:val="21"/>
                <w:szCs w:val="21"/>
                <w:highlight w:val="none"/>
              </w:rPr>
              <w:t xml:space="preserve">提供合同复印件及销售发票，业绩时间以合同签订时间为准，提供的合同材料能体现业绩要求的全部信息内容：签约时间、合同内容等，若无法体现上述内容，须提供</w:t>
            </w:r>
            <w:r>
              <w:rPr>
                <w:rFonts w:hint="eastAsia" w:ascii="Times New Roman" w:hAnsi="Times New Roman" w:eastAsia="宋体"/>
                <w:sz w:val="21"/>
                <w:szCs w:val="21"/>
                <w:highlight w:val="none"/>
                <w:lang w:val="en-US" w:eastAsia="zh-CN"/>
              </w:rPr>
              <w:t xml:space="preserve">相关证明材料佐证</w:t>
            </w:r>
            <w:r>
              <w:rPr>
                <w:rFonts w:ascii="Times New Roman" w:hAnsi="Times New Roman" w:eastAsia="宋体"/>
                <w:sz w:val="21"/>
                <w:szCs w:val="21"/>
                <w:highlight w:val="none"/>
              </w:rPr>
              <w:t xml:space="preserve">，否则</w:t>
            </w:r>
            <w:r>
              <w:rPr>
                <w:rFonts w:hint="eastAsia" w:ascii="Times New Roman" w:hAnsi="Times New Roman" w:eastAsia="宋体"/>
                <w:sz w:val="21"/>
                <w:szCs w:val="21"/>
                <w:highlight w:val="none"/>
              </w:rPr>
              <w:t xml:space="preserve">评标时</w:t>
            </w:r>
            <w:r>
              <w:rPr>
                <w:rFonts w:ascii="Times New Roman" w:hAnsi="Times New Roman" w:eastAsia="宋体"/>
                <w:sz w:val="21"/>
                <w:szCs w:val="21"/>
                <w:highlight w:val="none"/>
              </w:rPr>
              <w:t xml:space="preserve">不予认可。</w:t>
            </w:r>
            <w:r/>
          </w:p>
          <w:p>
            <w:pPr>
              <w:pStyle w:val="884"/>
              <w:numPr>
                <w:ilvl w:val="0"/>
                <w:numId w:val="0"/>
              </w:numPr>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②同一业主单位业绩只记一次分。</w:t>
            </w:r>
            <w:r/>
          </w:p>
          <w:p>
            <w:pPr>
              <w:pStyle w:val="884"/>
              <w:numPr>
                <w:ilvl w:val="0"/>
                <w:numId w:val="0"/>
              </w:numPr>
              <w:ind w:left="42" w:right="42" w:firstLine="0"/>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lang w:val="en-US" w:eastAsia="zh-CN"/>
              </w:rPr>
              <w:t xml:space="preserve">③制造商或投标人供货业绩均予以认可。</w:t>
            </w:r>
            <w:r/>
          </w:p>
        </w:tc>
      </w:tr>
      <w:tr>
        <w:trPr>
          <w:jc w:val="center"/>
          <w:trHeight w:val="454"/>
        </w:trPr>
        <w:tc>
          <w:tcPr>
            <w:tcW w:w="576"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23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577"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bCs/>
                <w:sz w:val="21"/>
                <w:szCs w:val="21"/>
                <w:highlight w:val="none"/>
              </w:rPr>
            </w:pPr>
            <w:r>
              <w:rPr>
                <w:rFonts w:ascii="Times New Roman" w:hAnsi="Times New Roman" w:eastAsia="宋体"/>
                <w:bCs/>
                <w:sz w:val="21"/>
                <w:szCs w:val="21"/>
                <w:highlight w:val="none"/>
              </w:rPr>
              <w:t xml:space="preserve">售后服务</w:t>
            </w:r>
            <w:r/>
          </w:p>
          <w:p>
            <w:pPr>
              <w:ind w:left="42" w:right="42"/>
              <w:jc w:val="center"/>
              <w:keepLines w:val="0"/>
              <w:keepNext w:val="0"/>
              <w:pageBreakBefore w:val="0"/>
              <w:spacing w:before="63" w:after="63" w:line="288" w:lineRule="auto"/>
              <w:widowControl w:val="off"/>
              <w:rPr>
                <w:rFonts w:ascii="Times New Roman" w:hAnsi="Times New Roman" w:eastAsia="宋体"/>
                <w:bCs/>
                <w:sz w:val="21"/>
                <w:szCs w:val="21"/>
                <w:highlight w:val="none"/>
              </w:rPr>
            </w:pPr>
            <w:r>
              <w:rPr>
                <w:rFonts w:ascii="Times New Roman" w:hAnsi="Times New Roman" w:eastAsia="宋体"/>
                <w:sz w:val="21"/>
                <w:szCs w:val="21"/>
                <w:highlight w:val="none"/>
              </w:rPr>
              <w:t xml:space="preserve">（</w:t>
            </w:r>
            <w:r>
              <w:rPr>
                <w:rFonts w:hint="eastAsia" w:ascii="Times New Roman" w:hAnsi="Times New Roman" w:eastAsia="宋体"/>
                <w:sz w:val="21"/>
                <w:szCs w:val="21"/>
                <w:highlight w:val="none"/>
              </w:rPr>
              <w:t xml:space="preserve">2</w:t>
            </w:r>
            <w:r>
              <w:rPr>
                <w:rFonts w:hint="eastAsia" w:ascii="Times New Roman" w:hAnsi="Times New Roman" w:eastAsia="宋体"/>
                <w:sz w:val="21"/>
                <w:szCs w:val="21"/>
                <w:highlight w:val="none"/>
                <w:lang w:val="en-US" w:eastAsia="zh-CN"/>
              </w:rPr>
              <w:t xml:space="preserve">5</w:t>
            </w:r>
            <w:r>
              <w:rPr>
                <w:rFonts w:ascii="Times New Roman" w:hAnsi="Times New Roman" w:eastAsia="宋体"/>
                <w:sz w:val="21"/>
                <w:szCs w:val="21"/>
                <w:highlight w:val="none"/>
              </w:rPr>
              <w:t xml:space="preserve">分）</w:t>
            </w:r>
            <w:r/>
          </w:p>
        </w:tc>
        <w:tc>
          <w:tcPr>
            <w:tcW w:w="6105" w:type="dxa"/>
            <w:vAlign w:val="center"/>
            <w:textDirection w:val="lrTb"/>
            <w:noWrap w:val="false"/>
          </w:tcPr>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根据售后服务体系</w:t>
            </w:r>
            <w:r>
              <w:rPr>
                <w:rFonts w:hint="eastAsia" w:ascii="Times New Roman" w:hAnsi="Times New Roman" w:eastAsia="宋体"/>
                <w:sz w:val="21"/>
                <w:szCs w:val="21"/>
                <w:highlight w:val="none"/>
              </w:rPr>
              <w:t xml:space="preserve">（包括但不限于响应时间、应急维修等）</w:t>
            </w:r>
            <w:r>
              <w:rPr>
                <w:rFonts w:ascii="Times New Roman" w:hAnsi="Times New Roman" w:eastAsia="宋体"/>
                <w:sz w:val="21"/>
                <w:szCs w:val="21"/>
                <w:highlight w:val="none"/>
              </w:rPr>
              <w:t xml:space="preserve">、售后服务机构</w:t>
            </w:r>
            <w:r>
              <w:rPr>
                <w:rFonts w:hint="eastAsia" w:ascii="Times New Roman" w:hAnsi="Times New Roman" w:eastAsia="宋体"/>
                <w:sz w:val="21"/>
                <w:szCs w:val="21"/>
                <w:highlight w:val="none"/>
              </w:rPr>
              <w:t xml:space="preserve">设置</w:t>
            </w:r>
            <w:r>
              <w:rPr>
                <w:rFonts w:ascii="Times New Roman" w:hAnsi="Times New Roman" w:eastAsia="宋体"/>
                <w:sz w:val="21"/>
                <w:szCs w:val="21"/>
                <w:highlight w:val="none"/>
              </w:rPr>
              <w:t xml:space="preserve">、人员</w:t>
            </w:r>
            <w:r>
              <w:rPr>
                <w:rFonts w:hint="eastAsia" w:ascii="Times New Roman" w:hAnsi="Times New Roman" w:eastAsia="宋体"/>
                <w:sz w:val="21"/>
                <w:szCs w:val="21"/>
                <w:highlight w:val="none"/>
              </w:rPr>
              <w:t xml:space="preserve">配备</w:t>
            </w:r>
            <w:r>
              <w:rPr>
                <w:rFonts w:ascii="Times New Roman" w:hAnsi="Times New Roman" w:eastAsia="宋体"/>
                <w:sz w:val="21"/>
                <w:szCs w:val="21"/>
                <w:highlight w:val="none"/>
              </w:rPr>
              <w:t xml:space="preserve">、产品售后服务承诺进行综合评价</w:t>
            </w:r>
            <w:r>
              <w:rPr>
                <w:rFonts w:ascii="Times New Roman" w:hAnsi="Times New Roman" w:eastAsia="宋体"/>
                <w:sz w:val="21"/>
                <w:szCs w:val="21"/>
                <w:highlight w:val="none"/>
              </w:rPr>
              <w:t xml:space="preserve">：</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①售后服务方案优于招标文件要求得</w:t>
            </w:r>
            <w:r>
              <w:rPr>
                <w:rFonts w:hint="eastAsia" w:ascii="Times New Roman" w:hAnsi="Times New Roman" w:eastAsia="宋体"/>
                <w:sz w:val="21"/>
                <w:szCs w:val="21"/>
                <w:highlight w:val="none"/>
                <w:lang w:val="en-US" w:eastAsia="zh-CN"/>
              </w:rPr>
              <w:t xml:space="preserve">10</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②</w:t>
            </w:r>
            <w:r>
              <w:rPr>
                <w:rFonts w:ascii="Times New Roman" w:hAnsi="Times New Roman" w:eastAsia="宋体"/>
                <w:sz w:val="21"/>
                <w:szCs w:val="21"/>
                <w:highlight w:val="none"/>
              </w:rPr>
              <w:t xml:space="preserve">售后服务</w:t>
            </w:r>
            <w:r>
              <w:rPr>
                <w:rFonts w:hint="eastAsia" w:ascii="Times New Roman" w:hAnsi="Times New Roman" w:eastAsia="宋体"/>
                <w:sz w:val="21"/>
                <w:szCs w:val="21"/>
                <w:highlight w:val="none"/>
              </w:rPr>
              <w:t xml:space="preserve">方案满足招标文件要求得</w:t>
            </w:r>
            <w:r>
              <w:rPr>
                <w:rFonts w:hint="eastAsia" w:ascii="Times New Roman" w:hAnsi="Times New Roman" w:eastAsia="宋体"/>
                <w:sz w:val="21"/>
                <w:szCs w:val="21"/>
                <w:highlight w:val="none"/>
                <w:lang w:val="en-US" w:eastAsia="zh-CN"/>
              </w:rPr>
              <w:t xml:space="preserve">6</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③</w:t>
            </w:r>
            <w:r>
              <w:rPr>
                <w:rFonts w:ascii="Times New Roman" w:hAnsi="Times New Roman" w:eastAsia="宋体"/>
                <w:sz w:val="21"/>
                <w:szCs w:val="21"/>
                <w:highlight w:val="none"/>
              </w:rPr>
              <w:t xml:space="preserve">售后服务</w:t>
            </w:r>
            <w:r>
              <w:rPr>
                <w:rFonts w:hint="eastAsia" w:ascii="Times New Roman" w:hAnsi="Times New Roman" w:eastAsia="宋体"/>
                <w:sz w:val="21"/>
                <w:szCs w:val="21"/>
                <w:highlight w:val="none"/>
              </w:rPr>
              <w:t xml:space="preserve">方案不满足招标文件要求得</w:t>
            </w:r>
            <w:r>
              <w:rPr>
                <w:rFonts w:hint="eastAsia" w:ascii="Times New Roman" w:hAnsi="Times New Roman" w:eastAsia="宋体"/>
                <w:sz w:val="21"/>
                <w:szCs w:val="21"/>
                <w:highlight w:val="none"/>
                <w:lang w:val="en-US" w:eastAsia="zh-CN"/>
              </w:rPr>
              <w:t xml:space="preserve">2</w:t>
            </w:r>
            <w:r>
              <w:rPr>
                <w:rFonts w:ascii="Times New Roman" w:hAnsi="Times New Roman" w:eastAsia="宋体"/>
                <w:sz w:val="21"/>
                <w:szCs w:val="21"/>
                <w:highlight w:val="none"/>
              </w:rPr>
              <w:t xml:space="preserve">分</w:t>
            </w:r>
            <w:r>
              <w:rPr>
                <w:rFonts w:hint="eastAsia" w:ascii="Times New Roman" w:hAnsi="Times New Roman" w:eastAsia="宋体"/>
                <w:sz w:val="21"/>
                <w:szCs w:val="21"/>
                <w:highlight w:val="none"/>
              </w:rPr>
              <w:t xml:space="preserve">；</w:t>
            </w:r>
            <w:r/>
          </w:p>
          <w:p>
            <w:pPr>
              <w:pStyle w:val="912"/>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④未提供不得分。</w:t>
            </w:r>
            <w:r/>
          </w:p>
        </w:tc>
      </w:tr>
      <w:tr>
        <w:trPr>
          <w:jc w:val="center"/>
          <w:trHeight w:val="454"/>
        </w:trPr>
        <w:tc>
          <w:tcPr>
            <w:tcW w:w="576"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23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577"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bCs/>
                <w:sz w:val="21"/>
                <w:szCs w:val="21"/>
                <w:highlight w:val="none"/>
              </w:rPr>
            </w:pPr>
            <w:r>
              <w:rPr>
                <w:rFonts w:ascii="Times New Roman" w:hAnsi="Times New Roman" w:eastAsia="宋体"/>
                <w:bCs/>
                <w:sz w:val="21"/>
                <w:szCs w:val="21"/>
                <w:highlight w:val="none"/>
              </w:rPr>
            </w:r>
            <w:r/>
          </w:p>
        </w:tc>
        <w:tc>
          <w:tcPr>
            <w:tcW w:w="6105" w:type="dxa"/>
            <w:vAlign w:val="center"/>
            <w:textDirection w:val="lrTb"/>
            <w:noWrap w:val="false"/>
          </w:tcPr>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根据投标人的培训方案、实施计划</w:t>
            </w:r>
            <w:r>
              <w:rPr>
                <w:rFonts w:ascii="Times New Roman" w:hAnsi="Times New Roman" w:eastAsia="宋体"/>
                <w:sz w:val="21"/>
                <w:szCs w:val="21"/>
                <w:highlight w:val="none"/>
              </w:rPr>
              <w:t xml:space="preserve">进行综合评价</w:t>
            </w:r>
            <w:r>
              <w:rPr>
                <w:rFonts w:ascii="Times New Roman" w:hAnsi="Times New Roman" w:eastAsia="宋体"/>
                <w:sz w:val="21"/>
                <w:szCs w:val="21"/>
                <w:highlight w:val="none"/>
              </w:rPr>
              <w:t xml:space="preserve">：</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①培训方案优于招标文件要求得</w:t>
            </w:r>
            <w:r>
              <w:rPr>
                <w:rFonts w:hint="eastAsia" w:ascii="Times New Roman" w:hAnsi="Times New Roman" w:eastAsia="宋体"/>
                <w:sz w:val="21"/>
                <w:szCs w:val="21"/>
                <w:highlight w:val="none"/>
                <w:lang w:val="en-US" w:eastAsia="zh-CN"/>
              </w:rPr>
              <w:t xml:space="preserve">10</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②培训方案满足招标文件要求得</w:t>
            </w:r>
            <w:r>
              <w:rPr>
                <w:rFonts w:hint="eastAsia" w:ascii="Times New Roman" w:hAnsi="Times New Roman" w:eastAsia="宋体"/>
                <w:sz w:val="21"/>
                <w:szCs w:val="21"/>
                <w:highlight w:val="none"/>
                <w:lang w:val="en-US" w:eastAsia="zh-CN"/>
              </w:rPr>
              <w:t xml:space="preserve">6</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③培训方案不满足招标文件要求得</w:t>
            </w:r>
            <w:r>
              <w:rPr>
                <w:rFonts w:hint="eastAsia" w:ascii="Times New Roman" w:hAnsi="Times New Roman" w:eastAsia="宋体"/>
                <w:sz w:val="21"/>
                <w:szCs w:val="21"/>
                <w:highlight w:val="none"/>
                <w:lang w:val="en-US" w:eastAsia="zh-CN"/>
              </w:rPr>
              <w:t xml:space="preserve">2</w:t>
            </w:r>
            <w:r>
              <w:rPr>
                <w:rFonts w:ascii="Times New Roman" w:hAnsi="Times New Roman" w:eastAsia="宋体"/>
                <w:sz w:val="21"/>
                <w:szCs w:val="21"/>
                <w:highlight w:val="none"/>
              </w:rPr>
              <w:t xml:space="preserve">分</w:t>
            </w:r>
            <w:r>
              <w:rPr>
                <w:rFonts w:hint="eastAsia" w:ascii="Times New Roman" w:hAnsi="Times New Roman" w:eastAsia="宋体"/>
                <w:sz w:val="21"/>
                <w:szCs w:val="21"/>
                <w:highlight w:val="none"/>
              </w:rPr>
              <w:t xml:space="preserve">；</w:t>
            </w:r>
            <w:r/>
          </w:p>
          <w:p>
            <w:pPr>
              <w:pStyle w:val="912"/>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④未提供不得分。</w:t>
            </w:r>
            <w:r/>
          </w:p>
        </w:tc>
      </w:tr>
      <w:tr>
        <w:trPr>
          <w:jc w:val="center"/>
          <w:trHeight w:val="454"/>
        </w:trPr>
        <w:tc>
          <w:tcPr>
            <w:tcW w:w="576"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23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577"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bCs/>
                <w:sz w:val="21"/>
                <w:szCs w:val="21"/>
                <w:highlight w:val="none"/>
              </w:rPr>
            </w:pPr>
            <w:r>
              <w:rPr>
                <w:rFonts w:ascii="Times New Roman" w:hAnsi="Times New Roman" w:eastAsia="宋体"/>
                <w:bCs/>
                <w:sz w:val="21"/>
                <w:szCs w:val="21"/>
                <w:highlight w:val="none"/>
              </w:rPr>
            </w:r>
            <w:r/>
          </w:p>
        </w:tc>
        <w:tc>
          <w:tcPr>
            <w:tcW w:w="6105" w:type="dxa"/>
            <w:vAlign w:val="center"/>
            <w:textDirection w:val="lrTb"/>
            <w:noWrap w:val="false"/>
          </w:tcPr>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质保期满后的零部件供货保障方案（包括但不限于零部件明细价格、承诺提供年限、供应时间等）：</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①零部件供货方案优于招标文件要求得</w:t>
            </w:r>
            <w:r>
              <w:rPr>
                <w:rFonts w:hint="eastAsia"/>
                <w:sz w:val="21"/>
                <w:szCs w:val="21"/>
                <w:highlight w:val="none"/>
                <w:lang w:val="en-US" w:eastAsia="zh-CN"/>
              </w:rPr>
              <w:t xml:space="preserve">5</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②零部件供货方案满足招标文件要求得</w:t>
            </w:r>
            <w:r>
              <w:rPr>
                <w:rFonts w:hint="eastAsia"/>
                <w:sz w:val="21"/>
                <w:szCs w:val="21"/>
                <w:highlight w:val="none"/>
                <w:lang w:val="en-US" w:eastAsia="zh-CN"/>
              </w:rPr>
              <w:t xml:space="preserve">3</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③零部件供货方案不满足招标文件要求得</w:t>
            </w:r>
            <w:r>
              <w:rPr>
                <w:rFonts w:hint="eastAsia"/>
                <w:sz w:val="21"/>
                <w:szCs w:val="21"/>
                <w:highlight w:val="none"/>
                <w:lang w:val="en-US" w:eastAsia="zh-CN"/>
              </w:rPr>
              <w:t xml:space="preserve">1</w:t>
            </w:r>
            <w:r>
              <w:rPr>
                <w:rFonts w:ascii="Times New Roman" w:hAnsi="Times New Roman" w:eastAsia="宋体"/>
                <w:sz w:val="21"/>
                <w:szCs w:val="21"/>
                <w:highlight w:val="none"/>
              </w:rPr>
              <w:t xml:space="preserve">分</w:t>
            </w:r>
            <w:r>
              <w:rPr>
                <w:rFonts w:hint="eastAsia" w:ascii="Times New Roman" w:hAnsi="Times New Roman" w:eastAsia="宋体"/>
                <w:sz w:val="21"/>
                <w:szCs w:val="21"/>
                <w:highlight w:val="none"/>
              </w:rPr>
              <w:t xml:space="preserve">；</w:t>
            </w:r>
            <w:r/>
          </w:p>
          <w:p>
            <w:pPr>
              <w:ind w:left="42" w:right="42"/>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④未提供不得分。</w:t>
            </w:r>
            <w:r/>
          </w:p>
        </w:tc>
      </w:tr>
      <w:tr>
        <w:trPr>
          <w:jc w:val="center"/>
          <w:trHeight w:val="931"/>
        </w:trPr>
        <w:tc>
          <w:tcPr>
            <w:tcW w:w="576"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imes New Roman" w:hAnsi="Times New Roman" w:eastAsia="宋体"/>
                <w:sz w:val="21"/>
                <w:szCs w:val="21"/>
              </w:rPr>
            </w:pPr>
            <w:r>
              <w:rPr>
                <w:rFonts w:ascii="Times New Roman" w:hAnsi="Times New Roman" w:eastAsia="宋体"/>
                <w:sz w:val="21"/>
                <w:szCs w:val="21"/>
              </w:rPr>
              <w:t xml:space="preserve">2.</w:t>
            </w:r>
            <w:r>
              <w:rPr>
                <w:rFonts w:hint="eastAsia" w:ascii="Times New Roman" w:hAnsi="Times New Roman" w:eastAsia="宋体"/>
                <w:sz w:val="21"/>
                <w:szCs w:val="21"/>
              </w:rPr>
              <w:t xml:space="preserve">3</w:t>
            </w:r>
            <w:r/>
          </w:p>
        </w:tc>
        <w:tc>
          <w:tcPr>
            <w:tcW w:w="1235" w:type="dxa"/>
            <w:vAlign w:val="center"/>
            <w:vMerge w:val="restart"/>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t xml:space="preserve">技术响应评分标准（</w:t>
            </w:r>
            <w:r>
              <w:rPr>
                <w:rFonts w:hint="eastAsia" w:ascii="Times New Roman" w:hAnsi="Times New Roman" w:eastAsia="宋体"/>
                <w:sz w:val="21"/>
                <w:szCs w:val="21"/>
                <w:lang w:val="en-US" w:eastAsia="zh-CN"/>
              </w:rPr>
              <w:t xml:space="preserve">35</w:t>
            </w:r>
            <w:r>
              <w:rPr>
                <w:rFonts w:ascii="Times New Roman" w:hAnsi="Times New Roman" w:eastAsia="宋体"/>
                <w:sz w:val="21"/>
                <w:szCs w:val="21"/>
              </w:rPr>
              <w:t xml:space="preserve">分）</w:t>
            </w:r>
            <w:r/>
          </w:p>
        </w:tc>
        <w:tc>
          <w:tcPr>
            <w:tcW w:w="1577" w:type="dxa"/>
            <w:vAlign w:val="center"/>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产品性能参数及配置情况</w:t>
            </w:r>
            <w:r/>
          </w:p>
          <w:p>
            <w:pPr>
              <w:ind w:left="42" w:right="42"/>
              <w:jc w:val="center"/>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w:t>
            </w:r>
            <w:r>
              <w:rPr>
                <w:rFonts w:hint="eastAsia" w:ascii="Times New Roman" w:hAnsi="Times New Roman" w:eastAsia="宋体"/>
                <w:sz w:val="21"/>
                <w:szCs w:val="21"/>
                <w:highlight w:val="none"/>
                <w:lang w:val="en-US" w:eastAsia="zh-CN"/>
              </w:rPr>
              <w:t xml:space="preserve">30</w:t>
            </w:r>
            <w:r>
              <w:rPr>
                <w:rFonts w:ascii="Times New Roman" w:hAnsi="Times New Roman" w:eastAsia="宋体"/>
                <w:sz w:val="21"/>
                <w:szCs w:val="21"/>
                <w:highlight w:val="none"/>
              </w:rPr>
              <w:t xml:space="preserve">分）</w:t>
            </w:r>
            <w:r/>
          </w:p>
        </w:tc>
        <w:tc>
          <w:tcPr>
            <w:tcW w:w="6105" w:type="dxa"/>
            <w:vAlign w:val="top"/>
            <w:textDirection w:val="lrTb"/>
            <w:noWrap w:val="false"/>
          </w:tcPr>
          <w:p>
            <w:pPr>
              <w:pStyle w:val="884"/>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完全满足招标文件第四章采购需求</w:t>
            </w:r>
            <w:r>
              <w:rPr>
                <w:rFonts w:hint="eastAsia" w:ascii="Times New Roman" w:hAnsi="Times New Roman" w:eastAsia="宋体"/>
                <w:sz w:val="21"/>
                <w:szCs w:val="21"/>
                <w:highlight w:val="none"/>
                <w:lang w:val="en-US" w:eastAsia="zh-CN"/>
              </w:rPr>
              <w:t xml:space="preserve">中评分</w:t>
            </w:r>
            <w:r>
              <w:rPr>
                <w:rFonts w:ascii="Times New Roman" w:hAnsi="Times New Roman" w:eastAsia="宋体"/>
                <w:sz w:val="21"/>
                <w:szCs w:val="21"/>
                <w:highlight w:val="none"/>
              </w:rPr>
              <w:t xml:space="preserve">技术</w:t>
            </w:r>
            <w:r>
              <w:rPr>
                <w:rFonts w:hint="eastAsia" w:ascii="Times New Roman" w:hAnsi="Times New Roman" w:eastAsia="宋体"/>
                <w:sz w:val="21"/>
                <w:szCs w:val="21"/>
                <w:highlight w:val="none"/>
                <w:lang w:val="en-US" w:eastAsia="zh-CN"/>
              </w:rPr>
              <w:t xml:space="preserve">参数</w:t>
            </w:r>
            <w:r>
              <w:rPr>
                <w:rFonts w:ascii="Times New Roman" w:hAnsi="Times New Roman" w:eastAsia="宋体"/>
                <w:sz w:val="21"/>
                <w:szCs w:val="21"/>
                <w:highlight w:val="none"/>
              </w:rPr>
              <w:t xml:space="preserve">要求的</w:t>
            </w:r>
            <w:r>
              <w:rPr>
                <w:rFonts w:hint="eastAsia" w:ascii="Times New Roman" w:hAnsi="Times New Roman" w:eastAsia="宋体"/>
                <w:sz w:val="21"/>
                <w:szCs w:val="21"/>
                <w:highlight w:val="none"/>
                <w:lang w:eastAsia="zh-CN"/>
              </w:rPr>
              <w:t xml:space="preserve">（</w:t>
            </w:r>
            <w:r>
              <w:rPr>
                <w:rFonts w:hint="eastAsia" w:ascii="Times New Roman" w:hAnsi="Times New Roman" w:eastAsia="宋体"/>
                <w:sz w:val="21"/>
                <w:szCs w:val="21"/>
                <w:highlight w:val="none"/>
                <w:lang w:val="en-US" w:eastAsia="zh-CN"/>
              </w:rPr>
              <w:t xml:space="preserve">共计1</w:t>
            </w:r>
            <w:r>
              <w:rPr>
                <w:rFonts w:hint="eastAsia" w:ascii="Times New Roman" w:hAnsi="Times New Roman"/>
                <w:sz w:val="21"/>
                <w:szCs w:val="21"/>
                <w:highlight w:val="none"/>
                <w:lang w:val="en-US" w:eastAsia="zh-CN"/>
              </w:rPr>
              <w:t xml:space="preserve">2</w:t>
            </w:r>
            <w:r>
              <w:rPr>
                <w:rFonts w:hint="eastAsia" w:ascii="Times New Roman" w:hAnsi="Times New Roman" w:eastAsia="宋体"/>
                <w:sz w:val="21"/>
                <w:szCs w:val="21"/>
                <w:highlight w:val="none"/>
                <w:lang w:val="en-US" w:eastAsia="zh-CN"/>
              </w:rPr>
              <w:t xml:space="preserve">项）</w:t>
            </w:r>
            <w:r>
              <w:rPr>
                <w:rFonts w:ascii="Times New Roman" w:hAnsi="Times New Roman" w:eastAsia="宋体"/>
                <w:sz w:val="21"/>
                <w:szCs w:val="21"/>
                <w:highlight w:val="none"/>
              </w:rPr>
              <w:t xml:space="preserve">，且能详细描述</w:t>
            </w:r>
            <w:r>
              <w:rPr>
                <w:rFonts w:hint="eastAsia" w:ascii="Times New Roman" w:hAnsi="Times New Roman" w:eastAsia="宋体"/>
                <w:sz w:val="21"/>
                <w:szCs w:val="21"/>
                <w:highlight w:val="none"/>
                <w:lang w:val="en-US" w:eastAsia="zh-CN"/>
              </w:rPr>
              <w:t xml:space="preserve">并提供有效作证材料</w:t>
            </w:r>
            <w:r>
              <w:rPr>
                <w:rFonts w:ascii="Times New Roman" w:hAnsi="Times New Roman" w:eastAsia="宋体"/>
                <w:sz w:val="21"/>
                <w:szCs w:val="21"/>
                <w:highlight w:val="none"/>
              </w:rPr>
              <w:t xml:space="preserve">的得满分</w:t>
            </w:r>
            <w:r>
              <w:rPr>
                <w:rFonts w:hint="eastAsia" w:ascii="Times New Roman" w:hAnsi="Times New Roman"/>
                <w:sz w:val="21"/>
                <w:szCs w:val="21"/>
                <w:highlight w:val="none"/>
                <w:lang w:val="en-US" w:eastAsia="zh-CN"/>
              </w:rPr>
              <w:t xml:space="preserve">30</w:t>
            </w:r>
            <w:r>
              <w:rPr>
                <w:rFonts w:ascii="Times New Roman" w:hAnsi="Times New Roman" w:eastAsia="宋体"/>
                <w:sz w:val="21"/>
                <w:szCs w:val="21"/>
                <w:highlight w:val="none"/>
              </w:rPr>
              <w:t xml:space="preserve">分；</w:t>
            </w:r>
            <w:r>
              <w:rPr>
                <w:rFonts w:hint="eastAsia" w:ascii="Times New Roman" w:hAnsi="Times New Roman" w:eastAsia="宋体"/>
                <w:sz w:val="21"/>
                <w:szCs w:val="21"/>
                <w:highlight w:val="none"/>
                <w:lang w:val="en-US" w:eastAsia="zh-CN"/>
              </w:rPr>
              <w:t xml:space="preserve">评分</w:t>
            </w:r>
            <w:r>
              <w:rPr>
                <w:rFonts w:ascii="Times New Roman" w:hAnsi="Times New Roman" w:eastAsia="宋体"/>
                <w:sz w:val="21"/>
                <w:szCs w:val="21"/>
                <w:highlight w:val="none"/>
              </w:rPr>
              <w:t xml:space="preserve">技术</w:t>
            </w:r>
            <w:r>
              <w:rPr>
                <w:rFonts w:hint="eastAsia" w:ascii="Times New Roman" w:hAnsi="Times New Roman" w:eastAsia="宋体"/>
                <w:sz w:val="21"/>
                <w:szCs w:val="21"/>
                <w:highlight w:val="none"/>
                <w:lang w:val="en-US" w:eastAsia="zh-CN"/>
              </w:rPr>
              <w:t xml:space="preserve">参数中</w:t>
            </w:r>
            <w:r>
              <w:rPr>
                <w:rFonts w:hint="eastAsia" w:ascii="Times New Roman" w:hAnsi="Times New Roman" w:eastAsia="宋体"/>
                <w:sz w:val="21"/>
                <w:szCs w:val="21"/>
                <w:highlight w:val="none"/>
                <w:lang w:eastAsia="zh-CN"/>
              </w:rPr>
              <w:t xml:space="preserve">，</w:t>
            </w:r>
            <w:r>
              <w:rPr>
                <w:rFonts w:ascii="Times New Roman" w:hAnsi="Times New Roman" w:eastAsia="宋体"/>
                <w:sz w:val="21"/>
                <w:szCs w:val="21"/>
                <w:highlight w:val="none"/>
              </w:rPr>
              <w:t xml:space="preserve">每有一项负偏离扣</w:t>
            </w:r>
            <w:r>
              <w:rPr>
                <w:rFonts w:hint="eastAsia" w:ascii="Times New Roman" w:hAnsi="Times New Roman"/>
                <w:sz w:val="21"/>
                <w:szCs w:val="21"/>
                <w:highlight w:val="none"/>
                <w:lang w:val="en-US" w:eastAsia="zh-CN"/>
              </w:rPr>
              <w:t xml:space="preserve">2</w:t>
            </w:r>
            <w:r>
              <w:rPr>
                <w:rFonts w:hint="default" w:ascii="Times New Roman" w:hAnsi="Times New Roman"/>
                <w:sz w:val="21"/>
                <w:szCs w:val="21"/>
                <w:highlight w:val="none"/>
                <w:lang w:val="en-US" w:eastAsia="zh-CN"/>
              </w:rPr>
              <w:t xml:space="preserve">.</w:t>
            </w:r>
            <w:r>
              <w:rPr>
                <w:rFonts w:hint="eastAsia" w:ascii="Times New Roman" w:hAnsi="Times New Roman"/>
                <w:sz w:val="21"/>
                <w:szCs w:val="21"/>
                <w:highlight w:val="none"/>
                <w:lang w:val="en-US" w:eastAsia="zh-CN"/>
              </w:rPr>
              <w:t xml:space="preserve">5</w:t>
            </w:r>
            <w:r>
              <w:rPr>
                <w:rFonts w:ascii="Times New Roman" w:hAnsi="Times New Roman" w:eastAsia="宋体"/>
                <w:sz w:val="21"/>
                <w:szCs w:val="21"/>
                <w:highlight w:val="none"/>
              </w:rPr>
              <w:t xml:space="preserve">分。本项满分</w:t>
            </w:r>
            <w:r>
              <w:rPr>
                <w:rFonts w:hint="eastAsia" w:ascii="Times New Roman" w:hAnsi="Times New Roman"/>
                <w:sz w:val="21"/>
                <w:szCs w:val="21"/>
                <w:highlight w:val="none"/>
                <w:lang w:val="en-US" w:eastAsia="zh-CN"/>
              </w:rPr>
              <w:t xml:space="preserve">30</w:t>
            </w:r>
            <w:r>
              <w:rPr>
                <w:rFonts w:ascii="Times New Roman" w:hAnsi="Times New Roman" w:eastAsia="宋体"/>
                <w:sz w:val="21"/>
                <w:szCs w:val="21"/>
                <w:highlight w:val="none"/>
              </w:rPr>
              <w:t xml:space="preserve">分，最低0分。</w:t>
            </w:r>
            <w:r/>
          </w:p>
        </w:tc>
      </w:tr>
      <w:tr>
        <w:trPr>
          <w:jc w:val="center"/>
          <w:trHeight w:val="454"/>
        </w:trPr>
        <w:tc>
          <w:tcPr>
            <w:tcW w:w="576"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235" w:type="dxa"/>
            <w:vAlign w:val="center"/>
            <w:vMerge w:val="continue"/>
            <w:textDirection w:val="lrTb"/>
            <w:noWrap w:val="false"/>
          </w:tcPr>
          <w:p>
            <w:pPr>
              <w:pStyle w:val="912"/>
              <w:ind w:left="42" w:right="42"/>
              <w:keepLines w:val="0"/>
              <w:keepNext w:val="0"/>
              <w:pageBreakBefore w:val="0"/>
              <w:spacing w:before="63" w:after="63" w:line="288" w:lineRule="auto"/>
              <w:widowControl w:val="off"/>
              <w:rPr>
                <w:rFonts w:ascii="Times New Roman" w:hAnsi="Times New Roman" w:eastAsia="宋体"/>
                <w:sz w:val="21"/>
                <w:szCs w:val="21"/>
              </w:rPr>
            </w:pPr>
            <w:r>
              <w:rPr>
                <w:rFonts w:ascii="Times New Roman" w:hAnsi="Times New Roman" w:eastAsia="宋体"/>
                <w:sz w:val="21"/>
                <w:szCs w:val="21"/>
              </w:rPr>
            </w:r>
            <w:r/>
          </w:p>
        </w:tc>
        <w:tc>
          <w:tcPr>
            <w:tcW w:w="1577"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供货服务方案</w:t>
            </w:r>
            <w:r/>
          </w:p>
          <w:p>
            <w:pPr>
              <w:ind w:left="42" w:right="42"/>
              <w:jc w:val="center"/>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（5分）</w:t>
            </w:r>
            <w:r/>
          </w:p>
        </w:tc>
        <w:tc>
          <w:tcPr>
            <w:tcW w:w="6105" w:type="dxa"/>
            <w:vAlign w:val="top"/>
            <w:textDirection w:val="lrTb"/>
            <w:noWrap w:val="false"/>
          </w:tcPr>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ascii="Times New Roman" w:hAnsi="Times New Roman" w:eastAsia="宋体"/>
                <w:sz w:val="21"/>
                <w:szCs w:val="21"/>
                <w:highlight w:val="none"/>
              </w:rPr>
              <w:t xml:space="preserve">投</w:t>
            </w:r>
            <w:r>
              <w:rPr>
                <w:rFonts w:hint="eastAsia" w:ascii="Times New Roman" w:hAnsi="Times New Roman" w:eastAsia="宋体"/>
                <w:sz w:val="21"/>
                <w:szCs w:val="21"/>
                <w:highlight w:val="none"/>
              </w:rPr>
              <w:t xml:space="preserve">标人供货服务方案（包括但不限于生产组织、工艺流程、质量和进度保障措施等）：</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①供货服务方案优于招标文件要求得</w:t>
            </w:r>
            <w:r>
              <w:rPr>
                <w:rFonts w:hint="eastAsia" w:ascii="Times New Roman" w:hAnsi="Times New Roman" w:eastAsia="宋体"/>
                <w:sz w:val="21"/>
                <w:szCs w:val="21"/>
                <w:highlight w:val="none"/>
              </w:rPr>
              <w:t xml:space="preserve">5</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②供货服务方案满足招标文件要求得</w:t>
            </w:r>
            <w:r>
              <w:rPr>
                <w:rFonts w:hint="eastAsia" w:ascii="Times New Roman" w:hAnsi="Times New Roman" w:eastAsia="宋体"/>
                <w:sz w:val="21"/>
                <w:szCs w:val="21"/>
                <w:highlight w:val="none"/>
              </w:rPr>
              <w:t xml:space="preserve">3</w:t>
            </w:r>
            <w:r>
              <w:rPr>
                <w:rFonts w:ascii="Times New Roman" w:hAnsi="Times New Roman" w:eastAsia="宋体"/>
                <w:sz w:val="21"/>
                <w:szCs w:val="21"/>
                <w:highlight w:val="none"/>
              </w:rPr>
              <w:t xml:space="preserve">分；</w:t>
            </w:r>
            <w:r/>
          </w:p>
          <w:p>
            <w:pPr>
              <w:ind w:left="42" w:right="42"/>
              <w:keepLines w:val="0"/>
              <w:keepNext w:val="0"/>
              <w:pageBreakBefore w:val="0"/>
              <w:spacing w:before="63" w:after="63" w:line="288" w:lineRule="auto"/>
              <w:widowControl w:val="off"/>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③供货服务方案不满足招标文件要求得</w:t>
            </w:r>
            <w:r>
              <w:rPr>
                <w:rFonts w:hint="eastAsia" w:ascii="Times New Roman" w:hAnsi="Times New Roman" w:eastAsia="宋体"/>
                <w:sz w:val="21"/>
                <w:szCs w:val="21"/>
                <w:highlight w:val="none"/>
              </w:rPr>
              <w:t xml:space="preserve">1</w:t>
            </w:r>
            <w:r>
              <w:rPr>
                <w:rFonts w:ascii="Times New Roman" w:hAnsi="Times New Roman" w:eastAsia="宋体"/>
                <w:sz w:val="21"/>
                <w:szCs w:val="21"/>
                <w:highlight w:val="none"/>
              </w:rPr>
              <w:t xml:space="preserve">分</w:t>
            </w:r>
            <w:r>
              <w:rPr>
                <w:rFonts w:hint="eastAsia" w:ascii="Times New Roman" w:hAnsi="Times New Roman" w:eastAsia="宋体"/>
                <w:sz w:val="21"/>
                <w:szCs w:val="21"/>
                <w:highlight w:val="none"/>
              </w:rPr>
              <w:t xml:space="preserve">；</w:t>
            </w:r>
            <w:r/>
          </w:p>
          <w:p>
            <w:pPr>
              <w:pStyle w:val="884"/>
              <w:ind w:left="42" w:right="42" w:firstLine="0"/>
              <w:keepLines w:val="0"/>
              <w:keepNext w:val="0"/>
              <w:pageBreakBefore w:val="0"/>
              <w:spacing w:before="63" w:after="63" w:line="288" w:lineRule="auto"/>
              <w:widowControl w:val="off"/>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④未提供不得分。</w:t>
            </w:r>
            <w:r/>
          </w:p>
        </w:tc>
      </w:tr>
    </w:tbl>
    <w:p>
      <w:pPr>
        <w:jc w:val="left"/>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bookmarkStart w:id="355" w:name="_Toc91836565"/>
      <w:r>
        <w:rPr>
          <w:rFonts w:hint="eastAsia" w:ascii="Times New Roman" w:hAnsi="Times New Roman" w:eastAsia="宋体"/>
          <w:b w:val="0"/>
          <w:bCs w:val="0"/>
          <w:i w:val="0"/>
          <w:strike w:val="0"/>
          <w:color w:val="auto"/>
          <w:sz w:val="24"/>
          <w:szCs w:val="21"/>
          <w:highlight w:val="none"/>
          <w:u w:val="none"/>
        </w:rPr>
        <w:t xml:space="preserve">说明：</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1.所有认证、证明和业绩均以有效清晰的证明文件的复印件为依据。</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2.小微企业价格扣除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3.监狱和戒毒企业的价格扣除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3.1 本项目对监狱和戒毒企业，给予10%的价格扣除，用扣除后的价格参与评审。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3.2 监狱企业需提供由省级以上监狱管理局、戒毒管理局（含新疆生产建设兵团）出具的属于监狱企业的证明文件。</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3.3 监狱企业标准请参照《关于政府采购支持监狱企业发展有关问题的通知》（财库〔2014〕68号）。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4.残疾人福利性单位的价格扣除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4.1 本项目对残疾人福利性单位，给予10%的价格扣除，用扣除后的价格参与评审。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4.2 残疾人福利性单位需提供《残疾人福利性单位声明函》。</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4.3 残疾人福利性单位标准请参照《关于促进残疾人就业政府采购政策的通知》（财库〔2017〕141号）。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5.监狱企业、残疾人福利性单位属于小型、微型企业的，不重复享受政策。</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6.本国产品的价格扣除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6.1本国产品标准、本国产品标准的适用范围、对本国产品的支持政策等详见《国务院办公厅关于在政府采购中实施本国产品标准及相关政策的通知》（国办发〔2025〕34号）。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6.2政府采购活动中既有本国产品又有非本国产品参与竞争的，依法对本国产品给予价格评审优惠，对本国产品的报价给予20%的价格扣除，用扣除后的价格参与评审。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5"/>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356" w:name="_Toc1104712726"/>
      <w:r>
        <w:rPr>
          <w:rFonts w:ascii="Times New Roman" w:hAnsi="Times New Roman" w:eastAsia="宋体" w:cs="Microsoft New Tai Lue"/>
          <w:highlight w:val="none"/>
        </w:rPr>
        <w:t xml:space="preserve">第</w:t>
      </w:r>
      <w:r>
        <w:rPr>
          <w:rFonts w:hint="eastAsia" w:ascii="Times New Roman" w:hAnsi="Times New Roman" w:eastAsia="宋体" w:cs="Microsoft New Tai Lue"/>
          <w:highlight w:val="none"/>
        </w:rPr>
        <w:t xml:space="preserve">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 xml:space="preserve">投标文件格式</w:t>
      </w:r>
      <w:bookmarkEnd w:id="356"/>
      <w:r/>
      <w:bookmarkEnd w:id="355"/>
      <w:r/>
    </w:p>
    <w:p>
      <w:pPr>
        <w:ind w:left="214" w:firstLine="420"/>
        <w:jc w:val="left"/>
        <w:spacing w:line="360" w:lineRule="auto"/>
        <w:widowControl/>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注：请投标人按照以下文件的要求格式、内容，顺序制作投标文件，并请编制目录及页码，否则可能将影响对投标文件的评价。</w:t>
      </w:r>
      <w:r/>
    </w:p>
    <w:p>
      <w:pPr>
        <w:pStyle w:val="882"/>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54" w:hanging="240"/>
        <w:jc w:val="left"/>
        <w:spacing w:before="100" w:after="100" w:line="360" w:lineRule="auto"/>
        <w:rPr>
          <w:rFonts w:ascii="Times New Roman" w:hAnsi="Times New Roman" w:eastAsia="宋体" w:cs="Microsoft New Tai Lue"/>
          <w:sz w:val="24"/>
          <w:highlight w:val="none"/>
        </w:rPr>
      </w:pPr>
      <w:r/>
      <w:bookmarkStart w:id="357"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 xml:space="preserve">附件</w:t>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hint="eastAsia" w:ascii="Times New Roman" w:hAnsi="Times New Roman" w:eastAsia="宋体" w:cs="Microsoft New Tai Lue"/>
          <w:b/>
          <w:sz w:val="44"/>
          <w:szCs w:val="44"/>
          <w:highlight w:val="none"/>
        </w:rPr>
      </w:pPr>
      <w:r>
        <w:rPr>
          <w:rFonts w:hint="eastAsia" w:ascii="Times New Roman" w:hAnsi="Times New Roman" w:eastAsia="宋体" w:cs="Microsoft New Tai Lue"/>
          <w:b/>
          <w:sz w:val="44"/>
          <w:szCs w:val="44"/>
          <w:highlight w:val="none"/>
          <w:lang w:eastAsia="zh-CN"/>
        </w:rPr>
        <w:t xml:space="preserve">2026年度高管中心清障车采购项目</w:t>
      </w:r>
      <w:r/>
    </w:p>
    <w:p>
      <w:pPr>
        <w:pStyle w:val="821"/>
        <w:ind w:left="1057" w:hanging="843"/>
        <w:jc w:val="center"/>
        <w:rPr>
          <w:rFonts w:ascii="Times New Roman" w:hAnsi="Times New Roman" w:eastAsia="宋体" w:cs="Microsoft New Tai Lue"/>
          <w:b/>
          <w:sz w:val="84"/>
          <w:szCs w:val="84"/>
          <w:highlight w:val="none"/>
        </w:rPr>
      </w:pPr>
      <w:r/>
      <w:bookmarkStart w:id="358" w:name="_Toc100905255"/>
      <w:r/>
      <w:r/>
    </w:p>
    <w:p>
      <w:pPr>
        <w:pStyle w:val="821"/>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21"/>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 xml:space="preserve">投 标 文 件</w:t>
      </w:r>
      <w:bookmarkEnd w:id="358"/>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项目编号：</w:t>
      </w:r>
      <w:r>
        <w:rPr>
          <w:rFonts w:hint="eastAsia" w:ascii="Times New Roman" w:hAnsi="Times New Roman" w:eastAsia="宋体" w:cs="宋体"/>
          <w:b/>
          <w:sz w:val="36"/>
          <w:szCs w:val="36"/>
          <w:highlight w:val="none"/>
          <w:lang w:eastAsia="zh-CN"/>
        </w:rPr>
        <w:t xml:space="preserve">XXXXXXXXXXXXXXXXXXXX</w:t>
      </w:r>
      <w:r/>
    </w:p>
    <w:p>
      <w:pPr>
        <w:pStyle w:val="82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1"/>
        <w:ind w:left="494" w:hanging="280"/>
        <w:rPr>
          <w:rFonts w:ascii="Times New Roman" w:hAnsi="Times New Roman" w:eastAsia="宋体" w:cs="Microsoft New Tai Lue"/>
          <w:sz w:val="28"/>
          <w:szCs w:val="28"/>
          <w:highlight w:val="none"/>
        </w:rPr>
      </w:pPr>
      <w:r>
        <w:rPr>
          <w:rFonts w:hint="eastAsia" w:ascii="Times New Roman" w:hAnsi="Times New Roman" w:eastAsia="宋体" w:cs="Microsoft New Tai Lue"/>
          <w:sz w:val="28"/>
          <w:szCs w:val="28"/>
          <w:highlight w:val="none"/>
        </w:rPr>
        <w:t xml:space="preserve">                      </w:t>
      </w:r>
      <w:r>
        <w:rPr>
          <w:rFonts w:hint="eastAsia" w:ascii="Times New Roman" w:hAnsi="Times New Roman" w:eastAsia="宋体" w:cs="Microsoft New Tai Lue"/>
          <w:sz w:val="28"/>
          <w:szCs w:val="28"/>
          <w:highlight w:val="none"/>
          <w:lang w:eastAsia="zh-CN"/>
        </w:rPr>
        <w:t xml:space="preserve">标段</w:t>
      </w:r>
      <w:r>
        <w:rPr>
          <w:rFonts w:hint="eastAsia" w:ascii="Times New Roman" w:hAnsi="Times New Roman" w:eastAsia="宋体" w:cs="Microsoft New Tai Lue"/>
          <w:sz w:val="28"/>
          <w:szCs w:val="28"/>
          <w:highlight w:val="none"/>
        </w:rPr>
        <w:t xml:space="preserve">号：</w:t>
      </w:r>
      <w:r/>
    </w:p>
    <w:p>
      <w:pPr>
        <w:pStyle w:val="82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1"/>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 xml:space="preserve">投标人名称：</w:t>
      </w:r>
      <w:r>
        <w:rPr>
          <w:rFonts w:ascii="Times New Roman" w:hAnsi="Times New Roman" w:eastAsia="宋体" w:cs="Microsoft New Tai Lue"/>
          <w:b/>
          <w:sz w:val="32"/>
          <w:szCs w:val="32"/>
          <w:highlight w:val="none"/>
        </w:rPr>
        <w:t xml:space="preserve">_____________________</w:t>
      </w:r>
      <w:r/>
    </w:p>
    <w:p>
      <w:pPr>
        <w:pStyle w:val="821"/>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 xml:space="preserve">地址：_____________________</w:t>
      </w:r>
      <w:r>
        <w:rPr>
          <w:rFonts w:ascii="Times New Roman" w:hAnsi="Times New Roman" w:eastAsia="宋体" w:cs="Microsoft New Tai Lue"/>
          <w:b/>
          <w:sz w:val="32"/>
          <w:szCs w:val="32"/>
          <w:highlight w:val="none"/>
          <w:u w:val="single"/>
        </w:rPr>
        <w:t xml:space="preserve">   </w:t>
      </w:r>
      <w:r/>
    </w:p>
    <w:p>
      <w:pPr>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二O   年  月  日</w:t>
      </w:r>
      <w:r/>
    </w:p>
    <w:p>
      <w:pPr>
        <w:ind w:left="425" w:hanging="211"/>
        <w:jc w:val="center"/>
        <w:spacing w:line="440" w:lineRule="exact"/>
        <w:rPr>
          <w:rFonts w:hint="eastAsia" w:ascii="Times New Roman" w:hAnsi="Times New Roman" w:eastAsia="宋体" w:cs="宋体"/>
          <w:sz w:val="28"/>
          <w:szCs w:val="28"/>
          <w:highlight w:val="none"/>
        </w:rPr>
      </w:pPr>
      <w:r>
        <w:rPr>
          <w:rFonts w:ascii="Times New Roman" w:hAnsi="Times New Roman" w:eastAsia="宋体" w:cs="Microsoft New Tai Lue"/>
          <w:b/>
          <w:highlight w:val="none"/>
        </w:rPr>
        <w:br w:type="page" w:clear="all"/>
      </w:r>
      <w:r>
        <w:rPr>
          <w:rFonts w:hint="eastAsia" w:ascii="Times New Roman" w:hAnsi="Times New Roman" w:eastAsia="宋体" w:cs="宋体"/>
          <w:sz w:val="28"/>
          <w:szCs w:val="28"/>
          <w:highlight w:val="none"/>
        </w:rPr>
        <w:t xml:space="preserve">目录</w:t>
      </w:r>
      <w:r/>
    </w:p>
    <w:p>
      <w:pPr>
        <w:ind w:firstLine="480"/>
        <w:spacing w:line="360" w:lineRule="auto"/>
        <w:rPr>
          <w:rFonts w:hint="eastAsia" w:ascii="Times New Roman" w:hAnsi="Times New Roman" w:eastAsia="宋体"/>
          <w:color w:val="auto"/>
          <w:sz w:val="24"/>
          <w:highlight w:val="none"/>
          <w:lang w:val="en-US" w:eastAsia="zh-CN"/>
        </w:rPr>
      </w:pPr>
      <w:r>
        <w:rPr>
          <w:rFonts w:hint="eastAsia" w:ascii="Times New Roman" w:hAnsi="Times New Roman" w:eastAsia="宋体"/>
          <w:color w:val="auto"/>
          <w:sz w:val="24"/>
          <w:highlight w:val="none"/>
          <w:lang w:val="en-US" w:eastAsia="zh-CN"/>
        </w:rPr>
      </w:r>
      <w:r/>
    </w:p>
    <w:p>
      <w:pPr>
        <w:ind w:firstLine="480"/>
        <w:spacing w:line="360" w:lineRule="auto"/>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评标索引</w:t>
      </w:r>
      <w:r/>
    </w:p>
    <w:p>
      <w:pPr>
        <w:ind w:firstLine="48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val="en-US" w:eastAsia="zh-CN"/>
        </w:rPr>
        <w:t xml:space="preserve">一</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投标基本</w:t>
      </w:r>
      <w:r>
        <w:rPr>
          <w:rFonts w:ascii="Times New Roman" w:hAnsi="Times New Roman" w:eastAsia="宋体"/>
          <w:color w:val="auto"/>
          <w:sz w:val="24"/>
          <w:szCs w:val="24"/>
          <w:highlight w:val="none"/>
        </w:rPr>
        <w:t xml:space="preserve">文件</w:t>
      </w:r>
      <w:r/>
    </w:p>
    <w:p>
      <w:pPr>
        <w:ind w:firstLine="48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1</w:t>
      </w:r>
      <w:r>
        <w:rPr>
          <w:rFonts w:ascii="Times New Roman" w:hAnsi="Times New Roman" w:eastAsia="宋体"/>
          <w:color w:val="auto"/>
          <w:sz w:val="24"/>
          <w:szCs w:val="24"/>
          <w:highlight w:val="none"/>
        </w:rPr>
        <w:t xml:space="preserve">）</w:t>
      </w:r>
      <w:r>
        <w:rPr>
          <w:rFonts w:hint="eastAsia" w:ascii="Times New Roman" w:hAnsi="Times New Roman" w:eastAsia="宋体" w:cs="Microsoft New Tai Lue"/>
          <w:sz w:val="24"/>
          <w:szCs w:val="24"/>
          <w:highlight w:val="none"/>
        </w:rPr>
        <w:t xml:space="preserve">投标函</w:t>
      </w:r>
      <w:r/>
    </w:p>
    <w:p>
      <w:pPr>
        <w:ind w:firstLine="480"/>
        <w:spacing w:line="360" w:lineRule="auto"/>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2</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法定代表人（单位负责人）身份证明</w:t>
      </w:r>
      <w:r/>
    </w:p>
    <w:p>
      <w:pPr>
        <w:ind w:firstLine="480"/>
        <w:spacing w:line="360" w:lineRule="auto"/>
        <w:rPr>
          <w:rFonts w:ascii="Times New Roman" w:hAnsi="Times New Roman" w:eastAsia="宋体" w:cs="Microsoft New Tai Lue"/>
          <w:bCs w:val="0"/>
          <w:sz w:val="24"/>
          <w:szCs w:val="24"/>
          <w:highlight w:val="none"/>
        </w:rPr>
      </w:pPr>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val="en-US" w:eastAsia="zh-CN"/>
        </w:rPr>
        <w:t xml:space="preserve">二、</w:t>
      </w:r>
      <w:r>
        <w:rPr>
          <w:rFonts w:hint="eastAsia" w:ascii="Times New Roman" w:hAnsi="Times New Roman" w:eastAsia="宋体" w:cs="Microsoft New Tai Lue"/>
          <w:bCs w:val="0"/>
          <w:sz w:val="24"/>
          <w:szCs w:val="24"/>
          <w:highlight w:val="none"/>
        </w:rPr>
        <w:t xml:space="preserve">投标人具备投标资格的证明文件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（1）营业执照复印件或自然人的身份证明复印件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（2）工商变更登记文件（如需）</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（3）财务</w:t>
      </w:r>
      <w:r>
        <w:rPr>
          <w:rFonts w:hint="eastAsia" w:cs="Microsoft New Tai Lue"/>
          <w:bCs w:val="0"/>
          <w:sz w:val="24"/>
          <w:szCs w:val="24"/>
          <w:highlight w:val="none"/>
          <w:lang w:val="en-US" w:eastAsia="zh-CN"/>
        </w:rPr>
        <w:t xml:space="preserve">报告</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（4）具有履行合同所必需的设备和专业技术能力的相关证明材料或承诺函（提供承诺函）</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（5）依法缴纳税收的相关材料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（6）依法缴纳社会保障资金的相关材料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（7）没有重大违法记录的书面声明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（8）无不良信用记录承诺函</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 xml:space="preserve">（9）招标文件要求的其它实质性资格资信证明文件</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三、商务文件</w:t>
      </w:r>
      <w:r/>
    </w:p>
    <w:p>
      <w:pPr>
        <w:ind w:firstLine="480"/>
        <w:spacing w:line="360" w:lineRule="auto"/>
        <w:rPr>
          <w:rFonts w:hint="eastAsia"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（2）产品信息报价表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（3）零部件组成报价表（如有）</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）商务条款偏离表</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5</w:t>
      </w: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企业管理体系认证</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6</w:t>
      </w:r>
      <w:r>
        <w:rPr>
          <w:rFonts w:hint="eastAsia" w:ascii="Times New Roman" w:hAnsi="Times New Roman" w:eastAsia="宋体"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供货</w:t>
      </w:r>
      <w:r>
        <w:rPr>
          <w:rFonts w:hint="eastAsia" w:ascii="Times New Roman" w:hAnsi="Times New Roman" w:eastAsia="宋体" w:cs="Microsoft New Tai Lue"/>
          <w:bCs w:val="0"/>
          <w:sz w:val="24"/>
          <w:szCs w:val="24"/>
          <w:highlight w:val="none"/>
        </w:rPr>
        <w:t xml:space="preserve">业绩一览表</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四、技术文件</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）服务方案</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val="en-US" w:eastAsia="zh-CN"/>
        </w:rPr>
        <w:t xml:space="preserve">五、</w:t>
      </w:r>
      <w:r>
        <w:rPr>
          <w:rFonts w:hint="eastAsia" w:ascii="Times New Roman" w:hAnsi="Times New Roman" w:eastAsia="宋体" w:cs="Microsoft New Tai Lue"/>
          <w:bCs w:val="0"/>
          <w:sz w:val="24"/>
          <w:szCs w:val="24"/>
          <w:highlight w:val="none"/>
        </w:rPr>
        <w:t xml:space="preserve">政府采购政策</w:t>
      </w:r>
      <w:r/>
    </w:p>
    <w:p>
      <w:pPr>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rPr>
        <w:t xml:space="preserve">（1）</w:t>
      </w:r>
      <w:r>
        <w:rPr>
          <w:rFonts w:hint="eastAsia" w:cs="Microsoft New Tai Lue"/>
          <w:bCs w:val="0"/>
          <w:sz w:val="24"/>
          <w:szCs w:val="24"/>
          <w:highlight w:val="none"/>
          <w:lang w:eastAsia="zh-CN"/>
        </w:rPr>
        <w:t xml:space="preserve">中小企业声明函（货物）</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（2）监狱企业证明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（3）残疾人福利性单位声明函</w:t>
      </w:r>
      <w:r/>
    </w:p>
    <w:p>
      <w:pPr>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4</w:t>
      </w:r>
      <w:r>
        <w:rPr>
          <w:rFonts w:hint="eastAsia" w:cs="Microsoft New Tai Lue"/>
          <w:bCs w:val="0"/>
          <w:sz w:val="24"/>
          <w:szCs w:val="24"/>
          <w:highlight w:val="none"/>
          <w:lang w:eastAsia="zh-CN"/>
        </w:rPr>
        <w:t xml:space="preserve">）符合本国产品标准的声明函</w:t>
      </w:r>
      <w:r/>
    </w:p>
    <w:p>
      <w:pPr>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lang w:eastAsia="zh-CN"/>
        </w:rPr>
        <w:t xml:space="preserve">六、投标人认为需提供的其他文件或证明材料</w:t>
      </w:r>
      <w:r/>
    </w:p>
    <w:p>
      <w:pPr>
        <w:ind w:firstLine="480"/>
        <w:spacing w:line="360" w:lineRule="auto"/>
        <w:rPr>
          <w:rFonts w:ascii="Times New Roman" w:hAnsi="Times New Roman" w:eastAsia="宋体"/>
          <w:color w:val="auto"/>
          <w:sz w:val="24"/>
          <w:szCs w:val="24"/>
          <w:highlight w:val="yellow"/>
        </w:rPr>
      </w:pPr>
      <w:r>
        <w:rPr>
          <w:rFonts w:hint="eastAsia" w:ascii="Times New Roman" w:hAnsi="Times New Roman" w:eastAsia="宋体" w:cs="Microsoft New Tai Lue"/>
          <w:bCs w:val="0"/>
          <w:sz w:val="24"/>
          <w:szCs w:val="24"/>
          <w:highlight w:val="none"/>
          <w:lang w:eastAsia="zh-CN"/>
        </w:rPr>
        <w:t xml:space="preserve">七、要求投标人提交的其他文件材料或证明材料</w:t>
      </w:r>
      <w:r/>
    </w:p>
    <w:p>
      <w:pPr>
        <w:pStyle w:val="835"/>
        <w:ind w:left="454" w:hanging="240"/>
        <w:spacing w:before="0" w:line="280" w:lineRule="exact"/>
        <w:rPr>
          <w:rFonts w:hint="eastAsia" w:ascii="Times New Roman" w:hAnsi="Times New Roman" w:eastAsia="宋体" w:cs="Microsoft New Tai Lue"/>
          <w:b w:val="0"/>
          <w:sz w:val="24"/>
          <w:highlight w:val="none"/>
        </w:rPr>
        <w:outlineLvl w:val="9"/>
      </w:pPr>
      <w:r>
        <w:rPr>
          <w:rFonts w:ascii="Times New Roman" w:hAnsi="Times New Roman" w:eastAsia="宋体" w:cs="Microsoft New Tai Lue"/>
          <w:highlight w:val="none"/>
        </w:rPr>
        <w:br w:type="page" w:clear="all"/>
      </w:r>
      <w:bookmarkEnd w:id="357"/>
      <w:r/>
      <w:bookmarkStart w:id="359" w:name="_Toc107246275"/>
      <w:r/>
      <w:bookmarkStart w:id="360" w:name="_Toc104560893"/>
      <w:r/>
      <w:r/>
    </w:p>
    <w:p>
      <w:pPr>
        <w:pStyle w:val="835"/>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835"/>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361" w:name="_Toc1910657567"/>
      <w:r>
        <w:rPr>
          <w:rFonts w:hint="eastAsia" w:ascii="Times New Roman" w:hAnsi="Times New Roman" w:eastAsia="宋体" w:cs="Microsoft New Tai Lue"/>
          <w:b/>
          <w:bCs w:val="0"/>
          <w:sz w:val="24"/>
          <w:highlight w:val="none"/>
        </w:rPr>
        <w:t xml:space="preserve">一、投标基本文件</w:t>
      </w:r>
      <w:bookmarkEnd w:id="361"/>
      <w:r/>
      <w:r/>
    </w:p>
    <w:p>
      <w:pPr>
        <w:pStyle w:val="835"/>
        <w:ind w:left="455" w:hanging="241"/>
        <w:rPr>
          <w:rFonts w:hint="eastAsia" w:ascii="Times New Roman" w:hAnsi="Times New Roman" w:eastAsia="宋体" w:cs="Microsoft New Tai Lue"/>
          <w:bCs w:val="0"/>
          <w:sz w:val="24"/>
          <w:szCs w:val="24"/>
          <w:highlight w:val="none"/>
          <w:lang w:eastAsia="zh-CN"/>
        </w:rPr>
        <w:outlineLvl w:val="2"/>
      </w:pPr>
      <w:r/>
      <w:bookmarkStart w:id="362" w:name="_Toc1098754978"/>
      <w:r>
        <w:rPr>
          <w:rFonts w:hint="eastAsia" w:ascii="Times New Roman" w:hAnsi="Times New Roman" w:eastAsia="宋体" w:cs="Microsoft New Tai Lue"/>
          <w:bCs w:val="0"/>
          <w:sz w:val="24"/>
          <w:szCs w:val="24"/>
          <w:highlight w:val="none"/>
          <w:lang w:eastAsia="zh-CN"/>
        </w:rPr>
        <w:t xml:space="preserve">（1）投标函</w:t>
      </w:r>
      <w:bookmarkEnd w:id="359"/>
      <w:r/>
      <w:bookmarkEnd w:id="360"/>
      <w:r/>
      <w:bookmarkEnd w:id="362"/>
      <w:r/>
      <w:r/>
    </w:p>
    <w:p>
      <w:pPr>
        <w:ind w:left="214" w:firstLine="420"/>
        <w:spacing w:before="156" w:line="360" w:lineRule="exact"/>
        <w:rPr>
          <w:rFonts w:ascii="Times New Roman" w:hAnsi="Times New Roman" w:eastAsia="宋体"/>
          <w:szCs w:val="21"/>
          <w:highlight w:val="none"/>
        </w:rPr>
      </w:pPr>
      <w:r/>
      <w:bookmarkStart w:id="363" w:name="_Toc103848580"/>
      <w:r/>
      <w:bookmarkStart w:id="364" w:name="_Toc96347902"/>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（采购</w:t>
      </w:r>
      <w:r>
        <w:rPr>
          <w:rFonts w:ascii="Times New Roman" w:hAnsi="Times New Roman" w:eastAsia="宋体"/>
          <w:szCs w:val="21"/>
          <w:highlight w:val="none"/>
        </w:rPr>
        <w:t xml:space="preserve">人）：</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 xml:space="preserve">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 xml:space="preserve">为全权代表，参加贵方组织的</w:t>
      </w:r>
      <w:r>
        <w:rPr>
          <w:rFonts w:ascii="Times New Roman" w:hAnsi="Times New Roman" w:eastAsia="宋体"/>
          <w:szCs w:val="21"/>
          <w:highlight w:val="none"/>
          <w:u w:val="single"/>
        </w:rPr>
        <w:t xml:space="preserve">         （项目名称、项目编号）   </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的有关活动，并对此项目进行</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rPr>
        <w:t xml:space="preserve">为此：</w:t>
      </w:r>
      <w:r/>
    </w:p>
    <w:p>
      <w:pPr>
        <w:pStyle w:val="833"/>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1、提供</w:t>
      </w:r>
      <w:r>
        <w:rPr>
          <w:rFonts w:hint="eastAsia" w:ascii="Times New Roman" w:hAnsi="Times New Roman" w:eastAsia="宋体"/>
          <w:highlight w:val="none"/>
        </w:rPr>
        <w:t xml:space="preserve">投标人</w:t>
      </w:r>
      <w:r>
        <w:rPr>
          <w:rFonts w:ascii="Times New Roman" w:hAnsi="Times New Roman" w:eastAsia="宋体"/>
          <w:highlight w:val="none"/>
        </w:rPr>
        <w:t xml:space="preserve">须知规定的全部</w:t>
      </w:r>
      <w:r>
        <w:rPr>
          <w:rFonts w:hint="eastAsia" w:ascii="Times New Roman" w:hAnsi="Times New Roman" w:eastAsia="宋体"/>
          <w:highlight w:val="none"/>
        </w:rPr>
        <w:t xml:space="preserve">投标</w:t>
      </w:r>
      <w:r>
        <w:rPr>
          <w:rFonts w:ascii="Times New Roman" w:hAnsi="Times New Roman" w:eastAsia="宋体"/>
          <w:highlight w:val="none"/>
        </w:rPr>
        <w:t xml:space="preserve">文件。</w:t>
      </w:r>
      <w:r/>
    </w:p>
    <w:p>
      <w:pPr>
        <w:pStyle w:val="833"/>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2、</w:t>
      </w:r>
      <w:r>
        <w:rPr>
          <w:rFonts w:hint="eastAsia" w:ascii="Times New Roman" w:hAnsi="Times New Roman" w:eastAsia="宋体"/>
          <w:highlight w:val="none"/>
        </w:rPr>
        <w:t xml:space="preserve">开标</w:t>
      </w:r>
      <w:r>
        <w:rPr>
          <w:rFonts w:ascii="Times New Roman" w:hAnsi="Times New Roman" w:eastAsia="宋体"/>
          <w:highlight w:val="none"/>
        </w:rPr>
        <w:t xml:space="preserve">一览表。</w:t>
      </w:r>
      <w:r/>
    </w:p>
    <w:p>
      <w:pPr>
        <w:pStyle w:val="833"/>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3、我方将按采购文件的规定履行全部责任和义务。</w:t>
      </w:r>
      <w:r/>
    </w:p>
    <w:p>
      <w:pPr>
        <w:pStyle w:val="833"/>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4、我方已详细审查全部采购文件，我们完全理解并同意</w:t>
      </w:r>
      <w:r>
        <w:rPr>
          <w:rFonts w:ascii="Times New Roman" w:hAnsi="Times New Roman" w:eastAsia="宋体"/>
          <w:szCs w:val="21"/>
          <w:highlight w:val="none"/>
        </w:rPr>
        <w:t xml:space="preserve">放弃对采购文件提出质疑或争议的权利。</w:t>
      </w:r>
      <w:r/>
    </w:p>
    <w:p>
      <w:pPr>
        <w:pStyle w:val="833"/>
        <w:ind w:left="214" w:firstLine="420"/>
        <w:jc w:val="left"/>
        <w:spacing w:after="0" w:line="360" w:lineRule="exact"/>
        <w:rPr>
          <w:rFonts w:ascii="Times New Roman" w:hAnsi="Times New Roman" w:eastAsia="宋体"/>
          <w:highlight w:val="none"/>
        </w:rPr>
      </w:pPr>
      <w:r>
        <w:rPr>
          <w:rFonts w:ascii="Times New Roman" w:hAnsi="Times New Roman" w:eastAsia="宋体"/>
          <w:szCs w:val="21"/>
          <w:highlight w:val="none"/>
        </w:rPr>
        <w:t xml:space="preserve">5、本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有效期为自</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90</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个日历日。</w:t>
      </w:r>
      <w:r/>
    </w:p>
    <w:p>
      <w:pPr>
        <w:pStyle w:val="833"/>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6、如果在规定的提交</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文件截止时间后，我方在</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保证金将不予退还。</w:t>
      </w:r>
      <w:r/>
    </w:p>
    <w:p>
      <w:pPr>
        <w:pStyle w:val="833"/>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7、我方同意贵方查询或调查我们提交的与本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文件有关的声明、文件和资料，并同意在贵方的要求下提供相关文件或证书的原件及其他相关书面材料。</w:t>
      </w:r>
      <w:r/>
    </w:p>
    <w:p>
      <w:pPr>
        <w:pStyle w:val="833"/>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8、我方在法律和财务上独立、合法运作并独立于采购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，与采购人为本项目所委托的咨询</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或其附属机构没有直接或间接的任何关联。</w:t>
      </w:r>
      <w:r/>
    </w:p>
    <w:p>
      <w:pPr>
        <w:pStyle w:val="833"/>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33"/>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10、</w:t>
      </w:r>
      <w:r>
        <w:rPr>
          <w:rFonts w:ascii="Times New Roman" w:hAnsi="Times New Roman" w:eastAsia="宋体"/>
          <w:highlight w:val="none"/>
        </w:rPr>
        <w:t xml:space="preserve">我方保证</w:t>
      </w:r>
      <w:r>
        <w:rPr>
          <w:rFonts w:hint="eastAsia" w:ascii="Times New Roman" w:hAnsi="Times New Roman" w:eastAsia="宋体"/>
          <w:highlight w:val="none"/>
        </w:rPr>
        <w:t xml:space="preserve">投标</w:t>
      </w:r>
      <w:r>
        <w:rPr>
          <w:rFonts w:ascii="Times New Roman" w:hAnsi="Times New Roman" w:eastAsia="宋体"/>
          <w:highlight w:val="none"/>
        </w:rPr>
        <w:t xml:space="preserve">文件所提供的全部资料真实可靠，同意提供贵方要求的与该项</w:t>
      </w:r>
      <w:r>
        <w:rPr>
          <w:rFonts w:hint="eastAsia" w:ascii="Times New Roman" w:hAnsi="Times New Roman" w:eastAsia="宋体"/>
          <w:highlight w:val="none"/>
        </w:rPr>
        <w:t xml:space="preserve">投标</w:t>
      </w:r>
      <w:r>
        <w:rPr>
          <w:rFonts w:ascii="Times New Roman" w:hAnsi="Times New Roman" w:eastAsia="宋体"/>
          <w:highlight w:val="none"/>
        </w:rPr>
        <w:t xml:space="preserve">有关的数据或资料，完全理解贵方不一定接受最低价的</w:t>
      </w:r>
      <w:r>
        <w:rPr>
          <w:rFonts w:hint="eastAsia" w:ascii="Times New Roman" w:hAnsi="Times New Roman" w:eastAsia="宋体"/>
          <w:highlight w:val="none"/>
        </w:rPr>
        <w:t xml:space="preserve">投标</w:t>
      </w:r>
      <w:r>
        <w:rPr>
          <w:rFonts w:ascii="Times New Roman" w:hAnsi="Times New Roman" w:eastAsia="宋体"/>
          <w:highlight w:val="none"/>
        </w:rPr>
        <w:t xml:space="preserve">或收到的任何</w:t>
      </w:r>
      <w:r>
        <w:rPr>
          <w:rFonts w:hint="eastAsia" w:ascii="Times New Roman" w:hAnsi="Times New Roman" w:eastAsia="宋体"/>
          <w:highlight w:val="none"/>
        </w:rPr>
        <w:t xml:space="preserve">投标</w:t>
      </w:r>
      <w:r>
        <w:rPr>
          <w:rFonts w:ascii="Times New Roman" w:hAnsi="Times New Roman" w:eastAsia="宋体"/>
          <w:highlight w:val="none"/>
        </w:rPr>
        <w:t xml:space="preserve">。</w:t>
      </w:r>
      <w:r/>
    </w:p>
    <w:p>
      <w:pPr>
        <w:pStyle w:val="833"/>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11、</w:t>
      </w:r>
      <w:r>
        <w:rPr>
          <w:rFonts w:ascii="Times New Roman" w:hAnsi="Times New Roman" w:eastAsia="宋体"/>
          <w:szCs w:val="21"/>
          <w:highlight w:val="none"/>
        </w:rPr>
        <w:t xml:space="preserve">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有关的一切往来通讯请寄：</w:t>
      </w:r>
      <w:r/>
    </w:p>
    <w:p>
      <w:pPr>
        <w:ind w:left="214" w:firstLine="367"/>
        <w:spacing w:line="400" w:lineRule="exact"/>
        <w:rPr>
          <w:rFonts w:ascii="Times New Roman" w:hAnsi="Times New Roman" w:eastAsia="宋体"/>
          <w:szCs w:val="21"/>
          <w:highlight w:val="none"/>
        </w:rPr>
      </w:pPr>
      <w:r>
        <w:rPr>
          <w:rFonts w:ascii="Times New Roman" w:hAnsi="Times New Roman" w:eastAsia="宋体"/>
          <w:szCs w:val="21"/>
          <w:highlight w:val="none"/>
        </w:rPr>
        <w:t xml:space="preserve">地址：</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联系人：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手机：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u w:val="single"/>
        </w:rPr>
      </w:pPr>
      <w:r>
        <w:rPr>
          <w:rFonts w:ascii="Times New Roman" w:hAnsi="Times New Roman" w:eastAsia="宋体"/>
          <w:szCs w:val="21"/>
          <w:highlight w:val="none"/>
        </w:rPr>
        <w:t xml:space="preserve">邮箱：</w:t>
      </w:r>
      <w:r>
        <w:rPr>
          <w:rFonts w:ascii="Times New Roman" w:hAnsi="Times New Roman" w:eastAsia="宋体"/>
          <w:szCs w:val="21"/>
          <w:highlight w:val="none"/>
          <w:u w:val="single"/>
        </w:rPr>
        <w:t xml:space="preserve">                            </w:t>
      </w:r>
      <w:r/>
    </w:p>
    <w:p>
      <w:pPr>
        <w:ind w:left="214" w:firstLine="315"/>
        <w:spacing w:before="120"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p>
    <w:p>
      <w:pPr>
        <w:ind w:left="214" w:firstLine="315"/>
        <w:rPr>
          <w:rFonts w:ascii="Times New Roman" w:hAnsi="Times New Roman" w:eastAsia="宋体"/>
          <w:szCs w:val="21"/>
          <w:highlight w:val="none"/>
        </w:rPr>
      </w:pPr>
      <w:r>
        <w:rPr>
          <w:rFonts w:ascii="Times New Roman" w:hAnsi="Times New Roman" w:eastAsia="宋体"/>
          <w:szCs w:val="21"/>
          <w:highlight w:val="none"/>
        </w:rPr>
        <w:t xml:space="preserve">法定代表人（单位负责人）</w:t>
      </w:r>
      <w:r/>
    </w:p>
    <w:p>
      <w:pPr>
        <w:ind w:left="214" w:firstLine="315"/>
        <w:rPr>
          <w:rFonts w:ascii="Times New Roman" w:hAnsi="Times New Roman" w:eastAsia="宋体"/>
          <w:szCs w:val="21"/>
          <w:highlight w:val="none"/>
          <w:u w:val="single"/>
        </w:rPr>
      </w:pPr>
      <w:r>
        <w:rPr>
          <w:rFonts w:ascii="Times New Roman" w:hAnsi="Times New Roman" w:eastAsia="宋体"/>
          <w:szCs w:val="21"/>
          <w:highlight w:val="none"/>
        </w:rPr>
        <w:t xml:space="preserve">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p>
    <w:p>
      <w:pPr>
        <w:ind w:left="418" w:hanging="204"/>
        <w:jc w:val="left"/>
        <w:spacing w:line="276" w:lineRule="auto"/>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835"/>
        <w:ind w:left="455" w:hanging="241"/>
        <w:rPr>
          <w:rFonts w:hint="eastAsia" w:ascii="Times New Roman" w:hAnsi="Times New Roman" w:eastAsia="宋体" w:cs="Microsoft New Tai Lue"/>
          <w:bCs w:val="0"/>
          <w:sz w:val="24"/>
          <w:szCs w:val="24"/>
          <w:highlight w:val="none"/>
          <w:lang w:eastAsia="zh-CN"/>
        </w:rPr>
        <w:outlineLvl w:val="2"/>
      </w:pPr>
      <w:r>
        <w:rPr>
          <w:rFonts w:hint="eastAsia" w:ascii="Times New Roman" w:hAnsi="Times New Roman" w:eastAsia="宋体" w:cs="Microsoft New Tai Lue"/>
          <w:bCs w:val="0"/>
          <w:sz w:val="24"/>
          <w:szCs w:val="24"/>
          <w:highlight w:val="none"/>
          <w:lang w:eastAsia="zh-CN"/>
        </w:rPr>
        <w:br w:type="page" w:clear="all"/>
      </w:r>
      <w:bookmarkStart w:id="365" w:name="_Toc104560898"/>
      <w:r/>
      <w:bookmarkStart w:id="366" w:name="_Toc103848583"/>
      <w:r/>
      <w:bookmarkStart w:id="367" w:name="_Toc563034693"/>
      <w:r/>
      <w:bookmarkStart w:id="368" w:name="_Toc107246276"/>
      <w:r>
        <w:rPr>
          <w:rFonts w:hint="eastAsia" w:ascii="Times New Roman" w:hAnsi="Times New Roman" w:eastAsia="宋体" w:cs="Microsoft New Tai Lue"/>
          <w:bCs w:val="0"/>
          <w:sz w:val="24"/>
          <w:szCs w:val="24"/>
          <w:highlight w:val="none"/>
          <w:lang w:eastAsia="zh-CN"/>
        </w:rPr>
        <w:t xml:space="preserve">（2）</w:t>
      </w:r>
      <w:bookmarkEnd w:id="365"/>
      <w:r/>
      <w:bookmarkEnd w:id="366"/>
      <w:r>
        <w:rPr>
          <w:rFonts w:hint="eastAsia" w:ascii="Times New Roman" w:hAnsi="Times New Roman" w:eastAsia="宋体" w:cs="Microsoft New Tai Lue"/>
          <w:bCs w:val="0"/>
          <w:sz w:val="24"/>
          <w:szCs w:val="24"/>
          <w:highlight w:val="none"/>
          <w:lang w:eastAsia="zh-CN"/>
        </w:rPr>
        <w:t xml:space="preserve">法定代表人（单位负责人）身份证明</w:t>
      </w:r>
      <w:bookmarkEnd w:id="367"/>
      <w:r/>
      <w:bookmarkEnd w:id="368"/>
      <w:r/>
      <w:r/>
    </w:p>
    <w:p>
      <w:pPr>
        <w:pStyle w:val="816"/>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816"/>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816"/>
        <w:ind w:left="214" w:firstLine="420"/>
        <w:tabs>
          <w:tab w:val="left" w:pos="4228" w:leader="none"/>
        </w:tabs>
        <w:rPr>
          <w:rFonts w:ascii="Times New Roman" w:hAnsi="Times New Roman" w:eastAsia="宋体"/>
          <w:highlight w:val="non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w:t>
      </w:r>
      <w:r>
        <w:rPr>
          <w:rFonts w:ascii="Times New Roman" w:hAnsi="Times New Roman" w:eastAsia="宋体"/>
          <w:spacing w:val="-3"/>
          <w:highlight w:val="none"/>
        </w:rPr>
        <w:t xml:space="preserve">称</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816"/>
        <w:ind w:left="214" w:firstLine="420"/>
        <w:spacing w:before="170"/>
        <w:tabs>
          <w:tab w:val="left" w:pos="2712" w:leader="none"/>
          <w:tab w:val="left" w:pos="4183" w:leader="none"/>
          <w:tab w:val="left" w:pos="5652" w:leader="none"/>
          <w:tab w:val="left" w:pos="7169" w:leader="none"/>
        </w:tabs>
        <w:rPr>
          <w:rFonts w:ascii="Times New Roman" w:hAnsi="Times New Roman" w:eastAsia="宋体"/>
          <w:highlight w:val="none"/>
        </w:rPr>
      </w:pPr>
      <w:r>
        <w:rPr>
          <w:rFonts w:ascii="Times New Roman" w:hAnsi="Times New Roman" w:eastAsia="宋体"/>
          <w:highlight w:val="none"/>
        </w:rPr>
        <w:t xml:space="preserve">姓名</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性别</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年</w:t>
      </w:r>
      <w:r>
        <w:rPr>
          <w:rFonts w:ascii="Times New Roman" w:hAnsi="Times New Roman" w:eastAsia="宋体"/>
          <w:spacing w:val="-3"/>
          <w:highlight w:val="none"/>
        </w:rPr>
        <w:t xml:space="preserve">龄</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 xml:space="preserve">职</w:t>
      </w:r>
      <w:r>
        <w:rPr>
          <w:rFonts w:ascii="Times New Roman" w:hAnsi="Times New Roman" w:eastAsia="宋体"/>
          <w:spacing w:val="-3"/>
          <w:highlight w:val="none"/>
        </w:rPr>
        <w:t xml:space="preserve">务</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816"/>
        <w:ind w:left="214" w:firstLine="420"/>
        <w:spacing w:before="173"/>
        <w:tabs>
          <w:tab w:val="left" w:pos="3132" w:leader="none"/>
        </w:tabs>
        <w:rPr>
          <w:rFonts w:ascii="Times New Roman" w:hAnsi="Times New Roman" w:eastAsia="宋体"/>
          <w:highlight w:val="none"/>
        </w:rPr>
      </w:pPr>
      <w:r>
        <w:rPr>
          <w:rFonts w:ascii="Times New Roman" w:hAnsi="Times New Roman" w:eastAsia="宋体"/>
          <w:highlight w:val="none"/>
        </w:rPr>
        <w:t xml:space="preserve">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 xml:space="preserve">（</w:t>
      </w:r>
      <w:r>
        <w:rPr>
          <w:rFonts w:hint="eastAsia" w:ascii="Times New Roman" w:hAnsi="Times New Roman" w:eastAsia="宋体"/>
          <w:highlight w:val="none"/>
        </w:rPr>
        <w:t xml:space="preserve">投标人</w:t>
      </w:r>
      <w:r>
        <w:rPr>
          <w:rFonts w:ascii="Times New Roman" w:hAnsi="Times New Roman" w:eastAsia="宋体"/>
          <w:spacing w:val="-3"/>
          <w:highlight w:val="none"/>
        </w:rPr>
        <w:t xml:space="preserve">名</w:t>
      </w:r>
      <w:r>
        <w:rPr>
          <w:rFonts w:ascii="Times New Roman" w:hAnsi="Times New Roman" w:eastAsia="宋体"/>
          <w:highlight w:val="none"/>
        </w:rPr>
        <w:t xml:space="preserve">称</w:t>
      </w:r>
      <w:r>
        <w:rPr>
          <w:rFonts w:ascii="Times New Roman" w:hAnsi="Times New Roman" w:eastAsia="宋体"/>
          <w:spacing w:val="-3"/>
          <w:highlight w:val="none"/>
        </w:rPr>
        <w:t xml:space="preserve">）</w:t>
      </w:r>
      <w:r>
        <w:rPr>
          <w:rFonts w:ascii="Times New Roman" w:hAnsi="Times New Roman" w:eastAsia="宋体"/>
          <w:highlight w:val="none"/>
        </w:rPr>
        <w:t xml:space="preserve">的</w:t>
      </w:r>
      <w:r>
        <w:rPr>
          <w:rFonts w:ascii="Times New Roman" w:hAnsi="Times New Roman" w:eastAsia="宋体"/>
          <w:spacing w:val="-3"/>
          <w:highlight w:val="none"/>
        </w:rPr>
        <w:t xml:space="preserve">法定</w:t>
      </w:r>
      <w:r>
        <w:rPr>
          <w:rFonts w:ascii="Times New Roman" w:hAnsi="Times New Roman" w:eastAsia="宋体"/>
          <w:highlight w:val="none"/>
        </w:rPr>
        <w:t xml:space="preserve">代表</w:t>
      </w:r>
      <w:r>
        <w:rPr>
          <w:rFonts w:ascii="Times New Roman" w:hAnsi="Times New Roman" w:eastAsia="宋体"/>
          <w:spacing w:val="-3"/>
          <w:highlight w:val="none"/>
        </w:rPr>
        <w:t xml:space="preserve">人</w:t>
      </w:r>
      <w:r>
        <w:rPr>
          <w:rFonts w:ascii="Times New Roman" w:hAnsi="Times New Roman" w:eastAsia="宋体"/>
          <w:highlight w:val="none"/>
        </w:rPr>
        <w:t xml:space="preserve">（</w:t>
      </w:r>
      <w:r>
        <w:rPr>
          <w:rFonts w:ascii="Times New Roman" w:hAnsi="Times New Roman" w:eastAsia="宋体"/>
          <w:spacing w:val="-3"/>
          <w:highlight w:val="none"/>
        </w:rPr>
        <w:t xml:space="preserve">单</w:t>
      </w:r>
      <w:r>
        <w:rPr>
          <w:rFonts w:ascii="Times New Roman" w:hAnsi="Times New Roman" w:eastAsia="宋体"/>
          <w:highlight w:val="none"/>
        </w:rPr>
        <w:t xml:space="preserve">位</w:t>
      </w:r>
      <w:r>
        <w:rPr>
          <w:rFonts w:ascii="Times New Roman" w:hAnsi="Times New Roman" w:eastAsia="宋体"/>
          <w:spacing w:val="-3"/>
          <w:highlight w:val="none"/>
        </w:rPr>
        <w:t xml:space="preserve">负</w:t>
      </w:r>
      <w:r>
        <w:rPr>
          <w:rFonts w:ascii="Times New Roman" w:hAnsi="Times New Roman" w:eastAsia="宋体"/>
          <w:highlight w:val="none"/>
        </w:rPr>
        <w:t xml:space="preserve">责</w:t>
      </w:r>
      <w:r>
        <w:rPr>
          <w:rFonts w:hint="eastAsia" w:ascii="Times New Roman" w:hAnsi="Times New Roman" w:eastAsia="宋体"/>
          <w:spacing w:val="-3"/>
          <w:highlight w:val="none"/>
        </w:rPr>
        <w:t xml:space="preserve">人</w:t>
      </w:r>
      <w:r>
        <w:rPr>
          <w:rFonts w:ascii="Times New Roman" w:hAnsi="Times New Roman" w:eastAsia="宋体"/>
          <w:spacing w:val="-3"/>
          <w:highlight w:val="none"/>
        </w:rPr>
        <w:t xml:space="preserve">）。</w:t>
      </w:r>
      <w:r/>
    </w:p>
    <w:p>
      <w:pPr>
        <w:pStyle w:val="816"/>
        <w:ind w:left="214" w:firstLine="420"/>
        <w:spacing w:before="170"/>
        <w:rPr>
          <w:rFonts w:ascii="Times New Roman" w:hAnsi="Times New Roman" w:eastAsia="宋体"/>
          <w:highlight w:val="none"/>
        </w:rPr>
      </w:pPr>
      <w:r>
        <w:rPr>
          <w:rFonts w:ascii="Times New Roman" w:hAnsi="Times New Roman" w:eastAsia="宋体"/>
          <w:highlight w:val="none"/>
        </w:rPr>
        <w:t xml:space="preserve">特此证明。</w:t>
      </w:r>
      <w:r/>
    </w:p>
    <w:p>
      <w:pPr>
        <w:pStyle w:val="81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6"/>
        <w:ind w:left="484" w:hanging="270"/>
        <w:spacing w:before="10"/>
        <w:rPr>
          <w:rFonts w:ascii="Times New Roman" w:hAnsi="Times New Roman" w:eastAsia="宋体"/>
          <w:sz w:val="27"/>
          <w:highlight w:val="none"/>
        </w:rPr>
      </w:pPr>
      <w:r>
        <w:rPr>
          <w:rFonts w:ascii="Times New Roman" w:hAnsi="Times New Roman" w:eastAsia="宋体"/>
          <w:sz w:val="27"/>
          <w:highlight w:val="none"/>
        </w:rPr>
      </w:r>
      <w:r/>
    </w:p>
    <w:p>
      <w:pPr>
        <w:spacing w:line="480" w:lineRule="auto"/>
        <w:rPr>
          <w:rFonts w:ascii="Times New Roman" w:hAnsi="Times New Roman" w:eastAsia="宋体" w:cs="Microsoft New Tai Lue"/>
          <w:highlight w:val="none"/>
        </w:rPr>
      </w:pPr>
      <w:r>
        <w:rPr>
          <w:rFonts w:ascii="Times New Roman" w:hAnsi="Times New Roman" w:eastAsia="宋体"/>
          <w:highlight w:val="none"/>
        </w:rPr>
        <w:t xml:space="preserve">附：法定代表人（单位负责人）</w:t>
      </w:r>
      <w:r>
        <w:rPr>
          <w:rFonts w:hint="eastAsia" w:ascii="Times New Roman" w:hAnsi="Times New Roman" w:eastAsia="宋体"/>
          <w:highlight w:val="none"/>
        </w:rPr>
        <w:t xml:space="preserve">有效期内的身份证复印件</w:t>
      </w:r>
      <w:r>
        <w:rPr>
          <w:rFonts w:ascii="Times New Roman" w:hAnsi="Times New Roman" w:eastAsia="宋体" w:cs="Microsoft New Tai Lue"/>
          <w:highlight w:val="none"/>
        </w:rPr>
        <w:t xml:space="preserve">（正反面）</w:t>
      </w:r>
      <w:r/>
    </w:p>
    <w:tbl>
      <w:tblPr>
        <w:tblStyle w:val="8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jc w:val="center"/>
          <w:trHeight w:val="2968"/>
        </w:trPr>
        <w:tc>
          <w:tcPr>
            <w:tcW w:w="4678" w:type="dxa"/>
            <w:vAlign w:val="center"/>
            <w:textDirection w:val="lrTb"/>
            <w:noWrap w:val="false"/>
          </w:tcPr>
          <w:p>
            <w:pPr>
              <w:pStyle w:val="816"/>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77"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81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6"/>
        <w:ind w:left="434" w:hanging="220"/>
        <w:spacing w:before="1"/>
        <w:rPr>
          <w:rFonts w:ascii="Times New Roman" w:hAnsi="Times New Roman" w:eastAsia="宋体"/>
          <w:sz w:val="22"/>
          <w:highlight w:val="none"/>
        </w:rPr>
      </w:pPr>
      <w:r>
        <w:rPr>
          <w:rFonts w:ascii="Times New Roman" w:hAnsi="Times New Roman" w:eastAsia="宋体"/>
          <w:sz w:val="22"/>
          <w:highlight w:val="none"/>
        </w:rPr>
      </w:r>
      <w:r/>
    </w:p>
    <w:p>
      <w:pPr>
        <w:pStyle w:val="816"/>
        <w:ind w:left="214" w:firstLine="3060"/>
        <w:tabs>
          <w:tab w:val="left" w:pos="7977" w:leader="none"/>
        </w:tabs>
        <w:rPr>
          <w:rFonts w:ascii="Times New Roman" w:hAnsi="Times New Roman" w:eastAsia="宋体"/>
          <w:highlight w:val="none"/>
        </w:rPr>
      </w:pPr>
      <w:r>
        <w:rPr>
          <w:rFonts w:hint="eastAsia" w:ascii="Times New Roman" w:hAnsi="Times New Roman" w:eastAsia="宋体"/>
          <w:spacing w:val="-3"/>
          <w:highlight w:val="none"/>
        </w:rPr>
        <w:t xml:space="preserve">投标人</w:t>
      </w:r>
      <w:r>
        <w:rPr>
          <w:rFonts w:ascii="Times New Roman" w:hAnsi="Times New Roman" w:eastAsia="宋体"/>
          <w:spacing w:val="-3"/>
          <w:highlight w:val="none"/>
        </w:rPr>
        <w:t xml:space="preserve">名称（公章）</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835"/>
        <w:ind w:left="455" w:hanging="241"/>
        <w:rPr>
          <w:rFonts w:hint="eastAsia" w:ascii="Times New Roman" w:hAnsi="Times New Roman" w:eastAsia="宋体" w:cs="Microsoft New Tai Lue"/>
          <w:bCs w:val="0"/>
          <w:sz w:val="24"/>
          <w:szCs w:val="24"/>
          <w:highlight w:val="none"/>
          <w:lang w:eastAsia="zh-CN"/>
        </w:rPr>
        <w:outlineLvl w:val="2"/>
      </w:pPr>
      <w:r>
        <w:rPr>
          <w:rFonts w:hint="eastAsia" w:ascii="Times New Roman" w:hAnsi="Times New Roman" w:eastAsia="宋体" w:cs="Microsoft New Tai Lue"/>
          <w:bCs w:val="0"/>
          <w:sz w:val="24"/>
          <w:szCs w:val="24"/>
          <w:highlight w:val="none"/>
          <w:lang w:eastAsia="zh-CN"/>
        </w:rPr>
        <w:br w:type="page" w:clear="all"/>
      </w:r>
      <w:bookmarkStart w:id="369" w:name="_Toc1111136569"/>
      <w:r/>
      <w:bookmarkStart w:id="370" w:name="_Toc104560899"/>
      <w:r/>
      <w:bookmarkStart w:id="371" w:name="_Toc107246277"/>
      <w:r/>
      <w:bookmarkStart w:id="372" w:name="_Toc103848584"/>
      <w:r>
        <w:rPr>
          <w:rFonts w:hint="eastAsia" w:ascii="Times New Roman" w:hAnsi="Times New Roman" w:eastAsia="宋体" w:cs="Microsoft New Tai Lue"/>
          <w:bCs w:val="0"/>
          <w:sz w:val="24"/>
          <w:szCs w:val="24"/>
          <w:highlight w:val="none"/>
          <w:lang w:eastAsia="zh-CN"/>
        </w:rPr>
        <w:t xml:space="preserve">（3）授权委托书</w:t>
      </w:r>
      <w:bookmarkEnd w:id="369"/>
      <w:r/>
      <w:bookmarkEnd w:id="370"/>
      <w:r/>
      <w:bookmarkEnd w:id="371"/>
      <w:r/>
      <w:bookmarkEnd w:id="372"/>
      <w:r/>
      <w:r/>
    </w:p>
    <w:p>
      <w:pPr>
        <w:ind w:left="455" w:hanging="241"/>
        <w:jc w:val="center"/>
        <w:rPr>
          <w:rFonts w:ascii="Times New Roman" w:hAnsi="Times New Roman" w:eastAsia="宋体"/>
          <w:b/>
          <w:bCs/>
          <w:sz w:val="24"/>
          <w:highlight w:val="none"/>
        </w:rPr>
      </w:pPr>
      <w:r>
        <w:rPr>
          <w:rFonts w:ascii="Times New Roman" w:hAnsi="Times New Roman" w:eastAsia="宋体"/>
          <w:b/>
          <w:bCs/>
          <w:sz w:val="24"/>
          <w:highlight w:val="none"/>
        </w:rPr>
      </w:r>
      <w:r/>
    </w:p>
    <w:p>
      <w:pPr>
        <w:ind w:left="214" w:firstLine="420"/>
        <w:spacing w:line="300" w:lineRule="exact"/>
        <w:rPr>
          <w:rFonts w:ascii="Times New Roman" w:hAnsi="Times New Roman" w:eastAsia="宋体"/>
          <w:szCs w:val="21"/>
          <w:highlight w:val="none"/>
        </w:rPr>
      </w:pPr>
      <w:r>
        <w:rPr>
          <w:rFonts w:ascii="Times New Roman" w:hAnsi="Times New Roman" w:eastAsia="宋体"/>
          <w:szCs w:val="21"/>
          <w:highlight w:val="none"/>
        </w:rPr>
        <w:t xml:space="preserve">本授权书声明：注册于</w:t>
      </w:r>
      <w:r>
        <w:rPr>
          <w:rFonts w:ascii="Times New Roman" w:hAnsi="Times New Roman" w:eastAsia="宋体"/>
          <w:szCs w:val="21"/>
          <w:highlight w:val="none"/>
          <w:u w:val="single"/>
        </w:rPr>
        <w:t xml:space="preserve">（</w:t>
      </w:r>
      <w:r>
        <w:rPr>
          <w:rFonts w:hint="eastAsia" w:ascii="Times New Roman" w:hAnsi="Times New Roman" w:eastAsia="宋体"/>
          <w:szCs w:val="21"/>
          <w:highlight w:val="none"/>
          <w:u w:val="single"/>
        </w:rPr>
        <w:t xml:space="preserve">供应商地址</w:t>
      </w:r>
      <w:r>
        <w:rPr>
          <w:rFonts w:ascii="Times New Roman" w:hAnsi="Times New Roman" w:eastAsia="宋体"/>
          <w:szCs w:val="21"/>
          <w:highlight w:val="none"/>
          <w:u w:val="single"/>
        </w:rPr>
        <w:t xml:space="preserve">）</w:t>
      </w:r>
      <w:r>
        <w:rPr>
          <w:rFonts w:ascii="Times New Roman" w:hAnsi="Times New Roman" w:eastAsia="宋体"/>
          <w:szCs w:val="21"/>
          <w:highlight w:val="none"/>
        </w:rPr>
        <w:t xml:space="preserve">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 xml:space="preserve">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 xml:space="preserve">代表本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 xml:space="preserve">的在授权代表（签字）处签字的</w:t>
      </w:r>
      <w:r>
        <w:rPr>
          <w:rFonts w:ascii="Times New Roman" w:hAnsi="Times New Roman" w:eastAsia="宋体"/>
          <w:szCs w:val="21"/>
          <w:highlight w:val="none"/>
          <w:u w:val="single"/>
        </w:rPr>
        <w:t xml:space="preserve">（授权代表的姓名、职务）（身份证号码：             ）</w:t>
      </w:r>
      <w:r>
        <w:rPr>
          <w:rFonts w:ascii="Times New Roman" w:hAnsi="Times New Roman" w:eastAsia="宋体"/>
          <w:szCs w:val="21"/>
          <w:highlight w:val="none"/>
        </w:rPr>
        <w:t xml:space="preserve">为本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的合法代理人，就</w:t>
      </w:r>
      <w:r>
        <w:rPr>
          <w:rFonts w:hint="eastAsia" w:ascii="Times New Roman" w:hAnsi="Times New Roman" w:eastAsia="宋体"/>
          <w:szCs w:val="21"/>
          <w:highlight w:val="none"/>
          <w:u w:val="single"/>
          <w:lang w:eastAsia="zh-CN"/>
        </w:rPr>
        <w:t xml:space="preserve">2026年度高管中心清障车采购项目</w:t>
      </w:r>
      <w:r>
        <w:rPr>
          <w:rFonts w:ascii="Times New Roman" w:hAnsi="Times New Roman" w:eastAsia="宋体"/>
          <w:szCs w:val="21"/>
          <w:highlight w:val="none"/>
        </w:rPr>
        <w:t xml:space="preserve">，以本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名义处理一切与之相关的事务，其后果由我</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承担。</w:t>
      </w:r>
      <w:r/>
    </w:p>
    <w:p>
      <w:pPr>
        <w:ind w:left="214" w:firstLine="420"/>
        <w:spacing w:line="3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代理人无转委托权，特此委托。</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委托期限：自本授权委托书签署之日起至投标有效期届满之日止。</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r/>
    </w:p>
    <w:p>
      <w:pPr>
        <w:pStyle w:val="833"/>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833"/>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833"/>
        <w:ind w:left="214" w:firstLine="420"/>
        <w:spacing w:after="0" w:line="300" w:lineRule="exact"/>
        <w:rPr>
          <w:rFonts w:ascii="Times New Roman" w:hAnsi="Times New Roman" w:eastAsia="宋体"/>
          <w:highlight w:val="none"/>
        </w:rPr>
      </w:pPr>
      <w:r>
        <w:rPr>
          <w:rFonts w:hint="eastAsia" w:ascii="Times New Roman" w:hAnsi="Times New Roman" w:eastAsia="宋体"/>
          <w:highlight w:val="none"/>
        </w:rPr>
        <w:t xml:space="preserve"> </w:t>
      </w:r>
      <w:r/>
    </w:p>
    <w:p>
      <w:pPr>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 xml:space="preserve">附：法定代表人（单位负责人）有效期内的</w:t>
      </w:r>
      <w:r>
        <w:rPr>
          <w:rFonts w:ascii="Times New Roman" w:hAnsi="Times New Roman" w:eastAsia="宋体" w:cs="Microsoft New Tai Lue"/>
          <w:highlight w:val="none"/>
        </w:rPr>
        <w:t xml:space="preserve">身份证复印件（正反面）</w:t>
      </w:r>
      <w:r/>
    </w:p>
    <w:tbl>
      <w:tblPr>
        <w:tblStyle w:val="8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jc w:val="center"/>
          <w:trHeight w:val="2968"/>
        </w:trPr>
        <w:tc>
          <w:tcPr>
            <w:tcW w:w="4678" w:type="dxa"/>
            <w:vAlign w:val="center"/>
            <w:textDirection w:val="lrTb"/>
            <w:noWrap w:val="false"/>
          </w:tcPr>
          <w:p>
            <w:pPr>
              <w:pStyle w:val="816"/>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77"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spacing w:line="480" w:lineRule="auto"/>
        <w:rPr>
          <w:rFonts w:ascii="Times New Roman" w:hAnsi="Times New Roman" w:eastAsia="宋体" w:cs="Microsoft New Tai Lue"/>
          <w:highlight w:val="none"/>
        </w:rPr>
      </w:pPr>
      <w:r>
        <w:rPr>
          <w:rFonts w:ascii="Times New Roman" w:hAnsi="Times New Roman" w:eastAsia="宋体"/>
          <w:szCs w:val="21"/>
          <w:highlight w:val="none"/>
        </w:rPr>
        <w:t xml:space="preserve">授权代表</w:t>
      </w:r>
      <w:r>
        <w:rPr>
          <w:rFonts w:hint="eastAsia" w:ascii="Times New Roman" w:hAnsi="Times New Roman" w:eastAsia="宋体"/>
          <w:szCs w:val="21"/>
          <w:highlight w:val="none"/>
        </w:rPr>
        <w:t xml:space="preserve">有效期内的身份证复印件</w:t>
      </w:r>
      <w:r>
        <w:rPr>
          <w:rFonts w:ascii="Times New Roman" w:hAnsi="Times New Roman" w:eastAsia="宋体" w:cs="Microsoft New Tai Lue"/>
          <w:highlight w:val="none"/>
        </w:rPr>
        <w:t xml:space="preserve">（正反面）</w:t>
      </w:r>
      <w:r/>
    </w:p>
    <w:tbl>
      <w:tblPr>
        <w:tblStyle w:val="8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jc w:val="center"/>
          <w:trHeight w:val="2749"/>
        </w:trPr>
        <w:tc>
          <w:tcPr>
            <w:tcW w:w="4678" w:type="dxa"/>
            <w:vAlign w:val="center"/>
            <w:textDirection w:val="lrTb"/>
            <w:noWrap w:val="false"/>
          </w:tcPr>
          <w:p>
            <w:pPr>
              <w:pStyle w:val="816"/>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95"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833"/>
        <w:ind w:left="0" w:firstLine="0"/>
        <w:spacing w:line="30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注：</w:t>
      </w:r>
      <w:r>
        <w:rPr>
          <w:rFonts w:hint="eastAsia" w:ascii="Times New Roman" w:hAnsi="Times New Roman" w:eastAsia="宋体"/>
          <w:b/>
          <w:bCs/>
          <w:szCs w:val="21"/>
          <w:highlight w:val="none"/>
        </w:rPr>
        <w:t xml:space="preserve">若投标文件中签字之处均为法定代表人（单位负责人）本人签署，则可不提供本《授权委托书》，但须提供《法定代表人（单位负责人）身份证明》。</w:t>
      </w:r>
      <w:bookmarkStart w:id="373" w:name="_Toc104560895"/>
      <w:r/>
      <w:bookmarkStart w:id="374" w:name="_Toc107246279"/>
      <w:r/>
      <w:r/>
    </w:p>
    <w:p>
      <w:pPr>
        <w:pStyle w:val="818"/>
        <w:ind w:left="241" w:hanging="241"/>
        <w:rPr>
          <w:rFonts w:ascii="Times New Roman" w:hAnsi="Times New Roman" w:eastAsia="宋体"/>
          <w:highlight w:val="none"/>
        </w:rPr>
      </w:pPr>
      <w:r>
        <w:rPr>
          <w:rFonts w:ascii="Times New Roman" w:hAnsi="Times New Roman" w:eastAsia="宋体"/>
          <w:highlight w:val="none"/>
        </w:rPr>
      </w:r>
      <w:r/>
    </w:p>
    <w:p>
      <w:pPr>
        <w:pStyle w:val="835"/>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835"/>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375" w:name="_Toc107246282"/>
      <w:r>
        <w:rPr>
          <w:rFonts w:hint="eastAsia" w:ascii="Times New Roman" w:hAnsi="Times New Roman" w:eastAsia="宋体" w:cs="Microsoft New Tai Lue"/>
          <w:b/>
          <w:bCs w:val="0"/>
          <w:sz w:val="24"/>
          <w:highlight w:val="none"/>
        </w:rPr>
        <w:br w:type="page" w:clear="all"/>
      </w:r>
      <w:bookmarkStart w:id="376" w:name="_Toc354520871"/>
      <w:r>
        <w:rPr>
          <w:rFonts w:hint="eastAsia" w:ascii="Times New Roman" w:hAnsi="Times New Roman" w:eastAsia="宋体" w:cs="Microsoft New Tai Lue"/>
          <w:b/>
          <w:bCs w:val="0"/>
          <w:sz w:val="24"/>
          <w:highlight w:val="none"/>
          <w:lang w:val="en-US" w:eastAsia="zh-CN"/>
        </w:rPr>
        <w:t xml:space="preserve">二、</w:t>
      </w:r>
      <w:r>
        <w:rPr>
          <w:rFonts w:hint="eastAsia" w:ascii="Times New Roman" w:hAnsi="Times New Roman" w:eastAsia="宋体" w:cs="Microsoft New Tai Lue"/>
          <w:b/>
          <w:bCs w:val="0"/>
          <w:sz w:val="24"/>
          <w:highlight w:val="none"/>
        </w:rPr>
        <w:t xml:space="preserve">投标人具备投标资格的证明文件</w:t>
      </w:r>
      <w:bookmarkEnd w:id="375"/>
      <w:r/>
      <w:bookmarkEnd w:id="376"/>
      <w:r/>
      <w:r/>
    </w:p>
    <w:p>
      <w:pPr>
        <w:pStyle w:val="835"/>
        <w:ind w:left="455" w:hanging="241"/>
        <w:rPr>
          <w:rFonts w:ascii="Times New Roman" w:hAnsi="Times New Roman" w:eastAsia="宋体" w:cs="Microsoft New Tai Lue"/>
          <w:bCs w:val="0"/>
          <w:sz w:val="24"/>
          <w:szCs w:val="24"/>
          <w:highlight w:val="none"/>
        </w:rPr>
        <w:outlineLvl w:val="2"/>
      </w:pPr>
      <w:r/>
      <w:bookmarkStart w:id="377" w:name="_Toc1312642119"/>
      <w:r/>
      <w:bookmarkStart w:id="378" w:name="_Toc104560903"/>
      <w:r/>
      <w:bookmarkStart w:id="379" w:name="_Toc103848588"/>
      <w:r/>
      <w:bookmarkStart w:id="380" w:name="_Toc107246283"/>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）营业执照复印件或自然人的身份证明复印件</w:t>
      </w:r>
      <w:bookmarkEnd w:id="377"/>
      <w:r/>
      <w:bookmarkEnd w:id="378"/>
      <w:r/>
      <w:bookmarkEnd w:id="379"/>
      <w:r/>
      <w:bookmarkEnd w:id="380"/>
      <w:r/>
      <w:r/>
    </w:p>
    <w:p>
      <w:pPr>
        <w:ind w:left="425" w:hanging="211"/>
        <w:spacing w:line="360" w:lineRule="auto"/>
        <w:rPr>
          <w:rFonts w:ascii="Times New Roman" w:hAnsi="Times New Roman" w:eastAsia="宋体" w:cs="Microsoft New Tai Lue"/>
          <w:b/>
          <w:bCs/>
          <w:highlight w:val="none"/>
        </w:rPr>
      </w:pPr>
      <w:r/>
      <w:bookmarkStart w:id="381" w:name="_Hlk3371772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注：投标人提供营业执照副本（或具有同等法律效力的证照）复印件。复印件应能清晰显示投标人名称。</w:t>
      </w:r>
      <w:bookmarkEnd w:id="381"/>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35"/>
        <w:ind w:left="455" w:hanging="241"/>
        <w:rPr>
          <w:rFonts w:ascii="Times New Roman" w:hAnsi="Times New Roman" w:eastAsia="宋体" w:cs="Microsoft New Tai Lue"/>
          <w:bCs w:val="0"/>
          <w:sz w:val="24"/>
          <w:szCs w:val="24"/>
          <w:highlight w:val="none"/>
        </w:rPr>
        <w:outlineLvl w:val="2"/>
      </w:pPr>
      <w:r/>
      <w:bookmarkStart w:id="382" w:name="_Toc103848589"/>
      <w:r/>
      <w:bookmarkStart w:id="383" w:name="_Toc102117320"/>
      <w:r>
        <w:rPr>
          <w:rFonts w:ascii="Times New Roman" w:hAnsi="Times New Roman" w:eastAsia="宋体" w:cs="Microsoft New Tai Lue"/>
          <w:bCs w:val="0"/>
          <w:sz w:val="24"/>
          <w:szCs w:val="24"/>
          <w:highlight w:val="none"/>
        </w:rPr>
        <w:br w:type="page" w:clear="all"/>
      </w:r>
      <w:bookmarkStart w:id="384" w:name="_Toc476588402"/>
      <w:r/>
      <w:bookmarkStart w:id="385" w:name="_Toc104560904"/>
      <w:r/>
      <w:bookmarkStart w:id="386" w:name="_Toc107246284"/>
      <w:r>
        <w:rPr>
          <w:rFonts w:ascii="Times New Roman" w:hAnsi="Times New Roman" w:eastAsia="宋体" w:cs="Microsoft New Tai Lue"/>
          <w:bCs w:val="0"/>
          <w:sz w:val="24"/>
          <w:szCs w:val="24"/>
          <w:highlight w:val="none"/>
        </w:rPr>
        <w:t xml:space="preserve">工商变更登记文件（如需）</w:t>
      </w:r>
      <w:bookmarkEnd w:id="382"/>
      <w:r/>
      <w:bookmarkEnd w:id="383"/>
      <w:r/>
      <w:bookmarkEnd w:id="384"/>
      <w:r/>
      <w:bookmarkEnd w:id="385"/>
      <w:r/>
      <w:bookmarkEnd w:id="386"/>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注：如</w:t>
      </w:r>
      <w:r>
        <w:rPr>
          <w:rFonts w:ascii="Times New Roman" w:hAnsi="Times New Roman" w:eastAsia="宋体" w:cs="Microsoft New Tai Lue"/>
          <w:b/>
          <w:bCs/>
          <w:sz w:val="22"/>
          <w:szCs w:val="22"/>
          <w:highlight w:val="none"/>
        </w:rPr>
        <w:t xml:space="preserve">投标人</w:t>
      </w:r>
      <w:r>
        <w:rPr>
          <w:rFonts w:ascii="Times New Roman" w:hAnsi="Times New Roman" w:eastAsia="宋体" w:cs="Microsoft New Tai Lue"/>
          <w:b/>
          <w:bCs/>
          <w:highlight w:val="none"/>
        </w:rPr>
        <w:t xml:space="preserve">在招标文件资质、业绩等要求的时间期限内发生了单位名称等变更的，提供相关工商变更登记文件的复印件。如无，则可不提供。</w:t>
      </w:r>
      <w:r/>
    </w:p>
    <w:p>
      <w:pPr>
        <w:pStyle w:val="835"/>
        <w:ind w:left="455" w:hanging="241"/>
        <w:spacing w:line="240" w:lineRule="atLeast"/>
        <w:rPr>
          <w:rFonts w:hint="eastAsia" w:ascii="Times New Roman" w:hAnsi="Times New Roman" w:eastAsia="宋体" w:cs="Microsoft New Tai Lue"/>
          <w:bCs w:val="0"/>
          <w:sz w:val="24"/>
          <w:szCs w:val="24"/>
          <w:highlight w:val="none"/>
          <w:lang w:val="en-US" w:eastAsia="zh-CN"/>
        </w:rPr>
        <w:outlineLvl w:val="2"/>
      </w:pPr>
      <w:r>
        <w:rPr>
          <w:rFonts w:ascii="Times New Roman" w:hAnsi="Times New Roman" w:eastAsia="宋体" w:cs="Microsoft New Tai Lue"/>
          <w:bCs w:val="0"/>
          <w:sz w:val="24"/>
          <w:szCs w:val="24"/>
          <w:highlight w:val="none"/>
        </w:rPr>
        <w:br w:type="page" w:clear="all"/>
      </w:r>
      <w:bookmarkStart w:id="387" w:name="_Toc102117321"/>
      <w:r/>
      <w:bookmarkStart w:id="388" w:name="_Toc104560905"/>
      <w:r/>
      <w:bookmarkStart w:id="389" w:name="_Toc107246285"/>
      <w:r/>
      <w:bookmarkStart w:id="390" w:name="_Toc103848590"/>
      <w:r/>
      <w:bookmarkStart w:id="391" w:name="_Toc2054752751"/>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2</w:t>
      </w:r>
      <w:r>
        <w:rPr>
          <w:rFonts w:ascii="Times New Roman" w:hAnsi="Times New Roman" w:eastAsia="宋体" w:cs="Microsoft New Tai Lue"/>
          <w:bCs w:val="0"/>
          <w:sz w:val="24"/>
          <w:szCs w:val="24"/>
          <w:highlight w:val="none"/>
        </w:rPr>
        <w:t xml:space="preserve">）财务报</w:t>
      </w:r>
      <w:bookmarkEnd w:id="387"/>
      <w:r/>
      <w:bookmarkEnd w:id="388"/>
      <w:r/>
      <w:bookmarkEnd w:id="389"/>
      <w:r/>
      <w:bookmarkEnd w:id="390"/>
      <w:r>
        <w:rPr>
          <w:rFonts w:hint="eastAsia" w:ascii="Times New Roman" w:hAnsi="Times New Roman" w:cs="Microsoft New Tai Lue"/>
          <w:bCs w:val="0"/>
          <w:sz w:val="24"/>
          <w:szCs w:val="24"/>
          <w:highlight w:val="none"/>
          <w:lang w:val="en-US" w:eastAsia="zh-CN"/>
        </w:rPr>
        <w:t xml:space="preserve">告</w:t>
      </w:r>
      <w:bookmarkEnd w:id="391"/>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35"/>
        <w:ind w:left="455" w:hanging="241"/>
        <w:rPr>
          <w:rFonts w:hint="default" w:ascii="Times New Roman" w:hAnsi="Times New Roman" w:eastAsia="宋体" w:cs="Microsoft New Tai Lue"/>
          <w:bCs w:val="0"/>
          <w:sz w:val="24"/>
          <w:szCs w:val="24"/>
          <w:highlight w:val="none"/>
          <w:lang w:val="en-US" w:eastAsia="zh-CN"/>
        </w:rPr>
        <w:outlineLvl w:val="2"/>
      </w:pPr>
      <w:r/>
      <w:bookmarkStart w:id="392" w:name="_Toc103848593"/>
      <w:r/>
      <w:bookmarkStart w:id="393" w:name="_Toc102117322"/>
      <w:r/>
      <w:bookmarkStart w:id="394" w:name="_Toc104560908"/>
      <w:r>
        <w:rPr>
          <w:rFonts w:ascii="Times New Roman" w:hAnsi="Times New Roman" w:eastAsia="宋体" w:cs="Microsoft New Tai Lue"/>
          <w:bCs w:val="0"/>
          <w:sz w:val="24"/>
          <w:szCs w:val="24"/>
          <w:highlight w:val="none"/>
        </w:rPr>
        <w:br w:type="page" w:clear="all"/>
      </w:r>
      <w:bookmarkStart w:id="395" w:name="_Toc107246286"/>
      <w:r/>
      <w:bookmarkStart w:id="396" w:name="_Toc544958650"/>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）具有履行合同所必需的设备和专业技术能力的相关证明材料或承诺函（提供承诺函）</w:t>
      </w:r>
      <w:bookmarkEnd w:id="392"/>
      <w:r/>
      <w:bookmarkEnd w:id="393"/>
      <w:r/>
      <w:bookmarkEnd w:id="394"/>
      <w:r/>
      <w:bookmarkEnd w:id="395"/>
      <w:r/>
      <w:bookmarkEnd w:id="396"/>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4" w:hanging="440"/>
        <w:jc w:val="center"/>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 xml:space="preserve">承 诺 函</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我单位郑重承诺：我单位具备履行本项采购合同所必需的设备和专业技术能力</w:t>
      </w:r>
      <w:r>
        <w:rPr>
          <w:rFonts w:hint="eastAsia" w:ascii="Times New Roman" w:hAnsi="Times New Roman" w:eastAsia="宋体" w:cs="Microsoft New Tai Lue"/>
          <w:highlight w:val="none"/>
        </w:rPr>
        <w:t xml:space="preserve">。</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18"/>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pStyle w:val="818"/>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 xml:space="preserve">投标人</w:t>
      </w:r>
      <w:r>
        <w:rPr>
          <w:rFonts w:ascii="Times New Roman" w:hAnsi="Times New Roman" w:eastAsia="宋体" w:cs="Microsoft New Tai Lue"/>
          <w:bCs/>
          <w:highlight w:val="none"/>
        </w:rPr>
        <w:t xml:space="preserve">名称（公章）：______________________</w:t>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455" w:hanging="241"/>
        <w:spacing w:line="360" w:lineRule="auto"/>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35"/>
        <w:ind w:left="455" w:hanging="241"/>
        <w:spacing w:line="240" w:lineRule="atLeast"/>
        <w:rPr>
          <w:rFonts w:ascii="Times New Roman" w:hAnsi="Times New Roman" w:eastAsia="宋体" w:cs="Microsoft New Tai Lue"/>
          <w:b w:val="0"/>
          <w:highlight w:val="none"/>
        </w:rPr>
        <w:outlineLvl w:val="2"/>
      </w:pPr>
      <w:r/>
      <w:bookmarkStart w:id="397" w:name="_Toc102117323"/>
      <w:r/>
      <w:bookmarkStart w:id="398" w:name="_Toc103848591"/>
      <w:r>
        <w:rPr>
          <w:rFonts w:ascii="Times New Roman" w:hAnsi="Times New Roman" w:eastAsia="宋体" w:cs="Microsoft New Tai Lue"/>
          <w:bCs w:val="0"/>
          <w:sz w:val="24"/>
          <w:szCs w:val="24"/>
          <w:highlight w:val="none"/>
        </w:rPr>
        <w:br w:type="page" w:clear="all"/>
      </w:r>
      <w:bookmarkStart w:id="399" w:name="_Toc102276095"/>
      <w:r/>
      <w:bookmarkStart w:id="400" w:name="_Toc107246287"/>
      <w:r/>
      <w:bookmarkStart w:id="401" w:name="_Toc104560906"/>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）依法缴纳税收的相关材料</w:t>
      </w:r>
      <w:bookmarkEnd w:id="397"/>
      <w:r/>
      <w:bookmarkEnd w:id="398"/>
      <w:r/>
      <w:bookmarkEnd w:id="399"/>
      <w:r/>
      <w:bookmarkEnd w:id="400"/>
      <w:r/>
      <w:bookmarkEnd w:id="401"/>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pStyle w:val="835"/>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02" w:name="_Toc103848592"/>
      <w:r/>
      <w:bookmarkStart w:id="403" w:name="_Toc107246288"/>
      <w:r/>
      <w:bookmarkStart w:id="404" w:name="_Toc104560907"/>
      <w:r/>
      <w:bookmarkStart w:id="405" w:name="_Toc102117324"/>
      <w:r/>
      <w:bookmarkStart w:id="406" w:name="_Toc967411065"/>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5</w:t>
      </w:r>
      <w:r>
        <w:rPr>
          <w:rFonts w:ascii="Times New Roman" w:hAnsi="Times New Roman" w:eastAsia="宋体" w:cs="Microsoft New Tai Lue"/>
          <w:bCs w:val="0"/>
          <w:sz w:val="24"/>
          <w:szCs w:val="24"/>
          <w:highlight w:val="none"/>
        </w:rPr>
        <w:t xml:space="preserve">）依法缴纳社会保障资金的相关材料</w:t>
      </w:r>
      <w:bookmarkEnd w:id="402"/>
      <w:r/>
      <w:bookmarkEnd w:id="403"/>
      <w:r/>
      <w:bookmarkEnd w:id="404"/>
      <w:r/>
      <w:bookmarkEnd w:id="405"/>
      <w:r/>
      <w:bookmarkEnd w:id="406"/>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35"/>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07" w:name="_Toc107246289"/>
      <w:r/>
      <w:bookmarkStart w:id="408" w:name="_Toc103848594"/>
      <w:r/>
      <w:bookmarkStart w:id="409" w:name="_Toc102117325"/>
      <w:r/>
      <w:bookmarkStart w:id="410" w:name="_Toc679078018"/>
      <w:r/>
      <w:bookmarkStart w:id="411" w:name="_Toc104560909"/>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6</w:t>
      </w:r>
      <w:r>
        <w:rPr>
          <w:rFonts w:ascii="Times New Roman" w:hAnsi="Times New Roman" w:eastAsia="宋体" w:cs="Microsoft New Tai Lue"/>
          <w:bCs w:val="0"/>
          <w:sz w:val="24"/>
          <w:szCs w:val="24"/>
          <w:highlight w:val="none"/>
        </w:rPr>
        <w:t xml:space="preserve">）没有重大违法记录的书面声明</w:t>
      </w:r>
      <w:bookmarkEnd w:id="407"/>
      <w:r/>
      <w:bookmarkEnd w:id="408"/>
      <w:r/>
      <w:bookmarkEnd w:id="409"/>
      <w:r/>
      <w:bookmarkEnd w:id="410"/>
      <w:r/>
      <w:bookmarkEnd w:id="411"/>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注：参加政府采购活动前3年内在经营活动中没有重大违法记录的书面声明（提供声明函）。</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654" w:hanging="440"/>
        <w:jc w:val="center"/>
        <w:spacing w:line="360" w:lineRule="auto"/>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 xml:space="preserve">声  明</w:t>
      </w:r>
      <w:r/>
    </w:p>
    <w:p>
      <w:pPr>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ind w:left="214" w:firstLine="399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835"/>
        <w:ind w:left="455" w:hanging="241"/>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12" w:name="_Toc1536148368"/>
      <w:r/>
      <w:bookmarkStart w:id="413" w:name="_Toc104560910"/>
      <w:r/>
      <w:bookmarkStart w:id="414" w:name="_Toc107246290"/>
      <w:r>
        <w:rPr>
          <w:rFonts w:hint="eastAsia"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7</w:t>
      </w:r>
      <w:r>
        <w:rPr>
          <w:rFonts w:hint="eastAsia" w:ascii="Times New Roman" w:hAnsi="Times New Roman" w:eastAsia="宋体" w:cs="Microsoft New Tai Lue"/>
          <w:bCs w:val="0"/>
          <w:sz w:val="24"/>
          <w:szCs w:val="24"/>
          <w:highlight w:val="none"/>
        </w:rPr>
        <w:t xml:space="preserve">）无不良信用记录承诺函</w:t>
      </w:r>
      <w:bookmarkEnd w:id="412"/>
      <w:r/>
      <w:bookmarkEnd w:id="413"/>
      <w:r/>
      <w:bookmarkEnd w:id="414"/>
      <w:r/>
      <w:r/>
    </w:p>
    <w:p>
      <w:pPr>
        <w:pStyle w:val="919"/>
        <w:ind w:firstLine="420"/>
        <w:spacing w:line="480" w:lineRule="auto"/>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（一）本单位郑重承诺满足以下要求：</w:t>
      </w:r>
      <w:r/>
    </w:p>
    <w:p>
      <w:pPr>
        <w:pStyle w:val="919"/>
        <w:ind w:firstLine="420"/>
        <w:spacing w:line="480" w:lineRule="auto"/>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1.投标人单位负责人为同一人或者存在直接控股、管理关系的不同投标人，不得同时参加本项目的采购活动。</w:t>
      </w:r>
      <w:r/>
    </w:p>
    <w:p>
      <w:pPr>
        <w:pStyle w:val="919"/>
        <w:ind w:firstLine="420"/>
        <w:spacing w:line="480" w:lineRule="auto"/>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2.凡为采购项目提供整体设计、规范编制或者项目管理、监理、检测等服务的投标人，不得再参加本项目的采购活动。</w:t>
      </w:r>
      <w:r/>
    </w:p>
    <w:p>
      <w:pPr>
        <w:pStyle w:val="919"/>
        <w:ind w:firstLine="420"/>
        <w:spacing w:line="480" w:lineRule="auto"/>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（二）本单位郑重承诺，我单位无以下不良信用记录情形：</w:t>
      </w:r>
      <w:r/>
    </w:p>
    <w:p>
      <w:pPr>
        <w:pStyle w:val="919"/>
        <w:ind w:firstLine="420"/>
        <w:spacing w:line="480" w:lineRule="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1.</w:t>
      </w:r>
      <w:r>
        <w:rPr>
          <w:rFonts w:hint="eastAsia" w:hAnsi="宋体"/>
          <w:color w:val="000000" w:themeColor="text1"/>
          <w:sz w:val="21"/>
          <w:szCs w:val="21"/>
          <w14:textFill>
            <w14:solidFill>
              <w14:schemeClr w14:val="tx1"/>
            </w14:solidFill>
          </w14:textFill>
        </w:rPr>
        <w:t xml:space="preserve">被人民法院列入失信被执行人；</w:t>
      </w:r>
      <w:r/>
    </w:p>
    <w:p>
      <w:pPr>
        <w:pStyle w:val="919"/>
        <w:ind w:firstLine="420"/>
        <w:spacing w:line="480" w:lineRule="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被税务部门列入重大税收违法失信主体；</w:t>
      </w:r>
      <w:r/>
    </w:p>
    <w:p>
      <w:pPr>
        <w:pStyle w:val="919"/>
        <w:ind w:firstLine="420"/>
        <w:spacing w:line="480" w:lineRule="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3.</w:t>
      </w:r>
      <w:r>
        <w:rPr>
          <w:rFonts w:hint="eastAsia" w:hAnsi="宋体"/>
          <w:color w:val="000000" w:themeColor="text1"/>
          <w:sz w:val="21"/>
          <w:szCs w:val="21"/>
          <w14:textFill>
            <w14:solidFill>
              <w14:schemeClr w14:val="tx1"/>
            </w14:solidFill>
          </w14:textFill>
        </w:rPr>
        <w:t xml:space="preserve">被政府采购监管部门列入政府采购严重违法失信行为记录名单；</w:t>
      </w:r>
      <w:r/>
    </w:p>
    <w:p>
      <w:pPr>
        <w:pStyle w:val="919"/>
        <w:ind w:firstLine="420"/>
        <w:spacing w:line="480" w:lineRule="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w:t>
      </w:r>
      <w:r>
        <w:rPr>
          <w:rFonts w:hint="eastAsia" w:hAnsi="宋体"/>
          <w:color w:val="000000" w:themeColor="text1"/>
          <w:sz w:val="21"/>
          <w:szCs w:val="21"/>
          <w14:textFill>
            <w14:solidFill>
              <w14:schemeClr w14:val="tx1"/>
            </w14:solidFill>
          </w14:textFill>
        </w:rPr>
        <w:t xml:space="preserve">不符合《政府采购法》第二十二条规定的条件。</w:t>
      </w:r>
      <w:r/>
    </w:p>
    <w:p>
      <w:pPr>
        <w:pStyle w:val="919"/>
        <w:ind w:firstLine="420"/>
        <w:spacing w:line="480" w:lineRule="auto"/>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19"/>
        <w:ind w:firstLine="400"/>
        <w:rPr>
          <w:rFonts w:ascii="Times New Roman" w:hAnsi="Times New Roman" w:eastAsia="等线"/>
          <w:color w:val="000000" w:themeColor="text1"/>
          <w14:textFill>
            <w14:solidFill>
              <w14:schemeClr w14:val="tx1"/>
            </w14:solidFill>
          </w14:textFill>
        </w:rPr>
      </w:pPr>
      <w:r>
        <w:rPr>
          <w:rFonts w:ascii="Times New Roman" w:hAnsi="Times New Roman" w:eastAsia="等线"/>
          <w:color w:val="000000" w:themeColor="text1"/>
          <w14:textFill>
            <w14:solidFill>
              <w14:schemeClr w14:val="tx1"/>
            </w14:solidFill>
          </w14:textFill>
        </w:rPr>
      </w:r>
      <w:r/>
    </w:p>
    <w:p>
      <w:pPr>
        <w:pStyle w:val="873"/>
        <w:ind w:left="214" w:firstLine="400"/>
        <w:rPr>
          <w:rFonts w:ascii="Times New Roman" w:hAnsi="Times New Roman" w:eastAsia="宋体"/>
          <w:highlight w:val="none"/>
        </w:rPr>
      </w:pPr>
      <w:r>
        <w:rPr>
          <w:rFonts w:ascii="Times New Roman" w:hAnsi="Times New Roman" w:eastAsia="宋体"/>
          <w:highlight w:val="none"/>
        </w:rPr>
      </w:r>
      <w:r/>
    </w:p>
    <w:p>
      <w:pPr>
        <w:pStyle w:val="873"/>
        <w:ind w:left="214" w:firstLine="400"/>
        <w:rPr>
          <w:rFonts w:ascii="Times New Roman" w:hAnsi="Times New Roman" w:eastAsia="宋体"/>
          <w:highlight w:val="none"/>
        </w:rPr>
      </w:pPr>
      <w:r>
        <w:rPr>
          <w:rFonts w:ascii="Times New Roman" w:hAnsi="Times New Roman" w:eastAsia="宋体"/>
          <w:highlight w:val="none"/>
        </w:rPr>
      </w:r>
      <w:r/>
    </w:p>
    <w:p>
      <w:pPr>
        <w:pStyle w:val="873"/>
        <w:ind w:left="214" w:firstLine="400"/>
        <w:rPr>
          <w:rFonts w:ascii="Times New Roman" w:hAnsi="Times New Roman" w:eastAsia="宋体"/>
          <w:highlight w:val="none"/>
        </w:rPr>
      </w:pPr>
      <w:r>
        <w:rPr>
          <w:rFonts w:ascii="Times New Roman" w:hAnsi="Times New Roman" w:eastAsia="宋体"/>
          <w:highlight w:val="none"/>
        </w:rPr>
      </w:r>
      <w:r/>
    </w:p>
    <w:p>
      <w:pPr>
        <w:pStyle w:val="873"/>
        <w:ind w:left="214" w:firstLine="400"/>
        <w:rPr>
          <w:rFonts w:ascii="Times New Roman" w:hAnsi="Times New Roman" w:eastAsia="宋体"/>
          <w:highlight w:val="none"/>
        </w:rPr>
      </w:pPr>
      <w:r>
        <w:rPr>
          <w:rFonts w:ascii="Times New Roman" w:hAnsi="Times New Roman" w:eastAsia="宋体"/>
          <w:highlight w:val="none"/>
        </w:rPr>
      </w:r>
      <w:r/>
    </w:p>
    <w:p>
      <w:pPr>
        <w:ind w:left="214" w:firstLine="3990"/>
        <w:spacing w:line="360" w:lineRule="auto"/>
        <w:rPr>
          <w:rFonts w:ascii="Times New Roman" w:hAnsi="Times New Roman" w:eastAsia="宋体" w:cs="Microsoft New Tai Lue"/>
          <w:szCs w:val="21"/>
          <w:highlight w:val="none"/>
          <w:u w:val="single"/>
        </w:rPr>
      </w:pPr>
      <w:r/>
      <w:bookmarkStart w:id="415" w:name="_Toc102117326"/>
      <w:r/>
      <w:bookmarkStart w:id="416" w:name="_Toc103848596"/>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pStyle w:val="835"/>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17" w:name="_Toc104560911"/>
      <w:r/>
      <w:bookmarkStart w:id="418" w:name="_Toc107246291"/>
      <w:r/>
      <w:bookmarkStart w:id="419" w:name="_Toc997216742"/>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8</w:t>
      </w:r>
      <w:r>
        <w:rPr>
          <w:rFonts w:ascii="Times New Roman" w:hAnsi="Times New Roman" w:eastAsia="宋体" w:cs="Microsoft New Tai Lue"/>
          <w:bCs w:val="0"/>
          <w:sz w:val="24"/>
          <w:szCs w:val="24"/>
          <w:highlight w:val="none"/>
        </w:rPr>
        <w:t xml:space="preserve">）</w:t>
      </w:r>
      <w:bookmarkEnd w:id="415"/>
      <w:r>
        <w:rPr>
          <w:rFonts w:ascii="Times New Roman" w:hAnsi="Times New Roman" w:eastAsia="宋体" w:cs="Microsoft New Tai Lue"/>
          <w:bCs w:val="0"/>
          <w:sz w:val="24"/>
          <w:szCs w:val="24"/>
          <w:highlight w:val="none"/>
        </w:rPr>
        <w:t xml:space="preserve">招标文件要求的其它实质性资格资信证明文件</w:t>
      </w:r>
      <w:bookmarkEnd w:id="417"/>
      <w:r/>
      <w:bookmarkEnd w:id="418"/>
      <w:r/>
      <w:bookmarkEnd w:id="419"/>
      <w:r/>
      <w:r/>
    </w:p>
    <w:p>
      <w:pPr>
        <w:spacing w:line="400" w:lineRule="exact"/>
        <w:shd w:val="clear" w:color="auto" w:fill="ffffff"/>
        <w:widowControl/>
        <w:rPr>
          <w:rFonts w:hint="eastAsia" w:ascii="Times New Roman" w:hAnsi="Times New Roman" w:eastAsia="宋体"/>
          <w:b/>
          <w:bCs/>
          <w:szCs w:val="21"/>
          <w:highlight w:val="none"/>
        </w:rPr>
      </w:pPr>
      <w:r/>
      <w:bookmarkStart w:id="420" w:name="_Toc107246292"/>
      <w:r>
        <w:rPr>
          <w:rFonts w:hint="eastAsia" w:ascii="Times New Roman" w:hAnsi="Times New Roman" w:eastAsia="宋体"/>
          <w:b/>
          <w:bCs/>
          <w:szCs w:val="21"/>
          <w:highlight w:val="none"/>
          <w:lang w:val="en-US" w:eastAsia="zh-CN"/>
        </w:rPr>
        <w:t xml:space="preserve">拟供货车辆已经纳入国家工信部《道路机动车辆生产企业及产品公告》内</w:t>
      </w:r>
      <w:r>
        <w:rPr>
          <w:rFonts w:hint="eastAsia" w:ascii="Times New Roman" w:hAnsi="Times New Roman" w:eastAsia="宋体"/>
          <w:b/>
          <w:bCs/>
          <w:szCs w:val="21"/>
          <w:highlight w:val="none"/>
        </w:rPr>
        <w:t xml:space="preserve">。</w:t>
      </w:r>
      <w:r/>
    </w:p>
    <w:p>
      <w:pPr>
        <w:rPr>
          <w:rFonts w:hint="default" w:cs="Dialog"/>
          <w:b/>
          <w:bCs/>
          <w:sz w:val="24"/>
          <w:szCs w:val="24"/>
          <w:lang w:val="en-US" w:eastAsia="zh-CN"/>
        </w:rPr>
      </w:pPr>
      <w:r>
        <w:rPr>
          <w:rFonts w:hint="eastAsia" w:cs="Dialog"/>
          <w:b/>
          <w:bCs/>
          <w:sz w:val="24"/>
          <w:szCs w:val="24"/>
          <w:lang w:val="en-US" w:eastAsia="zh-CN"/>
        </w:rPr>
        <w:t xml:space="preserve">附相关证明材：</w:t>
      </w:r>
      <w:r/>
    </w:p>
    <w:p>
      <w:pPr>
        <w:pStyle w:val="835"/>
        <w:ind w:left="238" w:hanging="238"/>
        <w:keepLines w:val="0"/>
        <w:keepNext w:val="0"/>
        <w:pageBreakBefore w:val="0"/>
        <w:spacing w:before="313" w:after="157" w:line="240" w:lineRule="auto"/>
        <w:widowControl w:val="off"/>
        <w:rPr>
          <w:rFonts w:hint="eastAsia" w:ascii="Times New Roman" w:hAnsi="Times New Roman" w:eastAsia="宋体"/>
          <w:b w:val="0"/>
          <w:bCs w:val="0"/>
          <w:sz w:val="21"/>
          <w:szCs w:val="21"/>
          <w:highlight w:val="none"/>
        </w:rPr>
        <w:outlineLvl w:val="9"/>
      </w:pPr>
      <w:r>
        <w:rPr>
          <w:rFonts w:hint="eastAsia" w:ascii="Times New Roman" w:hAnsi="Times New Roman" w:eastAsia="宋体"/>
          <w:b w:val="0"/>
          <w:bCs w:val="0"/>
          <w:sz w:val="21"/>
          <w:szCs w:val="21"/>
          <w:highlight w:val="none"/>
        </w:rPr>
      </w:r>
      <w:r/>
    </w:p>
    <w:p>
      <w:pPr>
        <w:pStyle w:val="835"/>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b w:val="0"/>
          <w:bCs w:val="0"/>
          <w:sz w:val="21"/>
          <w:szCs w:val="21"/>
          <w:highlight w:val="none"/>
        </w:rPr>
        <w:br w:type="page" w:clear="all"/>
      </w:r>
      <w:bookmarkEnd w:id="416"/>
      <w:r/>
      <w:bookmarkEnd w:id="420"/>
      <w:r/>
      <w:bookmarkStart w:id="421" w:name="_Toc1259401606"/>
      <w:r>
        <w:rPr>
          <w:rFonts w:hint="eastAsia" w:ascii="Times New Roman" w:hAnsi="Times New Roman" w:eastAsia="宋体" w:cs="Microsoft New Tai Lue"/>
          <w:b/>
          <w:bCs w:val="0"/>
          <w:sz w:val="24"/>
          <w:highlight w:val="none"/>
          <w:lang w:val="en-US" w:eastAsia="zh-CN"/>
        </w:rPr>
        <w:t xml:space="preserve">三</w:t>
      </w:r>
      <w:r>
        <w:rPr>
          <w:rFonts w:hint="eastAsia" w:ascii="Times New Roman" w:hAnsi="Times New Roman" w:eastAsia="宋体" w:cs="Microsoft New Tai Lue"/>
          <w:b/>
          <w:bCs w:val="0"/>
          <w:sz w:val="24"/>
          <w:highlight w:val="none"/>
        </w:rPr>
        <w:t xml:space="preserve">、商务文件</w:t>
      </w:r>
      <w:bookmarkEnd w:id="421"/>
      <w:r/>
      <w:r/>
    </w:p>
    <w:p>
      <w:pPr>
        <w:pStyle w:val="835"/>
        <w:ind w:left="455" w:hanging="241"/>
        <w:rPr>
          <w:rFonts w:hint="eastAsia" w:ascii="Times New Roman" w:hAnsi="Times New Roman" w:eastAsia="宋体" w:cs="Microsoft New Tai Lue"/>
          <w:bCs w:val="0"/>
          <w:sz w:val="24"/>
          <w:szCs w:val="24"/>
          <w:highlight w:val="none"/>
          <w:lang w:val="en-US" w:eastAsia="zh-CN"/>
        </w:rPr>
        <w:outlineLvl w:val="2"/>
      </w:pPr>
      <w:r/>
      <w:bookmarkStart w:id="422" w:name="_Toc1163967210"/>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bookmarkEnd w:id="363"/>
      <w:r/>
      <w:bookmarkEnd w:id="373"/>
      <w:r/>
      <w:bookmarkEnd w:id="374"/>
      <w:r/>
      <w:bookmarkEnd w:id="422"/>
      <w:r/>
      <w:bookmarkStart w:id="423" w:name="_Toc103848581"/>
      <w:r/>
      <w:r/>
    </w:p>
    <w:p>
      <w:pPr>
        <w:ind w:left="422" w:hanging="208"/>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ascii="Times New Roman" w:hAnsi="Times New Roman" w:eastAsia="宋体" w:cs="宋体"/>
          <w:spacing w:val="4"/>
          <w:sz w:val="20"/>
          <w:szCs w:val="20"/>
          <w:highlight w:val="none"/>
          <w:lang w:eastAsia="zh-CN"/>
        </w:rPr>
        <w:t xml:space="preserve">2026年度高管中心清障车采购项目</w:t>
      </w:r>
      <w:r/>
    </w:p>
    <w:p>
      <w:pPr>
        <w:ind w:left="420" w:hanging="206"/>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p>
    <w:p>
      <w:pPr>
        <w:ind w:left="420" w:hanging="206"/>
        <w:spacing w:before="65" w:line="228" w:lineRule="auto"/>
        <w:rPr>
          <w:rFonts w:hint="default" w:ascii="Times New Roman" w:hAnsi="Times New Roman" w:eastAsia="宋体" w:cs="宋体"/>
          <w:spacing w:val="3"/>
          <w:sz w:val="20"/>
          <w:szCs w:val="20"/>
          <w:highlight w:val="none"/>
          <w:lang w:val="en-US" w:eastAsia="zh-CN"/>
        </w:rPr>
      </w:pPr>
      <w:r>
        <w:rPr>
          <w:rFonts w:hint="eastAsia" w:ascii="Times New Roman" w:hAnsi="Times New Roman" w:eastAsia="宋体" w:cs="宋体"/>
          <w:spacing w:val="3"/>
          <w:sz w:val="20"/>
          <w:szCs w:val="20"/>
          <w:highlight w:val="none"/>
          <w:lang w:eastAsia="zh-CN"/>
        </w:rPr>
        <w:t xml:space="preserve">标段</w:t>
      </w:r>
      <w:r>
        <w:rPr>
          <w:rFonts w:hint="eastAsia" w:ascii="Times New Roman" w:hAnsi="Times New Roman" w:eastAsia="宋体" w:cs="宋体"/>
          <w:spacing w:val="3"/>
          <w:sz w:val="20"/>
          <w:szCs w:val="20"/>
          <w:highlight w:val="none"/>
        </w:rPr>
        <w:t xml:space="preserve">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4"/>
          <w:sz w:val="20"/>
          <w:szCs w:val="20"/>
          <w:highlight w:val="none"/>
          <w:lang w:val="en-US" w:eastAsia="zh-CN"/>
        </w:rPr>
        <w:t xml:space="preserve">01标段</w:t>
      </w:r>
      <w:r/>
    </w:p>
    <w:p>
      <w:pPr>
        <w:spacing w:line="130" w:lineRule="exact"/>
        <w:rPr>
          <w:rFonts w:ascii="Times New Roman" w:hAnsi="Times New Roman" w:eastAsia="宋体"/>
          <w:highlight w:val="none"/>
        </w:rPr>
      </w:pPr>
      <w:r>
        <w:rPr>
          <w:rFonts w:ascii="Times New Roman" w:hAnsi="Times New Roman" w:eastAsia="宋体"/>
          <w:highlight w:val="none"/>
        </w:rPr>
      </w:r>
      <w:r/>
    </w:p>
    <w:tbl>
      <w:tblPr>
        <w:tblStyle w:val="810"/>
        <w:tblW w:w="500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99"/>
        <w:gridCol w:w="7117"/>
      </w:tblGrid>
      <w:tr>
        <w:trPr>
          <w:jc w:val="center"/>
          <w:trHeight w:val="143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投标</w:t>
            </w:r>
            <w:r>
              <w:rPr>
                <w:rFonts w:hint="eastAsia" w:ascii="Times New Roman" w:hAnsi="Times New Roman" w:eastAsia="宋体"/>
                <w:sz w:val="24"/>
                <w:highlight w:val="none"/>
                <w:lang w:val="en-US" w:eastAsia="zh-CN"/>
              </w:rPr>
              <w:t xml:space="preserve">总</w:t>
            </w:r>
            <w:r>
              <w:rPr>
                <w:rFonts w:hint="eastAsia" w:ascii="Times New Roman" w:hAnsi="Times New Roman" w:eastAsia="宋体"/>
                <w:sz w:val="24"/>
                <w:highlight w:val="none"/>
                <w:lang w:eastAsia="zh-CN"/>
              </w:rPr>
              <w:t xml:space="preserve">报价</w:t>
            </w:r>
            <w:r/>
          </w:p>
        </w:tc>
        <w:tc>
          <w:tcPr>
            <w:shd w:val="clear" w:color="auto" w:fill="auto"/>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sz w:val="24"/>
                <w:highlight w:val="none"/>
                <w:u w:val="single"/>
                <w:lang w:val="en-US" w:eastAsia="zh-CN"/>
              </w:rPr>
              <w:t xml:space="preserve">            </w:t>
            </w:r>
            <w:r>
              <w:rPr>
                <w:rFonts w:hint="eastAsia" w:ascii="Times New Roman" w:hAnsi="Times New Roman" w:eastAsia="宋体"/>
                <w:sz w:val="24"/>
                <w:highlight w:val="none"/>
                <w:lang w:val="en-US" w:eastAsia="zh-CN"/>
              </w:rPr>
              <w:t xml:space="preserve">元</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lang w:val="en-US" w:eastAsia="zh-CN"/>
              </w:rPr>
              <w:t xml:space="preserve">供货期</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付款方式</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备注</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bl>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投标人名称（公章）：</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法定代表人（单位负责人）</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或其授权代表（签字或盖章）：</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日   期：</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注：</w:t>
      </w:r>
      <w:r/>
    </w:p>
    <w:p>
      <w:pPr>
        <w:spacing w:line="360" w:lineRule="auto"/>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t xml:space="preserve">本项目仅接受一个价格，不得填报有选择性报价方案。</w:t>
      </w:r>
      <w:r/>
    </w:p>
    <w:p>
      <w:pPr>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br w:type="page" w:clear="all"/>
      </w:r>
      <w:r/>
    </w:p>
    <w:p>
      <w:pPr>
        <w:ind w:left="422" w:hanging="208"/>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ascii="Times New Roman" w:hAnsi="Times New Roman" w:eastAsia="宋体" w:cs="宋体"/>
          <w:spacing w:val="4"/>
          <w:sz w:val="20"/>
          <w:szCs w:val="20"/>
          <w:highlight w:val="none"/>
          <w:lang w:eastAsia="zh-CN"/>
        </w:rPr>
        <w:t xml:space="preserve">2026年度高管中心清障车采购项目</w:t>
      </w:r>
      <w:r/>
    </w:p>
    <w:p>
      <w:pPr>
        <w:ind w:left="420" w:hanging="206"/>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p>
    <w:p>
      <w:pPr>
        <w:ind w:left="420" w:hanging="206"/>
        <w:spacing w:before="65" w:line="228" w:lineRule="auto"/>
        <w:rPr>
          <w:rFonts w:hint="default" w:ascii="Times New Roman" w:hAnsi="Times New Roman" w:eastAsia="宋体" w:cs="宋体"/>
          <w:spacing w:val="3"/>
          <w:sz w:val="20"/>
          <w:szCs w:val="20"/>
          <w:highlight w:val="none"/>
          <w:lang w:val="en-US" w:eastAsia="zh-CN"/>
        </w:rPr>
      </w:pPr>
      <w:r>
        <w:rPr>
          <w:rFonts w:hint="eastAsia" w:ascii="Times New Roman" w:hAnsi="Times New Roman" w:eastAsia="宋体" w:cs="宋体"/>
          <w:spacing w:val="3"/>
          <w:sz w:val="20"/>
          <w:szCs w:val="20"/>
          <w:highlight w:val="none"/>
          <w:lang w:eastAsia="zh-CN"/>
        </w:rPr>
        <w:t xml:space="preserve">标段</w:t>
      </w:r>
      <w:r>
        <w:rPr>
          <w:rFonts w:hint="eastAsia" w:ascii="Times New Roman" w:hAnsi="Times New Roman" w:eastAsia="宋体" w:cs="宋体"/>
          <w:spacing w:val="3"/>
          <w:sz w:val="20"/>
          <w:szCs w:val="20"/>
          <w:highlight w:val="none"/>
        </w:rPr>
        <w:t xml:space="preserve">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4"/>
          <w:sz w:val="20"/>
          <w:szCs w:val="20"/>
          <w:highlight w:val="none"/>
          <w:lang w:val="en-US" w:eastAsia="zh-CN"/>
        </w:rPr>
        <w:t xml:space="preserve">02标段</w:t>
      </w:r>
      <w:r/>
    </w:p>
    <w:p>
      <w:pPr>
        <w:spacing w:line="130" w:lineRule="exact"/>
        <w:rPr>
          <w:rFonts w:ascii="Times New Roman" w:hAnsi="Times New Roman" w:eastAsia="宋体"/>
          <w:highlight w:val="none"/>
        </w:rPr>
      </w:pPr>
      <w:r>
        <w:rPr>
          <w:rFonts w:ascii="Times New Roman" w:hAnsi="Times New Roman" w:eastAsia="宋体"/>
          <w:highlight w:val="none"/>
        </w:rPr>
      </w:r>
      <w:r/>
    </w:p>
    <w:tbl>
      <w:tblPr>
        <w:tblStyle w:val="810"/>
        <w:tblW w:w="500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99"/>
        <w:gridCol w:w="7117"/>
      </w:tblGrid>
      <w:tr>
        <w:trPr>
          <w:jc w:val="center"/>
          <w:trHeight w:val="143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投标</w:t>
            </w:r>
            <w:r>
              <w:rPr>
                <w:rFonts w:hint="eastAsia" w:ascii="Times New Roman" w:hAnsi="Times New Roman" w:eastAsia="宋体"/>
                <w:sz w:val="24"/>
                <w:highlight w:val="none"/>
                <w:lang w:val="en-US" w:eastAsia="zh-CN"/>
              </w:rPr>
              <w:t xml:space="preserve">总</w:t>
            </w:r>
            <w:r>
              <w:rPr>
                <w:rFonts w:hint="eastAsia" w:ascii="Times New Roman" w:hAnsi="Times New Roman" w:eastAsia="宋体"/>
                <w:sz w:val="24"/>
                <w:highlight w:val="none"/>
                <w:lang w:eastAsia="zh-CN"/>
              </w:rPr>
              <w:t xml:space="preserve">报价</w:t>
            </w:r>
            <w:r/>
          </w:p>
        </w:tc>
        <w:tc>
          <w:tcPr>
            <w:shd w:val="clear" w:color="auto" w:fill="auto"/>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sz w:val="24"/>
                <w:highlight w:val="none"/>
                <w:u w:val="single"/>
                <w:lang w:val="en-US" w:eastAsia="zh-CN"/>
              </w:rPr>
              <w:t xml:space="preserve">            </w:t>
            </w:r>
            <w:r>
              <w:rPr>
                <w:rFonts w:hint="eastAsia" w:ascii="Times New Roman" w:hAnsi="Times New Roman" w:eastAsia="宋体"/>
                <w:sz w:val="24"/>
                <w:highlight w:val="none"/>
                <w:lang w:val="en-US" w:eastAsia="zh-CN"/>
              </w:rPr>
              <w:t xml:space="preserve">元</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lang w:eastAsia="zh-CN"/>
              </w:rPr>
              <w:t xml:space="preserve">服务期限</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付款方式</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备注</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bl>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投标人名称（公章）：</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法定代表人（单位负责人）</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或其授权代表（签字或盖章）：</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日   期：</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注：</w:t>
      </w:r>
      <w:r/>
    </w:p>
    <w:p>
      <w:pPr>
        <w:spacing w:line="360" w:lineRule="auto"/>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t xml:space="preserve">本项目仅接受一个价格，不得填报有选择性报价方案。</w:t>
      </w:r>
      <w:r/>
    </w:p>
    <w:p>
      <w:pPr>
        <w:spacing w:line="360" w:lineRule="auto"/>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r>
      <w:r/>
    </w:p>
    <w:p>
      <w:pPr>
        <w:pStyle w:val="835"/>
        <w:rPr>
          <w:rFonts w:hint="default" w:ascii="Microsoft New Tai Lue" w:hAnsi="Microsoft New Tai Lue" w:eastAsia="宋体" w:cs="Microsoft New Tai Lue"/>
          <w:b/>
          <w:color w:val="auto"/>
          <w:sz w:val="24"/>
          <w:highlight w:val="none"/>
          <w:lang w:val="en-US" w:eastAsia="zh-CN"/>
        </w:rPr>
      </w:pPr>
      <w:r>
        <w:rPr>
          <w:rFonts w:hint="eastAsia" w:ascii="Times New Roman" w:hAnsi="Times New Roman" w:eastAsia="宋体" w:cs="宋体"/>
          <w:bCs/>
          <w:highlight w:val="none"/>
        </w:rPr>
        <w:br w:type="page" w:clear="all"/>
      </w:r>
      <w:bookmarkStart w:id="424" w:name="_Toc23129"/>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2</w:t>
      </w:r>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产品信息报价表</w:t>
      </w:r>
      <w:bookmarkEnd w:id="424"/>
      <w:r/>
      <w:r/>
    </w:p>
    <w:p>
      <w:pPr>
        <w:ind w:left="422" w:firstLine="0"/>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ascii="Times New Roman" w:hAnsi="Times New Roman" w:eastAsia="宋体" w:cs="宋体"/>
          <w:spacing w:val="4"/>
          <w:sz w:val="20"/>
          <w:szCs w:val="20"/>
          <w:highlight w:val="none"/>
          <w:lang w:eastAsia="zh-CN"/>
        </w:rPr>
        <w:t xml:space="preserve">2026年度高管中心清障车采购项目</w:t>
      </w:r>
      <w:r/>
    </w:p>
    <w:p>
      <w:pPr>
        <w:ind w:left="420" w:firstLine="0"/>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p>
    <w:p>
      <w:pPr>
        <w:ind w:left="420" w:firstLine="0"/>
        <w:spacing w:before="65" w:line="228" w:lineRule="auto"/>
        <w:rPr>
          <w:rFonts w:hint="eastAsia" w:ascii="Times New Roman" w:hAnsi="Times New Roman" w:eastAsia="宋体" w:cs="宋体"/>
          <w:spacing w:val="4"/>
          <w:sz w:val="20"/>
          <w:szCs w:val="20"/>
          <w:highlight w:val="none"/>
          <w:lang w:val="en-US" w:eastAsia="zh-CN"/>
        </w:rPr>
      </w:pPr>
      <w:r>
        <w:rPr>
          <w:rFonts w:hint="eastAsia" w:ascii="Times New Roman" w:hAnsi="Times New Roman" w:eastAsia="宋体" w:cs="宋体"/>
          <w:spacing w:val="3"/>
          <w:sz w:val="20"/>
          <w:szCs w:val="20"/>
          <w:highlight w:val="none"/>
          <w:lang w:eastAsia="zh-CN"/>
        </w:rPr>
        <w:t xml:space="preserve">标段</w:t>
      </w:r>
      <w:r>
        <w:rPr>
          <w:rFonts w:hint="eastAsia" w:ascii="Times New Roman" w:hAnsi="Times New Roman" w:eastAsia="宋体" w:cs="宋体"/>
          <w:spacing w:val="3"/>
          <w:sz w:val="20"/>
          <w:szCs w:val="20"/>
          <w:highlight w:val="none"/>
        </w:rPr>
        <w:t xml:space="preserve">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4"/>
          <w:sz w:val="20"/>
          <w:szCs w:val="20"/>
          <w:highlight w:val="none"/>
          <w:lang w:val="en-US" w:eastAsia="zh-CN"/>
        </w:rPr>
        <w:t xml:space="preserve">01标段</w:t>
      </w:r>
      <w:r/>
    </w:p>
    <w:p>
      <w:pPr>
        <w:ind w:left="420" w:right="464" w:firstLine="0"/>
        <w:jc w:val="right"/>
        <w:spacing w:before="65" w:line="228" w:lineRule="auto"/>
        <w:rPr>
          <w:rFonts w:hint="default" w:ascii="Times New Roman" w:hAnsi="Times New Roman" w:eastAsia="宋体" w:cs="宋体"/>
          <w:spacing w:val="4"/>
          <w:sz w:val="20"/>
          <w:szCs w:val="20"/>
          <w:highlight w:val="none"/>
          <w:lang w:val="en-US" w:eastAsia="zh-CN"/>
        </w:rPr>
      </w:pPr>
      <w:r>
        <w:rPr>
          <w:rFonts w:hint="eastAsia" w:ascii="Times New Roman" w:hAnsi="Times New Roman" w:eastAsia="宋体" w:cs="宋体"/>
          <w:spacing w:val="4"/>
          <w:sz w:val="20"/>
          <w:szCs w:val="20"/>
          <w:highlight w:val="none"/>
          <w:lang w:val="en-US" w:eastAsia="zh-CN"/>
        </w:rPr>
        <w:t xml:space="preserve">单位：元</w:t>
      </w:r>
      <w:r/>
    </w:p>
    <w:tbl>
      <w:tblPr>
        <w:tblStyle w:val="810"/>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小计</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7"/>
              </w:numPr>
              <w:ind w:left="425" w:hanging="425"/>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重型清障车</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554"/>
        </w:trPr>
        <w:tc>
          <w:tcPr>
            <w:gridSpan w:val="6"/>
            <w:tcBorders>
              <w:top w:val="single" w:color="auto" w:sz="4" w:space="0"/>
              <w:left w:val="single" w:color="auto" w:sz="4" w:space="0"/>
              <w:bottom w:val="single" w:color="auto" w:sz="4" w:space="0"/>
              <w:right w:val="single" w:color="auto" w:sz="4" w:space="0"/>
            </w:tcBorders>
            <w:tcW w:w="5592" w:type="dxa"/>
            <w:vAlign w:val="center"/>
            <w:textDirection w:val="lrTb"/>
            <w:noWrap w:val="false"/>
          </w:tcPr>
          <w:p>
            <w:pPr>
              <w:jc w:val="center"/>
              <w:widowControl/>
              <w:rPr>
                <w:rFonts w:hint="default"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总计</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rPr>
          <w:rFonts w:ascii="Microsoft New Tai Lue" w:hAnsi="Microsoft New Tai Lue" w:cs="Microsoft New Tai Lue"/>
          <w:bCs/>
          <w:color w:val="auto"/>
          <w:sz w:val="24"/>
          <w:highlight w:val="none"/>
        </w:rPr>
      </w:pPr>
      <w:r>
        <w:rPr>
          <w:rFonts w:ascii="Microsoft New Tai Lue" w:hAnsi="Microsoft New Tai Lue" w:cs="Microsoft New Tai Lue"/>
          <w:bCs/>
          <w:color w:val="auto"/>
          <w:sz w:val="24"/>
          <w:highlight w:val="none"/>
        </w:rPr>
      </w:r>
      <w:r/>
    </w:p>
    <w:p>
      <w:pPr>
        <w:ind w:left="422" w:firstLine="0"/>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ascii="Times New Roman" w:hAnsi="Times New Roman" w:eastAsia="宋体" w:cs="宋体"/>
          <w:spacing w:val="4"/>
          <w:sz w:val="20"/>
          <w:szCs w:val="20"/>
          <w:highlight w:val="none"/>
          <w:lang w:eastAsia="zh-CN"/>
        </w:rPr>
        <w:t xml:space="preserve">2026年度高管中心清障车采购项目</w:t>
      </w:r>
      <w:r/>
    </w:p>
    <w:p>
      <w:pPr>
        <w:ind w:left="420" w:firstLine="0"/>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p>
    <w:p>
      <w:pPr>
        <w:ind w:left="420" w:firstLine="0"/>
        <w:spacing w:before="65" w:line="228" w:lineRule="auto"/>
        <w:rPr>
          <w:rFonts w:hint="eastAsia" w:ascii="Times New Roman" w:hAnsi="Times New Roman" w:eastAsia="宋体" w:cs="宋体"/>
          <w:spacing w:val="4"/>
          <w:sz w:val="20"/>
          <w:szCs w:val="20"/>
          <w:highlight w:val="none"/>
          <w:lang w:val="en-US" w:eastAsia="zh-CN"/>
        </w:rPr>
      </w:pPr>
      <w:r>
        <w:rPr>
          <w:rFonts w:hint="eastAsia" w:ascii="Times New Roman" w:hAnsi="Times New Roman" w:eastAsia="宋体" w:cs="宋体"/>
          <w:spacing w:val="3"/>
          <w:sz w:val="20"/>
          <w:szCs w:val="20"/>
          <w:highlight w:val="none"/>
          <w:lang w:eastAsia="zh-CN"/>
        </w:rPr>
        <w:t xml:space="preserve">标段</w:t>
      </w:r>
      <w:r>
        <w:rPr>
          <w:rFonts w:hint="eastAsia" w:ascii="Times New Roman" w:hAnsi="Times New Roman" w:eastAsia="宋体" w:cs="宋体"/>
          <w:spacing w:val="3"/>
          <w:sz w:val="20"/>
          <w:szCs w:val="20"/>
          <w:highlight w:val="none"/>
        </w:rPr>
        <w:t xml:space="preserve">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4"/>
          <w:sz w:val="20"/>
          <w:szCs w:val="20"/>
          <w:highlight w:val="none"/>
          <w:lang w:val="en-US" w:eastAsia="zh-CN"/>
        </w:rPr>
        <w:t xml:space="preserve">02标段</w:t>
      </w:r>
      <w:r/>
    </w:p>
    <w:p>
      <w:pPr>
        <w:ind w:left="420" w:right="464" w:firstLine="0"/>
        <w:jc w:val="right"/>
        <w:spacing w:before="65" w:line="228" w:lineRule="auto"/>
        <w:rPr>
          <w:rFonts w:hint="default" w:ascii="Times New Roman" w:hAnsi="Times New Roman" w:eastAsia="宋体" w:cs="宋体"/>
          <w:spacing w:val="4"/>
          <w:sz w:val="20"/>
          <w:szCs w:val="20"/>
          <w:highlight w:val="none"/>
          <w:lang w:val="en-US" w:eastAsia="zh-CN"/>
        </w:rPr>
      </w:pPr>
      <w:r>
        <w:rPr>
          <w:rFonts w:hint="eastAsia" w:ascii="Times New Roman" w:hAnsi="Times New Roman" w:eastAsia="宋体" w:cs="宋体"/>
          <w:spacing w:val="4"/>
          <w:sz w:val="20"/>
          <w:szCs w:val="20"/>
          <w:highlight w:val="none"/>
          <w:lang w:val="en-US" w:eastAsia="zh-CN"/>
        </w:rPr>
        <w:t xml:space="preserve">单位：元</w:t>
      </w:r>
      <w:r/>
    </w:p>
    <w:tbl>
      <w:tblPr>
        <w:tblStyle w:val="810"/>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小价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8"/>
              </w:numPr>
              <w:ind w:left="425" w:hanging="425"/>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lang w:val="en-US" w:eastAsia="zh-CN"/>
              </w:rPr>
              <w:t xml:space="preserve">10吨平板清障车</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8"/>
              </w:numPr>
              <w:ind w:left="425" w:hanging="425"/>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lang w:val="en-US" w:eastAsia="zh-CN"/>
              </w:rPr>
              <w:t xml:space="preserve">8吨平板清障车</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8"/>
              </w:numPr>
              <w:ind w:left="425" w:hanging="425"/>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lang w:val="en-US" w:eastAsia="zh-CN"/>
              </w:rPr>
              <w:t xml:space="preserve">5吨平板清障车</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554"/>
        </w:trPr>
        <w:tc>
          <w:tcPr>
            <w:gridSpan w:val="6"/>
            <w:tcBorders>
              <w:top w:val="single" w:color="auto" w:sz="4" w:space="0"/>
              <w:left w:val="single" w:color="auto" w:sz="4" w:space="0"/>
              <w:bottom w:val="single" w:color="auto" w:sz="4" w:space="0"/>
              <w:right w:val="single" w:color="auto" w:sz="4" w:space="0"/>
            </w:tcBorders>
            <w:tcW w:w="5592"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hint="eastAsia" w:ascii="Microsoft New Tai Lue" w:hAnsi="Microsoft New Tai Lue" w:cs="Microsoft New Tai Lue"/>
                <w:color w:val="auto"/>
                <w:szCs w:val="21"/>
                <w:highlight w:val="none"/>
                <w:lang w:val="en-US" w:eastAsia="zh-CN"/>
              </w:rPr>
              <w:t xml:space="preserve">总计</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rPr>
          <w:rFonts w:ascii="Microsoft New Tai Lue" w:hAnsi="Microsoft New Tai Lue" w:cs="Microsoft New Tai Lue"/>
          <w:bCs/>
          <w:color w:val="auto"/>
          <w:sz w:val="24"/>
          <w:highlight w:val="none"/>
        </w:rPr>
      </w:pPr>
      <w:r>
        <w:rPr>
          <w:rFonts w:ascii="Microsoft New Tai Lue" w:hAnsi="Microsoft New Tai Lue" w:cs="Microsoft New Tai Lue"/>
          <w:bCs/>
          <w:color w:val="auto"/>
          <w:sz w:val="24"/>
          <w:highlight w:val="none"/>
        </w:rPr>
        <w:br w:type="page" w:clear="all"/>
      </w:r>
      <w:r/>
    </w:p>
    <w:p>
      <w:pPr>
        <w:pStyle w:val="835"/>
        <w:rPr>
          <w:rFonts w:hint="eastAsia" w:ascii="Microsoft New Tai Lue" w:hAnsi="Microsoft New Tai Lue" w:eastAsia="宋体" w:cs="Microsoft New Tai Lue"/>
          <w:b/>
          <w:color w:val="auto"/>
          <w:sz w:val="24"/>
          <w:highlight w:val="none"/>
          <w:lang w:eastAsia="zh-CN"/>
        </w:rPr>
      </w:pPr>
      <w:r/>
      <w:bookmarkStart w:id="425" w:name="_Toc24536"/>
      <w:r>
        <w:rPr>
          <w:rFonts w:ascii="Microsoft New Tai Lue" w:hAnsi="Microsoft New Tai Lue" w:cs="Microsoft New Tai Lue"/>
          <w:b/>
          <w:bCs/>
          <w:color w:val="auto"/>
          <w:sz w:val="24"/>
          <w:highlight w:val="none"/>
        </w:rPr>
        <w:t xml:space="preserve">（</w:t>
      </w:r>
      <w:r>
        <w:rPr>
          <w:rFonts w:hint="default" w:ascii="Microsoft New Tai Lue" w:hAnsi="Microsoft New Tai Lue" w:cs="Microsoft New Tai Lue"/>
          <w:b/>
          <w:bCs/>
          <w:color w:val="auto"/>
          <w:sz w:val="24"/>
          <w:highlight w:val="none"/>
          <w:lang w:val="en-US" w:eastAsia="zh-CN"/>
        </w:rPr>
        <w:t xml:space="preserve">3</w:t>
      </w:r>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零部件组成报价</w:t>
      </w:r>
      <w:r>
        <w:rPr>
          <w:rFonts w:ascii="Microsoft New Tai Lue" w:hAnsi="Microsoft New Tai Lue" w:cs="Microsoft New Tai Lue"/>
          <w:sz w:val="24"/>
          <w:highlight w:val="none"/>
        </w:rPr>
        <w:t xml:space="preserve">表</w:t>
      </w:r>
      <w:bookmarkEnd w:id="425"/>
      <w:r>
        <w:rPr>
          <w:rFonts w:hint="eastAsia" w:ascii="Microsoft New Tai Lue" w:hAnsi="Microsoft New Tai Lue" w:cs="Microsoft New Tai Lue"/>
          <w:sz w:val="24"/>
          <w:highlight w:val="none"/>
          <w:lang w:eastAsia="zh-CN"/>
        </w:rPr>
        <w:t xml:space="preserve">（</w:t>
      </w:r>
      <w:r>
        <w:rPr>
          <w:rFonts w:hint="eastAsia" w:ascii="Microsoft New Tai Lue" w:hAnsi="Microsoft New Tai Lue" w:cs="Microsoft New Tai Lue"/>
          <w:sz w:val="24"/>
          <w:highlight w:val="none"/>
          <w:lang w:val="en-US" w:eastAsia="zh-CN"/>
        </w:rPr>
        <w:t xml:space="preserve">如有</w:t>
      </w:r>
      <w:r>
        <w:rPr>
          <w:rFonts w:hint="eastAsia" w:ascii="Microsoft New Tai Lue" w:hAnsi="Microsoft New Tai Lue" w:cs="Microsoft New Tai Lue"/>
          <w:sz w:val="24"/>
          <w:highlight w:val="none"/>
          <w:lang w:eastAsia="zh-CN"/>
        </w:rPr>
        <w:t xml:space="preserve">）</w:t>
      </w:r>
      <w:r/>
    </w:p>
    <w:p>
      <w:pPr>
        <w:pStyle w:val="818"/>
        <w:ind w:left="0"/>
        <w:rPr>
          <w:rFonts w:ascii="Microsoft New Tai Lue" w:hAnsi="Microsoft New Tai Lue" w:cs="Microsoft New Tai Lue"/>
          <w:b w:val="0"/>
          <w:bCs/>
          <w:color w:val="auto"/>
          <w:highlight w:val="none"/>
        </w:rPr>
      </w:pPr>
      <w:r>
        <w:rPr>
          <w:rFonts w:ascii="Microsoft New Tai Lue" w:hAnsi="Microsoft New Tai Lue" w:cs="Microsoft New Tai Lue"/>
          <w:b w:val="0"/>
          <w:bCs/>
          <w:color w:val="auto"/>
          <w:highlight w:val="none"/>
        </w:rPr>
      </w:r>
      <w:r/>
    </w:p>
    <w:p>
      <w:pPr>
        <w:pStyle w:val="818"/>
        <w:ind w:left="0"/>
        <w:rPr>
          <w:color w:val="auto"/>
          <w:highlight w:val="none"/>
        </w:rPr>
      </w:pPr>
      <w:r>
        <w:rPr>
          <w:rFonts w:ascii="Microsoft New Tai Lue" w:hAnsi="Microsoft New Tai Lue" w:cs="Microsoft New Tai Lue"/>
          <w:b w:val="0"/>
          <w:bCs/>
          <w:color w:val="auto"/>
          <w:highlight w:val="none"/>
        </w:rPr>
        <w:br w:type="page" w:clear="all"/>
      </w:r>
      <w:bookmarkEnd w:id="423"/>
      <w:r/>
    </w:p>
    <w:p>
      <w:pPr>
        <w:pStyle w:val="835"/>
        <w:ind w:left="455" w:hanging="241"/>
        <w:rPr>
          <w:rFonts w:ascii="Times New Roman" w:hAnsi="Times New Roman" w:eastAsia="宋体" w:cs="Microsoft New Tai Lue"/>
          <w:bCs w:val="0"/>
          <w:sz w:val="24"/>
          <w:szCs w:val="24"/>
          <w:highlight w:val="none"/>
        </w:rPr>
        <w:outlineLvl w:val="2"/>
      </w:pPr>
      <w:r/>
      <w:bookmarkStart w:id="426" w:name="_Toc107246281"/>
      <w:r/>
      <w:bookmarkStart w:id="427" w:name="_Toc904239222"/>
      <w:r/>
      <w:bookmarkStart w:id="428" w:name="_Toc103848586"/>
      <w:r/>
      <w:bookmarkStart w:id="429" w:name="_Toc104560901"/>
      <w:r/>
      <w:bookmarkStart w:id="430" w:name="_Toc102117319"/>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）商务条款偏离表</w:t>
      </w:r>
      <w:bookmarkEnd w:id="426"/>
      <w:r/>
      <w:bookmarkEnd w:id="427"/>
      <w:r/>
      <w:bookmarkEnd w:id="428"/>
      <w:r/>
      <w:bookmarkEnd w:id="429"/>
      <w:r/>
      <w:r/>
    </w:p>
    <w:p>
      <w:pPr>
        <w:pStyle w:val="87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73"/>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 xml:space="preserve">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rPr>
          <w:rFonts w:ascii="Times New Roman" w:hAnsi="Times New Roman" w:eastAsia="宋体" w:cs="Microsoft New Tai Lue"/>
          <w:sz w:val="21"/>
          <w:szCs w:val="21"/>
          <w:highlight w:val="none"/>
          <w:u w:val="single"/>
        </w:rPr>
        <w:t xml:space="preserve">               </w:t>
      </w:r>
      <w:r/>
    </w:p>
    <w:tbl>
      <w:tblPr>
        <w:tblStyle w:val="810"/>
        <w:tblW w:w="9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768"/>
        <w:gridCol w:w="2163"/>
        <w:gridCol w:w="2202"/>
        <w:gridCol w:w="1317"/>
        <w:gridCol w:w="932"/>
        <w:gridCol w:w="738"/>
      </w:tblGrid>
      <w:tr>
        <w:trPr>
          <w:jc w:val="center"/>
          <w:trHeight w:val="635"/>
        </w:trPr>
        <w:tc>
          <w:tcPr>
            <w:tcW w:w="805"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序号</w:t>
            </w:r>
            <w:r/>
          </w:p>
        </w:tc>
        <w:tc>
          <w:tcPr>
            <w:tcW w:w="176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招标文件条目号</w:t>
            </w:r>
            <w:r/>
          </w:p>
        </w:tc>
        <w:tc>
          <w:tcPr>
            <w:tcW w:w="216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招标文件的商务条款</w:t>
            </w:r>
            <w:r/>
          </w:p>
        </w:tc>
        <w:tc>
          <w:tcPr>
            <w:tcW w:w="220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投标文件的商务条款</w:t>
            </w:r>
            <w:r/>
          </w:p>
        </w:tc>
        <w:tc>
          <w:tcPr>
            <w:tcW w:w="1317" w:type="dxa"/>
            <w:textDirection w:val="lrTb"/>
            <w:noWrap w:val="false"/>
          </w:tcPr>
          <w:p>
            <w:pPr>
              <w:pStyle w:val="873"/>
              <w:ind w:left="0" w:firstLine="0"/>
              <w:jc w:val="center"/>
              <w:keepLines w:val="0"/>
              <w:keepNext w:val="0"/>
              <w:pageBreakBefore w:val="0"/>
              <w:spacing w:line="480" w:lineRule="auto"/>
              <w:widowControl w:val="off"/>
              <w:rPr>
                <w:rFonts w:ascii="Times New Roman" w:hAnsi="Times New Roman" w:eastAsia="宋体" w:cs="Microsoft New Tai Lue"/>
                <w:b/>
                <w:bCs/>
                <w:sz w:val="21"/>
                <w:szCs w:val="21"/>
                <w:highlight w:val="none"/>
              </w:rPr>
            </w:pPr>
            <w:r>
              <w:rPr>
                <w:rFonts w:hint="eastAsia" w:ascii="Times New Roman" w:hAnsi="Times New Roman" w:eastAsia="宋体" w:cs="Microsoft New Tai Lue"/>
                <w:b/>
                <w:bCs/>
                <w:sz w:val="21"/>
                <w:szCs w:val="21"/>
                <w:highlight w:val="none"/>
              </w:rPr>
              <w:t xml:space="preserve">是否</w:t>
            </w:r>
            <w:r>
              <w:rPr>
                <w:rFonts w:ascii="Times New Roman" w:hAnsi="Times New Roman" w:eastAsia="宋体" w:cs="Microsoft New Tai Lue"/>
                <w:b/>
                <w:bCs/>
                <w:sz w:val="21"/>
                <w:szCs w:val="21"/>
                <w:highlight w:val="none"/>
              </w:rPr>
              <w:t xml:space="preserve">偏离</w:t>
            </w:r>
            <w:r/>
          </w:p>
        </w:tc>
        <w:tc>
          <w:tcPr>
            <w:tcW w:w="93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偏离</w:t>
            </w:r>
            <w:r/>
          </w:p>
        </w:tc>
        <w:tc>
          <w:tcPr>
            <w:tcW w:w="73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说明</w:t>
            </w:r>
            <w:r/>
          </w:p>
        </w:tc>
      </w:tr>
      <w:tr>
        <w:trPr>
          <w:jc w:val="center"/>
          <w:trHeight w:val="570"/>
        </w:trPr>
        <w:tc>
          <w:tcPr>
            <w:tcW w:w="805"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805"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805"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805"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805"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805"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833"/>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833"/>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833"/>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833"/>
        <w:ind w:left="425" w:hanging="211"/>
        <w:spacing w:line="360" w:lineRule="exact"/>
        <w:rPr>
          <w:rFonts w:ascii="Times New Roman" w:hAnsi="Times New Roman" w:eastAsia="宋体"/>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87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73"/>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ind w:left="214" w:firstLine="440"/>
        <w:jc w:val="right"/>
        <w:spacing w:line="360" w:lineRule="auto"/>
        <w:rPr>
          <w:rFonts w:ascii="Times New Roman" w:hAnsi="Times New Roman" w:eastAsia="宋体" w:cs="Microsoft New Tai Lue"/>
          <w:sz w:val="22"/>
          <w:szCs w:val="22"/>
          <w:highlight w:val="none"/>
        </w:rPr>
      </w:pPr>
      <w:r/>
      <w:bookmarkStart w:id="431" w:name="_Toc103848587"/>
      <w:r/>
      <w:bookmarkStart w:id="432" w:name="_Toc104560902"/>
      <w:r/>
      <w:r/>
    </w:p>
    <w:p>
      <w:pPr>
        <w:ind w:left="214" w:right="420" w:firstLine="3780"/>
        <w:spacing w:line="360" w:lineRule="auto"/>
        <w:rPr>
          <w:rFonts w:ascii="Times New Roman" w:hAnsi="Times New Roman" w:eastAsia="宋体"/>
          <w:highlight w:val="none"/>
          <w:u w:val="singl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名称（公章）：</w:t>
      </w:r>
      <w:r>
        <w:rPr>
          <w:rFonts w:ascii="Times New Roman" w:hAnsi="Times New Roman" w:eastAsia="宋体"/>
          <w:highlight w:val="none"/>
          <w:u w:val="single"/>
        </w:rPr>
        <w:t xml:space="preserve">                 </w:t>
      </w:r>
      <w:r/>
    </w:p>
    <w:p>
      <w:pPr>
        <w:ind w:left="214" w:firstLine="378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ind w:left="214" w:firstLine="378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422"/>
        <w:jc w:val="left"/>
        <w:spacing w:line="360" w:lineRule="auto"/>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 xml:space="preserve">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日</w:t>
      </w:r>
      <w:r/>
    </w:p>
    <w:p>
      <w:pPr>
        <w:pStyle w:val="835"/>
        <w:ind w:left="535" w:hanging="321"/>
        <w:spacing w:before="0"/>
        <w:rPr>
          <w:rFonts w:ascii="Times New Roman" w:hAnsi="Times New Roman" w:eastAsia="宋体" w:cs="Microsoft New Tai Lue"/>
          <w:highlight w:val="none"/>
        </w:rPr>
        <w:outlineLvl w:val="9"/>
      </w:pPr>
      <w:r>
        <w:rPr>
          <w:rFonts w:ascii="Times New Roman" w:hAnsi="Times New Roman" w:eastAsia="宋体" w:cs="Microsoft New Tai Lue"/>
          <w:highlight w:val="none"/>
        </w:rPr>
        <w:br w:type="page" w:clear="all"/>
      </w:r>
      <w:bookmarkStart w:id="433" w:name="_Toc103848601"/>
      <w:r/>
      <w:bookmarkStart w:id="434" w:name="_Toc107246301"/>
      <w:r/>
      <w:bookmarkStart w:id="435" w:name="_Toc104560918"/>
      <w:r/>
      <w:r/>
    </w:p>
    <w:p>
      <w:pPr>
        <w:pStyle w:val="835"/>
        <w:rPr>
          <w:rFonts w:hint="eastAsia" w:ascii="Times New Roman" w:hAnsi="Times New Roman" w:eastAsia="宋体" w:cs="Microsoft New Tai Lue"/>
          <w:sz w:val="28"/>
          <w:szCs w:val="24"/>
          <w:highlight w:val="none"/>
        </w:rPr>
        <w:outlineLvl w:val="2"/>
      </w:pPr>
      <w:r/>
      <w:bookmarkStart w:id="436" w:name="_Toc1954317982"/>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5</w:t>
      </w:r>
      <w:r>
        <w:rPr>
          <w:rFonts w:hint="eastAsia" w:ascii="Times New Roman" w:hAnsi="Times New Roman" w:eastAsia="宋体" w:cs="Microsoft New Tai Lue"/>
          <w:sz w:val="28"/>
          <w:szCs w:val="24"/>
          <w:highlight w:val="none"/>
          <w:lang w:eastAsia="zh-CN"/>
        </w:rPr>
        <w:t xml:space="preserve">）企业管理体系认证</w:t>
      </w:r>
      <w:bookmarkEnd w:id="436"/>
      <w:r/>
      <w:r/>
    </w:p>
    <w:tbl>
      <w:tblPr>
        <w:tblStyle w:val="81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6168"/>
        <w:gridCol w:w="2814"/>
      </w:tblGrid>
      <w:tr>
        <w:trPr>
          <w:jc w:val="center"/>
          <w:trHeight w:val="1003" w:hRule="exact"/>
        </w:trPr>
        <w:tc>
          <w:tcPr>
            <w:tcW w:w="473"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3108"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b/>
                <w:bCs/>
                <w:sz w:val="20"/>
                <w:szCs w:val="21"/>
                <w:highlight w:val="none"/>
                <w:lang w:val="en-US" w:eastAsia="zh-CN"/>
              </w:rPr>
            </w:pPr>
            <w:r>
              <w:rPr>
                <w:rFonts w:hint="eastAsia" w:ascii="Times New Roman" w:hAnsi="Times New Roman" w:eastAsia="宋体" w:cs="宋体"/>
                <w:b/>
                <w:bCs/>
                <w:sz w:val="20"/>
                <w:szCs w:val="21"/>
                <w:highlight w:val="none"/>
                <w:lang w:val="en-US" w:eastAsia="zh-CN"/>
              </w:rPr>
              <w:t xml:space="preserve">证书名称</w:t>
            </w:r>
            <w:r/>
          </w:p>
        </w:tc>
        <w:tc>
          <w:tcPr>
            <w:tcW w:w="1418"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b/>
                <w:bCs/>
                <w:sz w:val="20"/>
                <w:szCs w:val="21"/>
                <w:highlight w:val="none"/>
                <w:lang w:val="en-US" w:eastAsia="zh-CN"/>
              </w:rPr>
            </w:pPr>
            <w:r>
              <w:rPr>
                <w:rFonts w:hint="eastAsia" w:ascii="Times New Roman" w:hAnsi="Times New Roman" w:eastAsia="宋体" w:cs="宋体"/>
                <w:b/>
                <w:bCs/>
                <w:sz w:val="20"/>
                <w:szCs w:val="21"/>
                <w:highlight w:val="none"/>
                <w:lang w:val="en-US" w:eastAsia="zh-CN"/>
              </w:rPr>
              <w:t xml:space="preserve">认证时间</w:t>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 xml:space="preserve">1</w:t>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 xml:space="preserve">2</w:t>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 xml:space="preserve">3</w:t>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default"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 xml:space="preserve">...</w:t>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jc w:val="left"/>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注：1、上表中行数不够可自加；</w:t>
      </w:r>
      <w:r/>
    </w:p>
    <w:p>
      <w:pPr>
        <w:ind w:firstLine="420"/>
        <w:jc w:val="left"/>
        <w:widowControl/>
        <w:rPr>
          <w:rFonts w:hint="eastAsia" w:ascii="Times New Roman" w:hAnsi="Times New Roman" w:eastAsia="宋体"/>
          <w:color w:val="auto"/>
          <w:szCs w:val="21"/>
          <w:highlight w:val="none"/>
          <w:lang w:val="en-US" w:eastAsia="zh-CN"/>
        </w:rPr>
      </w:pPr>
      <w:r>
        <w:rPr>
          <w:rFonts w:ascii="Times New Roman" w:hAnsi="Times New Roman" w:eastAsia="宋体"/>
          <w:color w:val="auto"/>
          <w:szCs w:val="21"/>
          <w:highlight w:val="none"/>
        </w:rPr>
        <w:t xml:space="preserve">2、</w:t>
      </w:r>
      <w:r>
        <w:rPr>
          <w:rFonts w:hint="eastAsia" w:ascii="Times New Roman" w:hAnsi="Times New Roman" w:eastAsia="宋体"/>
          <w:color w:val="auto"/>
          <w:szCs w:val="21"/>
          <w:highlight w:val="none"/>
          <w:lang w:val="en-US" w:eastAsia="zh-CN"/>
        </w:rPr>
        <w:t xml:space="preserve">招标文件要求的证明材料</w:t>
      </w:r>
      <w:r>
        <w:rPr>
          <w:rFonts w:ascii="Times New Roman" w:hAnsi="Times New Roman" w:eastAsia="宋体"/>
          <w:color w:val="auto"/>
          <w:szCs w:val="21"/>
          <w:highlight w:val="none"/>
        </w:rPr>
        <w:t xml:space="preserve">附后</w:t>
      </w:r>
      <w:r>
        <w:rPr>
          <w:rFonts w:hint="eastAsia" w:ascii="Times New Roman" w:hAnsi="Times New Roman" w:eastAsia="宋体"/>
          <w:color w:val="auto"/>
          <w:szCs w:val="21"/>
          <w:highlight w:val="none"/>
          <w:lang w:val="en-US" w:eastAsia="zh-CN"/>
        </w:rPr>
        <w:t xml:space="preserve">注</w:t>
      </w:r>
      <w:r>
        <w:rPr>
          <w:rFonts w:hint="eastAsia" w:ascii="Times New Roman" w:hAnsi="Times New Roman" w:eastAsia="宋体"/>
          <w:color w:val="auto"/>
          <w:szCs w:val="21"/>
          <w:highlight w:val="none"/>
          <w:lang w:eastAsia="zh-CN"/>
        </w:rPr>
        <w:t xml:space="preserve">。</w:t>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firstLine="226"/>
        <w:spacing w:before="65" w:line="227" w:lineRule="auto"/>
        <w:rPr>
          <w:rFonts w:hint="eastAsia"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t xml:space="preserve">投标人名称（公章）：</w:t>
      </w:r>
      <w:r/>
    </w:p>
    <w:p>
      <w:pPr>
        <w:ind w:firstLine="226"/>
        <w:spacing w:before="65" w:line="227" w:lineRule="auto"/>
        <w:rPr>
          <w:rFonts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r>
      <w:r/>
    </w:p>
    <w:p>
      <w:pPr>
        <w:ind w:firstLine="226"/>
        <w:spacing w:before="65" w:line="227" w:lineRule="auto"/>
        <w:rPr>
          <w:rFonts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t xml:space="preserve">日</w:t>
      </w:r>
      <w:r>
        <w:rPr>
          <w:rFonts w:hint="eastAsia" w:ascii="Times New Roman" w:hAnsi="Times New Roman" w:eastAsia="宋体" w:cs="宋体"/>
          <w:spacing w:val="8"/>
          <w:sz w:val="21"/>
          <w:szCs w:val="21"/>
          <w:highlight w:val="none"/>
        </w:rPr>
        <w:t xml:space="preserve">   </w:t>
      </w:r>
      <w:r>
        <w:rPr>
          <w:rFonts w:ascii="Times New Roman" w:hAnsi="Times New Roman" w:eastAsia="宋体" w:cs="宋体"/>
          <w:spacing w:val="8"/>
          <w:sz w:val="21"/>
          <w:szCs w:val="21"/>
          <w:highlight w:val="none"/>
        </w:rPr>
        <w:t xml:space="preserve">期：</w:t>
      </w:r>
      <w:r/>
    </w:p>
    <w:p>
      <w:pPr>
        <w:rPr>
          <w:rFonts w:ascii="Times New Roman" w:hAnsi="Times New Roman" w:eastAsia="宋体"/>
          <w:sz w:val="36"/>
          <w:szCs w:val="36"/>
          <w:highlight w:val="none"/>
        </w:rPr>
      </w:pPr>
      <w:r>
        <w:rPr>
          <w:rFonts w:ascii="Times New Roman" w:hAnsi="Times New Roman" w:eastAsia="宋体"/>
          <w:sz w:val="36"/>
          <w:szCs w:val="36"/>
          <w:highlight w:val="none"/>
        </w:rPr>
      </w:r>
      <w:r/>
    </w:p>
    <w:p>
      <w:pPr>
        <w:rPr>
          <w:rFonts w:hint="eastAsia" w:ascii="Times New Roman" w:hAnsi="Times New Roman" w:eastAsia="宋体"/>
          <w:sz w:val="36"/>
          <w:szCs w:val="36"/>
          <w:highlight w:val="none"/>
        </w:rPr>
      </w:pPr>
      <w:r>
        <w:rPr>
          <w:rFonts w:hint="eastAsia" w:ascii="Times New Roman" w:hAnsi="Times New Roman" w:eastAsia="宋体"/>
          <w:sz w:val="36"/>
          <w:szCs w:val="36"/>
          <w:highlight w:val="none"/>
        </w:rPr>
        <w:br w:type="page" w:clear="all"/>
      </w:r>
      <w:r/>
    </w:p>
    <w:p>
      <w:pPr>
        <w:pStyle w:val="835"/>
        <w:rPr>
          <w:rFonts w:hint="eastAsia" w:ascii="Times New Roman" w:hAnsi="Times New Roman" w:eastAsia="宋体" w:cs="Microsoft New Tai Lue"/>
          <w:sz w:val="28"/>
          <w:szCs w:val="24"/>
          <w:highlight w:val="none"/>
        </w:rPr>
        <w:outlineLvl w:val="2"/>
      </w:pPr>
      <w:r/>
      <w:bookmarkStart w:id="437" w:name="_Toc459942609"/>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6</w:t>
      </w: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供货</w:t>
      </w:r>
      <w:r>
        <w:rPr>
          <w:rFonts w:hint="eastAsia" w:ascii="Times New Roman" w:hAnsi="Times New Roman" w:eastAsia="宋体" w:cs="Microsoft New Tai Lue"/>
          <w:sz w:val="28"/>
          <w:szCs w:val="24"/>
          <w:highlight w:val="none"/>
        </w:rPr>
        <w:t xml:space="preserve">业绩一览表</w:t>
      </w:r>
      <w:bookmarkEnd w:id="437"/>
      <w:r/>
      <w:r/>
    </w:p>
    <w:p>
      <w:pPr>
        <w:jc w:val="center"/>
        <w:rPr>
          <w:rFonts w:ascii="Times New Roman" w:hAnsi="Times New Roman" w:eastAsia="宋体"/>
          <w:highlight w:val="none"/>
        </w:rPr>
      </w:pPr>
      <w:r>
        <w:rPr>
          <w:rFonts w:hint="eastAsia" w:ascii="Times New Roman" w:hAnsi="Times New Roman" w:eastAsia="宋体"/>
          <w:highlight w:val="none"/>
          <w:lang w:val="en-US" w:eastAsia="zh-CN"/>
        </w:rPr>
        <w:t xml:space="preserve">投标人</w:t>
      </w:r>
      <w:r>
        <w:rPr>
          <w:rFonts w:hint="eastAsia" w:ascii="Times New Roman" w:hAnsi="Times New Roman"/>
          <w:highlight w:val="none"/>
          <w:lang w:val="en-US" w:eastAsia="zh-CN"/>
        </w:rPr>
        <w:t xml:space="preserve">供货</w:t>
      </w:r>
      <w:r>
        <w:rPr>
          <w:rFonts w:hint="eastAsia" w:ascii="Times New Roman" w:hAnsi="Times New Roman" w:eastAsia="宋体"/>
          <w:highlight w:val="none"/>
        </w:rPr>
        <w:t xml:space="preserve">业绩</w:t>
      </w:r>
      <w:r/>
    </w:p>
    <w:tbl>
      <w:tblPr>
        <w:tblStyle w:val="810"/>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719"/>
        <w:gridCol w:w="968"/>
        <w:gridCol w:w="1390"/>
        <w:gridCol w:w="1275"/>
        <w:gridCol w:w="954"/>
        <w:gridCol w:w="1160"/>
        <w:gridCol w:w="1715"/>
      </w:tblGrid>
      <w:tr>
        <w:trPr>
          <w:jc w:val="center"/>
          <w:trHeight w:val="1003" w:hRule="exact"/>
        </w:trPr>
        <w:tc>
          <w:tcPr>
            <w:tcW w:w="367"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867"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项目名称</w:t>
            </w:r>
            <w:r/>
          </w:p>
        </w:tc>
        <w:tc>
          <w:tcPr>
            <w:tcW w:w="488"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发包人名称</w:t>
            </w:r>
            <w:r/>
          </w:p>
        </w:tc>
        <w:tc>
          <w:tcPr>
            <w:shd w:val="clear" w:color="auto" w:fill="auto"/>
            <w:tcW w:w="701"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rPr>
              <w:t xml:space="preserve">合同价格</w:t>
            </w:r>
            <w:r/>
          </w:p>
        </w:tc>
        <w:tc>
          <w:tcPr>
            <w:shd w:val="clear" w:color="auto" w:fill="auto"/>
            <w:tcW w:w="643"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rPr>
              <w:t xml:space="preserve">合同签订日期</w:t>
            </w:r>
            <w:r/>
          </w:p>
        </w:tc>
        <w:tc>
          <w:tcPr>
            <w:shd w:val="clear" w:color="auto" w:fill="auto"/>
            <w:tcW w:w="481"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en-US" w:eastAsia="zh-CN"/>
              </w:rPr>
              <w:t xml:space="preserve">品牌</w:t>
            </w:r>
            <w:r/>
          </w:p>
        </w:tc>
        <w:tc>
          <w:tcPr>
            <w:shd w:val="clear" w:color="auto" w:fill="auto"/>
            <w:tcW w:w="585"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b/>
                <w:bCs/>
                <w:sz w:val="20"/>
                <w:szCs w:val="21"/>
                <w:highlight w:val="none"/>
                <w:lang w:val="en-US" w:eastAsia="zh-CN" w:bidi="ar-SA"/>
              </w:rPr>
            </w:pPr>
            <w:r>
              <w:rPr>
                <w:rFonts w:hint="eastAsia" w:ascii="Times New Roman" w:hAnsi="Times New Roman" w:eastAsia="宋体" w:cs="宋体"/>
                <w:b/>
                <w:bCs/>
                <w:sz w:val="20"/>
                <w:szCs w:val="21"/>
                <w:highlight w:val="none"/>
                <w:lang w:val="en-US" w:eastAsia="zh-CN"/>
              </w:rPr>
              <w:t xml:space="preserve">型号</w:t>
            </w:r>
            <w:r/>
          </w:p>
        </w:tc>
        <w:tc>
          <w:tcPr>
            <w:tcW w:w="865"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发包人联系人</w:t>
            </w:r>
            <w:r/>
          </w:p>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及电话</w:t>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ind w:left="0" w:firstLine="0"/>
        <w:jc w:val="left"/>
        <w:spacing w:before="0" w:line="360" w:lineRule="auto"/>
        <w:shd w:val="clear" w:color="auto" w:fill="ffffff"/>
        <w:widowControl/>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注：</w:t>
      </w:r>
      <w:r>
        <w:rPr>
          <w:rFonts w:ascii="Times New Roman" w:hAnsi="Times New Roman" w:eastAsia="宋体"/>
          <w:color w:val="auto"/>
          <w:szCs w:val="21"/>
          <w:highlight w:val="none"/>
        </w:rPr>
        <w:t xml:space="preserve">1、上表中行数不够可自加；</w:t>
      </w:r>
      <w:r/>
    </w:p>
    <w:p>
      <w:pPr>
        <w:ind w:left="0" w:firstLine="420"/>
        <w:jc w:val="left"/>
        <w:spacing w:before="0" w:line="360" w:lineRule="auto"/>
        <w:shd w:val="clear" w:color="auto" w:fill="ffffff"/>
        <w:widowControl/>
        <w:rPr>
          <w:rFonts w:hint="eastAsia" w:ascii="Times New Roman" w:hAnsi="Times New Roman" w:eastAsia="宋体"/>
          <w:color w:val="auto"/>
          <w:szCs w:val="21"/>
          <w:highlight w:val="none"/>
          <w:lang w:eastAsia="zh-CN"/>
        </w:rPr>
      </w:pPr>
      <w:r>
        <w:rPr>
          <w:rFonts w:hint="eastAsia" w:ascii="Times New Roman" w:hAnsi="Times New Roman"/>
          <w:color w:val="auto"/>
          <w:szCs w:val="21"/>
          <w:highlight w:val="none"/>
          <w:lang w:val="en-US" w:eastAsia="zh-CN"/>
        </w:rPr>
        <w:t xml:space="preserve">2、</w:t>
      </w:r>
      <w:r>
        <w:rPr>
          <w:rFonts w:hint="eastAsia" w:ascii="Times New Roman" w:hAnsi="Times New Roman" w:eastAsia="宋体"/>
          <w:color w:val="auto"/>
          <w:szCs w:val="21"/>
          <w:highlight w:val="none"/>
          <w:lang w:val="en-US" w:eastAsia="zh-CN"/>
        </w:rPr>
        <w:t xml:space="preserve">项目合同复印件及相关证明材料复印件</w:t>
      </w:r>
      <w:r>
        <w:rPr>
          <w:rFonts w:ascii="Times New Roman" w:hAnsi="Times New Roman" w:eastAsia="宋体"/>
          <w:color w:val="auto"/>
          <w:szCs w:val="21"/>
          <w:highlight w:val="none"/>
        </w:rPr>
        <w:t xml:space="preserve">附后</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投标人需将合同签订时间及检测内容明确标注</w:t>
      </w:r>
      <w:r>
        <w:rPr>
          <w:rFonts w:hint="eastAsia" w:ascii="Times New Roman" w:hAnsi="Times New Roman" w:eastAsia="宋体"/>
          <w:color w:val="auto"/>
          <w:szCs w:val="21"/>
          <w:highlight w:val="none"/>
          <w:lang w:eastAsia="zh-CN"/>
        </w:rPr>
        <w:t xml:space="preserve">。</w:t>
      </w:r>
      <w:r/>
    </w:p>
    <w:p>
      <w:pPr>
        <w:numPr>
          <w:ilvl w:val="-1"/>
          <w:numId w:val="0"/>
        </w:numPr>
        <w:ind w:left="0" w:firstLine="0"/>
        <w:jc w:val="left"/>
        <w:spacing w:line="360" w:lineRule="auto"/>
        <w:shd w:val="clear" w:color="auto" w:fill="ffffff"/>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p>
      <w:pPr>
        <w:ind w:firstLine="226"/>
        <w:spacing w:before="65" w:line="227" w:lineRule="auto"/>
        <w:rPr>
          <w:rFonts w:hint="eastAsia" w:ascii="Times New Roman" w:hAnsi="Times New Roman" w:eastAsia="宋体" w:cs="宋体"/>
          <w:sz w:val="21"/>
          <w:szCs w:val="21"/>
          <w:highlight w:val="none"/>
        </w:rPr>
      </w:pPr>
      <w:r>
        <w:rPr>
          <w:rFonts w:ascii="Times New Roman" w:hAnsi="Times New Roman" w:eastAsia="宋体" w:cs="宋体"/>
          <w:spacing w:val="8"/>
          <w:sz w:val="21"/>
          <w:szCs w:val="21"/>
          <w:highlight w:val="none"/>
        </w:rPr>
        <w:t xml:space="preserve">投标人名称（公章</w:t>
      </w:r>
      <w:r>
        <w:rPr>
          <w:rFonts w:ascii="Times New Roman" w:hAnsi="Times New Roman" w:eastAsia="宋体" w:cs="宋体"/>
          <w:spacing w:val="1"/>
          <w:sz w:val="21"/>
          <w:szCs w:val="21"/>
          <w:highlight w:val="none"/>
        </w:rPr>
        <w:t xml:space="preserve">）：</w:t>
      </w:r>
      <w:r/>
    </w:p>
    <w:p>
      <w:pPr>
        <w:ind w:left="396" w:hanging="182"/>
        <w:spacing w:before="162" w:line="408" w:lineRule="exact"/>
        <w:rPr>
          <w:rFonts w:ascii="Times New Roman" w:hAnsi="Times New Roman" w:eastAsia="宋体" w:cs="宋体"/>
          <w:spacing w:val="-9"/>
          <w:position w:val="15"/>
          <w:sz w:val="21"/>
          <w:szCs w:val="21"/>
          <w:highlight w:val="none"/>
        </w:rPr>
      </w:pPr>
      <w:r>
        <w:rPr>
          <w:rFonts w:ascii="Times New Roman" w:hAnsi="Times New Roman" w:eastAsia="宋体" w:cs="宋体"/>
          <w:spacing w:val="-9"/>
          <w:position w:val="15"/>
          <w:sz w:val="21"/>
          <w:szCs w:val="21"/>
          <w:highlight w:val="none"/>
        </w:rPr>
      </w:r>
      <w:r/>
    </w:p>
    <w:p>
      <w:pPr>
        <w:ind w:left="396" w:hanging="182"/>
        <w:spacing w:before="162" w:line="408" w:lineRule="exact"/>
        <w:rPr>
          <w:rFonts w:ascii="Times New Roman" w:hAnsi="Times New Roman" w:eastAsia="宋体"/>
          <w:b/>
          <w:sz w:val="21"/>
          <w:szCs w:val="21"/>
          <w:highlight w:val="none"/>
        </w:rPr>
      </w:pPr>
      <w:r>
        <w:rPr>
          <w:rFonts w:ascii="Times New Roman" w:hAnsi="Times New Roman" w:eastAsia="宋体" w:cs="宋体"/>
          <w:spacing w:val="-9"/>
          <w:position w:val="15"/>
          <w:sz w:val="21"/>
          <w:szCs w:val="21"/>
          <w:highlight w:val="none"/>
        </w:rPr>
        <w:t xml:space="preserve">日</w:t>
      </w:r>
      <w:r>
        <w:rPr>
          <w:rFonts w:hint="eastAsia" w:ascii="Times New Roman" w:hAnsi="Times New Roman" w:eastAsia="宋体" w:cs="宋体"/>
          <w:spacing w:val="-9"/>
          <w:position w:val="15"/>
          <w:sz w:val="21"/>
          <w:szCs w:val="21"/>
          <w:highlight w:val="none"/>
        </w:rPr>
        <w:t xml:space="preserve">   </w:t>
      </w:r>
      <w:r>
        <w:rPr>
          <w:rFonts w:ascii="Times New Roman" w:hAnsi="Times New Roman" w:eastAsia="宋体" w:cs="宋体"/>
          <w:spacing w:val="-9"/>
          <w:position w:val="15"/>
          <w:sz w:val="21"/>
          <w:szCs w:val="21"/>
          <w:highlight w:val="none"/>
        </w:rPr>
        <w:t xml:space="preserve">期：</w:t>
      </w:r>
      <w:r/>
    </w:p>
    <w:p>
      <w:pPr>
        <w:rPr>
          <w:rFonts w:ascii="Times New Roman" w:hAnsi="Times New Roman" w:eastAsia="宋体"/>
          <w:highlight w:val="none"/>
        </w:rPr>
      </w:pPr>
      <w:r>
        <w:rPr>
          <w:rFonts w:ascii="Times New Roman" w:hAnsi="Times New Roman" w:eastAsia="宋体"/>
          <w:highlight w:val="none"/>
        </w:rPr>
        <w:t xml:space="preserve"> </w:t>
      </w:r>
      <w:r/>
    </w:p>
    <w:p>
      <w:pPr>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r/>
    </w:p>
    <w:p>
      <w:pPr>
        <w:rPr>
          <w:rFonts w:hint="eastAsia" w:ascii="Times New Roman" w:hAnsi="Times New Roman" w:eastAsia="宋体" w:cs="宋体"/>
          <w:spacing w:val="-9"/>
          <w:position w:val="15"/>
          <w:sz w:val="20"/>
          <w:szCs w:val="20"/>
          <w:highlight w:val="none"/>
        </w:rPr>
        <w:sectPr>
          <w:headerReference w:type="default" r:id="rId13"/>
          <w:footerReference w:type="default" r:id="rId17"/>
          <w:footnotePr/>
          <w:endnotePr/>
          <w:type w:val="nextPage"/>
          <w:pgSz w:w="11906" w:h="16838" w:orient="portrait"/>
          <w:pgMar w:top="1270" w:right="1066" w:bottom="1123" w:left="1134" w:header="794" w:footer="992" w:gutter="0"/>
          <w:cols w:num="1" w:sep="0" w:space="720" w:equalWidth="1"/>
          <w:docGrid w:linePitch="360"/>
        </w:sectPr>
      </w:pPr>
      <w:r>
        <w:rPr>
          <w:rFonts w:hint="eastAsia" w:ascii="Times New Roman" w:hAnsi="Times New Roman" w:eastAsia="宋体" w:cs="宋体"/>
          <w:spacing w:val="-9"/>
          <w:position w:val="15"/>
          <w:sz w:val="20"/>
          <w:szCs w:val="20"/>
          <w:highlight w:val="none"/>
        </w:rPr>
      </w:r>
      <w:r/>
    </w:p>
    <w:p>
      <w:pPr>
        <w:pStyle w:val="835"/>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438" w:name="_Toc1461783910"/>
      <w:r>
        <w:rPr>
          <w:rFonts w:hint="eastAsia" w:ascii="Times New Roman" w:hAnsi="Times New Roman" w:eastAsia="宋体" w:cs="Microsoft New Tai Lue"/>
          <w:b/>
          <w:bCs w:val="0"/>
          <w:sz w:val="24"/>
          <w:highlight w:val="none"/>
          <w:lang w:val="en-US" w:eastAsia="zh-CN"/>
        </w:rPr>
        <w:t xml:space="preserve">四</w:t>
      </w:r>
      <w:r>
        <w:rPr>
          <w:rFonts w:hint="eastAsia" w:ascii="Times New Roman" w:hAnsi="Times New Roman" w:eastAsia="宋体" w:cs="Microsoft New Tai Lue"/>
          <w:b/>
          <w:bCs w:val="0"/>
          <w:sz w:val="24"/>
          <w:highlight w:val="none"/>
        </w:rPr>
        <w:t xml:space="preserve">、技术文件</w:t>
      </w:r>
      <w:bookmarkEnd w:id="438"/>
      <w:r/>
      <w:r/>
    </w:p>
    <w:p>
      <w:pPr>
        <w:pStyle w:val="835"/>
        <w:ind w:left="535" w:hanging="321"/>
        <w:spacing w:before="0"/>
        <w:rPr>
          <w:rFonts w:ascii="Times New Roman" w:hAnsi="Times New Roman" w:eastAsia="宋体" w:cs="Microsoft New Tai Lue"/>
          <w:bCs w:val="0"/>
          <w:sz w:val="24"/>
          <w:szCs w:val="24"/>
          <w:highlight w:val="none"/>
        </w:rPr>
        <w:outlineLvl w:val="2"/>
      </w:pPr>
      <w:r/>
      <w:bookmarkStart w:id="439" w:name="_Toc989253690"/>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bookmarkEnd w:id="433"/>
      <w:r/>
      <w:bookmarkEnd w:id="434"/>
      <w:r/>
      <w:bookmarkEnd w:id="435"/>
      <w:r/>
      <w:bookmarkEnd w:id="439"/>
      <w:r/>
      <w:r/>
    </w:p>
    <w:p>
      <w:pPr>
        <w:pStyle w:val="87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p>
    <w:p>
      <w:pPr>
        <w:pStyle w:val="87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bl>
      <w:tblPr>
        <w:tblStyle w:val="8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37"/>
        <w:gridCol w:w="1813"/>
        <w:gridCol w:w="1886"/>
        <w:gridCol w:w="1175"/>
        <w:gridCol w:w="1728"/>
        <w:gridCol w:w="669"/>
      </w:tblGrid>
      <w:tr>
        <w:trPr>
          <w:jc w:val="center"/>
          <w:trHeight w:val="635"/>
        </w:trPr>
        <w:tc>
          <w:tcPr>
            <w:tcW w:w="680"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1837"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181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886"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175" w:type="dxa"/>
            <w:vAlign w:val="center"/>
            <w:textDirection w:val="lrTb"/>
            <w:noWrap w:val="false"/>
          </w:tcPr>
          <w:p>
            <w:pPr>
              <w:pStyle w:val="873"/>
              <w:ind w:left="0" w:firstLine="0"/>
              <w:jc w:val="center"/>
              <w:keepLines w:val="0"/>
              <w:keepNext w:val="0"/>
              <w:pageBreakBefore w:val="0"/>
              <w:spacing w:line="480" w:lineRule="auto"/>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172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669"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680"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680"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680"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680"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680"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680"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87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833"/>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833"/>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833"/>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w:t>
      </w:r>
      <w:r/>
    </w:p>
    <w:p>
      <w:pPr>
        <w:pStyle w:val="833"/>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833"/>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4.需提供相关证明材料的技术指标，请在备注中注明证明材料在投标文件中的页码。</w:t>
      </w:r>
      <w:r/>
    </w:p>
    <w:p>
      <w:pPr>
        <w:pStyle w:val="87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73"/>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7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73"/>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投标人名称(公章)：____________</w:t>
      </w:r>
      <w:r/>
    </w:p>
    <w:p>
      <w:pPr>
        <w:pStyle w:val="873"/>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法定代表人（单位负责人）</w:t>
      </w:r>
      <w:r/>
    </w:p>
    <w:p>
      <w:pPr>
        <w:pStyle w:val="873"/>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或其授权代表（签字或盖章）：_________________</w:t>
      </w:r>
      <w:r/>
    </w:p>
    <w:p>
      <w:pPr>
        <w:pStyle w:val="873"/>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日期：______年____月____日</w:t>
      </w:r>
      <w:r/>
    </w:p>
    <w:p>
      <w:pPr>
        <w:ind w:left="214" w:firstLine="420"/>
        <w:jc w:val="left"/>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bookmarkEnd w:id="430"/>
      <w:bookmarkEnd w:id="431"/>
      <w:bookmarkEnd w:id="432"/>
      <w:r/>
    </w:p>
    <w:p>
      <w:pPr>
        <w:rPr>
          <w:rFonts w:hint="eastAsia" w:ascii="Times New Roman" w:hAnsi="Times New Roman" w:eastAsia="宋体" w:cs="Microsoft New Tai Lue"/>
          <w:sz w:val="28"/>
          <w:szCs w:val="24"/>
          <w:highlight w:val="none"/>
        </w:rPr>
      </w:pPr>
      <w:r/>
      <w:bookmarkStart w:id="440" w:name="_Toc104560916"/>
      <w:r/>
      <w:bookmarkStart w:id="441" w:name="_Toc279593437"/>
      <w:r/>
      <w:bookmarkStart w:id="442" w:name="_Toc107246299"/>
      <w:r/>
      <w:bookmarkStart w:id="443" w:name="_Toc103848599"/>
      <w:r>
        <w:rPr>
          <w:rFonts w:hint="eastAsia" w:ascii="Times New Roman" w:hAnsi="Times New Roman" w:eastAsia="宋体" w:cs="Microsoft New Tai Lue"/>
          <w:sz w:val="28"/>
          <w:szCs w:val="24"/>
          <w:highlight w:val="none"/>
        </w:rPr>
        <w:br w:type="page" w:clear="all"/>
      </w:r>
      <w:r/>
    </w:p>
    <w:p>
      <w:pPr>
        <w:pStyle w:val="835"/>
        <w:rPr>
          <w:rFonts w:ascii="Times New Roman" w:hAnsi="Times New Roman" w:eastAsia="宋体" w:cs="Microsoft New Tai Lue"/>
          <w:sz w:val="28"/>
          <w:szCs w:val="28"/>
          <w:highlight w:val="none"/>
        </w:rPr>
        <w:outlineLvl w:val="2"/>
      </w:pPr>
      <w:r/>
      <w:bookmarkStart w:id="444" w:name="_Toc568372756"/>
      <w:r>
        <w:rPr>
          <w:rFonts w:hint="eastAsia" w:ascii="Times New Roman" w:hAnsi="Times New Roman" w:eastAsia="宋体" w:cs="Microsoft New Tai Lue"/>
          <w:sz w:val="28"/>
          <w:szCs w:val="24"/>
          <w:highlight w:val="none"/>
        </w:rPr>
        <w:t xml:space="preserve">（</w:t>
      </w:r>
      <w:r>
        <w:rPr>
          <w:rFonts w:hint="eastAsia" w:ascii="Times New Roman" w:hAnsi="Times New Roman" w:eastAsia="宋体" w:cs="Microsoft New Tai Lue"/>
          <w:sz w:val="28"/>
          <w:szCs w:val="24"/>
          <w:highlight w:val="none"/>
          <w:lang w:val="en-US" w:eastAsia="zh-CN"/>
        </w:rPr>
        <w:t xml:space="preserve">2</w:t>
      </w:r>
      <w:r>
        <w:rPr>
          <w:rFonts w:hint="eastAsia" w:ascii="Times New Roman" w:hAnsi="Times New Roman" w:eastAsia="宋体" w:cs="Microsoft New Tai Lue"/>
          <w:sz w:val="28"/>
          <w:szCs w:val="24"/>
          <w:highlight w:val="none"/>
        </w:rPr>
        <w:t xml:space="preserve">）服务方案</w:t>
      </w:r>
      <w:bookmarkEnd w:id="444"/>
      <w:r/>
      <w:r/>
    </w:p>
    <w:p>
      <w:pPr>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eastAsia" w:ascii="Times New Roman" w:hAnsi="Times New Roman" w:eastAsia="宋体" w:cs="宋体"/>
          <w:color w:val="000000"/>
          <w:sz w:val="20"/>
          <w:szCs w:val="20"/>
          <w:highlight w:val="none"/>
          <w:lang w:val="en-US" w:eastAsia="zh-CN" w:bidi="ar"/>
        </w:rPr>
      </w:r>
      <w:r/>
    </w:p>
    <w:p>
      <w:pPr>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eastAsia" w:ascii="Times New Roman" w:hAnsi="Times New Roman" w:eastAsia="宋体" w:cs="宋体"/>
          <w:color w:val="000000"/>
          <w:sz w:val="20"/>
          <w:szCs w:val="20"/>
          <w:highlight w:val="none"/>
          <w:lang w:val="en-US" w:eastAsia="zh-CN" w:bidi="ar"/>
        </w:rPr>
      </w:r>
      <w:r/>
    </w:p>
    <w:p>
      <w:pPr>
        <w:ind w:left="420" w:firstLine="420"/>
        <w:jc w:val="left"/>
        <w:keepLines w:val="0"/>
        <w:keepNext w:val="0"/>
        <w:widowControl/>
        <w:rPr>
          <w:rFonts w:ascii="Times New Roman" w:hAnsi="Times New Roman" w:eastAsia="宋体"/>
          <w:highlight w:val="none"/>
        </w:rPr>
        <w:suppressLineNumbers w:val="0"/>
      </w:pPr>
      <w:r>
        <w:rPr>
          <w:rFonts w:hint="eastAsia" w:ascii="Times New Roman" w:hAnsi="Times New Roman" w:eastAsia="宋体" w:cs="宋体"/>
          <w:color w:val="000000"/>
          <w:sz w:val="20"/>
          <w:szCs w:val="20"/>
          <w:highlight w:val="none"/>
          <w:lang w:val="en-US" w:eastAsia="zh-CN" w:bidi="ar"/>
        </w:rPr>
        <w:t xml:space="preserve">结合技术需求编制，内容包含但不限于以下内容： </w:t>
      </w:r>
      <w:r/>
    </w:p>
    <w:p>
      <w:pPr>
        <w:ind w:left="420" w:firstLine="420"/>
        <w:jc w:val="left"/>
        <w:keepLines w:val="0"/>
        <w:keepNext w:val="0"/>
        <w:widowControl/>
        <w:rPr>
          <w:rFonts w:ascii="Times New Roman" w:hAnsi="Times New Roman" w:eastAsia="宋体"/>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1</w:t>
      </w:r>
      <w:r>
        <w:rPr>
          <w:rFonts w:hint="eastAsia" w:ascii="Times New Roman" w:hAnsi="Times New Roman" w:eastAsia="宋体" w:cs="宋体"/>
          <w:color w:val="000000"/>
          <w:sz w:val="20"/>
          <w:szCs w:val="20"/>
          <w:highlight w:val="none"/>
          <w:lang w:val="en-US" w:eastAsia="zh-CN" w:bidi="ar"/>
        </w:rPr>
        <w:t xml:space="preserve">）售后服务；</w:t>
      </w:r>
      <w:r/>
    </w:p>
    <w:p>
      <w:pPr>
        <w:ind w:left="420" w:firstLine="420"/>
        <w:jc w:val="left"/>
        <w:keepLines w:val="0"/>
        <w:keepNext w:val="0"/>
        <w:widowControl/>
        <w:rPr>
          <w:rFonts w:ascii="Times New Roman" w:hAnsi="Times New Roman" w:eastAsia="宋体"/>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2</w:t>
      </w:r>
      <w:r>
        <w:rPr>
          <w:rFonts w:hint="eastAsia" w:ascii="Times New Roman" w:hAnsi="Times New Roman" w:eastAsia="宋体" w:cs="宋体"/>
          <w:color w:val="000000"/>
          <w:sz w:val="20"/>
          <w:szCs w:val="20"/>
          <w:highlight w:val="none"/>
          <w:lang w:val="en-US" w:eastAsia="zh-CN" w:bidi="ar"/>
        </w:rPr>
        <w:t xml:space="preserve">）产品性能参数及配置情况； </w:t>
      </w:r>
      <w:r/>
    </w:p>
    <w:p>
      <w:pPr>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default" w:ascii="Times New Roman" w:hAnsi="Times New Roman" w:eastAsia="宋体" w:cs="Times New Roman"/>
          <w:color w:val="000000"/>
          <w:sz w:val="20"/>
          <w:szCs w:val="20"/>
          <w:highlight w:val="none"/>
          <w:lang w:val="en-US" w:eastAsia="zh-CN" w:bidi="ar"/>
        </w:rPr>
        <w:t xml:space="preserve">3</w:t>
      </w:r>
      <w:r>
        <w:rPr>
          <w:rFonts w:hint="eastAsia" w:ascii="Times New Roman" w:hAnsi="Times New Roman" w:eastAsia="宋体" w:cs="宋体"/>
          <w:color w:val="000000"/>
          <w:sz w:val="20"/>
          <w:szCs w:val="20"/>
          <w:highlight w:val="none"/>
          <w:lang w:val="en-US" w:eastAsia="zh-CN" w:bidi="ar"/>
        </w:rPr>
        <w:t xml:space="preserve">）供货服务方案；</w:t>
      </w:r>
      <w:r/>
    </w:p>
    <w:p>
      <w:pPr>
        <w:ind w:left="420" w:firstLine="420"/>
        <w:jc w:val="left"/>
        <w:keepLines w:val="0"/>
        <w:keepNext w:val="0"/>
        <w:widowControl/>
        <w:rPr>
          <w:rFonts w:ascii="Times New Roman" w:hAnsi="Times New Roman" w:eastAsia="宋体"/>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4）</w:t>
      </w:r>
      <w:r>
        <w:rPr>
          <w:rFonts w:hint="eastAsia" w:ascii="Times New Roman" w:hAnsi="Times New Roman" w:eastAsia="宋体" w:cs="宋体"/>
          <w:color w:val="000000"/>
          <w:sz w:val="20"/>
          <w:szCs w:val="20"/>
          <w:highlight w:val="none"/>
          <w:lang w:val="en-US" w:eastAsia="zh-CN" w:bidi="ar"/>
        </w:rPr>
        <w:t xml:space="preserve">其他需要补充的内容。</w:t>
      </w:r>
      <w:r/>
    </w:p>
    <w:p>
      <w:pPr>
        <w:ind w:firstLine="420"/>
        <w:rPr>
          <w:rFonts w:hint="eastAsia" w:ascii="Times New Roman" w:hAnsi="Times New Roman" w:eastAsia="宋体"/>
          <w:highlight w:val="none"/>
          <w:lang w:val="en-US"/>
        </w:rPr>
      </w:pPr>
      <w:r>
        <w:rPr>
          <w:rFonts w:hint="eastAsia" w:ascii="Times New Roman" w:hAnsi="Times New Roman" w:eastAsia="宋体"/>
          <w:highlight w:val="none"/>
          <w:lang w:val="en-US"/>
        </w:rPr>
      </w:r>
      <w:r/>
    </w:p>
    <w:p>
      <w:pPr>
        <w:pStyle w:val="889"/>
        <w:ind w:left="424"/>
        <w:jc w:val="center"/>
        <w:rPr>
          <w:rFonts w:ascii="Times New Roman" w:hAnsi="Times New Roman" w:eastAsia="宋体"/>
          <w:sz w:val="21"/>
          <w:szCs w:val="21"/>
          <w:highlight w:val="none"/>
          <w:lang w:val="en-US"/>
        </w:rPr>
      </w:pPr>
      <w:r>
        <w:rPr>
          <w:rFonts w:ascii="Times New Roman" w:hAnsi="Times New Roman" w:eastAsia="宋体"/>
          <w:sz w:val="21"/>
          <w:szCs w:val="21"/>
          <w:highlight w:val="none"/>
          <w:lang w:val="en-US"/>
        </w:rPr>
      </w:r>
      <w:r/>
    </w:p>
    <w:p>
      <w:pPr>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bookmarkEnd w:id="364"/>
      <w:bookmarkEnd w:id="440"/>
      <w:bookmarkEnd w:id="441"/>
      <w:bookmarkEnd w:id="442"/>
      <w:bookmarkEnd w:id="443"/>
      <w:r/>
    </w:p>
    <w:p>
      <w:pPr>
        <w:pStyle w:val="835"/>
        <w:rPr>
          <w:rFonts w:ascii="Times New Roman" w:hAnsi="Times New Roman" w:eastAsia="宋体" w:cs="Microsoft New Tai Lue"/>
          <w:sz w:val="28"/>
          <w:szCs w:val="24"/>
          <w:highlight w:val="none"/>
        </w:rPr>
        <w:outlineLvl w:val="1"/>
      </w:pPr>
      <w:r/>
      <w:bookmarkStart w:id="445" w:name="_Toc633648236"/>
      <w:r/>
      <w:bookmarkStart w:id="446" w:name="_Toc100905289"/>
      <w:r/>
      <w:bookmarkStart w:id="447" w:name="_Toc96347904"/>
      <w:r>
        <w:rPr>
          <w:rFonts w:hint="eastAsia" w:ascii="Times New Roman" w:hAnsi="Times New Roman" w:eastAsia="宋体" w:cs="Microsoft New Tai Lue"/>
          <w:sz w:val="28"/>
          <w:szCs w:val="24"/>
          <w:highlight w:val="none"/>
          <w:lang w:val="en-US" w:eastAsia="zh-CN"/>
        </w:rPr>
        <w:t xml:space="preserve">五、</w:t>
      </w:r>
      <w:r>
        <w:rPr>
          <w:rFonts w:hint="eastAsia" w:ascii="Times New Roman" w:hAnsi="Times New Roman" w:eastAsia="宋体" w:cs="Microsoft New Tai Lue"/>
          <w:sz w:val="28"/>
          <w:szCs w:val="24"/>
          <w:highlight w:val="none"/>
        </w:rPr>
        <w:t xml:space="preserve">政府采购政策</w:t>
      </w:r>
      <w:bookmarkEnd w:id="445"/>
      <w:r/>
      <w:r/>
    </w:p>
    <w:p>
      <w:pPr>
        <w:pStyle w:val="835"/>
        <w:ind w:left="455" w:hanging="241"/>
        <w:spacing w:before="0"/>
        <w:rPr>
          <w:rFonts w:hint="eastAsia" w:asciiTheme="minorEastAsia" w:hAnsiTheme="minorEastAsia" w:eastAsiaTheme="minorEastAsia" w:cstheme="minorEastAsia"/>
          <w:b/>
          <w:sz w:val="24"/>
          <w:szCs w:val="24"/>
          <w:highlight w:val="none"/>
          <w:lang w:eastAsia="zh-CN"/>
        </w:rPr>
        <w:outlineLvl w:val="2"/>
      </w:pPr>
      <w:r/>
      <w:bookmarkStart w:id="448" w:name="_Toc104560923"/>
      <w:r/>
      <w:bookmarkStart w:id="449" w:name="_Toc107246306"/>
      <w:r/>
      <w:bookmarkStart w:id="450" w:name="_Toc103848606"/>
      <w:r/>
      <w:bookmarkStart w:id="451" w:name="_Toc354496979"/>
      <w:r>
        <w:rPr>
          <w:rFonts w:hint="eastAsia" w:asciiTheme="minorEastAsia" w:hAnsiTheme="minorEastAsia" w:eastAsiaTheme="minorEastAsia" w:cstheme="minorEastAsia"/>
          <w:bCs w:val="0"/>
          <w:sz w:val="24"/>
          <w:szCs w:val="24"/>
          <w:highlight w:val="none"/>
        </w:rPr>
        <w:t xml:space="preserve">（</w:t>
      </w:r>
      <w:r>
        <w:rPr>
          <w:rFonts w:hint="eastAsia" w:asciiTheme="minorEastAsia" w:hAnsiTheme="minorEastAsia" w:eastAsiaTheme="minorEastAsia" w:cstheme="minorEastAsia"/>
          <w:bCs w:val="0"/>
          <w:sz w:val="24"/>
          <w:szCs w:val="24"/>
          <w:highlight w:val="none"/>
          <w:lang w:val="en-US" w:eastAsia="zh-CN"/>
        </w:rPr>
        <w:t xml:space="preserve">1</w:t>
      </w:r>
      <w:r>
        <w:rPr>
          <w:rFonts w:hint="eastAsia" w:asciiTheme="minorEastAsia" w:hAnsiTheme="minorEastAsia" w:eastAsiaTheme="minorEastAsia" w:cstheme="minorEastAsia"/>
          <w:bCs w:val="0"/>
          <w:sz w:val="24"/>
          <w:szCs w:val="24"/>
          <w:highlight w:val="none"/>
        </w:rPr>
        <w:t xml:space="preserve">）</w:t>
      </w:r>
      <w:bookmarkEnd w:id="446"/>
      <w:r/>
      <w:bookmarkEnd w:id="448"/>
      <w:r/>
      <w:bookmarkEnd w:id="449"/>
      <w:r/>
      <w:bookmarkEnd w:id="450"/>
      <w:r>
        <w:rPr>
          <w:rFonts w:hint="eastAsia" w:asciiTheme="minorEastAsia" w:hAnsiTheme="minorEastAsia" w:eastAsiaTheme="minorEastAsia" w:cstheme="minorEastAsia"/>
          <w:b/>
          <w:sz w:val="24"/>
          <w:szCs w:val="24"/>
          <w:highlight w:val="none"/>
          <w:lang w:eastAsia="zh-CN"/>
        </w:rPr>
        <w:t xml:space="preserve">中小企业声明函（货物）</w:t>
      </w:r>
      <w:bookmarkEnd w:id="451"/>
      <w:r/>
      <w:r/>
    </w:p>
    <w:p>
      <w:pPr>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本公司（联合体）郑重声明，根据《政府采购促进中小企业发展管理办法》（财库﹝2020﹞46 号）的规定，本公司（联合体）参加</w:t>
      </w:r>
      <w:sdt>
        <w:sdtPr>
          <w15:appearance w15:val="boundingBox"/>
          <w:id w:val="430549790"/>
          <w:placeholder>
            <w:docPart w:val="{1ec41b5f-c539-4c0f-9f05-1736fbda85ab}"/>
          </w:placeholder>
          <w:rPr>
            <w:rFonts w:hint="eastAsia" w:asciiTheme="minorEastAsia" w:hAnsiTheme="minorEastAsia" w:eastAsiaTheme="minorEastAsia" w:cstheme="minorEastAsia"/>
            <w:color w:val="000000" w:themeColor="text1"/>
            <w:position w:val="-2"/>
            <w:szCs w:val="21"/>
            <w14:textFill>
              <w14:solidFill>
                <w14:schemeClr w14:val="tx1"/>
              </w14:solidFill>
            </w14:textFill>
          </w:rPr>
        </w:sdtPr>
        <w:sdtContent>
          <w:r>
            <w:rPr>
              <w:rFonts w:hint="eastAsia" w:asciiTheme="minorEastAsia" w:hAnsiTheme="minorEastAsia" w:eastAsiaTheme="minorEastAsia" w:cstheme="minorEastAsia"/>
              <w:iCs/>
              <w:color w:val="000000" w:themeColor="text1"/>
              <w:position w:val="-2"/>
              <w:szCs w:val="21"/>
              <w:u w:val="single"/>
              <w14:textFill>
                <w14:solidFill>
                  <w14:schemeClr w14:val="tx1"/>
                </w14:solidFill>
              </w14:textFill>
            </w:rPr>
            <w:t xml:space="preserve">江苏省高速公路经营管理中心</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的</w:t>
      </w:r>
      <w:sdt>
        <w:sdtPr>
          <w15:appearance w15:val="boundingBox"/>
          <w:id w:val="377913787"/>
          <w:placeholder>
            <w:docPart w:val="{1ec41b5f-c539-4c0f-9f05-1736fbda85ab}"/>
          </w:placeholde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sdtPr>
        <w:sdtContent>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2026年度高管中心清障车采购项目</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1. </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（标的名称）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，属于</w:t>
      </w:r>
      <w:sdt>
        <w:sdtPr>
          <w15:appearance w15:val="boundingBox"/>
          <w:id w:val="133368861"/>
          <w:placeholder>
            <w:docPart w:val="{1ec41b5f-c539-4c0f-9f05-1736fbda85ab}"/>
          </w:placeholder>
          <w:rPr>
            <w:rFonts w:hint="eastAsia" w:asciiTheme="minorEastAsia" w:hAnsiTheme="minorEastAsia" w:eastAsiaTheme="minorEastAsia" w:cstheme="minorEastAsia"/>
            <w:color w:val="000000" w:themeColor="text1"/>
            <w:position w:val="-2"/>
            <w:szCs w:val="21"/>
            <w14:textFill>
              <w14:solidFill>
                <w14:schemeClr w14:val="tx1"/>
              </w14:solidFill>
            </w14:textFill>
          </w:rPr>
        </w:sdtPr>
        <w:sdtContent>
          <w:r>
            <w:rPr>
              <w:rFonts w:hint="eastAsia" w:asciiTheme="minorEastAsia" w:hAnsiTheme="minorEastAsia" w:eastAsiaTheme="minorEastAsia" w:cstheme="minorEastAsia"/>
              <w:iCs/>
              <w:color w:val="000000" w:themeColor="text1"/>
              <w:position w:val="-2"/>
              <w:szCs w:val="21"/>
              <w:u w:val="single"/>
              <w14:textFill>
                <w14:solidFill>
                  <w14:schemeClr w14:val="tx1"/>
                </w14:solidFill>
              </w14:textFill>
            </w:rPr>
            <w:t xml:space="preserve">工业</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行业；制造商（或工程</w:t>
      </w:r>
      <w:r>
        <w:rPr>
          <w:rFonts w:hint="eastAsia" w:asciiTheme="minorEastAsia" w:hAnsiTheme="minorEastAsia" w:eastAsiaTheme="minorEastAsia" w:cstheme="minorEastAsia"/>
          <w:color w:val="000000" w:themeColor="text1"/>
          <w:spacing w:val="3"/>
          <w:szCs w:val="21"/>
          <w14:textFill>
            <w14:solidFill>
              <w14:schemeClr w14:val="tx1"/>
            </w14:solidFill>
          </w14:textFill>
        </w:rPr>
        <w:t xml:space="preserve">承建/</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服务</w:t>
      </w:r>
      <w:r>
        <w:rPr>
          <w:rFonts w:hint="eastAsia" w:asciiTheme="minorEastAsia" w:hAnsiTheme="minorEastAsia" w:eastAsiaTheme="minorEastAsia" w:cstheme="minorEastAsia"/>
          <w:color w:val="000000" w:themeColor="text1"/>
          <w:spacing w:val="3"/>
          <w:szCs w:val="21"/>
          <w14:textFill>
            <w14:solidFill>
              <w14:schemeClr w14:val="tx1"/>
            </w14:solidFill>
          </w14:textFill>
        </w:rPr>
        <w:t xml:space="preserve">承接企业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）为</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（企业名称）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，从业人员</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人，营业收 入为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万元，资产总额为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万元</w:t>
      </w:r>
      <w:r>
        <w:rPr>
          <w:rFonts w:hint="eastAsia" w:asciiTheme="minorEastAsia" w:hAnsiTheme="minorEastAsia" w:eastAsiaTheme="minorEastAsia" w:cstheme="minorEastAsia"/>
          <w:color w:val="000000" w:themeColor="text1"/>
          <w:position w:val="-2"/>
          <w:szCs w:val="21"/>
          <w:vertAlign w:val="superscript"/>
          <w14:textFill>
            <w14:solidFill>
              <w14:schemeClr w14:val="tx1"/>
            </w14:solidFill>
          </w14:textFill>
        </w:rPr>
        <w:t xml:space="preserve">1</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，属于</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（中型企业、小型企业、微型企业）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2. </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（标的名称）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，属于</w:t>
      </w:r>
      <w:sdt>
        <w:sdtPr>
          <w15:appearance w15:val="boundingBox"/>
          <w:id w:val="705003006"/>
          <w:placeholder>
            <w:docPart w:val="{9a0dd649-72a0-4c4c-a14c-f61e05bb97bc}"/>
          </w:placeholder>
          <w:rPr>
            <w:rFonts w:hint="eastAsia" w:asciiTheme="minorEastAsia" w:hAnsiTheme="minorEastAsia" w:eastAsiaTheme="minorEastAsia" w:cstheme="minorEastAsia"/>
            <w:color w:val="000000" w:themeColor="text1"/>
            <w:position w:val="-2"/>
            <w:szCs w:val="21"/>
            <w14:textFill>
              <w14:solidFill>
                <w14:schemeClr w14:val="tx1"/>
              </w14:solidFill>
            </w14:textFill>
          </w:rPr>
        </w:sdtPr>
        <w:sdtContent>
          <w:r>
            <w:rPr>
              <w:rFonts w:hint="eastAsia" w:asciiTheme="minorEastAsia" w:hAnsiTheme="minorEastAsia" w:eastAsiaTheme="minorEastAsia" w:cstheme="minorEastAsia"/>
              <w:iCs/>
              <w:color w:val="000000" w:themeColor="text1"/>
              <w:position w:val="-2"/>
              <w:szCs w:val="21"/>
              <w:u w:val="single"/>
              <w14:textFill>
                <w14:solidFill>
                  <w14:schemeClr w14:val="tx1"/>
                </w14:solidFill>
              </w14:textFill>
            </w:rPr>
            <w:t xml:space="preserve">工业</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行业；制造商（或工程</w:t>
      </w:r>
      <w:r>
        <w:rPr>
          <w:rFonts w:hint="eastAsia" w:asciiTheme="minorEastAsia" w:hAnsiTheme="minorEastAsia" w:eastAsiaTheme="minorEastAsia" w:cstheme="minorEastAsia"/>
          <w:color w:val="000000" w:themeColor="text1"/>
          <w:spacing w:val="3"/>
          <w:szCs w:val="21"/>
          <w14:textFill>
            <w14:solidFill>
              <w14:schemeClr w14:val="tx1"/>
            </w14:solidFill>
          </w14:textFill>
        </w:rPr>
        <w:t xml:space="preserve">承建/</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服务</w:t>
      </w:r>
      <w:r>
        <w:rPr>
          <w:rFonts w:hint="eastAsia" w:asciiTheme="minorEastAsia" w:hAnsiTheme="minorEastAsia" w:eastAsiaTheme="minorEastAsia" w:cstheme="minorEastAsia"/>
          <w:color w:val="000000" w:themeColor="text1"/>
          <w:spacing w:val="3"/>
          <w:szCs w:val="21"/>
          <w14:textFill>
            <w14:solidFill>
              <w14:schemeClr w14:val="tx1"/>
            </w14:solidFill>
          </w14:textFill>
        </w:rPr>
        <w:t xml:space="preserve">承接企业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）为</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（企业名称）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，从业人员</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人，营业收入为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万元，资产总额为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万元，属于</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（中型企业、小型企业、微型企业）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 </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本企业对上述声明内容的真实性负责。如有虚假，将依法承担相应责任。</w:t>
      </w:r>
      <w:r/>
    </w:p>
    <w:p>
      <w:pPr>
        <w:ind w:right="40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r>
      <w:r/>
    </w:p>
    <w:p>
      <w:pPr>
        <w:ind w:right="400" w:firstLine="3780"/>
        <w:spacing w:line="360" w:lineRule="auto"/>
        <w:rPr>
          <w:rFonts w:hint="eastAsia" w:asciiTheme="minorEastAsia" w:hAnsiTheme="minorEastAsia" w:eastAsiaTheme="minorEastAsia" w:cstheme="minorEastAsia"/>
          <w:color w:val="000000" w:themeColor="text1"/>
          <w:szCs w:val="21"/>
          <w:u w:val="single"/>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企</w:t>
      </w:r>
      <w:r>
        <w:rPr>
          <w:rFonts w:hint="eastAsia" w:asciiTheme="minorEastAsia" w:hAnsiTheme="minorEastAsia" w:eastAsiaTheme="minorEastAsia" w:cstheme="minorEastAsia"/>
          <w:color w:val="000000" w:themeColor="text1"/>
          <w:spacing w:val="3"/>
          <w:position w:val="-2"/>
          <w:szCs w:val="21"/>
          <w14:textFill>
            <w14:solidFill>
              <w14:schemeClr w14:val="tx1"/>
            </w14:solidFill>
          </w14:textFill>
        </w:rPr>
        <w:t xml:space="preserve">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名称</w:t>
      </w:r>
      <w:r>
        <w:rPr>
          <w:rFonts w:hint="eastAsia" w:asciiTheme="minorEastAsia" w:hAnsiTheme="minorEastAsia" w:eastAsiaTheme="minorEastAsia" w:cstheme="minorEastAsia"/>
          <w:color w:val="000000" w:themeColor="text1"/>
          <w:spacing w:val="3"/>
          <w:position w:val="-2"/>
          <w:szCs w:val="21"/>
          <w14:textFill>
            <w14:solidFill>
              <w14:schemeClr w14:val="tx1"/>
            </w14:solidFill>
          </w14:textFill>
        </w:rPr>
        <w:t xml:space="preserve">（</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盖章</w:t>
      </w:r>
      <w:r>
        <w:rPr>
          <w:rFonts w:hint="eastAsia" w:asciiTheme="minorEastAsia" w:hAnsiTheme="minorEastAsia" w:eastAsiaTheme="minorEastAsia" w:cstheme="minorEastAsia"/>
          <w:color w:val="000000" w:themeColor="text1"/>
          <w:spacing w:val="-158"/>
          <w:position w:val="-2"/>
          <w:szCs w:val="21"/>
          <w14:textFill>
            <w14:solidFill>
              <w14:schemeClr w14:val="tx1"/>
            </w14:solidFill>
          </w14:textFill>
        </w:rPr>
        <w:t xml:space="preserve">）</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  ：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p>
    <w:p>
      <w:pPr>
        <w:ind w:right="420" w:firstLine="378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日期：</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月</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日</w:t>
      </w:r>
      <w:r/>
    </w:p>
    <w:p>
      <w:pPr>
        <w:ind w:right="420" w:firstLine="4200"/>
        <w:jc w:val="cente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p>
      <w:pPr>
        <w:ind w:right="-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vertAlign w:val="superscript"/>
          <w14:textFill>
            <w14:solidFill>
              <w14:schemeClr w14:val="tx1"/>
            </w14:solidFill>
          </w14:textFill>
        </w:rPr>
        <w:t xml:space="preserve">1</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从业人员、营业收入、资产总额填报上一年度数据，无上一年度数据的新成立企业可不填报。</w:t>
      </w:r>
      <w:r/>
    </w:p>
    <w:p>
      <w:pPr>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注：</w:t>
      </w:r>
      <w:r/>
    </w:p>
    <w:p>
      <w:pPr>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1. 本项目中小微企业划分标准为：</w:t>
      </w:r>
      <w:sdt>
        <w:sdtPr>
          <w15:appearance w15:val="boundingBox"/>
          <w:id w:val="87205353"/>
          <w:placeholder>
            <w:docPart w:val="{fc2f00fc-9282-4502-b665-733ab4a2d6b6}"/>
          </w:placeholder>
          <w:rPr>
            <w:rFonts w:hint="eastAsia" w:asciiTheme="minorEastAsia" w:hAnsiTheme="minorEastAsia" w:eastAsiaTheme="minorEastAsia" w:cstheme="minorEastAsia"/>
            <w:b/>
            <w:color w:val="000000" w:themeColor="text1"/>
            <w:szCs w:val="21"/>
            <w14:textFill>
              <w14:solidFill>
                <w14:schemeClr w14:val="tx1"/>
              </w14:solidFill>
            </w14:textFill>
          </w:rPr>
        </w:sdtPr>
        <w:sdtContent>
          <w:r>
            <w:rPr>
              <w:rFonts w:hint="eastAsia" w:asciiTheme="minorEastAsia" w:hAnsiTheme="minorEastAsia" w:eastAsiaTheme="minorEastAsia" w:cstheme="minorEastAsia"/>
              <w:b/>
              <w:color w:val="000000" w:themeColor="text1"/>
              <w:szCs w:val="21"/>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color w:val="000000" w:themeColor="text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ascii="Microsoft New Tai Lue" w:hAnsi="Microsoft New Tai Lue" w:cs="Microsoft New Tai Lue"/>
          <w:b/>
          <w:color w:val="000000" w:themeColor="text1"/>
          <w:szCs w:val="21"/>
          <w14:textFill>
            <w14:solidFill>
              <w14:schemeClr w14:val="tx1"/>
            </w14:solidFill>
          </w14:textFill>
        </w:rPr>
        <w:t xml:space="preserve">。</w:t>
      </w:r>
      <w:r>
        <w:rPr>
          <w:color w:val="000000" w:themeColor="text1"/>
          <w14:textFill>
            <w14:solidFill>
              <w14:schemeClr w14:val="tx1"/>
            </w14:solidFill>
          </w14:textFill>
        </w:rPr>
        <w:br w:type="page" w:clear="all"/>
      </w:r>
      <w:r/>
    </w:p>
    <w:p>
      <w:pPr>
        <w:pStyle w:val="835"/>
        <w:ind w:left="455" w:hanging="241"/>
        <w:spacing w:before="0"/>
        <w:rPr>
          <w:rFonts w:hint="eastAsia" w:ascii="Times New Roman" w:hAnsi="Times New Roman" w:eastAsia="宋体" w:cs="Microsoft New Tai Lue"/>
          <w:bCs w:val="0"/>
          <w:sz w:val="24"/>
          <w:szCs w:val="24"/>
          <w:highlight w:val="none"/>
        </w:rPr>
        <w:outlineLvl w:val="2"/>
      </w:pPr>
      <w:r/>
      <w:bookmarkStart w:id="452" w:name="_Toc911089275"/>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）监狱企业证明</w:t>
      </w:r>
      <w:bookmarkEnd w:id="452"/>
      <w:r/>
      <w:r/>
    </w:p>
    <w:p>
      <w:pPr>
        <w:pStyle w:val="873"/>
        <w:ind w:left="214" w:firstLine="482"/>
        <w:jc w:val="center"/>
        <w:spacing w:line="276"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r>
      <w:r/>
    </w:p>
    <w:p>
      <w:pPr>
        <w:pStyle w:val="87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73"/>
        <w:ind w:left="214" w:firstLine="400"/>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highlight w:val="none"/>
        </w:rPr>
      </w:pPr>
      <w:r>
        <w:rPr>
          <w:rFonts w:ascii="Times New Roman" w:hAnsi="Times New Roman" w:eastAsia="宋体"/>
          <w:highlight w:val="none"/>
        </w:rPr>
      </w:r>
      <w:r/>
    </w:p>
    <w:p>
      <w:pPr>
        <w:pStyle w:val="835"/>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bookmarkStart w:id="453" w:name="_Toc1119041815"/>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hint="eastAsia" w:ascii="Times New Roman" w:hAnsi="Times New Roman" w:eastAsia="宋体" w:cs="Microsoft New Tai Lue"/>
          <w:bCs w:val="0"/>
          <w:sz w:val="24"/>
          <w:szCs w:val="24"/>
          <w:highlight w:val="none"/>
        </w:rPr>
        <w:t xml:space="preserve">）残疾人福利性单位声明函</w:t>
      </w:r>
      <w:bookmarkEnd w:id="453"/>
      <w:r/>
      <w:r/>
    </w:p>
    <w:p>
      <w:pPr>
        <w:ind w:left="527" w:hanging="313"/>
        <w:spacing w:line="276" w:lineRule="auto"/>
        <w:rPr>
          <w:rFonts w:ascii="Times New Roman" w:hAnsi="Times New Roman" w:eastAsia="宋体" w:cs="Microsoft New Tai Lue"/>
          <w:b/>
          <w:spacing w:val="6"/>
          <w:sz w:val="30"/>
          <w:szCs w:val="30"/>
          <w:highlight w:val="none"/>
        </w:rPr>
      </w:pPr>
      <w:r>
        <w:rPr>
          <w:rFonts w:ascii="Times New Roman" w:hAnsi="Times New Roman" w:eastAsia="宋体" w:cs="Microsoft New Tai Lue"/>
          <w:b/>
          <w:spacing w:val="6"/>
          <w:sz w:val="30"/>
          <w:szCs w:val="30"/>
          <w:highlight w:val="none"/>
        </w:rPr>
      </w:r>
      <w:r/>
    </w:p>
    <w:p>
      <w:pPr>
        <w:pStyle w:val="87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7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本单位对上述声明的真实性负责。如有虚假，将依法承担相应责任。</w:t>
      </w:r>
      <w:r/>
    </w:p>
    <w:p>
      <w:pPr>
        <w:pStyle w:val="87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7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7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73"/>
        <w:ind w:left="214" w:firstLine="3769"/>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单位名称（盖章）：____________</w:t>
      </w:r>
      <w:r/>
    </w:p>
    <w:p>
      <w:pPr>
        <w:ind w:left="214" w:firstLine="3780"/>
        <w:jc w:val="left"/>
        <w:spacing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日期：</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年</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月</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日</w:t>
      </w:r>
      <w:r/>
    </w:p>
    <w:p>
      <w:pPr>
        <w:rPr>
          <w:rFonts w:ascii="Times New Roman" w:hAnsi="Times New Roman" w:eastAsia="宋体" w:cs="Microsoft New Tai Lue"/>
          <w:highlight w:val="none"/>
        </w:rPr>
      </w:pPr>
      <w:r>
        <w:rPr>
          <w:rFonts w:ascii="Times New Roman" w:hAnsi="Times New Roman" w:eastAsia="宋体" w:cs="Microsoft New Tai Lue"/>
          <w:highlight w:val="none"/>
        </w:rPr>
      </w:r>
      <w:bookmarkEnd w:id="447"/>
      <w:r/>
    </w:p>
    <w:p>
      <w:pPr>
        <w:pStyle w:val="835"/>
        <w:ind w:left="455" w:hanging="241"/>
        <w:spacing w:before="0"/>
        <w:rPr>
          <w:rFonts w:hint="eastAsia" w:ascii="Times New Roman" w:hAnsi="Times New Roman" w:eastAsia="宋体" w:cs="Microsoft New Tai Lue"/>
          <w:bCs w:val="0"/>
          <w:sz w:val="24"/>
          <w:szCs w:val="24"/>
          <w:highlight w:val="none"/>
        </w:rPr>
        <w:outlineLvl w:val="2"/>
      </w:pPr>
      <w:r/>
      <w:bookmarkStart w:id="454" w:name="_Toc11678079"/>
      <w:r/>
      <w:bookmarkStart w:id="455" w:name="_Toc450220986"/>
      <w:r/>
      <w:bookmarkStart w:id="456" w:name="_Toc17097052"/>
      <w:r/>
      <w:bookmarkStart w:id="457" w:name="_Toc522290175"/>
      <w:r/>
      <w:bookmarkStart w:id="458" w:name="_Toc9515978"/>
      <w:r/>
      <w:bookmarkStart w:id="459" w:name="_Toc63695314"/>
      <w:r/>
      <w:bookmarkStart w:id="460" w:name="_Toc10472944"/>
      <w:r/>
      <w:bookmarkStart w:id="461" w:name="_Toc96347934"/>
      <w:r/>
      <w:bookmarkStart w:id="462" w:name="_Toc68159636"/>
      <w:r/>
      <w:bookmarkStart w:id="463" w:name="_Toc8742842"/>
      <w:r/>
      <w:bookmarkStart w:id="464" w:name="_Toc13233104"/>
      <w:r/>
      <w:bookmarkStart w:id="465" w:name="_Toc520719717"/>
      <w:r/>
      <w:bookmarkStart w:id="466" w:name="_Toc447021133"/>
      <w:r/>
      <w:bookmarkStart w:id="467" w:name="_Toc525720157"/>
      <w:r>
        <w:rPr>
          <w:rFonts w:hint="eastAsia" w:ascii="Times New Roman" w:hAnsi="Times New Roman" w:eastAsia="宋体" w:cs="Microsoft New Tai Lue"/>
          <w:bCs w:val="0"/>
          <w:sz w:val="24"/>
          <w:szCs w:val="24"/>
          <w:highlight w:val="none"/>
        </w:rPr>
        <w:br w:type="page" w:clear="all"/>
      </w:r>
      <w:bookmarkStart w:id="468" w:name="_Toc74004279"/>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4</w:t>
      </w:r>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rPr>
        <w:t xml:space="preserve">符合本国产品标准的声明函</w:t>
      </w:r>
      <w:bookmarkEnd w:id="468"/>
      <w:r/>
      <w:r/>
    </w:p>
    <w:p>
      <w:pPr>
        <w:pStyle w:val="83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3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34"/>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3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83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834"/>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834"/>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83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3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3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83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83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83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83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lang w:eastAsia="zh"/>
        </w:rPr>
      </w:pPr>
      <w:r>
        <w:rPr>
          <w:rFonts w:hint="eastAsia"/>
          <w:color w:val="333333"/>
          <w:highlight w:val="none"/>
          <w:shd w:val="clear" w:color="auto" w:fill="ffffff"/>
          <w:lang w:eastAsia="zh"/>
        </w:rPr>
        <w:br w:type="page" w:clear="all"/>
      </w:r>
      <w:r/>
    </w:p>
    <w:p>
      <w:pPr>
        <w:pStyle w:val="834"/>
        <w:jc w:val="center"/>
        <w:spacing w:before="0" w:beforeAutospacing="0" w:after="156" w:afterAutospacing="0" w:line="360" w:lineRule="auto"/>
        <w:rPr>
          <w:rFonts w:hint="eastAsia" w:ascii="宋体" w:hAnsi="宋体" w:cs="宋体"/>
          <w:b/>
          <w:highlight w:val="none"/>
          <w:lang w:eastAsia="zh"/>
        </w:rPr>
      </w:pPr>
      <w:r>
        <w:rPr>
          <w:rFonts w:hint="eastAsia" w:ascii="宋体" w:hAnsi="宋体" w:cs="宋体"/>
          <w:b/>
          <w:highlight w:val="none"/>
          <w:lang w:eastAsia="zh"/>
        </w:rPr>
        <w:t xml:space="preserve">成本比例声明函</w:t>
      </w:r>
      <w:r/>
    </w:p>
    <w:p>
      <w:pPr>
        <w:pStyle w:val="834"/>
        <w:jc w:val="center"/>
        <w:spacing w:before="0" w:beforeAutospacing="0" w:after="156" w:afterAutospacing="0" w:line="360" w:lineRule="auto"/>
        <w:rPr>
          <w:rFonts w:hint="eastAsia" w:ascii="宋体" w:hAnsi="宋体" w:cs="宋体"/>
          <w:sz w:val="21"/>
          <w:highlight w:val="none"/>
          <w:lang w:eastAsia="zh"/>
        </w:rPr>
      </w:pPr>
      <w:r>
        <w:rPr>
          <w:rFonts w:hint="eastAsia" w:ascii="宋体" w:hAnsi="宋体" w:cs="宋体"/>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zh"/>
        </w:rPr>
        <w:t xml:space="preserve">提供的全部产品中，</w:t>
      </w:r>
      <w:r>
        <w:rPr>
          <w:rFonts w:hint="eastAsia" w:ascii="宋体" w:hAnsi="宋体" w:cs="宋体"/>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834"/>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3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4"/>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r/>
      <w:r/>
    </w:p>
    <w:p>
      <w:pPr>
        <w:ind w:left="455" w:hanging="241"/>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p>
    <w:p>
      <w:pPr>
        <w:rPr>
          <w:rFonts w:hint="eastAsia" w:ascii="Times New Roman" w:hAnsi="Times New Roman" w:eastAsia="宋体" w:cs="Microsoft New Tai Lue"/>
          <w:highlight w:val="none"/>
          <w:lang w:val="en-US" w:eastAsia="zh-CN"/>
        </w:rPr>
      </w:pPr>
      <w:r/>
      <w:bookmarkStart w:id="469" w:name="_Toc100905295"/>
      <w:r/>
      <w:bookmarkStart w:id="470" w:name="_Toc103848607"/>
      <w:r/>
      <w:bookmarkStart w:id="471" w:name="_Toc107246307"/>
      <w:r/>
      <w:bookmarkStart w:id="472" w:name="_Toc104560924"/>
      <w:r>
        <w:rPr>
          <w:rFonts w:hint="eastAsia" w:ascii="Times New Roman" w:hAnsi="Times New Roman" w:eastAsia="宋体" w:cs="Microsoft New Tai Lue"/>
          <w:highlight w:val="none"/>
          <w:lang w:val="en-US" w:eastAsia="zh-CN"/>
        </w:rPr>
        <w:br w:type="page" w:clear="all"/>
      </w:r>
      <w:r/>
    </w:p>
    <w:p>
      <w:pPr>
        <w:pStyle w:val="835"/>
        <w:rPr>
          <w:rFonts w:ascii="Times New Roman" w:hAnsi="Times New Roman" w:eastAsia="宋体" w:cs="Microsoft New Tai Lue"/>
          <w:highlight w:val="none"/>
        </w:rPr>
        <w:outlineLvl w:val="1"/>
      </w:pPr>
      <w:r/>
      <w:bookmarkStart w:id="473" w:name="_Toc396885540"/>
      <w:r>
        <w:rPr>
          <w:rFonts w:hint="eastAsia" w:ascii="Times New Roman" w:hAnsi="Times New Roman" w:eastAsia="宋体" w:cs="Microsoft New Tai Lue"/>
          <w:highlight w:val="none"/>
          <w:lang w:val="en-US" w:eastAsia="zh-CN"/>
        </w:rPr>
        <w:t xml:space="preserve">六、</w:t>
      </w:r>
      <w:r>
        <w:rPr>
          <w:rFonts w:ascii="Times New Roman" w:hAnsi="Times New Roman" w:eastAsia="宋体" w:cs="Microsoft New Tai Lue"/>
          <w:highlight w:val="none"/>
        </w:rPr>
        <w:t xml:space="preserve">投标人认为需提供的其他</w:t>
      </w:r>
      <w:bookmarkEnd w:id="469"/>
      <w:r>
        <w:rPr>
          <w:rFonts w:ascii="Times New Roman" w:hAnsi="Times New Roman" w:eastAsia="宋体" w:cs="Microsoft New Tai Lue"/>
          <w:highlight w:val="none"/>
        </w:rPr>
        <w:t xml:space="preserve">文件或证明材料</w:t>
      </w:r>
      <w:bookmarkEnd w:id="470"/>
      <w:r/>
      <w:bookmarkEnd w:id="471"/>
      <w:r/>
      <w:bookmarkEnd w:id="472"/>
      <w:r/>
      <w:bookmarkEnd w:id="473"/>
      <w:r/>
      <w:r/>
    </w:p>
    <w:p>
      <w:pPr>
        <w:pStyle w:val="835"/>
        <w:rPr>
          <w:rFonts w:ascii="Times New Roman" w:hAnsi="Times New Roman" w:eastAsia="宋体" w:cs="Microsoft New Tai Lue"/>
          <w:highlight w:val="none"/>
        </w:rPr>
        <w:outlineLvl w:val="1"/>
      </w:pPr>
      <w:r>
        <w:rPr>
          <w:rFonts w:ascii="Times New Roman" w:hAnsi="Times New Roman" w:eastAsia="宋体" w:cs="Microsoft New Tai Lue"/>
          <w:highlight w:val="none"/>
        </w:rPr>
        <w:br w:type="page" w:clear="all"/>
      </w:r>
      <w:bookmarkStart w:id="474" w:name="_Toc107246308"/>
      <w:r/>
      <w:bookmarkStart w:id="475" w:name="_Toc104560925"/>
      <w:r/>
      <w:bookmarkStart w:id="476" w:name="_Toc103848608"/>
      <w:r/>
      <w:bookmarkStart w:id="477" w:name="_Toc371063198"/>
      <w:r>
        <w:rPr>
          <w:rFonts w:hint="eastAsia" w:ascii="Times New Roman" w:hAnsi="Times New Roman" w:eastAsia="宋体" w:cs="Microsoft New Tai Lue"/>
          <w:highlight w:val="none"/>
          <w:lang w:val="en-US" w:eastAsia="zh-CN"/>
        </w:rPr>
        <w:t xml:space="preserve">七、</w:t>
      </w:r>
      <w:r>
        <w:rPr>
          <w:rFonts w:ascii="Times New Roman" w:hAnsi="Times New Roman" w:eastAsia="宋体" w:cs="Microsoft New Tai Lue"/>
          <w:highlight w:val="none"/>
        </w:rPr>
        <w:t xml:space="preserve">要求投标人提交的其他文件材料或证明材料</w:t>
      </w:r>
      <w:bookmarkEnd w:id="474"/>
      <w:r/>
      <w:bookmarkEnd w:id="475"/>
      <w:r/>
      <w:bookmarkEnd w:id="476"/>
      <w:r/>
      <w:bookmarkEnd w:id="477"/>
      <w:r/>
      <w:r/>
    </w:p>
    <w:p>
      <w:pPr>
        <w:rPr>
          <w:rFonts w:ascii="Times New Roman" w:hAnsi="Times New Roman" w:eastAsia="宋体"/>
          <w:highlight w:val="none"/>
        </w:rPr>
      </w:pPr>
      <w:r>
        <w:rPr>
          <w:rFonts w:ascii="Times New Roman" w:hAnsi="Times New Roman" w:eastAsia="宋体"/>
          <w:highlight w:val="none"/>
        </w:rPr>
      </w:r>
      <w:r/>
    </w:p>
    <w:p>
      <w:pPr>
        <w:spacing w:before="100" w:after="10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sectPr>
      <w:footnotePr/>
      <w:endnotePr/>
      <w:type w:val="nextPage"/>
      <w:pgSz w:w="11906" w:h="16838" w:orient="portrait"/>
      <w:pgMar w:top="1270" w:right="1066" w:bottom="1123" w:left="1134"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Times New Roman (正文 CS 字体)">
    <w:panose1 w:val="02020603050405020304"/>
  </w:font>
  <w:font w:name="pingfang sc">
    <w:panose1 w:val="020B0503020202020204"/>
  </w:font>
  <w:font w:name="Calibri">
    <w:panose1 w:val="020F0502020204030204"/>
  </w:font>
  <w:font w:name="微软雅黑">
    <w:panose1 w:val="020B0503020204020204"/>
  </w:font>
  <w:font w:name="Helvetica Neue">
    <w:panose1 w:val="020B0503020202020204"/>
  </w:font>
  <w:font w:name="黑体">
    <w:panose1 w:val="02010609060101010101"/>
  </w:font>
  <w:font w:name="仿宋_GB2312">
    <w:panose1 w:val="02010609060101010101"/>
  </w:font>
  <w:font w:name="Dialog">
    <w:panose1 w:val="020B0503020202020204"/>
  </w:font>
  <w:font w:name="Courier New">
    <w:panose1 w:val="02070309020205020404"/>
  </w:font>
  <w:font w:name="等线 Light">
    <w:panose1 w:val="02010600030101010101"/>
  </w:font>
  <w:font w:name="等线">
    <w:panose1 w:val="02010600030101010101"/>
  </w:font>
  <w:font w:name="方正楷体_GB2312">
    <w:panose1 w:val="020B0503020202020204"/>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r/>
  </w:p>
  <w:p>
    <w:pPr>
      <w:pStyle w:val="8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826"/>
    </w:pPr>
    <w:r>
      <w:rPr>
        <w:rFonts w:hint="eastAsia" w:ascii="宋体" w:hAnsi="宋体" w:cs="宋体"/>
        <w:color w:val="000000"/>
      </w:rPr>
      <w:t xml:space="preserve">（</w:t>
    </w:r>
    <w:r>
      <w:rPr>
        <w:rFonts w:hint="eastAsia" w:ascii="宋体" w:hAnsi="宋体" w:cs="宋体"/>
        <w:color w:val="000000"/>
        <w:lang w:eastAsia="zh-CN"/>
      </w:rPr>
      <w:t xml:space="preserve">2026年度高管中心清障车采购项目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8890" b="254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826"/>
    </w:pPr>
    <w:r>
      <w:rPr>
        <w:rFonts w:hint="eastAsia" w:ascii="宋体" w:hAnsi="宋体" w:cs="宋体"/>
        <w:color w:val="000000"/>
      </w:rPr>
      <w:t xml:space="preserve">（</w:t>
    </w:r>
    <w:r>
      <w:rPr>
        <w:rFonts w:hint="eastAsia" w:ascii="宋体" w:hAnsi="宋体" w:cs="宋体"/>
        <w:color w:val="000000"/>
        <w:lang w:eastAsia="zh-CN"/>
      </w:rPr>
      <w:t xml:space="preserve">2026年度高管中心清障车采购项目</w:t>
    </w:r>
    <w:r>
      <w:rPr>
        <w:rFonts w:hint="eastAsia" w:ascii="宋体" w:hAnsi="宋体" w:cs="宋体"/>
        <w:color w:val="000000"/>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left="394" w:hanging="1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3"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826"/>
      <w:ind w:left="394" w:hanging="180"/>
    </w:pPr>
    <w:r>
      <w:rPr>
        <w:rFonts w:hint="eastAsia" w:ascii="宋体" w:hAnsi="宋体" w:cs="宋体"/>
        <w:color w:val="000000"/>
      </w:rPr>
      <w:t xml:space="preserve">（</w:t>
    </w:r>
    <w:r>
      <w:rPr>
        <w:rFonts w:hint="eastAsia" w:ascii="宋体" w:hAnsi="宋体" w:cs="宋体"/>
        <w:color w:val="000000"/>
        <w:lang w:eastAsia="zh-CN"/>
      </w:rPr>
      <w:t xml:space="preserve">2026年度高管中心清障车采购项目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482"/>
        <w:tabs>
          <w:tab w:val="left" w:pos="420" w:leader="none"/>
        </w:tabs>
      </w:pPr>
      <w:rPr>
        <w:rFonts w:hint="eastAsia" w:ascii="宋体" w:hAnsi="宋体" w:eastAsia="宋体"/>
        <w:b w:val="0"/>
        <w:i w:val="0"/>
        <w:caps w:val="0"/>
        <w:strike w:val="0"/>
        <w:vanish w:val="0"/>
        <w:sz w:val="24"/>
        <w:vertAlign w:val="baseline"/>
      </w:rPr>
    </w:lvl>
    <w:lvl w:ilvl="1">
      <w:start w:val="1"/>
      <w:numFmt w:val="decimal"/>
      <w:pStyle w:val="918"/>
      <w:isLgl w:val="false"/>
      <w:suff w:val="tab"/>
      <w:lvlText w:val="%1.%2"/>
      <w:lvlJc w:val="left"/>
      <w:pPr>
        <w:ind w:left="0" w:firstLine="482"/>
        <w:tabs>
          <w:tab w:val="left" w:pos="420" w:leader="none"/>
        </w:tabs>
      </w:pPr>
      <w:rPr>
        <w:rFonts w:hint="eastAsia" w:ascii="宋体" w:hAnsi="宋体" w:eastAsia="宋体"/>
        <w:b w:val="0"/>
        <w:i w:val="0"/>
        <w:caps w:val="0"/>
        <w:strike w:val="0"/>
        <w:vanish w:val="0"/>
        <w:sz w:val="24"/>
        <w:vertAlign w:val="baseline"/>
      </w:rPr>
    </w:lvl>
    <w:lvl w:ilvl="2">
      <w:start w:val="1"/>
      <w:numFmt w:val="decimal"/>
      <w:isLgl w:val="false"/>
      <w:suff w:val="tab"/>
      <w:lvlText w:val="%1.%2.%3"/>
      <w:lvlJc w:val="left"/>
      <w:pPr>
        <w:ind w:left="0" w:firstLine="482"/>
        <w:tabs>
          <w:tab w:val="left" w:pos="420" w:leader="none"/>
        </w:tabs>
      </w:pPr>
      <w:rPr>
        <w:rFonts w:hint="eastAsia" w:ascii="宋体" w:hAnsi="宋体" w:eastAsia="宋体"/>
        <w:b w:val="0"/>
        <w:i w:val="0"/>
        <w:caps w:val="0"/>
        <w:strike w:val="0"/>
        <w:vanish w:val="0"/>
        <w:sz w:val="24"/>
        <w:vertAlign w:val="baseline"/>
      </w:rPr>
    </w:lvl>
    <w:lvl w:ilvl="3">
      <w:start w:val="1"/>
      <w:numFmt w:val="decimal"/>
      <w:isLgl w:val="false"/>
      <w:suff w:val="tab"/>
      <w:lvlText w:val="%1.%2.%3.%4"/>
      <w:lvlJc w:val="left"/>
      <w:pPr>
        <w:ind w:left="0" w:firstLine="0"/>
      </w:pPr>
      <w:rPr>
        <w:rFonts w:hint="eastAsia" w:ascii="宋体" w:hAnsi="宋体" w:eastAsia="宋体"/>
        <w:b w:val="0"/>
        <w:i w:val="0"/>
        <w:caps w:val="0"/>
        <w:strike w:val="0"/>
        <w:vanish w:val="0"/>
        <w:sz w:val="24"/>
        <w:vertAlign w:val="baseline"/>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0"/>
  </w:num>
  <w:num w:numId="5">
    <w:abstractNumId w:val="1"/>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9"/>
    <w:link w:val="803"/>
    <w:uiPriority w:val="9"/>
    <w:rPr>
      <w:rFonts w:ascii="Arial" w:hAnsi="Arial" w:eastAsia="Arial" w:cs="Arial"/>
      <w:sz w:val="40"/>
      <w:szCs w:val="40"/>
    </w:rPr>
  </w:style>
  <w:style w:type="character" w:styleId="15">
    <w:name w:val="Heading 2 Char"/>
    <w:basedOn w:val="809"/>
    <w:link w:val="881"/>
    <w:uiPriority w:val="9"/>
    <w:rPr>
      <w:rFonts w:ascii="Arial" w:hAnsi="Arial" w:eastAsia="Arial" w:cs="Arial"/>
      <w:sz w:val="34"/>
    </w:rPr>
  </w:style>
  <w:style w:type="character" w:styleId="17">
    <w:name w:val="Heading 3 Char"/>
    <w:basedOn w:val="809"/>
    <w:link w:val="805"/>
    <w:uiPriority w:val="9"/>
    <w:rPr>
      <w:rFonts w:ascii="Arial" w:hAnsi="Arial" w:eastAsia="Arial" w:cs="Arial"/>
      <w:sz w:val="30"/>
      <w:szCs w:val="30"/>
    </w:rPr>
  </w:style>
  <w:style w:type="character" w:styleId="19">
    <w:name w:val="Heading 4 Char"/>
    <w:basedOn w:val="809"/>
    <w:link w:val="806"/>
    <w:uiPriority w:val="9"/>
    <w:rPr>
      <w:rFonts w:ascii="Arial" w:hAnsi="Arial" w:eastAsia="Arial" w:cs="Arial"/>
      <w:b/>
      <w:bCs/>
      <w:sz w:val="26"/>
      <w:szCs w:val="26"/>
    </w:rPr>
  </w:style>
  <w:style w:type="paragraph" w:styleId="20">
    <w:name w:val="Heading 5"/>
    <w:basedOn w:val="802"/>
    <w:next w:val="8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09"/>
    <w:link w:val="20"/>
    <w:uiPriority w:val="9"/>
    <w:rPr>
      <w:rFonts w:ascii="Arial" w:hAnsi="Arial" w:eastAsia="Arial" w:cs="Arial"/>
      <w:b/>
      <w:bCs/>
      <w:sz w:val="24"/>
      <w:szCs w:val="24"/>
    </w:rPr>
  </w:style>
  <w:style w:type="character" w:styleId="23">
    <w:name w:val="Heading 6 Char"/>
    <w:basedOn w:val="809"/>
    <w:link w:val="807"/>
    <w:uiPriority w:val="9"/>
    <w:rPr>
      <w:rFonts w:ascii="Arial" w:hAnsi="Arial" w:eastAsia="Arial" w:cs="Arial"/>
      <w:b/>
      <w:bCs/>
      <w:sz w:val="22"/>
      <w:szCs w:val="22"/>
    </w:rPr>
  </w:style>
  <w:style w:type="paragraph" w:styleId="24">
    <w:name w:val="Heading 7"/>
    <w:basedOn w:val="802"/>
    <w:next w:val="8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09"/>
    <w:link w:val="24"/>
    <w:uiPriority w:val="9"/>
    <w:rPr>
      <w:rFonts w:ascii="Arial" w:hAnsi="Arial" w:eastAsia="Arial" w:cs="Arial"/>
      <w:b/>
      <w:bCs/>
      <w:i/>
      <w:iCs/>
      <w:sz w:val="22"/>
      <w:szCs w:val="22"/>
    </w:rPr>
  </w:style>
  <w:style w:type="character" w:styleId="27">
    <w:name w:val="Heading 8 Char"/>
    <w:basedOn w:val="809"/>
    <w:link w:val="808"/>
    <w:uiPriority w:val="9"/>
    <w:rPr>
      <w:rFonts w:ascii="Arial" w:hAnsi="Arial" w:eastAsia="Arial" w:cs="Arial"/>
      <w:i/>
      <w:iCs/>
      <w:sz w:val="22"/>
      <w:szCs w:val="22"/>
    </w:rPr>
  </w:style>
  <w:style w:type="paragraph" w:styleId="28">
    <w:name w:val="Heading 9"/>
    <w:basedOn w:val="802"/>
    <w:next w:val="8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09"/>
    <w:link w:val="28"/>
    <w:uiPriority w:val="9"/>
    <w:rPr>
      <w:rFonts w:ascii="Arial" w:hAnsi="Arial" w:eastAsia="Arial" w:cs="Arial"/>
      <w:i/>
      <w:iCs/>
      <w:sz w:val="21"/>
      <w:szCs w:val="21"/>
    </w:rPr>
  </w:style>
  <w:style w:type="character" w:styleId="34">
    <w:name w:val="Title Char"/>
    <w:basedOn w:val="809"/>
    <w:link w:val="835"/>
    <w:uiPriority w:val="10"/>
    <w:rPr>
      <w:sz w:val="48"/>
      <w:szCs w:val="48"/>
    </w:rPr>
  </w:style>
  <w:style w:type="paragraph" w:styleId="35">
    <w:name w:val="Subtitle"/>
    <w:basedOn w:val="802"/>
    <w:next w:val="802"/>
    <w:link w:val="36"/>
    <w:uiPriority w:val="11"/>
    <w:qFormat/>
    <w:pPr>
      <w:spacing w:before="200" w:after="200"/>
    </w:pPr>
    <w:rPr>
      <w:sz w:val="24"/>
      <w:szCs w:val="24"/>
    </w:rPr>
  </w:style>
  <w:style w:type="character" w:styleId="36">
    <w:name w:val="Subtitle Char"/>
    <w:basedOn w:val="809"/>
    <w:link w:val="35"/>
    <w:uiPriority w:val="11"/>
    <w:rPr>
      <w:sz w:val="24"/>
      <w:szCs w:val="24"/>
    </w:rPr>
  </w:style>
  <w:style w:type="paragraph" w:styleId="37">
    <w:name w:val="Quote"/>
    <w:basedOn w:val="802"/>
    <w:next w:val="802"/>
    <w:link w:val="38"/>
    <w:uiPriority w:val="29"/>
    <w:qFormat/>
    <w:pPr>
      <w:ind w:left="720" w:right="720"/>
    </w:pPr>
    <w:rPr>
      <w:i/>
    </w:rPr>
  </w:style>
  <w:style w:type="character" w:styleId="38">
    <w:name w:val="Quote Char"/>
    <w:link w:val="37"/>
    <w:uiPriority w:val="29"/>
    <w:rPr>
      <w:i/>
    </w:rPr>
  </w:style>
  <w:style w:type="paragraph" w:styleId="39">
    <w:name w:val="Intense Quote"/>
    <w:basedOn w:val="802"/>
    <w:next w:val="8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9"/>
    <w:link w:val="826"/>
    <w:uiPriority w:val="99"/>
  </w:style>
  <w:style w:type="character" w:styleId="44">
    <w:name w:val="Footer Char"/>
    <w:basedOn w:val="809"/>
    <w:link w:val="825"/>
    <w:uiPriority w:val="99"/>
  </w:style>
  <w:style w:type="paragraph" w:styleId="45">
    <w:name w:val="Caption"/>
    <w:basedOn w:val="802"/>
    <w:next w:val="802"/>
    <w:uiPriority w:val="35"/>
    <w:semiHidden/>
    <w:unhideWhenUsed/>
    <w:qFormat/>
    <w:pPr>
      <w:spacing w:line="276" w:lineRule="auto"/>
    </w:pPr>
    <w:rPr>
      <w:b/>
      <w:bCs/>
      <w:color w:val="4f81bd" w:themeColor="accent1"/>
      <w:sz w:val="18"/>
      <w:szCs w:val="18"/>
    </w:rPr>
  </w:style>
  <w:style w:type="character" w:styleId="46">
    <w:name w:val="Caption Char"/>
    <w:basedOn w:val="45"/>
    <w:link w:val="825"/>
    <w:uiPriority w:val="99"/>
  </w:style>
  <w:style w:type="table" w:styleId="48">
    <w:name w:val="Table Grid Light"/>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29"/>
    <w:uiPriority w:val="99"/>
    <w:rPr>
      <w:sz w:val="18"/>
    </w:rPr>
  </w:style>
  <w:style w:type="character" w:styleId="176">
    <w:name w:val="footnote reference"/>
    <w:basedOn w:val="809"/>
    <w:uiPriority w:val="99"/>
    <w:unhideWhenUsed/>
    <w:rPr>
      <w:vertAlign w:val="superscript"/>
    </w:rPr>
  </w:style>
  <w:style w:type="paragraph" w:styleId="177">
    <w:name w:val="endnote text"/>
    <w:basedOn w:val="8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9"/>
    <w:uiPriority w:val="99"/>
    <w:semiHidden/>
    <w:unhideWhenUsed/>
    <w:rPr>
      <w:vertAlign w:val="superscript"/>
    </w:rPr>
  </w:style>
  <w:style w:type="paragraph" w:styleId="189">
    <w:name w:val="TOC Heading"/>
    <w:uiPriority w:val="39"/>
    <w:unhideWhenUsed/>
  </w:style>
  <w:style w:type="paragraph" w:styleId="190">
    <w:name w:val="table of figures"/>
    <w:basedOn w:val="802"/>
    <w:next w:val="802"/>
    <w:uiPriority w:val="99"/>
    <w:unhideWhenUsed/>
    <w:pPr>
      <w:spacing w:after="0" w:afterAutospacing="0"/>
    </w:pPr>
  </w:style>
  <w:style w:type="paragraph" w:styleId="80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3">
    <w:name w:val="Heading 1"/>
    <w:basedOn w:val="802"/>
    <w:next w:val="802"/>
    <w:link w:val="846"/>
    <w:uiPriority w:val="0"/>
    <w:qFormat/>
    <w:pPr>
      <w:ind w:left="100" w:right="100"/>
      <w:keepLines/>
      <w:keepNext/>
      <w:spacing w:before="120" w:after="120"/>
      <w:outlineLvl w:val="0"/>
    </w:pPr>
    <w:rPr>
      <w:b/>
      <w:bCs/>
      <w:szCs w:val="44"/>
    </w:rPr>
  </w:style>
  <w:style w:type="paragraph" w:styleId="804">
    <w:name w:val="Heading 2"/>
    <w:basedOn w:val="802"/>
    <w:next w:val="802"/>
    <w:link w:val="848"/>
    <w:uiPriority w:val="0"/>
    <w:qFormat/>
    <w:pPr>
      <w:keepLines/>
      <w:keepNext/>
      <w:spacing w:before="260" w:after="260" w:line="416" w:lineRule="auto"/>
      <w:outlineLvl w:val="1"/>
    </w:pPr>
    <w:rPr>
      <w:rFonts w:ascii="等线 Light" w:hAnsi="等线 Light" w:eastAsia="等线 Light"/>
      <w:b/>
      <w:bCs/>
      <w:sz w:val="32"/>
      <w:szCs w:val="32"/>
    </w:rPr>
  </w:style>
  <w:style w:type="paragraph" w:styleId="805">
    <w:name w:val="Heading 3"/>
    <w:basedOn w:val="802"/>
    <w:next w:val="802"/>
    <w:link w:val="849"/>
    <w:uiPriority w:val="9"/>
    <w:qFormat/>
    <w:pPr>
      <w:keepLines/>
      <w:keepNext/>
      <w:spacing w:before="260" w:after="260" w:line="416" w:lineRule="auto"/>
      <w:outlineLvl w:val="2"/>
    </w:pPr>
    <w:rPr>
      <w:b/>
      <w:bCs/>
      <w:sz w:val="32"/>
      <w:szCs w:val="32"/>
    </w:rPr>
  </w:style>
  <w:style w:type="paragraph" w:styleId="806">
    <w:name w:val="Heading 4"/>
    <w:basedOn w:val="802"/>
    <w:next w:val="802"/>
    <w:link w:val="850"/>
    <w:uiPriority w:val="0"/>
    <w:qFormat/>
    <w:pPr>
      <w:keepLines/>
      <w:keepNext/>
      <w:spacing w:before="280" w:after="290" w:line="376" w:lineRule="auto"/>
      <w:outlineLvl w:val="3"/>
    </w:pPr>
    <w:rPr>
      <w:rFonts w:ascii="等线 Light" w:hAnsi="等线 Light" w:eastAsia="等线 Light"/>
      <w:b/>
      <w:bCs/>
      <w:sz w:val="28"/>
      <w:szCs w:val="28"/>
    </w:rPr>
  </w:style>
  <w:style w:type="paragraph" w:styleId="807">
    <w:name w:val="Heading 6"/>
    <w:basedOn w:val="802"/>
    <w:next w:val="802"/>
    <w:link w:val="851"/>
    <w:uiPriority w:val="0"/>
    <w:qFormat/>
    <w:pPr>
      <w:keepLines/>
      <w:keepNext/>
      <w:spacing w:before="240" w:after="64" w:line="320" w:lineRule="auto"/>
      <w:outlineLvl w:val="5"/>
    </w:pPr>
    <w:rPr>
      <w:rFonts w:ascii="等线 Light" w:hAnsi="等线 Light" w:eastAsia="等线 Light"/>
      <w:b/>
      <w:bCs/>
      <w:sz w:val="24"/>
    </w:rPr>
  </w:style>
  <w:style w:type="paragraph" w:styleId="808">
    <w:name w:val="Heading 8"/>
    <w:basedOn w:val="802"/>
    <w:next w:val="802"/>
    <w:link w:val="852"/>
    <w:uiPriority w:val="0"/>
    <w:qFormat/>
    <w:pPr>
      <w:keepLines/>
      <w:keepNext/>
      <w:spacing w:before="240" w:after="64" w:line="320" w:lineRule="auto"/>
      <w:outlineLvl w:val="7"/>
    </w:pPr>
    <w:rPr>
      <w:rFonts w:ascii="等线 Light" w:hAnsi="等线 Light" w:eastAsia="等线 Light"/>
      <w:sz w:val="24"/>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List 3"/>
    <w:basedOn w:val="802"/>
    <w:uiPriority w:val="0"/>
    <w:qFormat/>
    <w:pPr>
      <w:contextualSpacing/>
      <w:ind w:left="100" w:hanging="200"/>
      <w:jc w:val="left"/>
      <w:widowControl/>
    </w:pPr>
    <w:rPr>
      <w:sz w:val="20"/>
      <w:szCs w:val="20"/>
    </w:rPr>
  </w:style>
  <w:style w:type="paragraph" w:styleId="812">
    <w:name w:val="toc 7"/>
    <w:basedOn w:val="802"/>
    <w:next w:val="802"/>
    <w:uiPriority w:val="39"/>
    <w:unhideWhenUsed/>
    <w:qFormat/>
    <w:pPr>
      <w:ind w:left="2520"/>
    </w:pPr>
    <w:rPr>
      <w:rFonts w:ascii="等线" w:hAnsi="等线" w:eastAsia="等线"/>
      <w:szCs w:val="22"/>
    </w:rPr>
  </w:style>
  <w:style w:type="paragraph" w:styleId="813">
    <w:name w:val="Normal Indent"/>
    <w:basedOn w:val="802"/>
    <w:link w:val="853"/>
    <w:uiPriority w:val="99"/>
    <w:qFormat/>
    <w:pPr>
      <w:ind w:firstLine="420"/>
    </w:pPr>
    <w:rPr>
      <w:szCs w:val="20"/>
    </w:rPr>
  </w:style>
  <w:style w:type="paragraph" w:styleId="814">
    <w:name w:val="Document Map"/>
    <w:basedOn w:val="802"/>
    <w:link w:val="854"/>
    <w:uiPriority w:val="0"/>
    <w:qFormat/>
    <w:pPr>
      <w:shd w:val="clear" w:color="auto" w:fill="000080"/>
    </w:pPr>
  </w:style>
  <w:style w:type="paragraph" w:styleId="815">
    <w:name w:val="annotation text"/>
    <w:basedOn w:val="802"/>
    <w:link w:val="855"/>
    <w:uiPriority w:val="0"/>
    <w:qFormat/>
    <w:pPr>
      <w:jc w:val="left"/>
    </w:pPr>
  </w:style>
  <w:style w:type="paragraph" w:styleId="816">
    <w:name w:val="Body Text"/>
    <w:basedOn w:val="802"/>
    <w:next w:val="802"/>
    <w:link w:val="856"/>
    <w:uiPriority w:val="1"/>
    <w:qFormat/>
    <w:pPr>
      <w:spacing w:after="120"/>
    </w:pPr>
  </w:style>
  <w:style w:type="paragraph" w:styleId="817">
    <w:name w:val="Body Text Indent"/>
    <w:basedOn w:val="802"/>
    <w:next w:val="802"/>
    <w:uiPriority w:val="0"/>
    <w:qFormat/>
    <w:pPr>
      <w:ind w:left="420"/>
      <w:spacing w:after="120"/>
    </w:pPr>
  </w:style>
  <w:style w:type="paragraph" w:styleId="818">
    <w:name w:val="index 4"/>
    <w:basedOn w:val="802"/>
    <w:next w:val="802"/>
    <w:uiPriority w:val="99"/>
    <w:unhideWhenUsed/>
    <w:qFormat/>
    <w:pPr>
      <w:ind w:left="600"/>
    </w:pPr>
    <w:rPr>
      <w:rFonts w:ascii="宋体"/>
      <w:b/>
      <w:position w:val="-10"/>
      <w:sz w:val="24"/>
      <w:szCs w:val="20"/>
    </w:rPr>
  </w:style>
  <w:style w:type="paragraph" w:styleId="819">
    <w:name w:val="toc 5"/>
    <w:basedOn w:val="802"/>
    <w:next w:val="802"/>
    <w:uiPriority w:val="39"/>
    <w:unhideWhenUsed/>
    <w:qFormat/>
    <w:pPr>
      <w:ind w:left="1680"/>
    </w:pPr>
    <w:rPr>
      <w:rFonts w:ascii="等线" w:hAnsi="等线" w:eastAsia="等线"/>
      <w:szCs w:val="22"/>
    </w:rPr>
  </w:style>
  <w:style w:type="paragraph" w:styleId="820">
    <w:name w:val="toc 3"/>
    <w:basedOn w:val="802"/>
    <w:next w:val="802"/>
    <w:uiPriority w:val="39"/>
    <w:unhideWhenUsed/>
    <w:qFormat/>
    <w:pPr>
      <w:ind w:left="440"/>
      <w:jc w:val="left"/>
      <w:spacing w:after="100" w:line="259" w:lineRule="auto"/>
      <w:widowControl/>
    </w:pPr>
    <w:rPr>
      <w:rFonts w:ascii="等线" w:hAnsi="等线" w:eastAsia="等线"/>
      <w:sz w:val="22"/>
      <w:szCs w:val="22"/>
    </w:rPr>
  </w:style>
  <w:style w:type="paragraph" w:styleId="821">
    <w:name w:val="Plain Text"/>
    <w:basedOn w:val="802"/>
    <w:link w:val="857"/>
    <w:uiPriority w:val="0"/>
    <w:qFormat/>
    <w:rPr>
      <w:rFonts w:ascii="宋体" w:hAnsi="Courier New" w:cs="Courier New"/>
      <w:szCs w:val="21"/>
    </w:rPr>
  </w:style>
  <w:style w:type="paragraph" w:styleId="822">
    <w:name w:val="toc 8"/>
    <w:basedOn w:val="802"/>
    <w:next w:val="802"/>
    <w:uiPriority w:val="39"/>
    <w:unhideWhenUsed/>
    <w:qFormat/>
    <w:pPr>
      <w:ind w:left="2940"/>
    </w:pPr>
    <w:rPr>
      <w:rFonts w:ascii="等线" w:hAnsi="等线" w:eastAsia="等线"/>
      <w:szCs w:val="22"/>
    </w:rPr>
  </w:style>
  <w:style w:type="paragraph" w:styleId="823">
    <w:name w:val="Date"/>
    <w:basedOn w:val="802"/>
    <w:next w:val="802"/>
    <w:link w:val="858"/>
    <w:uiPriority w:val="0"/>
    <w:qFormat/>
    <w:rPr>
      <w:sz w:val="24"/>
      <w:szCs w:val="20"/>
    </w:rPr>
  </w:style>
  <w:style w:type="paragraph" w:styleId="824">
    <w:name w:val="Balloon Text"/>
    <w:basedOn w:val="802"/>
    <w:link w:val="859"/>
    <w:uiPriority w:val="0"/>
    <w:qFormat/>
    <w:rPr>
      <w:sz w:val="18"/>
      <w:szCs w:val="18"/>
    </w:rPr>
  </w:style>
  <w:style w:type="paragraph" w:styleId="825">
    <w:name w:val="Footer"/>
    <w:basedOn w:val="802"/>
    <w:link w:val="860"/>
    <w:uiPriority w:val="0"/>
    <w:qFormat/>
    <w:pPr>
      <w:jc w:val="left"/>
      <w:tabs>
        <w:tab w:val="center" w:pos="4153" w:leader="none"/>
        <w:tab w:val="right" w:pos="8306" w:leader="none"/>
      </w:tabs>
    </w:pPr>
    <w:rPr>
      <w:sz w:val="18"/>
      <w:szCs w:val="18"/>
    </w:rPr>
  </w:style>
  <w:style w:type="paragraph" w:styleId="826">
    <w:name w:val="Header"/>
    <w:basedOn w:val="802"/>
    <w:link w:val="861"/>
    <w:uiPriority w:val="99"/>
    <w:qFormat/>
    <w:pPr>
      <w:jc w:val="center"/>
      <w:tabs>
        <w:tab w:val="center" w:pos="4153" w:leader="none"/>
        <w:tab w:val="right" w:pos="8306" w:leader="none"/>
      </w:tabs>
      <w:pBdr>
        <w:bottom w:val="single" w:color="auto" w:sz="6" w:space="1"/>
      </w:pBdr>
    </w:pPr>
    <w:rPr>
      <w:sz w:val="18"/>
      <w:szCs w:val="18"/>
    </w:rPr>
  </w:style>
  <w:style w:type="paragraph" w:styleId="827">
    <w:name w:val="toc 1"/>
    <w:basedOn w:val="802"/>
    <w:next w:val="802"/>
    <w:uiPriority w:val="39"/>
    <w:qFormat/>
    <w:rPr>
      <w:rFonts w:ascii="仿宋_GB2312" w:eastAsia="仿宋_GB2312"/>
      <w:sz w:val="24"/>
    </w:rPr>
  </w:style>
  <w:style w:type="paragraph" w:styleId="828">
    <w:name w:val="toc 4"/>
    <w:basedOn w:val="802"/>
    <w:next w:val="802"/>
    <w:uiPriority w:val="39"/>
    <w:unhideWhenUsed/>
    <w:qFormat/>
    <w:pPr>
      <w:ind w:left="1260"/>
    </w:pPr>
    <w:rPr>
      <w:rFonts w:ascii="等线" w:hAnsi="等线" w:eastAsia="等线"/>
      <w:szCs w:val="22"/>
    </w:rPr>
  </w:style>
  <w:style w:type="paragraph" w:styleId="829">
    <w:name w:val="footnote text"/>
    <w:basedOn w:val="802"/>
    <w:uiPriority w:val="99"/>
    <w:qFormat/>
    <w:rPr>
      <w:sz w:val="18"/>
    </w:rPr>
  </w:style>
  <w:style w:type="paragraph" w:styleId="830">
    <w:name w:val="toc 6"/>
    <w:basedOn w:val="802"/>
    <w:next w:val="802"/>
    <w:uiPriority w:val="39"/>
    <w:unhideWhenUsed/>
    <w:qFormat/>
    <w:pPr>
      <w:ind w:left="2100"/>
    </w:pPr>
    <w:rPr>
      <w:rFonts w:ascii="等线" w:hAnsi="等线" w:eastAsia="等线"/>
      <w:szCs w:val="22"/>
    </w:rPr>
  </w:style>
  <w:style w:type="paragraph" w:styleId="831">
    <w:name w:val="toc 2"/>
    <w:basedOn w:val="802"/>
    <w:next w:val="802"/>
    <w:uiPriority w:val="39"/>
    <w:unhideWhenUsed/>
    <w:qFormat/>
    <w:pPr>
      <w:ind w:left="220"/>
      <w:jc w:val="left"/>
      <w:spacing w:after="100" w:line="259" w:lineRule="auto"/>
      <w:widowControl/>
    </w:pPr>
    <w:rPr>
      <w:rFonts w:ascii="等线" w:hAnsi="等线" w:eastAsia="等线"/>
      <w:sz w:val="22"/>
      <w:szCs w:val="22"/>
    </w:rPr>
  </w:style>
  <w:style w:type="paragraph" w:styleId="832">
    <w:name w:val="toc 9"/>
    <w:basedOn w:val="802"/>
    <w:next w:val="802"/>
    <w:uiPriority w:val="39"/>
    <w:unhideWhenUsed/>
    <w:qFormat/>
    <w:pPr>
      <w:ind w:left="3360"/>
    </w:pPr>
    <w:rPr>
      <w:rFonts w:ascii="等线" w:hAnsi="等线" w:eastAsia="等线"/>
      <w:szCs w:val="22"/>
    </w:rPr>
  </w:style>
  <w:style w:type="paragraph" w:styleId="833">
    <w:name w:val="Body Text 2"/>
    <w:basedOn w:val="802"/>
    <w:link w:val="862"/>
    <w:uiPriority w:val="0"/>
    <w:qFormat/>
    <w:pPr>
      <w:spacing w:after="120" w:line="480" w:lineRule="auto"/>
    </w:pPr>
    <w:rPr>
      <w:rFonts w:ascii="Calibri" w:hAnsi="Calibri"/>
    </w:rPr>
  </w:style>
  <w:style w:type="paragraph" w:styleId="834">
    <w:name w:val="Normal (Web)"/>
    <w:basedOn w:val="802"/>
    <w:link w:val="863"/>
    <w:uiPriority w:val="99"/>
    <w:qFormat/>
    <w:pPr>
      <w:ind w:firstLine="425"/>
      <w:shd w:val="clear" w:color="auto" w:fill="ffffff"/>
      <w:widowControl/>
    </w:pPr>
    <w:rPr>
      <w:sz w:val="24"/>
    </w:rPr>
  </w:style>
  <w:style w:type="paragraph" w:styleId="835">
    <w:name w:val="Title"/>
    <w:basedOn w:val="802"/>
    <w:next w:val="802"/>
    <w:link w:val="864"/>
    <w:uiPriority w:val="0"/>
    <w:qFormat/>
    <w:pPr>
      <w:jc w:val="center"/>
      <w:spacing w:before="240" w:after="60"/>
      <w:outlineLvl w:val="0"/>
    </w:pPr>
    <w:rPr>
      <w:rFonts w:ascii="等线 Light" w:hAnsi="等线 Light"/>
      <w:b/>
      <w:bCs/>
      <w:sz w:val="32"/>
      <w:szCs w:val="32"/>
    </w:rPr>
  </w:style>
  <w:style w:type="paragraph" w:styleId="836">
    <w:name w:val="annotation subject"/>
    <w:basedOn w:val="815"/>
    <w:next w:val="815"/>
    <w:link w:val="865"/>
    <w:uiPriority w:val="0"/>
    <w:qFormat/>
    <w:rPr>
      <w:b/>
      <w:bCs/>
    </w:rPr>
  </w:style>
  <w:style w:type="paragraph" w:styleId="837">
    <w:name w:val="Body Text First Indent"/>
    <w:basedOn w:val="816"/>
    <w:uiPriority w:val="0"/>
    <w:qFormat/>
    <w:pPr>
      <w:ind w:firstLine="480"/>
      <w:jc w:val="left"/>
    </w:pPr>
    <w:rPr>
      <w:rFonts w:ascii="仿宋_GB2312" w:hAnsi="Times New Roman" w:eastAsia="仿宋_GB2312" w:cs="Times New Roman"/>
      <w:szCs w:val="20"/>
      <w:lang w:val="en-US" w:bidi="ar-SA"/>
    </w:rPr>
  </w:style>
  <w:style w:type="paragraph" w:styleId="838">
    <w:name w:val="Body Text First Indent 2"/>
    <w:basedOn w:val="802"/>
    <w:uiPriority w:val="0"/>
    <w:qFormat/>
    <w:pPr>
      <w:ind w:firstLine="420"/>
      <w:spacing w:line="360" w:lineRule="auto"/>
    </w:pPr>
    <w:rPr>
      <w:rFonts w:ascii="宋体" w:hAnsi="宋体"/>
      <w:szCs w:val="20"/>
    </w:rPr>
  </w:style>
  <w:style w:type="table" w:styleId="839">
    <w:name w:val="Table Grid"/>
    <w:basedOn w:val="81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840">
    <w:name w:val="Strong"/>
    <w:uiPriority w:val="0"/>
    <w:qFormat/>
    <w:rPr>
      <w:b/>
      <w:bCs/>
    </w:rPr>
  </w:style>
  <w:style w:type="character" w:styleId="841">
    <w:name w:val="page number"/>
    <w:uiPriority w:val="0"/>
    <w:qFormat/>
  </w:style>
  <w:style w:type="character" w:styleId="842">
    <w:name w:val="Emphasis"/>
    <w:uiPriority w:val="0"/>
    <w:qFormat/>
    <w:rPr>
      <w:i/>
      <w:iCs/>
    </w:rPr>
  </w:style>
  <w:style w:type="character" w:styleId="843">
    <w:name w:val="Hyperlink"/>
    <w:basedOn w:val="809"/>
    <w:uiPriority w:val="99"/>
    <w:qFormat/>
    <w:rPr>
      <w:color w:val="auto"/>
      <w:u w:val="none"/>
    </w:rPr>
  </w:style>
  <w:style w:type="character" w:styleId="844">
    <w:name w:val="annotation reference"/>
    <w:uiPriority w:val="0"/>
    <w:qFormat/>
    <w:rPr>
      <w:sz w:val="21"/>
      <w:szCs w:val="21"/>
    </w:rPr>
  </w:style>
  <w:style w:type="paragraph" w:styleId="845" w:customStyle="1">
    <w:name w:val="列表段落1"/>
    <w:basedOn w:val="802"/>
    <w:uiPriority w:val="99"/>
    <w:qFormat/>
    <w:pPr>
      <w:ind w:firstLine="420"/>
    </w:pPr>
    <w:rPr>
      <w:rFonts w:ascii="Times New Roman" w:hAnsi="Times New Roman" w:eastAsia="宋体" w:cs="Times New Roman"/>
      <w:szCs w:val="20"/>
    </w:rPr>
  </w:style>
  <w:style w:type="character" w:styleId="846" w:customStyle="1">
    <w:name w:val="标题 1 字符"/>
    <w:link w:val="803"/>
    <w:uiPriority w:val="0"/>
    <w:qFormat/>
    <w:rPr>
      <w:b/>
      <w:bCs/>
      <w:sz w:val="21"/>
      <w:szCs w:val="44"/>
    </w:rPr>
  </w:style>
  <w:style w:type="paragraph" w:styleId="847" w:customStyle="1">
    <w:name w:val="首行缩进"/>
    <w:basedOn w:val="802"/>
    <w:uiPriority w:val="99"/>
    <w:qFormat/>
    <w:pPr>
      <w:ind w:firstLine="480"/>
      <w:jc w:val="left"/>
      <w:spacing w:line="360" w:lineRule="auto"/>
    </w:pPr>
    <w:rPr>
      <w:rFonts w:ascii="宋体" w:hAnsi="宋体"/>
      <w:sz w:val="24"/>
    </w:rPr>
  </w:style>
  <w:style w:type="character" w:styleId="848" w:customStyle="1">
    <w:name w:val="标题 2 字符"/>
    <w:link w:val="804"/>
    <w:uiPriority w:val="0"/>
    <w:semiHidden/>
    <w:qFormat/>
    <w:rPr>
      <w:rFonts w:ascii="等线 Light" w:hAnsi="等线 Light" w:eastAsia="等线 Light" w:cs="Times New Roman"/>
      <w:b/>
      <w:bCs/>
      <w:sz w:val="32"/>
      <w:szCs w:val="32"/>
    </w:rPr>
  </w:style>
  <w:style w:type="character" w:styleId="849" w:customStyle="1">
    <w:name w:val="标题 3 字符"/>
    <w:link w:val="805"/>
    <w:uiPriority w:val="9"/>
    <w:qFormat/>
    <w:rPr>
      <w:rFonts w:eastAsia="宋体"/>
      <w:b/>
      <w:bCs/>
      <w:sz w:val="32"/>
      <w:szCs w:val="32"/>
      <w:lang w:val="en-US" w:eastAsia="zh-CN" w:bidi="ar-SA"/>
    </w:rPr>
  </w:style>
  <w:style w:type="character" w:styleId="850" w:customStyle="1">
    <w:name w:val="标题 4 字符"/>
    <w:link w:val="806"/>
    <w:uiPriority w:val="0"/>
    <w:semiHidden/>
    <w:qFormat/>
    <w:rPr>
      <w:rFonts w:ascii="等线 Light" w:hAnsi="等线 Light" w:eastAsia="等线 Light" w:cs="Times New Roman"/>
      <w:b/>
      <w:bCs/>
      <w:sz w:val="28"/>
      <w:szCs w:val="28"/>
    </w:rPr>
  </w:style>
  <w:style w:type="character" w:styleId="851" w:customStyle="1">
    <w:name w:val="标题 6 字符"/>
    <w:link w:val="807"/>
    <w:uiPriority w:val="0"/>
    <w:qFormat/>
    <w:rPr>
      <w:rFonts w:ascii="等线 Light" w:hAnsi="等线 Light" w:eastAsia="等线 Light" w:cs="Times New Roman"/>
      <w:b/>
      <w:bCs/>
      <w:sz w:val="24"/>
      <w:szCs w:val="24"/>
    </w:rPr>
  </w:style>
  <w:style w:type="character" w:styleId="852" w:customStyle="1">
    <w:name w:val="标题 8 字符"/>
    <w:link w:val="808"/>
    <w:uiPriority w:val="0"/>
    <w:semiHidden/>
    <w:qFormat/>
    <w:rPr>
      <w:rFonts w:ascii="等线 Light" w:hAnsi="等线 Light" w:eastAsia="等线 Light" w:cs="Times New Roman"/>
      <w:sz w:val="24"/>
      <w:szCs w:val="24"/>
    </w:rPr>
  </w:style>
  <w:style w:type="character" w:styleId="853" w:customStyle="1">
    <w:name w:val="正文缩进 字符"/>
    <w:link w:val="813"/>
    <w:uiPriority w:val="0"/>
    <w:qFormat/>
    <w:rPr>
      <w:sz w:val="21"/>
    </w:rPr>
  </w:style>
  <w:style w:type="character" w:styleId="854" w:customStyle="1">
    <w:name w:val="文档结构图 字符"/>
    <w:link w:val="814"/>
    <w:uiPriority w:val="0"/>
    <w:qFormat/>
    <w:rPr>
      <w:sz w:val="21"/>
      <w:szCs w:val="24"/>
      <w:shd w:val="clear" w:color="auto" w:fill="000080"/>
    </w:rPr>
  </w:style>
  <w:style w:type="character" w:styleId="855" w:customStyle="1">
    <w:name w:val="批注文字 字符"/>
    <w:link w:val="815"/>
    <w:uiPriority w:val="0"/>
    <w:qFormat/>
    <w:rPr>
      <w:sz w:val="21"/>
      <w:szCs w:val="24"/>
    </w:rPr>
  </w:style>
  <w:style w:type="character" w:styleId="856" w:customStyle="1">
    <w:name w:val="正文文本 字符"/>
    <w:link w:val="816"/>
    <w:uiPriority w:val="1"/>
    <w:qFormat/>
    <w:rPr>
      <w:sz w:val="21"/>
      <w:szCs w:val="24"/>
    </w:rPr>
  </w:style>
  <w:style w:type="character" w:styleId="857" w:customStyle="1">
    <w:name w:val="纯文本 字符"/>
    <w:link w:val="821"/>
    <w:uiPriority w:val="0"/>
    <w:qFormat/>
    <w:rPr>
      <w:rFonts w:ascii="宋体" w:hAnsi="Courier New" w:cs="Courier New"/>
      <w:sz w:val="21"/>
      <w:szCs w:val="21"/>
    </w:rPr>
  </w:style>
  <w:style w:type="character" w:styleId="858" w:customStyle="1">
    <w:name w:val="日期 字符"/>
    <w:link w:val="823"/>
    <w:uiPriority w:val="0"/>
    <w:qFormat/>
    <w:rPr>
      <w:sz w:val="24"/>
    </w:rPr>
  </w:style>
  <w:style w:type="character" w:styleId="859" w:customStyle="1">
    <w:name w:val="批注框文本 字符"/>
    <w:link w:val="824"/>
    <w:uiPriority w:val="0"/>
    <w:qFormat/>
    <w:rPr>
      <w:sz w:val="18"/>
      <w:szCs w:val="18"/>
    </w:rPr>
  </w:style>
  <w:style w:type="character" w:styleId="860" w:customStyle="1">
    <w:name w:val="页脚 字符"/>
    <w:link w:val="825"/>
    <w:uiPriority w:val="99"/>
    <w:qFormat/>
    <w:rPr>
      <w:sz w:val="18"/>
      <w:szCs w:val="18"/>
    </w:rPr>
  </w:style>
  <w:style w:type="character" w:styleId="861" w:customStyle="1">
    <w:name w:val="页眉 字符"/>
    <w:link w:val="826"/>
    <w:uiPriority w:val="99"/>
    <w:qFormat/>
    <w:rPr>
      <w:sz w:val="18"/>
      <w:szCs w:val="18"/>
    </w:rPr>
  </w:style>
  <w:style w:type="character" w:styleId="862" w:customStyle="1">
    <w:name w:val="正文文本 2 字符"/>
    <w:link w:val="833"/>
    <w:uiPriority w:val="0"/>
    <w:qFormat/>
    <w:rPr>
      <w:rFonts w:ascii="Calibri" w:hAnsi="Calibri"/>
      <w:sz w:val="21"/>
      <w:szCs w:val="24"/>
    </w:rPr>
  </w:style>
  <w:style w:type="character" w:styleId="863" w:customStyle="1">
    <w:name w:val="普通(网站) 字符"/>
    <w:link w:val="834"/>
    <w:uiPriority w:val="99"/>
    <w:qFormat/>
    <w:rPr>
      <w:sz w:val="24"/>
      <w:szCs w:val="24"/>
      <w:shd w:val="clear" w:color="auto" w:fill="ffffff"/>
    </w:rPr>
  </w:style>
  <w:style w:type="character" w:styleId="864" w:customStyle="1">
    <w:name w:val="标题 字符"/>
    <w:link w:val="835"/>
    <w:uiPriority w:val="0"/>
    <w:qFormat/>
    <w:rPr>
      <w:rFonts w:ascii="等线 Light" w:hAnsi="等线 Light" w:cs="Times New Roman"/>
      <w:b/>
      <w:bCs/>
      <w:sz w:val="32"/>
      <w:szCs w:val="32"/>
    </w:rPr>
  </w:style>
  <w:style w:type="character" w:styleId="865" w:customStyle="1">
    <w:name w:val="批注主题 字符"/>
    <w:link w:val="836"/>
    <w:uiPriority w:val="0"/>
    <w:qFormat/>
    <w:rPr>
      <w:b/>
      <w:bCs/>
      <w:sz w:val="21"/>
      <w:szCs w:val="24"/>
    </w:rPr>
  </w:style>
  <w:style w:type="character" w:styleId="866" w:customStyle="1">
    <w:name w:val="NormalCharacter"/>
    <w:uiPriority w:val="0"/>
    <w:semiHidden/>
    <w:qFormat/>
  </w:style>
  <w:style w:type="character" w:styleId="867" w:customStyle="1">
    <w:name w:val="样式1 字符"/>
    <w:link w:val="868"/>
    <w:uiPriority w:val="0"/>
    <w:qFormat/>
  </w:style>
  <w:style w:type="paragraph" w:styleId="868" w:customStyle="1">
    <w:name w:val="样式1"/>
    <w:basedOn w:val="803"/>
    <w:link w:val="867"/>
    <w:uiPriority w:val="0"/>
    <w:qFormat/>
    <w:pPr>
      <w:ind w:left="210" w:right="210"/>
    </w:pPr>
  </w:style>
  <w:style w:type="character" w:styleId="869" w:customStyle="1">
    <w:name w:val="标题 2 Char Char Char"/>
    <w:uiPriority w:val="0"/>
    <w:qFormat/>
    <w:rPr>
      <w:rFonts w:ascii="Arial" w:hAnsi="Arial" w:eastAsia="黑体"/>
      <w:b/>
      <w:bCs/>
      <w:sz w:val="32"/>
      <w:szCs w:val="32"/>
      <w:lang w:val="en-US" w:eastAsia="zh-CN" w:bidi="ar-SA"/>
    </w:rPr>
  </w:style>
  <w:style w:type="character" w:styleId="870" w:customStyle="1">
    <w:name w:val="p0 Char"/>
    <w:link w:val="871"/>
    <w:uiPriority w:val="0"/>
    <w:qFormat/>
    <w:rPr>
      <w:sz w:val="21"/>
      <w:szCs w:val="21"/>
    </w:rPr>
  </w:style>
  <w:style w:type="paragraph" w:styleId="871" w:customStyle="1">
    <w:name w:val="p0"/>
    <w:basedOn w:val="802"/>
    <w:link w:val="870"/>
    <w:uiPriority w:val="0"/>
    <w:qFormat/>
    <w:pPr>
      <w:ind w:firstLine="420"/>
      <w:spacing w:line="480" w:lineRule="exact"/>
      <w:widowControl/>
    </w:pPr>
    <w:rPr>
      <w:szCs w:val="21"/>
    </w:rPr>
  </w:style>
  <w:style w:type="character" w:styleId="872" w:customStyle="1">
    <w:name w:val="纯文本 Char"/>
    <w:link w:val="873"/>
    <w:uiPriority w:val="0"/>
    <w:qFormat/>
    <w:rPr>
      <w:rFonts w:ascii="宋体" w:hAnsi="Courier New"/>
    </w:rPr>
  </w:style>
  <w:style w:type="paragraph" w:styleId="873" w:customStyle="1">
    <w:name w:val="纯文本1"/>
    <w:basedOn w:val="802"/>
    <w:link w:val="872"/>
    <w:uiPriority w:val="0"/>
    <w:qFormat/>
    <w:pPr>
      <w:ind w:firstLine="200"/>
      <w:spacing w:line="360" w:lineRule="auto"/>
    </w:pPr>
    <w:rPr>
      <w:rFonts w:ascii="宋体" w:hAnsi="Courier New"/>
      <w:sz w:val="20"/>
      <w:szCs w:val="20"/>
    </w:rPr>
  </w:style>
  <w:style w:type="character" w:styleId="874" w:customStyle="1">
    <w:name w:val="ask-title2"/>
    <w:uiPriority w:val="0"/>
    <w:qFormat/>
  </w:style>
  <w:style w:type="character" w:styleId="875" w:customStyle="1">
    <w:name w:val="纯文本 Char2"/>
    <w:uiPriority w:val="0"/>
    <w:qFormat/>
    <w:rPr>
      <w:rFonts w:ascii="宋体" w:hAnsi="Courier New"/>
      <w:sz w:val="21"/>
    </w:rPr>
  </w:style>
  <w:style w:type="character" w:styleId="876" w:customStyle="1">
    <w:name w:val="页脚 Char"/>
    <w:uiPriority w:val="0"/>
    <w:qFormat/>
    <w:rPr>
      <w:sz w:val="18"/>
      <w:szCs w:val="18"/>
    </w:rPr>
  </w:style>
  <w:style w:type="paragraph" w:styleId="877">
    <w:name w:val="List Paragraph"/>
    <w:basedOn w:val="802"/>
    <w:uiPriority w:val="1"/>
    <w:qFormat/>
    <w:pPr>
      <w:ind w:left="400" w:firstLine="420"/>
      <w:jc w:val="left"/>
    </w:pPr>
    <w:rPr>
      <w:rFonts w:ascii="宋体" w:hAnsi="宋体" w:cs="宋体"/>
      <w:sz w:val="22"/>
      <w:szCs w:val="22"/>
      <w:lang w:val="zh-CN" w:bidi="zh-CN"/>
    </w:rPr>
  </w:style>
  <w:style w:type="paragraph" w:styleId="878" w:customStyle="1">
    <w:name w:val="_Style 83"/>
    <w:basedOn w:val="802"/>
    <w:next w:val="877"/>
    <w:uiPriority w:val="99"/>
    <w:qFormat/>
    <w:pPr>
      <w:ind w:firstLine="420"/>
    </w:pPr>
  </w:style>
  <w:style w:type="paragraph" w:styleId="879">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880" w:customStyle="1">
    <w:name w:val="纯文本11"/>
    <w:basedOn w:val="802"/>
    <w:uiPriority w:val="0"/>
    <w:qFormat/>
    <w:rPr>
      <w:rFonts w:ascii="宋体" w:hAnsi="Courier New"/>
      <w:sz w:val="20"/>
      <w:szCs w:val="21"/>
    </w:rPr>
  </w:style>
  <w:style w:type="paragraph" w:styleId="881" w:customStyle="1">
    <w:name w:val="Heading 2"/>
    <w:basedOn w:val="802"/>
    <w:next w:val="802"/>
    <w:uiPriority w:val="0"/>
    <w:qFormat/>
    <w:pPr>
      <w:jc w:val="center"/>
      <w:keepNext/>
      <w:widowControl/>
    </w:pPr>
    <w:rPr>
      <w:rFonts w:ascii="方正楷体_GB2312" w:eastAsia="方正楷体_GB2312"/>
      <w:sz w:val="18"/>
      <w:szCs w:val="20"/>
    </w:rPr>
  </w:style>
  <w:style w:type="paragraph" w:styleId="882" w:customStyle="1">
    <w:name w:val="列出段落1"/>
    <w:basedOn w:val="802"/>
    <w:uiPriority w:val="0"/>
    <w:qFormat/>
    <w:pPr>
      <w:ind w:firstLine="420"/>
      <w:spacing w:line="0" w:lineRule="atLeast"/>
    </w:pPr>
    <w:rPr>
      <w:rFonts w:eastAsia="微软雅黑"/>
      <w:sz w:val="20"/>
      <w:szCs w:val="20"/>
    </w:rPr>
  </w:style>
  <w:style w:type="paragraph" w:styleId="883" w:customStyle="1">
    <w:name w:val="_Style 77"/>
    <w:basedOn w:val="803"/>
    <w:next w:val="80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84" w:customStyle="1">
    <w:name w:val="Table Text"/>
    <w:basedOn w:val="802"/>
    <w:uiPriority w:val="0"/>
    <w:semiHidden/>
    <w:qFormat/>
    <w:pPr>
      <w:ind w:left="130" w:right="139"/>
      <w:jc w:val="left"/>
    </w:pPr>
    <w:rPr>
      <w:rFonts w:ascii="宋体" w:hAnsi="宋体" w:cs="宋体"/>
      <w:szCs w:val="21"/>
      <w:lang w:eastAsia="en-US"/>
    </w:rPr>
  </w:style>
  <w:style w:type="paragraph" w:styleId="885" w:customStyle="1">
    <w:name w:val="Table Paragraph"/>
    <w:basedOn w:val="802"/>
    <w:uiPriority w:val="1"/>
    <w:qFormat/>
    <w:pPr>
      <w:jc w:val="left"/>
    </w:pPr>
    <w:rPr>
      <w:rFonts w:ascii="宋体" w:hAnsi="宋体" w:cs="宋体"/>
      <w:sz w:val="22"/>
      <w:szCs w:val="22"/>
      <w:lang w:val="zh-CN" w:bidi="zh-CN"/>
    </w:rPr>
  </w:style>
  <w:style w:type="paragraph" w:styleId="886" w:customStyle="1">
    <w:name w:val="列出段落2"/>
    <w:basedOn w:val="802"/>
    <w:uiPriority w:val="99"/>
    <w:unhideWhenUsed/>
    <w:qFormat/>
    <w:pPr>
      <w:ind w:firstLine="420"/>
      <w:jc w:val="left"/>
    </w:pPr>
    <w:rPr>
      <w:rFonts w:ascii="宋体"/>
      <w:sz w:val="20"/>
      <w:szCs w:val="20"/>
    </w:rPr>
  </w:style>
  <w:style w:type="paragraph" w:styleId="887" w:customStyle="1">
    <w:name w:val="标题 21"/>
    <w:basedOn w:val="80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888" w:customStyle="1">
    <w:name w:val="Table Normal"/>
    <w:uiPriority w:val="0"/>
    <w:unhideWhenUsed/>
    <w:qFormat/>
    <w:tblPr>
      <w:tblCellMar>
        <w:left w:w="0" w:type="dxa"/>
        <w:top w:w="0" w:type="dxa"/>
        <w:right w:w="0" w:type="dxa"/>
        <w:bottom w:w="0" w:type="dxa"/>
      </w:tblCellMar>
    </w:tblPr>
  </w:style>
  <w:style w:type="paragraph" w:styleId="889" w:customStyle="1">
    <w:name w:val="索引 41"/>
    <w:basedOn w:val="802"/>
    <w:next w:val="802"/>
    <w:uiPriority w:val="0"/>
    <w:qFormat/>
    <w:pPr>
      <w:ind w:left="1260"/>
    </w:pPr>
    <w:rPr>
      <w:rFonts w:ascii="Calibri" w:hAnsi="Calibri" w:eastAsia="Calibri" w:cs="宋体"/>
      <w:sz w:val="20"/>
      <w:lang w:val="zh-CN"/>
    </w:rPr>
  </w:style>
  <w:style w:type="paragraph" w:styleId="890" w:customStyle="1">
    <w:name w:val="修订1"/>
    <w:hidden/>
    <w:uiPriority w:val="99"/>
    <w:semiHidden/>
    <w:qFormat/>
    <w:rPr>
      <w:rFonts w:ascii="Times New Roman" w:hAnsi="Times New Roman" w:eastAsia="宋体" w:cs="Times New Roman"/>
      <w:sz w:val="21"/>
      <w:szCs w:val="24"/>
      <w:lang w:val="en-US" w:eastAsia="zh-CN" w:bidi="ar-SA"/>
    </w:rPr>
  </w:style>
  <w:style w:type="paragraph" w:styleId="891" w:customStyle="1">
    <w:name w:val="修订2"/>
    <w:hidden/>
    <w:uiPriority w:val="99"/>
    <w:semiHidden/>
    <w:qFormat/>
    <w:rPr>
      <w:rFonts w:ascii="Times New Roman" w:hAnsi="Times New Roman" w:eastAsia="宋体" w:cs="Times New Roman"/>
      <w:sz w:val="21"/>
      <w:szCs w:val="24"/>
      <w:lang w:val="en-US" w:eastAsia="zh-CN" w:bidi="ar-SA"/>
    </w:rPr>
  </w:style>
  <w:style w:type="paragraph" w:styleId="892" w:customStyle="1">
    <w:name w:val="修订3"/>
    <w:hidden/>
    <w:uiPriority w:val="99"/>
    <w:semiHidden/>
    <w:qFormat/>
    <w:rPr>
      <w:rFonts w:ascii="Times New Roman" w:hAnsi="Times New Roman" w:eastAsia="宋体" w:cs="Times New Roman"/>
      <w:sz w:val="21"/>
      <w:szCs w:val="24"/>
      <w:lang w:val="en-US" w:eastAsia="zh-CN" w:bidi="ar-SA"/>
    </w:rPr>
  </w:style>
  <w:style w:type="paragraph" w:styleId="893" w:customStyle="1">
    <w:name w:val="Default"/>
    <w:uiPriority w:val="0"/>
    <w:qFormat/>
    <w:pPr>
      <w:widowControl w:val="off"/>
    </w:pPr>
    <w:rPr>
      <w:rFonts w:ascii="仿宋" w:hAnsi="仿宋" w:eastAsia="仿宋" w:cs="仿宋"/>
      <w:color w:val="000000"/>
      <w:sz w:val="24"/>
      <w:lang w:val="en-US" w:eastAsia="zh-CN" w:bidi="ar-SA"/>
    </w:rPr>
  </w:style>
  <w:style w:type="paragraph" w:styleId="894" w:customStyle="1">
    <w:name w:val="修订4"/>
    <w:hidden/>
    <w:uiPriority w:val="99"/>
    <w:semiHidden/>
    <w:qFormat/>
    <w:rPr>
      <w:rFonts w:ascii="Times New Roman" w:hAnsi="Times New Roman" w:eastAsia="宋体" w:cs="Times New Roman"/>
      <w:sz w:val="21"/>
      <w:szCs w:val="24"/>
      <w:lang w:val="en-US" w:eastAsia="zh-CN" w:bidi="ar-SA"/>
    </w:rPr>
  </w:style>
  <w:style w:type="paragraph" w:styleId="895" w:customStyle="1">
    <w:name w:val="列出段落4"/>
    <w:basedOn w:val="802"/>
    <w:uiPriority w:val="0"/>
    <w:qFormat/>
    <w:pPr>
      <w:contextualSpacing/>
      <w:ind w:left="720"/>
      <w:jc w:val="left"/>
      <w:widowControl/>
    </w:pPr>
    <w:rPr>
      <w:rFonts w:ascii="Arial" w:hAnsi="Arial" w:eastAsia="黑体"/>
      <w:sz w:val="24"/>
      <w:lang w:eastAsia="en-US"/>
    </w:rPr>
  </w:style>
  <w:style w:type="character" w:styleId="896" w:customStyle="1">
    <w:name w:val="默认段落字体11"/>
    <w:uiPriority w:val="1"/>
    <w:unhideWhenUsed/>
    <w:qFormat/>
  </w:style>
  <w:style w:type="paragraph" w:styleId="897"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898" w:customStyle="1">
    <w:name w:val="目录1"/>
    <w:basedOn w:val="802"/>
    <w:uiPriority w:val="0"/>
    <w:qFormat/>
    <w:pPr>
      <w:spacing w:line="420" w:lineRule="atLeast"/>
    </w:pPr>
    <w:rPr>
      <w:rFonts w:eastAsia="黑体"/>
      <w:b/>
      <w:szCs w:val="20"/>
    </w:rPr>
  </w:style>
  <w:style w:type="character" w:styleId="899" w:customStyle="1">
    <w:name w:val="font31"/>
    <w:basedOn w:val="809"/>
    <w:uiPriority w:val="0"/>
    <w:qFormat/>
    <w:rPr>
      <w:rFonts w:hint="default" w:ascii="Times New Roman" w:hAnsi="Times New Roman" w:cs="Times New Roman"/>
      <w:color w:val="000000"/>
      <w:sz w:val="20"/>
      <w:szCs w:val="20"/>
      <w:u w:val="none"/>
    </w:rPr>
  </w:style>
  <w:style w:type="character" w:styleId="900" w:customStyle="1">
    <w:name w:val="font41"/>
    <w:basedOn w:val="809"/>
    <w:uiPriority w:val="0"/>
    <w:qFormat/>
    <w:rPr>
      <w:rFonts w:hint="eastAsia" w:ascii="仿宋" w:hAnsi="仿宋" w:eastAsia="仿宋" w:cs="仿宋"/>
      <w:color w:val="000000"/>
      <w:sz w:val="20"/>
      <w:szCs w:val="20"/>
      <w:u w:val="none"/>
    </w:rPr>
  </w:style>
  <w:style w:type="character" w:styleId="901" w:customStyle="1">
    <w:name w:val="font51"/>
    <w:basedOn w:val="809"/>
    <w:uiPriority w:val="0"/>
    <w:qFormat/>
    <w:rPr>
      <w:rFonts w:ascii="仿宋" w:hAnsi="仿宋" w:eastAsia="仿宋" w:cs="仿宋"/>
      <w:color w:val="000000"/>
      <w:sz w:val="20"/>
      <w:szCs w:val="20"/>
      <w:u w:val="none"/>
    </w:rPr>
  </w:style>
  <w:style w:type="character" w:styleId="902" w:customStyle="1">
    <w:name w:val="10"/>
    <w:basedOn w:val="809"/>
    <w:uiPriority w:val="0"/>
    <w:qFormat/>
    <w:rPr>
      <w:rFonts w:hint="eastAsia" w:ascii="等线" w:hAnsi="等线" w:eastAsia="等线" w:cs="等线"/>
    </w:rPr>
  </w:style>
  <w:style w:type="character" w:styleId="903" w:customStyle="1">
    <w:name w:val="15"/>
    <w:basedOn w:val="809"/>
    <w:uiPriority w:val="0"/>
    <w:qFormat/>
    <w:rPr>
      <w:rFonts w:hint="eastAsia" w:ascii="等线" w:hAnsi="等线" w:eastAsia="等线" w:cs="等线"/>
      <w:color w:val="0563c1"/>
      <w:u w:val="single"/>
    </w:rPr>
  </w:style>
  <w:style w:type="character" w:styleId="904" w:customStyle="1">
    <w:name w:val="font21"/>
    <w:basedOn w:val="809"/>
    <w:uiPriority w:val="0"/>
    <w:qFormat/>
    <w:rPr>
      <w:rFonts w:hint="default" w:ascii="Times New Roman" w:hAnsi="Times New Roman" w:cs="Times New Roman"/>
      <w:color w:val="000000"/>
      <w:sz w:val="20"/>
      <w:szCs w:val="20"/>
      <w:u w:val="none"/>
    </w:rPr>
  </w:style>
  <w:style w:type="character" w:styleId="905" w:customStyle="1">
    <w:name w:val="font71"/>
    <w:basedOn w:val="809"/>
    <w:uiPriority w:val="0"/>
    <w:qFormat/>
    <w:rPr>
      <w:rFonts w:hint="eastAsia" w:ascii="宋体" w:hAnsi="宋体" w:eastAsia="宋体" w:cs="宋体"/>
      <w:color w:val="000000"/>
      <w:sz w:val="20"/>
      <w:szCs w:val="20"/>
      <w:u w:val="none"/>
    </w:rPr>
  </w:style>
  <w:style w:type="character" w:styleId="906" w:customStyle="1">
    <w:name w:val="font81"/>
    <w:basedOn w:val="809"/>
    <w:uiPriority w:val="0"/>
    <w:qFormat/>
    <w:rPr>
      <w:rFonts w:hint="eastAsia" w:ascii="宋体" w:hAnsi="宋体" w:eastAsia="宋体" w:cs="宋体"/>
      <w:b/>
      <w:bCs/>
      <w:color w:val="000000"/>
      <w:sz w:val="20"/>
      <w:szCs w:val="20"/>
      <w:u w:val="none"/>
    </w:rPr>
  </w:style>
  <w:style w:type="character" w:styleId="907" w:customStyle="1">
    <w:name w:val="font11"/>
    <w:basedOn w:val="809"/>
    <w:uiPriority w:val="0"/>
    <w:qFormat/>
    <w:rPr>
      <w:rFonts w:hint="eastAsia" w:ascii="宋体" w:hAnsi="宋体" w:eastAsia="宋体" w:cs="宋体"/>
      <w:color w:val="000000"/>
      <w:sz w:val="20"/>
      <w:szCs w:val="20"/>
      <w:u w:val="none"/>
    </w:rPr>
  </w:style>
  <w:style w:type="character" w:styleId="908" w:customStyle="1">
    <w:name w:val="font91"/>
    <w:basedOn w:val="809"/>
    <w:uiPriority w:val="0"/>
    <w:qFormat/>
    <w:rPr>
      <w:rFonts w:hint="eastAsia" w:ascii="宋体" w:hAnsi="宋体" w:eastAsia="宋体" w:cs="宋体"/>
      <w:b/>
      <w:bCs/>
      <w:color w:val="000000"/>
      <w:sz w:val="20"/>
      <w:szCs w:val="20"/>
      <w:u w:val="none"/>
    </w:rPr>
  </w:style>
  <w:style w:type="character" w:styleId="909" w:customStyle="1">
    <w:name w:val="font101"/>
    <w:basedOn w:val="809"/>
    <w:uiPriority w:val="0"/>
    <w:qFormat/>
    <w:rPr>
      <w:rFonts w:hint="eastAsia" w:ascii="宋体" w:hAnsi="宋体" w:eastAsia="宋体" w:cs="宋体"/>
      <w:color w:val="000000"/>
      <w:sz w:val="20"/>
      <w:szCs w:val="20"/>
      <w:u w:val="none"/>
    </w:rPr>
  </w:style>
  <w:style w:type="character" w:styleId="910" w:customStyle="1">
    <w:name w:val="font112"/>
    <w:basedOn w:val="809"/>
    <w:uiPriority w:val="0"/>
    <w:qFormat/>
    <w:rPr>
      <w:rFonts w:hint="eastAsia" w:ascii="宋体" w:hAnsi="宋体" w:eastAsia="宋体" w:cs="宋体"/>
      <w:b/>
      <w:bCs/>
      <w:color w:val="000000"/>
      <w:sz w:val="20"/>
      <w:szCs w:val="20"/>
      <w:u w:val="none"/>
    </w:rPr>
  </w:style>
  <w:style w:type="character" w:styleId="911" w:customStyle="1">
    <w:name w:val="font121"/>
    <w:basedOn w:val="809"/>
    <w:uiPriority w:val="0"/>
    <w:qFormat/>
    <w:rPr>
      <w:rFonts w:hint="eastAsia" w:ascii="宋体" w:hAnsi="宋体" w:eastAsia="宋体" w:cs="宋体"/>
      <w:b/>
      <w:bCs/>
      <w:color w:val="000000"/>
      <w:sz w:val="20"/>
      <w:szCs w:val="20"/>
      <w:u w:val="none"/>
    </w:rPr>
  </w:style>
  <w:style w:type="paragraph" w:styleId="912" w:customStyle="1">
    <w:name w:val="正文1"/>
    <w:uiPriority w:val="0"/>
    <w:qFormat/>
    <w:pPr>
      <w:jc w:val="both"/>
      <w:widowControl w:val="off"/>
    </w:pPr>
    <w:rPr>
      <w:rFonts w:ascii="Calibri" w:hAnsi="Calibri" w:eastAsia="宋体" w:cs="Times New Roman"/>
      <w:lang w:val="en-US" w:eastAsia="zh-CN" w:bidi="ar-SA"/>
    </w:rPr>
  </w:style>
  <w:style w:type="character" w:styleId="913" w:customStyle="1">
    <w:name w:val="font61"/>
    <w:basedOn w:val="809"/>
    <w:uiPriority w:val="0"/>
    <w:qFormat/>
    <w:rPr>
      <w:rFonts w:hint="default" w:ascii="Times New Roman" w:hAnsi="Times New Roman" w:cs="Times New Roman"/>
      <w:b/>
      <w:bCs/>
      <w:color w:val="000000"/>
      <w:sz w:val="16"/>
      <w:szCs w:val="16"/>
      <w:u w:val="none"/>
    </w:rPr>
  </w:style>
  <w:style w:type="paragraph" w:styleId="914" w:customStyle="1">
    <w:name w:val="p1"/>
    <w:basedOn w:val="802"/>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915" w:customStyle="1">
    <w:name w:val="s1"/>
    <w:basedOn w:val="809"/>
    <w:uiPriority w:val="0"/>
    <w:qFormat/>
    <w:rPr>
      <w:rFonts w:ascii="Helvetica Neue" w:hAnsi="Helvetica Neue" w:eastAsia="Helvetica Neue" w:cs="Helvetica Neue"/>
      <w:sz w:val="26"/>
      <w:szCs w:val="26"/>
    </w:rPr>
  </w:style>
  <w:style w:type="paragraph" w:styleId="916" w:customStyle="1">
    <w:name w:val="p2"/>
    <w:basedOn w:val="802"/>
    <w:uiPriority w:val="0"/>
    <w:qFormat/>
    <w:pPr>
      <w:ind w:left="0" w:right="0"/>
      <w:jc w:val="left"/>
      <w:spacing w:before="0" w:beforeAutospacing="0" w:after="0" w:afterAutospacing="0"/>
    </w:pPr>
    <w:rPr>
      <w:rFonts w:hint="default" w:ascii="Helvetica Neue" w:hAnsi="Helvetica Neue" w:eastAsia="Helvetica Neue" w:cs="Helvetica Neue"/>
      <w:sz w:val="26"/>
      <w:szCs w:val="26"/>
      <w:lang w:val="en-US" w:eastAsia="zh-CN" w:bidi="ar"/>
    </w:rPr>
  </w:style>
  <w:style w:type="paragraph" w:styleId="917" w:customStyle="1">
    <w:name w:val="p3"/>
    <w:basedOn w:val="802"/>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paragraph" w:styleId="918" w:customStyle="1">
    <w:name w:val="lv2"/>
    <w:basedOn w:val="877"/>
    <w:uiPriority w:val="0"/>
    <w:qFormat/>
    <w:pPr>
      <w:numPr>
        <w:ilvl w:val="1"/>
        <w:numId w:val="1"/>
      </w:numPr>
      <w:spacing w:line="360" w:lineRule="auto"/>
      <w:outlineLvl w:val="1"/>
    </w:pPr>
    <w:rPr>
      <w:rFonts w:cs="Times New Roman (正文 CS 字体)" w:asciiTheme="minorHAnsi" w:hAnsiTheme="minorHAnsi"/>
      <w:sz w:val="24"/>
    </w:rPr>
  </w:style>
  <w:style w:type="paragraph" w:styleId="919" w:customStyle="1">
    <w:name w:val="纯文本2"/>
    <w:basedOn w:val="802"/>
    <w:uiPriority w:val="0"/>
    <w:qFormat/>
    <w:pPr>
      <w:ind w:firstLine="200"/>
      <w:spacing w:line="360" w:lineRule="auto"/>
    </w:pPr>
    <w:rPr>
      <w:rFonts w:ascii="宋体" w:hAnsi="Courier New"/>
      <w:sz w:val="20"/>
      <w:szCs w:val="20"/>
    </w:rPr>
  </w:style>
  <w:style w:type="numbering" w:styleId="164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1ec41b5f-c539-4c0f-9f05-1736fbda85ab}"/>
        <w:description w:val=""/>
        <w:category>
          <w:name w:val="常规"/>
          <w:gallery w:val="placeholder"/>
        </w:category>
        <w:types>
          <w:type w:val="bbPlcHdr"/>
        </w:types>
        <w:behaviors>
          <w:behavior w:val="content"/>
        </w:behaviors>
        <w:guid w:val="{1ec41b5f-c539-4c0f-9f05-1736fbda85ab}"/>
      </w:docPartPr>
      <w:docPartBody>
        <w:p>
          <w:r>
            <w:rPr>
              <w:rStyle w:val="1334"/>
              <w:rFonts w:hint="eastAsia"/>
            </w:rPr>
            <w:t xml:space="preserve">单击或点击此处输入文字。</w:t>
          </w:r>
          <w:r/>
        </w:p>
      </w:docPartBody>
    </w:docPart>
    <w:docPart>
      <w:docPartPr>
        <w:name w:val="{9a0dd649-72a0-4c4c-a14c-f61e05bb97bc}"/>
        <w:description w:val=""/>
        <w:category>
          <w:name w:val="常规"/>
          <w:gallery w:val="placeholder"/>
        </w:category>
        <w:types>
          <w:type w:val="bbPlcHdr"/>
        </w:types>
        <w:behaviors>
          <w:behavior w:val="content"/>
        </w:behaviors>
        <w:guid w:val="{9a0dd649-72a0-4c4c-a14c-f61e05bb97bc}"/>
      </w:docPartPr>
      <w:docPartBody>
        <w:p>
          <w:pPr>
            <w:pStyle w:val="1335"/>
          </w:pPr>
          <w:r>
            <w:rPr>
              <w:rStyle w:val="1334"/>
              <w:rFonts w:hint="eastAsia"/>
            </w:rPr>
            <w:t xml:space="preserve">单击或点击此处输入文字。</w:t>
          </w:r>
          <w:r/>
        </w:p>
      </w:docPartBody>
    </w:docPart>
    <w:docPart>
      <w:docPartPr>
        <w:name w:val="{fc2f00fc-9282-4502-b665-733ab4a2d6b6}"/>
        <w:description w:val=""/>
        <w:category>
          <w:name w:val="常规"/>
          <w:gallery w:val="placeholder"/>
        </w:category>
        <w:types>
          <w:type w:val="bbPlcHdr"/>
        </w:types>
        <w:behaviors>
          <w:behavior w:val="content"/>
        </w:behaviors>
        <w:guid w:val="{fc2f00fc-9282-4502-b665-733ab4a2d6b6}"/>
      </w:docPartPr>
      <w:docPartBody>
        <w:p>
          <w:pPr>
            <w:pStyle w:val="1336"/>
          </w:pPr>
          <w:r>
            <w:rPr>
              <w:rStyle w:val="1334"/>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31">
    <w:name w:val="Heading 1"/>
    <w:basedOn w:val="1332"/>
    <w:next w:val="1332"/>
    <w:link w:val="232"/>
    <w:uiPriority w:val="9"/>
    <w:qFormat/>
    <w:pPr>
      <w:keepLines/>
      <w:keepNext/>
      <w:spacing w:before="480" w:after="200"/>
      <w:outlineLvl w:val="0"/>
    </w:pPr>
    <w:rPr>
      <w:rFonts w:ascii="Arial" w:hAnsi="Arial" w:eastAsia="Arial" w:cs="Arial"/>
      <w:sz w:val="40"/>
      <w:szCs w:val="40"/>
    </w:rPr>
  </w:style>
  <w:style w:type="character" w:styleId="232">
    <w:name w:val="Heading 1 Char"/>
    <w:basedOn w:val="1333"/>
    <w:link w:val="231"/>
    <w:uiPriority w:val="9"/>
    <w:rPr>
      <w:rFonts w:ascii="Arial" w:hAnsi="Arial" w:eastAsia="Arial" w:cs="Arial"/>
      <w:sz w:val="40"/>
      <w:szCs w:val="40"/>
    </w:rPr>
  </w:style>
  <w:style w:type="paragraph" w:styleId="233">
    <w:name w:val="Heading 2"/>
    <w:basedOn w:val="1332"/>
    <w:next w:val="1332"/>
    <w:link w:val="234"/>
    <w:uiPriority w:val="9"/>
    <w:unhideWhenUsed/>
    <w:qFormat/>
    <w:pPr>
      <w:keepLines/>
      <w:keepNext/>
      <w:spacing w:before="360" w:after="200"/>
      <w:outlineLvl w:val="1"/>
    </w:pPr>
    <w:rPr>
      <w:rFonts w:ascii="Arial" w:hAnsi="Arial" w:eastAsia="Arial" w:cs="Arial"/>
      <w:sz w:val="34"/>
    </w:rPr>
  </w:style>
  <w:style w:type="character" w:styleId="234">
    <w:name w:val="Heading 2 Char"/>
    <w:basedOn w:val="1333"/>
    <w:link w:val="233"/>
    <w:uiPriority w:val="9"/>
    <w:rPr>
      <w:rFonts w:ascii="Arial" w:hAnsi="Arial" w:eastAsia="Arial" w:cs="Arial"/>
      <w:sz w:val="34"/>
    </w:rPr>
  </w:style>
  <w:style w:type="paragraph" w:styleId="235">
    <w:name w:val="Heading 3"/>
    <w:basedOn w:val="1332"/>
    <w:next w:val="1332"/>
    <w:link w:val="236"/>
    <w:uiPriority w:val="9"/>
    <w:unhideWhenUsed/>
    <w:qFormat/>
    <w:pPr>
      <w:keepLines/>
      <w:keepNext/>
      <w:spacing w:before="320" w:after="200"/>
      <w:outlineLvl w:val="2"/>
    </w:pPr>
    <w:rPr>
      <w:rFonts w:ascii="Arial" w:hAnsi="Arial" w:eastAsia="Arial" w:cs="Arial"/>
      <w:sz w:val="30"/>
      <w:szCs w:val="30"/>
    </w:rPr>
  </w:style>
  <w:style w:type="character" w:styleId="236">
    <w:name w:val="Heading 3 Char"/>
    <w:basedOn w:val="1333"/>
    <w:link w:val="235"/>
    <w:uiPriority w:val="9"/>
    <w:rPr>
      <w:rFonts w:ascii="Arial" w:hAnsi="Arial" w:eastAsia="Arial" w:cs="Arial"/>
      <w:sz w:val="30"/>
      <w:szCs w:val="30"/>
    </w:rPr>
  </w:style>
  <w:style w:type="paragraph" w:styleId="237">
    <w:name w:val="Heading 4"/>
    <w:basedOn w:val="1332"/>
    <w:next w:val="1332"/>
    <w:link w:val="238"/>
    <w:uiPriority w:val="9"/>
    <w:unhideWhenUsed/>
    <w:qFormat/>
    <w:pPr>
      <w:keepLines/>
      <w:keepNext/>
      <w:spacing w:before="320" w:after="200"/>
      <w:outlineLvl w:val="3"/>
    </w:pPr>
    <w:rPr>
      <w:rFonts w:ascii="Arial" w:hAnsi="Arial" w:eastAsia="Arial" w:cs="Arial"/>
      <w:b/>
      <w:bCs/>
      <w:sz w:val="26"/>
      <w:szCs w:val="26"/>
    </w:rPr>
  </w:style>
  <w:style w:type="character" w:styleId="238">
    <w:name w:val="Heading 4 Char"/>
    <w:basedOn w:val="1333"/>
    <w:link w:val="237"/>
    <w:uiPriority w:val="9"/>
    <w:rPr>
      <w:rFonts w:ascii="Arial" w:hAnsi="Arial" w:eastAsia="Arial" w:cs="Arial"/>
      <w:b/>
      <w:bCs/>
      <w:sz w:val="26"/>
      <w:szCs w:val="26"/>
    </w:rPr>
  </w:style>
  <w:style w:type="paragraph" w:styleId="239">
    <w:name w:val="Heading 5"/>
    <w:basedOn w:val="1332"/>
    <w:next w:val="1332"/>
    <w:link w:val="240"/>
    <w:uiPriority w:val="9"/>
    <w:unhideWhenUsed/>
    <w:qFormat/>
    <w:pPr>
      <w:keepLines/>
      <w:keepNext/>
      <w:spacing w:before="320" w:after="200"/>
      <w:outlineLvl w:val="4"/>
    </w:pPr>
    <w:rPr>
      <w:rFonts w:ascii="Arial" w:hAnsi="Arial" w:eastAsia="Arial" w:cs="Arial"/>
      <w:b/>
      <w:bCs/>
      <w:sz w:val="24"/>
      <w:szCs w:val="24"/>
    </w:rPr>
  </w:style>
  <w:style w:type="character" w:styleId="240">
    <w:name w:val="Heading 5 Char"/>
    <w:basedOn w:val="1333"/>
    <w:link w:val="239"/>
    <w:uiPriority w:val="9"/>
    <w:rPr>
      <w:rFonts w:ascii="Arial" w:hAnsi="Arial" w:eastAsia="Arial" w:cs="Arial"/>
      <w:b/>
      <w:bCs/>
      <w:sz w:val="24"/>
      <w:szCs w:val="24"/>
    </w:rPr>
  </w:style>
  <w:style w:type="paragraph" w:styleId="241">
    <w:name w:val="Heading 6"/>
    <w:basedOn w:val="1332"/>
    <w:next w:val="1332"/>
    <w:link w:val="242"/>
    <w:uiPriority w:val="9"/>
    <w:unhideWhenUsed/>
    <w:qFormat/>
    <w:pPr>
      <w:keepLines/>
      <w:keepNext/>
      <w:spacing w:before="320" w:after="200"/>
      <w:outlineLvl w:val="5"/>
    </w:pPr>
    <w:rPr>
      <w:rFonts w:ascii="Arial" w:hAnsi="Arial" w:eastAsia="Arial" w:cs="Arial"/>
      <w:b/>
      <w:bCs/>
      <w:sz w:val="22"/>
      <w:szCs w:val="22"/>
    </w:rPr>
  </w:style>
  <w:style w:type="character" w:styleId="242">
    <w:name w:val="Heading 6 Char"/>
    <w:basedOn w:val="1333"/>
    <w:link w:val="241"/>
    <w:uiPriority w:val="9"/>
    <w:rPr>
      <w:rFonts w:ascii="Arial" w:hAnsi="Arial" w:eastAsia="Arial" w:cs="Arial"/>
      <w:b/>
      <w:bCs/>
      <w:sz w:val="22"/>
      <w:szCs w:val="22"/>
    </w:rPr>
  </w:style>
  <w:style w:type="paragraph" w:styleId="243">
    <w:name w:val="Heading 7"/>
    <w:basedOn w:val="1332"/>
    <w:next w:val="1332"/>
    <w:link w:val="244"/>
    <w:uiPriority w:val="9"/>
    <w:unhideWhenUsed/>
    <w:qFormat/>
    <w:pPr>
      <w:keepLines/>
      <w:keepNext/>
      <w:spacing w:before="320" w:after="200"/>
      <w:outlineLvl w:val="6"/>
    </w:pPr>
    <w:rPr>
      <w:rFonts w:ascii="Arial" w:hAnsi="Arial" w:eastAsia="Arial" w:cs="Arial"/>
      <w:b/>
      <w:bCs/>
      <w:i/>
      <w:iCs/>
      <w:sz w:val="22"/>
      <w:szCs w:val="22"/>
    </w:rPr>
  </w:style>
  <w:style w:type="character" w:styleId="244">
    <w:name w:val="Heading 7 Char"/>
    <w:basedOn w:val="1333"/>
    <w:link w:val="243"/>
    <w:uiPriority w:val="9"/>
    <w:rPr>
      <w:rFonts w:ascii="Arial" w:hAnsi="Arial" w:eastAsia="Arial" w:cs="Arial"/>
      <w:b/>
      <w:bCs/>
      <w:i/>
      <w:iCs/>
      <w:sz w:val="22"/>
      <w:szCs w:val="22"/>
    </w:rPr>
  </w:style>
  <w:style w:type="paragraph" w:styleId="245">
    <w:name w:val="Heading 8"/>
    <w:basedOn w:val="1332"/>
    <w:next w:val="1332"/>
    <w:link w:val="246"/>
    <w:uiPriority w:val="9"/>
    <w:unhideWhenUsed/>
    <w:qFormat/>
    <w:pPr>
      <w:keepLines/>
      <w:keepNext/>
      <w:spacing w:before="320" w:after="200"/>
      <w:outlineLvl w:val="7"/>
    </w:pPr>
    <w:rPr>
      <w:rFonts w:ascii="Arial" w:hAnsi="Arial" w:eastAsia="Arial" w:cs="Arial"/>
      <w:i/>
      <w:iCs/>
      <w:sz w:val="22"/>
      <w:szCs w:val="22"/>
    </w:rPr>
  </w:style>
  <w:style w:type="character" w:styleId="246">
    <w:name w:val="Heading 8 Char"/>
    <w:basedOn w:val="1333"/>
    <w:link w:val="245"/>
    <w:uiPriority w:val="9"/>
    <w:rPr>
      <w:rFonts w:ascii="Arial" w:hAnsi="Arial" w:eastAsia="Arial" w:cs="Arial"/>
      <w:i/>
      <w:iCs/>
      <w:sz w:val="22"/>
      <w:szCs w:val="22"/>
    </w:rPr>
  </w:style>
  <w:style w:type="paragraph" w:styleId="247">
    <w:name w:val="Heading 9"/>
    <w:basedOn w:val="1332"/>
    <w:next w:val="1332"/>
    <w:link w:val="248"/>
    <w:uiPriority w:val="9"/>
    <w:unhideWhenUsed/>
    <w:qFormat/>
    <w:pPr>
      <w:keepLines/>
      <w:keepNext/>
      <w:spacing w:before="320" w:after="200"/>
      <w:outlineLvl w:val="8"/>
    </w:pPr>
    <w:rPr>
      <w:rFonts w:ascii="Arial" w:hAnsi="Arial" w:eastAsia="Arial" w:cs="Arial"/>
      <w:i/>
      <w:iCs/>
      <w:sz w:val="21"/>
      <w:szCs w:val="21"/>
    </w:rPr>
  </w:style>
  <w:style w:type="character" w:styleId="248">
    <w:name w:val="Heading 9 Char"/>
    <w:basedOn w:val="1333"/>
    <w:link w:val="247"/>
    <w:uiPriority w:val="9"/>
    <w:rPr>
      <w:rFonts w:ascii="Arial" w:hAnsi="Arial" w:eastAsia="Arial" w:cs="Arial"/>
      <w:i/>
      <w:iCs/>
      <w:sz w:val="21"/>
      <w:szCs w:val="21"/>
    </w:rPr>
  </w:style>
  <w:style w:type="paragraph" w:styleId="249">
    <w:name w:val="List Paragraph"/>
    <w:basedOn w:val="1332"/>
    <w:uiPriority w:val="34"/>
    <w:qFormat/>
    <w:pPr>
      <w:contextualSpacing/>
      <w:ind w:left="720"/>
    </w:pPr>
  </w:style>
  <w:style w:type="paragraph" w:styleId="251">
    <w:name w:val="No Spacing"/>
    <w:uiPriority w:val="1"/>
    <w:qFormat/>
    <w:pPr>
      <w:spacing w:before="0" w:after="0" w:line="240" w:lineRule="auto"/>
    </w:pPr>
  </w:style>
  <w:style w:type="paragraph" w:styleId="252">
    <w:name w:val="Title"/>
    <w:basedOn w:val="1332"/>
    <w:next w:val="1332"/>
    <w:link w:val="253"/>
    <w:uiPriority w:val="10"/>
    <w:qFormat/>
    <w:pPr>
      <w:contextualSpacing/>
      <w:spacing w:before="300" w:after="200"/>
    </w:pPr>
    <w:rPr>
      <w:sz w:val="48"/>
      <w:szCs w:val="48"/>
    </w:rPr>
  </w:style>
  <w:style w:type="character" w:styleId="253">
    <w:name w:val="Title Char"/>
    <w:basedOn w:val="1333"/>
    <w:link w:val="252"/>
    <w:uiPriority w:val="10"/>
    <w:rPr>
      <w:sz w:val="48"/>
      <w:szCs w:val="48"/>
    </w:rPr>
  </w:style>
  <w:style w:type="paragraph" w:styleId="254">
    <w:name w:val="Subtitle"/>
    <w:basedOn w:val="1332"/>
    <w:next w:val="1332"/>
    <w:link w:val="255"/>
    <w:uiPriority w:val="11"/>
    <w:qFormat/>
    <w:pPr>
      <w:spacing w:before="200" w:after="200"/>
    </w:pPr>
    <w:rPr>
      <w:sz w:val="24"/>
      <w:szCs w:val="24"/>
    </w:rPr>
  </w:style>
  <w:style w:type="character" w:styleId="255">
    <w:name w:val="Subtitle Char"/>
    <w:basedOn w:val="1333"/>
    <w:link w:val="254"/>
    <w:uiPriority w:val="11"/>
    <w:rPr>
      <w:sz w:val="24"/>
      <w:szCs w:val="24"/>
    </w:rPr>
  </w:style>
  <w:style w:type="paragraph" w:styleId="256">
    <w:name w:val="Quote"/>
    <w:basedOn w:val="1332"/>
    <w:next w:val="1332"/>
    <w:link w:val="257"/>
    <w:uiPriority w:val="29"/>
    <w:qFormat/>
    <w:pPr>
      <w:ind w:left="720" w:right="720"/>
    </w:pPr>
    <w:rPr>
      <w:i/>
    </w:rPr>
  </w:style>
  <w:style w:type="character" w:styleId="257">
    <w:name w:val="Quote Char"/>
    <w:link w:val="256"/>
    <w:uiPriority w:val="29"/>
    <w:rPr>
      <w:i/>
    </w:rPr>
  </w:style>
  <w:style w:type="paragraph" w:styleId="258">
    <w:name w:val="Intense Quote"/>
    <w:basedOn w:val="1332"/>
    <w:next w:val="1332"/>
    <w:link w:val="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59">
    <w:name w:val="Intense Quote Char"/>
    <w:link w:val="258"/>
    <w:uiPriority w:val="30"/>
    <w:rPr>
      <w:i/>
    </w:rPr>
  </w:style>
  <w:style w:type="paragraph" w:styleId="260">
    <w:name w:val="Header"/>
    <w:basedOn w:val="1332"/>
    <w:link w:val="261"/>
    <w:uiPriority w:val="99"/>
    <w:unhideWhenUsed/>
    <w:pPr>
      <w:spacing w:after="0" w:line="240" w:lineRule="auto"/>
      <w:tabs>
        <w:tab w:val="center" w:pos="7143" w:leader="none"/>
        <w:tab w:val="right" w:pos="14287" w:leader="none"/>
      </w:tabs>
    </w:pPr>
  </w:style>
  <w:style w:type="character" w:styleId="261">
    <w:name w:val="Header Char"/>
    <w:basedOn w:val="1333"/>
    <w:link w:val="260"/>
    <w:uiPriority w:val="99"/>
  </w:style>
  <w:style w:type="paragraph" w:styleId="262">
    <w:name w:val="Footer"/>
    <w:basedOn w:val="1332"/>
    <w:link w:val="265"/>
    <w:uiPriority w:val="99"/>
    <w:unhideWhenUsed/>
    <w:pPr>
      <w:spacing w:after="0" w:line="240" w:lineRule="auto"/>
      <w:tabs>
        <w:tab w:val="center" w:pos="7143" w:leader="none"/>
        <w:tab w:val="right" w:pos="14287" w:leader="none"/>
      </w:tabs>
    </w:pPr>
  </w:style>
  <w:style w:type="character" w:styleId="263">
    <w:name w:val="Footer Char"/>
    <w:basedOn w:val="1333"/>
    <w:link w:val="262"/>
    <w:uiPriority w:val="99"/>
  </w:style>
  <w:style w:type="paragraph" w:styleId="264">
    <w:name w:val="Caption"/>
    <w:basedOn w:val="1332"/>
    <w:next w:val="1332"/>
    <w:uiPriority w:val="35"/>
    <w:semiHidden/>
    <w:unhideWhenUsed/>
    <w:qFormat/>
    <w:pPr>
      <w:spacing w:line="276" w:lineRule="auto"/>
    </w:pPr>
    <w:rPr>
      <w:b/>
      <w:bCs/>
      <w:color w:val="4f81bd" w:themeColor="accent1"/>
      <w:sz w:val="18"/>
      <w:szCs w:val="18"/>
    </w:rPr>
  </w:style>
  <w:style w:type="character" w:styleId="265">
    <w:name w:val="Caption Char"/>
    <w:basedOn w:val="264"/>
    <w:link w:val="262"/>
    <w:uiPriority w:val="99"/>
  </w:style>
  <w:style w:type="table" w:styleId="266">
    <w:name w:val="Table Grid"/>
    <w:basedOn w:val="2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7">
    <w:name w:val="Table Grid Light"/>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8">
    <w:name w:val="Plain Table 1"/>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2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2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74">
    <w:name w:val="Grid Table 1 Light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75">
    <w:name w:val="Grid Table 1 Light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76">
    <w:name w:val="Grid Table 1 Light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77">
    <w:name w:val="Grid Table 1 Light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78">
    <w:name w:val="Grid Table 1 Light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79">
    <w:name w:val="Grid Table 1 Light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0">
    <w:name w:val="Grid Table 2"/>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1">
    <w:name w:val="Grid Table 2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2">
    <w:name w:val="Grid Table 2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3">
    <w:name w:val="Grid Table 2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4">
    <w:name w:val="Grid Table 2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
    <w:name w:val="Grid Table 2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6">
    <w:name w:val="Grid Table 2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7">
    <w:name w:val="Grid Table 3"/>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8">
    <w:name w:val="Grid Table 3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9">
    <w:name w:val="Grid Table 3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0">
    <w:name w:val="Grid Table 3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1">
    <w:name w:val="Grid Table 3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2">
    <w:name w:val="Grid Table 3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3">
    <w:name w:val="Grid Table 3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2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95">
    <w:name w:val="Grid Table 4 - Accent 1"/>
    <w:basedOn w:val="2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96">
    <w:name w:val="Grid Table 4 - Accent 2"/>
    <w:basedOn w:val="2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97">
    <w:name w:val="Grid Table 4 - Accent 3"/>
    <w:basedOn w:val="2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98">
    <w:name w:val="Grid Table 4 - Accent 4"/>
    <w:basedOn w:val="2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99">
    <w:name w:val="Grid Table 4 - Accent 5"/>
    <w:basedOn w:val="2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
    <w:name w:val="Grid Table 4 - Accent 6"/>
    <w:basedOn w:val="2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1">
    <w:name w:val="Grid Table 5 Dark"/>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2">
    <w:name w:val="Grid Table 5 Dark- Accent 1"/>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303">
    <w:name w:val="Grid Table 5 Dark - Accent 2"/>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304">
    <w:name w:val="Grid Table 5 Dark - Accent 3"/>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305">
    <w:name w:val="Grid Table 5 Dark- Accent 4"/>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306">
    <w:name w:val="Grid Table 5 Dark - Accent 5"/>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307">
    <w:name w:val="Grid Table 5 Dark - Accent 6"/>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308">
    <w:name w:val="Grid Table 6 Colorful"/>
    <w:basedOn w:val="2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9">
    <w:name w:val="Grid Table 6 Colorful - Accent 1"/>
    <w:basedOn w:val="2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310">
    <w:name w:val="Grid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311">
    <w:name w:val="Grid Table 6 Colorful - Accent 3"/>
    <w:basedOn w:val="2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312">
    <w:name w:val="Grid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313">
    <w:name w:val="Grid Table 6 Colorful - Accent 5"/>
    <w:basedOn w:val="2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14">
    <w:name w:val="Grid Table 6 Colorful - Accent 6"/>
    <w:basedOn w:val="2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15">
    <w:name w:val="Grid Table 7 Colorful"/>
    <w:basedOn w:val="2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16">
    <w:name w:val="Grid Table 7 Colorful - Accent 1"/>
    <w:basedOn w:val="2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317">
    <w:name w:val="Grid Table 7 Colorful - Accent 2"/>
    <w:basedOn w:val="2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318">
    <w:name w:val="Grid Table 7 Colorful - Accent 3"/>
    <w:basedOn w:val="2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319">
    <w:name w:val="Grid Table 7 Colorful - Accent 4"/>
    <w:basedOn w:val="2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320">
    <w:name w:val="Grid Table 7 Colorful - Accent 5"/>
    <w:basedOn w:val="2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321">
    <w:name w:val="Grid Table 7 Colorful - Accent 6"/>
    <w:basedOn w:val="2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322">
    <w:name w:val="List Table 1 Light"/>
    <w:basedOn w:val="2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3">
    <w:name w:val="List Table 1 Light - Accent 1"/>
    <w:basedOn w:val="2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24">
    <w:name w:val="List Table 1 Light - Accent 2"/>
    <w:basedOn w:val="2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25">
    <w:name w:val="List Table 1 Light - Accent 3"/>
    <w:basedOn w:val="2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26">
    <w:name w:val="List Table 1 Light - Accent 4"/>
    <w:basedOn w:val="2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27">
    <w:name w:val="List Table 1 Light - Accent 5"/>
    <w:basedOn w:val="2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28">
    <w:name w:val="List Table 1 Light - Accent 6"/>
    <w:basedOn w:val="2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29">
    <w:name w:val="List Table 2"/>
    <w:basedOn w:val="2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0">
    <w:name w:val="List Table 2 - Accent 1"/>
    <w:basedOn w:val="2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31">
    <w:name w:val="List Table 2 - Accent 2"/>
    <w:basedOn w:val="2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32">
    <w:name w:val="List Table 2 - Accent 3"/>
    <w:basedOn w:val="2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33">
    <w:name w:val="List Table 2 - Accent 4"/>
    <w:basedOn w:val="2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34">
    <w:name w:val="List Table 2 - Accent 5"/>
    <w:basedOn w:val="2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35">
    <w:name w:val="List Table 2 - Accent 6"/>
    <w:basedOn w:val="2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36">
    <w:name w:val="List Table 3"/>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37">
    <w:name w:val="List Table 3 - Accent 1"/>
    <w:basedOn w:val="2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38">
    <w:name w:val="List Table 3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339">
    <w:name w:val="List Table 3 - Accent 3"/>
    <w:basedOn w:val="2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340">
    <w:name w:val="List Table 3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341">
    <w:name w:val="List Table 3 - Accent 5"/>
    <w:basedOn w:val="2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342">
    <w:name w:val="List Table 3 - Accent 6"/>
    <w:basedOn w:val="2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343">
    <w:name w:val="List Table 4"/>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4">
    <w:name w:val="List Table 4 - Accent 1"/>
    <w:basedOn w:val="2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45">
    <w:name w:val="List Table 4 - Accent 2"/>
    <w:basedOn w:val="2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346">
    <w:name w:val="List Table 4 - Accent 3"/>
    <w:basedOn w:val="2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347">
    <w:name w:val="List Table 4 - Accent 4"/>
    <w:basedOn w:val="2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348">
    <w:name w:val="List Table 4 - Accent 5"/>
    <w:basedOn w:val="2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349">
    <w:name w:val="List Table 4 - Accent 6"/>
    <w:basedOn w:val="2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350">
    <w:name w:val="List Table 5 Dark"/>
    <w:basedOn w:val="2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1">
    <w:name w:val="List Table 5 Dark - Accent 1"/>
    <w:basedOn w:val="2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2">
    <w:name w:val="List Table 5 Dark - Accent 2"/>
    <w:basedOn w:val="2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3">
    <w:name w:val="List Table 5 Dark - Accent 3"/>
    <w:basedOn w:val="2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4">
    <w:name w:val="List Table 5 Dark - Accent 4"/>
    <w:basedOn w:val="2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5">
    <w:name w:val="List Table 5 Dark - Accent 5"/>
    <w:basedOn w:val="2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6">
    <w:name w:val="List Table 5 Dark - Accent 6"/>
    <w:basedOn w:val="2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2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58">
    <w:name w:val="List Table 6 Colorful - Accent 1"/>
    <w:basedOn w:val="2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359">
    <w:name w:val="List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360">
    <w:name w:val="List Table 6 Colorful - Accent 3"/>
    <w:basedOn w:val="2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361">
    <w:name w:val="List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362">
    <w:name w:val="List Table 6 Colorful - Accent 5"/>
    <w:basedOn w:val="2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363">
    <w:name w:val="List Table 6 Colorful - Accent 6"/>
    <w:basedOn w:val="2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364">
    <w:name w:val="List Table 7 Colorful"/>
    <w:basedOn w:val="2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365">
    <w:name w:val="List Table 7 Colorful - Accent 1"/>
    <w:basedOn w:val="2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366">
    <w:name w:val="List Table 7 Colorful - Accent 2"/>
    <w:basedOn w:val="2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367">
    <w:name w:val="List Table 7 Colorful - Accent 3"/>
    <w:basedOn w:val="2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368">
    <w:name w:val="List Table 7 Colorful - Accent 4"/>
    <w:basedOn w:val="2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369">
    <w:name w:val="List Table 7 Colorful - Accent 5"/>
    <w:basedOn w:val="2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370">
    <w:name w:val="List Table 7 Colorful - Accent 6"/>
    <w:basedOn w:val="2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371">
    <w:name w:val="Lined - Accent"/>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2">
    <w:name w:val="Lined - Accent 1"/>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73">
    <w:name w:val="Lined - Accent 2"/>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74">
    <w:name w:val="Lined - Accent 3"/>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75">
    <w:name w:val="Lined - Accent 4"/>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76">
    <w:name w:val="Lined - Accent 5"/>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77">
    <w:name w:val="Lined - Accent 6"/>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78">
    <w:name w:val="Bordered &amp; Lined - Accent"/>
    <w:basedOn w:val="2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9">
    <w:name w:val="Bordered &amp; Lined - Accent 1"/>
    <w:basedOn w:val="2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80">
    <w:name w:val="Bordered &amp; Lined - Accent 2"/>
    <w:basedOn w:val="2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81">
    <w:name w:val="Bordered &amp; Lined - Accent 3"/>
    <w:basedOn w:val="2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82">
    <w:name w:val="Bordered &amp; Lined - Accent 4"/>
    <w:basedOn w:val="2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83">
    <w:name w:val="Bordered &amp; Lined - Accent 5"/>
    <w:basedOn w:val="2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84">
    <w:name w:val="Bordered &amp; Lined - Accent 6"/>
    <w:basedOn w:val="2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85">
    <w:name w:val="Bordered"/>
    <w:basedOn w:val="2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6">
    <w:name w:val="Bordered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7">
    <w:name w:val="Bordered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8">
    <w:name w:val="Bordered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
    <w:name w:val="Bordered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90">
    <w:name w:val="Bordered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91">
    <w:name w:val="Bordered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2">
    <w:name w:val="Hyperlink"/>
    <w:uiPriority w:val="99"/>
    <w:unhideWhenUsed/>
    <w:rPr>
      <w:color w:val="0000ff" w:themeColor="hyperlink"/>
      <w:u w:val="single"/>
    </w:rPr>
  </w:style>
  <w:style w:type="paragraph" w:styleId="393">
    <w:name w:val="footnote text"/>
    <w:basedOn w:val="1332"/>
    <w:link w:val="394"/>
    <w:uiPriority w:val="99"/>
    <w:semiHidden/>
    <w:unhideWhenUsed/>
    <w:pPr>
      <w:spacing w:after="40" w:line="240" w:lineRule="auto"/>
    </w:pPr>
    <w:rPr>
      <w:sz w:val="18"/>
    </w:rPr>
  </w:style>
  <w:style w:type="character" w:styleId="394">
    <w:name w:val="Footnote Text Char"/>
    <w:link w:val="393"/>
    <w:uiPriority w:val="99"/>
    <w:rPr>
      <w:sz w:val="18"/>
    </w:rPr>
  </w:style>
  <w:style w:type="character" w:styleId="395">
    <w:name w:val="footnote reference"/>
    <w:basedOn w:val="1333"/>
    <w:uiPriority w:val="99"/>
    <w:unhideWhenUsed/>
    <w:rPr>
      <w:vertAlign w:val="superscript"/>
    </w:rPr>
  </w:style>
  <w:style w:type="paragraph" w:styleId="396">
    <w:name w:val="endnote text"/>
    <w:basedOn w:val="1332"/>
    <w:link w:val="397"/>
    <w:uiPriority w:val="99"/>
    <w:semiHidden/>
    <w:unhideWhenUsed/>
    <w:pPr>
      <w:spacing w:after="0" w:line="240" w:lineRule="auto"/>
    </w:pPr>
    <w:rPr>
      <w:sz w:val="20"/>
    </w:rPr>
  </w:style>
  <w:style w:type="character" w:styleId="397">
    <w:name w:val="Endnote Text Char"/>
    <w:link w:val="396"/>
    <w:uiPriority w:val="99"/>
    <w:rPr>
      <w:sz w:val="20"/>
    </w:rPr>
  </w:style>
  <w:style w:type="character" w:styleId="398">
    <w:name w:val="endnote reference"/>
    <w:basedOn w:val="1333"/>
    <w:uiPriority w:val="99"/>
    <w:semiHidden/>
    <w:unhideWhenUsed/>
    <w:rPr>
      <w:vertAlign w:val="superscript"/>
    </w:rPr>
  </w:style>
  <w:style w:type="paragraph" w:styleId="399">
    <w:name w:val="toc 1"/>
    <w:basedOn w:val="1332"/>
    <w:next w:val="1332"/>
    <w:uiPriority w:val="39"/>
    <w:unhideWhenUsed/>
    <w:pPr>
      <w:ind w:left="0" w:right="0" w:firstLine="0"/>
      <w:spacing w:after="57"/>
    </w:pPr>
  </w:style>
  <w:style w:type="paragraph" w:styleId="400">
    <w:name w:val="toc 2"/>
    <w:basedOn w:val="1332"/>
    <w:next w:val="1332"/>
    <w:uiPriority w:val="39"/>
    <w:unhideWhenUsed/>
    <w:pPr>
      <w:ind w:left="283" w:right="0" w:firstLine="0"/>
      <w:spacing w:after="57"/>
    </w:pPr>
  </w:style>
  <w:style w:type="paragraph" w:styleId="401">
    <w:name w:val="toc 3"/>
    <w:basedOn w:val="1332"/>
    <w:next w:val="1332"/>
    <w:uiPriority w:val="39"/>
    <w:unhideWhenUsed/>
    <w:pPr>
      <w:ind w:left="567" w:right="0" w:firstLine="0"/>
      <w:spacing w:after="57"/>
    </w:pPr>
  </w:style>
  <w:style w:type="paragraph" w:styleId="402">
    <w:name w:val="toc 4"/>
    <w:basedOn w:val="1332"/>
    <w:next w:val="1332"/>
    <w:uiPriority w:val="39"/>
    <w:unhideWhenUsed/>
    <w:pPr>
      <w:ind w:left="850" w:right="0" w:firstLine="0"/>
      <w:spacing w:after="57"/>
    </w:pPr>
  </w:style>
  <w:style w:type="paragraph" w:styleId="403">
    <w:name w:val="toc 5"/>
    <w:basedOn w:val="1332"/>
    <w:next w:val="1332"/>
    <w:uiPriority w:val="39"/>
    <w:unhideWhenUsed/>
    <w:pPr>
      <w:ind w:left="1134" w:right="0" w:firstLine="0"/>
      <w:spacing w:after="57"/>
    </w:pPr>
  </w:style>
  <w:style w:type="paragraph" w:styleId="404">
    <w:name w:val="toc 6"/>
    <w:basedOn w:val="1332"/>
    <w:next w:val="1332"/>
    <w:uiPriority w:val="39"/>
    <w:unhideWhenUsed/>
    <w:pPr>
      <w:ind w:left="1417" w:right="0" w:firstLine="0"/>
      <w:spacing w:after="57"/>
    </w:pPr>
  </w:style>
  <w:style w:type="paragraph" w:styleId="405">
    <w:name w:val="toc 7"/>
    <w:basedOn w:val="1332"/>
    <w:next w:val="1332"/>
    <w:uiPriority w:val="39"/>
    <w:unhideWhenUsed/>
    <w:pPr>
      <w:ind w:left="1701" w:right="0" w:firstLine="0"/>
      <w:spacing w:after="57"/>
    </w:pPr>
  </w:style>
  <w:style w:type="paragraph" w:styleId="406">
    <w:name w:val="toc 8"/>
    <w:basedOn w:val="1332"/>
    <w:next w:val="1332"/>
    <w:uiPriority w:val="39"/>
    <w:unhideWhenUsed/>
    <w:pPr>
      <w:ind w:left="1984" w:right="0" w:firstLine="0"/>
      <w:spacing w:after="57"/>
    </w:pPr>
  </w:style>
  <w:style w:type="paragraph" w:styleId="407">
    <w:name w:val="toc 9"/>
    <w:basedOn w:val="1332"/>
    <w:next w:val="1332"/>
    <w:uiPriority w:val="39"/>
    <w:unhideWhenUsed/>
    <w:pPr>
      <w:ind w:left="2268" w:right="0" w:firstLine="0"/>
      <w:spacing w:after="57"/>
    </w:pPr>
  </w:style>
  <w:style w:type="paragraph" w:styleId="408">
    <w:name w:val="TOC Heading"/>
    <w:uiPriority w:val="39"/>
    <w:unhideWhenUsed/>
  </w:style>
  <w:style w:type="paragraph" w:styleId="409">
    <w:name w:val="table of figures"/>
    <w:basedOn w:val="1332"/>
    <w:next w:val="1332"/>
    <w:uiPriority w:val="99"/>
    <w:unhideWhenUsed/>
    <w:pPr>
      <w:spacing w:after="0" w:afterAutospacing="0"/>
    </w:pPr>
  </w:style>
  <w:style w:type="paragraph" w:styleId="133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333" w:default="1">
    <w:name w:val="Default Paragraph Font"/>
    <w:uiPriority w:val="1"/>
    <w:semiHidden/>
    <w:unhideWhenUsed/>
    <w:qFormat/>
  </w:style>
  <w:style w:type="character" w:styleId="1334">
    <w:name w:val="Placeholder Text"/>
    <w:basedOn w:val="1333"/>
    <w:uiPriority w:val="99"/>
    <w:unhideWhenUsed/>
    <w:qFormat/>
    <w:rPr>
      <w:color w:val="808080"/>
    </w:rPr>
  </w:style>
  <w:style w:type="paragraph" w:styleId="1335"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336"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364" w:default="1">
    <w:name w:val="No List"/>
    <w:uiPriority w:val="99"/>
    <w:semiHidden/>
    <w:unhideWhenUsed/>
  </w:style>
  <w:style w:type="table" w:styleId="1365"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3A780F2-C4C6-4CA0-8AD8-20C56A5B3B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335</cp:revision>
  <dcterms:created xsi:type="dcterms:W3CDTF">2025-08-25T10:03:00Z</dcterms:created>
  <dcterms:modified xsi:type="dcterms:W3CDTF">2026-07-14T08:24:24Z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8E4892528E3540D3A3160162B74C3143_13</vt:lpwstr>
  </property>
  <property fmtid="{D5CDD505-2E9C-101B-9397-08002B2CF9AE}" pid="4" name="KSOTemplateDocerSaveRecord">
    <vt:lpwstr>eyJoZGlkIjoiMDI1YTEzNzhhOGNmZmNlNWI1ZmE4NGE1MGQ0NjFmNmMiLCJ1c2VySWQiOiI3MDY5OTM5NjQifQ==</vt:lpwstr>
  </property>
</Properties>
</file>