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highlight w:val="none"/>
        </w:rPr>
        <w:pBdr>
          <w:top w:val="none" w:color="auto" w:sz="0" w:space="1"/>
          <w:left w:val="none" w:color="auto" w:sz="0" w:space="4"/>
          <w:bottom w:val="none" w:color="auto" w:sz="0" w:space="1"/>
          <w:right w:val="none" w:color="auto" w:sz="0" w:space="4"/>
        </w:pBdr>
      </w:pPr>
      <w:r>
        <w:rPr>
          <w:rFonts w:hint="eastAsia"/>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center"/>
        <w:rPr>
          <w:rFonts w:ascii="黑体" w:hAnsi="黑体" w:eastAsia="黑体"/>
          <w:b/>
          <w:sz w:val="84"/>
          <w:szCs w:val="84"/>
          <w:highlight w:val="none"/>
        </w:rPr>
        <w:pBdr>
          <w:top w:val="none" w:color="auto" w:sz="0" w:space="1"/>
          <w:left w:val="none" w:color="auto" w:sz="0" w:space="4"/>
          <w:bottom w:val="none" w:color="auto" w:sz="0" w:space="1"/>
          <w:right w:val="none" w:color="auto" w:sz="0" w:space="4"/>
        </w:pBdr>
      </w:pPr>
      <w:r>
        <w:rPr>
          <w:rFonts w:hint="eastAsia" w:ascii="黑体" w:hAnsi="黑体" w:eastAsia="黑体"/>
          <w:b/>
          <w:sz w:val="84"/>
          <w:szCs w:val="84"/>
          <w:highlight w:val="none"/>
        </w:rPr>
        <w:t xml:space="preserve">招　标　文　件</w:t>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p>
    <w:p>
      <w:pPr>
        <w:ind w:firstLine="2249"/>
        <w:jc w:val="left"/>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p>
    <w:p>
      <w:pPr>
        <w:spacing w:line="48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ascii="Arial" w:hAnsi="Arial"/>
          <w:b/>
          <w:bCs/>
          <w:color w:val="000000"/>
          <w:sz w:val="32"/>
          <w:szCs w:val="24"/>
          <w:highlight w:val="none"/>
        </w:rPr>
      </w:r>
      <w:r/>
    </w:p>
    <w:p>
      <w:pPr>
        <w:jc w:val="center"/>
        <w:spacing w:line="480" w:lineRule="auto"/>
        <w:rPr>
          <w:rFonts w:hint="eastAsia" w:ascii="Arial" w:hAnsi="Arial" w:eastAsia="宋体"/>
          <w:b/>
          <w:bCs/>
          <w:color w:val="000000"/>
          <w:sz w:val="32"/>
          <w:szCs w:val="24"/>
          <w:highlight w:val="none"/>
          <w:lang w:eastAsia="zh-CN"/>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t xml:space="preserve">项目名称：</w:t>
      </w:r>
      <w:r>
        <w:rPr>
          <w:rFonts w:hint="eastAsia" w:ascii="Arial" w:hAnsi="Arial"/>
          <w:b/>
          <w:bCs/>
          <w:color w:val="000000"/>
          <w:sz w:val="32"/>
          <w:szCs w:val="24"/>
          <w:highlight w:val="none"/>
          <w:lang w:eastAsia="zh-CN"/>
        </w:rPr>
        <w:t xml:space="preserve">2026年度采购项目第三批-设备：液相色谱仪、全自动血培养仪系统等</w:t>
      </w:r>
      <w:r/>
    </w:p>
    <w:p>
      <w:pPr>
        <w:spacing w:line="480" w:lineRule="auto"/>
        <w:rPr>
          <w:rFonts w:hint="eastAsia" w:ascii="黑体" w:hAnsi="Arial" w:eastAsia="宋体"/>
          <w:b/>
          <w:color w:val="000000"/>
          <w:sz w:val="44"/>
          <w:szCs w:val="21"/>
          <w:highlight w:val="none"/>
          <w:lang w:eastAsia="zh-CN"/>
        </w:rPr>
        <w:pBdr>
          <w:top w:val="none" w:color="auto" w:sz="0" w:space="1"/>
          <w:left w:val="none" w:color="auto" w:sz="0" w:space="4"/>
          <w:bottom w:val="none" w:color="auto" w:sz="0" w:space="1"/>
          <w:right w:val="none" w:color="auto" w:sz="0" w:space="4"/>
        </w:pBdr>
      </w:pPr>
      <w:r>
        <w:rPr>
          <w:rFonts w:hint="eastAsia" w:ascii="Arial" w:hAnsi="Arial"/>
          <w:b/>
          <w:bCs/>
          <w:sz w:val="32"/>
          <w:szCs w:val="24"/>
          <w:highlight w:val="none"/>
        </w:rPr>
        <w:t xml:space="preserve">项目编号：</w:t>
      </w:r>
      <w:r>
        <w:rPr>
          <w:rFonts w:hint="eastAsia" w:ascii="Arial" w:hAnsi="Arial"/>
          <w:b/>
          <w:bCs/>
          <w:sz w:val="32"/>
          <w:szCs w:val="24"/>
          <w:highlight w:val="none"/>
          <w:lang w:eastAsia="zh-CN"/>
        </w:rPr>
        <w:t xml:space="preserve">JSZC-320700-XHZX-G2026-0014</w:t>
      </w:r>
      <w:r/>
    </w:p>
    <w:p>
      <w:pPr>
        <w:spacing w:line="480" w:lineRule="auto"/>
        <w:rPr>
          <w:rFonts w:ascii="黑体" w:hAnsi="Arial" w:eastAsia="黑体"/>
          <w:b/>
          <w:color w:val="000000"/>
          <w:sz w:val="44"/>
          <w:szCs w:val="21"/>
          <w:highlight w:val="none"/>
        </w:rPr>
        <w:pBdr>
          <w:top w:val="none" w:color="auto" w:sz="0" w:space="1"/>
          <w:left w:val="none" w:color="auto" w:sz="0" w:space="4"/>
          <w:bottom w:val="none" w:color="auto" w:sz="0" w:space="1"/>
          <w:right w:val="none" w:color="auto" w:sz="0" w:space="4"/>
        </w:pBdr>
      </w:pPr>
      <w:r>
        <w:rPr>
          <w:rFonts w:ascii="黑体" w:hAnsi="Arial" w:eastAsia="黑体"/>
          <w:b/>
          <w:color w:val="000000"/>
          <w:sz w:val="44"/>
          <w:szCs w:val="21"/>
          <w:highlight w:val="none"/>
        </w:rPr>
      </w:r>
      <w:r/>
    </w:p>
    <w:p>
      <w:pPr>
        <w:pStyle w:val="740"/>
        <w:jc w:val="center"/>
        <w:spacing w:line="360" w:lineRule="auto"/>
        <w:rPr>
          <w:b/>
          <w:color w:val="000000"/>
          <w:sz w:val="32"/>
          <w:highlight w:val="none"/>
        </w:rPr>
        <w:pBdr>
          <w:top w:val="none" w:color="auto" w:sz="0" w:space="1"/>
          <w:left w:val="none" w:color="auto" w:sz="0" w:space="4"/>
          <w:bottom w:val="none" w:color="auto" w:sz="0" w:space="1"/>
          <w:right w:val="none" w:color="auto" w:sz="0" w:space="4"/>
        </w:pBdr>
      </w:pPr>
      <w:r>
        <w:rPr>
          <w:rFonts w:hint="eastAsia" w:ascii="宋体" w:hAnsi="宋体"/>
          <w:b/>
          <w:bCs/>
          <w:sz w:val="32"/>
          <w:highlight w:val="none"/>
        </w:rPr>
        <w:t xml:space="preserve">采  购  人：</w:t>
      </w:r>
      <w:r>
        <w:rPr>
          <w:rFonts w:hint="eastAsia"/>
          <w:b/>
          <w:color w:val="000000"/>
          <w:sz w:val="32"/>
          <w:highlight w:val="none"/>
        </w:rPr>
        <w:t xml:space="preserve">连云港市疾病预防控制中心</w:t>
      </w:r>
      <w:r/>
    </w:p>
    <w:p>
      <w:pPr>
        <w:jc w:val="center"/>
        <w:spacing w:before="120" w:after="120" w:line="36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32"/>
          <w:highlight w:val="none"/>
        </w:rPr>
        <w:t xml:space="preserve">采购代理机构：江苏协鸿工程咨询有限公司</w:t>
      </w:r>
      <w:r/>
    </w:p>
    <w:p>
      <w:pPr>
        <w:jc w:val="center"/>
        <w:spacing w:before="120" w:after="120" w:line="360" w:lineRule="auto"/>
        <w:rPr>
          <w:rFonts w:ascii="Arial" w:hAnsi="Arial"/>
          <w:b/>
          <w:bCs/>
          <w:color w:val="000000"/>
          <w:sz w:val="32"/>
          <w:szCs w:val="24"/>
          <w:highlight w:val="non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t xml:space="preserve">2026年7月</w:t>
      </w:r>
      <w:r/>
    </w:p>
    <w:p>
      <w:pPr>
        <w:jc w:val="center"/>
        <w:spacing w:before="120" w:after="120" w:line="360" w:lineRule="auto"/>
        <w:rPr>
          <w:highlight w:val="none"/>
        </w:rPr>
        <w:pBdr>
          <w:top w:val="none" w:color="auto" w:sz="0" w:space="1"/>
          <w:left w:val="none" w:color="auto" w:sz="0" w:space="4"/>
          <w:bottom w:val="none" w:color="auto" w:sz="0" w:space="1"/>
          <w:right w:val="none" w:color="auto" w:sz="0" w:space="4"/>
        </w:pBdr>
      </w:pPr>
      <w:r>
        <w:rPr>
          <w:rFonts w:hint="eastAsia" w:ascii="Arial" w:hAnsi="Arial"/>
          <w:b/>
          <w:bCs/>
          <w:color w:val="000000"/>
          <w:sz w:val="32"/>
          <w:szCs w:val="24"/>
          <w:highlight w:val="none"/>
        </w:rPr>
        <w:br w:type="page" w:clear="all"/>
      </w:r>
      <w:r>
        <w:rPr>
          <w:highlight w:val="none"/>
        </w:rPr>
        <w:fldChar w:fldCharType="begin"/>
      </w:r>
      <w:r>
        <w:rPr>
          <w:highlight w:val="none"/>
        </w:rPr>
        <w:instrText xml:space="preserve"> TOC \o "1-1" \u </w:instrText>
      </w:r>
      <w:r>
        <w:rPr>
          <w:highlight w:val="none"/>
        </w:rPr>
        <w:fldChar w:fldCharType="separate"/>
      </w:r>
      <w:r/>
    </w:p>
    <w:p>
      <w:pPr>
        <w:pStyle w:val="953"/>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目  录</w:t>
      </w:r>
      <w:r/>
    </w:p>
    <w:p>
      <w:pPr>
        <w:pStyle w:val="953"/>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第一章投标邀请</w:t>
      </w:r>
      <w:r>
        <w:rPr>
          <w:sz w:val="36"/>
          <w:szCs w:val="36"/>
          <w:highlight w:val="none"/>
        </w:rPr>
        <w:tab/>
      </w:r>
      <w:r>
        <w:rPr>
          <w:sz w:val="36"/>
          <w:szCs w:val="36"/>
          <w:highlight w:val="none"/>
        </w:rPr>
        <w:fldChar w:fldCharType="begin"/>
      </w:r>
      <w:r>
        <w:rPr>
          <w:sz w:val="36"/>
          <w:szCs w:val="36"/>
          <w:highlight w:val="none"/>
        </w:rPr>
        <w:instrText xml:space="preserve"> PAGEREF _Toc165205794 \h </w:instrText>
      </w:r>
      <w:r>
        <w:rPr>
          <w:sz w:val="36"/>
          <w:szCs w:val="36"/>
          <w:highlight w:val="none"/>
        </w:rPr>
        <w:fldChar w:fldCharType="separate"/>
      </w:r>
      <w:r>
        <w:rPr>
          <w:sz w:val="36"/>
          <w:szCs w:val="36"/>
          <w:highlight w:val="none"/>
        </w:rPr>
        <w:t xml:space="preserve">1</w:t>
      </w:r>
      <w:r>
        <w:rPr>
          <w:sz w:val="36"/>
          <w:szCs w:val="36"/>
          <w:highlight w:val="none"/>
        </w:rPr>
        <w:fldChar w:fldCharType="end"/>
      </w:r>
      <w:r/>
    </w:p>
    <w:p>
      <w:pPr>
        <w:pStyle w:val="953"/>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第二章供应商须知</w:t>
      </w:r>
      <w:r>
        <w:rPr>
          <w:sz w:val="36"/>
          <w:szCs w:val="36"/>
          <w:highlight w:val="none"/>
        </w:rPr>
        <w:tab/>
      </w:r>
      <w:r>
        <w:rPr>
          <w:sz w:val="36"/>
          <w:szCs w:val="36"/>
          <w:highlight w:val="none"/>
        </w:rPr>
        <w:fldChar w:fldCharType="begin"/>
      </w:r>
      <w:r>
        <w:rPr>
          <w:sz w:val="36"/>
          <w:szCs w:val="36"/>
          <w:highlight w:val="none"/>
        </w:rPr>
        <w:instrText xml:space="preserve"> PAGEREF _Toc165205795 \h </w:instrText>
      </w:r>
      <w:r>
        <w:rPr>
          <w:sz w:val="36"/>
          <w:szCs w:val="36"/>
          <w:highlight w:val="none"/>
        </w:rPr>
        <w:fldChar w:fldCharType="separate"/>
      </w:r>
      <w:r>
        <w:rPr>
          <w:sz w:val="36"/>
          <w:szCs w:val="36"/>
          <w:highlight w:val="none"/>
        </w:rPr>
        <w:t xml:space="preserve">5</w:t>
      </w:r>
      <w:r>
        <w:rPr>
          <w:sz w:val="36"/>
          <w:szCs w:val="36"/>
          <w:highlight w:val="none"/>
        </w:rPr>
        <w:fldChar w:fldCharType="end"/>
      </w:r>
      <w:r/>
    </w:p>
    <w:p>
      <w:pPr>
        <w:pStyle w:val="953"/>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第三章合同文本</w:t>
      </w:r>
      <w:r>
        <w:rPr>
          <w:sz w:val="36"/>
          <w:szCs w:val="36"/>
          <w:highlight w:val="none"/>
        </w:rPr>
        <w:tab/>
      </w:r>
      <w:r>
        <w:rPr>
          <w:sz w:val="36"/>
          <w:szCs w:val="36"/>
          <w:highlight w:val="none"/>
        </w:rPr>
        <w:fldChar w:fldCharType="begin"/>
      </w:r>
      <w:r>
        <w:rPr>
          <w:sz w:val="36"/>
          <w:szCs w:val="36"/>
          <w:highlight w:val="none"/>
        </w:rPr>
        <w:instrText xml:space="preserve"> PAGEREF _Toc165205796 \h </w:instrText>
      </w:r>
      <w:r>
        <w:rPr>
          <w:sz w:val="36"/>
          <w:szCs w:val="36"/>
          <w:highlight w:val="none"/>
        </w:rPr>
        <w:fldChar w:fldCharType="separate"/>
      </w:r>
      <w:r>
        <w:rPr>
          <w:sz w:val="36"/>
          <w:szCs w:val="36"/>
          <w:highlight w:val="none"/>
        </w:rPr>
        <w:t xml:space="preserve">22</w:t>
      </w:r>
      <w:r>
        <w:rPr>
          <w:sz w:val="36"/>
          <w:szCs w:val="36"/>
          <w:highlight w:val="none"/>
        </w:rPr>
        <w:fldChar w:fldCharType="end"/>
      </w:r>
      <w:r/>
    </w:p>
    <w:p>
      <w:pPr>
        <w:pStyle w:val="953"/>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第四章采购需求</w:t>
      </w:r>
      <w:r>
        <w:rPr>
          <w:sz w:val="36"/>
          <w:szCs w:val="36"/>
          <w:highlight w:val="none"/>
        </w:rPr>
        <w:tab/>
      </w:r>
      <w:r>
        <w:rPr>
          <w:sz w:val="36"/>
          <w:szCs w:val="36"/>
          <w:highlight w:val="none"/>
        </w:rPr>
        <w:fldChar w:fldCharType="begin"/>
      </w:r>
      <w:r>
        <w:rPr>
          <w:sz w:val="36"/>
          <w:szCs w:val="36"/>
          <w:highlight w:val="none"/>
        </w:rPr>
        <w:instrText xml:space="preserve"> PAGEREF _Toc165205797 \h </w:instrText>
      </w:r>
      <w:r>
        <w:rPr>
          <w:sz w:val="36"/>
          <w:szCs w:val="36"/>
          <w:highlight w:val="none"/>
        </w:rPr>
        <w:fldChar w:fldCharType="separate"/>
      </w:r>
      <w:r>
        <w:rPr>
          <w:sz w:val="36"/>
          <w:szCs w:val="36"/>
          <w:highlight w:val="none"/>
        </w:rPr>
        <w:t xml:space="preserve">37</w:t>
      </w:r>
      <w:r>
        <w:rPr>
          <w:sz w:val="36"/>
          <w:szCs w:val="36"/>
          <w:highlight w:val="none"/>
        </w:rPr>
        <w:fldChar w:fldCharType="end"/>
      </w:r>
      <w:r/>
    </w:p>
    <w:p>
      <w:pPr>
        <w:pStyle w:val="953"/>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第五章评标方法与评标标准</w:t>
      </w:r>
      <w:r>
        <w:rPr>
          <w:sz w:val="36"/>
          <w:szCs w:val="36"/>
          <w:highlight w:val="none"/>
        </w:rPr>
        <w:tab/>
      </w:r>
      <w:r>
        <w:rPr>
          <w:sz w:val="36"/>
          <w:szCs w:val="36"/>
          <w:highlight w:val="none"/>
        </w:rPr>
        <w:fldChar w:fldCharType="begin"/>
      </w:r>
      <w:r>
        <w:rPr>
          <w:sz w:val="36"/>
          <w:szCs w:val="36"/>
          <w:highlight w:val="none"/>
        </w:rPr>
        <w:instrText xml:space="preserve"> PAGEREF _Toc165205798 \h </w:instrText>
      </w:r>
      <w:r>
        <w:rPr>
          <w:sz w:val="36"/>
          <w:szCs w:val="36"/>
          <w:highlight w:val="none"/>
        </w:rPr>
        <w:fldChar w:fldCharType="separate"/>
      </w:r>
      <w:r>
        <w:rPr>
          <w:sz w:val="36"/>
          <w:szCs w:val="36"/>
          <w:highlight w:val="none"/>
        </w:rPr>
        <w:t xml:space="preserve">58</w:t>
      </w:r>
      <w:r>
        <w:rPr>
          <w:sz w:val="36"/>
          <w:szCs w:val="36"/>
          <w:highlight w:val="none"/>
        </w:rPr>
        <w:fldChar w:fldCharType="end"/>
      </w:r>
      <w:r/>
    </w:p>
    <w:p>
      <w:pPr>
        <w:pStyle w:val="953"/>
        <w:rPr>
          <w:sz w:val="36"/>
          <w:szCs w:val="36"/>
          <w:highlight w:val="none"/>
        </w:rPr>
        <w:pBdr>
          <w:top w:val="none" w:color="auto" w:sz="0" w:space="1"/>
          <w:left w:val="none" w:color="auto" w:sz="0" w:space="4"/>
          <w:bottom w:val="none" w:color="auto" w:sz="0" w:space="1"/>
          <w:right w:val="none" w:color="auto" w:sz="0" w:space="4"/>
        </w:pBdr>
      </w:pPr>
      <w:r>
        <w:rPr>
          <w:rFonts w:hint="eastAsia"/>
          <w:sz w:val="36"/>
          <w:szCs w:val="36"/>
          <w:highlight w:val="none"/>
        </w:rPr>
        <w:t xml:space="preserve">第六章投标文件格式</w:t>
      </w:r>
      <w:r>
        <w:rPr>
          <w:sz w:val="36"/>
          <w:szCs w:val="36"/>
          <w:highlight w:val="none"/>
        </w:rPr>
        <w:tab/>
      </w:r>
      <w:r>
        <w:rPr>
          <w:sz w:val="36"/>
          <w:szCs w:val="36"/>
          <w:highlight w:val="none"/>
        </w:rPr>
        <w:fldChar w:fldCharType="begin"/>
      </w:r>
      <w:r>
        <w:rPr>
          <w:sz w:val="36"/>
          <w:szCs w:val="36"/>
          <w:highlight w:val="none"/>
        </w:rPr>
        <w:instrText xml:space="preserve"> PAGEREF _Toc165205799 \h </w:instrText>
      </w:r>
      <w:r>
        <w:rPr>
          <w:sz w:val="36"/>
          <w:szCs w:val="36"/>
          <w:highlight w:val="none"/>
        </w:rPr>
        <w:fldChar w:fldCharType="separate"/>
      </w:r>
      <w:r>
        <w:rPr>
          <w:sz w:val="36"/>
          <w:szCs w:val="36"/>
          <w:highlight w:val="none"/>
        </w:rPr>
        <w:t xml:space="preserve">62</w:t>
      </w:r>
      <w:r>
        <w:rPr>
          <w:sz w:val="36"/>
          <w:szCs w:val="36"/>
          <w:highlight w:val="none"/>
        </w:rPr>
        <w:fldChar w:fldCharType="end"/>
      </w:r>
      <w:r/>
    </w:p>
    <w:p>
      <w:pPr>
        <w:jc w:val="left"/>
        <w:widowControl/>
        <w:rPr>
          <w:highlight w:val="none"/>
        </w:rPr>
        <w:pBdr>
          <w:top w:val="none" w:color="auto" w:sz="0" w:space="1"/>
          <w:left w:val="none" w:color="auto" w:sz="0" w:space="4"/>
          <w:bottom w:val="none" w:color="auto" w:sz="0" w:space="1"/>
          <w:right w:val="none" w:color="auto" w:sz="0" w:space="4"/>
        </w:pBdr>
      </w:pPr>
      <w:r>
        <w:rPr>
          <w:highlight w:val="none"/>
        </w:rPr>
        <w:fldChar w:fldCharType="end"/>
      </w:r>
      <w:r/>
    </w:p>
    <w:p>
      <w:pPr>
        <w:pStyle w:val="926"/>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sectPr>
          <w:footerReference w:type="default" r:id="rId9"/>
          <w:footnotePr/>
          <w:endnotePr/>
          <w:type w:val="nextPage"/>
          <w:pgSz w:w="11906" w:h="16838" w:orient="portrait"/>
          <w:pgMar w:top="1440" w:right="1800" w:bottom="1440" w:left="1800" w:header="851" w:footer="992" w:gutter="0"/>
          <w:cols w:num="1" w:sep="0" w:space="1701" w:equalWidth="1"/>
          <w:docGrid w:linePitch="360"/>
        </w:sectPr>
      </w:pPr>
      <w:r>
        <w:rPr>
          <w:rFonts w:ascii="黑体" w:hAnsi="黑体" w:eastAsia="黑体"/>
          <w:b w:val="0"/>
          <w:highlight w:val="none"/>
        </w:rPr>
      </w:r>
      <w:r/>
    </w:p>
    <w:p>
      <w:pPr>
        <w:pStyle w:val="926"/>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0" w:name="_Toc165205794"/>
      <w:r>
        <w:rPr>
          <w:rFonts w:hint="eastAsia" w:ascii="黑体" w:hAnsi="黑体" w:eastAsia="黑体"/>
          <w:b w:val="0"/>
          <w:highlight w:val="none"/>
        </w:rPr>
        <w:t xml:space="preserve">第一章  投标邀请</w:t>
      </w:r>
      <w:bookmarkEnd w:id="0"/>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受连云港市疾病预防控制中心的委托，江苏协鸿工程咨询有限公司就</w:t>
      </w:r>
      <w:r>
        <w:rPr>
          <w:rFonts w:hint="eastAsia"/>
          <w:sz w:val="24"/>
          <w:szCs w:val="24"/>
          <w:highlight w:val="none"/>
          <w:lang w:eastAsia="zh-CN"/>
        </w:rPr>
        <w:t xml:space="preserve">2026年度采购项目第三批-设备：液相色谱仪、全自动血培养仪系统等</w:t>
      </w:r>
      <w:r>
        <w:rPr>
          <w:rFonts w:hint="eastAsia"/>
          <w:sz w:val="24"/>
          <w:szCs w:val="24"/>
          <w:highlight w:val="none"/>
        </w:rPr>
        <w:t xml:space="preserve">（</w:t>
      </w:r>
      <w:r>
        <w:rPr>
          <w:rFonts w:hint="eastAsia"/>
          <w:sz w:val="24"/>
          <w:szCs w:val="24"/>
          <w:highlight w:val="none"/>
          <w:lang w:eastAsia="zh-CN"/>
        </w:rPr>
        <w:t xml:space="preserve">JSZC-320700-XHZX-G2026-0014</w:t>
      </w:r>
      <w:r>
        <w:rPr>
          <w:rFonts w:hint="eastAsia"/>
          <w:sz w:val="24"/>
          <w:szCs w:val="24"/>
          <w:highlight w:val="none"/>
        </w:rPr>
        <w:t xml:space="preserve">）进行公开招标采购，欢迎符合条件的供应商投标。</w:t>
      </w:r>
      <w:r/>
    </w:p>
    <w:tbl>
      <w:tblPr>
        <w:tblStyle w:val="730"/>
        <w:tblW w:w="95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18"/>
      </w:tblGrid>
      <w:tr>
        <w:trPr>
          <w:jc w:val="center"/>
        </w:trPr>
        <w:tc>
          <w:tcPr>
            <w:tcW w:w="9518" w:type="dxa"/>
            <w:textDirection w:val="lrTb"/>
            <w:noWrap w:val="false"/>
          </w:tcPr>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项目概况</w:t>
            </w:r>
            <w:r/>
          </w:p>
          <w:p>
            <w:pPr>
              <w:ind w:firstLine="482"/>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b/>
                <w:bCs/>
                <w:sz w:val="24"/>
                <w:szCs w:val="24"/>
                <w:highlight w:val="none"/>
                <w:u w:val="single"/>
                <w:lang w:eastAsia="zh-CN"/>
              </w:rPr>
              <w:t xml:space="preserve">2026年度采购项目第三批-设备：液相色谱仪、全自动血培养仪系统等</w:t>
            </w:r>
            <w:r>
              <w:rPr>
                <w:rFonts w:hint="eastAsia"/>
                <w:sz w:val="24"/>
                <w:szCs w:val="24"/>
                <w:highlight w:val="none"/>
              </w:rPr>
              <w:t xml:space="preserve">的潜在供应商应在</w:t>
            </w:r>
            <w:r>
              <w:rPr>
                <w:rFonts w:hint="eastAsia"/>
                <w:b/>
                <w:bCs/>
                <w:sz w:val="24"/>
                <w:szCs w:val="24"/>
                <w:highlight w:val="none"/>
                <w:u w:val="single"/>
              </w:rPr>
              <w:t xml:space="preserve">江苏政府采购网</w:t>
            </w:r>
            <w:r>
              <w:rPr>
                <w:rFonts w:hint="eastAsia"/>
                <w:sz w:val="24"/>
                <w:szCs w:val="24"/>
                <w:highlight w:val="none"/>
              </w:rPr>
              <w:t xml:space="preserve">自行免费下载招标文件，并于2026年7月23日9:00:00（北京时间）前递交（上传）投标文件。</w:t>
            </w:r>
            <w:r/>
          </w:p>
        </w:tc>
      </w:tr>
    </w:tbl>
    <w:p>
      <w:pPr>
        <w:pStyle w:val="927"/>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一、项目基本情况</w:t>
      </w:r>
      <w:r/>
    </w:p>
    <w:p>
      <w:pPr>
        <w:ind w:firstLine="480"/>
        <w:jc w:val="left"/>
        <w:spacing w:line="500" w:lineRule="exact"/>
        <w:rPr>
          <w:rFonts w:hint="eastAsia" w:eastAsia="宋体"/>
          <w:sz w:val="24"/>
          <w:szCs w:val="24"/>
          <w:highlight w:val="none"/>
          <w:lang w:eastAsia="zh-CN"/>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项目编号：</w:t>
      </w:r>
      <w:r>
        <w:rPr>
          <w:rFonts w:hint="eastAsia"/>
          <w:sz w:val="24"/>
          <w:szCs w:val="24"/>
          <w:highlight w:val="none"/>
          <w:lang w:eastAsia="zh-CN"/>
        </w:rPr>
        <w:t xml:space="preserve">JSZC-320700-XHZX-G2026-0014</w:t>
      </w:r>
      <w:r/>
    </w:p>
    <w:p>
      <w:pPr>
        <w:ind w:firstLine="480"/>
        <w:jc w:val="left"/>
        <w:spacing w:line="500" w:lineRule="exact"/>
        <w:rPr>
          <w:rFonts w:hint="eastAsia" w:eastAsia="宋体"/>
          <w:sz w:val="24"/>
          <w:szCs w:val="24"/>
          <w:highlight w:val="none"/>
          <w:lang w:eastAsia="zh-CN"/>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项目名称：</w:t>
      </w:r>
      <w:r>
        <w:rPr>
          <w:rFonts w:hint="eastAsia"/>
          <w:sz w:val="24"/>
          <w:szCs w:val="24"/>
          <w:highlight w:val="none"/>
          <w:lang w:eastAsia="zh-CN"/>
        </w:rPr>
        <w:t xml:space="preserve">2026年度采购项目第三批-设备：液相色谱仪、全自动血培养仪系统等</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预算金额：199万元</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最高限价：199万元</w:t>
      </w:r>
      <w:r>
        <w:rPr>
          <w:rFonts w:hint="eastAsia"/>
          <w:sz w:val="24"/>
          <w:szCs w:val="24"/>
          <w:highlight w:val="none"/>
          <w:lang w:eastAsia="zh-CN"/>
        </w:rPr>
        <w:t xml:space="preserve">，</w:t>
      </w:r>
      <w:r>
        <w:rPr>
          <w:rFonts w:hint="eastAsia" w:eastAsia="宋体"/>
          <w:sz w:val="24"/>
          <w:szCs w:val="24"/>
          <w:highlight w:val="none"/>
          <w:lang w:eastAsia="zh-CN"/>
        </w:rPr>
        <w:t xml:space="preserve">液相色谱仪</w:t>
      </w:r>
      <w:r>
        <w:rPr>
          <w:rFonts w:hint="eastAsia"/>
          <w:sz w:val="24"/>
          <w:szCs w:val="24"/>
          <w:highlight w:val="none"/>
          <w:lang w:eastAsia="zh-CN"/>
        </w:rPr>
        <w:t xml:space="preserve">：</w:t>
      </w:r>
      <w:r>
        <w:rPr>
          <w:rFonts w:hint="eastAsia"/>
          <w:sz w:val="24"/>
          <w:szCs w:val="24"/>
          <w:highlight w:val="none"/>
          <w:lang w:val="en-US" w:eastAsia="zh-CN"/>
        </w:rPr>
        <w:t xml:space="preserve">85万元；</w:t>
      </w:r>
      <w:r>
        <w:rPr>
          <w:rFonts w:hint="eastAsia"/>
          <w:sz w:val="24"/>
          <w:szCs w:val="24"/>
          <w:highlight w:val="none"/>
        </w:rPr>
        <w:t xml:space="preserve">全自动血培养仪系统</w:t>
      </w:r>
      <w:r>
        <w:rPr>
          <w:rFonts w:hint="eastAsia"/>
          <w:sz w:val="24"/>
          <w:szCs w:val="24"/>
          <w:highlight w:val="none"/>
          <w:lang w:eastAsia="zh-CN"/>
        </w:rPr>
        <w:t xml:space="preserve">：</w:t>
      </w:r>
      <w:r>
        <w:rPr>
          <w:rFonts w:hint="eastAsia"/>
          <w:sz w:val="24"/>
          <w:szCs w:val="24"/>
          <w:highlight w:val="none"/>
          <w:lang w:val="en-US" w:eastAsia="zh-CN"/>
        </w:rPr>
        <w:t xml:space="preserve">25万元</w:t>
      </w:r>
      <w:r>
        <w:rPr>
          <w:rFonts w:hint="eastAsia" w:ascii="宋体" w:hAnsi="宋体"/>
          <w:b w:val="0"/>
          <w:bCs w:val="0"/>
          <w:color w:val="auto"/>
          <w:sz w:val="24"/>
          <w:highlight w:val="none"/>
          <w:lang w:eastAsia="zh-CN"/>
        </w:rPr>
        <w:t xml:space="preserve">；</w:t>
      </w:r>
      <w:r>
        <w:rPr>
          <w:rFonts w:hint="eastAsia"/>
          <w:sz w:val="24"/>
          <w:szCs w:val="24"/>
          <w:highlight w:val="none"/>
        </w:rPr>
        <w:t xml:space="preserve">智能厌氧微生物培养系统</w:t>
      </w:r>
      <w:r>
        <w:rPr>
          <w:rFonts w:hint="eastAsia"/>
          <w:sz w:val="24"/>
          <w:szCs w:val="24"/>
          <w:lang w:eastAsia="zh-CN"/>
        </w:rPr>
        <w:t xml:space="preserve">：</w:t>
      </w:r>
      <w:r>
        <w:rPr>
          <w:rFonts w:hint="eastAsia"/>
          <w:sz w:val="24"/>
          <w:szCs w:val="24"/>
          <w:lang w:val="en-US" w:eastAsia="zh-CN"/>
        </w:rPr>
        <w:t xml:space="preserve">35万元；</w:t>
      </w:r>
      <w:r>
        <w:rPr>
          <w:rFonts w:hint="eastAsia"/>
          <w:sz w:val="24"/>
          <w:szCs w:val="24"/>
          <w:highlight w:val="none"/>
        </w:rPr>
        <w:t xml:space="preserve">40位微波消解仪</w:t>
      </w:r>
      <w:r>
        <w:rPr>
          <w:rFonts w:hint="eastAsia"/>
          <w:sz w:val="24"/>
          <w:szCs w:val="24"/>
          <w:lang w:eastAsia="zh-CN"/>
        </w:rPr>
        <w:t xml:space="preserve">：</w:t>
      </w:r>
      <w:r>
        <w:rPr>
          <w:rFonts w:hint="eastAsia"/>
          <w:sz w:val="24"/>
          <w:szCs w:val="24"/>
          <w:lang w:val="en-US" w:eastAsia="zh-CN"/>
        </w:rPr>
        <w:t xml:space="preserve">54万元</w:t>
      </w:r>
      <w:r>
        <w:rPr>
          <w:rFonts w:hint="eastAsia" w:ascii="宋体" w:hAnsi="宋体"/>
          <w:b w:val="0"/>
          <w:bCs w:val="0"/>
          <w:color w:val="auto"/>
          <w:sz w:val="24"/>
          <w:highlight w:val="none"/>
        </w:rPr>
        <w:t xml:space="preserve">，投标报价超过最高限价的投标无效</w:t>
      </w:r>
      <w:r>
        <w:rPr>
          <w:rFonts w:hint="eastAsia" w:ascii="宋体" w:hAnsi="宋体"/>
          <w:color w:val="000000"/>
          <w:sz w:val="24"/>
          <w:highlight w:val="none"/>
        </w:rPr>
        <w:t xml:space="preserve">。</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采购方式：公开招标</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采购需求：连云港市疾病预防控制中心采购液相色谱仪、全自动血培养仪系统、智能厌氧微生物培养系统、40位微波消解仪</w:t>
      </w:r>
      <w:bookmarkStart w:id="35" w:name="_GoBack"/>
      <w:r/>
      <w:bookmarkEnd w:id="35"/>
      <w:r>
        <w:rPr>
          <w:rFonts w:hint="eastAsia"/>
          <w:sz w:val="24"/>
          <w:szCs w:val="24"/>
          <w:highlight w:val="none"/>
        </w:rPr>
        <w:t xml:space="preserve">，具体详见第四章项目需求。</w:t>
      </w:r>
      <w:r/>
    </w:p>
    <w:p>
      <w:pPr>
        <w:ind w:firstLine="482"/>
        <w:jc w:val="left"/>
        <w:spacing w:line="500" w:lineRule="exact"/>
        <w:rPr>
          <w:b/>
          <w:sz w:val="24"/>
          <w:szCs w:val="24"/>
          <w:highlight w:val="none"/>
        </w:rPr>
        <w:pBdr>
          <w:top w:val="none" w:color="auto" w:sz="0" w:space="1"/>
          <w:left w:val="none" w:color="auto" w:sz="0" w:space="4"/>
          <w:bottom w:val="none" w:color="auto" w:sz="0" w:space="1"/>
          <w:right w:val="none" w:color="auto" w:sz="0" w:space="4"/>
        </w:pBdr>
      </w:pPr>
      <w:r>
        <w:rPr>
          <w:rFonts w:hint="eastAsia"/>
          <w:b/>
          <w:sz w:val="24"/>
          <w:szCs w:val="24"/>
          <w:highlight w:val="none"/>
        </w:rPr>
        <w:t xml:space="preserve">对本项目资格要求、采购需求、评标方法与评标标准等部分的询问、质疑请与采购人联系，由采购人负责答复。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合同履行期限：</w:t>
      </w:r>
      <w:r>
        <w:rPr>
          <w:rFonts w:hint="eastAsia" w:ascii="宋体" w:hAnsi="宋体"/>
          <w:sz w:val="24"/>
          <w:szCs w:val="24"/>
          <w:highlight w:val="none"/>
        </w:rPr>
        <w:t xml:space="preserve">合同签订后60天内完成安装调试，达到预期效果。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本项目（是/否）接受联合体投标：不接受联合体。</w:t>
      </w:r>
      <w:r/>
    </w:p>
    <w:p>
      <w:pPr>
        <w:pStyle w:val="927"/>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二、申请人的资格要求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（一）满足《中华人民共和国政府采购法》第二十二条规定，并提供下列材料：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1.法人或者其他组织的营业执照等证明文件，自然人的身份证明；</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2.2024或2025年度的财务状况报告；（成立不满一年无需提供）</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500" w:lineRule="exact"/>
        <w:rPr>
          <w:b/>
          <w:bCs/>
          <w:sz w:val="24"/>
          <w:szCs w:val="24"/>
          <w:highlight w:val="none"/>
        </w:rPr>
        <w:pBdr>
          <w:top w:val="none" w:color="auto" w:sz="0" w:space="1"/>
          <w:left w:val="none" w:color="auto" w:sz="0" w:space="4"/>
          <w:bottom w:val="none" w:color="auto" w:sz="0" w:space="1"/>
          <w:right w:val="none" w:color="auto" w:sz="0" w:space="4"/>
        </w:pBdr>
      </w:pPr>
      <w:r>
        <w:rPr>
          <w:rFonts w:hint="eastAsia"/>
          <w:b/>
          <w:bCs/>
          <w:sz w:val="24"/>
          <w:szCs w:val="24"/>
          <w:highlight w:val="none"/>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4.具备履行合同所必需的设备和专业技术能力的声明及证明材料；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5.参加政府采购活动前3年内在经营活动中没有重大违法记录的书面声明；</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6.法律、行政法规规定的其他条件；（如有，请按要求提供）</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7.资格审查现场查询信用中国、中国政府采购网，供应商被列入失信被执行人、</w:t>
      </w:r>
      <w:r>
        <w:rPr>
          <w:sz w:val="24"/>
          <w:szCs w:val="24"/>
          <w:highlight w:val="none"/>
        </w:rPr>
        <w:t xml:space="preserve">税收违法黑名单</w:t>
      </w:r>
      <w:r>
        <w:rPr>
          <w:rFonts w:hint="eastAsia"/>
          <w:sz w:val="24"/>
          <w:szCs w:val="24"/>
          <w:highlight w:val="none"/>
        </w:rPr>
        <w:t xml:space="preserve">、政府采购严重违法失信行为记录名单及具有其他不符合《中华人民共和国政府采购法》第二十二条规定情形的，拒绝其参与政府采购活动。（投标文件中无需提供证明材料）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8.本项目不接受进口产品（进口产品是指通过中国海关报关验放进入中国境内且产自关境外的产品）。</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（二）落实政府采购政策需满足的资格要求：无。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（三）本项目的特定资格要求：无。</w:t>
      </w:r>
      <w:r/>
    </w:p>
    <w:p>
      <w:pPr>
        <w:pStyle w:val="927"/>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三、获取招标文件</w:t>
      </w:r>
      <w:r/>
    </w:p>
    <w:p>
      <w:pPr>
        <w:ind w:firstLine="480"/>
        <w:jc w:val="left"/>
        <w:spacing w:line="500" w:lineRule="exact"/>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时间：自招标公告发布之日起至2026年7月8日</w:t>
      </w:r>
      <w:r>
        <w:rPr>
          <w:rFonts w:hint="eastAsia"/>
          <w:sz w:val="24"/>
          <w:szCs w:val="24"/>
          <w:highlight w:val="none"/>
        </w:rPr>
        <w:t xml:space="preserve">（北京时间）</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地点：江苏政府采购网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方式：供应商办理江苏省政府采购交易系统CA数字证书，登录“苏采云”政府采购交易系统，自行下载。</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售价：0.00元</w:t>
      </w:r>
      <w:r/>
    </w:p>
    <w:p>
      <w:pPr>
        <w:pStyle w:val="927"/>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四、提交投标文件截止时间、开标时间和地点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提交投标文件截止时间：2026年7月23日9:00:00（北京时间）</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开标时间：提交投标文件截止时间</w:t>
      </w:r>
      <w:r/>
    </w:p>
    <w:p>
      <w:pPr>
        <w:ind w:firstLine="480"/>
        <w:jc w:val="left"/>
        <w:spacing w:line="500" w:lineRule="exact"/>
        <w:rPr>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开标地点：“苏采云”政府采购交易系统网上开标大厅</w:t>
      </w:r>
      <w:r/>
    </w:p>
    <w:p>
      <w:pPr>
        <w:pStyle w:val="927"/>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五、公告期限</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自本公告发布之日起5个工作日。</w:t>
      </w:r>
      <w:r/>
    </w:p>
    <w:p>
      <w:pPr>
        <w:pStyle w:val="927"/>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六、其他补充事宜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1.本次招标不收取投标保证金。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2.本招标文件中</w:t>
      </w:r>
      <w:r>
        <w:rPr>
          <w:rFonts w:hint="eastAsia"/>
          <w:i/>
          <w:iCs/>
          <w:color w:val="c00000"/>
          <w:sz w:val="24"/>
          <w:szCs w:val="24"/>
          <w:highlight w:val="none"/>
          <w:u w:val="single"/>
        </w:rPr>
        <w:t xml:space="preserve">斜体且有下划线</w:t>
      </w:r>
      <w:r>
        <w:rPr>
          <w:rFonts w:hint="eastAsia"/>
          <w:sz w:val="24"/>
          <w:szCs w:val="24"/>
          <w:highlight w:val="none"/>
        </w:rPr>
        <w:t xml:space="preserve">部分为实质性要求和条件，由采购人根据实际情况设置，供应商须逐条明确作出满足实质性要求和条件的响应，否则将按无效响应处理。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无论出于何种原因，采购人及其委托的采购代理机构在采购活动开始前可对招标文件进行修改、补充或者变更，其内容作为招标文件的重要组成部分，请各供应商关注江苏政府采购网。若因供应商自身原因未及时关注本项目有关修改、补充或者变更信息，导致投标文件编制或者提交失误，由此造成的一切损失由供应商自行承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http://www.ccgp-jiangsu.gov.cn/jiangsu/zlxz/ee/ee3a4bc5a3454aa2b0d9312230633ce9.html</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请供应商按照《操作手册》要求获取招标文件，制作、递交（上传）电子投标文件，参加开标，澄清、说明或者补正。因供应商未按要求操作原因导致电子投标文件被拒绝、造成无效响应的，自行承担一切损失。</w:t>
      </w:r>
      <w:r/>
    </w:p>
    <w:p>
      <w:pPr>
        <w:pStyle w:val="927"/>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七、对本次招标提出询问，请按以下方式联系</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1.采购人信息</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名    称：连云港市疾病预防控制中心</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    址：江苏省连云港市海州区迎曙路99号</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 系 人：赵老师</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联系电话：0518-85606056</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2.采购代理机构信息</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名    称：江苏协鸿工程咨询有限公司</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地    址：</w:t>
      </w:r>
      <w:r>
        <w:rPr>
          <w:rFonts w:hint="eastAsia" w:ascii="宋体" w:hAnsi="宋体" w:cs="宋体"/>
          <w:sz w:val="24"/>
          <w:szCs w:val="28"/>
          <w:highlight w:val="none"/>
        </w:rPr>
        <w:t xml:space="preserve">连云港市海州区秦东门大街兴亿达大厦西厅14楼</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 系 人：陈工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联系电话：0518-82341968</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3.项目联系方式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项目联系人：陈工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电      话：0518-82341968</w:t>
      </w:r>
      <w:r/>
    </w:p>
    <w:p>
      <w:pPr>
        <w:jc w:val="left"/>
        <w:widowControl/>
        <w:rPr>
          <w:rFonts w:ascii="黑体" w:hAnsi="黑体" w:eastAsia="黑体"/>
          <w:bCs/>
          <w:sz w:val="44"/>
          <w:szCs w:val="44"/>
          <w:highlight w:val="none"/>
        </w:rPr>
        <w:pBdr>
          <w:top w:val="none" w:color="auto" w:sz="0" w:space="1"/>
          <w:left w:val="none" w:color="auto" w:sz="0" w:space="4"/>
          <w:bottom w:val="none" w:color="auto" w:sz="0" w:space="1"/>
          <w:right w:val="none" w:color="auto" w:sz="0" w:space="4"/>
        </w:pBdr>
      </w:pPr>
      <w:r>
        <w:rPr>
          <w:rFonts w:ascii="黑体" w:hAnsi="黑体" w:eastAsia="黑体"/>
          <w:b/>
          <w:highlight w:val="none"/>
        </w:rPr>
        <w:br w:type="page" w:clear="all"/>
      </w:r>
      <w:r/>
    </w:p>
    <w:p>
      <w:pPr>
        <w:pStyle w:val="926"/>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1" w:name="_Toc165205795"/>
      <w:r>
        <w:rPr>
          <w:rFonts w:hint="eastAsia" w:ascii="黑体" w:hAnsi="黑体" w:eastAsia="黑体"/>
          <w:b w:val="0"/>
          <w:highlight w:val="none"/>
        </w:rPr>
        <w:t xml:space="preserve">第二章  供应商须知</w:t>
      </w:r>
      <w:bookmarkEnd w:id="1"/>
      <w:r/>
      <w:r/>
    </w:p>
    <w:p>
      <w:pPr>
        <w:pStyle w:val="927"/>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一、总则</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1、采购方式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 本次招标采取公开招标方式，本招标文件仅适用于招标公告中所述项目。</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2、合格的供应商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 满足招标公告中申请人的资格要求的规定。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 满足本招标文件全部实质性要求和条件的规定。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 符合上述条件的供应商应承担投标及履约过程应承担的全部责任与义务。</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3、适用法律</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 本次招标及由此产生的合同受中华人民共和国有关的法律法规制约和保护。</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4、投标费用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4.1 供应商应自行承担所有与参与投标有关的费用，无论投标过程中的做法和结果如何，采购人和江苏协鸿工程咨询有限公司（以下简称采购代理机构）在任何情况下均无义务和责任承担这些费用。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4.2 本项目采购代理费根据苏招协【2022】002号收费标准的69.99%计取，由中标人支付。支付方式：电汇、网银、现金。</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5、招标文件的约束力</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5.1 供应商一旦参与本项目采购活动，即被认为接受了本招标文件的规定和约束。</w:t>
      </w:r>
      <w:r/>
    </w:p>
    <w:p>
      <w:pPr>
        <w:pStyle w:val="927"/>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二、招标文件</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6、招标文件的构成</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6.1 招标文件由以下部分构成：</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（1）投标邀请</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（2）供应商须知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（3）合同文本</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（4）采购需求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（5）评标方法与评标标准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（6）投标文件格式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请仔细检查招标文件是否齐全，如有缺漏请立即与采购代理机构联系解决。</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7、招标文件的澄清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7.1 任何要求对招标文件进行澄清的供应商，应在投标截止时间十日前按招标公告中的通讯地址，以书面形式通知采购人或者采购代理机构。</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8、招标文件的修改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8.1 在投标截止时间前，采购人和采购代理机构可以对招标文件进行修改。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8.2 采购人和采购代理机构有权按照法定的要求推迟投标截止时间和开标时间。</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8.3 招标文件的修改将在江苏政府采购网公布，补充文件将作为招标文件的组成部分，并对供应商具有约束力。</w:t>
      </w:r>
      <w:r/>
    </w:p>
    <w:p>
      <w:pPr>
        <w:pStyle w:val="927"/>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三、投标文件编制</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9、投标文件编写注意事项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9.1 供应商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9.2 对招标文件提出的实质性要求和条件作出响应是指供应商必须对招标文件中标明实质性要求和条件的技术参数及性能配置、数量、价格、售后服务、合同主要条款及其它要求等内容逐条作出满足原要求和条件的响应。</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10、投标文件的语言及度量衡单位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10.1 除专用术语外，供应商提交的投标文件以及供应商与采购人和采购代理机构就有关投标的所有来往通知、函件和文件均应使用简体中文。必要时专用术语应附有中文解释。供应商提交的支持资料和已印制的文献可以使用外文，但相应内容应附有中文翻译本，在解释投标文件时以中文翻译本为准。未附中文翻译本或翻译本中文内容明显与外文内容不一致的，其不利后果由供应商自行承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10.2 除技术性能另有规定外，投标文件所使用的度量衡单位，均须采用国家法定计量单位。</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11、投标文件的构成</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11.1 供应商编写的投标文件应包括资格证明文件、符合性证明文件、投标分项报价表、技术要求响应及偏离表、商务要求响应及偏离表、其他证明文件、投标函、开标一览表等部分。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11.3 特别提醒供应商，混乱的编排导致投标文件被误读或评标委员会（以下简称评委会）查找不到有效文件是供应商的风险。</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12、证明供应商及投标标的符合招标文件规定的文件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12.1 供应商应按照招标文件要求提交证明文件，证明其及投标标的符合招标文件规定。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12.2 招标文件对证明文件无明确形式要求的，证明文件可以以文字资料、图纸和数据等形式提交。</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12.3 供应商委托代理时应当提交授权委托书，请按招标文件第六章给定格式及要求填写并附法定代表人（单位负责人）与委托代理人身份证明。</w:t>
      </w:r>
      <w:r/>
    </w:p>
    <w:p>
      <w:pPr>
        <w:pStyle w:val="928"/>
        <w:ind w:firstLine="562"/>
        <w:jc w:val="left"/>
        <w:spacing w:before="0" w:after="0" w:line="360" w:lineRule="auto"/>
        <w:rPr>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13、投标分项报价表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（1）投标的货物总价；</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（2）货物的标准附件、备品备件、专用工具、运输、装卸等各种费用；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（3）必要的保险费用和各项税金；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（4）投标总价要求包含安装维保费用。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13.2 供应商应根据投标报价要求在投标分项报价表中列明各项投标单价、总价等，未全部列示的作无效响应处理。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13.3 投标文件中的单价和总价无特殊规定的采用人民币报价，以元为单位标注。招标文件中另有规定的按规定执行。</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14、技术要求响应及偏离表、商务要求响应及偏离表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招标文件中的技术要求与商务要求逐项作出响应或偏离。</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14.2 供应商可在投标文件中提供认为需要的其他技术文件或说明。</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15、服务承诺、培训计划、人员安排及其他</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15.1 供应商应根据招标文件要求提供有关售后服务的管理制度，售后服务机构的分布情况，售后服务人员的数量、素质、技术水平及售后服务的反应能力等。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15.2 供应商应根据招标文件要求提供培训计划、人员安排等。</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15.3 供应商应根据招标文件要求提供所投标的的主要组成部分、功能设计、实现思路及关键技术等。</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16、投标函和开标一览表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16.1 供应商应按照招标文件提供的格式完整、正确填写投标函、开标一览表。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16.2 对于采用货币报价的项目，开标一览表中的投标总报价应与投标分项报价表中的投标总报价一致，如不一致，不作无效投标处理，但评标时以开标一览表中价格为准。</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17、投标有效期</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17.1 投标有效期为招标文件规定的开标之日后一百二（120）天。投标有效期比规定短的将被视为未实质性响应招标文件而予以拒绝。</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17.2 在特殊情况下（法律法规另有规定的除外），经监管部门批准后，采购代理机构于原投标有效期满之前可向供应商提出延长投标有效期的要求。这种要求与答复均应采用书面形式。供应商可以拒绝采购代理机构的这一要求而放弃投标，同意延长投标有效期的供应商既不能要求也不允许修改其投标文件。受投标有效期约束的所有权利与义务均延长至新的有效期。</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ind w:firstLine="573"/>
        <w:jc w:val="left"/>
        <w:rPr>
          <w:highlight w:val="none"/>
        </w:rPr>
        <w:pBdr>
          <w:top w:val="none" w:color="auto" w:sz="0" w:space="1"/>
          <w:left w:val="none" w:color="auto" w:sz="0" w:space="4"/>
          <w:bottom w:val="none" w:color="auto" w:sz="0" w:space="1"/>
          <w:right w:val="none" w:color="auto" w:sz="0" w:space="4"/>
        </w:pBdr>
      </w:pPr>
      <w:r>
        <w:rPr>
          <w:highlight w:val="none"/>
        </w:rPr>
      </w:r>
      <w:r/>
    </w:p>
    <w:p>
      <w:pPr>
        <w:pStyle w:val="927"/>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四、投标文件递交</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18、电子投标文件的递交</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18.1 供应商应当按照《操作手册》规定，在投标截止时间前制作并递交（上传）电子投标文件。</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19、投标截止时间</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19.1 供应商递交（上传）电子投标文件的时间不得迟于招标公告中规定的投标截止时间。</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供应商应充分考虑计算机硬件、软件及网络环境等风险因素，如因供应商自身原因造成电子投标文件递交（上传）不成功的按照本招标文件第二章第27.1条规定作无效投标处理。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19.2 采购人和采购代理机构可以按照规定，通过修改招标文件酌情延长投标截止时间，在此情况下，供应商的所有权利和义务以及供应商受制的截止时间均应以延长后新的截止时间为准。</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20、投标文件的拒收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20.1 采购代理机构拒绝接收在招标文件规定的投标截止时间后递交（上传）的任何投标文件。</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21、投标文件的撤回和修改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21.1 供应商可在投标截止时间前，撤回其电子投标文件，具体操作方法见《操作手册》。供应商撤回电子投标文件的，则认为其不再参与本项目采购活动。</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21.2 供应商可在投标截止时间前，对其电子投标文件进行修改，具体操作方法见《操作手册》。在投标截止时间之后，供应商不得对其电子投标文件做任何修改。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21.3 在投标截止时间至招标文件规定的投标有效期满之间的这段时间内，供应商不得撤回其投标。</w:t>
      </w:r>
      <w:r/>
    </w:p>
    <w:p>
      <w:pPr>
        <w:pStyle w:val="927"/>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五、开标与评标</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22、开标</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22.1 采购代理机构将在招标公告中规定的时间和地点组织公开开标。供应商应当按时参加开标活动，并在“苏采云”系统规定的时间内对其投标文件进行解密。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22.2 开标仪式由采购代理机构组织。“苏采云”系统将自动对项目进行开标，并宣布各供应商名称和投标价格。</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22.3 供应商在开标过程中涉及到的投标文件解密、开标结果确认等工作，应当按照《操作手册》规定执行。</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22.4 供应商如果对开标过程和开标记录有疑义，应当按照《操作手册》规定提出，未在“苏采云”系统《开标记录表》宣布后5分钟内提出的，视同认可开标结果。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22.5 供应商未参加开标的，视同认可开标结果。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22.6 供应商在开标、评标全过程中应保持通讯畅通，及时登录“苏采云”系统查阅、答复相关信息，并安排专人与采购代理机构及评委会联系。</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23、评标委员会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23.1 开标后，采购代理机构将组织评委会进行评标。</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23.2 评委会由采购人代表和有关技术、经济等方面的评审专家组成，且人员构成符合政府采购有关规定。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23.3 评委会按照采购文件规定的评审程序、评审方法和评审标准进行独立评审并确定中标候选人。</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24、评标过程的保密与公正</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24.1 凡是与审查、澄清、评价和比较投标的有关资料以及授标建议等，采购人、评审专家、采购代理机构均不得向供应商或与评标无关的其他人员透露。</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24.2 在评标过程中，供应商不得以任何行为影响评标过程，否则其投标文件将被作为无效投标文件。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24.3 采购代理机构和评委会不向未中标的供应商解释未中标原因，也不公布评标过程中的相关细节。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24.4 采用综合评分法的项目，未中标的供应商可于中标结果公告期限届满之日起通过“苏采云”系统查看自己的评审得分及排序情况。</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25、投标文件的澄清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25.1 评标期间，评委会对投标文件中含义不明确、同类问题表述不一致或者有明显文字和计算错误的内容，有权要求供应商作出必要的澄清、说明或者补正。</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供应商的澄清、说明或者补正应当采用书面形式，并加盖公章，或者由法定代表人（单位负责人）或其授权的代表签字。供应商的澄清、说明或者补正不得超出投标文件的范围或者改变投标文件的实质性内容。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评委会并非对每个供应商都提出澄清、说明或者补正要求。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25.2 需要供应商进行澄清、说明或者补正的，评委会将通过“苏采云”系统向供应商发出“澄清要求函”，接到“澄清要求函”的供应商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25.3 接到评委会澄清、说明或者补正要求的供应商如未按要求响应，其风险由供应商自行承担。</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26、对投标文件的审查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26.1 投标文件审查分为资格审查和符合性审查。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（1）资格审查：采购人依据法律法规和招标文件的规定，对投标文件中的资格证明文件进行审查。资格审查的结论，采购人以书面形式向评委会进行反馈。</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采购人在进行资格审查的同时，将在信用中国网站（www.creditchina.gov.cn）、中国政府采购网（www.ccgp.gov.cn）查询供应商的信用记录，以确定供应商是否具备投标资格，查询结果留存并归档。</w:t>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接受联合体的项目，两个以上的自然人、法人或者其他组织组成一个联合体，以一个供应商的身份共同参与政府采购活动的，联合体成员中任何一方存在不良信</w:t>
      </w:r>
      <w:r>
        <w:rPr>
          <w:rFonts w:hint="eastAsia"/>
          <w:color w:val="000000"/>
          <w:sz w:val="24"/>
          <w:szCs w:val="24"/>
          <w:highlight w:val="none"/>
        </w:rPr>
        <w:t xml:space="preserve">用记录的，视同联合体存在不良信用记录。</w:t>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color w:val="000000"/>
          <w:sz w:val="24"/>
          <w:szCs w:val="24"/>
          <w:highlight w:val="none"/>
        </w:rPr>
        <w:t xml:space="preserve">且</w:t>
      </w:r>
      <w:r>
        <w:rPr>
          <w:rFonts w:hint="eastAsia"/>
          <w:color w:val="000000"/>
          <w:sz w:val="24"/>
          <w:szCs w:val="24"/>
          <w:highlight w:val="none"/>
        </w:rPr>
        <w:t xml:space="preserve">与招标文件的</w:t>
      </w:r>
      <w:r>
        <w:rPr>
          <w:color w:val="000000"/>
          <w:sz w:val="24"/>
          <w:szCs w:val="24"/>
          <w:highlight w:val="none"/>
        </w:rPr>
        <w:t xml:space="preserve">其余非实质性要求和条件</w:t>
      </w:r>
      <w:r>
        <w:rPr>
          <w:rFonts w:hint="eastAsia"/>
          <w:color w:val="000000"/>
          <w:sz w:val="24"/>
          <w:szCs w:val="24"/>
          <w:highlight w:val="none"/>
        </w:rPr>
        <w:t xml:space="preserve">没有重大偏离。</w:t>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未通过资格审查或符合性审查的供应商，将通过“苏采云”系统中告知其未通过的原因，评审结束后，将不再告知。</w:t>
      </w:r>
      <w:r/>
    </w:p>
    <w:p>
      <w:pPr>
        <w:ind w:firstLine="480"/>
        <w:jc w:val="left"/>
        <w:spacing w:line="500" w:lineRule="exact"/>
        <w:rPr>
          <w:color w:val="000000"/>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26.2 </w:t>
      </w:r>
      <w:r>
        <w:rPr>
          <w:rFonts w:hint="eastAsia" w:cs="宋体"/>
          <w:color w:val="000000"/>
          <w:sz w:val="24"/>
          <w:szCs w:val="24"/>
          <w:highlight w:val="none"/>
        </w:rPr>
        <w:t xml:space="preserve">所谓重大偏离</w:t>
      </w:r>
      <w:r>
        <w:rPr>
          <w:rFonts w:ascii="宋体" w:hAnsi="宋体"/>
          <w:color w:val="000000"/>
          <w:sz w:val="24"/>
          <w:highlight w:val="none"/>
        </w:rPr>
        <w:t xml:space="preserve">是指</w:t>
      </w:r>
      <w:r>
        <w:rPr>
          <w:rFonts w:hint="eastAsia" w:cs="宋体"/>
          <w:color w:val="000000"/>
          <w:sz w:val="24"/>
          <w:szCs w:val="24"/>
          <w:highlight w:val="none"/>
        </w:rPr>
        <w:t xml:space="preserve">实质上与招标文件要求不一致，而且限制了合同中买方的权利或供应商的义务，纠正这些偏离将会对其他实质性响应要求的供应商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color w:val="000000"/>
          <w:sz w:val="24"/>
          <w:szCs w:val="24"/>
          <w:highlight w:val="none"/>
        </w:rPr>
        <w:t xml:space="preserve">26.3如果投标文件实质上</w:t>
      </w:r>
      <w:r>
        <w:rPr>
          <w:rFonts w:hint="eastAsia"/>
          <w:sz w:val="24"/>
          <w:szCs w:val="24"/>
          <w:highlight w:val="none"/>
        </w:rPr>
        <w:t xml:space="preserve">没有响应招标文件的要求，评委会将予以拒绝，供应商不得通过修改或撤销不符合要求的偏离而使其投标成为实质性响应的投标。</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（1）投标文件中开标一览表内容与投标文件中相应内容不一致的，以开标一览表为准。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（2）大写金额和小写金额不一致的，以大写金额为准。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（3）单价金额小数点或者百分比有明显错位的，以开标一览表的总价为准，并修改单价。</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（4）总价金额与按单价汇总金额不一致的，以单价金额计算结果为准。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同时出现两种以上错误的，按照前款规定的顺序修正。</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26.5 评委会将按上述修正错误的方法调整投标文件中的投标报价，并通过“苏采云”系统告知供应商，调整后的价格对供应商具有约束力。如果供应商不接受修正后的价格，则其投标将被拒绝。</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26.6 采用最低评标价法的采购项目，提供相同品牌产品的不同供应商参加同一合同项下投标的，以其中通过资格审查、符合性审查且报价最低的参加评标；报价相同的，由评委会按照招标文件规定的方式确定一个参加评标的供应商，招标文件未规定的采取随机抽取方式确定，其他投标无效。</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用综合评分法的采购项目，提供相同品牌产品且通过资格审查、符合性审查的不同供应商参加同一合同项下投标的，按一家供应商计算，评审后得分最高的同品牌供应商获得中标人推荐资格；评审得分相同的，由评委会按照招标文件规定的方式确定一个供应商获得中标人推荐资格，招标文件未规定的采取随机抽取方式确定，其他同品牌供应商不作为中标候选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非单一产品采购项目，招标文件中将载明核心产品。多家供应商提供的核心产品品牌相同的，按前两款规定处理。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26.7政府采购异常低价审查：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（1）评审过程中出现下列情形之一的，磋商小组应当启动异常低价投标（响应）审查程序：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①投标（响应）报价低于全部通过符合性审查供应商投标（响应）报价平均值50%的，即投标（响应）报价&lt;全部通过符合性审查供应商投标（响应）报价平均值×50%；</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②投标（响应）报价低于通过符合性审查的次低报价供应商投标（响应）报价50%的，即投标（响应）报价&lt;通过符合性审查的次低报价供应商投标（响应）报价×50%；</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③投标（响应）报价低于采购项目最高限价45%的，即投标（响应）报价&lt;采购项目最高限价×45%；</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④评审委员会基于专业判断，认为供应商报价过低，有可能影响产品质量或者不能诚信履约的其他情形。</w:t>
      </w:r>
      <w:r/>
    </w:p>
    <w:p>
      <w:pPr>
        <w:numPr>
          <w:ilvl w:val="0"/>
          <w:numId w:val="1"/>
        </w:num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p>
    <w:p>
      <w:pPr>
        <w:numPr>
          <w:ilvl w:val="0"/>
          <w:numId w:val="1"/>
        </w:numPr>
        <w:ind w:firstLine="480"/>
        <w:jc w:val="left"/>
        <w:spacing w:line="500" w:lineRule="exact"/>
        <w:rPr>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评委会将书面方式要求其在合理的时间内提供书面说明、证明材料。供应商可在投标（响应）文件中提供项目具体成本测算等与报价合理性相关的书面说明及相关证明材料，对投标（响应）价格作出解释，便于评审。</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27、无效投标条款和废标条款</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27.1 无效投标条款：</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（1）供应商未按照招标文件要求递交（上传）电子投标文件的。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（2）供应商在“苏采云”系统规定的时间内未成功解密电子投标文件的。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（3）供应商不具备招标文件中规定的资格要求的。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供应商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（5）供应商提交两个（含两个）以上不同的投标报价的。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（6）供应商的报价超过了采购预算或者最高限价的。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评委会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（8）不符合招标文件规定的实质性要求和条件的。（本招标文件中斜体且有下划线部分为实质性要求和条件）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9）本项目采购产品（如有）被财政部、国家发改委、生态环境部等列入“节能产品品目清单”“环境标志产品品目清单”强制采购范围，而供应商投标产品不在强制采购范围内或者未按要求提供国家确定的认证机构出具的、处于有效期之内的节能产品认证证书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（10）供应商未通过符合性审查的。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（11）投标文件含有采购人不能接受的附加条件的。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（12）投标文件未按照招标文件要求加盖公章（CA电子公章）的。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（13）其他法律、法规及本招标文件规定的属于无效投标的情形。</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27.2 有下列情形之一的，视为供应商串通投标，投标无效：</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（1）不同供应商的投标文件由同一单位或者个人编制。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（2）不同供应商委托同一单位或者个人办理投标事宜。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（3）不同供应商的投标文件载明的项目管理成员或者联系人员为同一人。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（4）不同供应商的投标文件异常一致或者投标报价呈规律性差异。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（5）不同供应商的投标文件相互混装。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27.3 废标条款：</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（1）因“苏采云”系统故障原因造成开标不成功的。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（3）符合专业条件的供应商或者对招标文件作实质响应的供应商不足三家的。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（4）出现影响采购公正的违法、违规行为的。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（5）因重大变故，采购任务取消的。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27.4 出现投标截止时间结束后参加投标的供应商或者在评标期间对招标文件做出实质响应的供应商不足三家情况的，按照政府采购有关规定执行。</w:t>
      </w:r>
      <w:r/>
    </w:p>
    <w:p>
      <w:pPr>
        <w:pStyle w:val="927"/>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六、定标</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28、确定中标单位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28.1 中标候选人的选取原则和数量详见招标文件第五章规定。 </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28.2 采购人应根据评委会推荐的中标候选人确定中标人。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28.3 采购代理机构将在江苏政府采购网发布中标公告，公告期限为1个工作日。</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28.4 若有充分证据证明，中标人存在下列情形之一的，一经查实，将被取消中标资格：</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（1）提供虚假材料谋取中标、成交的。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（2）采取不正当手段诋毁、排挤其他供应商的。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（3）与采购人、其他供应商或者采购代理机构恶意串通的。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（4）向采购人、采购代理机构行贿或者提供其他不正当利益的。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（5）在招标采购过程中与采购人进行协商谈判的。</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（6）属于本招标文件规定的无效情形，但在评标过程中又未被评委会发现的。</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29、中标通知书</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29.1 中标结果确定后，采购代理机构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29.2 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29.3 中标人应在中标后七个工作日内，向采购代理机构提供四份与电子投标文件一致的纸质打印胶装投标文件，封面、骑缝需加盖公章。</w:t>
      </w:r>
      <w:r/>
    </w:p>
    <w:p>
      <w:pPr>
        <w:pStyle w:val="927"/>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七、授予合同</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30、履约保证金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30.5 本项目履约保证金要求详见招标文件第四章 采购需求。</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31、签订合同</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31.2 招标文件、中标人的投标文件及招标过程中有关澄清、承诺等文件均应作为合同附件。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32、合同标的的追加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33、政府采购履约资金扶持政策</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33.1 中标人可凭政府采购合同办理融资贷款，详情请见江苏政府采购网“政采贷”专栏。</w:t>
      </w:r>
      <w:r/>
    </w:p>
    <w:p>
      <w:pPr>
        <w:pStyle w:val="927"/>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八、询问与质疑</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34、询问</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34.1 供应商对政府采购活动事项有疑问的，可以提出询问，采购人或者采购代理机构应当在3个工作日内对供应商依法提出的询问作出答复，但答复的内容不得涉及商业秘密。供应商提出的询问超出采购人对采购代理机构委托授权范围的，采购代理机构应当告知其向采购人提出。</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35、质疑提出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35.1 提出质疑的供应商应当是参与所质疑项目采购活动的供应商。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35.2 供应商认为采购文件、采购过程、采购结果使自己的权益受到损害的，可以在知道或者应知其权益受到损害之日（获取采购文件之日、中标公告发布之日）起七个工作日内以书面形式向采购人、采购代理机构提出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供应商应当在法定质疑期内一次性提出针对同一采购程序环节的质疑，供应商如在法定期限内对同一采购程序环节提出多次质疑的，采购人、采购代理机构将只对供应商第一次质疑作出答复。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35.3 提出质疑时，必须坚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（1）供应商的姓名或者名称、地址、邮编、联系人及联系电话；</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（2）质疑项目的名称、编号；</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（3）具体、明确的质疑事项和与质疑事项相关的请求；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（4）事实依据；</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（5）必要的法律依据；</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（6）提出质疑的日期；</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（7）必要的证明材料；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（8）营业执照复印件及授权委托书原件、法定代表人（单位负责人）身份证复印件、委托代理人身份证复印件。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供应商为自然人的，应当由本人签字；供应商为法人或者其他组织的，应当由法定代表人、主要负责人，或者其委托代理人签字或者盖章，并加盖单位公章。</w:t>
      </w:r>
      <w:r/>
    </w:p>
    <w:p>
      <w:pPr>
        <w:pStyle w:val="928"/>
        <w:ind w:firstLine="562"/>
        <w:jc w:val="left"/>
        <w:spacing w:before="0" w:after="0"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36、质疑函的受理和答复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采购代理机构不负责搜集必要的证明材料等工作。</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36.2 对符合法定要求的质疑，采购人、采购代理机构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36.3 对不符合质疑要求的，采购人、采购代理机构有权要求其补充必要的证明材料，质疑供应商未在法定时间内补充必要的证明材料的，不利后果由质疑供应商自行承担。</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36.4 以下情形的质疑依法不予受理：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（1）内容不符合《政府采购质疑和投诉办法》第十二条规定的质疑。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（2）超出政府采购法定期限的质疑。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（3）以传真、电子邮件等方式递交的非原件形式的质疑。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（4）未参与采购活动或在采购活动中自身权益未受到损害的供应商提出的质疑。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（5）供应商组成联合体，联合体中任何一方或多方未按要求签字（盖章）、加盖公章的质疑。</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36.5 采购人、采购代理机构依法受理的质疑，将按照政府采购有关规定，在法定期限内作出答复。</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36.6 因质疑供应商所留联系方式无效，或者无故不接收，导致质疑答复结果无法送达的，视为质疑供应商主动放弃知晓质疑答复结果的权利。</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37、质疑处理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37.1 质疑供应商未按照法定程序进行质疑投诉的，视为一般失信行为。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37.2 质疑供应商不配合或者采取不正当手段干扰政府采购质疑、投诉处理工作的，视为一般失信行为。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37.3 质疑供应商投诉受理期间，就同一事项多头举报，干扰财政部门投诉处理的，视为一般失信行为。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37.4 质疑供应商在全国范围12个月内三次以上质疑查无实据的，视为一般失信行为。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37.6 质疑供应商在全国范围12个月内三次以上投诉查无实据的，视为严重失信行为。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37.7 未尽事宜，依照有关法律、法规执行。</w:t>
      </w:r>
      <w:r/>
    </w:p>
    <w:p>
      <w:pPr>
        <w:pStyle w:val="927"/>
        <w:spacing w:before="0" w:after="0"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highlight w:val="none"/>
        </w:rPr>
        <w:t xml:space="preserve">九、政府采购政策功能</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38、促进中小企业发展</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38.2 供应商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本项目价格扣除计算方法如下：参与报价得分计算的价格＝供应商的最后报价-小型企业、微型企业、监狱企业、残疾人福利性单位的最后报价×10%。</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38.3 参加本项目政府采购活动的供应商享受价格评审优惠的应当提供的材料： </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（1）供应商提供的货物全部由中型企业、小型企业、微型企业制造的，提供《中小企业声明函》（第六章 投标文件格式）。</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38.4 享受扶持政策获得政府采购合同的，小微型企业不得将合同分包给大中型企业，中型企业不得将合同分包给大型企业。</w:t>
      </w:r>
      <w:r/>
    </w:p>
    <w:p>
      <w:pPr>
        <w:pStyle w:val="928"/>
        <w:ind w:firstLine="562"/>
        <w:jc w:val="left"/>
        <w:spacing w:before="0" w:after="0" w:line="360" w:lineRule="auto"/>
        <w:rPr>
          <w:sz w:val="28"/>
          <w:szCs w:val="28"/>
          <w:highlight w:val="none"/>
        </w:rPr>
      </w:pPr>
      <w:r>
        <w:rPr>
          <w:rFonts w:hint="eastAsia"/>
          <w:sz w:val="28"/>
          <w:szCs w:val="28"/>
          <w:highlight w:val="none"/>
        </w:rPr>
        <w:t xml:space="preserve">39、政府采购中实施本国产品标准及相关政策</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39.1本项目政府采购活动中既有本国产品又有非本国产品参与竞争的，依法对本国产品给予价格评审优惠，对本国产品的报价给予20%的价格扣除，用扣除后的价格参与评审。</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39.2当采购项目或者采购包中含有多种产品，供应商为该采购项目或者采购包提供的符合本国产品标准的产品成本之和占该供应商提供的全部产品成本之和的比例达到80%以上时（供应商需在“第六章 投标文件格式”的“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39.3供应商需按照招标文件的要求提供《关于符合本国产品标准的声明函》（以下简称《声明函》），如不提供将不享受本国产品价格评审优惠。</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562"/>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39.6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cs="宋体"/>
          <w:b w:val="0"/>
          <w:sz w:val="24"/>
          <w:szCs w:val="24"/>
          <w:highlight w:val="none"/>
        </w:rPr>
        <w:t xml:space="preserve">39.7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40、支持绿色发展</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供应商须按招标文件要求提供相关产品认证证书。</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40.2 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40.3 为落实挥发性有机化合物（VOCs）治理要求，本项目采购标的如涉及涂料、胶黏剂、油墨、清洗剂等挥发性有机物产品的，供应商应当执行国家和我省VOCs含量限制标准，并优先使用低挥发性原辅材料。供应商使用低VOCs含量的涂料、胶黏剂等将纳入政府采购合同条款。</w:t>
      </w:r>
      <w:r/>
    </w:p>
    <w:p>
      <w:pPr>
        <w:pStyle w:val="928"/>
        <w:ind w:firstLine="562"/>
        <w:jc w:val="left"/>
        <w:spacing w:before="0" w:after="0" w:line="360" w:lineRule="auto"/>
        <w:rPr>
          <w:sz w:val="28"/>
          <w:szCs w:val="28"/>
          <w:highlight w:val="none"/>
        </w:rPr>
        <w:pBdr>
          <w:top w:val="none" w:color="auto" w:sz="0" w:space="1"/>
          <w:left w:val="none" w:color="auto" w:sz="0" w:space="4"/>
          <w:bottom w:val="none" w:color="auto" w:sz="0" w:space="1"/>
          <w:right w:val="none" w:color="auto" w:sz="0" w:space="4"/>
        </w:pBdr>
      </w:pPr>
      <w:r>
        <w:rPr>
          <w:rFonts w:hint="eastAsia"/>
          <w:sz w:val="28"/>
          <w:szCs w:val="28"/>
          <w:highlight w:val="none"/>
        </w:rPr>
        <w:t xml:space="preserve">41、政府采购需求标准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41.1 本项目执行《绿色数据中心政府采购需求</w:t>
      </w:r>
      <w:r>
        <w:rPr>
          <w:rFonts w:hint="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p>
    <w:p>
      <w:pPr>
        <w:pStyle w:val="926"/>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2" w:name="_Toc165205796"/>
      <w:r>
        <w:rPr>
          <w:rFonts w:hint="eastAsia" w:ascii="黑体" w:hAnsi="黑体" w:eastAsia="黑体"/>
          <w:b w:val="0"/>
          <w:highlight w:val="none"/>
        </w:rPr>
        <w:t xml:space="preserve">第三章  合同文本</w:t>
      </w:r>
      <w:bookmarkEnd w:id="2"/>
      <w:r/>
      <w:r/>
    </w:p>
    <w:p>
      <w:pPr>
        <w:pStyle w:val="939"/>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bookmarkStart w:id="3" w:name="_Toc3995"/>
      <w:r/>
      <w:r/>
    </w:p>
    <w:p>
      <w:pPr>
        <w:pStyle w:val="939"/>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p>
    <w:p>
      <w:pPr>
        <w:pStyle w:val="939"/>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p>
    <w:p>
      <w:pPr>
        <w:pStyle w:val="939"/>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8"/>
          <w:szCs w:val="48"/>
          <w:highlight w:val="none"/>
        </w:rPr>
      </w:r>
      <w:r/>
    </w:p>
    <w:p>
      <w:pPr>
        <w:pStyle w:val="939"/>
        <w:jc w:val="center"/>
        <w:spacing w:after="0"/>
        <w:rPr>
          <w:rFonts w:ascii="宋体" w:hAnsi="宋体" w:cs="宋体"/>
          <w:b/>
          <w:bCs/>
          <w:spacing w:val="-20"/>
          <w:sz w:val="48"/>
          <w:szCs w:val="48"/>
          <w:highlight w:val="none"/>
        </w:rPr>
        <w:pBdr>
          <w:top w:val="none" w:color="auto" w:sz="0" w:space="1"/>
          <w:left w:val="none" w:color="auto" w:sz="0" w:space="4"/>
          <w:bottom w:val="none" w:color="auto" w:sz="0" w:space="1"/>
          <w:right w:val="none" w:color="auto" w:sz="0" w:space="4"/>
        </w:pBdr>
      </w:pPr>
      <w:r>
        <w:rPr>
          <w:rFonts w:hint="eastAsia" w:ascii="宋体" w:hAnsi="宋体" w:cs="宋体"/>
          <w:b/>
          <w:bCs/>
          <w:spacing w:val="-20"/>
          <w:sz w:val="48"/>
          <w:szCs w:val="48"/>
          <w:highlight w:val="none"/>
        </w:rPr>
        <w:t xml:space="preserve">连云港市政府采购货物买卖合同</w:t>
      </w: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p>
    <w:p>
      <w:pPr>
        <w:rPr>
          <w:rFonts w:ascii="宋体" w:hAnsi="宋体" w:cs="宋体"/>
          <w:b/>
          <w:bCs/>
          <w:spacing w:val="-20"/>
          <w:sz w:val="40"/>
          <w:szCs w:val="40"/>
          <w:highlight w:val="none"/>
        </w:rPr>
        <w:pBdr>
          <w:top w:val="none" w:color="auto" w:sz="0" w:space="1"/>
          <w:left w:val="none" w:color="auto" w:sz="0" w:space="4"/>
          <w:bottom w:val="none" w:color="auto" w:sz="0" w:space="1"/>
          <w:right w:val="none" w:color="auto" w:sz="0" w:space="4"/>
        </w:pBdr>
      </w:pPr>
      <w:r>
        <w:rPr>
          <w:rFonts w:ascii="宋体" w:hAnsi="宋体" w:cs="宋体"/>
          <w:b/>
          <w:bCs/>
          <w:spacing w:val="-20"/>
          <w:sz w:val="40"/>
          <w:szCs w:val="40"/>
          <w:highlight w:val="none"/>
        </w:rPr>
      </w: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ascii="宋体" w:hAnsi="宋体" w:cs="宋体"/>
          <w:sz w:val="32"/>
          <w:szCs w:val="32"/>
          <w:highlight w:val="none"/>
        </w:rPr>
        <w:t xml:space="preserve">项目名称：</w:t>
      </w:r>
      <w:r/>
    </w:p>
    <w:p>
      <w:pPr>
        <w:ind w:left="420"/>
        <w:spacing w:line="360" w:lineRule="auto"/>
        <w:rPr>
          <w:sz w:val="32"/>
          <w:szCs w:val="32"/>
          <w:highlight w:val="none"/>
          <w:u w:val="singl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合同编号：</w:t>
      </w: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甲    方：</w:t>
      </w:r>
      <w:r/>
    </w:p>
    <w:p>
      <w:pPr>
        <w:ind w:left="420"/>
        <w:spacing w:line="360" w:lineRule="auto"/>
        <w:rPr>
          <w:sz w:val="32"/>
          <w:szCs w:val="32"/>
          <w:highlight w:val="none"/>
          <w:u w:val="singl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乙    方：</w:t>
      </w:r>
      <w:r/>
    </w:p>
    <w:p>
      <w:pPr>
        <w:ind w:left="420"/>
        <w:spacing w:line="360" w:lineRule="auto"/>
        <w:rPr>
          <w:sz w:val="32"/>
          <w:szCs w:val="32"/>
          <w:highlight w:val="none"/>
        </w:rPr>
        <w:pBdr>
          <w:top w:val="none" w:color="auto" w:sz="0" w:space="1"/>
          <w:left w:val="none" w:color="auto" w:sz="0" w:space="4"/>
          <w:bottom w:val="none" w:color="auto" w:sz="0" w:space="1"/>
          <w:right w:val="none" w:color="auto" w:sz="0" w:space="4"/>
        </w:pBdr>
      </w:pPr>
      <w:r>
        <w:rPr>
          <w:rFonts w:hint="eastAsia"/>
          <w:sz w:val="32"/>
          <w:szCs w:val="32"/>
          <w:highlight w:val="none"/>
        </w:rPr>
        <w:t xml:space="preserve">签订时间：</w:t>
      </w:r>
      <w:r/>
    </w:p>
    <w:p>
      <w:pPr>
        <w:jc w:val="left"/>
        <w:widowControl/>
        <w:rPr>
          <w:rFonts w:eastAsia="黑体"/>
          <w:sz w:val="44"/>
          <w:szCs w:val="44"/>
          <w:highlight w:val="none"/>
        </w:rPr>
        <w:pBdr>
          <w:top w:val="none" w:color="auto" w:sz="0" w:space="1"/>
          <w:left w:val="none" w:color="auto" w:sz="0" w:space="4"/>
          <w:bottom w:val="none" w:color="auto" w:sz="0" w:space="1"/>
          <w:right w:val="none" w:color="auto" w:sz="0" w:space="4"/>
        </w:pBdr>
      </w:pPr>
      <w:r>
        <w:rPr>
          <w:rFonts w:eastAsia="黑体"/>
          <w:sz w:val="44"/>
          <w:szCs w:val="44"/>
          <w:highlight w:val="none"/>
        </w:rPr>
        <w:br w:type="page" w:clear="all"/>
      </w:r>
      <w:r/>
    </w:p>
    <w:p>
      <w:pPr>
        <w:jc w:val="center"/>
        <w:rPr>
          <w:rFonts w:ascii="黑体" w:hAnsi="黑体" w:eastAsia="黑体"/>
          <w:sz w:val="44"/>
          <w:szCs w:val="44"/>
          <w:highlight w:val="none"/>
        </w:rPr>
        <w:pBdr>
          <w:top w:val="none" w:color="auto" w:sz="0" w:space="1"/>
          <w:left w:val="none" w:color="auto" w:sz="0" w:space="4"/>
          <w:bottom w:val="none" w:color="auto" w:sz="0" w:space="1"/>
          <w:right w:val="none" w:color="auto" w:sz="0" w:space="4"/>
        </w:pBdr>
      </w:pPr>
      <w:r>
        <w:rPr>
          <w:rFonts w:hint="eastAsia" w:ascii="黑体" w:hAnsi="黑体" w:eastAsia="黑体"/>
          <w:sz w:val="44"/>
          <w:szCs w:val="44"/>
          <w:highlight w:val="none"/>
        </w:rPr>
        <w:t xml:space="preserve">使用说明</w:t>
      </w: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highlight w:val="none"/>
        </w:rPr>
        <w:pBdr>
          <w:top w:val="none" w:color="auto" w:sz="0" w:space="1"/>
          <w:left w:val="none" w:color="auto" w:sz="0" w:space="4"/>
          <w:bottom w:val="none" w:color="auto" w:sz="0" w:space="1"/>
          <w:right w:val="none" w:color="auto" w:sz="0" w:space="4"/>
        </w:pBdr>
      </w:pPr>
      <w:r>
        <w:rPr>
          <w:rFonts w:hint="eastAsia" w:ascii="仿宋" w:hAnsi="仿宋" w:eastAsia="仿宋" w:cs="仿宋_GB2312"/>
          <w:sz w:val="32"/>
          <w:szCs w:val="32"/>
          <w:highlight w:val="none"/>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sz w:val="28"/>
          <w:szCs w:val="28"/>
          <w:highlight w:val="none"/>
        </w:rPr>
        <w:pBdr>
          <w:top w:val="none" w:color="auto" w:sz="0" w:space="1"/>
          <w:left w:val="none" w:color="auto" w:sz="0" w:space="4"/>
          <w:bottom w:val="none" w:color="auto" w:sz="0" w:space="1"/>
          <w:right w:val="none" w:color="auto" w:sz="0" w:space="4"/>
        </w:pBdr>
      </w:pPr>
      <w:r/>
      <w:bookmarkStart w:id="4" w:name="_Toc22209"/>
      <w:r>
        <w:rPr>
          <w:rFonts w:ascii="黑体" w:hAnsi="黑体" w:eastAsia="黑体"/>
          <w:b/>
          <w:bCs/>
          <w:sz w:val="28"/>
          <w:szCs w:val="28"/>
          <w:highlight w:val="none"/>
        </w:rPr>
        <w:br w:type="page" w:clear="all"/>
      </w:r>
      <w:r/>
    </w:p>
    <w:p>
      <w:pPr>
        <w:pStyle w:val="927"/>
        <w:jc w:val="center"/>
        <w:spacing w:line="400" w:lineRule="exact"/>
        <w:rPr>
          <w:rFonts w:ascii="黑体" w:hAnsi="华文中宋" w:eastAsia="黑体"/>
          <w:b w:val="0"/>
          <w:bCs w:val="0"/>
          <w:sz w:val="28"/>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b w:val="0"/>
          <w:bCs w:val="0"/>
          <w:sz w:val="28"/>
          <w:szCs w:val="28"/>
          <w:highlight w:val="none"/>
        </w:rPr>
        <w:t xml:space="preserve">第一节 </w:t>
      </w:r>
      <w:r>
        <w:rPr>
          <w:rFonts w:hint="eastAsia" w:ascii="黑体" w:hAnsi="华文中宋" w:eastAsia="黑体"/>
          <w:b w:val="0"/>
          <w:bCs w:val="0"/>
          <w:sz w:val="28"/>
          <w:szCs w:val="28"/>
          <w:highlight w:val="none"/>
        </w:rPr>
        <w:t xml:space="preserve">政府采购合同协议书</w:t>
      </w:r>
      <w:bookmarkEnd w:id="4"/>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甲方（全称）：（采购人、受采购人委托签订合同的单位或采购文件约定的合同甲方）</w:t>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乙方（全称）：（供应商）</w:t>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p>
    <w:p>
      <w:pPr>
        <w:spacing w:line="400" w:lineRule="exact"/>
        <w:rPr>
          <w:rFonts w:ascii="宋体" w:hAnsi="宋体"/>
          <w:highlight w:val="none"/>
        </w:rPr>
        <w:pBdr>
          <w:top w:val="none" w:color="auto" w:sz="0" w:space="1"/>
          <w:left w:val="none" w:color="auto" w:sz="0" w:space="4"/>
          <w:bottom w:val="none" w:color="auto" w:sz="0" w:space="1"/>
          <w:right w:val="none" w:color="auto" w:sz="0" w:space="4"/>
        </w:pBdr>
      </w:pPr>
      <w:r>
        <w:rPr>
          <w:rFonts w:ascii="宋体" w:hAnsi="宋体"/>
          <w:highlight w:val="none"/>
        </w:rPr>
      </w:r>
      <w:r/>
    </w:p>
    <w:p>
      <w:pPr>
        <w:pStyle w:val="736"/>
        <w:ind w:left="0" w:firstLine="420"/>
        <w:spacing w:after="0"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项目信息</w:t>
      </w:r>
      <w:r/>
    </w:p>
    <w:p>
      <w:pPr>
        <w:pStyle w:val="736"/>
        <w:numPr>
          <w:ilvl w:val="0"/>
          <w:numId w:val="3"/>
        </w:numPr>
        <w:ind w:left="0" w:firstLine="420"/>
        <w:spacing w:after="0"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采购项目名称：</w:t>
      </w:r>
      <w:r>
        <w:rPr>
          <w:rFonts w:ascii="宋体" w:hAnsi="宋体"/>
          <w:szCs w:val="21"/>
          <w:highlight w:val="none"/>
          <w:u w:val="single"/>
        </w:rPr>
        <w:t xml:space="preserve">                                          </w:t>
      </w:r>
      <w:r/>
    </w:p>
    <w:p>
      <w:pPr>
        <w:pStyle w:val="736"/>
        <w:numPr>
          <w:ilvl w:val="255"/>
          <w:numId w:val="0"/>
        </w:numPr>
        <w:spacing w:after="0" w:line="400" w:lineRule="exact"/>
        <w:tabs>
          <w:tab w:val="left" w:pos="999"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采购项目编号：</w:t>
      </w:r>
      <w:r>
        <w:rPr>
          <w:rFonts w:ascii="宋体" w:hAnsi="宋体"/>
          <w:szCs w:val="21"/>
          <w:highlight w:val="none"/>
          <w:u w:val="single"/>
        </w:rPr>
        <w:t xml:space="preserve">                                          </w:t>
      </w:r>
      <w:r/>
    </w:p>
    <w:p>
      <w:pPr>
        <w:pStyle w:val="736"/>
        <w:ind w:left="0" w:firstLine="420"/>
        <w:spacing w:after="0"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（2）采购计划编号：</w:t>
      </w:r>
      <w:r>
        <w:rPr>
          <w:rFonts w:ascii="宋体" w:hAnsi="宋体"/>
          <w:szCs w:val="21"/>
          <w:highlight w:val="none"/>
          <w:u w:val="single"/>
        </w:rPr>
        <w:t xml:space="preserve">                     </w:t>
      </w:r>
      <w:r>
        <w:rPr>
          <w:rFonts w:hint="eastAsia" w:ascii="宋体" w:hAnsi="宋体"/>
          <w:szCs w:val="21"/>
          <w:highlight w:val="none"/>
          <w:u w:val="single"/>
        </w:rPr>
        <w:t xml:space="preserve">                </w:t>
      </w:r>
      <w:r>
        <w:rPr>
          <w:rFonts w:ascii="宋体" w:hAnsi="宋体"/>
          <w:szCs w:val="21"/>
          <w:highlight w:val="none"/>
          <w:u w:val="single"/>
        </w:rPr>
        <w:t xml:space="preserve">     </w:t>
      </w:r>
      <w:r>
        <w:rPr>
          <w:rFonts w:ascii="宋体" w:hAnsi="宋体"/>
          <w:szCs w:val="21"/>
          <w:highlight w:val="none"/>
        </w:rPr>
        <w:t xml:space="preserve"> </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（3）项目内容：</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采购标的的技术要求、商务要求具体见附件。</w:t>
      </w:r>
      <w:r/>
    </w:p>
    <w:p>
      <w:pPr>
        <w:numPr>
          <w:ilvl w:val="255"/>
          <w:numId w:val="0"/>
        </w:numPr>
        <w:ind w:firstLine="945"/>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numPr>
          <w:ilvl w:val="255"/>
          <w:numId w:val="0"/>
        </w:num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p>
    <w:p>
      <w:pPr>
        <w:pStyle w:val="958"/>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w:t>
      </w:r>
      <w:r/>
    </w:p>
    <w:p>
      <w:pPr>
        <w:pStyle w:val="958"/>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关键部件：</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品牌：</w:t>
      </w:r>
      <w:r>
        <w:rPr>
          <w:rFonts w:hint="eastAsia" w:ascii="宋体" w:hAnsi="宋体" w:eastAsia="宋体" w:cs="宋体"/>
          <w:sz w:val="21"/>
          <w:highlight w:val="none"/>
          <w:u w:val="single"/>
        </w:rPr>
        <w:t xml:space="preserve">        </w:t>
      </w:r>
      <w:r>
        <w:rPr>
          <w:rFonts w:hint="eastAsia" w:ascii="宋体" w:hAnsi="宋体" w:eastAsia="宋体" w:cs="宋体"/>
          <w:sz w:val="21"/>
          <w:highlight w:val="none"/>
        </w:rPr>
        <w:t xml:space="preserve"> 型号：</w:t>
      </w:r>
      <w:r>
        <w:rPr>
          <w:rFonts w:hint="eastAsia" w:ascii="宋体" w:hAnsi="宋体" w:eastAsia="宋体" w:cs="宋体"/>
          <w:sz w:val="21"/>
          <w:highlight w:val="none"/>
          <w:u w:val="single"/>
        </w:rPr>
        <w:t xml:space="preserve">       </w:t>
      </w:r>
      <w:r/>
    </w:p>
    <w:p>
      <w:pPr>
        <w:pStyle w:val="958"/>
        <w:numPr>
          <w:ilvl w:val="255"/>
          <w:numId w:val="0"/>
        </w:numPr>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958"/>
        <w:numPr>
          <w:ilvl w:val="255"/>
          <w:numId w:val="0"/>
        </w:numPr>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w:t>
      </w:r>
      <w:r>
        <w:rPr>
          <w:rFonts w:hint="eastAsia" w:ascii="汉仪书宋二S" w:hAnsi="汉仪书宋二S" w:eastAsia="汉仪书宋二S" w:cs="汉仪书宋二S"/>
          <w:sz w:val="21"/>
          <w:highlight w:val="none"/>
        </w:rPr>
        <w:t xml:space="preserve">②</w:t>
      </w:r>
      <w:r>
        <w:rPr>
          <w:rFonts w:hint="eastAsia" w:ascii="宋体" w:hAnsi="宋体" w:eastAsia="宋体" w:cs="宋体"/>
          <w:sz w:val="21"/>
          <w:highlight w:val="none"/>
        </w:rPr>
        <w:t xml:space="preserve">涉及车辆采购，请填写是否属于新能源汽车：</w:t>
      </w:r>
      <w:r/>
    </w:p>
    <w:p>
      <w:pPr>
        <w:pStyle w:val="958"/>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是，《政府采购品目分类目录》底级品目名称：</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数量：</w:t>
      </w:r>
      <w:r>
        <w:rPr>
          <w:rFonts w:hint="eastAsia" w:asciiTheme="minorEastAsia" w:hAnsiTheme="minorEastAsia" w:eastAsiaTheme="minorEastAsia" w:cstheme="minorEastAsia"/>
          <w:sz w:val="21"/>
          <w:highlight w:val="none"/>
          <w:u w:val="single"/>
        </w:rPr>
        <w:t xml:space="preserve"> </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金额：</w:t>
      </w:r>
      <w:r>
        <w:rPr>
          <w:rFonts w:hint="eastAsia" w:ascii="宋体" w:hAnsi="宋体" w:eastAsia="宋体" w:cs="宋体"/>
          <w:sz w:val="21"/>
          <w:highlight w:val="none"/>
          <w:u w:val="single"/>
        </w:rPr>
        <w:t xml:space="preserve">     </w:t>
      </w:r>
      <w:r>
        <w:rPr>
          <w:rFonts w:hint="eastAsia" w:asciiTheme="minorEastAsia" w:hAnsiTheme="minorEastAsia" w:eastAsiaTheme="minorEastAsia" w:cstheme="minorEastAsia"/>
          <w:sz w:val="21"/>
          <w:highlight w:val="none"/>
        </w:rPr>
        <w:t xml:space="preserve"> </w:t>
      </w:r>
      <w:r/>
    </w:p>
    <w:p>
      <w:pPr>
        <w:pStyle w:val="958"/>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否</w:t>
      </w:r>
      <w:r/>
    </w:p>
    <w:p>
      <w:pPr>
        <w:pStyle w:val="958"/>
        <w:numPr>
          <w:ilvl w:val="255"/>
          <w:numId w:val="0"/>
        </w:numPr>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    （</w:t>
      </w:r>
      <w:r>
        <w:rPr>
          <w:rFonts w:asciiTheme="minorEastAsia" w:hAnsiTheme="minorEastAsia" w:eastAsiaTheme="minorEastAsia" w:cstheme="minorEastAsia"/>
          <w:sz w:val="21"/>
          <w:highlight w:val="none"/>
          <w:lang w:val="en"/>
        </w:rPr>
        <w:t xml:space="preserve">4</w:t>
      </w:r>
      <w:r>
        <w:rPr>
          <w:rFonts w:hint="eastAsia" w:asciiTheme="minorEastAsia" w:hAnsiTheme="minorEastAsia" w:eastAsiaTheme="minorEastAsia" w:cstheme="minorEastAsia"/>
          <w:sz w:val="21"/>
          <w:highlight w:val="none"/>
        </w:rPr>
        <w:t xml:space="preserve">）政府采购组织形式：</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政府集中采购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部门集中采购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分散采购</w:t>
      </w:r>
      <w:r/>
    </w:p>
    <w:p>
      <w:pPr>
        <w:pStyle w:val="958"/>
        <w:numPr>
          <w:ilvl w:val="255"/>
          <w:numId w:val="0"/>
        </w:numPr>
        <w:ind w:firstLine="420"/>
        <w:rPr>
          <w:rFonts w:asciiTheme="minorEastAsia" w:hAnsiTheme="minorEastAsia" w:eastAsiaTheme="minorEastAsia" w:cstheme="minorEastAsia"/>
          <w:sz w:val="21"/>
          <w:highlight w:val="none"/>
        </w:rPr>
        <w:pBdr>
          <w:top w:val="none" w:color="auto" w:sz="0" w:space="1"/>
          <w:left w:val="none" w:color="auto" w:sz="0" w:space="4"/>
          <w:bottom w:val="none" w:color="auto" w:sz="0" w:space="1"/>
          <w:right w:val="none" w:color="auto" w:sz="0" w:space="4"/>
        </w:pBdr>
      </w:pPr>
      <w:r>
        <w:rPr>
          <w:rFonts w:hint="eastAsia" w:asciiTheme="minorEastAsia" w:hAnsiTheme="minorEastAsia" w:eastAsiaTheme="minorEastAsia" w:cstheme="minorEastAsia"/>
          <w:sz w:val="21"/>
          <w:highlight w:val="none"/>
        </w:rPr>
        <w:t xml:space="preserve">（</w:t>
      </w:r>
      <w:r>
        <w:rPr>
          <w:rFonts w:asciiTheme="minorEastAsia" w:hAnsiTheme="minorEastAsia" w:eastAsiaTheme="minorEastAsia" w:cstheme="minorEastAsia"/>
          <w:sz w:val="21"/>
          <w:highlight w:val="none"/>
          <w:lang w:val="en"/>
        </w:rPr>
        <w:t xml:space="preserve">5</w:t>
      </w:r>
      <w:r>
        <w:rPr>
          <w:rFonts w:hint="eastAsia" w:asciiTheme="minorEastAsia" w:hAnsiTheme="minorEastAsia" w:eastAsiaTheme="minorEastAsia" w:cstheme="minorEastAsia"/>
          <w:sz w:val="21"/>
          <w:highlight w:val="none"/>
        </w:rPr>
        <w:t xml:space="preserve">）政府采购方式：</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公开招标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邀请招标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竞争性谈判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竞争性磋商</w:t>
      </w:r>
      <w:r/>
    </w:p>
    <w:p>
      <w:pPr>
        <w:pStyle w:val="958"/>
        <w:numPr>
          <w:ilvl w:val="255"/>
          <w:numId w:val="0"/>
        </w:numPr>
        <w:ind w:firstLine="420"/>
        <w:rPr>
          <w:rFonts w:ascii="宋体" w:hAnsi="宋体" w:eastAsia="宋体" w:cs="宋体"/>
          <w:sz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highlight w:val="none"/>
        </w:rPr>
        <w:t xml:space="preserve">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询价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单一来源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框架协议 </w:t>
      </w:r>
      <w:r>
        <w:rPr>
          <w:rFonts w:ascii="Wingdings" w:hAnsi="Wingdings" w:eastAsia="Wingdings" w:cs="Wingdings"/>
          <w:sz w:val="21"/>
          <w:highlight w:val="none"/>
        </w:rPr>
        <w:t xml:space="preserve"></w:t>
      </w:r>
      <w:r>
        <w:rPr>
          <w:rFonts w:hint="eastAsia" w:asciiTheme="minorEastAsia" w:hAnsiTheme="minorEastAsia" w:eastAsiaTheme="minorEastAsia" w:cstheme="minorEastAsia"/>
          <w:sz w:val="21"/>
          <w:highlight w:val="none"/>
        </w:rPr>
        <w:t xml:space="preserve">其他：</w:t>
      </w:r>
      <w:r>
        <w:rPr>
          <w:rFonts w:hint="eastAsia" w:ascii="宋体" w:hAnsi="宋体" w:eastAsia="宋体" w:cs="宋体"/>
          <w:sz w:val="21"/>
          <w:highlight w:val="none"/>
          <w:u w:val="single"/>
        </w:rPr>
        <w:t xml:space="preserve">          </w:t>
      </w:r>
      <w:r/>
    </w:p>
    <w:p>
      <w:pPr>
        <w:pStyle w:val="958"/>
        <w:numPr>
          <w:ilvl w:val="255"/>
          <w:numId w:val="0"/>
        </w:numPr>
        <w:ind w:firstLine="42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（注：在框架协议采购的第二阶段，可选择使用该合同文本）</w:t>
      </w:r>
      <w:r/>
    </w:p>
    <w:p>
      <w:pPr>
        <w:pStyle w:val="958"/>
        <w:numPr>
          <w:ilvl w:val="255"/>
          <w:numId w:val="0"/>
        </w:numPr>
        <w:ind w:firstLine="220"/>
        <w:rPr>
          <w:rFonts w:ascii="宋体" w:hAnsi="宋体" w:eastAsia="宋体" w:cs="Times New Roman"/>
          <w:sz w:val="21"/>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 （</w:t>
      </w:r>
      <w:r>
        <w:rPr>
          <w:rFonts w:ascii="宋体" w:hAnsi="宋体"/>
          <w:highlight w:val="none"/>
          <w:lang w:val="en"/>
        </w:rPr>
        <w:t xml:space="preserve">6</w:t>
      </w:r>
      <w:r>
        <w:rPr>
          <w:rFonts w:hint="eastAsia" w:ascii="宋体" w:hAnsi="宋体"/>
          <w:highlight w:val="none"/>
        </w:rPr>
        <w:t xml:space="preserve">）</w:t>
      </w:r>
      <w:r>
        <w:rPr>
          <w:rFonts w:hint="eastAsia" w:ascii="宋体" w:hAnsi="宋体" w:eastAsia="宋体" w:cs="Times New Roman"/>
          <w:sz w:val="21"/>
          <w:highlight w:val="none"/>
        </w:rPr>
        <w:t xml:space="preserve">中标（成交）采购标的制造商是否为中小企业：</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本合同是否为专门面向中小企业的采购合同（中小企业预留合同）：</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highlight w:val="none"/>
        </w:rPr>
        <w:t xml:space="preserve">         若本项目不专门面向中小企业采购，是否给予小微企业评审优惠：</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numPr>
          <w:ilvl w:val="255"/>
          <w:numId w:val="0"/>
        </w:numPr>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highlight w:val="none"/>
        </w:rPr>
        <w:t xml:space="preserve">         中标（成交）采购标的制造商是否为残疾人福利性单位：</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spacing w:line="400" w:lineRule="exact"/>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         中标（成交）采购标的制造商是否为监狱企业：</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w:t>
      </w:r>
      <w:r>
        <w:rPr>
          <w:rFonts w:ascii="宋体" w:hAnsi="宋体"/>
          <w:szCs w:val="21"/>
          <w:highlight w:val="none"/>
          <w:lang w:val="en"/>
        </w:rPr>
        <w:t xml:space="preserve">7</w:t>
      </w:r>
      <w:r>
        <w:rPr>
          <w:rFonts w:hint="eastAsia" w:ascii="宋体" w:hAnsi="宋体"/>
          <w:szCs w:val="21"/>
          <w:highlight w:val="none"/>
        </w:rPr>
        <w:t xml:space="preserve">）合同是否分包：</w:t>
      </w:r>
      <w:r>
        <w:rPr>
          <w:rFonts w:ascii="Wingdings" w:hAnsi="Wingdings" w:eastAsia="Wingdings" w:cs="Wingdings"/>
          <w:iCs/>
          <w:szCs w:val="21"/>
          <w:highlight w:val="none"/>
        </w:rPr>
        <w:t xml:space="preserve"></w:t>
      </w:r>
      <w:r>
        <w:rPr>
          <w:rFonts w:hint="eastAsia" w:ascii="宋体" w:hAnsi="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iCs/>
          <w:szCs w:val="21"/>
          <w:highlight w:val="none"/>
        </w:rPr>
        <w:t xml:space="preserve">否</w:t>
      </w:r>
      <w:r/>
    </w:p>
    <w:p>
      <w:pPr>
        <w:ind w:firstLine="84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分包主要内容：</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分包供应商/制造商名称（如供应商和制造商不同，请分别填写）：</w:t>
      </w:r>
      <w:r/>
    </w:p>
    <w:p>
      <w:pPr>
        <w:ind w:firstLine="84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szCs w:val="21"/>
          <w:highlight w:val="none"/>
          <w:u w:val="single"/>
        </w:rPr>
        <w:t xml:space="preserve">                                                          </w:t>
      </w: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分包供应商/制造商类型（如果供应商和制造商不同，只填写制造商类型）：</w:t>
      </w:r>
      <w:r/>
    </w:p>
    <w:p>
      <w:pPr>
        <w:ind w:firstLine="840"/>
        <w:spacing w:line="400" w:lineRule="exact"/>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大型企业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中型企业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小微型企业  </w:t>
      </w:r>
      <w:r/>
    </w:p>
    <w:p>
      <w:pPr>
        <w:ind w:firstLine="840"/>
        <w:spacing w:line="400" w:lineRule="exact"/>
        <w:rPr>
          <w:rFonts w:eastAsia="华文楷体"/>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残疾人福利性单位 </w:t>
      </w:r>
      <w:r>
        <w:rPr>
          <w:rFonts w:ascii="Wingdings" w:hAnsi="Wingdings" w:eastAsia="Wingdings" w:cs="Wingdings"/>
          <w:iCs/>
          <w:szCs w:val="21"/>
          <w:highlight w:val="none"/>
        </w:rPr>
        <w:t xml:space="preserve"></w:t>
      </w:r>
      <w:r>
        <w:rPr>
          <w:rFonts w:hint="eastAsia" w:ascii="宋体" w:hAnsi="宋体"/>
          <w:iCs/>
          <w:szCs w:val="21"/>
          <w:highlight w:val="none"/>
        </w:rPr>
        <w:t xml:space="preserve">监狱企业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p>
    <w:p>
      <w:pPr>
        <w:numPr>
          <w:ilvl w:val="255"/>
          <w:numId w:val="0"/>
        </w:numPr>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hint="eastAsia" w:ascii="宋体" w:hAnsi="宋体" w:cs="宋体"/>
          <w:szCs w:val="21"/>
          <w:highlight w:val="none"/>
        </w:rPr>
        <w:t xml:space="preserve">（</w:t>
      </w:r>
      <w:r>
        <w:rPr>
          <w:rFonts w:ascii="宋体" w:hAnsi="宋体" w:cs="宋体"/>
          <w:szCs w:val="21"/>
          <w:highlight w:val="none"/>
          <w:lang w:val="en"/>
        </w:rPr>
        <w:t xml:space="preserve">8</w:t>
      </w:r>
      <w:r>
        <w:rPr>
          <w:rFonts w:hint="eastAsia" w:ascii="宋体" w:hAnsi="宋体" w:cs="宋体"/>
          <w:szCs w:val="21"/>
          <w:highlight w:val="none"/>
        </w:rPr>
        <w:t xml:space="preserve">）中标（成交）供应商是否为外商投资企业：</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是       </w:t>
      </w:r>
      <w:r>
        <w:rPr>
          <w:rFonts w:ascii="Wingdings" w:hAnsi="Wingdings" w:eastAsia="Wingdings" w:cs="Wingdings"/>
          <w:iCs/>
          <w:szCs w:val="21"/>
          <w:highlight w:val="none"/>
        </w:rPr>
        <w:t xml:space="preserve"></w:t>
      </w:r>
      <w:r>
        <w:rPr>
          <w:rFonts w:hint="eastAsia" w:ascii="宋体" w:hAnsi="宋体" w:cs="宋体"/>
          <w:iCs/>
          <w:szCs w:val="21"/>
          <w:highlight w:val="none"/>
        </w:rPr>
        <w:t xml:space="preserve">否</w:t>
      </w:r>
      <w:r/>
    </w:p>
    <w:p>
      <w:pPr>
        <w:pStyle w:val="958"/>
        <w:tabs>
          <w:tab w:val="left" w:pos="1340" w:leader="none"/>
        </w:tabs>
        <w:rPr>
          <w:rFonts w:ascii="宋体" w:hAnsi="宋体" w:eastAsia="宋体" w:cs="宋体"/>
          <w:sz w:val="21"/>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外商投资企业类型：</w:t>
      </w:r>
      <w:r>
        <w:rPr>
          <w:rFonts w:ascii="Wingdings" w:hAnsi="Wingdings" w:eastAsia="Wingdings" w:cs="Wingdings"/>
          <w:iCs/>
          <w:sz w:val="21"/>
          <w:highlight w:val="none"/>
        </w:rPr>
        <w:t xml:space="preserve"></w:t>
      </w:r>
      <w:r>
        <w:rPr>
          <w:rFonts w:hint="eastAsia" w:ascii="宋体" w:hAnsi="宋体" w:eastAsia="宋体" w:cs="宋体"/>
          <w:sz w:val="21"/>
          <w:highlight w:val="none"/>
        </w:rPr>
        <w:t xml:space="preserve">全部由外国投资者投资  </w:t>
      </w:r>
      <w:r>
        <w:rPr>
          <w:rFonts w:ascii="Wingdings" w:hAnsi="Wingdings" w:eastAsia="Wingdings" w:cs="Wingdings"/>
          <w:iCs/>
          <w:sz w:val="21"/>
          <w:highlight w:val="none"/>
        </w:rPr>
        <w:t xml:space="preserve"></w:t>
      </w:r>
      <w:r>
        <w:rPr>
          <w:rFonts w:hint="eastAsia" w:ascii="宋体" w:hAnsi="宋体" w:eastAsia="宋体" w:cs="宋体"/>
          <w:iCs/>
          <w:sz w:val="21"/>
          <w:highlight w:val="none"/>
        </w:rPr>
        <w:t xml:space="preserve">部分由外国投资者投资</w:t>
      </w:r>
      <w:r/>
    </w:p>
    <w:p>
      <w:pPr>
        <w:numPr>
          <w:ilvl w:val="255"/>
          <w:numId w:val="0"/>
        </w:num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w:t>
      </w:r>
      <w:r>
        <w:rPr>
          <w:rFonts w:ascii="宋体" w:hAnsi="宋体" w:cs="宋体"/>
          <w:szCs w:val="21"/>
          <w:highlight w:val="none"/>
          <w:lang w:val="en"/>
        </w:rPr>
        <w:t xml:space="preserve">9</w:t>
      </w:r>
      <w:r>
        <w:rPr>
          <w:rFonts w:hint="eastAsia" w:ascii="宋体" w:hAnsi="宋体" w:cs="宋体"/>
          <w:szCs w:val="21"/>
          <w:highlight w:val="none"/>
        </w:rPr>
        <w:t xml:space="preserve">）是否涉及进口产品：</w:t>
      </w:r>
      <w:r/>
    </w:p>
    <w:p>
      <w:pPr>
        <w:numPr>
          <w:ilvl w:val="255"/>
          <w:numId w:val="0"/>
        </w:numPr>
        <w:ind w:firstLine="84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w:t>
      </w:r>
      <w:r>
        <w:rPr>
          <w:rFonts w:ascii="Wingdings" w:hAnsi="Wingdings" w:eastAsia="Wingdings" w:cs="Wingdings"/>
          <w:szCs w:val="21"/>
          <w:highlight w:val="none"/>
        </w:rPr>
        <w:t xml:space="preserve"></w:t>
      </w:r>
      <w:r>
        <w:rPr>
          <w:rFonts w:hint="eastAsia" w:ascii="宋体" w:hAnsi="宋体" w:cs="宋体"/>
          <w:szCs w:val="21"/>
          <w:highlight w:val="none"/>
        </w:rPr>
        <w:t xml:space="preserve">是，《政府采购品目分类目录》底级品目名称：</w:t>
      </w:r>
      <w:r>
        <w:rPr>
          <w:rFonts w:hint="eastAsia" w:ascii="宋体" w:hAnsi="宋体" w:cs="宋体"/>
          <w:szCs w:val="21"/>
          <w:highlight w:val="none"/>
          <w:u w:val="single"/>
        </w:rPr>
        <w:t xml:space="preserve">         </w:t>
      </w:r>
      <w:r>
        <w:rPr>
          <w:rFonts w:hint="eastAsia" w:ascii="宋体" w:hAnsi="宋体" w:cs="宋体"/>
          <w:szCs w:val="21"/>
          <w:highlight w:val="none"/>
        </w:rPr>
        <w:t xml:space="preserve"> 金额：</w:t>
      </w:r>
      <w:r>
        <w:rPr>
          <w:rFonts w:hint="eastAsia" w:ascii="宋体" w:hAnsi="宋体" w:cs="宋体"/>
          <w:szCs w:val="21"/>
          <w:highlight w:val="none"/>
          <w:u w:val="single"/>
        </w:rPr>
        <w:t xml:space="preserve">        </w:t>
      </w:r>
      <w:r/>
    </w:p>
    <w:p>
      <w:pPr>
        <w:numPr>
          <w:ilvl w:val="255"/>
          <w:numId w:val="0"/>
        </w:num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        国别：</w:t>
      </w:r>
      <w:r>
        <w:rPr>
          <w:rFonts w:hint="eastAsia" w:ascii="宋体" w:hAnsi="宋体" w:cs="宋体"/>
          <w:szCs w:val="21"/>
          <w:highlight w:val="none"/>
          <w:u w:val="single"/>
        </w:rPr>
        <w:t xml:space="preserve">        </w:t>
      </w:r>
      <w:r>
        <w:rPr>
          <w:rFonts w:hint="eastAsia" w:ascii="宋体" w:hAnsi="宋体" w:cs="宋体"/>
          <w:szCs w:val="21"/>
          <w:highlight w:val="none"/>
        </w:rPr>
        <w:t xml:space="preserve"> 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规格型号：</w:t>
      </w:r>
      <w:r>
        <w:rPr>
          <w:rFonts w:hint="eastAsia" w:ascii="宋体" w:hAnsi="宋体" w:cs="宋体"/>
          <w:szCs w:val="21"/>
          <w:highlight w:val="none"/>
          <w:u w:val="single"/>
        </w:rPr>
        <w:t xml:space="preserve">        </w:t>
      </w:r>
      <w:r>
        <w:rPr>
          <w:rFonts w:hint="eastAsia" w:ascii="宋体" w:hAnsi="宋体"/>
          <w:szCs w:val="21"/>
          <w:highlight w:val="none"/>
        </w:rPr>
        <w:t xml:space="preserve">      </w:t>
      </w:r>
      <w:r/>
    </w:p>
    <w:p>
      <w:p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（1</w:t>
      </w:r>
      <w:r>
        <w:rPr>
          <w:rFonts w:ascii="宋体" w:hAnsi="宋体"/>
          <w:szCs w:val="21"/>
          <w:highlight w:val="none"/>
          <w:lang w:val="en"/>
        </w:rPr>
        <w:t xml:space="preserve">0</w:t>
      </w:r>
      <w:r>
        <w:rPr>
          <w:rFonts w:hint="eastAsia" w:ascii="宋体" w:hAnsi="宋体"/>
          <w:szCs w:val="21"/>
          <w:highlight w:val="none"/>
        </w:rPr>
        <w:t xml:space="preserve">）是否涉及节能产品：</w:t>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是，《节能产品政府采购品目清单》的底级品目名称：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是否涉及环境标志产品：</w:t>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是，《环境标志产品政府采购品目清单》的底级品目名称：</w:t>
      </w:r>
      <w:r>
        <w:rPr>
          <w:rFonts w:hint="eastAsia" w:ascii="宋体" w:hAnsi="宋体"/>
          <w:szCs w:val="21"/>
          <w:highlight w:val="none"/>
          <w:u w:val="single"/>
        </w:rPr>
        <w:t xml:space="preserve">         </w:t>
      </w:r>
      <w:r>
        <w:rPr>
          <w:rFonts w:hint="eastAsia" w:ascii="宋体" w:hAnsi="宋体"/>
          <w:iCs/>
          <w:szCs w:val="21"/>
          <w:highlight w:val="none"/>
        </w:rPr>
        <w:t xml:space="preserve"> </w:t>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numPr>
          <w:ilvl w:val="255"/>
          <w:numId w:val="0"/>
        </w:numPr>
        <w:spacing w:line="400" w:lineRule="exact"/>
        <w:tabs>
          <w:tab w:val="left" w:pos="740"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szCs w:val="21"/>
          <w:highlight w:val="none"/>
        </w:rPr>
        <w:t xml:space="preserve"></w:t>
      </w:r>
      <w:r>
        <w:rPr>
          <w:rFonts w:hint="eastAsia" w:ascii="宋体" w:hAnsi="宋体"/>
          <w:szCs w:val="21"/>
          <w:highlight w:val="none"/>
        </w:rPr>
        <w:t xml:space="preserve">否</w:t>
      </w:r>
      <w:r/>
    </w:p>
    <w:p>
      <w:pPr>
        <w:pStyle w:val="958"/>
        <w:numPr>
          <w:ilvl w:val="255"/>
          <w:numId w:val="0"/>
        </w:numPr>
        <w:rPr>
          <w:rFonts w:ascii="宋体" w:hAnsi="宋体" w:eastAsia="宋体" w:cs="Times New Roman"/>
          <w:sz w:val="21"/>
          <w:highlight w:val="none"/>
        </w:rPr>
        <w:pBdr>
          <w:top w:val="none" w:color="auto" w:sz="0" w:space="1"/>
          <w:left w:val="none" w:color="auto" w:sz="0" w:space="4"/>
          <w:bottom w:val="none" w:color="auto" w:sz="0" w:space="1"/>
          <w:right w:val="none" w:color="auto" w:sz="0" w:space="4"/>
        </w:pBdr>
      </w:pPr>
      <w:r>
        <w:rPr>
          <w:rFonts w:hint="eastAsia" w:ascii="宋体" w:hAnsi="宋体"/>
          <w:sz w:val="21"/>
          <w:highlight w:val="none"/>
        </w:rPr>
        <w:t xml:space="preserve">          </w:t>
      </w:r>
      <w:r>
        <w:rPr>
          <w:rFonts w:hint="eastAsia" w:ascii="宋体" w:hAnsi="宋体" w:eastAsia="宋体" w:cs="Times New Roman"/>
          <w:sz w:val="21"/>
          <w:highlight w:val="none"/>
        </w:rPr>
        <w:t xml:space="preserve">是否涉及绿色产品： </w:t>
      </w:r>
      <w:r/>
    </w:p>
    <w:p>
      <w:pPr>
        <w:pStyle w:val="958"/>
        <w:ind w:firstLine="420"/>
        <w:rPr>
          <w:rFonts w:ascii="宋体" w:hAnsi="宋体" w:eastAsia="宋体"/>
          <w:highlight w:val="none"/>
          <w:u w:val="singl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是，绿色产品政府采购相关政策确定的底级品目名称：</w:t>
      </w:r>
      <w:r>
        <w:rPr>
          <w:rFonts w:hint="eastAsia" w:ascii="宋体" w:hAnsi="宋体" w:eastAsia="宋体"/>
          <w:highlight w:val="none"/>
          <w:u w:val="single"/>
        </w:rPr>
        <w:t xml:space="preserve">         </w:t>
      </w:r>
      <w:r/>
    </w:p>
    <w:p>
      <w:pPr>
        <w:numPr>
          <w:ilvl w:val="255"/>
          <w:numId w:val="0"/>
        </w:numPr>
        <w:spacing w:line="400" w:lineRule="exact"/>
        <w:tabs>
          <w:tab w:val="left" w:pos="740" w:leader="none"/>
        </w:tabs>
        <w:rPr>
          <w:rFonts w:ascii="宋体" w:hAnsi="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强制采购       </w:t>
      </w:r>
      <w:r>
        <w:rPr>
          <w:rFonts w:ascii="Wingdings" w:hAnsi="Wingdings" w:eastAsia="Wingdings" w:cs="Wingdings"/>
          <w:iCs/>
          <w:szCs w:val="21"/>
          <w:highlight w:val="none"/>
        </w:rPr>
        <w:t xml:space="preserve"></w:t>
      </w:r>
      <w:r>
        <w:rPr>
          <w:rFonts w:hint="eastAsia" w:ascii="宋体" w:hAnsi="宋体"/>
          <w:iCs/>
          <w:szCs w:val="21"/>
          <w:highlight w:val="none"/>
        </w:rPr>
        <w:t xml:space="preserve">优先采购    </w:t>
      </w:r>
      <w:r/>
    </w:p>
    <w:p>
      <w:pPr>
        <w:pStyle w:val="958"/>
        <w:ind w:firstLine="420"/>
        <w:rPr>
          <w:rFonts w:ascii="宋体" w:hAnsi="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Times New Roman"/>
          <w:sz w:val="21"/>
          <w:highlight w:val="none"/>
        </w:rPr>
        <w:t xml:space="preserve">     </w:t>
      </w:r>
      <w:r>
        <w:rPr>
          <w:rFonts w:ascii="Wingdings" w:hAnsi="Wingdings" w:eastAsia="Wingdings" w:cs="Wingdings"/>
          <w:sz w:val="21"/>
          <w:highlight w:val="none"/>
        </w:rPr>
        <w:t xml:space="preserve"></w:t>
      </w:r>
      <w:r>
        <w:rPr>
          <w:rFonts w:hint="eastAsia" w:ascii="宋体" w:hAnsi="宋体" w:eastAsia="宋体" w:cs="Times New Roman"/>
          <w:sz w:val="21"/>
          <w:highlight w:val="none"/>
        </w:rPr>
        <w:t xml:space="preserve">否</w:t>
      </w:r>
      <w:r/>
    </w:p>
    <w:p>
      <w:pPr>
        <w:numPr>
          <w:ilvl w:val="255"/>
          <w:numId w:val="0"/>
        </w:num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（1</w:t>
      </w:r>
      <w:r>
        <w:rPr>
          <w:rFonts w:ascii="宋体" w:hAnsi="宋体"/>
          <w:szCs w:val="21"/>
          <w:highlight w:val="none"/>
          <w:lang w:val="en"/>
        </w:rPr>
        <w:t xml:space="preserve">1</w:t>
      </w:r>
      <w:r>
        <w:rPr>
          <w:rFonts w:hint="eastAsia" w:ascii="宋体" w:hAnsi="宋体"/>
          <w:szCs w:val="21"/>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是       </w:t>
      </w:r>
      <w:r>
        <w:rPr>
          <w:rFonts w:ascii="Wingdings" w:hAnsi="Wingdings" w:eastAsia="Wingdings" w:cs="Wingdings"/>
          <w:szCs w:val="21"/>
          <w:highlight w:val="none"/>
        </w:rPr>
        <w:t xml:space="preserve"></w:t>
      </w:r>
      <w:r>
        <w:rPr>
          <w:rFonts w:hint="eastAsia" w:ascii="宋体" w:hAnsi="宋体"/>
          <w:szCs w:val="21"/>
          <w:highlight w:val="none"/>
        </w:rPr>
        <w:t xml:space="preserve">否      </w:t>
      </w:r>
      <w:r>
        <w:rPr>
          <w:rFonts w:ascii="Wingdings" w:hAnsi="Wingdings" w:eastAsia="Wingdings" w:cs="Wingdings"/>
          <w:szCs w:val="21"/>
          <w:highlight w:val="none"/>
        </w:rPr>
        <w:t xml:space="preserve"></w:t>
      </w:r>
      <w:r>
        <w:rPr>
          <w:rFonts w:hint="eastAsia" w:ascii="宋体" w:hAnsi="宋体"/>
          <w:szCs w:val="21"/>
          <w:highlight w:val="none"/>
        </w:rPr>
        <w:t xml:space="preserve">不涉及</w:t>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合同金额</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（1）合同金额小写：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分包金额（如有）小写：</w:t>
      </w:r>
      <w:r>
        <w:rPr>
          <w:rFonts w:hint="eastAsia" w:ascii="宋体" w:hAnsi="宋体"/>
          <w:szCs w:val="21"/>
          <w:highlight w:val="none"/>
          <w:u w:val="single"/>
        </w:rPr>
        <w:t xml:space="preserve">                   </w:t>
      </w:r>
      <w:r/>
    </w:p>
    <w:p>
      <w:pPr>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大写：</w:t>
      </w:r>
      <w:r>
        <w:rPr>
          <w:rFonts w:hint="eastAsia" w:ascii="宋体" w:hAnsi="宋体"/>
          <w:szCs w:val="21"/>
          <w:highlight w:val="none"/>
          <w:u w:val="single"/>
        </w:rPr>
        <w:t xml:space="preserve">                       </w:t>
      </w:r>
      <w:r/>
    </w:p>
    <w:p>
      <w:p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（注：固定单价合同应填写单价和最高限价）</w:t>
      </w:r>
      <w:r/>
    </w:p>
    <w:p>
      <w:pPr>
        <w:numPr>
          <w:ilvl w:val="255"/>
          <w:numId w:val="0"/>
        </w:numPr>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    （2）合同定价方式（采用组合定价方式的，可以勾选多项）：</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iCs/>
          <w:szCs w:val="21"/>
          <w:highlight w:val="none"/>
        </w:rPr>
        <w:t xml:space="preserve">  </w:t>
      </w:r>
      <w:r>
        <w:rPr>
          <w:rFonts w:ascii="Wingdings" w:hAnsi="Wingdings" w:eastAsia="Wingdings" w:cs="Wingdings"/>
          <w:iCs/>
          <w:szCs w:val="21"/>
          <w:highlight w:val="none"/>
        </w:rPr>
        <w:t xml:space="preserve"></w:t>
      </w:r>
      <w:r>
        <w:rPr>
          <w:rFonts w:hint="eastAsia" w:ascii="宋体" w:hAnsi="宋体"/>
          <w:iCs/>
          <w:szCs w:val="21"/>
          <w:highlight w:val="none"/>
        </w:rPr>
        <w:t xml:space="preserve">固定总价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固定单价 </w:t>
      </w:r>
      <w:r>
        <w:rPr>
          <w:rFonts w:ascii="Wingdings" w:hAnsi="Wingdings" w:eastAsia="Wingdings" w:cs="Wingdings"/>
          <w:iCs/>
          <w:szCs w:val="21"/>
          <w:highlight w:val="none"/>
        </w:rPr>
        <w:t xml:space="preserve"></w:t>
      </w:r>
      <w:r>
        <w:rPr>
          <w:rFonts w:hint="eastAsia" w:ascii="宋体" w:hAnsi="宋体"/>
          <w:iCs/>
          <w:szCs w:val="21"/>
          <w:highlight w:val="none"/>
        </w:rPr>
        <w:t xml:space="preserve">固定费率 </w:t>
      </w:r>
      <w:r>
        <w:rPr>
          <w:rFonts w:ascii="Wingdings" w:hAnsi="Wingdings" w:eastAsia="Wingdings" w:cs="Wingdings"/>
          <w:iCs/>
          <w:szCs w:val="21"/>
          <w:highlight w:val="none"/>
        </w:rPr>
        <w:t xml:space="preserve"></w:t>
      </w:r>
      <w:r>
        <w:rPr>
          <w:rFonts w:hint="eastAsia" w:ascii="宋体" w:hAnsi="宋体"/>
          <w:iCs/>
          <w:szCs w:val="21"/>
          <w:highlight w:val="none"/>
        </w:rPr>
        <w:t xml:space="preserve">成本补偿 </w:t>
      </w:r>
      <w:r>
        <w:rPr>
          <w:rFonts w:ascii="Wingdings" w:hAnsi="Wingdings" w:eastAsia="Wingdings" w:cs="Wingdings"/>
          <w:iCs/>
          <w:szCs w:val="21"/>
          <w:highlight w:val="none"/>
        </w:rPr>
        <w:t xml:space="preserve"></w:t>
      </w:r>
      <w:r>
        <w:rPr>
          <w:rFonts w:hint="eastAsia" w:ascii="宋体" w:hAnsi="宋体"/>
          <w:iCs/>
          <w:szCs w:val="21"/>
          <w:highlight w:val="none"/>
        </w:rPr>
        <w:t xml:space="preserve">绩效激励 </w:t>
      </w:r>
      <w:r>
        <w:rPr>
          <w:rFonts w:ascii="Wingdings" w:hAnsi="Wingdings" w:eastAsia="Wingdings" w:cs="Wingdings"/>
          <w:iCs/>
          <w:szCs w:val="21"/>
          <w:highlight w:val="none"/>
        </w:rPr>
        <w:t xml:space="preserve"></w:t>
      </w:r>
      <w:r>
        <w:rPr>
          <w:rFonts w:hint="eastAsia" w:ascii="宋体" w:hAnsi="宋体"/>
          <w:iCs/>
          <w:szCs w:val="21"/>
          <w:highlight w:val="none"/>
        </w:rPr>
        <w:t xml:space="preserve">其他</w:t>
      </w:r>
      <w:r>
        <w:rPr>
          <w:rFonts w:hint="eastAsia" w:ascii="宋体" w:hAnsi="宋体"/>
          <w:szCs w:val="21"/>
          <w:highlight w:val="none"/>
          <w:u w:val="single"/>
        </w:rPr>
        <w:t xml:space="preserve">       </w:t>
      </w:r>
      <w:r/>
    </w:p>
    <w:p>
      <w:pPr>
        <w:pStyle w:val="959"/>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（3）付款方式（按项目实际勾选填写）：</w:t>
      </w:r>
      <w:r/>
    </w:p>
    <w:p>
      <w:pPr>
        <w:ind w:firstLine="63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全额付款：</w:t>
      </w:r>
      <w:r>
        <w:rPr>
          <w:rFonts w:hint="eastAsia" w:ascii="宋体" w:hAnsi="宋体"/>
          <w:szCs w:val="21"/>
          <w:highlight w:val="none"/>
          <w:u w:val="single"/>
        </w:rPr>
        <w:t xml:space="preserve">     （应明确一次性支付合同款项的条件）                    </w:t>
      </w:r>
      <w:r/>
    </w:p>
    <w:p>
      <w:pPr>
        <w:ind w:firstLine="630"/>
        <w:spacing w:line="400" w:lineRule="exact"/>
        <w:rPr>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分期付款：</w:t>
      </w:r>
      <w:r>
        <w:rPr>
          <w:rFonts w:hint="eastAsia" w:ascii="宋体" w:hAnsi="宋体"/>
          <w:szCs w:val="21"/>
          <w:highlight w:val="none"/>
          <w:u w:val="single"/>
        </w:rPr>
        <w:t xml:space="preserve">  （应明确分期支付合同款项的各期比例和支付条件，各期支付条件应与分期履约验收情况挂钩） </w:t>
      </w:r>
      <w:r>
        <w:rPr>
          <w:rFonts w:hint="eastAsia" w:ascii="宋体" w:hAnsi="宋体"/>
          <w:szCs w:val="21"/>
          <w:highlight w:val="none"/>
        </w:rPr>
        <w:t xml:space="preserve">，其中涉及预付款的：</w:t>
      </w:r>
      <w:r>
        <w:rPr>
          <w:rFonts w:hint="eastAsia" w:ascii="宋体" w:hAnsi="宋体"/>
          <w:szCs w:val="21"/>
          <w:highlight w:val="none"/>
          <w:u w:val="single"/>
        </w:rPr>
        <w:t xml:space="preserve"> （应明确预付款的支付比例和支付条件） </w:t>
      </w:r>
      <w:r/>
    </w:p>
    <w:p>
      <w:pPr>
        <w:ind w:firstLine="630"/>
        <w:spacing w:line="400" w:lineRule="exac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成本补偿：</w:t>
      </w:r>
      <w:r>
        <w:rPr>
          <w:rFonts w:hint="eastAsia" w:ascii="宋体" w:hAnsi="宋体"/>
          <w:szCs w:val="21"/>
          <w:highlight w:val="none"/>
          <w:u w:val="single"/>
        </w:rPr>
        <w:t xml:space="preserve">      （应明确按照成本补偿方式的支付方式和支付条件）   </w:t>
      </w:r>
      <w:r/>
    </w:p>
    <w:p>
      <w:pPr>
        <w:ind w:firstLine="63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Wingdings" w:hAnsi="Wingdings" w:eastAsia="Wingdings" w:cs="Wingdings"/>
          <w:szCs w:val="21"/>
          <w:highlight w:val="none"/>
        </w:rPr>
        <w:t xml:space="preserve"></w:t>
      </w:r>
      <w:r>
        <w:rPr>
          <w:rFonts w:hint="eastAsia" w:ascii="宋体" w:hAnsi="宋体"/>
          <w:szCs w:val="21"/>
          <w:highlight w:val="none"/>
        </w:rPr>
        <w:t xml:space="preserve">绩效激励：</w:t>
      </w:r>
      <w:r>
        <w:rPr>
          <w:rFonts w:hint="eastAsia" w:ascii="宋体" w:hAnsi="宋体"/>
          <w:szCs w:val="21"/>
          <w:highlight w:val="none"/>
          <w:u w:val="single"/>
        </w:rPr>
        <w:t xml:space="preserve">      （应明确按照绩效激励方式的支付方式和支付条件）   </w:t>
      </w:r>
      <w:r/>
    </w:p>
    <w:p>
      <w:pPr>
        <w:numPr>
          <w:ilvl w:val="0"/>
          <w:numId w:val="2"/>
        </w:numPr>
        <w:ind w:firstLine="422"/>
        <w:spacing w:line="400" w:lineRule="exact"/>
        <w:rPr>
          <w:rFonts w:ascii="宋体" w:hAnsi="宋体"/>
          <w:b/>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合同履行</w:t>
      </w: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（1）起始日期：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日，完成日期：</w:t>
      </w:r>
      <w:r>
        <w:rPr>
          <w:rFonts w:hint="eastAsia" w:ascii="宋体" w:hAnsi="宋体" w:cs="宋体"/>
          <w:szCs w:val="21"/>
          <w:highlight w:val="none"/>
          <w:u w:val="single"/>
        </w:rPr>
        <w:t xml:space="preserve">    </w:t>
      </w:r>
      <w:r>
        <w:rPr>
          <w:rFonts w:hint="eastAsia" w:ascii="宋体" w:hAnsi="宋体" w:cs="宋体"/>
          <w:szCs w:val="21"/>
          <w:highlight w:val="none"/>
        </w:rPr>
        <w:t xml:space="preserve">年</w:t>
      </w:r>
      <w:r>
        <w:rPr>
          <w:rFonts w:hint="eastAsia" w:ascii="宋体" w:hAnsi="宋体" w:cs="宋体"/>
          <w:szCs w:val="21"/>
          <w:highlight w:val="none"/>
          <w:u w:val="single"/>
        </w:rPr>
        <w:t xml:space="preserve">   </w:t>
      </w:r>
      <w:r>
        <w:rPr>
          <w:rFonts w:hint="eastAsia" w:ascii="宋体" w:hAnsi="宋体" w:cs="宋体"/>
          <w:szCs w:val="21"/>
          <w:highlight w:val="none"/>
        </w:rPr>
        <w:t xml:space="preserve">月</w:t>
      </w:r>
      <w:r>
        <w:rPr>
          <w:rFonts w:hint="eastAsia" w:ascii="宋体" w:hAnsi="宋体" w:cs="宋体"/>
          <w:szCs w:val="21"/>
          <w:highlight w:val="none"/>
          <w:u w:val="single"/>
        </w:rPr>
        <w:t xml:space="preserve">   </w:t>
      </w:r>
      <w:r>
        <w:rPr>
          <w:rFonts w:hint="eastAsia" w:ascii="宋体" w:hAnsi="宋体" w:cs="宋体"/>
          <w:szCs w:val="21"/>
          <w:highlight w:val="none"/>
        </w:rPr>
        <w:t xml:space="preserve">日。</w:t>
      </w:r>
      <w:r/>
    </w:p>
    <w:p>
      <w:p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（2）履约地点</w:t>
      </w:r>
      <w:r>
        <w:rPr>
          <w:rFonts w:hint="eastAsia" w:ascii="宋体" w:hAnsi="宋体" w:cs="宋体"/>
          <w:bCs/>
          <w:szCs w:val="21"/>
          <w:highlight w:val="none"/>
        </w:rPr>
        <w:t xml:space="preserve">：</w:t>
      </w:r>
      <w:r>
        <w:rPr>
          <w:rFonts w:hint="eastAsia" w:ascii="宋体" w:hAnsi="宋体" w:cs="宋体"/>
          <w:szCs w:val="21"/>
          <w:highlight w:val="none"/>
          <w:u w:val="single"/>
        </w:rPr>
        <w:t xml:space="preserve">                             </w:t>
      </w: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（3）履约担保：</w:t>
      </w:r>
      <w:r>
        <w:rPr>
          <w:rFonts w:hint="eastAsia" w:ascii="宋体" w:hAnsi="宋体" w:cs="宋体"/>
          <w:highlight w:val="none"/>
        </w:rPr>
        <w:t xml:space="preserve">是否收取履约保证金：</w:t>
      </w:r>
      <w:r>
        <w:rPr>
          <w:rFonts w:ascii="Wingdings" w:hAnsi="Wingdings" w:eastAsia="Wingdings" w:cs="Wingdings"/>
          <w:szCs w:val="21"/>
          <w:highlight w:val="none"/>
        </w:rPr>
        <w:t xml:space="preserve"></w:t>
      </w:r>
      <w:r>
        <w:rPr>
          <w:rFonts w:hint="eastAsia" w:ascii="宋体" w:hAnsi="宋体" w:cs="宋体"/>
          <w:szCs w:val="21"/>
          <w:highlight w:val="none"/>
        </w:rPr>
        <w:t xml:space="preserve">是    </w:t>
      </w:r>
      <w:r>
        <w:rPr>
          <w:rFonts w:ascii="Wingdings" w:hAnsi="Wingdings" w:eastAsia="Wingdings" w:cs="Wingdings"/>
          <w:szCs w:val="21"/>
          <w:highlight w:val="none"/>
        </w:rPr>
        <w:t xml:space="preserve"></w:t>
      </w:r>
      <w:r>
        <w:rPr>
          <w:rFonts w:hint="eastAsia" w:ascii="宋体" w:hAnsi="宋体" w:cs="宋体"/>
          <w:szCs w:val="21"/>
          <w:highlight w:val="none"/>
        </w:rPr>
        <w:t xml:space="preserve">否</w:t>
      </w:r>
      <w:r/>
    </w:p>
    <w:p>
      <w:pPr>
        <w:pStyle w:val="958"/>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highlight w:val="none"/>
        </w:rPr>
        <w:t xml:space="preserve">  </w:t>
      </w:r>
      <w:r>
        <w:rPr>
          <w:rFonts w:hint="eastAsia" w:ascii="宋体" w:hAnsi="宋体" w:eastAsia="宋体" w:cs="宋体"/>
          <w:sz w:val="21"/>
          <w:highlight w:val="none"/>
        </w:rPr>
        <w:t xml:space="preserve">  收取履约保证金形式：</w:t>
      </w:r>
      <w:r>
        <w:rPr>
          <w:rFonts w:hint="eastAsia" w:ascii="宋体" w:hAnsi="宋体" w:eastAsia="宋体" w:cs="宋体"/>
          <w:bCs/>
          <w:sz w:val="21"/>
          <w:highlight w:val="none"/>
          <w:u w:val="single"/>
        </w:rPr>
        <w:t xml:space="preserve">                            </w:t>
      </w:r>
      <w:r/>
    </w:p>
    <w:p>
      <w:pPr>
        <w:pStyle w:val="958"/>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    收取履约保证金金额：</w:t>
      </w:r>
      <w:r>
        <w:rPr>
          <w:rFonts w:hint="eastAsia" w:ascii="宋体" w:hAnsi="宋体" w:eastAsia="宋体" w:cs="宋体"/>
          <w:bCs/>
          <w:sz w:val="21"/>
          <w:highlight w:val="none"/>
          <w:u w:val="single"/>
        </w:rPr>
        <w:t xml:space="preserve">                            </w:t>
      </w:r>
      <w:r/>
    </w:p>
    <w:p>
      <w:pPr>
        <w:ind w:firstLine="420"/>
        <w:spacing w:line="400" w:lineRule="exact"/>
        <w:rPr>
          <w:rFonts w:ascii="宋体" w:hAnsi="宋体" w:cs="宋体"/>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    履约担保期限：</w:t>
      </w:r>
      <w:r>
        <w:rPr>
          <w:rFonts w:hint="eastAsia" w:ascii="宋体" w:hAnsi="宋体" w:cs="宋体"/>
          <w:bCs/>
          <w:szCs w:val="21"/>
          <w:highlight w:val="none"/>
          <w:u w:val="single"/>
        </w:rPr>
        <w:t xml:space="preserve">                                  </w:t>
      </w:r>
      <w:r/>
    </w:p>
    <w:p>
      <w:pPr>
        <w:ind w:firstLine="420"/>
        <w:spacing w:line="400" w:lineRule="exact"/>
        <w:rPr>
          <w:rFonts w:ascii="宋体" w:hAnsi="宋体" w:cs="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（4）分期履行要求：</w:t>
      </w:r>
      <w:r>
        <w:rPr>
          <w:rFonts w:hint="eastAsia" w:ascii="宋体" w:hAnsi="宋体" w:cs="宋体"/>
          <w:bCs/>
          <w:szCs w:val="21"/>
          <w:highlight w:val="none"/>
          <w:u w:val="single"/>
        </w:rPr>
        <w:t xml:space="preserve">                                                        </w:t>
      </w:r>
      <w:r/>
    </w:p>
    <w:p>
      <w:pPr>
        <w:ind w:firstLine="420"/>
        <w:spacing w:line="400" w:lineRule="exact"/>
        <w:rPr>
          <w:rFonts w:ascii="宋体" w:hAnsi="宋体" w:cs="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（5）风险处置措施和替代方案：</w:t>
      </w:r>
      <w:r>
        <w:rPr>
          <w:rFonts w:hint="eastAsia" w:ascii="宋体" w:hAnsi="宋体" w:cs="宋体"/>
          <w:color w:val="0000ff"/>
          <w:szCs w:val="21"/>
          <w:highlight w:val="none"/>
          <w:u w:val="single"/>
        </w:rPr>
        <w:t xml:space="preserve"> </w:t>
      </w:r>
      <w:r>
        <w:rPr>
          <w:rFonts w:hint="eastAsia" w:ascii="宋体" w:hAnsi="宋体" w:cs="宋体"/>
          <w:color w:val="000000" w:themeColor="text1"/>
          <w:szCs w:val="21"/>
          <w:highlight w:val="none"/>
          <w:u w:val="single"/>
          <w14:textFill>
            <w14:solidFill>
              <w14:schemeClr w14:val="tx1"/>
            </w14:solidFill>
          </w14:textFill>
        </w:rPr>
        <w:t xml:space="preserve">              </w:t>
      </w:r>
      <w:r>
        <w:rPr>
          <w:rFonts w:hint="eastAsia" w:ascii="宋体" w:hAnsi="宋体" w:cs="宋体"/>
          <w:szCs w:val="21"/>
          <w:highlight w:val="none"/>
          <w:u w:val="single"/>
        </w:rPr>
        <w:t xml:space="preserve">                                                </w:t>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合同验收</w:t>
      </w:r>
      <w:r/>
    </w:p>
    <w:p>
      <w:pPr>
        <w:numPr>
          <w:ilvl w:val="0"/>
          <w:numId w:val="4"/>
        </w:num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验收组织方式：</w:t>
      </w:r>
      <w:r>
        <w:rPr>
          <w:rFonts w:ascii="Wingdings" w:hAnsi="Wingdings" w:eastAsia="Wingdings" w:cs="Wingdings"/>
          <w:szCs w:val="21"/>
          <w:highlight w:val="none"/>
        </w:rPr>
        <w:t xml:space="preserve"></w:t>
      </w:r>
      <w:r>
        <w:rPr>
          <w:rFonts w:hint="eastAsia" w:ascii="宋体" w:hAnsi="宋体"/>
          <w:bCs/>
          <w:szCs w:val="21"/>
          <w:highlight w:val="none"/>
        </w:rPr>
        <w:t xml:space="preserve">自行组织 </w:t>
      </w:r>
      <w:r>
        <w:rPr>
          <w:rFonts w:ascii="Wingdings" w:hAnsi="Wingdings" w:eastAsia="Wingdings" w:cs="Wingdings"/>
          <w:szCs w:val="21"/>
          <w:highlight w:val="none"/>
        </w:rPr>
        <w:t xml:space="preserve"></w:t>
      </w:r>
      <w:r>
        <w:rPr>
          <w:rFonts w:hint="eastAsia" w:ascii="宋体" w:hAnsi="宋体"/>
          <w:bCs/>
          <w:szCs w:val="21"/>
          <w:highlight w:val="none"/>
        </w:rPr>
        <w:t xml:space="preserve">委托第三方组织</w:t>
      </w: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验收主体：</w:t>
      </w:r>
      <w:r>
        <w:rPr>
          <w:rFonts w:hint="eastAsia" w:ascii="宋体" w:hAnsi="宋体"/>
          <w:bCs/>
          <w:szCs w:val="21"/>
          <w:highlight w:val="none"/>
          <w:u w:val="single"/>
        </w:rPr>
        <w:t xml:space="preserve">                  </w:t>
      </w: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是否邀请本项目的其他供应商参加验收：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是否邀请专家参加验收：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是否邀请服务对象参加验收：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是否邀请第三方检测机构参加验收：</w:t>
      </w:r>
      <w:r>
        <w:rPr>
          <w:rFonts w:ascii="Wingdings" w:hAnsi="Wingdings" w:eastAsia="Wingdings" w:cs="Wingdings"/>
          <w:szCs w:val="21"/>
          <w:highlight w:val="none"/>
        </w:rPr>
        <w:t xml:space="preserve"></w:t>
      </w:r>
      <w:r>
        <w:rPr>
          <w:rFonts w:hint="eastAsia" w:ascii="宋体" w:hAnsi="宋体"/>
          <w:bCs/>
          <w:szCs w:val="21"/>
          <w:highlight w:val="none"/>
        </w:rPr>
        <w:t xml:space="preserve">是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是否进行抽查检测：</w:t>
      </w:r>
      <w:r>
        <w:rPr>
          <w:rFonts w:ascii="Wingdings" w:hAnsi="Wingdings" w:eastAsia="Wingdings" w:cs="Wingdings"/>
          <w:szCs w:val="21"/>
          <w:highlight w:val="none"/>
        </w:rPr>
        <w:t xml:space="preserve"></w:t>
      </w:r>
      <w:r>
        <w:rPr>
          <w:rFonts w:hint="eastAsia" w:ascii="宋体" w:hAnsi="宋体"/>
          <w:bCs/>
          <w:szCs w:val="21"/>
          <w:highlight w:val="none"/>
        </w:rPr>
        <w:t xml:space="preserve">是，抽查比例：</w:t>
      </w:r>
      <w:r>
        <w:rPr>
          <w:rFonts w:hint="eastAsia" w:ascii="宋体" w:hAnsi="宋体"/>
          <w:bCs/>
          <w:szCs w:val="21"/>
          <w:highlight w:val="none"/>
          <w:u w:val="single"/>
        </w:rPr>
        <w:t xml:space="preserve">        </w:t>
      </w: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是否存在破坏性检测：</w:t>
      </w:r>
      <w:r>
        <w:rPr>
          <w:rFonts w:ascii="Wingdings" w:hAnsi="Wingdings" w:eastAsia="Wingdings" w:cs="Wingdings"/>
          <w:szCs w:val="21"/>
          <w:highlight w:val="none"/>
        </w:rPr>
        <w:t xml:space="preserve"></w:t>
      </w:r>
      <w:r>
        <w:rPr>
          <w:rFonts w:hint="eastAsia" w:ascii="宋体" w:hAnsi="宋体"/>
          <w:bCs/>
          <w:szCs w:val="21"/>
          <w:highlight w:val="none"/>
        </w:rPr>
        <w:t xml:space="preserve">是，</w:t>
      </w:r>
      <w:r>
        <w:rPr>
          <w:rFonts w:hint="eastAsia" w:ascii="宋体" w:hAnsi="宋体"/>
          <w:bCs/>
          <w:szCs w:val="21"/>
          <w:highlight w:val="none"/>
          <w:u w:val="single"/>
        </w:rPr>
        <w:t xml:space="preserve">（应明确对被破坏的检测产品的处理方式）</w:t>
      </w:r>
      <w:r/>
    </w:p>
    <w:p>
      <w:pPr>
        <w:ind w:firstLine="84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否</w:t>
      </w:r>
      <w:r/>
    </w:p>
    <w:p>
      <w:pPr>
        <w:ind w:firstLine="84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验收组织的其他事项：</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（2）履约验收时间：</w:t>
      </w:r>
      <w:r>
        <w:rPr>
          <w:rFonts w:hint="eastAsia" w:ascii="宋体" w:hAnsi="宋体"/>
          <w:bCs/>
          <w:szCs w:val="21"/>
          <w:highlight w:val="none"/>
          <w:u w:val="single"/>
        </w:rPr>
        <w:t xml:space="preserve">（计划于何时验收/供应商提出验收申请之日起   日内组织验收） </w:t>
      </w:r>
      <w:r/>
    </w:p>
    <w:p>
      <w:p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（3）履约验收方式：</w:t>
      </w:r>
      <w:r>
        <w:rPr>
          <w:rFonts w:ascii="Wingdings" w:hAnsi="Wingdings" w:eastAsia="Wingdings" w:cs="Wingdings"/>
          <w:szCs w:val="21"/>
          <w:highlight w:val="none"/>
        </w:rPr>
        <w:t xml:space="preserve"></w:t>
      </w:r>
      <w:r>
        <w:rPr>
          <w:rFonts w:hint="eastAsia" w:ascii="宋体" w:hAnsi="宋体"/>
          <w:bCs/>
          <w:szCs w:val="21"/>
          <w:highlight w:val="none"/>
        </w:rPr>
        <w:t xml:space="preserve">一次性验收         </w:t>
      </w:r>
      <w:r/>
    </w:p>
    <w:p>
      <w:pPr>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w:t>
      </w:r>
      <w:r>
        <w:rPr>
          <w:rFonts w:ascii="Wingdings" w:hAnsi="Wingdings" w:eastAsia="Wingdings" w:cs="Wingdings"/>
          <w:szCs w:val="21"/>
          <w:highlight w:val="none"/>
        </w:rPr>
        <w:t xml:space="preserve"></w:t>
      </w:r>
      <w:r>
        <w:rPr>
          <w:rFonts w:hint="eastAsia" w:ascii="宋体" w:hAnsi="宋体"/>
          <w:bCs/>
          <w:szCs w:val="21"/>
          <w:highlight w:val="none"/>
        </w:rPr>
        <w:t xml:space="preserve">分期/分项验收：</w:t>
      </w:r>
      <w:r>
        <w:rPr>
          <w:rFonts w:hint="eastAsia" w:ascii="宋体" w:hAnsi="宋体"/>
          <w:bCs/>
          <w:szCs w:val="21"/>
          <w:highlight w:val="none"/>
          <w:u w:val="single"/>
        </w:rPr>
        <w:t xml:space="preserve"> （应明确分期</w:t>
      </w:r>
      <w:r>
        <w:rPr>
          <w:rFonts w:ascii="宋体" w:hAnsi="宋体"/>
          <w:bCs/>
          <w:szCs w:val="21"/>
          <w:highlight w:val="none"/>
          <w:u w:val="single"/>
          <w:lang w:val="en"/>
        </w:rPr>
        <w:t xml:space="preserve">/</w:t>
      </w:r>
      <w:r>
        <w:rPr>
          <w:rFonts w:hint="eastAsia" w:ascii="宋体" w:hAnsi="宋体"/>
          <w:bCs/>
          <w:szCs w:val="21"/>
          <w:highlight w:val="none"/>
          <w:u w:val="single"/>
          <w:lang w:val="en"/>
        </w:rPr>
        <w:t xml:space="preserve">分项验收的工作安排</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（4）履约验收程序：</w:t>
      </w:r>
      <w:r>
        <w:rPr>
          <w:rFonts w:hint="eastAsia" w:ascii="宋体" w:hAnsi="宋体"/>
          <w:bCs/>
          <w:szCs w:val="21"/>
          <w:highlight w:val="none"/>
          <w:u w:val="single"/>
        </w:rPr>
        <w:t xml:space="preserve">                                         </w:t>
      </w: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（5）履约验收的内容：</w:t>
      </w:r>
      <w:r>
        <w:rPr>
          <w:rFonts w:hint="eastAsia" w:ascii="宋体" w:hAnsi="宋体"/>
          <w:bCs/>
          <w:szCs w:val="21"/>
          <w:highlight w:val="none"/>
          <w:u w:val="single"/>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（6）履约验收标准：</w:t>
      </w:r>
      <w:r>
        <w:rPr>
          <w:rFonts w:hint="eastAsia" w:ascii="宋体" w:hAnsi="宋体"/>
          <w:bCs/>
          <w:szCs w:val="21"/>
          <w:highlight w:val="none"/>
          <w:u w:val="single"/>
        </w:rPr>
        <w:t xml:space="preserve">                                         </w:t>
      </w:r>
      <w:r/>
    </w:p>
    <w:p>
      <w:pPr>
        <w:pStyle w:val="958"/>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bCs/>
          <w:sz w:val="21"/>
          <w:highlight w:val="none"/>
        </w:rPr>
        <w:t xml:space="preserve">（7）是否以采购活动中供应商提供的样品作为参考：</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是  </w:t>
      </w:r>
      <w:r>
        <w:rPr>
          <w:rFonts w:ascii="Wingdings" w:hAnsi="Wingdings" w:eastAsia="Wingdings" w:cs="Wingdings"/>
          <w:sz w:val="21"/>
          <w:highlight w:val="none"/>
        </w:rPr>
        <w:t xml:space="preserve"></w:t>
      </w:r>
      <w:r>
        <w:rPr>
          <w:rFonts w:hint="eastAsia" w:ascii="宋体" w:hAnsi="宋体" w:eastAsia="宋体" w:cs="宋体"/>
          <w:bCs/>
          <w:sz w:val="21"/>
          <w:highlight w:val="none"/>
        </w:rPr>
        <w:t xml:space="preserve">否</w:t>
      </w:r>
      <w:r/>
    </w:p>
    <w:p>
      <w:pPr>
        <w:ind w:firstLine="420"/>
        <w:spacing w:line="400" w:lineRule="exact"/>
        <w:rPr>
          <w:rFonts w:ascii="宋体" w:hAnsi="宋体" w:cs="宋体"/>
          <w:bCs/>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bCs/>
          <w:szCs w:val="21"/>
          <w:highlight w:val="none"/>
        </w:rPr>
        <w:t xml:space="preserve">（8）履约验收其他事项：</w:t>
      </w:r>
      <w:r>
        <w:rPr>
          <w:rFonts w:hint="eastAsia" w:ascii="宋体" w:hAnsi="宋体" w:cs="宋体"/>
          <w:bCs/>
          <w:szCs w:val="21"/>
          <w:highlight w:val="none"/>
          <w:u w:val="single"/>
        </w:rPr>
        <w:t xml:space="preserve">      （产权过户登记等）          </w:t>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组成合同的文件</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本协议书与下列文件一起构成合同文件，如下述文件之间有任何抵触、矛盾或歧义，应按以下顺序解释：</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（1）政府采购合同协议书及其变更、补充协议</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（2）政府采购合同专用条款</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（3）政府采购合同通用条款</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（4）中标（成交）通知书</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（5）投标（响应）文件</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（6）采购文件</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（7）有关技术文件，图纸</w:t>
      </w:r>
      <w:r/>
    </w:p>
    <w:p>
      <w:pPr>
        <w:pStyle w:val="958"/>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（8）</w:t>
      </w:r>
      <w:r>
        <w:rPr>
          <w:rFonts w:hint="eastAsia" w:ascii="宋体" w:hAnsi="宋体" w:eastAsia="宋体" w:cs="宋体"/>
          <w:color w:val="000000" w:themeColor="text1"/>
          <w:sz w:val="21"/>
          <w:highlight w:val="none"/>
          <w14:textFill>
            <w14:solidFill>
              <w14:schemeClr w14:val="tx1"/>
            </w14:solidFill>
          </w14:textFill>
        </w:rPr>
        <w:t xml:space="preserve">国家法律、行政法规和规章制度规定或合同约定的作为合同组成部分的其他文件</w:t>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本合同自</w:t>
      </w:r>
      <w:r>
        <w:rPr>
          <w:rFonts w:hint="eastAsia" w:ascii="宋体" w:hAnsi="宋体"/>
          <w:szCs w:val="21"/>
          <w:highlight w:val="none"/>
          <w:u w:val="single"/>
        </w:rPr>
        <w:t xml:space="preserve">                             </w:t>
      </w:r>
      <w:r>
        <w:rPr>
          <w:rFonts w:hint="eastAsia" w:ascii="宋体" w:hAnsi="宋体"/>
          <w:szCs w:val="21"/>
          <w:highlight w:val="none"/>
        </w:rPr>
        <w:t xml:space="preserve">生效。</w:t>
      </w:r>
      <w:r/>
    </w:p>
    <w:p>
      <w:pPr>
        <w:numPr>
          <w:ilvl w:val="0"/>
          <w:numId w:val="2"/>
        </w:numPr>
        <w:ind w:firstLine="422"/>
        <w:spacing w:line="400" w:lineRule="exact"/>
        <w:rPr>
          <w:rFonts w:ascii="宋体" w:hAnsi="宋体"/>
          <w:b/>
          <w:szCs w:val="21"/>
          <w:highlight w:val="none"/>
        </w:rPr>
        <w:pBdr>
          <w:top w:val="none" w:color="auto" w:sz="0" w:space="1"/>
          <w:left w:val="none" w:color="auto" w:sz="0" w:space="4"/>
          <w:bottom w:val="none" w:color="auto" w:sz="0" w:space="1"/>
          <w:right w:val="none" w:color="auto" w:sz="0" w:space="4"/>
        </w:pBdr>
      </w:pP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ind w:firstLine="420"/>
        <w:jc w:val="left"/>
        <w:spacing w:line="400" w:lineRule="exact"/>
        <w:rPr>
          <w:rFonts w:ascii="宋体" w:hAnsi="宋体"/>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附件：具体标的及其技术要求和商务要求、联合协议、分包意向协议等。</w:t>
      </w:r>
      <w:r/>
    </w:p>
    <w:p>
      <w:pPr>
        <w:rPr>
          <w:highlight w:val="none"/>
        </w:rPr>
        <w:pBdr>
          <w:top w:val="none" w:color="auto" w:sz="0" w:space="1"/>
          <w:left w:val="none" w:color="auto" w:sz="0" w:space="4"/>
          <w:bottom w:val="none" w:color="auto" w:sz="0" w:space="1"/>
          <w:right w:val="none" w:color="auto" w:sz="0" w:space="4"/>
        </w:pBdr>
      </w:pPr>
      <w:r>
        <w:rPr>
          <w:rFonts w:hint="eastAsia"/>
          <w:highlight w:val="none"/>
        </w:rPr>
        <w:br w:type="page" w:clear="all"/>
      </w:r>
      <w:r/>
    </w:p>
    <w:p>
      <w:pPr>
        <w:pStyle w:val="959"/>
        <w:rPr>
          <w:highlight w:val="none"/>
        </w:rPr>
        <w:pBdr>
          <w:top w:val="none" w:color="auto" w:sz="0" w:space="1"/>
          <w:left w:val="none" w:color="auto" w:sz="0" w:space="4"/>
          <w:bottom w:val="none" w:color="auto" w:sz="0" w:space="1"/>
          <w:right w:val="none" w:color="auto" w:sz="0" w:space="4"/>
        </w:pBdr>
      </w:pPr>
      <w:r>
        <w:rPr>
          <w:highlight w:val="none"/>
        </w:rPr>
      </w:r>
      <w:r/>
    </w:p>
    <w:tbl>
      <w:tblPr>
        <w:tblStyle w:val="730"/>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186"/>
        <w:gridCol w:w="2789"/>
        <w:gridCol w:w="2288"/>
        <w:gridCol w:w="2447"/>
      </w:tblGrid>
      <w:tr>
        <w:trPr>
          <w:jc w:val="center"/>
          <w:trHeight w:val="490"/>
        </w:trPr>
        <w:tc>
          <w:tcPr>
            <w:gridSpan w:val="2"/>
            <w:tcW w:w="4303" w:type="dxa"/>
            <w:vAlign w:val="center"/>
            <w:textDirection w:val="lrTb"/>
            <w:noWrap w:val="false"/>
          </w:tcPr>
          <w:p>
            <w:pPr>
              <w:jc w:val="center"/>
              <w:spacing w:line="300" w:lineRule="exact"/>
              <w:rPr>
                <w:highlight w:val="none"/>
              </w:rPr>
              <w:pBdr>
                <w:top w:val="none" w:color="auto" w:sz="0" w:space="1"/>
                <w:left w:val="none" w:color="auto" w:sz="0" w:space="4"/>
                <w:bottom w:val="none" w:color="auto" w:sz="0" w:space="1"/>
                <w:right w:val="none" w:color="auto" w:sz="0" w:space="4"/>
              </w:pBdr>
            </w:pPr>
            <w:r>
              <w:rPr>
                <w:szCs w:val="21"/>
                <w:highlight w:val="none"/>
              </w:rPr>
              <w:t xml:space="preserve">甲方</w:t>
            </w:r>
            <w:r>
              <w:rPr>
                <w:rFonts w:hint="eastAsia"/>
                <w:szCs w:val="21"/>
                <w:highlight w:val="none"/>
              </w:rPr>
              <w:t xml:space="preserve">（采购人</w:t>
            </w:r>
            <w:r>
              <w:rPr>
                <w:rFonts w:hint="eastAsia" w:ascii="宋体" w:hAnsi="宋体"/>
                <w:szCs w:val="21"/>
                <w:highlight w:val="none"/>
              </w:rPr>
              <w:t xml:space="preserve">、受采购人委托签订合同的单位或</w:t>
            </w:r>
            <w:r>
              <w:rPr>
                <w:rFonts w:hint="eastAsia"/>
                <w:szCs w:val="21"/>
                <w:highlight w:val="none"/>
              </w:rPr>
              <w:t xml:space="preserve">采购文件约定的合同甲方）</w:t>
            </w:r>
            <w:r/>
          </w:p>
        </w:tc>
        <w:tc>
          <w:tcPr>
            <w:gridSpan w:val="2"/>
            <w:tcW w:w="4095" w:type="dxa"/>
            <w:vAlign w:val="center"/>
            <w:textDirection w:val="lrTb"/>
            <w:noWrap w:val="false"/>
          </w:tcPr>
          <w:p>
            <w:pPr>
              <w:jc w:val="center"/>
              <w:spacing w:line="300" w:lineRule="exact"/>
              <w:rPr>
                <w:highlight w:val="none"/>
              </w:rPr>
              <w:pBdr>
                <w:top w:val="none" w:color="auto" w:sz="0" w:space="1"/>
                <w:left w:val="none" w:color="auto" w:sz="0" w:space="4"/>
                <w:bottom w:val="none" w:color="auto" w:sz="0" w:space="1"/>
                <w:right w:val="none" w:color="auto" w:sz="0" w:space="4"/>
              </w:pBdr>
            </w:pPr>
            <w:r>
              <w:rPr>
                <w:szCs w:val="21"/>
                <w:highlight w:val="none"/>
              </w:rPr>
              <w:t xml:space="preserve">乙方</w:t>
            </w:r>
            <w:r>
              <w:rPr>
                <w:rFonts w:hint="eastAsia"/>
                <w:szCs w:val="21"/>
                <w:highlight w:val="none"/>
              </w:rPr>
              <w:t xml:space="preserve">（供应商）</w:t>
            </w:r>
            <w:r/>
          </w:p>
        </w:tc>
      </w:tr>
      <w:tr>
        <w:trPr>
          <w:jc w:val="center"/>
          <w:trHeight w:val="917"/>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单位名称</w:t>
            </w:r>
            <w:r>
              <w:rPr>
                <w:rFonts w:hint="eastAsia"/>
                <w:szCs w:val="21"/>
                <w:highlight w:val="none"/>
              </w:rPr>
              <w:t xml:space="preserve">（公章或合同章）</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单位名称</w:t>
            </w:r>
            <w:r>
              <w:rPr>
                <w:rFonts w:hint="eastAsia"/>
                <w:szCs w:val="21"/>
                <w:highlight w:val="none"/>
              </w:rPr>
              <w:t xml:space="preserve">（公章或合同章）</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1171"/>
        </w:trPr>
        <w:tc>
          <w:tcPr>
            <w:tcW w:w="1891"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法定代表人</w:t>
            </w:r>
            <w:r/>
          </w:p>
          <w:p>
            <w:pPr>
              <w:ind w:firstLine="100"/>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2412"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法定代表人</w:t>
            </w:r>
            <w:r/>
          </w:p>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或其</w:t>
            </w:r>
            <w:r>
              <w:rPr>
                <w:szCs w:val="21"/>
                <w:highlight w:val="none"/>
              </w:rPr>
              <w:t xml:space="preserve">委托代理人</w:t>
            </w:r>
            <w:r>
              <w:rPr>
                <w:rFonts w:hint="eastAsia"/>
                <w:szCs w:val="21"/>
                <w:highlight w:val="none"/>
              </w:rPr>
              <w:t xml:space="preserve">（签章）</w:t>
            </w:r>
            <w:r/>
          </w:p>
        </w:tc>
        <w:tc>
          <w:tcPr>
            <w:tcW w:w="2116"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r>
      <w:tr>
        <w:trPr>
          <w:jc w:val="center"/>
          <w:trHeight w:val="483"/>
        </w:trPr>
        <w:tc>
          <w:tcPr>
            <w:tcW w:w="1891" w:type="dxa"/>
            <w:vAlign w:val="center"/>
            <w:vMerge w:val="continue"/>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2412" w:type="dxa"/>
            <w:vAlign w:val="center"/>
            <w:vMerge w:val="continue"/>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拥有者性别</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住所</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住所</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 系 人</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 系 人</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联系电话</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联系电话</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通信地址</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通信地址</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邮政编码</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邮政编码</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电子邮箱</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电子邮箱</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tcW w:w="1891"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统一社会信用代码</w:t>
            </w:r>
            <w:r/>
          </w:p>
        </w:tc>
        <w:tc>
          <w:tcPr>
            <w:tcW w:w="2412"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rFonts w:hint="eastAsia"/>
                <w:szCs w:val="21"/>
                <w:highlight w:val="none"/>
              </w:rPr>
              <w:t xml:space="preserve">统一社会信用代码</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开户名称</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开户银行</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r>
            <w:r/>
          </w:p>
        </w:tc>
        <w:tc>
          <w:tcPr>
            <w:tcW w:w="1979" w:type="dxa"/>
            <w:vAlign w:val="center"/>
            <w:textDirection w:val="lrTb"/>
            <w:noWrap w:val="false"/>
          </w:tcPr>
          <w:p>
            <w:pPr>
              <w:jc w:val="center"/>
              <w:spacing w:line="300" w:lineRule="exact"/>
              <w:rPr>
                <w:szCs w:val="21"/>
                <w:highlight w:val="none"/>
              </w:rPr>
              <w:pBdr>
                <w:top w:val="none" w:color="auto" w:sz="0" w:space="1"/>
                <w:left w:val="none" w:color="auto" w:sz="0" w:space="4"/>
                <w:bottom w:val="none" w:color="auto" w:sz="0" w:space="1"/>
                <w:right w:val="none" w:color="auto" w:sz="0" w:space="4"/>
              </w:pBdr>
            </w:pPr>
            <w:r>
              <w:rPr>
                <w:szCs w:val="21"/>
                <w:highlight w:val="none"/>
              </w:rPr>
              <w:t xml:space="preserve">银行账号</w:t>
            </w:r>
            <w:r/>
          </w:p>
        </w:tc>
        <w:tc>
          <w:tcPr>
            <w:tcW w:w="2116" w:type="dxa"/>
            <w:vAlign w:val="center"/>
            <w:textDirection w:val="lrTb"/>
            <w:noWrap w:val="false"/>
          </w:tcPr>
          <w:p>
            <w:pPr>
              <w:jc w:val="center"/>
              <w:spacing w:line="300" w:lineRule="exact"/>
              <w:rPr>
                <w:spacing w:val="20"/>
                <w:szCs w:val="21"/>
                <w:highlight w:val="none"/>
              </w:rPr>
              <w:pBdr>
                <w:top w:val="none" w:color="auto" w:sz="0" w:space="1"/>
                <w:left w:val="none" w:color="auto" w:sz="0" w:space="4"/>
                <w:bottom w:val="none" w:color="auto" w:sz="0" w:space="1"/>
                <w:right w:val="none" w:color="auto" w:sz="0" w:space="4"/>
              </w:pBdr>
            </w:pPr>
            <w:r>
              <w:rPr>
                <w:spacing w:val="20"/>
                <w:szCs w:val="21"/>
                <w:highlight w:val="none"/>
              </w:rPr>
            </w:r>
            <w:r/>
          </w:p>
        </w:tc>
      </w:tr>
      <w:tr>
        <w:trPr>
          <w:jc w:val="center"/>
          <w:trHeight w:val="586"/>
        </w:trPr>
        <w:tc>
          <w:tcPr>
            <w:gridSpan w:val="4"/>
            <w:tcW w:w="8398" w:type="dxa"/>
            <w:vAlign w:val="center"/>
            <w:textDirection w:val="lrTb"/>
            <w:noWrap w:val="false"/>
          </w:tcPr>
          <w:p>
            <w:pPr>
              <w:pStyle w:val="941"/>
              <w:ind w:left="0"/>
              <w:jc w:val="left"/>
              <w:spacing w:after="0" w:line="360" w:lineRule="auto"/>
              <w:rPr>
                <w:spacing w:val="20"/>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注：涉及联合体或其他合同主体的信息应按上表格式加列。</w:t>
            </w:r>
            <w:r/>
          </w:p>
        </w:tc>
      </w:tr>
    </w:tbl>
    <w:p>
      <w:pPr>
        <w:pStyle w:val="927"/>
        <w:jc w:val="center"/>
        <w:spacing w:line="400" w:lineRule="exact"/>
        <w:rPr>
          <w:rFonts w:ascii="黑体" w:hAnsi="黑体" w:eastAsia="黑体"/>
          <w:sz w:val="28"/>
          <w:szCs w:val="28"/>
          <w:highlight w:val="none"/>
        </w:rPr>
        <w:pBdr>
          <w:top w:val="none" w:color="auto" w:sz="0" w:space="1"/>
          <w:left w:val="none" w:color="auto" w:sz="0" w:space="4"/>
          <w:bottom w:val="none" w:color="auto" w:sz="0" w:space="1"/>
          <w:right w:val="none" w:color="auto" w:sz="0" w:space="4"/>
        </w:pBdr>
      </w:pPr>
      <w:r>
        <w:rPr>
          <w:rFonts w:ascii="宋体" w:hAnsi="宋体"/>
          <w:sz w:val="21"/>
          <w:szCs w:val="21"/>
          <w:highlight w:val="none"/>
          <w:u w:val="single"/>
        </w:rPr>
        <w:br w:type="page" w:clear="all"/>
      </w:r>
      <w:bookmarkStart w:id="5" w:name="_Toc27624"/>
      <w:r>
        <w:rPr>
          <w:rFonts w:hint="eastAsia" w:ascii="黑体" w:hAnsi="黑体" w:eastAsia="黑体"/>
          <w:b w:val="0"/>
          <w:bCs w:val="0"/>
          <w:sz w:val="28"/>
          <w:szCs w:val="28"/>
          <w:highlight w:val="none"/>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1.</w:t>
      </w:r>
      <w:r>
        <w:rPr>
          <w:rFonts w:hint="eastAsia" w:ascii="宋体" w:hAnsi="宋体"/>
          <w:b/>
          <w:bCs/>
          <w:sz w:val="24"/>
          <w:highlight w:val="none"/>
        </w:rPr>
        <w:t xml:space="preserve">定义</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1.1 合同当事人</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（3）其他合同主体是指除采购人和供应商以外，</w:t>
      </w:r>
      <w:r>
        <w:rPr>
          <w:rFonts w:hint="eastAsia" w:ascii="宋体" w:hAnsi="宋体" w:cs="宋体"/>
          <w:bCs/>
          <w:color w:val="000000"/>
          <w:szCs w:val="21"/>
          <w:highlight w:val="none"/>
        </w:rPr>
        <w:t xml:space="preserve">依法参与合同缔结或履行，享有权利、承担义务的合同当事人</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 本合同下列术语应解释为：</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（1）“合同”系指</w:t>
      </w:r>
      <w:r>
        <w:rPr>
          <w:rFonts w:hint="eastAsia" w:ascii="宋体" w:hAnsi="宋体" w:cs="宋体"/>
          <w:bCs/>
          <w:color w:val="000000"/>
          <w:szCs w:val="21"/>
          <w:highlight w:val="none"/>
        </w:rPr>
        <w:t xml:space="preserve">合同当事人意思表示达成一致的任何协议，包括签署的</w:t>
      </w:r>
      <w:r>
        <w:rPr>
          <w:rFonts w:hint="eastAsia" w:ascii="宋体" w:hAnsi="宋体"/>
          <w:szCs w:val="21"/>
          <w:highlight w:val="none"/>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highlight w:val="none"/>
        </w:rPr>
        <w:t xml:space="preserve">国家法律、行政法规和规章制度规定或合同约定的作为合同组成部分的其他文件</w:t>
      </w:r>
      <w:r>
        <w:rPr>
          <w:rFonts w:hint="eastAsia" w:ascii="宋体" w:hAnsi="宋体"/>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（3）“货物”系指乙方根据本合同规定须向甲方提供的各种形态和种类的物品，包括原材料、设备、产品（</w:t>
      </w:r>
      <w:r>
        <w:rPr>
          <w:rFonts w:hint="eastAsia" w:ascii="宋体" w:hAnsi="宋体"/>
          <w:color w:val="000000"/>
          <w:szCs w:val="21"/>
          <w:highlight w:val="none"/>
        </w:rPr>
        <w:t xml:space="preserve">包括软件）及相关的其备品备件、工具、手册及</w:t>
      </w:r>
      <w:r>
        <w:rPr>
          <w:rFonts w:ascii="宋体" w:hAnsi="宋体"/>
          <w:color w:val="000000"/>
          <w:szCs w:val="21"/>
          <w:highlight w:val="none"/>
        </w:rPr>
        <w:t xml:space="preserve">其他</w:t>
      </w:r>
      <w:r>
        <w:rPr>
          <w:rFonts w:hint="eastAsia" w:ascii="宋体" w:hAnsi="宋体"/>
          <w:color w:val="000000"/>
          <w:szCs w:val="21"/>
          <w:highlight w:val="none"/>
        </w:rPr>
        <w:t xml:space="preserve">技术资料和材料等。</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w:t>
      </w:r>
      <w:r>
        <w:rPr>
          <w:rFonts w:hint="eastAsia" w:ascii="宋体" w:hAnsi="宋体"/>
          <w:szCs w:val="21"/>
          <w:highlight w:val="none"/>
        </w:rPr>
        <w:t xml:space="preserve">相关</w:t>
      </w:r>
      <w:r>
        <w:rPr>
          <w:rFonts w:hint="eastAsia" w:ascii="宋体" w:hAnsi="宋体"/>
          <w:color w:val="000000"/>
          <w:szCs w:val="21"/>
          <w:highlight w:val="none"/>
        </w:rPr>
        <w:t xml:space="preserve">服务”系指根据合同规定，乙方应提供的与货物有关的技术、管理和</w:t>
      </w:r>
      <w:r>
        <w:rPr>
          <w:rFonts w:ascii="宋体" w:hAnsi="宋体"/>
          <w:color w:val="000000"/>
          <w:szCs w:val="21"/>
          <w:highlight w:val="none"/>
        </w:rPr>
        <w:t xml:space="preserve">其他</w:t>
      </w:r>
      <w:r>
        <w:rPr>
          <w:rFonts w:hint="eastAsia" w:ascii="宋体" w:hAnsi="宋体"/>
          <w:color w:val="000000"/>
          <w:szCs w:val="21"/>
          <w:highlight w:val="none"/>
        </w:rPr>
        <w:t xml:space="preserve">服务，包括但不限于：管理和质量保证、运输、保险、检验、现场准备、安装、集成、调试、培训、维修、废弃处置、技术支持等以及合同中规定乙方应承担的</w:t>
      </w:r>
      <w:r>
        <w:rPr>
          <w:rFonts w:ascii="宋体" w:hAnsi="宋体"/>
          <w:color w:val="000000"/>
          <w:szCs w:val="21"/>
          <w:highlight w:val="none"/>
        </w:rPr>
        <w:t xml:space="preserve">其他</w:t>
      </w:r>
      <w:r>
        <w:rPr>
          <w:rFonts w:hint="eastAsia" w:ascii="宋体" w:hAnsi="宋体"/>
          <w:color w:val="000000"/>
          <w:szCs w:val="21"/>
          <w:highlight w:val="none"/>
        </w:rPr>
        <w:t xml:space="preserve">义务。</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w:t>
      </w:r>
      <w:r>
        <w:rPr>
          <w:rFonts w:hint="eastAsia" w:ascii="宋体" w:hAnsi="宋体"/>
          <w:szCs w:val="21"/>
          <w:highlight w:val="none"/>
        </w:rPr>
        <w:t xml:space="preserve">“联合体”系指由两个以上的自然人、法人或者非法人组织组成，以一个供应商的身份共同参加政府采购的主体</w:t>
      </w:r>
      <w:r>
        <w:rPr>
          <w:rFonts w:hint="eastAsia" w:ascii="宋体" w:hAnsi="宋体"/>
          <w:color w:val="000000"/>
          <w:szCs w:val="21"/>
          <w:highlight w:val="none"/>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（7）其他术语解释，见【</w:t>
      </w:r>
      <w:r>
        <w:rPr>
          <w:rFonts w:hint="eastAsia" w:ascii="宋体" w:hAnsi="宋体"/>
          <w:b/>
          <w:bCs/>
          <w:color w:val="000000"/>
          <w:szCs w:val="21"/>
          <w:highlight w:val="none"/>
        </w:rPr>
        <w:t xml:space="preserve">政府采购合同专用条款</w:t>
      </w:r>
      <w:r>
        <w:rPr>
          <w:rFonts w:hint="eastAsia" w:ascii="宋体" w:hAnsi="宋体"/>
          <w:color w:val="000000"/>
          <w:szCs w:val="21"/>
          <w:highlight w:val="none"/>
        </w:rPr>
        <w:t xml:space="preserve">】。</w:t>
      </w:r>
      <w:r/>
    </w:p>
    <w:p>
      <w:pPr>
        <w:numPr>
          <w:ilvl w:val="0"/>
          <w:numId w:val="5"/>
        </w:num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合同标的及金额</w:t>
      </w:r>
      <w:r/>
    </w:p>
    <w:p>
      <w:pPr>
        <w:ind w:firstLine="420"/>
        <w:jc w:val="left"/>
        <w:spacing w:line="400" w:lineRule="exact"/>
        <w:rPr>
          <w:rFonts w:ascii="宋体" w:hAnsi="宋体"/>
          <w:b/>
          <w:bCs/>
          <w:i/>
          <w:iCs/>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2.1 合同标的及金额应与中标（成交）结果一致。乙方为履行本合同而发生的所有费用均应包含在合同价款中，甲方不再另行支付</w:t>
      </w:r>
      <w:r>
        <w:rPr>
          <w:rFonts w:ascii="宋体" w:hAnsi="宋体"/>
          <w:color w:val="000000"/>
          <w:szCs w:val="21"/>
          <w:highlight w:val="none"/>
        </w:rPr>
        <w:t xml:space="preserve">其他</w:t>
      </w:r>
      <w:r>
        <w:rPr>
          <w:rFonts w:hint="eastAsia" w:ascii="宋体" w:hAnsi="宋体"/>
          <w:color w:val="000000"/>
          <w:szCs w:val="21"/>
          <w:highlight w:val="none"/>
        </w:rPr>
        <w:t xml:space="preserve">任何费用。</w:t>
      </w:r>
      <w:r/>
    </w:p>
    <w:p>
      <w:pPr>
        <w:jc w:val="left"/>
        <w:spacing w:line="400" w:lineRule="exact"/>
        <w:rPr>
          <w:rFonts w:ascii="宋体" w:hAnsi="宋体"/>
          <w:b/>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3. 履行合同的时间、地点和方式</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3.1 </w:t>
      </w:r>
      <w:r>
        <w:rPr>
          <w:rFonts w:hint="eastAsia" w:ascii="宋体" w:hAnsi="宋体" w:cs="宋体"/>
          <w:szCs w:val="21"/>
          <w:highlight w:val="none"/>
        </w:rPr>
        <w:t xml:space="preserve">乙方应当在约定的时间、地点，按照约定方式履行合同。</w:t>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4. 甲方的权利和义务</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4.1 </w:t>
      </w:r>
      <w:r>
        <w:rPr>
          <w:rFonts w:ascii="宋体" w:hAnsi="宋体"/>
          <w:color w:val="000000"/>
          <w:szCs w:val="21"/>
          <w:highlight w:val="none"/>
        </w:rPr>
        <w:t xml:space="preserve">签署合同后，甲方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rPr>
          <w:rFonts w:hint="eastAsia" w:ascii="宋体" w:hAnsi="宋体"/>
          <w:color w:val="000000"/>
          <w:szCs w:val="21"/>
          <w:highlight w:val="none"/>
        </w:rPr>
        <w:t xml:space="preserve">甲方有权对乙方的履约行为进行检查，并</w:t>
      </w:r>
      <w:r>
        <w:rPr>
          <w:rFonts w:ascii="宋体" w:hAnsi="宋体"/>
          <w:color w:val="000000"/>
          <w:szCs w:val="21"/>
          <w:highlight w:val="none"/>
        </w:rPr>
        <w:t xml:space="preserve">及时确认乙方提交的事项</w:t>
      </w:r>
      <w:r>
        <w:rPr>
          <w:rFonts w:hint="eastAsia" w:ascii="宋体" w:hAnsi="宋体"/>
          <w:color w:val="000000"/>
          <w:szCs w:val="21"/>
          <w:highlight w:val="none"/>
        </w:rPr>
        <w:t xml:space="preserve">。甲方应当</w:t>
      </w:r>
      <w:r>
        <w:rPr>
          <w:rFonts w:ascii="宋体" w:hAnsi="宋体"/>
          <w:color w:val="000000"/>
          <w:szCs w:val="21"/>
          <w:highlight w:val="none"/>
        </w:rPr>
        <w:t xml:space="preserve">配合乙方完成</w:t>
      </w:r>
      <w:r>
        <w:rPr>
          <w:rFonts w:hint="eastAsia" w:ascii="宋体" w:hAnsi="宋体"/>
          <w:color w:val="000000"/>
          <w:szCs w:val="21"/>
          <w:highlight w:val="none"/>
        </w:rPr>
        <w:t xml:space="preserve">相关项目</w:t>
      </w:r>
      <w:r>
        <w:rPr>
          <w:rFonts w:ascii="宋体" w:hAnsi="宋体"/>
          <w:color w:val="000000"/>
          <w:szCs w:val="21"/>
          <w:highlight w:val="none"/>
        </w:rPr>
        <w:t xml:space="preserve">实施工作。</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4.2 </w:t>
      </w:r>
      <w:r>
        <w:rPr>
          <w:rFonts w:ascii="宋体" w:hAnsi="宋体"/>
          <w:color w:val="000000"/>
          <w:szCs w:val="21"/>
          <w:highlight w:val="none"/>
        </w:rPr>
        <w:t xml:space="preserve">甲方有权要求乙方按时提交各阶段有关</w:t>
      </w:r>
      <w:r>
        <w:rPr>
          <w:rFonts w:hint="eastAsia" w:ascii="宋体" w:hAnsi="宋体"/>
          <w:color w:val="000000"/>
          <w:szCs w:val="21"/>
          <w:highlight w:val="none"/>
        </w:rPr>
        <w:t xml:space="preserve">安排计划</w:t>
      </w:r>
      <w:r>
        <w:rPr>
          <w:rFonts w:ascii="宋体" w:hAnsi="宋体"/>
          <w:color w:val="000000"/>
          <w:szCs w:val="21"/>
          <w:highlight w:val="none"/>
        </w:rPr>
        <w:t xml:space="preserve">，并有权</w:t>
      </w:r>
      <w:r>
        <w:rPr>
          <w:rFonts w:hint="eastAsia" w:ascii="宋体" w:hAnsi="宋体"/>
          <w:color w:val="000000"/>
          <w:szCs w:val="21"/>
          <w:highlight w:val="none"/>
        </w:rPr>
        <w:t xml:space="preserve">定期核对乙方提供货物数量、规格、质量等内容。甲方</w:t>
      </w:r>
      <w:r>
        <w:rPr>
          <w:rFonts w:ascii="宋体" w:hAnsi="宋体"/>
          <w:color w:val="000000"/>
          <w:szCs w:val="21"/>
          <w:highlight w:val="none"/>
        </w:rPr>
        <w:t xml:space="preserve">有权督促乙方工作并要求乙方</w:t>
      </w:r>
      <w:r>
        <w:rPr>
          <w:rFonts w:hint="eastAsia" w:ascii="宋体" w:hAnsi="宋体"/>
          <w:color w:val="000000"/>
          <w:szCs w:val="21"/>
          <w:highlight w:val="none"/>
        </w:rPr>
        <w:t xml:space="preserve">更</w:t>
      </w:r>
      <w:r>
        <w:rPr>
          <w:rFonts w:ascii="宋体" w:hAnsi="宋体"/>
          <w:color w:val="000000"/>
          <w:szCs w:val="21"/>
          <w:highlight w:val="none"/>
        </w:rPr>
        <w:t xml:space="preserve">换不符合要求的</w:t>
      </w:r>
      <w:r>
        <w:rPr>
          <w:rFonts w:hint="eastAsia" w:ascii="宋体" w:hAnsi="宋体"/>
          <w:color w:val="000000"/>
          <w:szCs w:val="21"/>
          <w:highlight w:val="none"/>
        </w:rPr>
        <w:t xml:space="preserve">货物</w:t>
      </w:r>
      <w:r>
        <w:rPr>
          <w:rFonts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w:t>
      </w:r>
      <w:r>
        <w:rPr>
          <w:rFonts w:ascii="宋体" w:hAnsi="宋体"/>
          <w:color w:val="000000"/>
          <w:szCs w:val="21"/>
          <w:highlight w:val="none"/>
        </w:rPr>
        <w:t xml:space="preserve">3甲方</w:t>
      </w:r>
      <w:r>
        <w:rPr>
          <w:rFonts w:hint="eastAsia" w:ascii="宋体" w:hAnsi="宋体"/>
          <w:color w:val="000000"/>
          <w:szCs w:val="21"/>
          <w:highlight w:val="none"/>
        </w:rPr>
        <w:t xml:space="preserve">有权要求乙方对缺陷部分予以修复，并按合同约定享有货物保修及其他合同约定的权利。</w:t>
      </w:r>
      <w:r/>
    </w:p>
    <w:p>
      <w:pPr>
        <w:ind w:firstLine="420"/>
        <w:spacing w:line="400" w:lineRule="exact"/>
        <w:rPr>
          <w:rFonts w:eastAsia="华文楷体"/>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t xml:space="preserve">4.4甲方应当按照合同约定及时对交付的货物进行验收</w:t>
      </w:r>
      <w:r>
        <w:rPr>
          <w:rFonts w:hint="eastAsia" w:ascii="宋体" w:hAnsi="宋体"/>
          <w:color w:val="000000"/>
          <w:szCs w:val="21"/>
          <w:highlight w:val="none"/>
        </w:rPr>
        <w:t xml:space="preserve">，</w:t>
      </w:r>
      <w:r>
        <w:rPr>
          <w:rFonts w:hint="eastAsia" w:ascii="宋体" w:hAnsi="宋体" w:cs="宋体"/>
          <w:szCs w:val="21"/>
          <w:highlight w:val="none"/>
        </w:rPr>
        <w:t xml:space="preserve">未</w:t>
      </w:r>
      <w:r>
        <w:rPr>
          <w:rFonts w:hint="eastAsia" w:ascii="宋体" w:hAnsi="宋体"/>
          <w:color w:val="000000"/>
          <w:szCs w:val="21"/>
          <w:highlight w:val="none"/>
        </w:rPr>
        <w:t xml:space="preserve">在</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约定的期限内对乙方履约提出任何异议或者向乙方作出任何说明的，</w:t>
      </w:r>
      <w:r>
        <w:rPr>
          <w:rFonts w:hint="eastAsia" w:ascii="宋体" w:hAnsi="宋体"/>
          <w:color w:val="000000"/>
          <w:szCs w:val="21"/>
          <w:highlight w:val="none"/>
        </w:rPr>
        <w:t xml:space="preserve">视为验收通过。</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t xml:space="preserve">4</w:t>
      </w:r>
      <w:r>
        <w:rPr>
          <w:rFonts w:hint="eastAsia" w:ascii="宋体" w:hAnsi="宋体"/>
          <w:color w:val="000000"/>
          <w:szCs w:val="21"/>
          <w:highlight w:val="none"/>
        </w:rPr>
        <w:t xml:space="preserve">.</w:t>
      </w:r>
      <w:r>
        <w:rPr>
          <w:rFonts w:ascii="宋体" w:hAnsi="宋体"/>
          <w:color w:val="000000"/>
          <w:szCs w:val="21"/>
          <w:highlight w:val="none"/>
        </w:rPr>
        <w:t xml:space="preserve">5</w:t>
      </w:r>
      <w:r>
        <w:rPr>
          <w:rFonts w:hint="eastAsia" w:ascii="宋体" w:hAnsi="宋体"/>
          <w:color w:val="000000"/>
          <w:szCs w:val="21"/>
          <w:highlight w:val="none"/>
        </w:rPr>
        <w:t xml:space="preserve"> 甲方应当根据合同约定及时向乙方支付合同价款</w:t>
      </w:r>
      <w:r>
        <w:rPr>
          <w:rFonts w:ascii="宋体" w:hAnsi="宋体"/>
          <w:color w:val="000000"/>
          <w:szCs w:val="21"/>
          <w:highlight w:val="none"/>
        </w:rPr>
        <w:t xml:space="preserve">，不得以内部人员变更、履行内部付款流程等为由，拒绝或迟延支付。</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4.6 国家法律法规规定及</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约定应由甲方承担的其他义务和责任。</w:t>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5. 乙方的权利和义务</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5.1 </w:t>
      </w:r>
      <w:r>
        <w:rPr>
          <w:rFonts w:ascii="宋体" w:hAnsi="宋体"/>
          <w:color w:val="000000"/>
          <w:szCs w:val="21"/>
          <w:highlight w:val="none"/>
        </w:rPr>
        <w:t xml:space="preserve">签署合同后，乙方</w:t>
      </w:r>
      <w:r>
        <w:rPr>
          <w:rFonts w:hint="eastAsia" w:ascii="宋体" w:hAnsi="宋体"/>
          <w:color w:val="000000"/>
          <w:szCs w:val="21"/>
          <w:highlight w:val="none"/>
        </w:rPr>
        <w:t xml:space="preserve">应</w:t>
      </w:r>
      <w:r>
        <w:rPr>
          <w:rFonts w:ascii="宋体" w:hAnsi="宋体"/>
          <w:color w:val="000000"/>
          <w:szCs w:val="21"/>
          <w:highlight w:val="none"/>
        </w:rPr>
        <w:t xml:space="preserve">确定</w:t>
      </w:r>
      <w:r>
        <w:rPr>
          <w:rFonts w:hint="eastAsia" w:ascii="宋体" w:hAnsi="宋体"/>
          <w:color w:val="000000"/>
          <w:szCs w:val="21"/>
          <w:highlight w:val="none"/>
        </w:rPr>
        <w:t xml:space="preserve">项目负责人（或项目联系人）</w:t>
      </w:r>
      <w:r>
        <w:rPr>
          <w:rFonts w:ascii="宋体" w:hAnsi="宋体"/>
          <w:color w:val="000000"/>
          <w:szCs w:val="21"/>
          <w:highlight w:val="none"/>
        </w:rPr>
        <w:t xml:space="preserve">，负责与本合同有关的事务。</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2乙方应按照合同要求</w:t>
      </w:r>
      <w:r>
        <w:rPr>
          <w:rFonts w:hint="eastAsia" w:ascii="宋体" w:hAnsi="宋体"/>
          <w:color w:val="000000"/>
          <w:szCs w:val="21"/>
          <w:highlight w:val="none"/>
        </w:rPr>
        <w:t xml:space="preserve">履约</w:t>
      </w:r>
      <w:r>
        <w:rPr>
          <w:rFonts w:ascii="宋体" w:hAnsi="宋体"/>
          <w:color w:val="000000"/>
          <w:szCs w:val="21"/>
          <w:highlight w:val="none"/>
        </w:rPr>
        <w:t xml:space="preserve">，充分合理安排，确保</w:t>
      </w:r>
      <w:r>
        <w:rPr>
          <w:rFonts w:hint="eastAsia" w:ascii="宋体" w:hAnsi="宋体"/>
          <w:color w:val="000000"/>
          <w:szCs w:val="21"/>
          <w:highlight w:val="none"/>
        </w:rPr>
        <w:t xml:space="preserve">提供的货物及相关服务符合合同有关</w:t>
      </w:r>
      <w:r>
        <w:rPr>
          <w:rFonts w:ascii="宋体" w:hAnsi="宋体"/>
          <w:color w:val="000000"/>
          <w:szCs w:val="21"/>
          <w:highlight w:val="none"/>
        </w:rPr>
        <w:t xml:space="preserve">要求</w:t>
      </w:r>
      <w:r>
        <w:rPr>
          <w:rFonts w:hint="eastAsia" w:ascii="宋体" w:hAnsi="宋体"/>
          <w:color w:val="000000"/>
          <w:szCs w:val="21"/>
          <w:highlight w:val="none"/>
        </w:rPr>
        <w:t xml:space="preserve">。接受项目行业管理部门及政府有关部门的指导，配合甲方的履约检查及验收，并</w:t>
      </w:r>
      <w:r>
        <w:rPr>
          <w:rFonts w:ascii="宋体" w:hAnsi="宋体"/>
          <w:color w:val="000000"/>
          <w:szCs w:val="21"/>
          <w:highlight w:val="none"/>
        </w:rPr>
        <w:t xml:space="preserve">负责项目实施过程中的所有协调工作。</w:t>
      </w:r>
      <w:r/>
    </w:p>
    <w:p>
      <w:pPr>
        <w:pStyle w:val="939"/>
        <w:ind w:firstLine="369"/>
        <w:spacing w:after="0" w:line="400" w:lineRule="exact"/>
        <w:rPr>
          <w:rFonts w:ascii="宋体" w:hAnsi="宋体" w:cs="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3</w:t>
      </w:r>
      <w:r>
        <w:rPr>
          <w:rFonts w:hint="eastAsia" w:ascii="宋体" w:hAnsi="宋体"/>
          <w:color w:val="000000"/>
          <w:szCs w:val="21"/>
          <w:highlight w:val="none"/>
        </w:rPr>
        <w:t xml:space="preserve"> 乙方有权</w:t>
      </w:r>
      <w:r>
        <w:rPr>
          <w:rFonts w:hint="eastAsia" w:ascii="宋体" w:hAnsi="宋体" w:cs="宋体"/>
          <w:color w:val="000000"/>
          <w:szCs w:val="21"/>
          <w:highlight w:val="none"/>
        </w:rPr>
        <w:t xml:space="preserve">根据合同约定向甲方收取合同价款。</w:t>
      </w:r>
      <w:r/>
    </w:p>
    <w:p>
      <w:pPr>
        <w:pStyle w:val="939"/>
        <w:ind w:firstLine="369"/>
        <w:spacing w:after="0" w:line="400" w:lineRule="exact"/>
        <w:rPr>
          <w:rFonts w:ascii="宋体" w:hAnsi="宋体" w:cs="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5.</w:t>
      </w:r>
      <w:r>
        <w:rPr>
          <w:rFonts w:ascii="宋体" w:hAnsi="宋体"/>
          <w:color w:val="000000"/>
          <w:szCs w:val="21"/>
          <w:highlight w:val="none"/>
        </w:rPr>
        <w:t xml:space="preserve">4</w:t>
      </w:r>
      <w:r>
        <w:rPr>
          <w:rFonts w:hint="eastAsia" w:ascii="宋体" w:hAnsi="宋体" w:cs="宋体"/>
          <w:color w:val="000000"/>
          <w:szCs w:val="21"/>
          <w:highlight w:val="none"/>
        </w:rPr>
        <w:t xml:space="preserve">国家法律法规规定</w:t>
      </w:r>
      <w:r>
        <w:rPr>
          <w:rFonts w:hint="eastAsia" w:ascii="宋体" w:hAnsi="宋体"/>
          <w:color w:val="000000"/>
          <w:szCs w:val="21"/>
          <w:highlight w:val="none"/>
        </w:rPr>
        <w:t xml:space="preserve">及</w:t>
      </w:r>
      <w:r>
        <w:rPr>
          <w:rFonts w:hint="eastAsia" w:ascii="宋体" w:hAnsi="宋体" w:cs="宋体"/>
          <w:b/>
          <w:bCs/>
          <w:szCs w:val="21"/>
          <w:highlight w:val="none"/>
        </w:rPr>
        <w:t xml:space="preserve">【政府采购合同专用条款】</w:t>
      </w:r>
      <w:r>
        <w:rPr>
          <w:rFonts w:hint="eastAsia" w:ascii="宋体" w:hAnsi="宋体" w:cs="宋体"/>
          <w:szCs w:val="21"/>
          <w:highlight w:val="none"/>
        </w:rPr>
        <w:t xml:space="preserve">约定应</w:t>
      </w:r>
      <w:r>
        <w:rPr>
          <w:rFonts w:hint="eastAsia" w:ascii="宋体" w:hAnsi="宋体" w:cs="宋体"/>
          <w:color w:val="000000"/>
          <w:szCs w:val="21"/>
          <w:highlight w:val="none"/>
        </w:rPr>
        <w:t xml:space="preserve">由乙方承担的其他义务和责任。</w:t>
      </w:r>
      <w:r/>
    </w:p>
    <w:p>
      <w:pPr>
        <w:numPr>
          <w:ilvl w:val="0"/>
          <w:numId w:val="6"/>
        </w:num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合同履行</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6.1 甲乙双方应当按照</w:t>
      </w:r>
      <w:r>
        <w:rPr>
          <w:rFonts w:hint="eastAsia" w:ascii="宋体" w:hAnsi="宋体" w:cs="宋体"/>
          <w:b/>
          <w:bCs/>
          <w:szCs w:val="21"/>
          <w:highlight w:val="none"/>
        </w:rPr>
        <w:t xml:space="preserve">【政府采购合同专用条款】</w:t>
      </w:r>
      <w:r>
        <w:rPr>
          <w:rFonts w:hint="eastAsia" w:ascii="宋体" w:hAnsi="宋体"/>
          <w:color w:val="000000"/>
          <w:szCs w:val="21"/>
          <w:highlight w:val="none"/>
        </w:rPr>
        <w:t xml:space="preserve">约定顺序履行合同义务；如果没有先后顺序的，应当同时履行。</w:t>
      </w: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7. 货物包装、运输、保险和交付要求</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7.1 本合同</w:t>
      </w:r>
      <w:r>
        <w:rPr>
          <w:rFonts w:hint="eastAsia" w:ascii="宋体" w:hAnsi="宋体"/>
          <w:bCs/>
          <w:color w:val="000000"/>
          <w:szCs w:val="21"/>
          <w:highlight w:val="none"/>
        </w:rPr>
        <w:t xml:space="preserve">涉及商品包装、快递包装的，</w:t>
      </w:r>
      <w:r>
        <w:rPr>
          <w:rFonts w:hint="eastAsia" w:ascii="宋体" w:hAnsi="宋体"/>
          <w:color w:val="000000"/>
          <w:szCs w:val="21"/>
          <w:highlight w:val="none"/>
        </w:rPr>
        <w:t xml:space="preserve">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包装应适应远距离运输、防潮、防震、防锈和防野蛮装卸等要求，确保货物安全无损地运抵</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约定的</w:t>
      </w:r>
      <w:r>
        <w:rPr>
          <w:rFonts w:hint="eastAsia" w:ascii="宋体" w:hAnsi="宋体"/>
          <w:color w:val="000000"/>
          <w:szCs w:val="21"/>
          <w:highlight w:val="none"/>
        </w:rPr>
        <w:t xml:space="preserve">指定现场。</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7.2 除</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另有约定外，</w:t>
      </w:r>
      <w:r>
        <w:rPr>
          <w:rFonts w:hint="eastAsia" w:ascii="宋体" w:hAnsi="宋体"/>
          <w:color w:val="000000"/>
          <w:szCs w:val="21"/>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7.3 货物保险要求按</w:t>
      </w:r>
      <w:r>
        <w:rPr>
          <w:rFonts w:hint="eastAsia" w:ascii="宋体" w:hAnsi="宋体"/>
          <w:b/>
          <w:color w:val="000000"/>
          <w:szCs w:val="21"/>
          <w:highlight w:val="none"/>
        </w:rPr>
        <w:t xml:space="preserve">【政府采购合同专用条款】</w:t>
      </w:r>
      <w:r>
        <w:rPr>
          <w:rFonts w:hint="eastAsia" w:ascii="宋体" w:hAnsi="宋体"/>
          <w:bCs/>
          <w:color w:val="000000"/>
          <w:szCs w:val="21"/>
          <w:highlight w:val="none"/>
        </w:rPr>
        <w:t xml:space="preserve">规定执行</w:t>
      </w:r>
      <w:r>
        <w:rPr>
          <w:rFonts w:hint="eastAsia" w:ascii="宋体" w:hAnsi="宋体"/>
          <w:color w:val="000000"/>
          <w:szCs w:val="21"/>
          <w:highlight w:val="none"/>
        </w:rPr>
        <w:t xml:space="preserve">。</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7.5 </w:t>
      </w:r>
      <w:r>
        <w:rPr>
          <w:rFonts w:hint="eastAsia" w:ascii="宋体" w:hAnsi="宋体" w:cs="宋体"/>
          <w:color w:val="000000"/>
          <w:szCs w:val="21"/>
          <w:highlight w:val="none"/>
        </w:rPr>
        <w:t xml:space="preserve">乙方在运输到达之前应提前通知甲方，并提示货物运输装卸的注意事项，甲方配合乙方做好货物的接收工作。</w:t>
      </w:r>
      <w:r/>
    </w:p>
    <w:p>
      <w:pPr>
        <w:pStyle w:val="958"/>
        <w:ind w:firstLine="420"/>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Times New Roman"/>
          <w:color w:val="000000"/>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highlight w:val="none"/>
        </w:rPr>
        <w:t xml:space="preserve">8. </w:t>
      </w:r>
      <w:r>
        <w:rPr>
          <w:rFonts w:hint="eastAsia" w:ascii="宋体" w:hAnsi="宋体"/>
          <w:b/>
          <w:sz w:val="24"/>
          <w:highlight w:val="none"/>
        </w:rPr>
        <w:t xml:space="preserve">质量标准和保证</w:t>
      </w:r>
      <w:r/>
    </w:p>
    <w:p>
      <w:pPr>
        <w:pStyle w:val="943"/>
        <w:ind w:firstLine="420"/>
        <w:jc w:val="left"/>
        <w:spacing w:line="400" w:lineRule="exact"/>
        <w:rPr>
          <w:rFonts w:hAnsi="宋体"/>
          <w:b/>
          <w:highlight w:val="none"/>
        </w:rPr>
        <w:pBdr>
          <w:top w:val="none" w:color="auto" w:sz="0" w:space="1"/>
          <w:left w:val="none" w:color="auto" w:sz="0" w:space="4"/>
          <w:bottom w:val="none" w:color="auto" w:sz="0" w:space="1"/>
          <w:right w:val="none" w:color="auto" w:sz="0" w:space="4"/>
        </w:pBdr>
      </w:pPr>
      <w:r>
        <w:rPr>
          <w:rFonts w:hint="eastAsia" w:hAnsi="宋体"/>
          <w:highlight w:val="none"/>
        </w:rPr>
        <w:t xml:space="preserve">8.1 质量标准</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（1）本合同下提供的货物应符合合同</w:t>
      </w:r>
      <w:r>
        <w:rPr>
          <w:rFonts w:hint="eastAsia" w:ascii="宋体" w:hAnsi="宋体" w:cs="宋体"/>
          <w:color w:val="000000"/>
          <w:szCs w:val="21"/>
          <w:highlight w:val="none"/>
        </w:rPr>
        <w:t xml:space="preserve">约定的</w:t>
      </w:r>
      <w:r>
        <w:rPr>
          <w:rFonts w:hint="eastAsia" w:ascii="宋体" w:hAnsi="宋体" w:cs="宋体"/>
          <w:szCs w:val="21"/>
          <w:highlight w:val="none"/>
        </w:rPr>
        <w:t xml:space="preserve">品牌、规格型号、技术性能、配置、质量、数量等要求。</w:t>
      </w:r>
      <w:r>
        <w:rPr>
          <w:rFonts w:hint="eastAsia" w:ascii="宋体" w:hAnsi="宋体"/>
          <w:szCs w:val="21"/>
          <w:highlight w:val="none"/>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43"/>
        <w:ind w:firstLine="420"/>
        <w:jc w:val="left"/>
        <w:spacing w:line="400" w:lineRule="exact"/>
        <w:rPr>
          <w:rFonts w:hAnsi="宋体"/>
          <w:highlight w:val="none"/>
        </w:rPr>
        <w:pBdr>
          <w:top w:val="none" w:color="auto" w:sz="0" w:space="1"/>
          <w:left w:val="none" w:color="auto" w:sz="0" w:space="4"/>
          <w:bottom w:val="none" w:color="auto" w:sz="0" w:space="1"/>
          <w:right w:val="none" w:color="auto" w:sz="0" w:space="4"/>
        </w:pBdr>
      </w:pPr>
      <w:r>
        <w:rPr>
          <w:rFonts w:hint="eastAsia" w:hAnsi="宋体"/>
          <w:highlight w:val="none"/>
        </w:rPr>
        <w:t xml:space="preserve">（2）采用中华人民共和国法定计量单位。</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（3）乙方所提供的货物应符合国家有关安全、环保、卫生的规定。</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8.2 保证</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（1）乙方应保证提供的货物完全符合合同规定的质量、规格和性能要求。乙方应保证货物在正确安装、正常使用和保养条件下，</w:t>
      </w:r>
      <w:r>
        <w:rPr>
          <w:rFonts w:hint="eastAsia" w:ascii="宋体" w:hAnsi="宋体" w:cs="宋体"/>
          <w:szCs w:val="21"/>
          <w:highlight w:val="none"/>
        </w:rPr>
        <w:t xml:space="preserve">在其使用寿命期内具备合同约定的性能</w:t>
      </w:r>
      <w:r>
        <w:rPr>
          <w:rFonts w:hint="eastAsia" w:ascii="宋体" w:hAnsi="宋体"/>
          <w:szCs w:val="21"/>
          <w:highlight w:val="none"/>
        </w:rPr>
        <w:t xml:space="preserve">。存在质量保证期的，货物最终交付验收合格后在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规定或乙方书面承诺（两者以较长的为准）的质量保证期内，本保证保持有效。</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（2）在质量保证期内所发现的缺陷，甲方应尽快以书面形式通知乙方。</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（3）乙方收到通知后，应在</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规定的响应时间内以合理的速度免费维修或更换有缺陷的货物或部件。</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highlight w:val="none"/>
        </w:rPr>
        <w:t xml:space="preserve">5</w:t>
      </w:r>
      <w:r>
        <w:rPr>
          <w:rFonts w:hint="eastAsia" w:ascii="宋体" w:hAnsi="宋体"/>
          <w:szCs w:val="21"/>
          <w:highlight w:val="none"/>
        </w:rPr>
        <w:t xml:space="preserve">.1条规定以书面形式</w:t>
      </w:r>
      <w:r>
        <w:rPr>
          <w:rFonts w:hint="eastAsia" w:ascii="宋体" w:hAnsi="宋体"/>
          <w:color w:val="000000"/>
          <w:szCs w:val="21"/>
          <w:highlight w:val="none"/>
        </w:rPr>
        <w:t xml:space="preserve">追究</w:t>
      </w:r>
      <w:r>
        <w:rPr>
          <w:rFonts w:hint="eastAsia" w:ascii="宋体" w:hAnsi="宋体"/>
          <w:szCs w:val="21"/>
          <w:highlight w:val="none"/>
        </w:rPr>
        <w:t xml:space="preserve">乙方</w:t>
      </w:r>
      <w:r>
        <w:rPr>
          <w:rFonts w:hint="eastAsia" w:ascii="宋体" w:hAnsi="宋体"/>
          <w:color w:val="000000"/>
          <w:szCs w:val="21"/>
          <w:highlight w:val="none"/>
        </w:rPr>
        <w:t xml:space="preserve">的违约责任</w:t>
      </w:r>
      <w:r>
        <w:rPr>
          <w:rFonts w:hint="eastAsia" w:ascii="宋体" w:hAnsi="宋体"/>
          <w:szCs w:val="21"/>
          <w:highlight w:val="none"/>
        </w:rPr>
        <w:t xml:space="preserve">。</w:t>
      </w: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9</w:t>
      </w:r>
      <w:r>
        <w:rPr>
          <w:rFonts w:hint="eastAsia" w:ascii="宋体" w:hAnsi="宋体"/>
          <w:b/>
          <w:bCs/>
          <w:sz w:val="24"/>
          <w:highlight w:val="none"/>
        </w:rPr>
        <w:t xml:space="preserve">.权利瑕疵担保</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9.1 乙方保证对其出售的货物享有合法的权利。</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9.2 </w:t>
      </w:r>
      <w:r>
        <w:rPr>
          <w:rFonts w:hint="eastAsia" w:ascii="宋体" w:hAnsi="宋体" w:cs="宋体"/>
          <w:szCs w:val="15"/>
          <w:highlight w:val="none"/>
        </w:rPr>
        <w:t xml:space="preserve">乙方保证在交付的货物上不存在抵押权等担保物权。</w:t>
      </w:r>
      <w:r/>
    </w:p>
    <w:p>
      <w:pPr>
        <w:ind w:firstLine="420"/>
        <w:jc w:val="left"/>
        <w:spacing w:line="40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9.3 如甲方使用上述货物构成对第三人侵权的，则由乙方承担全部责任。</w:t>
      </w:r>
      <w:r/>
    </w:p>
    <w:p>
      <w:pPr>
        <w:jc w:val="left"/>
        <w:spacing w:line="400" w:lineRule="exact"/>
        <w:rPr>
          <w:rFonts w:ascii="宋体" w:hAnsi="宋体"/>
          <w:b/>
          <w:bCs/>
          <w:color w:val="000000"/>
          <w:sz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highlight w:val="none"/>
        </w:rPr>
        <w:t xml:space="preserve">10.知识产权保护</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1"/>
          <w:highlight w:val="none"/>
        </w:rPr>
        <w:t xml:space="preserve">10.1 乙方对其所销售的货物应当享有知识产权或经权利人合法授权，保证没有侵犯任</w:t>
      </w:r>
      <w:r>
        <w:rPr>
          <w:rFonts w:hint="eastAsia" w:ascii="宋体" w:hAnsi="宋体"/>
          <w:szCs w:val="21"/>
          <w:highlight w:val="none"/>
        </w:rPr>
        <w:t xml:space="preserve">何第三人的知识产权等权利。</w:t>
      </w:r>
      <w:bookmarkStart w:id="6" w:name="_Hlk163047038"/>
      <w:r>
        <w:rPr>
          <w:rFonts w:hint="eastAsia" w:ascii="宋体" w:hAnsi="宋体" w:cs="宋体"/>
          <w:szCs w:val="15"/>
          <w:highlight w:val="none"/>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highlight w:val="none"/>
        </w:rPr>
        <w:t xml:space="preserve">。</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11.保密义务</w:t>
      </w:r>
      <w:r/>
    </w:p>
    <w:p>
      <w:pPr>
        <w:ind w:firstLine="420"/>
        <w:jc w:val="left"/>
        <w:spacing w:line="400" w:lineRule="exact"/>
        <w:rPr>
          <w:rFonts w:ascii="宋体" w:hAnsi="宋体" w:cs="宋体"/>
          <w:szCs w:val="15"/>
          <w:highlight w:val="none"/>
        </w:rPr>
        <w:pBdr>
          <w:top w:val="none" w:color="auto" w:sz="0" w:space="1"/>
          <w:left w:val="none" w:color="auto" w:sz="0" w:space="4"/>
          <w:bottom w:val="none" w:color="auto" w:sz="0" w:space="1"/>
          <w:right w:val="none" w:color="auto" w:sz="0" w:space="4"/>
        </w:pBdr>
      </w:pPr>
      <w:r>
        <w:rPr>
          <w:rFonts w:hint="eastAsia" w:ascii="宋体" w:hAnsi="宋体" w:cs="宋体"/>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中约定。</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12.合同价款支付</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12.1 合同价款支付按照国库集中支付制度及财政管理相关规定执行。</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39"/>
        <w:spacing w:after="0" w:line="400" w:lineRule="exact"/>
        <w:rPr>
          <w:rFonts w:ascii="宋体" w:hAnsi="宋体"/>
          <w:b/>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szCs w:val="24"/>
          <w:highlight w:val="none"/>
        </w:rPr>
        <w:t xml:space="preserve">13.履约保证金</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13.1 </w:t>
      </w:r>
      <w:r>
        <w:rPr>
          <w:rFonts w:hint="eastAsia" w:ascii="宋体" w:hAnsi="宋体" w:cs="宋体"/>
          <w:szCs w:val="15"/>
          <w:highlight w:val="none"/>
        </w:rPr>
        <w:t xml:space="preserve">乙方应当以支票、汇票、本票或者金融机构、担保机构出具的保函等非现金形式提交。</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13.2 如果乙方出现</w:t>
      </w:r>
      <w:r>
        <w:rPr>
          <w:rFonts w:hint="eastAsia" w:ascii="宋体" w:hAnsi="宋体" w:cs="宋体"/>
          <w:b/>
          <w:bCs/>
          <w:szCs w:val="15"/>
          <w:highlight w:val="none"/>
        </w:rPr>
        <w:t xml:space="preserve">【政府采购合同专用条款】</w:t>
      </w:r>
      <w:r>
        <w:rPr>
          <w:rFonts w:hint="eastAsia" w:ascii="宋体" w:hAnsi="宋体" w:cs="宋体"/>
          <w:szCs w:val="15"/>
          <w:highlight w:val="none"/>
        </w:rPr>
        <w:t xml:space="preserve">约定情形的</w:t>
      </w:r>
      <w:r>
        <w:rPr>
          <w:rFonts w:hint="eastAsia" w:ascii="宋体" w:hAnsi="宋体"/>
          <w:szCs w:val="21"/>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13.3 甲方在项目通过验收后按照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14.</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958"/>
        <w:ind w:firstLine="420"/>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（6）</w:t>
      </w:r>
      <w:r>
        <w:rPr>
          <w:rFonts w:hint="eastAsia" w:ascii="宋体" w:hAnsi="宋体"/>
          <w:b/>
          <w:szCs w:val="21"/>
          <w:highlight w:val="none"/>
        </w:rPr>
        <w:t xml:space="preserve">【政府采购合同专用条款】</w:t>
      </w:r>
      <w:r>
        <w:rPr>
          <w:rFonts w:hint="eastAsia" w:ascii="宋体" w:hAnsi="宋体"/>
          <w:szCs w:val="21"/>
          <w:highlight w:val="none"/>
        </w:rPr>
        <w:t xml:space="preserve">规定由乙方提供的其他服务。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14.2 乙方提供的售后服务的费用已包含在合同价款中，甲方不再另行支付。</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15.违约责任</w:t>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15.1 质量瑕疵的违约责任</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乙方提供的产品不符合合同约定的质量标准或存在产品质量缺陷，甲方有权要求乙方根据</w:t>
      </w:r>
      <w:r>
        <w:rPr>
          <w:rFonts w:hint="eastAsia" w:ascii="宋体" w:hAnsi="宋体"/>
          <w:b/>
          <w:szCs w:val="21"/>
          <w:highlight w:val="none"/>
        </w:rPr>
        <w:t xml:space="preserve">【政府采购合同专用条款】</w:t>
      </w:r>
      <w:r>
        <w:rPr>
          <w:rFonts w:hint="eastAsia" w:ascii="宋体" w:hAnsi="宋体"/>
          <w:bCs/>
          <w:szCs w:val="21"/>
          <w:highlight w:val="none"/>
        </w:rPr>
        <w:t xml:space="preserve">要求</w:t>
      </w:r>
      <w:r>
        <w:rPr>
          <w:rFonts w:hint="eastAsia" w:ascii="宋体" w:hAnsi="宋体"/>
          <w:szCs w:val="21"/>
          <w:highlight w:val="none"/>
        </w:rPr>
        <w:t xml:space="preserve">及时修理、重作、更换，并承担由此给甲方造成的损失。</w:t>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15.2 迟延交货的违约责任</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（2）如果乙方没有按照合同规定的时间交货和提供相关服务，甲方有权从货款中扣除误期赔偿费而不影响合同项下的其他补救方法，赔偿费按</w:t>
      </w:r>
      <w:r>
        <w:rPr>
          <w:rFonts w:hint="eastAsia" w:ascii="宋体" w:hAnsi="宋体"/>
          <w:b/>
          <w:szCs w:val="21"/>
          <w:highlight w:val="none"/>
        </w:rPr>
        <w:t xml:space="preserve">【政府采购合同专用条款】</w:t>
      </w:r>
      <w:r>
        <w:rPr>
          <w:rFonts w:hint="eastAsia" w:ascii="宋体" w:hAnsi="宋体"/>
          <w:szCs w:val="21"/>
          <w:highlight w:val="none"/>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15.3 迟延支付的违约责任</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甲方存在迟延支付乙方合同款项的，应当承担</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规定的逾期付款利息。</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15.4 其他违约责任根据项目实际需要按</w:t>
      </w:r>
      <w:r>
        <w:rPr>
          <w:rFonts w:hint="eastAsia" w:ascii="宋体" w:hAnsi="宋体"/>
          <w:b/>
          <w:bCs/>
          <w:szCs w:val="21"/>
          <w:highlight w:val="none"/>
        </w:rPr>
        <w:t xml:space="preserve">【政府采购合同专用条款】</w:t>
      </w:r>
      <w:r>
        <w:rPr>
          <w:rFonts w:hint="eastAsia" w:ascii="宋体" w:hAnsi="宋体"/>
          <w:szCs w:val="21"/>
          <w:highlight w:val="none"/>
        </w:rPr>
        <w:t xml:space="preserve">规定执行。</w:t>
      </w:r>
      <w:r/>
    </w:p>
    <w:p>
      <w:pPr>
        <w:numPr>
          <w:ilvl w:val="0"/>
          <w:numId w:val="7"/>
        </w:num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合同变更、中止与终止</w:t>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16.1 合同的变更</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16.2 合同的中止</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958"/>
        <w:ind w:firstLine="420"/>
        <w:jc w:val="both"/>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（4）甲方不得以行政区划调整、政府换届、机构或者职能调整以及相关责任人更替为由中止合同。</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16.3 合同的终止</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（1）合同因有效期限届满而终止；</w:t>
      </w:r>
      <w:r/>
    </w:p>
    <w:p>
      <w:pPr>
        <w:ind w:firstLine="420"/>
        <w:spacing w:line="400" w:lineRule="exact"/>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（2）乙方未按合同约定履行，构成根本性违约的，甲方有权终止合同，</w:t>
      </w:r>
      <w:r>
        <w:rPr>
          <w:rFonts w:hint="eastAsia" w:ascii="宋体" w:hAnsi="宋体" w:cs="宋体"/>
          <w:szCs w:val="21"/>
          <w:highlight w:val="none"/>
        </w:rPr>
        <w:t xml:space="preserve">并追究乙方的违约责任</w:t>
      </w:r>
      <w:r>
        <w:rPr>
          <w:rFonts w:hint="eastAsia" w:ascii="宋体" w:hAnsi="宋体"/>
          <w:szCs w:val="21"/>
          <w:highlight w:val="none"/>
        </w:rPr>
        <w:t xml:space="preserve">。</w:t>
      </w:r>
      <w:r/>
    </w:p>
    <w:p>
      <w:pPr>
        <w:pStyle w:val="958"/>
        <w:rPr>
          <w:rFonts w:ascii="宋体" w:hAnsi="宋体"/>
          <w:highlight w:val="none"/>
        </w:rPr>
        <w:pBdr>
          <w:top w:val="none" w:color="auto" w:sz="0" w:space="1"/>
          <w:left w:val="none" w:color="auto" w:sz="0" w:space="4"/>
          <w:bottom w:val="none" w:color="auto" w:sz="0" w:space="1"/>
          <w:right w:val="none" w:color="auto" w:sz="0" w:space="4"/>
        </w:pBdr>
      </w:pPr>
      <w:r>
        <w:rPr>
          <w:rFonts w:hint="eastAsia" w:ascii="宋体" w:hAnsi="宋体"/>
          <w:highlight w:val="none"/>
        </w:rPr>
        <w:t xml:space="preserve">16.4 </w:t>
      </w:r>
      <w:r>
        <w:rPr>
          <w:rFonts w:hint="eastAsia" w:ascii="宋体" w:hAnsi="宋体" w:eastAsia="宋体" w:cs="Times New Roman"/>
          <w:sz w:val="21"/>
          <w:highlight w:val="none"/>
        </w:rPr>
        <w:t xml:space="preserve">涉及国家利益、社会公共利益的情形</w:t>
      </w:r>
      <w:r/>
    </w:p>
    <w:p>
      <w:pPr>
        <w:pStyle w:val="958"/>
        <w:ind w:firstLine="420"/>
        <w:jc w:val="both"/>
        <w:rPr>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17.合同分包</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18.不可抗力</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18.1 不可抗力是指合同双方不能预见、不能避免且不能克服的客观情况。</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19.解决争议的方法</w:t>
      </w:r>
      <w:r/>
    </w:p>
    <w:p>
      <w:pPr>
        <w:pStyle w:val="958"/>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958"/>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19.2 选择仲裁的，应在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中明确仲裁机构及仲裁地；通过诉讼方式解决的，可以在</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中进一步约定选择与争议有实际联系的地点的人民法院管辖，但管辖法院的约定不得违反级别管辖和专属管辖的规定。</w:t>
      </w:r>
      <w:r/>
    </w:p>
    <w:p>
      <w:pPr>
        <w:pStyle w:val="958"/>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19.3 如甲乙双方有争议的事项不影响合同其他部分的履行，在争议解决期间，合同其他部分应当继续履行。</w:t>
      </w:r>
      <w:r/>
    </w:p>
    <w:p>
      <w:pPr>
        <w:jc w:val="left"/>
        <w:spacing w:line="400" w:lineRule="exact"/>
        <w:rPr>
          <w:rFonts w:ascii="宋体" w:hAnsi="宋体"/>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20.政府采购政策</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20.1 </w:t>
      </w:r>
      <w:r>
        <w:rPr>
          <w:rFonts w:hint="eastAsia" w:ascii="宋体" w:hAnsi="宋体" w:cs="宋体"/>
          <w:highlight w:val="none"/>
          <w:lang w:val="en-GB"/>
        </w:rPr>
        <w:t xml:space="preserve">本合同应当按照规定执行政府采购政策。</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2</w:t>
      </w:r>
      <w:r>
        <w:rPr>
          <w:rFonts w:hint="eastAsia" w:ascii="宋体" w:hAnsi="宋体"/>
          <w:szCs w:val="21"/>
          <w:highlight w:val="none"/>
        </w:rPr>
        <w:t xml:space="preserve">0.2 本合同依法执行政府采购政策的方式和内容，属于合同履约验收的范围。</w:t>
      </w:r>
      <w:r>
        <w:rPr>
          <w:rFonts w:hint="eastAsia" w:ascii="宋体" w:hAnsi="宋体" w:cs="宋体"/>
          <w:highlight w:val="none"/>
        </w:rPr>
        <w:t xml:space="preserve">甲乙双方</w:t>
      </w:r>
      <w:r>
        <w:rPr>
          <w:rFonts w:hint="eastAsia" w:ascii="宋体" w:hAnsi="宋体" w:cs="宋体"/>
          <w:highlight w:val="none"/>
          <w:lang w:val="en-GB"/>
        </w:rPr>
        <w:t xml:space="preserve">未按规定要求执行政府采购政策造成损失的</w:t>
      </w:r>
      <w:r>
        <w:rPr>
          <w:rFonts w:hint="eastAsia" w:ascii="宋体" w:hAnsi="宋体"/>
          <w:szCs w:val="21"/>
          <w:highlight w:val="none"/>
        </w:rPr>
        <w:t xml:space="preserve">，有过错的一方应当承担赔偿责任，双方都有过错的，各自承担相应的责任。</w:t>
      </w:r>
      <w:r/>
    </w:p>
    <w:p>
      <w:pPr>
        <w:pStyle w:val="939"/>
        <w:ind w:firstLine="420"/>
        <w:spacing w:after="0" w:line="400" w:lineRule="exact"/>
        <w:rPr>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2</w:t>
      </w:r>
      <w:r>
        <w:rPr>
          <w:rFonts w:hint="eastAsia" w:ascii="宋体" w:hAnsi="宋体"/>
          <w:szCs w:val="21"/>
          <w:highlight w:val="none"/>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21.法律适用</w:t>
      </w:r>
      <w:r/>
    </w:p>
    <w:p>
      <w:pPr>
        <w:pStyle w:val="958"/>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21.1 本合同的订立、生效、解释、履行及与本合同有关的争议解决，均适用法律、行政法规。</w:t>
      </w:r>
      <w:r/>
    </w:p>
    <w:p>
      <w:pPr>
        <w:pStyle w:val="958"/>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highlight w:val="none"/>
        </w:rPr>
        <w:pBdr>
          <w:top w:val="none" w:color="auto" w:sz="0" w:space="1"/>
          <w:left w:val="none" w:color="auto" w:sz="0" w:space="4"/>
          <w:bottom w:val="none" w:color="auto" w:sz="0" w:space="1"/>
          <w:right w:val="none" w:color="auto" w:sz="0" w:space="4"/>
        </w:pBdr>
      </w:pPr>
      <w:r>
        <w:rPr>
          <w:rFonts w:hint="eastAsia" w:ascii="宋体" w:hAnsi="宋体"/>
          <w:b/>
          <w:sz w:val="24"/>
          <w:highlight w:val="none"/>
        </w:rPr>
        <w:t xml:space="preserve">22. 通知</w:t>
      </w:r>
      <w:r/>
    </w:p>
    <w:p>
      <w:pPr>
        <w:pStyle w:val="958"/>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958"/>
        <w:ind w:firstLine="420"/>
        <w:jc w:val="both"/>
        <w:rPr>
          <w:rFonts w:ascii="宋体" w:hAnsi="宋体" w:eastAsia="宋体" w:cs="宋体"/>
          <w:sz w:val="21"/>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sz w:val="21"/>
          <w:highlight w:val="none"/>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22.4 通知以送达之日或通知书中规定的生效之日起生效，两者中以较迟之日为准。</w:t>
      </w:r>
      <w:r/>
    </w:p>
    <w:p>
      <w:pPr>
        <w:numPr>
          <w:ilvl w:val="0"/>
          <w:numId w:val="8"/>
        </w:numPr>
        <w:jc w:val="left"/>
        <w:spacing w:line="400" w:lineRule="exact"/>
        <w:rPr>
          <w:rFonts w:ascii="宋体" w:hAnsi="宋体"/>
          <w:b/>
          <w:bCs/>
          <w:sz w:val="24"/>
          <w:highlight w:val="none"/>
        </w:rPr>
        <w:pBdr>
          <w:top w:val="none" w:color="auto" w:sz="0" w:space="1"/>
          <w:left w:val="none" w:color="auto" w:sz="0" w:space="4"/>
          <w:bottom w:val="none" w:color="auto" w:sz="0" w:space="1"/>
          <w:right w:val="none" w:color="auto" w:sz="0" w:space="4"/>
        </w:pBdr>
      </w:pPr>
      <w:r>
        <w:rPr>
          <w:rFonts w:hint="eastAsia" w:ascii="宋体" w:hAnsi="宋体"/>
          <w:b/>
          <w:bCs/>
          <w:sz w:val="24"/>
          <w:highlight w:val="none"/>
        </w:rPr>
        <w:t xml:space="preserve">合同未尽事项</w:t>
      </w:r>
      <w:r/>
    </w:p>
    <w:p>
      <w:pPr>
        <w:ind w:firstLine="420"/>
        <w:jc w:val="left"/>
        <w:spacing w:line="400" w:lineRule="exact"/>
        <w:rPr>
          <w:rFonts w:ascii="宋体" w:hAnsi="宋体"/>
          <w:bCs/>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23.1 合同未尽事项见</w:t>
      </w:r>
      <w:r>
        <w:rPr>
          <w:rFonts w:hint="eastAsia" w:ascii="宋体" w:hAnsi="宋体"/>
          <w:b/>
          <w:szCs w:val="21"/>
          <w:highlight w:val="none"/>
        </w:rPr>
        <w:t xml:space="preserve">【政府采购合同专用条款】</w:t>
      </w:r>
      <w:r>
        <w:rPr>
          <w:rFonts w:hint="eastAsia" w:ascii="宋体" w:hAnsi="宋体"/>
          <w:bCs/>
          <w:szCs w:val="21"/>
          <w:highlight w:val="none"/>
        </w:rPr>
        <w:t xml:space="preserve">。</w:t>
      </w:r>
      <w:r/>
    </w:p>
    <w:p>
      <w:pPr>
        <w:jc w:val="left"/>
        <w:spacing w:line="400" w:lineRule="exact"/>
        <w:rPr>
          <w:rFonts w:ascii="黑体" w:hAnsi="华文中宋" w:eastAsia="黑体"/>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    23.2 合同附件与合同正文具有同等的法律效力。</w:t>
      </w:r>
      <w:bookmarkStart w:id="7" w:name="_Toc20313"/>
      <w:r/>
      <w:r/>
    </w:p>
    <w:p>
      <w:pPr>
        <w:jc w:val="center"/>
        <w:rPr>
          <w:rFonts w:ascii="黑体" w:hAnsi="华文中宋" w:eastAsia="黑体"/>
          <w:sz w:val="28"/>
          <w:szCs w:val="28"/>
          <w:highlight w:val="none"/>
        </w:rPr>
        <w:pBdr>
          <w:top w:val="none" w:color="auto" w:sz="0" w:space="1"/>
          <w:left w:val="none" w:color="auto" w:sz="0" w:space="4"/>
          <w:bottom w:val="none" w:color="auto" w:sz="0" w:space="1"/>
          <w:right w:val="none" w:color="auto" w:sz="0" w:space="4"/>
        </w:pBdr>
      </w:pPr>
      <w:r>
        <w:rPr>
          <w:rFonts w:hint="eastAsia" w:ascii="黑体" w:hAnsi="华文中宋" w:eastAsia="黑体"/>
          <w:sz w:val="28"/>
          <w:szCs w:val="28"/>
          <w:highlight w:val="none"/>
        </w:rPr>
        <w:br w:type="page" w:clear="all"/>
      </w:r>
      <w:r/>
    </w:p>
    <w:p>
      <w:pPr>
        <w:pStyle w:val="927"/>
        <w:jc w:val="center"/>
        <w:spacing w:line="400" w:lineRule="exact"/>
        <w:rPr>
          <w:rFonts w:ascii="黑体" w:hAnsi="华文中宋" w:eastAsia="黑体"/>
          <w:b w:val="0"/>
          <w:bCs w:val="0"/>
          <w:sz w:val="28"/>
          <w:szCs w:val="28"/>
          <w:highlight w:val="none"/>
        </w:rPr>
        <w:pBdr>
          <w:top w:val="none" w:color="auto" w:sz="0" w:space="1"/>
          <w:left w:val="none" w:color="auto" w:sz="0" w:space="4"/>
          <w:bottom w:val="none" w:color="auto" w:sz="0" w:space="1"/>
          <w:right w:val="none" w:color="auto" w:sz="0" w:space="4"/>
        </w:pBdr>
      </w:pPr>
      <w:r>
        <w:rPr>
          <w:rFonts w:hint="eastAsia" w:ascii="黑体" w:hAnsi="华文中宋" w:eastAsia="黑体"/>
          <w:b w:val="0"/>
          <w:bCs w:val="0"/>
          <w:sz w:val="28"/>
          <w:szCs w:val="28"/>
          <w:highlight w:val="none"/>
        </w:rPr>
        <w:t xml:space="preserve">第三节 政府采购合同专用条款</w:t>
      </w:r>
      <w:bookmarkEnd w:id="7"/>
      <w:r/>
      <w:r/>
    </w:p>
    <w:tbl>
      <w:tblPr>
        <w:tblStyle w:val="730"/>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第1.2（6）项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联合体具体要求</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60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第1.2（7）项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其他术语解释</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第4.4款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履约验收中甲方提出异议或作出说明的期限</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合同货物安装调试完毕后七日内。</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第4.6款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约定甲方承担的其他义务和责任</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第5.4款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约定乙方承担的其他义务和责任</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第6.1款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履行合同义务的顺序</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667"/>
        </w:trPr>
        <w:tc>
          <w:tcPr>
            <w:tcW w:w="1607" w:type="dxa"/>
            <w:vAlign w:val="center"/>
            <w:vMerge w:val="restart"/>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第7.1款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包装特殊要求</w:t>
            </w:r>
            <w:r/>
          </w:p>
        </w:tc>
        <w:tc>
          <w:tcPr>
            <w:shd w:val="clear" w:color="auto" w:fill="auto"/>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p>
        </w:tc>
      </w:tr>
      <w:tr>
        <w:trPr>
          <w:jc w:val="center"/>
          <w:trHeight w:val="667"/>
        </w:trPr>
        <w:tc>
          <w:tcPr>
            <w:tcW w:w="1607" w:type="dxa"/>
            <w:vAlign w:val="center"/>
            <w:vMerge w:val="continue"/>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指定现场</w:t>
            </w:r>
            <w:r/>
          </w:p>
        </w:tc>
        <w:tc>
          <w:tcPr>
            <w:shd w:val="clear" w:color="auto" w:fill="auto"/>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连云港市疾病预防控制中心</w:t>
            </w:r>
            <w:r/>
          </w:p>
        </w:tc>
      </w:tr>
      <w:tr>
        <w:trPr>
          <w:jc w:val="center"/>
          <w:trHeight w:val="772"/>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第7.2款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运输特殊要求</w:t>
            </w:r>
            <w:r/>
          </w:p>
        </w:tc>
        <w:tc>
          <w:tcPr>
            <w:shd w:val="clear" w:color="auto" w:fill="auto"/>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p>
        </w:tc>
      </w:tr>
      <w:tr>
        <w:trPr>
          <w:jc w:val="center"/>
          <w:trHeight w:val="66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第7.3款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保险要求</w:t>
            </w:r>
            <w:r/>
          </w:p>
        </w:tc>
        <w:tc>
          <w:tcPr>
            <w:shd w:val="clear" w:color="auto" w:fill="auto"/>
            <w:tcW w:w="5170" w:type="dxa"/>
            <w:vAlign w:val="center"/>
            <w:textDirection w:val="lrTb"/>
            <w:noWrap w:val="false"/>
          </w:tcPr>
          <w:p>
            <w:pPr>
              <w:jc w:val="center"/>
              <w:rPr>
                <w:highlight w:val="none"/>
              </w:rPr>
              <w:pBdr>
                <w:top w:val="none" w:color="auto" w:sz="0" w:space="1"/>
                <w:left w:val="none" w:color="auto" w:sz="0" w:space="4"/>
                <w:bottom w:val="none" w:color="auto" w:sz="0" w:space="1"/>
                <w:right w:val="none" w:color="auto" w:sz="0" w:space="4"/>
              </w:pBdr>
            </w:pPr>
            <w:r>
              <w:rPr>
                <w:rFonts w:hint="eastAsia"/>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第8.2（1）项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质量保证期</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第8.2（3）项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货物质量缺陷</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响应时间</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乙方在接到甲方通知后在24小时内到达甲方现场</w:t>
            </w:r>
            <w:r>
              <w:rPr>
                <w:rFonts w:hint="eastAsia" w:ascii="宋体" w:hAnsi="宋体"/>
                <w:szCs w:val="21"/>
                <w:highlight w:val="none"/>
              </w:rPr>
              <w:t xml:space="preserve">。</w:t>
            </w:r>
            <w:r/>
          </w:p>
        </w:tc>
      </w:tr>
      <w:tr>
        <w:trPr>
          <w:jc w:val="center"/>
          <w:trHeight w:val="736"/>
        </w:trPr>
        <w:tc>
          <w:tcPr>
            <w:tcW w:w="1607" w:type="dxa"/>
            <w:vAlign w:val="center"/>
            <w:textDirection w:val="lrTb"/>
            <w:noWrap w:val="false"/>
          </w:tcPr>
          <w:p>
            <w:pPr>
              <w:jc w:val="center"/>
              <w:rPr>
                <w:rFonts w:ascii="宋体" w:hAnsi="宋体" w:cs="宋体"/>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szCs w:val="21"/>
                <w:highlight w:val="none"/>
              </w:rPr>
              <w:t xml:space="preserve">第二节</w:t>
            </w:r>
            <w:r/>
          </w:p>
          <w:p>
            <w:pPr>
              <w:pStyle w:val="958"/>
              <w:ind w:firstLine="0"/>
              <w:jc w:val="center"/>
              <w:rPr>
                <w:highlight w:val="none"/>
              </w:rPr>
              <w:pBdr>
                <w:top w:val="none" w:color="auto" w:sz="0" w:space="1"/>
                <w:left w:val="none" w:color="auto" w:sz="0" w:space="4"/>
                <w:bottom w:val="none" w:color="auto" w:sz="0" w:space="1"/>
                <w:right w:val="none" w:color="auto" w:sz="0" w:space="4"/>
              </w:pBdr>
            </w:pPr>
            <w:r>
              <w:rPr>
                <w:rFonts w:hint="eastAsia" w:ascii="宋体" w:hAnsi="宋体" w:eastAsia="宋体" w:cs="宋体"/>
                <w:highlight w:val="none"/>
              </w:rPr>
              <w:t xml:space="preserve">第11.1款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其他应当保密的信息</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69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第12.2款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合同价款支付时间</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设备安装调试经验收合格后，经审计票据齐全后采购人一次性支付至审计金额的100%。</w:t>
            </w:r>
            <w:r/>
          </w:p>
        </w:tc>
      </w:tr>
      <w:tr>
        <w:trPr>
          <w:jc w:val="center"/>
          <w:trHeight w:val="697"/>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第13.2款</w:t>
            </w:r>
            <w:r/>
          </w:p>
        </w:tc>
        <w:tc>
          <w:tcPr>
            <w:tcW w:w="1742" w:type="dxa"/>
            <w:vAlign w:val="center"/>
            <w:textDirection w:val="lrTb"/>
            <w:noWrap w:val="false"/>
          </w:tcPr>
          <w:p>
            <w:pPr>
              <w:jc w:val="center"/>
              <w:rPr>
                <w:rFonts w:ascii="宋体" w:hAnsi="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auto"/>
                <w:szCs w:val="21"/>
                <w:highlight w:val="none"/>
              </w:rPr>
              <w:t xml:space="preserve">履约保证金不予退还的情形</w:t>
            </w:r>
            <w:r/>
          </w:p>
        </w:tc>
        <w:tc>
          <w:tcPr>
            <w:shd w:val="clear" w:color="auto" w:fill="auto"/>
            <w:tcW w:w="5170" w:type="dxa"/>
            <w:vAlign w:val="center"/>
            <w:textDirection w:val="lrTb"/>
            <w:noWrap w:val="false"/>
          </w:tcPr>
          <w:p>
            <w:pPr>
              <w:numPr>
                <w:ilvl w:val="0"/>
                <w:numId w:val="0"/>
              </w:numPr>
              <w:jc w:val="both"/>
              <w:rPr>
                <w:rFonts w:hint="eastAsia" w:ascii="Times New Roman" w:hAnsi="Times New Roman"/>
                <w:color w:val="auto"/>
                <w:szCs w:val="21"/>
                <w:highlight w:val="none"/>
                <w:lang w:val="en-US" w:eastAsia="zh-CN"/>
              </w:rPr>
              <w:pBdr>
                <w:top w:val="none" w:color="auto" w:sz="0" w:space="1"/>
                <w:left w:val="none" w:color="auto" w:sz="0" w:space="4"/>
                <w:bottom w:val="none" w:color="auto" w:sz="0" w:space="1"/>
                <w:right w:val="none" w:color="auto" w:sz="0" w:space="4"/>
              </w:pBdr>
            </w:pPr>
            <w:r>
              <w:rPr>
                <w:rFonts w:hint="eastAsia" w:ascii="Times New Roman" w:hAnsi="Times New Roman" w:eastAsia="宋体" w:cs="Times New Roman"/>
                <w:color w:val="auto"/>
                <w:sz w:val="21"/>
                <w:szCs w:val="21"/>
                <w:highlight w:val="none"/>
                <w:lang w:val="en-US" w:eastAsia="zh-CN" w:bidi="ar-SA"/>
              </w:rPr>
              <w:t xml:space="preserve">1、</w:t>
            </w:r>
            <w:r>
              <w:rPr>
                <w:rFonts w:hint="eastAsia" w:ascii="Times New Roman" w:hAnsi="Times New Roman"/>
                <w:color w:val="auto"/>
                <w:szCs w:val="21"/>
                <w:highlight w:val="none"/>
                <w:lang w:val="en-US" w:eastAsia="zh-CN"/>
              </w:rPr>
              <w:t xml:space="preserve">所供货物不符合合同约定的质量标准、品牌、规格或等级的。</w:t>
            </w:r>
            <w:r/>
          </w:p>
          <w:p>
            <w:pPr>
              <w:numPr>
                <w:ilvl w:val="0"/>
                <w:numId w:val="0"/>
              </w:numPr>
              <w:jc w:val="left"/>
              <w:rPr>
                <w:rFonts w:hint="eastAsia" w:ascii="Times New Roman" w:hAnsi="Times New Roman"/>
                <w:color w:val="auto"/>
                <w:szCs w:val="21"/>
                <w:highlight w:val="none"/>
                <w:lang w:val="en-US" w:eastAsia="zh-CN"/>
              </w:rPr>
              <w:pBdr>
                <w:top w:val="none" w:color="auto" w:sz="0" w:space="1"/>
                <w:left w:val="none" w:color="auto" w:sz="0" w:space="4"/>
                <w:bottom w:val="none" w:color="auto" w:sz="0" w:space="1"/>
                <w:right w:val="none" w:color="auto" w:sz="0" w:space="4"/>
              </w:pBdr>
            </w:pPr>
            <w:r>
              <w:rPr>
                <w:rFonts w:hint="eastAsia" w:ascii="Times New Roman" w:hAnsi="Times New Roman" w:eastAsia="宋体" w:cs="Times New Roman"/>
                <w:color w:val="auto"/>
                <w:sz w:val="21"/>
                <w:szCs w:val="21"/>
                <w:highlight w:val="none"/>
                <w:lang w:val="en-US" w:eastAsia="zh-CN" w:bidi="ar-SA"/>
              </w:rPr>
              <w:t xml:space="preserve">2、</w:t>
            </w:r>
            <w:r>
              <w:rPr>
                <w:rFonts w:hint="eastAsia" w:ascii="Times New Roman" w:hAnsi="Times New Roman"/>
                <w:color w:val="auto"/>
                <w:szCs w:val="21"/>
                <w:highlight w:val="none"/>
                <w:lang w:val="en-US" w:eastAsia="zh-CN"/>
              </w:rPr>
              <w:t xml:space="preserve">未按合同约定的时间供货的。</w:t>
            </w:r>
            <w:r/>
          </w:p>
          <w:p>
            <w:pPr>
              <w:numPr>
                <w:ilvl w:val="0"/>
                <w:numId w:val="0"/>
              </w:numPr>
              <w:jc w:val="left"/>
              <w:rPr>
                <w:rFonts w:hint="eastAsia" w:ascii="Times New Roman" w:hAnsi="Times New Roman"/>
                <w:color w:val="auto"/>
                <w:szCs w:val="21"/>
                <w:highlight w:val="none"/>
                <w:lang w:val="en-US" w:eastAsia="zh-CN"/>
              </w:rPr>
              <w:pBdr>
                <w:top w:val="none" w:color="auto" w:sz="0" w:space="1"/>
                <w:left w:val="none" w:color="auto" w:sz="0" w:space="4"/>
                <w:bottom w:val="none" w:color="auto" w:sz="0" w:space="1"/>
                <w:right w:val="none" w:color="auto" w:sz="0" w:space="4"/>
              </w:pBdr>
            </w:pPr>
            <w:r>
              <w:rPr>
                <w:rFonts w:hint="eastAsia" w:ascii="Times New Roman" w:hAnsi="Times New Roman" w:eastAsia="宋体" w:cs="Times New Roman"/>
                <w:color w:val="auto"/>
                <w:sz w:val="21"/>
                <w:szCs w:val="21"/>
                <w:highlight w:val="none"/>
                <w:lang w:val="en-US" w:eastAsia="zh-CN" w:bidi="ar-SA"/>
              </w:rPr>
              <w:t xml:space="preserve">3、</w:t>
            </w:r>
            <w:r>
              <w:rPr>
                <w:rFonts w:hint="eastAsia" w:ascii="Times New Roman" w:hAnsi="Times New Roman"/>
                <w:color w:val="auto"/>
                <w:szCs w:val="21"/>
                <w:highlight w:val="none"/>
                <w:lang w:val="en-US" w:eastAsia="zh-CN"/>
              </w:rPr>
              <w:t xml:space="preserve">乙方无正当理由拒绝签订合同，或在签订时提出附加条件的。</w:t>
            </w:r>
            <w:r/>
          </w:p>
          <w:p>
            <w:pPr>
              <w:numPr>
                <w:ilvl w:val="0"/>
                <w:numId w:val="0"/>
              </w:numPr>
              <w:jc w:val="left"/>
              <w:rPr>
                <w:rFonts w:ascii="宋体" w:hAnsi="宋体"/>
                <w:color w:val="auto"/>
                <w:szCs w:val="21"/>
                <w:highlight w:val="none"/>
              </w:rPr>
              <w:pBdr>
                <w:top w:val="none" w:color="auto" w:sz="0" w:space="1"/>
                <w:left w:val="none" w:color="auto" w:sz="0" w:space="4"/>
                <w:bottom w:val="none" w:color="auto" w:sz="0" w:space="1"/>
                <w:right w:val="none" w:color="auto" w:sz="0" w:space="4"/>
              </w:pBdr>
            </w:pPr>
            <w:r>
              <w:rPr>
                <w:rFonts w:ascii="宋体" w:hAnsi="宋体" w:eastAsia="宋体" w:cs="Times New Roman"/>
                <w:color w:val="auto"/>
                <w:sz w:val="21"/>
                <w:szCs w:val="21"/>
                <w:highlight w:val="none"/>
                <w:lang w:val="en-US" w:eastAsia="zh-CN" w:bidi="ar-SA"/>
              </w:rPr>
              <w:t xml:space="preserve">4、</w:t>
            </w:r>
            <w:r>
              <w:rPr>
                <w:rFonts w:hint="eastAsia" w:ascii="Times New Roman" w:hAnsi="Times New Roman"/>
                <w:color w:val="auto"/>
                <w:szCs w:val="21"/>
                <w:highlight w:val="none"/>
                <w:lang w:val="en-US" w:eastAsia="zh-CN"/>
              </w:rPr>
              <w:t xml:space="preserve">乙方将政府采购合同转包或违法分包的</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第13.3款</w:t>
            </w:r>
            <w:r/>
          </w:p>
        </w:tc>
        <w:tc>
          <w:tcPr>
            <w:tcW w:w="1742" w:type="dxa"/>
            <w:vAlign w:val="center"/>
            <w:textDirection w:val="lrTb"/>
            <w:noWrap w:val="false"/>
          </w:tcPr>
          <w:p>
            <w:pPr>
              <w:jc w:val="center"/>
              <w:rPr>
                <w:rFonts w:ascii="宋体" w:hAnsi="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auto"/>
                <w:szCs w:val="21"/>
                <w:highlight w:val="none"/>
              </w:rPr>
              <w:t xml:space="preserve">履约保证金退还时间及逾期退还的违约金</w:t>
            </w:r>
            <w:r/>
          </w:p>
        </w:tc>
        <w:tc>
          <w:tcPr>
            <w:shd w:val="clear" w:color="auto" w:fill="auto"/>
            <w:tcW w:w="5170" w:type="dxa"/>
            <w:vAlign w:val="center"/>
            <w:textDirection w:val="lrTb"/>
            <w:noWrap w:val="false"/>
          </w:tcPr>
          <w:p>
            <w:pPr>
              <w:jc w:val="both"/>
              <w:rPr>
                <w:rFonts w:hint="eastAsia" w:ascii="Times New Roman" w:hAnsi="Times New Roman"/>
                <w:color w:val="auto"/>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auto"/>
                <w:szCs w:val="21"/>
                <w:highlight w:val="none"/>
                <w:lang w:val="en-US" w:eastAsia="zh-CN"/>
              </w:rPr>
              <w:t xml:space="preserve">1、</w:t>
            </w:r>
            <w:r>
              <w:rPr>
                <w:rFonts w:hint="eastAsia" w:ascii="Times New Roman" w:hAnsi="Times New Roman"/>
                <w:color w:val="auto"/>
                <w:szCs w:val="21"/>
                <w:highlight w:val="none"/>
              </w:rPr>
              <w:t xml:space="preserve">乙方违约的，甲方将根据违约责任条款扣除其全部或部分履约保证金。如乙方违约给甲方造成的损失超过履约保证金的，应当依法赔偿超过部分的损失。</w:t>
            </w:r>
            <w:r/>
          </w:p>
          <w:p>
            <w:pPr>
              <w:jc w:val="center"/>
              <w:rPr>
                <w:rFonts w:ascii="宋体" w:hAnsi="宋体"/>
                <w:color w:val="auto"/>
                <w:szCs w:val="21"/>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auto"/>
                <w:szCs w:val="21"/>
                <w:highlight w:val="none"/>
                <w:lang w:val="en-US" w:eastAsia="zh-CN"/>
              </w:rPr>
              <w:t xml:space="preserve">2、</w:t>
            </w:r>
            <w:r>
              <w:rPr>
                <w:rFonts w:hint="eastAsia" w:ascii="Times New Roman" w:hAnsi="Times New Roman"/>
                <w:color w:val="auto"/>
                <w:szCs w:val="21"/>
                <w:highlight w:val="none"/>
              </w:rPr>
              <w:t xml:space="preserve">逾期退还履约保证金的甲方承担违约责任，按照中国人民银行同期贷款基准利率支付超期资金占用费。</w:t>
            </w:r>
            <w:r/>
          </w:p>
        </w:tc>
      </w:tr>
      <w:tr>
        <w:trPr>
          <w:jc w:val="center"/>
          <w:trHeight w:val="78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第14.1（3）项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运行监督、维修期限</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详见第四章采购需求</w:t>
            </w:r>
            <w:r/>
          </w:p>
        </w:tc>
      </w:tr>
      <w:tr>
        <w:trPr>
          <w:jc w:val="center"/>
          <w:trHeight w:val="784"/>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第14.1（5）项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货物回收的约定</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第14.1（6）项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乙方提供的其他服务</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无</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第15.1款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修理、重作、更换相关具体规定</w:t>
            </w:r>
            <w:r/>
          </w:p>
        </w:tc>
        <w:tc>
          <w:tcPr>
            <w:shd w:val="clear" w:color="auto" w:fill="auto"/>
            <w:tcW w:w="5170"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《中华人民共和国产品质量法》第四十条</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第15.2（2）项</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迟延交货赔偿费</w:t>
            </w:r>
            <w:r/>
          </w:p>
        </w:tc>
        <w:tc>
          <w:tcPr>
            <w:shd w:val="clear" w:color="auto" w:fill="auto"/>
            <w:tcW w:w="5170" w:type="dxa"/>
            <w:vAlign w:val="center"/>
            <w:textDirection w:val="lrTb"/>
            <w:noWrap w:val="false"/>
          </w:tcPr>
          <w:p>
            <w:pPr>
              <w:jc w:val="lef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ascii="宋体" w:hAnsi="宋体"/>
                <w:szCs w:val="21"/>
                <w:highlight w:val="none"/>
              </w:rPr>
              <w:t xml:space="preserve">每延迟一天交付，按照合同金额1‰向甲方支付逾期交付违约金，违约金总额不超过合同总额的1%。（因甲方原因，逾期交付违约金不予计算）</w:t>
            </w:r>
            <w:r/>
          </w:p>
        </w:tc>
      </w:tr>
      <w:tr>
        <w:trPr>
          <w:jc w:val="center"/>
          <w:trHeight w:val="73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第15.3款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逾期付款利息</w:t>
            </w:r>
            <w:r/>
          </w:p>
        </w:tc>
        <w:tc>
          <w:tcPr>
            <w:shd w:val="clear" w:color="auto" w:fill="auto"/>
            <w:tcW w:w="5170" w:type="dxa"/>
            <w:vAlign w:val="center"/>
            <w:textDirection w:val="lrTb"/>
            <w:noWrap w:val="false"/>
          </w:tcPr>
          <w:p>
            <w:pPr>
              <w:jc w:val="center"/>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在逾期</w:t>
            </w:r>
            <w:r>
              <w:rPr>
                <w:rFonts w:ascii="宋体" w:hAnsi="宋体"/>
                <w:szCs w:val="21"/>
                <w:highlight w:val="none"/>
              </w:rPr>
              <w:t xml:space="preserve">时段按月息2%计息</w:t>
            </w:r>
            <w:r/>
          </w:p>
        </w:tc>
      </w:tr>
      <w:tr>
        <w:trPr>
          <w:jc w:val="center"/>
          <w:trHeight w:val="876"/>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第15.4款</w:t>
            </w:r>
            <w:r/>
          </w:p>
        </w:tc>
        <w:tc>
          <w:tcPr>
            <w:tcW w:w="1742" w:type="dxa"/>
            <w:vAlign w:val="center"/>
            <w:textDirection w:val="lrTb"/>
            <w:noWrap w:val="false"/>
          </w:tcPr>
          <w:p>
            <w:pPr>
              <w:jc w:val="center"/>
              <w:rPr>
                <w:rFonts w:ascii="宋体" w:hAnsi="宋体"/>
                <w:color w:val="auto"/>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auto"/>
                <w:szCs w:val="21"/>
                <w:highlight w:val="none"/>
              </w:rPr>
              <w:t xml:space="preserve">其他违约责任</w:t>
            </w:r>
            <w:r/>
          </w:p>
        </w:tc>
        <w:tc>
          <w:tcPr>
            <w:shd w:val="clear" w:color="auto" w:fill="auto"/>
            <w:tcW w:w="5170" w:type="dxa"/>
            <w:vAlign w:val="center"/>
            <w:textDirection w:val="lrTb"/>
            <w:noWrap w:val="false"/>
          </w:tcPr>
          <w:p>
            <w:pPr>
              <w:jc w:val="center"/>
              <w:rPr>
                <w:rFonts w:ascii="宋体" w:hAnsi="宋体"/>
                <w:color w:val="auto"/>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olor w:val="auto"/>
                <w:szCs w:val="21"/>
                <w:highlight w:val="none"/>
                <w:u w:val="none"/>
                <w:lang w:val="en-US" w:eastAsia="zh-CN"/>
              </w:rPr>
              <w:t xml:space="preserve">如乙方</w:t>
            </w:r>
            <w:r>
              <w:rPr>
                <w:rFonts w:hint="eastAsia" w:ascii="宋体" w:hAnsi="宋体"/>
                <w:color w:val="auto"/>
                <w:szCs w:val="21"/>
                <w:highlight w:val="none"/>
                <w:u w:val="none"/>
                <w:lang w:eastAsia="zh-CN"/>
              </w:rPr>
              <w:t xml:space="preserve">无法提供</w:t>
            </w:r>
            <w:r>
              <w:rPr>
                <w:rFonts w:hint="eastAsia" w:ascii="宋体" w:hAnsi="宋体"/>
                <w:color w:val="auto"/>
                <w:szCs w:val="21"/>
                <w:highlight w:val="none"/>
                <w:u w:val="none"/>
                <w:lang w:val="en-US" w:eastAsia="zh-CN"/>
              </w:rPr>
              <w:t xml:space="preserve">制造商质保承诺或协议的</w:t>
            </w:r>
            <w:r>
              <w:rPr>
                <w:rFonts w:hint="eastAsia" w:ascii="宋体" w:hAnsi="宋体"/>
                <w:color w:val="auto"/>
                <w:szCs w:val="21"/>
                <w:highlight w:val="none"/>
                <w:u w:val="none"/>
                <w:lang w:eastAsia="zh-CN"/>
              </w:rPr>
              <w:t xml:space="preserve">，</w:t>
            </w:r>
            <w:r>
              <w:rPr>
                <w:rFonts w:hint="eastAsia" w:ascii="宋体" w:hAnsi="宋体"/>
                <w:color w:val="auto"/>
                <w:szCs w:val="21"/>
                <w:highlight w:val="none"/>
                <w:u w:val="none"/>
                <w:lang w:val="en-US" w:eastAsia="zh-CN"/>
              </w:rPr>
              <w:t xml:space="preserve">甲方</w:t>
            </w:r>
            <w:r>
              <w:rPr>
                <w:rFonts w:hint="eastAsia" w:ascii="宋体" w:hAnsi="宋体"/>
                <w:color w:val="auto"/>
                <w:szCs w:val="21"/>
                <w:highlight w:val="none"/>
                <w:u w:val="none"/>
                <w:lang w:eastAsia="zh-CN"/>
              </w:rPr>
              <w:t xml:space="preserve">有权单方面解除合同、扣除履约保证金、</w:t>
            </w:r>
            <w:r>
              <w:rPr>
                <w:rFonts w:hint="eastAsia" w:ascii="宋体" w:hAnsi="宋体"/>
                <w:color w:val="auto"/>
                <w:szCs w:val="21"/>
                <w:highlight w:val="none"/>
                <w:u w:val="none"/>
                <w:lang w:val="en-US" w:eastAsia="zh-CN"/>
              </w:rPr>
              <w:t xml:space="preserve">将乙方清</w:t>
            </w:r>
            <w:r>
              <w:rPr>
                <w:rFonts w:hint="eastAsia" w:ascii="宋体" w:hAnsi="宋体"/>
                <w:color w:val="auto"/>
                <w:szCs w:val="21"/>
                <w:highlight w:val="none"/>
                <w:u w:val="none"/>
                <w:lang w:eastAsia="zh-CN"/>
              </w:rPr>
              <w:t xml:space="preserve">退出场，</w:t>
            </w:r>
            <w:r>
              <w:rPr>
                <w:rFonts w:hint="eastAsia" w:ascii="宋体" w:hAnsi="宋体"/>
                <w:color w:val="auto"/>
                <w:szCs w:val="21"/>
                <w:highlight w:val="none"/>
                <w:u w:val="none"/>
                <w:lang w:val="en-US" w:eastAsia="zh-CN"/>
              </w:rPr>
              <w:t xml:space="preserve">同时</w:t>
            </w:r>
            <w:r>
              <w:rPr>
                <w:rFonts w:hint="eastAsia" w:ascii="宋体" w:hAnsi="宋体"/>
                <w:color w:val="auto"/>
                <w:szCs w:val="21"/>
                <w:highlight w:val="none"/>
                <w:u w:val="none"/>
                <w:lang w:eastAsia="zh-CN"/>
              </w:rPr>
              <w:t xml:space="preserve">报政府采购监督管理部门</w:t>
            </w:r>
            <w:r/>
          </w:p>
        </w:tc>
      </w:tr>
      <w:tr>
        <w:trPr>
          <w:jc w:val="center"/>
          <w:trHeight w:val="90"/>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第19.2款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因本合同及合同有关事项发生的争议，按下列第（2）种方式解决：</w:t>
            </w:r>
            <w:r/>
          </w:p>
          <w:p>
            <w:pPr>
              <w:jc w:val="left"/>
              <w:spacing w:line="400" w:lineRule="exact"/>
              <w:rPr>
                <w:rFonts w:ascii="宋体" w:hAnsi="宋体" w:cs="宋体"/>
                <w:iCs/>
                <w:szCs w:val="21"/>
                <w:highlight w:val="non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（1）向仲裁委员会申请仲裁，仲裁地点为        ；</w:t>
            </w:r>
            <w:r/>
          </w:p>
          <w:p>
            <w:pPr>
              <w:jc w:val="left"/>
              <w:rPr>
                <w:rFonts w:ascii="宋体" w:hAnsi="宋体"/>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iCs/>
                <w:szCs w:val="21"/>
                <w:highlight w:val="none"/>
              </w:rPr>
              <w:t xml:space="preserve">（2）向连云港市人民法院起诉。</w:t>
            </w:r>
            <w:r/>
          </w:p>
        </w:tc>
      </w:tr>
      <w:tr>
        <w:trPr>
          <w:jc w:val="center"/>
          <w:trHeight w:val="770"/>
        </w:trPr>
        <w:tc>
          <w:tcPr>
            <w:tcW w:w="1607"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第二节</w:t>
            </w:r>
            <w:r/>
          </w:p>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szCs w:val="21"/>
                <w:highlight w:val="none"/>
              </w:rPr>
              <w:t xml:space="preserve">第23.1款</w:t>
            </w:r>
            <w:r/>
          </w:p>
        </w:tc>
        <w:tc>
          <w:tcPr>
            <w:tcW w:w="1742" w:type="dxa"/>
            <w:vAlign w:val="center"/>
            <w:textDirection w:val="lrTb"/>
            <w:noWrap w:val="false"/>
          </w:tcPr>
          <w:p>
            <w:pPr>
              <w:jc w:val="center"/>
              <w:rPr>
                <w:rFonts w:ascii="宋体" w:hAnsi="宋体"/>
                <w:szCs w:val="21"/>
                <w:highlight w:val="none"/>
              </w:rPr>
              <w:pBdr>
                <w:top w:val="none" w:color="auto" w:sz="0" w:space="1"/>
                <w:left w:val="none" w:color="auto" w:sz="0" w:space="4"/>
                <w:bottom w:val="none" w:color="auto" w:sz="0" w:space="1"/>
                <w:right w:val="none" w:color="auto" w:sz="0" w:space="4"/>
              </w:pBdr>
            </w:pPr>
            <w:r>
              <w:rPr>
                <w:rFonts w:hint="eastAsia" w:ascii="宋体" w:hAnsi="宋体"/>
                <w:bCs/>
                <w:szCs w:val="21"/>
                <w:highlight w:val="none"/>
              </w:rPr>
              <w:t xml:space="preserve">其他专用条款</w:t>
            </w:r>
            <w:r/>
          </w:p>
        </w:tc>
        <w:tc>
          <w:tcPr>
            <w:tcW w:w="5170" w:type="dxa"/>
            <w:vAlign w:val="center"/>
            <w:textDirection w:val="lrTb"/>
            <w:noWrap w:val="false"/>
          </w:tcPr>
          <w:p>
            <w:pPr>
              <w:jc w:val="left"/>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r>
            <w:r/>
          </w:p>
        </w:tc>
      </w:tr>
    </w:tbl>
    <w:p>
      <w:pPr>
        <w:jc w:val="left"/>
        <w:widowControl/>
        <w:rPr>
          <w:rFonts w:ascii="宋体" w:hAnsi="宋体"/>
          <w:szCs w:val="21"/>
          <w:highlight w:val="none"/>
        </w:rPr>
        <w:pBdr>
          <w:top w:val="none" w:color="auto" w:sz="0" w:space="1"/>
          <w:left w:val="none" w:color="auto" w:sz="0" w:space="4"/>
          <w:bottom w:val="none" w:color="auto" w:sz="0" w:space="1"/>
          <w:right w:val="none" w:color="auto" w:sz="0" w:space="4"/>
        </w:pBdr>
      </w:pPr>
      <w:r>
        <w:rPr>
          <w:rFonts w:ascii="宋体" w:hAnsi="宋体"/>
          <w:szCs w:val="21"/>
          <w:highlight w:val="none"/>
        </w:rPr>
        <w:br w:type="page" w:clear="all"/>
      </w:r>
      <w:r/>
    </w:p>
    <w:p>
      <w:pPr>
        <w:pStyle w:val="926"/>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8" w:name="_Toc165205797"/>
      <w:r>
        <w:rPr>
          <w:rFonts w:hint="eastAsia" w:ascii="黑体" w:hAnsi="黑体" w:eastAsia="黑体"/>
          <w:b w:val="0"/>
          <w:highlight w:val="none"/>
        </w:rPr>
        <w:t xml:space="preserve">第四章  采购需求</w:t>
      </w:r>
      <w:bookmarkEnd w:id="8"/>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说明：本项目属性为</w:t>
      </w:r>
      <w:r>
        <w:rPr>
          <w:rFonts w:hint="eastAsia"/>
          <w:b/>
          <w:sz w:val="24"/>
          <w:szCs w:val="24"/>
          <w:highlight w:val="none"/>
        </w:rPr>
        <w:t xml:space="preserve">货物</w:t>
      </w:r>
      <w:r>
        <w:rPr>
          <w:rFonts w:hint="eastAsia"/>
          <w:sz w:val="24"/>
          <w:szCs w:val="24"/>
          <w:highlight w:val="none"/>
        </w:rPr>
        <w:t xml:space="preserve">，采购标的对应的中小企业划分标准所属行业详见货物（标的）采购清单。</w:t>
      </w:r>
      <w:r/>
    </w:p>
    <w:p>
      <w:pPr>
        <w:ind w:firstLine="48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根据《关于印发中小企业划型标准规定的通知》（工信部联企业〔2011〕300号）规定，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1、根据《政府采购需求管理办法》等有关规定，采购人确定采购需求。</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rPr>
          <w:rFonts w:hint="eastAsia"/>
          <w:b/>
          <w:sz w:val="24"/>
          <w:szCs w:val="24"/>
          <w:highlight w:val="none"/>
        </w:rPr>
        <w:t xml:space="preserve">本招标文件中</w:t>
      </w:r>
      <w:r>
        <w:rPr>
          <w:rFonts w:hint="eastAsia"/>
          <w:b/>
          <w:i/>
          <w:color w:val="c00000"/>
          <w:sz w:val="24"/>
          <w:szCs w:val="24"/>
          <w:highlight w:val="none"/>
          <w:u w:val="single"/>
        </w:rPr>
        <w:t xml:space="preserve">斜体且有下划线部分</w:t>
      </w:r>
      <w:r>
        <w:rPr>
          <w:rFonts w:hint="eastAsia"/>
          <w:b/>
          <w:sz w:val="24"/>
          <w:szCs w:val="24"/>
          <w:highlight w:val="none"/>
        </w:rPr>
        <w:t xml:space="preserve">为实质性要求和条件</w:t>
      </w:r>
      <w:r>
        <w:rPr>
          <w:rFonts w:hint="eastAsia"/>
          <w:sz w:val="24"/>
          <w:szCs w:val="24"/>
          <w:highlight w:val="none"/>
        </w:rPr>
        <w:t xml:space="preserve">，由采购人根据实际情况设置，供应商须逐条明确作出满足实质性要求和条件的响应，否则将按无效响应处理。</w:t>
      </w:r>
      <w:r/>
    </w:p>
    <w:tbl>
      <w:tblPr>
        <w:tblStyle w:val="754"/>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ascii="黑体" w:hAnsi="黑体" w:eastAsia="黑体"/>
                <w:sz w:val="24"/>
                <w:szCs w:val="24"/>
                <w:highlight w:val="none"/>
              </w:rPr>
              <w:t xml:space="preserve">采购需求中须满足的实质性要求和条件</w:t>
            </w:r>
            <w:r/>
          </w:p>
        </w:tc>
      </w:tr>
      <w:tr>
        <w:trPr>
          <w:jc w:val="center"/>
        </w:trPr>
        <w:tc>
          <w:tcPr>
            <w:tcBorders>
              <w:top w:val="single" w:color="auto" w:sz="4" w:space="0"/>
            </w:tcBorders>
            <w:tcW w:w="816" w:type="dxa"/>
            <w:textDirection w:val="lrTb"/>
            <w:noWrap w:val="false"/>
          </w:tcPr>
          <w:p>
            <w:pPr>
              <w:jc w:val="center"/>
              <w:spacing w:line="500" w:lineRule="exact"/>
              <w:rPr>
                <w:b/>
                <w:sz w:val="24"/>
                <w:szCs w:val="24"/>
                <w:highlight w:val="none"/>
              </w:rPr>
              <w:pBdr>
                <w:top w:val="none" w:color="auto" w:sz="0" w:space="1"/>
                <w:left w:val="none" w:color="auto" w:sz="0" w:space="4"/>
                <w:bottom w:val="none" w:color="auto" w:sz="0" w:space="1"/>
                <w:right w:val="none" w:color="auto" w:sz="0" w:space="4"/>
              </w:pBdr>
            </w:pPr>
            <w:r>
              <w:rPr>
                <w:b/>
                <w:sz w:val="24"/>
                <w:szCs w:val="24"/>
                <w:highlight w:val="none"/>
              </w:rPr>
              <w:t xml:space="preserve">序号</w:t>
            </w:r>
            <w:r/>
          </w:p>
        </w:tc>
        <w:tc>
          <w:tcPr>
            <w:tcBorders>
              <w:top w:val="single" w:color="auto" w:sz="4" w:space="0"/>
            </w:tcBorders>
            <w:tcW w:w="7689" w:type="dxa"/>
            <w:textDirection w:val="lrTb"/>
            <w:noWrap w:val="false"/>
          </w:tcPr>
          <w:p>
            <w:pPr>
              <w:jc w:val="center"/>
              <w:spacing w:line="500" w:lineRule="exact"/>
              <w:rPr>
                <w:b/>
                <w:sz w:val="24"/>
                <w:szCs w:val="24"/>
                <w:highlight w:val="none"/>
              </w:rPr>
              <w:pBdr>
                <w:top w:val="none" w:color="auto" w:sz="0" w:space="1"/>
                <w:left w:val="none" w:color="auto" w:sz="0" w:space="4"/>
                <w:bottom w:val="none" w:color="auto" w:sz="0" w:space="1"/>
                <w:right w:val="none" w:color="auto" w:sz="0" w:space="4"/>
              </w:pBdr>
            </w:pPr>
            <w:r>
              <w:rPr>
                <w:b/>
                <w:sz w:val="24"/>
                <w:szCs w:val="24"/>
                <w:highlight w:val="none"/>
              </w:rPr>
              <w:t xml:space="preserve">实质性要求和条件</w:t>
            </w:r>
            <w:r/>
          </w:p>
        </w:tc>
      </w:tr>
      <w:tr>
        <w:trPr>
          <w:jc w:val="center"/>
        </w:trPr>
        <w:tc>
          <w:tcPr>
            <w:shd w:val="clear" w:color="auto" w:fill="auto"/>
            <w:tcBorders>
              <w:top w:val="single" w:color="auto" w:sz="4" w:space="0"/>
            </w:tcBorders>
            <w:tcW w:w="816" w:type="dxa"/>
            <w:vAlign w:val="center"/>
            <w:textDirection w:val="lrTb"/>
            <w:noWrap w:val="false"/>
          </w:tcPr>
          <w:p>
            <w:pPr>
              <w:jc w:val="center"/>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w:t>
            </w:r>
            <w:r/>
          </w:p>
        </w:tc>
        <w:tc>
          <w:tcPr>
            <w:tcBorders>
              <w:top w:val="single" w:color="auto" w:sz="4" w:space="0"/>
            </w:tcBorders>
            <w:tcW w:w="7689" w:type="dxa"/>
            <w:textDirection w:val="lrTb"/>
            <w:noWrap w:val="false"/>
          </w:tcPr>
          <w:p>
            <w:pPr>
              <w:jc w:val="left"/>
              <w:spacing w:line="500" w:lineRule="exact"/>
              <w:rPr>
                <w:rFonts w:ascii="宋体" w:hAnsi="宋体" w:cs="宋体"/>
                <w:b/>
                <w:bCs/>
                <w:i/>
                <w:iCs/>
                <w:sz w:val="24"/>
                <w:szCs w:val="24"/>
                <w:highlight w:val="none"/>
                <w:u w:val="single"/>
              </w:rPr>
              <w:pBdr>
                <w:top w:val="none" w:color="auto" w:sz="0" w:space="1"/>
                <w:left w:val="none" w:color="auto" w:sz="0" w:space="4"/>
                <w:bottom w:val="none" w:color="auto" w:sz="0" w:space="1"/>
                <w:right w:val="none" w:color="auto" w:sz="0" w:space="4"/>
              </w:pBdr>
            </w:pPr>
            <w:r>
              <w:rPr>
                <w:rFonts w:ascii="Times New Roman" w:hAnsi="Times New Roman"/>
                <w:b/>
                <w:bCs/>
                <w:i/>
                <w:iCs/>
                <w:sz w:val="24"/>
                <w:highlight w:val="none"/>
                <w:u w:val="single"/>
              </w:rPr>
              <w:t xml:space="preserve">色谱泵：一体式独立柱塞，数控直线驱动色谱泵技术，双压力传感器反馈回路，无需阻尼器</w:t>
            </w:r>
            <w:r>
              <w:rPr>
                <w:rFonts w:hint="eastAsia" w:ascii="Times New Roman" w:hAnsi="Times New Roman"/>
                <w:b/>
                <w:bCs/>
                <w:i/>
                <w:iCs/>
                <w:sz w:val="24"/>
                <w:highlight w:val="none"/>
                <w:u w:val="single"/>
              </w:rPr>
              <w:t xml:space="preserve">（提供</w:t>
            </w:r>
            <w:r>
              <w:rPr>
                <w:rFonts w:hint="eastAsia" w:ascii="Times New Roman" w:hAnsi="Times New Roman"/>
                <w:b/>
                <w:bCs/>
                <w:i/>
                <w:iCs/>
                <w:sz w:val="24"/>
                <w:highlight w:val="none"/>
                <w:u w:val="single"/>
                <w:lang w:eastAsia="zh-Hans"/>
              </w:rPr>
              <w:t xml:space="preserve">官方彩页或官方规格参数文件</w:t>
            </w:r>
            <w:r>
              <w:rPr>
                <w:rFonts w:hint="eastAsia" w:ascii="Times New Roman" w:hAnsi="Times New Roman"/>
                <w:b/>
                <w:bCs/>
                <w:i/>
                <w:iCs/>
                <w:sz w:val="24"/>
                <w:highlight w:val="none"/>
                <w:u w:val="single"/>
              </w:rPr>
              <w:t xml:space="preserve">）</w:t>
            </w:r>
            <w:r/>
          </w:p>
        </w:tc>
      </w:tr>
      <w:tr>
        <w:trPr>
          <w:jc w:val="center"/>
        </w:trPr>
        <w:tc>
          <w:tcPr>
            <w:shd w:val="clear" w:color="auto" w:fill="auto"/>
            <w:tcW w:w="816" w:type="dxa"/>
            <w:vAlign w:val="center"/>
            <w:textDirection w:val="lrTb"/>
            <w:noWrap w:val="false"/>
          </w:tcPr>
          <w:p>
            <w:pPr>
              <w:jc w:val="center"/>
              <w:spacing w:line="500" w:lineRule="exact"/>
              <w:rPr>
                <w:rFonts w:hint="eastAsia" w:ascii="Calibri" w:hAnsi="Calibri" w:eastAsia="宋体" w:cs="Times New Roman"/>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p>
        </w:tc>
        <w:tc>
          <w:tcPr>
            <w:shd w:val="clear" w:color="auto" w:fill="auto"/>
            <w:tcW w:w="7689" w:type="dxa"/>
            <w:vAlign w:val="top"/>
            <w:textDirection w:val="lrTb"/>
            <w:noWrap w:val="false"/>
          </w:tcPr>
          <w:p>
            <w:pPr>
              <w:jc w:val="left"/>
              <w:spacing w:line="500" w:lineRule="exact"/>
              <w:rPr>
                <w:rFonts w:ascii="Calibri" w:hAnsi="Calibri" w:eastAsia="宋体" w:cs="Times New Roman"/>
                <w:sz w:val="24"/>
                <w:szCs w:val="24"/>
                <w:highlight w:val="none"/>
                <w:lang w:val="en-US" w:eastAsia="zh-CN" w:bidi="ar-SA"/>
              </w:rPr>
              <w:pBdr>
                <w:top w:val="none" w:color="auto" w:sz="0" w:space="1"/>
                <w:left w:val="none" w:color="auto" w:sz="0" w:space="4"/>
                <w:bottom w:val="none" w:color="auto" w:sz="0" w:space="1"/>
                <w:right w:val="none" w:color="auto" w:sz="0" w:space="4"/>
              </w:pBdr>
            </w:pPr>
            <w:r>
              <w:rPr>
                <w:rFonts w:ascii="Times New Roman" w:hAnsi="Times New Roman"/>
                <w:b/>
                <w:bCs/>
                <w:i/>
                <w:iCs/>
                <w:sz w:val="24"/>
                <w:highlight w:val="none"/>
                <w:u w:val="single"/>
              </w:rPr>
              <w:t xml:space="preserve">最大操作压力：9500 psi（全流量范围）</w:t>
            </w:r>
            <w:r>
              <w:rPr>
                <w:rFonts w:hint="eastAsia" w:ascii="Times New Roman" w:hAnsi="Times New Roman"/>
                <w:b/>
                <w:bCs/>
                <w:i/>
                <w:iCs/>
                <w:sz w:val="24"/>
                <w:highlight w:val="none"/>
                <w:u w:val="single"/>
              </w:rPr>
              <w:t xml:space="preserve">（需提供制造商官方证明文件）</w:t>
            </w:r>
            <w:r/>
          </w:p>
        </w:tc>
      </w:tr>
      <w:tr>
        <w:trPr>
          <w:jc w:val="center"/>
        </w:trPr>
        <w:tc>
          <w:tcPr>
            <w:shd w:val="clear" w:color="auto" w:fill="auto"/>
            <w:tcW w:w="816" w:type="dxa"/>
            <w:vAlign w:val="center"/>
            <w:textDirection w:val="lrTb"/>
            <w:noWrap w:val="false"/>
          </w:tcPr>
          <w:p>
            <w:pPr>
              <w:jc w:val="center"/>
              <w:spacing w:line="500" w:lineRule="exact"/>
              <w:rPr>
                <w:rFonts w:hint="eastAsia" w:eastAsia="宋体"/>
                <w:sz w:val="24"/>
                <w:szCs w:val="24"/>
                <w:highlight w:val="none"/>
                <w:lang w:val="en-US" w:eastAsia="zh-CN"/>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3</w:t>
            </w:r>
            <w:r/>
          </w:p>
        </w:tc>
        <w:tc>
          <w:tcPr>
            <w:tcW w:w="7689" w:type="dxa"/>
            <w:textDirection w:val="lrTb"/>
            <w:noWrap w:val="false"/>
          </w:tcPr>
          <w:p>
            <w:pPr>
              <w:spacing w:line="360" w:lineRule="auto"/>
              <w:rPr>
                <w:rFonts w:ascii="Times New Roman" w:hAnsi="Times New Roman"/>
                <w:b/>
                <w:bCs/>
                <w:i/>
                <w:iCs/>
                <w:sz w:val="24"/>
                <w:highlight w:val="none"/>
                <w:u w:val="single"/>
              </w:rPr>
            </w:pPr>
            <w:r>
              <w:rPr>
                <w:rFonts w:hint="eastAsia" w:ascii="宋体" w:hAnsi="宋体" w:cs="宋体"/>
                <w:b/>
                <w:bCs/>
                <w:i/>
                <w:iCs/>
                <w:color w:val="000000"/>
                <w:sz w:val="24"/>
                <w:szCs w:val="24"/>
                <w:highlight w:val="none"/>
                <w:u w:val="single"/>
              </w:rPr>
              <w:t xml:space="preserve">正版操作平台，与工作站配套，内存16GB及以上，1T硬盘以上，正版办公软件 1套</w:t>
            </w:r>
            <w:r>
              <w:rPr>
                <w:rFonts w:hint="eastAsia" w:ascii="宋体" w:hAnsi="宋体" w:cs="宋体"/>
                <w:b/>
                <w:bCs/>
                <w:i/>
                <w:iCs/>
                <w:color w:val="000000"/>
                <w:sz w:val="24"/>
                <w:szCs w:val="24"/>
                <w:highlight w:val="none"/>
                <w:u w:val="single"/>
                <w:lang w:val="en-US" w:eastAsia="zh-CN"/>
              </w:rPr>
              <w:t xml:space="preserve">（提供节能产品认证证书扫描件加盖供应商公章）</w:t>
            </w:r>
            <w:r/>
          </w:p>
        </w:tc>
      </w:tr>
      <w:tr>
        <w:trPr>
          <w:jc w:val="center"/>
        </w:trPr>
        <w:tc>
          <w:tcPr>
            <w:shd w:val="clear" w:color="auto" w:fill="auto"/>
            <w:tcW w:w="816" w:type="dxa"/>
            <w:vAlign w:val="center"/>
            <w:textDirection w:val="lrTb"/>
            <w:noWrap w:val="false"/>
          </w:tcPr>
          <w:p>
            <w:pPr>
              <w:jc w:val="center"/>
              <w:spacing w:line="500" w:lineRule="exact"/>
              <w:rPr>
                <w:rFonts w:hint="eastAsia" w:eastAsia="宋体"/>
                <w:sz w:val="24"/>
                <w:szCs w:val="24"/>
                <w:highlight w:val="none"/>
                <w:lang w:val="en-US" w:eastAsia="zh-CN"/>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4</w:t>
            </w:r>
            <w:r/>
          </w:p>
        </w:tc>
        <w:tc>
          <w:tcPr>
            <w:tcW w:w="7689" w:type="dxa"/>
            <w:textDirection w:val="lrTb"/>
            <w:noWrap w:val="false"/>
          </w:tcPr>
          <w:p>
            <w:pPr>
              <w:jc w:val="left"/>
              <w:spacing w:line="500" w:lineRule="exact"/>
              <w:rPr>
                <w:rFonts w:ascii="Times New Roman" w:hAnsi="Times New Roman"/>
                <w:b/>
                <w:bCs/>
                <w:i/>
                <w:iCs/>
                <w:sz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宋体"/>
                <w:b/>
                <w:bCs/>
                <w:i/>
                <w:iCs/>
                <w:color w:val="000000"/>
                <w:sz w:val="24"/>
                <w:szCs w:val="24"/>
                <w:highlight w:val="none"/>
                <w:u w:val="single"/>
              </w:rPr>
              <w:t xml:space="preserve">25寸液晶显示屏</w:t>
            </w:r>
            <w:r>
              <w:rPr>
                <w:rFonts w:hint="eastAsia" w:ascii="宋体" w:hAnsi="宋体" w:cs="宋体"/>
                <w:b/>
                <w:bCs/>
                <w:i/>
                <w:iCs/>
                <w:color w:val="000000"/>
                <w:sz w:val="24"/>
                <w:szCs w:val="24"/>
                <w:highlight w:val="none"/>
                <w:u w:val="single"/>
                <w:lang w:val="en-US" w:eastAsia="zh-CN"/>
              </w:rPr>
              <w:t xml:space="preserve">（提供节能产品认证证书扫描件加盖供应商公章）</w:t>
            </w:r>
            <w:r/>
          </w:p>
        </w:tc>
      </w:tr>
      <w:tr>
        <w:trPr>
          <w:jc w:val="center"/>
        </w:trPr>
        <w:tc>
          <w:tcPr>
            <w:shd w:val="clear" w:color="auto" w:fill="auto"/>
            <w:tcW w:w="816" w:type="dxa"/>
            <w:vAlign w:val="center"/>
            <w:textDirection w:val="lrTb"/>
            <w:noWrap w:val="false"/>
          </w:tcPr>
          <w:p>
            <w:pPr>
              <w:jc w:val="center"/>
              <w:spacing w:line="500" w:lineRule="exact"/>
              <w:rPr>
                <w:rFonts w:hint="eastAsia" w:eastAsia="宋体"/>
                <w:sz w:val="24"/>
                <w:szCs w:val="24"/>
                <w:highlight w:val="none"/>
                <w:lang w:val="en-US" w:eastAsia="zh-CN"/>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5</w:t>
            </w:r>
            <w:r/>
          </w:p>
        </w:tc>
        <w:tc>
          <w:tcPr>
            <w:tcW w:w="7689" w:type="dxa"/>
            <w:textDirection w:val="lrTb"/>
            <w:noWrap w:val="false"/>
          </w:tcPr>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
                <w:bCs/>
                <w:i/>
                <w:iCs/>
                <w:sz w:val="24"/>
                <w:highlight w:val="none"/>
                <w:u w:val="single"/>
              </w:rPr>
              <w:t xml:space="preserve">输出设备一台，支持双面输出</w:t>
            </w:r>
            <w:r>
              <w:rPr>
                <w:rFonts w:ascii="Times New Roman" w:hAnsi="Times New Roman"/>
                <w:b/>
                <w:bCs/>
                <w:i/>
                <w:iCs/>
                <w:sz w:val="24"/>
                <w:highlight w:val="none"/>
                <w:u w:val="single"/>
              </w:rPr>
              <w:t xml:space="preserve">，支持有线&amp;无线网络，A4纸（黑白或彩色）</w:t>
            </w:r>
            <w:r>
              <w:rPr>
                <w:rFonts w:hint="eastAsia" w:ascii="Times New Roman" w:hAnsi="Times New Roman"/>
                <w:b/>
                <w:bCs/>
                <w:i/>
                <w:iCs/>
                <w:sz w:val="24"/>
                <w:highlight w:val="none"/>
                <w:u w:val="single"/>
              </w:rPr>
              <w:t xml:space="preserve">输出速度</w:t>
            </w:r>
            <w:r>
              <w:rPr>
                <w:rFonts w:ascii="Times New Roman" w:hAnsi="Times New Roman"/>
                <w:b/>
                <w:bCs/>
                <w:i/>
                <w:iCs/>
                <w:sz w:val="24"/>
                <w:highlight w:val="none"/>
                <w:u w:val="single"/>
              </w:rPr>
              <w:t xml:space="preserve">不低于</w:t>
            </w:r>
            <w:r>
              <w:rPr>
                <w:rFonts w:hint="eastAsia" w:ascii="Times New Roman" w:hAnsi="Times New Roman"/>
                <w:b/>
                <w:bCs/>
                <w:i/>
                <w:iCs/>
                <w:sz w:val="24"/>
                <w:highlight w:val="none"/>
                <w:u w:val="single"/>
              </w:rPr>
              <w:t xml:space="preserve">27ppm</w:t>
            </w:r>
            <w:r>
              <w:rPr>
                <w:rFonts w:ascii="Times New Roman" w:hAnsi="Times New Roman"/>
                <w:b/>
                <w:bCs/>
                <w:i/>
                <w:iCs/>
                <w:sz w:val="24"/>
                <w:highlight w:val="none"/>
                <w:u w:val="single"/>
              </w:rPr>
              <w:t xml:space="preserve">。</w:t>
            </w:r>
            <w:r>
              <w:rPr>
                <w:rFonts w:hint="eastAsia" w:ascii="Times New Roman" w:hAnsi="Times New Roman"/>
                <w:b/>
                <w:bCs/>
                <w:i/>
                <w:iCs/>
                <w:sz w:val="24"/>
                <w:highlight w:val="none"/>
                <w:u w:val="single"/>
                <w:lang w:eastAsia="zh-CN"/>
              </w:rPr>
              <w:t xml:space="preserve">（</w:t>
            </w:r>
            <w:r>
              <w:rPr>
                <w:rFonts w:hint="eastAsia" w:ascii="宋体" w:hAnsi="宋体" w:cs="宋体"/>
                <w:b/>
                <w:bCs/>
                <w:i/>
                <w:iCs/>
                <w:color w:val="000000"/>
                <w:sz w:val="24"/>
                <w:szCs w:val="24"/>
                <w:highlight w:val="none"/>
                <w:u w:val="single"/>
                <w:lang w:val="en-US" w:eastAsia="zh-CN"/>
              </w:rPr>
              <w:t xml:space="preserve">提供节能产品认证证书扫描件加盖供应商公章）</w:t>
            </w:r>
            <w:r/>
          </w:p>
        </w:tc>
      </w:tr>
      <w:tr>
        <w:trPr>
          <w:jc w:val="center"/>
        </w:trPr>
        <w:tc>
          <w:tcPr>
            <w:tcW w:w="816" w:type="dxa"/>
            <w:vAlign w:val="center"/>
            <w:textDirection w:val="lrTb"/>
            <w:noWrap w:val="false"/>
          </w:tcPr>
          <w:p>
            <w:pPr>
              <w:jc w:val="center"/>
              <w:spacing w:line="500" w:lineRule="exact"/>
              <w:rPr>
                <w:rFonts w:hint="eastAsia" w:eastAsia="宋体"/>
                <w:sz w:val="24"/>
                <w:szCs w:val="24"/>
                <w:highlight w:val="none"/>
                <w:lang w:eastAsia="zh-CN"/>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6</w:t>
            </w:r>
            <w:r/>
          </w:p>
        </w:tc>
        <w:tc>
          <w:tcPr>
            <w:shd w:val="clear" w:color="auto" w:fill="auto"/>
            <w:tcW w:w="7689" w:type="dxa"/>
            <w:textDirection w:val="lrTb"/>
            <w:noWrap w:val="false"/>
          </w:tcPr>
          <w:p>
            <w:pPr>
              <w:jc w:val="left"/>
              <w:spacing w:line="500" w:lineRule="exact"/>
              <w:rPr>
                <w:rFonts w:ascii="宋体" w:hAnsi="宋体" w:cs="宋体"/>
                <w:b/>
                <w:bCs/>
                <w:i/>
                <w:iCs/>
                <w:color w:val="000000"/>
                <w:sz w:val="24"/>
                <w:szCs w:val="24"/>
                <w:highlight w:val="none"/>
                <w:u w:val="single"/>
              </w:rPr>
              <w:pBdr>
                <w:top w:val="none" w:color="auto" w:sz="0" w:space="1"/>
                <w:left w:val="none" w:color="auto" w:sz="0" w:space="4"/>
                <w:bottom w:val="none" w:color="auto" w:sz="0" w:space="1"/>
                <w:right w:val="none" w:color="auto" w:sz="0" w:space="4"/>
              </w:pBdr>
            </w:pPr>
            <w:r>
              <w:rPr>
                <w:rFonts w:ascii="宋体" w:hAnsi="宋体" w:cs="宋体"/>
                <w:b/>
                <w:bCs/>
                <w:i/>
                <w:iCs/>
                <w:sz w:val="24"/>
                <w:szCs w:val="24"/>
                <w:highlight w:val="none"/>
                <w:u w:val="single"/>
              </w:rPr>
              <w:t xml:space="preserve">检测方法</w:t>
            </w:r>
            <w:r>
              <w:rPr>
                <w:rFonts w:hint="eastAsia" w:ascii="宋体" w:hAnsi="宋体" w:cs="宋体"/>
                <w:b/>
                <w:bCs/>
                <w:i/>
                <w:iCs/>
                <w:sz w:val="24"/>
                <w:szCs w:val="24"/>
                <w:highlight w:val="none"/>
                <w:u w:val="single"/>
              </w:rPr>
              <w:t xml:space="preserve">：</w:t>
            </w:r>
            <w:r>
              <w:rPr>
                <w:rFonts w:ascii="宋体" w:hAnsi="宋体" w:cs="宋体"/>
                <w:b/>
                <w:bCs/>
                <w:i/>
                <w:iCs/>
                <w:sz w:val="24"/>
                <w:szCs w:val="24"/>
                <w:highlight w:val="none"/>
                <w:u w:val="single"/>
              </w:rPr>
              <w:t xml:space="preserve">比色法</w:t>
            </w:r>
            <w:r/>
          </w:p>
        </w:tc>
      </w:tr>
      <w:tr>
        <w:trPr>
          <w:jc w:val="center"/>
        </w:trPr>
        <w:tc>
          <w:tcPr>
            <w:tcW w:w="816" w:type="dxa"/>
            <w:vAlign w:val="center"/>
            <w:textDirection w:val="lrTb"/>
            <w:noWrap w:val="false"/>
          </w:tcPr>
          <w:p>
            <w:pPr>
              <w:jc w:val="center"/>
              <w:spacing w:line="500" w:lineRule="exact"/>
              <w:rPr>
                <w:rFonts w:hint="eastAsia" w:eastAsia="宋体"/>
                <w:sz w:val="24"/>
                <w:szCs w:val="24"/>
                <w:highlight w:val="none"/>
                <w:lang w:eastAsia="zh-CN"/>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7</w:t>
            </w:r>
            <w:r/>
          </w:p>
        </w:tc>
        <w:tc>
          <w:tcPr>
            <w:shd w:val="clear" w:color="auto" w:fill="auto"/>
            <w:tcW w:w="7689" w:type="dxa"/>
            <w:textDirection w:val="lrTb"/>
            <w:noWrap w:val="false"/>
          </w:tcPr>
          <w:p>
            <w:pPr>
              <w:spacing w:line="360" w:lineRule="auto"/>
              <w:rPr>
                <w:rFonts w:ascii="宋体" w:hAnsi="宋体" w:cs="宋体"/>
                <w:b/>
                <w:bCs/>
                <w:i/>
                <w:iCs/>
                <w:sz w:val="24"/>
                <w:szCs w:val="24"/>
                <w:highlight w:val="none"/>
                <w:u w:val="single"/>
              </w:rPr>
            </w:pPr>
            <w:r>
              <w:rPr>
                <w:rFonts w:hint="eastAsia" w:ascii="宋体" w:hAnsi="宋体" w:cs="宋体"/>
                <w:b/>
                <w:bCs/>
                <w:i/>
                <w:iCs/>
                <w:sz w:val="24"/>
                <w:szCs w:val="24"/>
                <w:highlight w:val="none"/>
                <w:u w:val="single"/>
              </w:rPr>
              <w:t xml:space="preserve">标准温度范围：目标温度±</w:t>
            </w:r>
            <w:r>
              <w:rPr>
                <w:rFonts w:ascii="宋体" w:hAnsi="宋体" w:cs="宋体"/>
                <w:b/>
                <w:bCs/>
                <w:i/>
                <w:iCs/>
                <w:sz w:val="24"/>
                <w:szCs w:val="24"/>
                <w:highlight w:val="none"/>
                <w:u w:val="single"/>
              </w:rPr>
              <w:t xml:space="preserve">1.5℃；</w:t>
            </w:r>
            <w:r/>
          </w:p>
        </w:tc>
      </w:tr>
      <w:tr>
        <w:trPr>
          <w:jc w:val="center"/>
        </w:trPr>
        <w:tc>
          <w:tcPr>
            <w:tcW w:w="816" w:type="dxa"/>
            <w:vAlign w:val="center"/>
            <w:textDirection w:val="lrTb"/>
            <w:noWrap w:val="false"/>
          </w:tcPr>
          <w:p>
            <w:pPr>
              <w:jc w:val="center"/>
              <w:spacing w:line="500" w:lineRule="exact"/>
              <w:rPr>
                <w:rFonts w:hint="eastAsia" w:eastAsia="宋体"/>
                <w:sz w:val="24"/>
                <w:szCs w:val="24"/>
                <w:highlight w:val="none"/>
                <w:lang w:eastAsia="zh-CN"/>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8</w:t>
            </w:r>
            <w:r/>
          </w:p>
        </w:tc>
        <w:tc>
          <w:tcPr>
            <w:shd w:val="clear" w:color="auto" w:fill="auto"/>
            <w:tcW w:w="7689" w:type="dxa"/>
            <w:textDirection w:val="lrTb"/>
            <w:noWrap w:val="false"/>
          </w:tcPr>
          <w:p>
            <w:pPr>
              <w:jc w:val="left"/>
              <w:spacing w:line="500" w:lineRule="exact"/>
              <w:rPr>
                <w:rFonts w:ascii="宋体" w:hAnsi="宋体" w:cs="宋体"/>
                <w:b/>
                <w:bCs/>
                <w:i/>
                <w:iCs/>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b/>
                <w:bCs/>
                <w:i/>
                <w:iCs/>
                <w:sz w:val="24"/>
                <w:szCs w:val="24"/>
                <w:highlight w:val="none"/>
                <w:u w:val="single"/>
              </w:rPr>
              <w:t xml:space="preserve">系统原理：</w:t>
            </w:r>
            <w:r>
              <w:rPr>
                <w:rFonts w:ascii="宋体" w:hAnsi="宋体"/>
                <w:b/>
                <w:bCs/>
                <w:i/>
                <w:iCs/>
                <w:sz w:val="24"/>
                <w:szCs w:val="24"/>
                <w:highlight w:val="none"/>
                <w:u w:val="single"/>
              </w:rPr>
              <w:t xml:space="preserve">通过</w:t>
            </w:r>
            <w:r>
              <w:rPr>
                <w:rFonts w:hint="eastAsia" w:ascii="宋体" w:hAnsi="宋体"/>
                <w:b/>
                <w:bCs/>
                <w:i/>
                <w:iCs/>
                <w:sz w:val="24"/>
                <w:szCs w:val="24"/>
                <w:highlight w:val="none"/>
                <w:u w:val="single"/>
              </w:rPr>
              <w:t xml:space="preserve">真空置换抽排原理，精确控制气体压力的变化，从而达到控制培养罐气体环境的目的；</w:t>
            </w:r>
            <w:r/>
          </w:p>
        </w:tc>
      </w:tr>
      <w:tr>
        <w:trPr>
          <w:jc w:val="center"/>
        </w:trPr>
        <w:tc>
          <w:tcPr>
            <w:tcW w:w="816" w:type="dxa"/>
            <w:vAlign w:val="center"/>
            <w:textDirection w:val="lrTb"/>
            <w:noWrap w:val="false"/>
          </w:tcPr>
          <w:p>
            <w:pPr>
              <w:jc w:val="center"/>
              <w:spacing w:line="500" w:lineRule="exact"/>
              <w:rPr>
                <w:rFonts w:hint="eastAsia" w:eastAsia="宋体"/>
                <w:sz w:val="24"/>
                <w:szCs w:val="24"/>
                <w:highlight w:val="none"/>
                <w:lang w:eastAsia="zh-CN"/>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9</w:t>
            </w:r>
            <w:r/>
          </w:p>
        </w:tc>
        <w:tc>
          <w:tcPr>
            <w:shd w:val="clear" w:color="auto" w:fill="auto"/>
            <w:tcW w:w="7689" w:type="dxa"/>
            <w:textDirection w:val="lrTb"/>
            <w:noWrap w:val="false"/>
          </w:tcPr>
          <w:p>
            <w:pPr>
              <w:jc w:val="left"/>
              <w:spacing w:line="500" w:lineRule="exact"/>
              <w:rPr>
                <w:rFonts w:ascii="宋体" w:hAnsi="宋体"/>
                <w:b/>
                <w:bCs/>
                <w:i/>
                <w:iCs/>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b/>
                <w:bCs/>
                <w:i/>
                <w:iCs/>
                <w:sz w:val="24"/>
                <w:szCs w:val="24"/>
                <w:highlight w:val="none"/>
                <w:u w:val="single"/>
              </w:rPr>
              <w:t xml:space="preserve">气体浓度监测：配置无线气体浓度监测装置，内置数据处理软件，可实时监测培养过程中的氧气、二氧化碳浓度、温度、湿度</w:t>
            </w:r>
            <w:r>
              <w:rPr>
                <w:rFonts w:hint="eastAsia" w:ascii="宋体" w:hAnsi="宋体"/>
                <w:i/>
                <w:iCs/>
                <w:sz w:val="24"/>
                <w:szCs w:val="24"/>
                <w:highlight w:val="none"/>
                <w:u w:val="single"/>
              </w:rPr>
              <w:t xml:space="preserve">；</w:t>
            </w:r>
            <w:r/>
          </w:p>
        </w:tc>
      </w:tr>
      <w:tr>
        <w:trPr>
          <w:jc w:val="center"/>
        </w:trPr>
        <w:tc>
          <w:tcPr>
            <w:tcW w:w="816" w:type="dxa"/>
            <w:vAlign w:val="center"/>
            <w:textDirection w:val="lrTb"/>
            <w:noWrap w:val="false"/>
          </w:tcPr>
          <w:p>
            <w:pPr>
              <w:jc w:val="center"/>
              <w:spacing w:line="500" w:lineRule="exact"/>
              <w:rPr>
                <w:rFonts w:hint="default" w:eastAsia="宋体"/>
                <w:sz w:val="24"/>
                <w:szCs w:val="24"/>
                <w:highlight w:val="none"/>
                <w:lang w:val="en-US" w:eastAsia="zh-CN"/>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10</w:t>
            </w:r>
            <w:r/>
          </w:p>
        </w:tc>
        <w:tc>
          <w:tcPr>
            <w:shd w:val="clear" w:color="auto" w:fill="auto"/>
            <w:tcW w:w="7689" w:type="dxa"/>
            <w:vAlign w:val="top"/>
            <w:textDirection w:val="lrTb"/>
            <w:noWrap w:val="false"/>
          </w:tcPr>
          <w:p>
            <w:pPr>
              <w:jc w:val="left"/>
              <w:spacing w:line="500" w:lineRule="exact"/>
              <w:rPr>
                <w:rFonts w:ascii="宋体" w:hAnsi="宋体" w:eastAsia="宋体" w:cs="宋体"/>
                <w:b/>
                <w:bCs/>
                <w:i/>
                <w:iCs/>
                <w:color w:val="000000"/>
                <w:sz w:val="24"/>
                <w:szCs w:val="24"/>
                <w:highlight w:val="none"/>
                <w:u w:val="single"/>
                <w:lang w:val="en-US" w:eastAsia="zh-CN" w:bidi="ar-SA"/>
              </w:rPr>
              <w:pBdr>
                <w:top w:val="none" w:color="auto" w:sz="0" w:space="1"/>
                <w:left w:val="none" w:color="auto" w:sz="0" w:space="4"/>
                <w:bottom w:val="none" w:color="auto" w:sz="0" w:space="1"/>
                <w:right w:val="none" w:color="auto" w:sz="0" w:space="4"/>
              </w:pBdr>
            </w:pPr>
            <w:r>
              <w:rPr>
                <w:rFonts w:hint="eastAsia" w:ascii="宋体" w:hAnsi="宋体"/>
                <w:b/>
                <w:bCs/>
                <w:i/>
                <w:iCs/>
                <w:sz w:val="24"/>
                <w:szCs w:val="24"/>
                <w:highlight w:val="none"/>
                <w:u w:val="single"/>
              </w:rPr>
              <w:t xml:space="preserve">合同签订后60天内完成安装调试，达到预期效果。</w:t>
            </w:r>
            <w:r/>
          </w:p>
        </w:tc>
      </w:tr>
      <w:tr>
        <w:trPr/>
        <w:tc>
          <w:tcPr>
            <w:tcW w:w="816" w:type="dxa"/>
            <w:vAlign w:val="center"/>
            <w:vMerge w:val="restart"/>
            <w:textDirection w:val="lrTb"/>
            <w:noWrap w:val="false"/>
          </w:tcPr>
          <w:p>
            <w:pPr>
              <w:jc w:val="center"/>
              <w:spacing w:line="500" w:lineRule="exact"/>
              <w:rPr>
                <w:rFonts w:hint="eastAsia"/>
                <w:sz w:val="24"/>
                <w:szCs w:val="24"/>
                <w:highlight w:val="none"/>
                <w:lang w:val="en-US" w:eastAsia="zh-CN"/>
              </w:rPr>
              <w:pBdr>
                <w:top w:val="none" w:color="000000" w:sz="0" w:space="0"/>
                <w:left w:val="none" w:color="000000" w:sz="0" w:space="3"/>
                <w:bottom w:val="none" w:color="000000" w:sz="0" w:space="0"/>
                <w:right w:val="none" w:color="000000" w:sz="0" w:space="3"/>
              </w:pBdr>
            </w:pPr>
            <w:r>
              <w:rPr>
                <w:rFonts w:hint="eastAsia"/>
                <w:sz w:val="24"/>
                <w:szCs w:val="24"/>
                <w:highlight w:val="none"/>
                <w:lang w:val="en-US" w:eastAsia="zh-CN"/>
              </w:rPr>
              <w:t xml:space="preserve">11</w:t>
            </w:r>
            <w:r>
              <w:rPr>
                <w:rFonts w:hint="eastAsia"/>
                <w:sz w:val="24"/>
                <w:szCs w:val="24"/>
                <w:highlight w:val="none"/>
                <w:lang w:val="en-US" w:eastAsia="zh-CN"/>
              </w:rPr>
            </w:r>
          </w:p>
        </w:tc>
        <w:tc>
          <w:tcPr>
            <w:shd w:val="clear" w:color="ffffff" w:fill="ffffff"/>
            <w:tcW w:w="7689" w:type="dxa"/>
            <w:vAlign w:val="top"/>
            <w:vMerge w:val="restart"/>
            <w:textDirection w:val="lrTb"/>
            <w:noWrap w:val="false"/>
          </w:tcPr>
          <w:p>
            <w:pPr>
              <w:ind w:firstLine="0"/>
              <w:jc w:val="left"/>
              <w:spacing w:line="360" w:lineRule="auto"/>
              <w:pBdr>
                <w:top w:val="none" w:color="000000" w:sz="0" w:space="0"/>
                <w:left w:val="none" w:color="000000" w:sz="0" w:space="3"/>
                <w:bottom w:val="none" w:color="000000" w:sz="0" w:space="0"/>
                <w:right w:val="none" w:color="000000" w:sz="0" w:space="3"/>
              </w:pBdr>
            </w:pPr>
            <w:r>
              <w:rPr>
                <w:rFonts w:hint="eastAsia" w:ascii="宋体" w:hAnsi="宋体"/>
                <w:b/>
                <w:bCs/>
                <w:i/>
                <w:iCs/>
                <w:sz w:val="24"/>
                <w:szCs w:val="24"/>
                <w:highlight w:val="none"/>
                <w:u w:val="single"/>
              </w:rPr>
              <w:t xml:space="preserve">全自动血培养仪系统</w:t>
            </w:r>
            <w:r>
              <w:rPr>
                <w:rFonts w:ascii="宋体" w:hAnsi="宋体"/>
                <w:b/>
                <w:bCs/>
                <w:i/>
                <w:iCs/>
                <w:sz w:val="24"/>
                <w:szCs w:val="24"/>
                <w:highlight w:val="none"/>
                <w:u w:val="single"/>
              </w:rPr>
              <w:t xml:space="preserve">整机原厂质保</w:t>
            </w:r>
            <w:r>
              <w:rPr>
                <w:rFonts w:hint="eastAsia" w:ascii="宋体" w:hAnsi="宋体"/>
                <w:b/>
                <w:bCs/>
                <w:i/>
                <w:iCs/>
                <w:sz w:val="24"/>
                <w:szCs w:val="24"/>
                <w:highlight w:val="none"/>
                <w:u w:val="single"/>
              </w:rPr>
              <w:t xml:space="preserve">不少于</w:t>
            </w:r>
            <w:r>
              <w:rPr>
                <w:rFonts w:ascii="宋体" w:hAnsi="宋体"/>
                <w:b/>
                <w:bCs/>
                <w:i/>
                <w:iCs/>
                <w:sz w:val="24"/>
                <w:szCs w:val="24"/>
                <w:highlight w:val="none"/>
                <w:u w:val="single"/>
              </w:rPr>
              <w:t xml:space="preserve">24</w:t>
            </w:r>
            <w:r>
              <w:rPr>
                <w:rFonts w:hint="eastAsia" w:ascii="宋体" w:hAnsi="宋体"/>
                <w:b/>
                <w:bCs/>
                <w:i/>
                <w:iCs/>
                <w:sz w:val="24"/>
                <w:szCs w:val="24"/>
                <w:highlight w:val="none"/>
                <w:u w:val="single"/>
              </w:rPr>
              <w:t xml:space="preserve">个月</w:t>
            </w:r>
            <w:r>
              <w:rPr>
                <w:rFonts w:ascii="宋体" w:hAnsi="宋体"/>
                <w:b/>
                <w:bCs/>
                <w:i/>
                <w:iCs/>
                <w:sz w:val="24"/>
                <w:szCs w:val="24"/>
                <w:highlight w:val="none"/>
                <w:u w:val="single"/>
              </w:rPr>
              <w:t xml:space="preserve">（自验收合格之日起算），可付费延保；设备停产后</w:t>
            </w:r>
            <w:r>
              <w:rPr>
                <w:rFonts w:hint="eastAsia" w:ascii="宋体" w:hAnsi="宋体"/>
                <w:b/>
                <w:bCs/>
                <w:i/>
                <w:iCs/>
                <w:sz w:val="24"/>
                <w:szCs w:val="24"/>
                <w:highlight w:val="none"/>
                <w:u w:val="single"/>
              </w:rPr>
              <w:t xml:space="preserve">提供不少于</w:t>
            </w:r>
            <w:r>
              <w:rPr>
                <w:rFonts w:ascii="宋体" w:hAnsi="宋体"/>
                <w:b/>
                <w:bCs/>
                <w:i/>
                <w:iCs/>
                <w:sz w:val="24"/>
                <w:szCs w:val="24"/>
                <w:highlight w:val="none"/>
                <w:u w:val="single"/>
              </w:rPr>
              <w:t xml:space="preserve">5年备件保障</w:t>
            </w:r>
            <w:r>
              <w:rPr>
                <w:rFonts w:hint="eastAsia" w:ascii="宋体" w:hAnsi="宋体"/>
                <w:b/>
                <w:bCs/>
                <w:i/>
                <w:iCs/>
                <w:sz w:val="24"/>
                <w:szCs w:val="24"/>
                <w:highlight w:val="none"/>
                <w:u w:val="single"/>
              </w:rPr>
              <w:t xml:space="preserve">。</w:t>
            </w:r>
            <w:r>
              <w:rPr>
                <w:rFonts w:hint="eastAsia" w:ascii="宋体" w:hAnsi="宋体"/>
                <w:b/>
                <w:bCs/>
                <w:i/>
                <w:iCs/>
                <w:sz w:val="24"/>
                <w:szCs w:val="24"/>
                <w:highlight w:val="none"/>
                <w:u w:val="single"/>
              </w:rPr>
              <w:t xml:space="preserve">（供应商投标时提供承诺书加盖公章，成交后提供由制造商加盖公章的维护承诺或协议）</w:t>
            </w:r>
            <w:r>
              <w:rPr>
                <w:rFonts w:ascii="宋体" w:hAnsi="宋体"/>
                <w:sz w:val="24"/>
                <w:szCs w:val="24"/>
                <w:highlight w:val="none"/>
              </w:rPr>
            </w:r>
            <w:r/>
            <w:r>
              <w:rPr>
                <w:rFonts w:hint="eastAsia" w:ascii="宋体" w:hAnsi="宋体"/>
                <w:b/>
                <w:bCs/>
                <w:i/>
                <w:iCs/>
                <w:sz w:val="24"/>
                <w:szCs w:val="24"/>
                <w:highlight w:val="none"/>
                <w:u w:val="single"/>
              </w:rPr>
            </w:r>
            <w:r>
              <w:rPr>
                <w:rFonts w:ascii="宋体" w:hAnsi="宋体"/>
                <w:sz w:val="24"/>
                <w:szCs w:val="24"/>
                <w:highlight w:val="none"/>
              </w:rPr>
            </w:r>
            <w:r>
              <w:rPr>
                <w:rFonts w:ascii="宋体" w:hAnsi="宋体"/>
                <w:sz w:val="24"/>
                <w:szCs w:val="24"/>
                <w:highlight w:val="none"/>
              </w:rPr>
            </w:r>
          </w:p>
        </w:tc>
      </w:tr>
      <w:tr>
        <w:trPr/>
        <w:tc>
          <w:tcPr>
            <w:tcW w:w="816" w:type="dxa"/>
            <w:vAlign w:val="center"/>
            <w:vMerge w:val="restart"/>
            <w:textDirection w:val="lrTb"/>
            <w:noWrap w:val="false"/>
          </w:tcPr>
          <w:p>
            <w:pPr>
              <w:jc w:val="center"/>
              <w:spacing w:line="500" w:lineRule="exact"/>
              <w:rPr>
                <w:rFonts w:hint="eastAsia"/>
                <w:sz w:val="24"/>
                <w:szCs w:val="24"/>
                <w:highlight w:val="none"/>
                <w:lang w:val="en-US" w:eastAsia="zh-CN"/>
              </w:rPr>
              <w:pBdr>
                <w:top w:val="none" w:color="000000" w:sz="0" w:space="0"/>
                <w:left w:val="none" w:color="000000" w:sz="0" w:space="3"/>
                <w:bottom w:val="none" w:color="000000" w:sz="0" w:space="0"/>
                <w:right w:val="none" w:color="000000" w:sz="0" w:space="3"/>
              </w:pBdr>
            </w:pPr>
            <w:r>
              <w:rPr>
                <w:rFonts w:hint="eastAsia"/>
                <w:sz w:val="24"/>
                <w:szCs w:val="24"/>
                <w:highlight w:val="none"/>
                <w:lang w:val="en-US" w:eastAsia="zh-CN"/>
              </w:rPr>
              <w:t xml:space="preserve">12</w:t>
            </w:r>
            <w:r>
              <w:rPr>
                <w:rFonts w:hint="eastAsia"/>
                <w:sz w:val="24"/>
                <w:szCs w:val="24"/>
                <w:highlight w:val="none"/>
                <w:lang w:val="en-US" w:eastAsia="zh-CN"/>
              </w:rPr>
            </w:r>
          </w:p>
        </w:tc>
        <w:tc>
          <w:tcPr>
            <w:shd w:val="clear" w:color="ffffff" w:fill="ffffff"/>
            <w:tcW w:w="7689" w:type="dxa"/>
            <w:vAlign w:val="top"/>
            <w:vMerge w:val="restart"/>
            <w:textDirection w:val="lrTb"/>
            <w:noWrap w:val="false"/>
          </w:tcPr>
          <w:p>
            <w:pPr>
              <w:jc w:val="left"/>
              <w:spacing w:line="500" w:lineRule="exact"/>
              <w:rPr>
                <w:rFonts w:hint="eastAsia" w:ascii="宋体" w:hAnsi="宋体"/>
                <w:b/>
                <w:bCs/>
                <w:i/>
                <w:iCs/>
                <w:sz w:val="24"/>
                <w:szCs w:val="24"/>
                <w:highlight w:val="none"/>
                <w:u w:val="single"/>
              </w:rPr>
              <w:pBdr>
                <w:top w:val="none" w:color="000000" w:sz="0" w:space="0"/>
                <w:left w:val="none" w:color="000000" w:sz="0" w:space="3"/>
                <w:bottom w:val="none" w:color="000000" w:sz="0" w:space="0"/>
                <w:right w:val="none" w:color="000000" w:sz="0" w:space="3"/>
              </w:pBdr>
            </w:pPr>
            <w:r>
              <w:rPr>
                <w:rFonts w:hint="eastAsia" w:ascii="宋体" w:hAnsi="宋体"/>
                <w:b/>
                <w:bCs/>
                <w:i/>
                <w:iCs/>
                <w:sz w:val="24"/>
                <w:szCs w:val="24"/>
                <w:highlight w:val="none"/>
                <w:u w:val="single"/>
              </w:rPr>
            </w:r>
            <w:r>
              <w:rPr>
                <w:rFonts w:hint="eastAsia" w:ascii="宋体" w:hAnsi="宋体"/>
                <w:b/>
                <w:bCs/>
                <w:i/>
                <w:iCs/>
                <w:sz w:val="24"/>
                <w:szCs w:val="24"/>
                <w:highlight w:val="none"/>
                <w:u w:val="single"/>
              </w:rPr>
              <w:t xml:space="preserve">液相色谱仪、智能厌氧微生物培养系统整套设备</w:t>
            </w:r>
            <w:r>
              <w:rPr>
                <w:rFonts w:ascii="宋体" w:hAnsi="宋体"/>
                <w:b/>
                <w:bCs/>
                <w:i/>
                <w:iCs/>
                <w:sz w:val="24"/>
                <w:szCs w:val="24"/>
                <w:highlight w:val="none"/>
                <w:u w:val="single"/>
              </w:rPr>
              <w:t xml:space="preserve">原厂</w:t>
            </w:r>
            <w:r>
              <w:rPr>
                <w:rFonts w:hint="eastAsia" w:ascii="宋体" w:hAnsi="宋体"/>
                <w:b/>
                <w:bCs/>
                <w:i/>
                <w:iCs/>
                <w:sz w:val="24"/>
                <w:szCs w:val="24"/>
                <w:highlight w:val="none"/>
                <w:u w:val="single"/>
              </w:rPr>
              <w:t xml:space="preserve">质保不小于24个月</w:t>
            </w:r>
            <w:r>
              <w:rPr>
                <w:rFonts w:ascii="宋体" w:hAnsi="宋体"/>
                <w:b/>
                <w:bCs/>
                <w:i/>
                <w:iCs/>
                <w:sz w:val="24"/>
                <w:szCs w:val="24"/>
                <w:highlight w:val="none"/>
                <w:u w:val="single"/>
              </w:rPr>
              <w:t xml:space="preserve">（自验收合格之日起算）</w:t>
            </w:r>
            <w:r>
              <w:rPr>
                <w:rFonts w:hint="eastAsia" w:ascii="宋体" w:hAnsi="宋体"/>
                <w:b/>
                <w:bCs/>
                <w:i/>
                <w:iCs/>
                <w:sz w:val="24"/>
                <w:szCs w:val="24"/>
                <w:highlight w:val="none"/>
                <w:u w:val="single"/>
              </w:rPr>
              <w:t xml:space="preserve">，保修期外优惠收取零配件费用与上门维修服务费用，液相色谱仪零配件应保证仪器寿命周期内均有供应（不少于10年），提供主要零配件的优惠价，零配件供应时间国内不超过2天、国外不超过2周。</w:t>
            </w:r>
            <w:r>
              <w:rPr>
                <w:rFonts w:hint="eastAsia" w:ascii="宋体" w:hAnsi="宋体"/>
                <w:b/>
                <w:bCs/>
                <w:i/>
                <w:iCs/>
                <w:sz w:val="24"/>
                <w:szCs w:val="24"/>
                <w:highlight w:val="none"/>
                <w:u w:val="single"/>
              </w:rPr>
              <w:t xml:space="preserve">（供应商投标时提供承诺书加盖公章，成交后提供由制造商加盖公章的维护承诺或协议）</w:t>
            </w:r>
            <w:r/>
            <w:r>
              <w:rPr>
                <w:rFonts w:hint="eastAsia" w:ascii="宋体" w:hAnsi="宋体"/>
                <w:b/>
                <w:bCs/>
                <w:i/>
                <w:iCs/>
                <w:sz w:val="24"/>
                <w:szCs w:val="24"/>
                <w:highlight w:val="none"/>
                <w:u w:val="single"/>
              </w:rPr>
            </w:r>
            <w:r>
              <w:rPr>
                <w:rFonts w:hint="eastAsia" w:ascii="宋体" w:hAnsi="宋体"/>
                <w:b/>
                <w:bCs/>
                <w:i/>
                <w:iCs/>
                <w:sz w:val="24"/>
                <w:szCs w:val="24"/>
                <w:highlight w:val="none"/>
                <w:u w:val="single"/>
              </w:rPr>
            </w:r>
          </w:p>
        </w:tc>
      </w:tr>
      <w:tr>
        <w:trPr/>
        <w:tc>
          <w:tcPr>
            <w:tcW w:w="816" w:type="dxa"/>
            <w:vAlign w:val="center"/>
            <w:vMerge w:val="restart"/>
            <w:textDirection w:val="lrTb"/>
            <w:noWrap w:val="false"/>
          </w:tcPr>
          <w:p>
            <w:pPr>
              <w:jc w:val="center"/>
              <w:spacing w:line="500" w:lineRule="exact"/>
              <w:rPr>
                <w:rFonts w:hint="eastAsia"/>
                <w:sz w:val="24"/>
                <w:szCs w:val="24"/>
                <w:highlight w:val="none"/>
                <w:lang w:val="en-US" w:eastAsia="zh-CN"/>
              </w:rPr>
              <w:pBdr>
                <w:top w:val="none" w:color="000000" w:sz="0" w:space="0"/>
                <w:left w:val="none" w:color="000000" w:sz="0" w:space="3"/>
                <w:bottom w:val="none" w:color="000000" w:sz="0" w:space="0"/>
                <w:right w:val="none" w:color="000000" w:sz="0" w:space="3"/>
              </w:pBdr>
            </w:pPr>
            <w:r>
              <w:rPr>
                <w:rFonts w:hint="eastAsia"/>
                <w:sz w:val="24"/>
                <w:szCs w:val="24"/>
                <w:highlight w:val="none"/>
                <w:lang w:val="en-US" w:eastAsia="zh-CN"/>
              </w:rPr>
              <w:t xml:space="preserve">13</w:t>
            </w:r>
            <w:r>
              <w:rPr>
                <w:rFonts w:hint="eastAsia"/>
                <w:sz w:val="24"/>
                <w:szCs w:val="24"/>
                <w:highlight w:val="none"/>
                <w:lang w:val="en-US" w:eastAsia="zh-CN"/>
              </w:rPr>
            </w:r>
          </w:p>
        </w:tc>
        <w:tc>
          <w:tcPr>
            <w:shd w:val="clear" w:color="ffffff" w:fill="ffffff"/>
            <w:tcW w:w="7689" w:type="dxa"/>
            <w:vAlign w:val="top"/>
            <w:vMerge w:val="restart"/>
            <w:textDirection w:val="lrTb"/>
            <w:noWrap w:val="false"/>
          </w:tcPr>
          <w:p>
            <w:pPr>
              <w:jc w:val="left"/>
              <w:spacing w:line="500" w:lineRule="exact"/>
              <w:rPr>
                <w:rFonts w:hint="eastAsia" w:ascii="宋体" w:hAnsi="宋体"/>
                <w:b/>
                <w:bCs/>
                <w:i/>
                <w:iCs/>
                <w:sz w:val="24"/>
                <w:szCs w:val="24"/>
                <w:highlight w:val="none"/>
                <w:u w:val="single"/>
              </w:rPr>
              <w:pBdr>
                <w:top w:val="none" w:color="000000" w:sz="0" w:space="0"/>
                <w:left w:val="none" w:color="000000" w:sz="0" w:space="3"/>
                <w:bottom w:val="none" w:color="000000" w:sz="0" w:space="0"/>
                <w:right w:val="none" w:color="000000" w:sz="0" w:space="3"/>
              </w:pBdr>
            </w:pPr>
            <w:r>
              <w:rPr>
                <w:rFonts w:hint="eastAsia" w:ascii="宋体" w:hAnsi="宋体"/>
                <w:b/>
                <w:bCs/>
                <w:i/>
                <w:iCs/>
                <w:sz w:val="24"/>
                <w:szCs w:val="24"/>
                <w:highlight w:val="none"/>
                <w:u w:val="single"/>
              </w:rPr>
            </w:r>
            <w:r>
              <w:rPr>
                <w:rFonts w:hint="eastAsia" w:ascii="宋体" w:hAnsi="宋体"/>
                <w:sz w:val="24"/>
                <w:szCs w:val="24"/>
                <w:highlight w:val="none"/>
              </w:rPr>
            </w:r>
            <w:r>
              <w:rPr>
                <w:rFonts w:hint="eastAsia" w:ascii="宋体" w:hAnsi="宋体"/>
                <w:b/>
                <w:bCs/>
                <w:i/>
                <w:iCs/>
                <w:sz w:val="24"/>
                <w:szCs w:val="24"/>
                <w:highlight w:val="none"/>
                <w:u w:val="single"/>
              </w:rPr>
              <w:t xml:space="preserve">40位微波消解仪整套系统</w:t>
            </w:r>
            <w:r>
              <w:rPr>
                <w:rFonts w:ascii="宋体" w:hAnsi="宋体"/>
                <w:b/>
                <w:bCs/>
                <w:i/>
                <w:iCs/>
                <w:sz w:val="24"/>
                <w:szCs w:val="24"/>
                <w:highlight w:val="none"/>
                <w:u w:val="single"/>
              </w:rPr>
              <w:t xml:space="preserve">不少于36</w:t>
            </w:r>
            <w:r>
              <w:rPr>
                <w:rFonts w:ascii="宋体" w:hAnsi="宋体"/>
                <w:b/>
                <w:bCs/>
                <w:i/>
                <w:iCs/>
                <w:sz w:val="24"/>
                <w:szCs w:val="24"/>
                <w:highlight w:val="none"/>
                <w:u w:val="single"/>
              </w:rPr>
              <w:t xml:space="preserve">个</w:t>
            </w:r>
            <w:r>
              <w:rPr>
                <w:rFonts w:ascii="宋体" w:hAnsi="宋体"/>
                <w:b/>
                <w:bCs/>
                <w:i/>
                <w:iCs/>
                <w:sz w:val="24"/>
                <w:szCs w:val="24"/>
                <w:highlight w:val="none"/>
                <w:u w:val="single"/>
              </w:rPr>
              <w:t xml:space="preserve">月</w:t>
            </w:r>
            <w:r>
              <w:rPr>
                <w:rFonts w:ascii="宋体" w:hAnsi="宋体"/>
                <w:b/>
                <w:bCs/>
                <w:i/>
                <w:iCs/>
                <w:sz w:val="24"/>
                <w:szCs w:val="24"/>
                <w:highlight w:val="none"/>
                <w:u w:val="single"/>
              </w:rPr>
              <w:t xml:space="preserve">的原厂免费质保（自验收合格之日起算），质保期内设备免费维修，解决各种技术瑕疵，终身维护。</w:t>
            </w:r>
            <w:r>
              <w:rPr>
                <w:rFonts w:hint="eastAsia" w:ascii="宋体" w:hAnsi="宋体"/>
                <w:b/>
                <w:bCs/>
                <w:i/>
                <w:iCs/>
                <w:sz w:val="24"/>
                <w:szCs w:val="24"/>
                <w:highlight w:val="none"/>
                <w:u w:val="single"/>
              </w:rPr>
              <w:t xml:space="preserve">（供应商投标时提供承诺书加盖公章，成交后提供由制造商加盖公章的维护承诺或协议）</w:t>
            </w:r>
            <w:r/>
            <w:r>
              <w:rPr>
                <w:rFonts w:hint="eastAsia" w:ascii="宋体" w:hAnsi="宋体"/>
                <w:b/>
                <w:bCs/>
                <w:i/>
                <w:iCs/>
                <w:sz w:val="24"/>
                <w:szCs w:val="24"/>
                <w:highlight w:val="none"/>
                <w:u w:val="single"/>
              </w:rPr>
            </w:r>
            <w:r>
              <w:rPr>
                <w:rFonts w:hint="eastAsia" w:ascii="宋体" w:hAnsi="宋体"/>
                <w:b/>
                <w:bCs/>
                <w:i/>
                <w:iCs/>
                <w:sz w:val="24"/>
                <w:szCs w:val="24"/>
                <w:highlight w:val="none"/>
                <w:u w:val="single"/>
              </w:rPr>
            </w:r>
          </w:p>
        </w:tc>
      </w:tr>
      <w:tr>
        <w:trPr>
          <w:jc w:val="center"/>
        </w:trPr>
        <w:tc>
          <w:tcPr>
            <w:tcW w:w="816" w:type="dxa"/>
            <w:vAlign w:val="center"/>
            <w:textDirection w:val="lrTb"/>
            <w:noWrap w:val="false"/>
          </w:tcPr>
          <w:p>
            <w:pPr>
              <w:jc w:val="center"/>
              <w:spacing w:line="500" w:lineRule="exact"/>
              <w:rPr>
                <w:rFonts w:hint="default" w:eastAsia="宋体"/>
                <w:sz w:val="24"/>
                <w:szCs w:val="24"/>
                <w:highlight w:val="none"/>
                <w:lang w:val="en-US" w:eastAsia="zh-CN"/>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14</w:t>
            </w:r>
            <w:r/>
          </w:p>
        </w:tc>
        <w:tc>
          <w:tcPr>
            <w:shd w:val="clear" w:color="auto" w:fill="auto"/>
            <w:tcW w:w="7689" w:type="dxa"/>
            <w:vAlign w:val="top"/>
            <w:textDirection w:val="lrTb"/>
            <w:noWrap w:val="false"/>
          </w:tcPr>
          <w:p>
            <w:pPr>
              <w:jc w:val="left"/>
              <w:spacing w:line="500" w:lineRule="exact"/>
              <w:rPr>
                <w:rFonts w:ascii="宋体" w:hAnsi="宋体" w:eastAsia="宋体" w:cs="Times New Roman"/>
                <w:b/>
                <w:bCs/>
                <w:i/>
                <w:iCs/>
                <w:sz w:val="24"/>
                <w:szCs w:val="24"/>
                <w:highlight w:val="none"/>
                <w:u w:val="single"/>
                <w:lang w:val="en-US" w:eastAsia="zh-CN" w:bidi="ar-SA"/>
              </w:rPr>
              <w:pBdr>
                <w:top w:val="none" w:color="auto" w:sz="0" w:space="1"/>
                <w:left w:val="none" w:color="auto" w:sz="0" w:space="4"/>
                <w:bottom w:val="none" w:color="auto" w:sz="0" w:space="1"/>
                <w:right w:val="none" w:color="auto" w:sz="0" w:space="4"/>
              </w:pBdr>
            </w:pPr>
            <w:r>
              <w:rPr>
                <w:rFonts w:hint="eastAsia" w:ascii="宋体" w:hAnsi="宋体"/>
                <w:b/>
                <w:bCs/>
                <w:i/>
                <w:iCs/>
                <w:sz w:val="24"/>
                <w:szCs w:val="24"/>
                <w:highlight w:val="none"/>
                <w:u w:val="single"/>
              </w:rPr>
              <w:t xml:space="preserve">质保期内每年提供一次原厂技术维护，每季度上门维保校准，出具校准报告，质保期外提供仪器寿命期内上门维保（供应商投标时提供承诺书加盖公章，成交后提供由制造商加盖公章的维护承诺或协议）</w:t>
            </w:r>
            <w:r/>
          </w:p>
        </w:tc>
      </w:tr>
      <w:tr>
        <w:trPr>
          <w:jc w:val="center"/>
        </w:trPr>
        <w:tc>
          <w:tcPr>
            <w:tcW w:w="816" w:type="dxa"/>
            <w:vAlign w:val="center"/>
            <w:textDirection w:val="lrTb"/>
            <w:noWrap w:val="false"/>
          </w:tcPr>
          <w:p>
            <w:pPr>
              <w:jc w:val="center"/>
              <w:spacing w:line="500" w:lineRule="exact"/>
              <w:rPr>
                <w:rFonts w:hint="default" w:eastAsia="宋体"/>
                <w:sz w:val="24"/>
                <w:szCs w:val="24"/>
                <w:highlight w:val="none"/>
                <w:lang w:val="en-US" w:eastAsia="zh-CN"/>
              </w:rPr>
              <w:pBdr>
                <w:top w:val="none" w:color="auto" w:sz="0" w:space="1"/>
                <w:left w:val="none" w:color="auto" w:sz="0" w:space="4"/>
                <w:bottom w:val="none" w:color="auto" w:sz="0" w:space="1"/>
                <w:right w:val="none" w:color="auto" w:sz="0" w:space="4"/>
              </w:pBdr>
            </w:pPr>
            <w:r>
              <w:rPr>
                <w:rFonts w:hint="eastAsia"/>
                <w:sz w:val="24"/>
                <w:szCs w:val="24"/>
                <w:highlight w:val="none"/>
                <w:lang w:val="en-US" w:eastAsia="zh-CN"/>
              </w:rPr>
              <w:t xml:space="preserve">15</w:t>
            </w:r>
            <w:r/>
          </w:p>
        </w:tc>
        <w:tc>
          <w:tcPr>
            <w:shd w:val="clear" w:color="auto" w:fill="auto"/>
            <w:tcW w:w="7689" w:type="dxa"/>
            <w:vAlign w:val="top"/>
            <w:textDirection w:val="lrTb"/>
            <w:noWrap w:val="false"/>
          </w:tcPr>
          <w:p>
            <w:pPr>
              <w:jc w:val="left"/>
              <w:spacing w:line="500" w:lineRule="exact"/>
              <w:rPr>
                <w:rFonts w:ascii="宋体" w:hAnsi="宋体" w:eastAsia="宋体" w:cs="Times New Roman"/>
                <w:b/>
                <w:bCs/>
                <w:i/>
                <w:iCs/>
                <w:sz w:val="24"/>
                <w:szCs w:val="24"/>
                <w:highlight w:val="none"/>
                <w:u w:val="single"/>
                <w:lang w:val="en-US" w:eastAsia="zh-CN" w:bidi="ar-SA"/>
              </w:rPr>
              <w:pBdr>
                <w:top w:val="none" w:color="auto" w:sz="0" w:space="1"/>
                <w:left w:val="none" w:color="auto" w:sz="0" w:space="4"/>
                <w:bottom w:val="none" w:color="auto" w:sz="0" w:space="1"/>
                <w:right w:val="none" w:color="auto" w:sz="0" w:space="4"/>
              </w:pBdr>
            </w:pPr>
            <w:r>
              <w:rPr>
                <w:rFonts w:hint="eastAsia" w:ascii="宋体" w:hAnsi="宋体"/>
                <w:b/>
                <w:bCs/>
                <w:i/>
                <w:iCs/>
                <w:sz w:val="24"/>
                <w:szCs w:val="24"/>
                <w:highlight w:val="none"/>
                <w:u w:val="single"/>
              </w:rPr>
              <w:t xml:space="preserve">设备安装调试经验收合格后，经审计票据齐全后一次性支付至审计金额的100%。</w:t>
            </w:r>
            <w:r/>
          </w:p>
        </w:tc>
      </w:tr>
    </w:tbl>
    <w:p>
      <w:pPr>
        <w:ind w:firstLine="480"/>
        <w:jc w:val="left"/>
        <w:spacing w:line="500" w:lineRule="exact"/>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3、本项目核心产品为：</w:t>
      </w:r>
      <w:r>
        <w:rPr>
          <w:rFonts w:hint="eastAsia" w:ascii="宋体" w:hAnsi="宋体"/>
          <w:b/>
          <w:color w:val="000000"/>
          <w:sz w:val="24"/>
          <w:highlight w:val="none"/>
          <w:u w:val="single"/>
        </w:rPr>
        <w:t xml:space="preserve">  液相色谱仪   </w:t>
      </w:r>
      <w:r>
        <w:rPr>
          <w:rFonts w:hint="eastAsia"/>
          <w:sz w:val="24"/>
          <w:szCs w:val="24"/>
          <w:highlight w:val="none"/>
        </w:rPr>
        <w:t xml:space="preserve">。</w:t>
      </w:r>
      <w:r/>
    </w:p>
    <w:p>
      <w:pPr>
        <w:ind w:firstLine="562"/>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一、项目概况</w:t>
      </w:r>
      <w:r/>
    </w:p>
    <w:p>
      <w:pPr>
        <w:ind w:firstLine="480"/>
        <w:jc w:val="left"/>
        <w:spacing w:line="360" w:lineRule="auto"/>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连云港市疾病预防控制中心因实验室建设与工作需求，采购</w:t>
      </w:r>
      <w:r>
        <w:rPr>
          <w:rFonts w:hint="eastAsia" w:ascii="宋体" w:hAnsi="宋体" w:cs="宋体"/>
          <w:sz w:val="24"/>
          <w:szCs w:val="24"/>
          <w:highlight w:val="none"/>
        </w:rPr>
        <w:t xml:space="preserve">液相色谱仪、全自动血培养仪系统、智能厌氧微生物培养系统、40位微波消解仪</w:t>
      </w:r>
      <w:r>
        <w:rPr>
          <w:rFonts w:hint="eastAsia" w:ascii="宋体" w:hAnsi="宋体" w:cs="宋体"/>
          <w:color w:val="000000"/>
          <w:sz w:val="24"/>
          <w:szCs w:val="24"/>
          <w:highlight w:val="none"/>
          <w:lang w:bidi="ar"/>
        </w:rPr>
        <w:t xml:space="preserve">。</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二、货物（标的）采购清单</w:t>
      </w:r>
      <w:r/>
    </w:p>
    <w:tbl>
      <w:tblPr>
        <w:tblStyle w:val="730"/>
        <w:tblW w:w="498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5"/>
        <w:gridCol w:w="3559"/>
        <w:gridCol w:w="1250"/>
        <w:gridCol w:w="1657"/>
        <w:gridCol w:w="2477"/>
      </w:tblGrid>
      <w:tr>
        <w:trPr>
          <w:jc w:val="center"/>
        </w:trPr>
        <w:tc>
          <w:tcPr>
            <w:tcW w:w="885" w:type="dxa"/>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bookmarkStart w:id="9" w:name="_Toc139966432"/>
            <w:r/>
            <w:bookmarkStart w:id="10" w:name="_Toc139967216"/>
            <w:r>
              <w:rPr>
                <w:rFonts w:hint="eastAsia" w:ascii="宋体" w:hAnsi="宋体" w:cs="Helvetica"/>
                <w:sz w:val="24"/>
                <w:szCs w:val="32"/>
                <w:highlight w:val="none"/>
              </w:rPr>
              <w:t xml:space="preserve">序号</w:t>
            </w:r>
            <w:r/>
          </w:p>
        </w:tc>
        <w:tc>
          <w:tcPr>
            <w:tcW w:w="3560" w:type="dxa"/>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货物（标的）名称</w:t>
            </w:r>
            <w:r/>
          </w:p>
        </w:tc>
        <w:tc>
          <w:tcPr>
            <w:tcW w:w="1250" w:type="dxa"/>
            <w:vAlign w:val="center"/>
            <w:textDirection w:val="lrTb"/>
            <w:noWrap w:val="false"/>
          </w:tcPr>
          <w:p>
            <w:pPr>
              <w:jc w:val="center"/>
              <w:spacing w:line="360" w:lineRule="auto"/>
              <w:widowControl/>
              <w:rPr>
                <w:rFonts w:ascii="宋体"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数量</w:t>
            </w:r>
            <w:r/>
          </w:p>
        </w:tc>
        <w:tc>
          <w:tcPr>
            <w:tcW w:w="1657" w:type="dxa"/>
            <w:vAlign w:val="center"/>
            <w:textDirection w:val="lrTb"/>
            <w:noWrap w:val="false"/>
          </w:tcPr>
          <w:p>
            <w:pPr>
              <w:jc w:val="center"/>
              <w:spacing w:line="360" w:lineRule="auto"/>
              <w:widowControl/>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单位</w:t>
            </w:r>
            <w:r/>
          </w:p>
        </w:tc>
        <w:tc>
          <w:tcPr>
            <w:tcW w:w="2478" w:type="dxa"/>
            <w:vAlign w:val="center"/>
            <w:textDirection w:val="lrTb"/>
            <w:noWrap w:val="false"/>
          </w:tcPr>
          <w:p>
            <w:pPr>
              <w:jc w:val="center"/>
              <w:widowControl/>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sz w:val="24"/>
                <w:szCs w:val="24"/>
                <w:highlight w:val="none"/>
              </w:rPr>
              <w:t xml:space="preserve">中小企业划分标准所属行业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p>
        </w:tc>
        <w:tc>
          <w:tcPr>
            <w:shd w:val="clear" w:color="auto" w:fill="auto"/>
            <w:tcW w:w="3560"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液相色谱仪</w:t>
            </w:r>
            <w:r/>
          </w:p>
        </w:tc>
        <w:tc>
          <w:tcPr>
            <w:tcW w:w="1250"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p>
        </w:tc>
        <w:tc>
          <w:tcPr>
            <w:tcW w:w="1657"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台</w:t>
            </w:r>
            <w:r/>
          </w:p>
        </w:tc>
        <w:tc>
          <w:tcPr>
            <w:tcW w:w="2478"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工业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2</w:t>
            </w:r>
            <w:r/>
          </w:p>
        </w:tc>
        <w:tc>
          <w:tcPr>
            <w:shd w:val="clear" w:color="auto" w:fill="auto"/>
            <w:tcW w:w="3560"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全自动血培养仪系统</w:t>
            </w:r>
            <w:r/>
          </w:p>
        </w:tc>
        <w:tc>
          <w:tcPr>
            <w:tcW w:w="1250"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p>
        </w:tc>
        <w:tc>
          <w:tcPr>
            <w:tcW w:w="1657"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台</w:t>
            </w:r>
            <w:r/>
          </w:p>
        </w:tc>
        <w:tc>
          <w:tcPr>
            <w:tcW w:w="2478"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工业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3</w:t>
            </w:r>
            <w:r/>
          </w:p>
        </w:tc>
        <w:tc>
          <w:tcPr>
            <w:shd w:val="clear" w:color="auto" w:fill="auto"/>
            <w:tcW w:w="3560"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智能厌氧微生物培养系统</w:t>
            </w:r>
            <w:r/>
          </w:p>
        </w:tc>
        <w:tc>
          <w:tcPr>
            <w:tcW w:w="1250"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p>
        </w:tc>
        <w:tc>
          <w:tcPr>
            <w:tcW w:w="1657"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台</w:t>
            </w:r>
            <w:r/>
          </w:p>
        </w:tc>
        <w:tc>
          <w:tcPr>
            <w:tcW w:w="2478"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工业</w:t>
            </w:r>
            <w:r/>
          </w:p>
        </w:tc>
      </w:tr>
      <w:tr>
        <w:trPr>
          <w:jc w:val="center"/>
          <w:trHeight w:val="567"/>
        </w:trPr>
        <w:tc>
          <w:tcPr>
            <w:tcW w:w="885"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4</w:t>
            </w:r>
            <w:r/>
          </w:p>
        </w:tc>
        <w:tc>
          <w:tcPr>
            <w:shd w:val="clear" w:color="auto" w:fill="auto"/>
            <w:tcW w:w="3560"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40位微波消解仪</w:t>
            </w:r>
            <w:r/>
          </w:p>
        </w:tc>
        <w:tc>
          <w:tcPr>
            <w:tcW w:w="1250"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1</w:t>
            </w:r>
            <w:r/>
          </w:p>
        </w:tc>
        <w:tc>
          <w:tcPr>
            <w:tcW w:w="1657"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台</w:t>
            </w:r>
            <w:r/>
          </w:p>
        </w:tc>
        <w:tc>
          <w:tcPr>
            <w:tcW w:w="2478" w:type="dxa"/>
            <w:vAlign w:val="center"/>
            <w:textDirection w:val="lrTb"/>
            <w:noWrap w:val="false"/>
          </w:tcPr>
          <w:p>
            <w:pPr>
              <w:jc w:val="center"/>
              <w:widowControl/>
              <w:rPr>
                <w:rFonts w:ascii="宋体" w:hAnsi="宋体" w:cs="宋体"/>
                <w:color w:val="000000"/>
                <w:sz w:val="24"/>
                <w:szCs w:val="24"/>
                <w:highlight w:val="none"/>
                <w:lang w:bidi="ar"/>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lang w:bidi="ar"/>
              </w:rPr>
              <w:t xml:space="preserve">工业</w:t>
            </w:r>
            <w:r/>
          </w:p>
        </w:tc>
      </w:tr>
    </w:tbl>
    <w:p>
      <w:pPr>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ascii="Times New Roman" w:hAnsi="Times New Roman"/>
          <w:b/>
          <w:sz w:val="28"/>
          <w:szCs w:val="28"/>
          <w:highlight w:val="none"/>
        </w:rPr>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三、货物（标的）技术参数及功能指标</w:t>
      </w:r>
      <w:r/>
    </w:p>
    <w:tbl>
      <w:tblPr>
        <w:tblStyle w:val="73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2160"/>
        <w:gridCol w:w="6994"/>
      </w:tblGrid>
      <w:tr>
        <w:trPr>
          <w:jc w:val="center"/>
        </w:trPr>
        <w:tc>
          <w:tcPr>
            <w:shd w:val="clear" w:color="auto" w:fill="auto"/>
            <w:tcW w:w="355"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序号</w:t>
            </w:r>
            <w:r/>
          </w:p>
        </w:tc>
        <w:tc>
          <w:tcPr>
            <w:shd w:val="clear" w:color="auto" w:fill="auto"/>
            <w:tcW w:w="1096"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货物（标的）名称</w:t>
            </w:r>
            <w:r/>
          </w:p>
        </w:tc>
        <w:tc>
          <w:tcPr>
            <w:shd w:val="clear" w:color="auto" w:fill="auto"/>
            <w:tcW w:w="3548"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Helvetica"/>
                <w:sz w:val="24"/>
                <w:szCs w:val="32"/>
                <w:highlight w:val="none"/>
              </w:rPr>
              <w:t xml:space="preserve">技术参数及功能指标</w:t>
            </w:r>
            <w:r/>
          </w:p>
        </w:tc>
      </w:tr>
      <w:tr>
        <w:trPr>
          <w:jc w:val="center"/>
        </w:trPr>
        <w:tc>
          <w:tcPr>
            <w:shd w:val="clear" w:color="auto" w:fill="auto"/>
            <w:tcW w:w="355" w:type="pct"/>
            <w:vAlign w:val="center"/>
            <w:textDirection w:val="lrTb"/>
            <w:noWrap w:val="false"/>
          </w:tcPr>
          <w:p>
            <w:pPr>
              <w:jc w:val="center"/>
              <w:spacing w:line="360" w:lineRule="auto"/>
              <w:widowControl/>
              <w:rPr>
                <w:rFonts w:ascii="宋体" w:hAnsi="宋体" w:cs="Helvetica"/>
                <w:sz w:val="24"/>
                <w:szCs w:val="32"/>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1</w:t>
            </w:r>
            <w:r/>
          </w:p>
        </w:tc>
        <w:tc>
          <w:tcPr>
            <w:shd w:val="clear" w:color="auto" w:fill="auto"/>
            <w:tcW w:w="1096" w:type="pct"/>
            <w:vAlign w:val="center"/>
            <w:textDirection w:val="lrTb"/>
            <w:noWrap w:val="false"/>
          </w:tcPr>
          <w:p>
            <w:pPr>
              <w:jc w:val="center"/>
              <w:spacing w:line="360" w:lineRule="auto"/>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液相色谱仪</w:t>
            </w:r>
            <w:r/>
          </w:p>
        </w:tc>
        <w:tc>
          <w:tcPr>
            <w:shd w:val="clear" w:color="auto" w:fill="auto"/>
            <w:tcW w:w="3548" w:type="pct"/>
            <w:vAlign w:val="center"/>
            <w:textDirection w:val="lrTb"/>
            <w:noWrap w:val="false"/>
          </w:tcPr>
          <w:p>
            <w:pPr>
              <w:spacing w:line="360" w:lineRule="auto"/>
              <w:rPr>
                <w:rFonts w:ascii="Times New Roman" w:hAnsi="Times New Roman"/>
                <w:sz w:val="24"/>
                <w:highlight w:val="none"/>
              </w:rPr>
            </w:pPr>
            <w:r>
              <w:rPr>
                <w:rFonts w:hint="eastAsia" w:ascii="Times New Roman" w:hAnsi="Times New Roman"/>
                <w:sz w:val="24"/>
                <w:highlight w:val="none"/>
              </w:rPr>
              <w:t xml:space="preserve">1.功能及用途</w:t>
            </w:r>
            <w:r/>
          </w:p>
          <w:p>
            <w:pPr>
              <w:jc w:val="left"/>
              <w:spacing w:line="360" w:lineRule="auto"/>
              <w:rPr>
                <w:rFonts w:ascii="Times New Roman" w:hAnsi="Times New Roman"/>
                <w:sz w:val="24"/>
                <w:highlight w:val="none"/>
              </w:rPr>
            </w:pPr>
            <w:r>
              <w:rPr>
                <w:rFonts w:hint="eastAsia" w:ascii="Times New Roman" w:hAnsi="Times New Roman"/>
                <w:sz w:val="24"/>
                <w:highlight w:val="none"/>
              </w:rPr>
              <w:t xml:space="preserve">适用于HPLC分离，应能快速重现现有HPLC方法、无缝转移或完成新方法开发，主要用于有机化合物（维生素、黄曲霉毒素等）成分的精准定性和定量分析。</w:t>
            </w:r>
            <w:r/>
          </w:p>
          <w:p>
            <w:pPr>
              <w:spacing w:line="360" w:lineRule="auto"/>
              <w:rPr>
                <w:rFonts w:ascii="Times New Roman" w:hAnsi="Times New Roman"/>
                <w:sz w:val="24"/>
                <w:highlight w:val="none"/>
              </w:rPr>
            </w:pPr>
            <w:r>
              <w:rPr>
                <w:rFonts w:ascii="Times New Roman" w:hAnsi="Times New Roman"/>
                <w:sz w:val="24"/>
                <w:highlight w:val="none"/>
              </w:rPr>
              <w:t xml:space="preserve">2.技术参数</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2.1 溶剂管理系统</w:t>
            </w:r>
            <w:r/>
          </w:p>
          <w:p>
            <w:pPr>
              <w:spacing w:line="360" w:lineRule="auto"/>
              <w:rPr>
                <w:rFonts w:ascii="Times New Roman" w:hAnsi="Times New Roman"/>
                <w:b/>
                <w:bCs/>
                <w:i/>
                <w:iCs/>
                <w:sz w:val="24"/>
                <w:highlight w:val="none"/>
                <w:u w:val="single"/>
              </w:rPr>
            </w:pPr>
            <w:r>
              <w:rPr>
                <w:rFonts w:hint="eastAsia" w:ascii="Times New Roman" w:hAnsi="Times New Roman"/>
                <w:sz w:val="24"/>
                <w:highlight w:val="none"/>
              </w:rPr>
              <w:t xml:space="preserve">2.</w:t>
            </w:r>
            <w:r>
              <w:rPr>
                <w:rFonts w:ascii="Times New Roman" w:hAnsi="Times New Roman"/>
                <w:sz w:val="24"/>
                <w:highlight w:val="none"/>
              </w:rPr>
              <w:t xml:space="preserve">1.1</w:t>
            </w:r>
            <w:r>
              <w:rPr>
                <w:rFonts w:ascii="Times New Roman" w:hAnsi="Times New Roman"/>
                <w:b/>
                <w:bCs/>
                <w:i/>
                <w:iCs/>
                <w:sz w:val="24"/>
                <w:highlight w:val="none"/>
                <w:u w:val="single"/>
              </w:rPr>
              <w:t xml:space="preserve">色谱泵：一体式独立柱塞，数控直线驱动色谱泵技术，双压力传感器反馈回路，无需阻尼器</w:t>
            </w:r>
            <w:r>
              <w:rPr>
                <w:rFonts w:hint="eastAsia" w:ascii="Times New Roman" w:hAnsi="Times New Roman"/>
                <w:b/>
                <w:bCs/>
                <w:i/>
                <w:iCs/>
                <w:sz w:val="24"/>
                <w:highlight w:val="none"/>
                <w:u w:val="single"/>
              </w:rPr>
              <w:t xml:space="preserve">（提供</w:t>
            </w:r>
            <w:r>
              <w:rPr>
                <w:rFonts w:hint="eastAsia" w:ascii="Times New Roman" w:hAnsi="Times New Roman"/>
                <w:b/>
                <w:bCs/>
                <w:i/>
                <w:iCs/>
                <w:sz w:val="24"/>
                <w:highlight w:val="none"/>
                <w:u w:val="single"/>
                <w:lang w:eastAsia="zh-Hans"/>
              </w:rPr>
              <w:t xml:space="preserve">官方彩页或官方规格参数文件</w:t>
            </w:r>
            <w:r>
              <w:rPr>
                <w:rFonts w:hint="eastAsia" w:ascii="Times New Roman" w:hAnsi="Times New Roman"/>
                <w:b/>
                <w:bCs/>
                <w:i/>
                <w:iCs/>
                <w:sz w:val="24"/>
                <w:highlight w:val="none"/>
                <w:u w:val="single"/>
              </w:rPr>
              <w:t xml:space="preserve">）</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w:t>
            </w:r>
            <w:r>
              <w:rPr>
                <w:rFonts w:ascii="Times New Roman" w:hAnsi="Times New Roman"/>
                <w:sz w:val="24"/>
                <w:highlight w:val="none"/>
              </w:rPr>
              <w:t xml:space="preserve">1.2 pH范围：1~12.5</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w:t>
            </w:r>
            <w:r>
              <w:rPr>
                <w:rFonts w:ascii="Times New Roman" w:hAnsi="Times New Roman"/>
                <w:sz w:val="24"/>
                <w:highlight w:val="none"/>
              </w:rPr>
              <w:t xml:space="preserve">1.3 梯度模式：低压混合，四元梯度，1~4路溶剂任意混合</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w:t>
            </w:r>
            <w:r>
              <w:rPr>
                <w:rFonts w:ascii="Times New Roman" w:hAnsi="Times New Roman"/>
                <w:sz w:val="24"/>
                <w:highlight w:val="none"/>
              </w:rPr>
              <w:t xml:space="preserve">1.4 流量范围：0.001~ 5.000 mL/min，增量为0.001 mL </w:t>
            </w:r>
            <w:r/>
          </w:p>
          <w:p>
            <w:pPr>
              <w:spacing w:line="360" w:lineRule="auto"/>
              <w:rPr>
                <w:rFonts w:ascii="Times New Roman" w:hAnsi="Times New Roman"/>
                <w:b/>
                <w:bCs/>
                <w:i/>
                <w:iCs/>
                <w:sz w:val="24"/>
                <w:highlight w:val="none"/>
                <w:u w:val="single"/>
              </w:rPr>
            </w:pPr>
            <w:r>
              <w:rPr>
                <w:rFonts w:hint="eastAsia" w:ascii="Times New Roman" w:hAnsi="Times New Roman"/>
                <w:sz w:val="24"/>
                <w:highlight w:val="none"/>
              </w:rPr>
              <w:t xml:space="preserve">2.</w:t>
            </w:r>
            <w:r>
              <w:rPr>
                <w:rFonts w:ascii="Times New Roman" w:hAnsi="Times New Roman"/>
                <w:sz w:val="24"/>
                <w:highlight w:val="none"/>
              </w:rPr>
              <w:t xml:space="preserve">1.5</w:t>
            </w:r>
            <w:r>
              <w:rPr>
                <w:rFonts w:ascii="Times New Roman" w:hAnsi="Times New Roman"/>
                <w:i/>
                <w:iCs/>
                <w:sz w:val="24"/>
                <w:highlight w:val="none"/>
                <w:u w:val="single"/>
              </w:rPr>
              <w:t xml:space="preserve"> </w:t>
            </w:r>
            <w:r>
              <w:rPr>
                <w:rFonts w:ascii="Times New Roman" w:hAnsi="Times New Roman"/>
                <w:b/>
                <w:bCs/>
                <w:i/>
                <w:iCs/>
                <w:sz w:val="24"/>
                <w:highlight w:val="none"/>
                <w:u w:val="single"/>
              </w:rPr>
              <w:t xml:space="preserve">最大操作压力：9500 psi（全流量范围）</w:t>
            </w:r>
            <w:r>
              <w:rPr>
                <w:rFonts w:hint="eastAsia" w:ascii="Times New Roman" w:hAnsi="Times New Roman"/>
                <w:b/>
                <w:bCs/>
                <w:i/>
                <w:iCs/>
                <w:sz w:val="24"/>
                <w:highlight w:val="none"/>
                <w:u w:val="single"/>
              </w:rPr>
              <w:t xml:space="preserve">（需提供制造商官方证明文件）</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w:t>
            </w:r>
            <w:r>
              <w:rPr>
                <w:rFonts w:ascii="Times New Roman" w:hAnsi="Times New Roman"/>
                <w:sz w:val="24"/>
                <w:highlight w:val="none"/>
              </w:rPr>
              <w:t xml:space="preserve">1.6 流速精度：</w:t>
            </w:r>
            <w:r>
              <w:rPr>
                <w:rFonts w:hint="eastAsia" w:ascii="Times New Roman" w:hAnsi="Times New Roman"/>
                <w:sz w:val="24"/>
                <w:highlight w:val="none"/>
              </w:rPr>
              <w:t xml:space="preserve">≤</w:t>
            </w:r>
            <w:r>
              <w:rPr>
                <w:rFonts w:ascii="Times New Roman" w:hAnsi="Times New Roman"/>
                <w:sz w:val="24"/>
                <w:highlight w:val="none"/>
              </w:rPr>
              <w:t xml:space="preserve">0.075% RSD</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w:t>
            </w:r>
            <w:r>
              <w:rPr>
                <w:rFonts w:ascii="Times New Roman" w:hAnsi="Times New Roman"/>
                <w:sz w:val="24"/>
                <w:highlight w:val="none"/>
              </w:rPr>
              <w:t xml:space="preserve">1.7 流速准确度：±1.0%</w:t>
            </w:r>
            <w:r/>
          </w:p>
          <w:p>
            <w:pPr>
              <w:spacing w:line="360" w:lineRule="auto"/>
              <w:rPr>
                <w:rFonts w:ascii="Times New Roman" w:hAnsi="Times New Roman"/>
                <w:sz w:val="24"/>
                <w:highlight w:val="none"/>
              </w:rPr>
            </w:pPr>
            <w:r>
              <w:rPr>
                <w:rFonts w:ascii="Times New Roman" w:hAnsi="Times New Roman"/>
                <w:sz w:val="24"/>
                <w:highlight w:val="none"/>
              </w:rPr>
              <w:t xml:space="preserve">▲</w:t>
            </w:r>
            <w:r>
              <w:rPr>
                <w:rFonts w:hint="eastAsia" w:ascii="Times New Roman" w:hAnsi="Times New Roman"/>
                <w:sz w:val="24"/>
                <w:highlight w:val="none"/>
              </w:rPr>
              <w:t xml:space="preserve">2.</w:t>
            </w:r>
            <w:r>
              <w:rPr>
                <w:rFonts w:ascii="Times New Roman" w:hAnsi="Times New Roman"/>
                <w:sz w:val="24"/>
                <w:highlight w:val="none"/>
              </w:rPr>
              <w:t xml:space="preserve">1.8 梯度变化模式：预编</w:t>
            </w:r>
            <w:r>
              <w:rPr>
                <w:rFonts w:hint="eastAsia" w:ascii="Times New Roman" w:hAnsi="Times New Roman"/>
                <w:sz w:val="24"/>
                <w:highlight w:val="none"/>
              </w:rPr>
              <w:t xml:space="preserve">≥</w:t>
            </w:r>
            <w:r>
              <w:rPr>
                <w:rFonts w:ascii="Times New Roman" w:hAnsi="Times New Roman"/>
                <w:sz w:val="24"/>
                <w:highlight w:val="none"/>
              </w:rPr>
              <w:t xml:space="preserve">11种梯度曲线，分为1线性、2步进、4凹线、4凸线四种类型，由色谱软件实现准确控制</w:t>
            </w:r>
            <w:r>
              <w:rPr>
                <w:rFonts w:hint="eastAsia" w:ascii="Times New Roman" w:hAnsi="Times New Roman"/>
                <w:b/>
                <w:bCs/>
                <w:sz w:val="24"/>
                <w:highlight w:val="none"/>
              </w:rPr>
              <w:t xml:space="preserve">（提供操作说明截图与</w:t>
            </w:r>
            <w:r>
              <w:rPr>
                <w:rFonts w:hint="eastAsia" w:ascii="Times New Roman" w:hAnsi="Times New Roman"/>
                <w:b/>
                <w:bCs/>
                <w:sz w:val="24"/>
                <w:highlight w:val="none"/>
                <w:lang w:eastAsia="zh-Hans"/>
              </w:rPr>
              <w:t xml:space="preserve">官方彩页或官方规格参数文件</w:t>
            </w:r>
            <w:r>
              <w:rPr>
                <w:rFonts w:hint="eastAsia" w:ascii="Times New Roman" w:hAnsi="Times New Roman"/>
                <w:b/>
                <w:bCs/>
                <w:sz w:val="24"/>
                <w:highlight w:val="none"/>
              </w:rPr>
              <w:t xml:space="preserve">）</w:t>
            </w:r>
            <w:r/>
          </w:p>
          <w:p>
            <w:pPr>
              <w:spacing w:line="360" w:lineRule="auto"/>
              <w:rPr>
                <w:rFonts w:ascii="Times New Roman" w:hAnsi="Times New Roman"/>
                <w:sz w:val="24"/>
                <w:highlight w:val="none"/>
              </w:rPr>
            </w:pPr>
            <w:r>
              <w:rPr>
                <w:rFonts w:ascii="Times New Roman" w:hAnsi="Times New Roman"/>
                <w:sz w:val="24"/>
                <w:highlight w:val="none"/>
              </w:rPr>
              <w:t xml:space="preserve">▲</w:t>
            </w:r>
            <w:r>
              <w:rPr>
                <w:rFonts w:hint="eastAsia" w:ascii="Times New Roman" w:hAnsi="Times New Roman"/>
                <w:sz w:val="24"/>
                <w:highlight w:val="none"/>
              </w:rPr>
              <w:t xml:space="preserve">2.</w:t>
            </w:r>
            <w:r>
              <w:rPr>
                <w:rFonts w:ascii="Times New Roman" w:hAnsi="Times New Roman"/>
                <w:sz w:val="24"/>
                <w:highlight w:val="none"/>
              </w:rPr>
              <w:t xml:space="preserve">1.9 </w:t>
            </w:r>
            <w:r>
              <w:rPr>
                <w:rFonts w:hint="eastAsia" w:ascii="Times New Roman" w:hAnsi="Times New Roman"/>
                <w:sz w:val="24"/>
                <w:highlight w:val="none"/>
              </w:rPr>
              <w:t xml:space="preserve">内置自动缓冲盐配置功能：可实现自动配置缓冲盐浓度和pH值梯度变化，增量为0.1，缓冲盐配置体系数量：≥8，梯度种类：3种（流动相组成变化，流速变化，pH值变化）</w:t>
            </w:r>
            <w:r>
              <w:rPr>
                <w:rFonts w:hint="eastAsia" w:ascii="Times New Roman" w:hAnsi="Times New Roman"/>
                <w:b/>
                <w:bCs/>
                <w:sz w:val="24"/>
                <w:highlight w:val="none"/>
              </w:rPr>
              <w:t xml:space="preserve">（提供</w:t>
            </w:r>
            <w:r>
              <w:rPr>
                <w:rFonts w:hint="eastAsia" w:ascii="Times New Roman" w:hAnsi="Times New Roman"/>
                <w:b/>
                <w:bCs/>
                <w:sz w:val="24"/>
                <w:highlight w:val="none"/>
                <w:lang w:eastAsia="zh-Hans"/>
              </w:rPr>
              <w:t xml:space="preserve">官方彩页或官方规格参数文件</w:t>
            </w:r>
            <w:r>
              <w:rPr>
                <w:rFonts w:hint="eastAsia" w:ascii="Times New Roman" w:hAnsi="Times New Roman"/>
                <w:b/>
                <w:bCs/>
                <w:sz w:val="24"/>
                <w:highlight w:val="none"/>
              </w:rPr>
              <w:t xml:space="preserve">）</w:t>
            </w:r>
            <w:r/>
          </w:p>
          <w:p>
            <w:pPr>
              <w:spacing w:line="360" w:lineRule="auto"/>
              <w:rPr>
                <w:rFonts w:ascii="Times New Roman" w:hAnsi="Times New Roman"/>
                <w:b/>
                <w:bCs/>
                <w:sz w:val="24"/>
                <w:highlight w:val="none"/>
              </w:rPr>
            </w:pPr>
            <w:r>
              <w:rPr>
                <w:rFonts w:hint="eastAsia" w:ascii="Times New Roman" w:hAnsi="Times New Roman"/>
                <w:b/>
                <w:bCs/>
                <w:sz w:val="24"/>
                <w:highlight w:val="none"/>
              </w:rPr>
              <w:t xml:space="preserve">2.2 自动进样器管理系统</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2.2.1流通针式进样模式</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2.2.2定量同步：泵和进样器之间可实现进样同步，提高保留时间重现性</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2.2.3样品容量：768（2×384孔板）或96（2 mL样品瓶架）</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2.2.4进样准确度：±0.2 μL</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2.2.5样品交叉污染/样品残留：≤0.002%（咖啡因），UV条件下</w:t>
            </w:r>
            <w:r>
              <w:rPr>
                <w:rFonts w:hint="eastAsia" w:ascii="Times New Roman" w:hAnsi="Times New Roman"/>
                <w:b/>
                <w:bCs/>
                <w:sz w:val="24"/>
                <w:highlight w:val="none"/>
              </w:rPr>
              <w:t xml:space="preserve">（提供</w:t>
            </w:r>
            <w:r>
              <w:rPr>
                <w:rFonts w:hint="eastAsia" w:ascii="Times New Roman" w:hAnsi="Times New Roman"/>
                <w:b/>
                <w:bCs/>
                <w:sz w:val="24"/>
                <w:highlight w:val="none"/>
                <w:lang w:eastAsia="zh-Hans"/>
              </w:rPr>
              <w:t xml:space="preserve">官方彩页或官方规格参数文件</w:t>
            </w:r>
            <w:r>
              <w:rPr>
                <w:rFonts w:hint="eastAsia" w:ascii="Times New Roman" w:hAnsi="Times New Roman"/>
                <w:b/>
                <w:bCs/>
                <w:sz w:val="24"/>
                <w:highlight w:val="none"/>
              </w:rPr>
              <w:t xml:space="preserve">）</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2.2.6进样针清洗：集成、主动、可设置</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2.2.7进样体积：0.1~50 μL（标配），增量：0.1 μL</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2.2.8最小样品量需求：3μL，使用2 mL全回收样品瓶</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2.2.9进样线性度：≥0.999</w:t>
            </w:r>
            <w:r>
              <w:rPr>
                <w:rFonts w:ascii="Times New Roman" w:hAnsi="Times New Roman"/>
                <w:sz w:val="24"/>
                <w:highlight w:val="none"/>
              </w:rPr>
              <w:t xml:space="preserve"> </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2.2.10进样精度：&lt; 0.25% RSD</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2.2.11准确度（吸取）：+/- 0.2 μL</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2.2.12自动进样循环时间：&lt;30 s（进样之间）</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2.2.13样品室温度范围：4℃~40℃，增量：0.1℃</w:t>
            </w:r>
            <w:r>
              <w:rPr>
                <w:rFonts w:hint="eastAsia" w:ascii="Times New Roman" w:hAnsi="Times New Roman"/>
                <w:b/>
                <w:bCs/>
                <w:sz w:val="24"/>
                <w:highlight w:val="none"/>
              </w:rPr>
              <w:t xml:space="preserve">（提供</w:t>
            </w:r>
            <w:r>
              <w:rPr>
                <w:rFonts w:hint="eastAsia" w:ascii="Times New Roman" w:hAnsi="Times New Roman"/>
                <w:b/>
                <w:bCs/>
                <w:sz w:val="24"/>
                <w:highlight w:val="none"/>
                <w:lang w:eastAsia="zh-Hans"/>
              </w:rPr>
              <w:t xml:space="preserve">官方彩页或官方规格参数文件</w:t>
            </w:r>
            <w:r>
              <w:rPr>
                <w:rFonts w:hint="eastAsia" w:ascii="Times New Roman" w:hAnsi="Times New Roman"/>
                <w:b/>
                <w:bCs/>
                <w:sz w:val="24"/>
                <w:highlight w:val="none"/>
              </w:rPr>
              <w:t xml:space="preserve">）</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2.2.14进样次数：每个样品1~99次进样</w:t>
            </w:r>
            <w:r/>
          </w:p>
          <w:p>
            <w:pPr>
              <w:spacing w:line="360" w:lineRule="auto"/>
              <w:rPr>
                <w:rFonts w:ascii="Times New Roman" w:hAnsi="Times New Roman"/>
                <w:b/>
                <w:bCs/>
                <w:sz w:val="24"/>
                <w:highlight w:val="none"/>
              </w:rPr>
            </w:pPr>
            <w:r>
              <w:rPr>
                <w:rFonts w:hint="eastAsia" w:ascii="Times New Roman" w:hAnsi="Times New Roman"/>
                <w:b/>
                <w:bCs/>
                <w:sz w:val="24"/>
                <w:highlight w:val="none"/>
              </w:rPr>
              <w:t xml:space="preserve">2.</w:t>
            </w:r>
            <w:r>
              <w:rPr>
                <w:rFonts w:ascii="Times New Roman" w:hAnsi="Times New Roman"/>
                <w:b/>
                <w:bCs/>
                <w:sz w:val="24"/>
                <w:highlight w:val="none"/>
              </w:rPr>
              <w:t xml:space="preserve">3</w:t>
            </w:r>
            <w:r>
              <w:rPr>
                <w:rFonts w:hint="eastAsia" w:ascii="Times New Roman" w:hAnsi="Times New Roman"/>
                <w:b/>
                <w:bCs/>
                <w:sz w:val="24"/>
                <w:highlight w:val="none"/>
              </w:rPr>
              <w:t xml:space="preserve"> </w:t>
            </w:r>
            <w:r>
              <w:rPr>
                <w:rFonts w:ascii="Times New Roman" w:hAnsi="Times New Roman"/>
                <w:b/>
                <w:bCs/>
                <w:sz w:val="24"/>
                <w:highlight w:val="none"/>
              </w:rPr>
              <w:t xml:space="preserve">色谱柱管理器</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2.3.1</w:t>
            </w:r>
            <w:r>
              <w:rPr>
                <w:rFonts w:ascii="Times New Roman" w:hAnsi="Times New Roman"/>
                <w:sz w:val="24"/>
                <w:highlight w:val="none"/>
              </w:rPr>
              <w:t xml:space="preserve"> </w:t>
            </w:r>
            <w:r>
              <w:rPr>
                <w:rFonts w:hint="eastAsia" w:ascii="Times New Roman" w:hAnsi="Times New Roman"/>
                <w:sz w:val="24"/>
                <w:highlight w:val="none"/>
              </w:rPr>
              <w:t xml:space="preserve">温度范围：20℃~65℃，增量：1℃；</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2.3.2加热模式：空气循环</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2.3.3溶剂平衡：被动预加热</w:t>
            </w:r>
            <w:r/>
          </w:p>
          <w:p>
            <w:pPr>
              <w:spacing w:line="360" w:lineRule="auto"/>
              <w:rPr>
                <w:rFonts w:ascii="Times New Roman" w:hAnsi="Times New Roman"/>
                <w:b/>
                <w:bCs/>
                <w:sz w:val="24"/>
                <w:highlight w:val="none"/>
              </w:rPr>
            </w:pPr>
            <w:r>
              <w:rPr>
                <w:rFonts w:hint="eastAsia" w:ascii="Times New Roman" w:hAnsi="Times New Roman"/>
                <w:b/>
                <w:bCs/>
                <w:sz w:val="24"/>
                <w:highlight w:val="none"/>
              </w:rPr>
              <w:t xml:space="preserve">2.4</w:t>
            </w:r>
            <w:r>
              <w:rPr>
                <w:rFonts w:ascii="Times New Roman" w:hAnsi="Times New Roman"/>
                <w:b/>
                <w:bCs/>
                <w:sz w:val="24"/>
                <w:highlight w:val="none"/>
              </w:rPr>
              <w:t xml:space="preserve">. </w:t>
            </w:r>
            <w:r>
              <w:rPr>
                <w:rFonts w:hint="eastAsia" w:ascii="Times New Roman" w:hAnsi="Times New Roman"/>
                <w:b/>
                <w:bCs/>
                <w:sz w:val="24"/>
                <w:highlight w:val="none"/>
              </w:rPr>
              <w:t xml:space="preserve">二极管阵列</w:t>
            </w:r>
            <w:r>
              <w:rPr>
                <w:rFonts w:ascii="Times New Roman" w:hAnsi="Times New Roman"/>
                <w:b/>
                <w:bCs/>
                <w:sz w:val="24"/>
                <w:highlight w:val="none"/>
              </w:rPr>
              <w:t xml:space="preserve">检测器</w:t>
            </w:r>
            <w:r/>
          </w:p>
          <w:p>
            <w:pPr>
              <w:spacing w:line="360" w:lineRule="auto"/>
              <w:rPr>
                <w:rFonts w:ascii="Times New Roman" w:hAnsi="Times New Roman"/>
                <w:sz w:val="24"/>
                <w:highlight w:val="none"/>
              </w:rPr>
            </w:pPr>
            <w:r>
              <w:rPr>
                <w:rFonts w:ascii="Times New Roman" w:hAnsi="Times New Roman"/>
                <w:sz w:val="24"/>
                <w:highlight w:val="none"/>
              </w:rPr>
              <w:t xml:space="preserve">▲</w:t>
            </w:r>
            <w:r>
              <w:rPr>
                <w:rFonts w:hint="eastAsia" w:ascii="Times New Roman" w:hAnsi="Times New Roman"/>
                <w:sz w:val="24"/>
                <w:highlight w:val="none"/>
              </w:rPr>
              <w:t xml:space="preserve">2.</w:t>
            </w:r>
            <w:r>
              <w:rPr>
                <w:rFonts w:ascii="Times New Roman" w:hAnsi="Times New Roman"/>
                <w:sz w:val="24"/>
                <w:highlight w:val="none"/>
              </w:rPr>
              <w:t xml:space="preserve">4.1 波长范围：190~</w:t>
            </w:r>
            <w:r>
              <w:rPr>
                <w:rFonts w:hint="eastAsia" w:ascii="Times New Roman" w:hAnsi="Times New Roman"/>
                <w:sz w:val="24"/>
                <w:highlight w:val="none"/>
              </w:rPr>
              <w:t xml:space="preserve">8</w:t>
            </w:r>
            <w:r>
              <w:rPr>
                <w:rFonts w:ascii="Times New Roman" w:hAnsi="Times New Roman"/>
                <w:sz w:val="24"/>
                <w:highlight w:val="none"/>
              </w:rPr>
              <w:t xml:space="preserve">00 nm</w:t>
            </w:r>
            <w:r>
              <w:rPr>
                <w:rFonts w:hint="eastAsia" w:ascii="Times New Roman" w:hAnsi="Times New Roman"/>
                <w:sz w:val="24"/>
                <w:highlight w:val="none"/>
              </w:rPr>
              <w:t xml:space="preserve">，单一光源氘弧灯，无其它辅助光源</w:t>
            </w:r>
            <w:r>
              <w:rPr>
                <w:rFonts w:hint="eastAsia" w:ascii="Times New Roman" w:hAnsi="Times New Roman"/>
                <w:b/>
                <w:bCs/>
                <w:sz w:val="24"/>
                <w:highlight w:val="none"/>
              </w:rPr>
              <w:t xml:space="preserve">（提供</w:t>
            </w:r>
            <w:r>
              <w:rPr>
                <w:rFonts w:hint="eastAsia" w:ascii="Times New Roman" w:hAnsi="Times New Roman"/>
                <w:b/>
                <w:bCs/>
                <w:sz w:val="24"/>
                <w:highlight w:val="none"/>
                <w:lang w:eastAsia="zh-Hans"/>
              </w:rPr>
              <w:t xml:space="preserve">官方彩页或官方规格参数文件</w:t>
            </w:r>
            <w:r>
              <w:rPr>
                <w:rFonts w:hint="eastAsia" w:ascii="Times New Roman" w:hAnsi="Times New Roman"/>
                <w:b/>
                <w:bCs/>
                <w:sz w:val="24"/>
                <w:highlight w:val="none"/>
              </w:rPr>
              <w:t xml:space="preserve">，作为</w:t>
            </w:r>
            <w:r>
              <w:rPr>
                <w:rFonts w:hint="eastAsia" w:ascii="Times New Roman" w:hAnsi="Times New Roman"/>
                <w:b/>
                <w:bCs/>
                <w:sz w:val="24"/>
                <w:highlight w:val="none"/>
                <w:lang w:val="en-US" w:eastAsia="zh-CN"/>
              </w:rPr>
              <w:t xml:space="preserve">评审与</w:t>
            </w:r>
            <w:r>
              <w:rPr>
                <w:rFonts w:hint="eastAsia" w:ascii="Times New Roman" w:hAnsi="Times New Roman"/>
                <w:b/>
                <w:bCs/>
                <w:sz w:val="24"/>
                <w:highlight w:val="none"/>
              </w:rPr>
              <w:t xml:space="preserve">验收指标）</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w:t>
            </w:r>
            <w:r>
              <w:rPr>
                <w:rFonts w:ascii="Times New Roman" w:hAnsi="Times New Roman"/>
                <w:sz w:val="24"/>
                <w:highlight w:val="none"/>
              </w:rPr>
              <w:t xml:space="preserve">4.2 </w:t>
            </w:r>
            <w:r>
              <w:rPr>
                <w:rFonts w:hint="eastAsia" w:ascii="Times New Roman" w:hAnsi="Times New Roman"/>
                <w:sz w:val="24"/>
                <w:highlight w:val="none"/>
              </w:rPr>
              <w:t xml:space="preserve">波长准确度：±1 nm</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2.4.3带宽：1.2 nm</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2.4.4二极管数：≤512</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2.4.5基线噪音：≤10.0×10-6 AU</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2.4.6漂移: ≤1.0×10-3 AU/hr</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2.4.7线性范围：≤5% （2.5 AU），对羟基苯甲酸丙酯，257 nm</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2.4.8流通池：梯形狭缝池，消除示差折光效应</w:t>
            </w:r>
            <w:r/>
          </w:p>
          <w:p>
            <w:pPr>
              <w:spacing w:line="360" w:lineRule="auto"/>
              <w:rPr>
                <w:rFonts w:ascii="Times New Roman" w:hAnsi="Times New Roman"/>
                <w:sz w:val="24"/>
                <w:highlight w:val="none"/>
              </w:rPr>
            </w:pPr>
            <w:r>
              <w:rPr>
                <w:rFonts w:hint="eastAsia" w:ascii="Times New Roman" w:hAnsi="Times New Roman"/>
                <w:sz w:val="24"/>
                <w:highlight w:val="none"/>
              </w:rPr>
              <w:t xml:space="preserve">池长：10 mm（分析池）；池体积：8.4 µL（分析池）</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2.4.9流通池耐压：1000 psi（分析池）</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2.4.10固定狭缝：保持良好线性和光谱分辨率，简化操作</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2.4.11</w:t>
            </w:r>
            <w:r>
              <w:rPr>
                <w:rFonts w:ascii="Times New Roman" w:hAnsi="Times New Roman"/>
                <w:sz w:val="24"/>
                <w:highlight w:val="none"/>
              </w:rPr>
              <w:t xml:space="preserve">内置灯优化软件：减少可见光波长噪音，补偿等损耗能量</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2.4.12可将所有组分的最大吸收波长值整合成一张色谱图，无需逐个设置波长来寻找每个组分的最大吸收波长值</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2.4.13具备建立标准物质光谱库功能</w:t>
            </w:r>
            <w:r/>
          </w:p>
          <w:p>
            <w:pPr>
              <w:spacing w:line="360" w:lineRule="auto"/>
              <w:rPr>
                <w:rFonts w:ascii="Times New Roman" w:hAnsi="Times New Roman"/>
                <w:b/>
                <w:bCs/>
                <w:sz w:val="24"/>
                <w:highlight w:val="none"/>
              </w:rPr>
            </w:pPr>
            <w:r>
              <w:rPr>
                <w:rFonts w:hint="eastAsia" w:ascii="Times New Roman" w:hAnsi="Times New Roman"/>
                <w:b/>
                <w:bCs/>
                <w:sz w:val="24"/>
                <w:highlight w:val="none"/>
              </w:rPr>
              <w:t xml:space="preserve">2.5荧光检测器</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2.5.1</w:t>
            </w:r>
            <w:r>
              <w:rPr>
                <w:rFonts w:hint="eastAsia" w:ascii="Times New Roman" w:hAnsi="Times New Roman"/>
                <w:sz w:val="24"/>
                <w:highlight w:val="none"/>
              </w:rPr>
              <w:tab/>
            </w:r>
            <w:r>
              <w:rPr>
                <w:rFonts w:hint="eastAsia" w:ascii="Times New Roman" w:hAnsi="Times New Roman"/>
                <w:sz w:val="24"/>
                <w:highlight w:val="none"/>
              </w:rPr>
              <w:t xml:space="preserve">激发波长：200~890 nm，发射波长：210~900 nm</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2.5.2</w:t>
            </w:r>
            <w:r>
              <w:rPr>
                <w:rFonts w:hint="eastAsia" w:ascii="Times New Roman" w:hAnsi="Times New Roman"/>
                <w:sz w:val="24"/>
                <w:highlight w:val="none"/>
              </w:rPr>
              <w:tab/>
            </w:r>
            <w:r>
              <w:rPr>
                <w:rFonts w:hint="eastAsia" w:ascii="Times New Roman" w:hAnsi="Times New Roman"/>
                <w:sz w:val="24"/>
                <w:highlight w:val="none"/>
              </w:rPr>
              <w:t xml:space="preserve">带宽：20 nm</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2.5.3</w:t>
            </w:r>
            <w:r>
              <w:rPr>
                <w:rFonts w:hint="eastAsia" w:ascii="Times New Roman" w:hAnsi="Times New Roman"/>
                <w:sz w:val="24"/>
                <w:highlight w:val="none"/>
              </w:rPr>
              <w:tab/>
            </w:r>
            <w:r>
              <w:rPr>
                <w:rFonts w:hint="eastAsia" w:ascii="Times New Roman" w:hAnsi="Times New Roman"/>
                <w:sz w:val="24"/>
                <w:highlight w:val="none"/>
              </w:rPr>
              <w:t xml:space="preserve">数据采集模式：最多4个2D通道或1个3D通道</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2.5.4</w:t>
            </w:r>
            <w:r>
              <w:rPr>
                <w:rFonts w:hint="eastAsia" w:ascii="Times New Roman" w:hAnsi="Times New Roman"/>
                <w:sz w:val="24"/>
                <w:highlight w:val="none"/>
              </w:rPr>
              <w:tab/>
            </w:r>
            <w:r>
              <w:rPr>
                <w:rFonts w:hint="eastAsia" w:ascii="Times New Roman" w:hAnsi="Times New Roman"/>
                <w:sz w:val="24"/>
                <w:highlight w:val="none"/>
              </w:rPr>
              <w:t xml:space="preserve">波长准确度：±3 nm </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2.5.5</w:t>
            </w:r>
            <w:r>
              <w:rPr>
                <w:rFonts w:hint="eastAsia" w:ascii="Times New Roman" w:hAnsi="Times New Roman"/>
                <w:sz w:val="24"/>
                <w:highlight w:val="none"/>
              </w:rPr>
              <w:tab/>
            </w:r>
            <w:r>
              <w:rPr>
                <w:rFonts w:hint="eastAsia" w:ascii="Times New Roman" w:hAnsi="Times New Roman"/>
                <w:sz w:val="24"/>
                <w:highlight w:val="none"/>
              </w:rPr>
              <w:t xml:space="preserve">波长重现性：±0.25 nm</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2.5.6</w:t>
            </w:r>
            <w:r>
              <w:rPr>
                <w:rFonts w:hint="eastAsia" w:ascii="Times New Roman" w:hAnsi="Times New Roman"/>
                <w:sz w:val="24"/>
                <w:highlight w:val="none"/>
              </w:rPr>
              <w:tab/>
            </w:r>
            <w:r>
              <w:rPr>
                <w:rFonts w:hint="eastAsia" w:ascii="Times New Roman" w:hAnsi="Times New Roman"/>
                <w:sz w:val="24"/>
                <w:highlight w:val="none"/>
              </w:rPr>
              <w:t xml:space="preserve">灵敏度 ：S/N≥1000（水测量信号的拉曼光谱）</w:t>
            </w:r>
            <w:r>
              <w:rPr>
                <w:rFonts w:hint="eastAsia" w:ascii="Times New Roman" w:hAnsi="Times New Roman"/>
                <w:b/>
                <w:bCs/>
                <w:sz w:val="24"/>
                <w:highlight w:val="none"/>
              </w:rPr>
              <w:t xml:space="preserve">（提供</w:t>
            </w:r>
            <w:r>
              <w:rPr>
                <w:rFonts w:hint="eastAsia" w:ascii="Times New Roman" w:hAnsi="Times New Roman"/>
                <w:b/>
                <w:bCs/>
                <w:sz w:val="24"/>
                <w:highlight w:val="none"/>
                <w:lang w:eastAsia="zh-Hans"/>
              </w:rPr>
              <w:t xml:space="preserve">官方彩页或官方规格参数文件</w:t>
            </w:r>
            <w:r>
              <w:rPr>
                <w:rFonts w:hint="eastAsia" w:ascii="Times New Roman" w:hAnsi="Times New Roman"/>
                <w:b/>
                <w:bCs/>
                <w:sz w:val="24"/>
                <w:highlight w:val="none"/>
              </w:rPr>
              <w:t xml:space="preserve">）</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2.5.7测量范围：0.001~100,000.000 发射单位（默认）</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2.5.8流通池：≤13uL，长轴发光，最大程度减少杂散光并增加光通量，提高荧光信号质量</w:t>
            </w:r>
            <w:r>
              <w:rPr>
                <w:rFonts w:hint="eastAsia" w:ascii="Times New Roman" w:hAnsi="Times New Roman"/>
                <w:b/>
                <w:bCs/>
                <w:sz w:val="24"/>
                <w:highlight w:val="none"/>
              </w:rPr>
              <w:t xml:space="preserve">（提供</w:t>
            </w:r>
            <w:r>
              <w:rPr>
                <w:rFonts w:hint="eastAsia" w:ascii="Times New Roman" w:hAnsi="Times New Roman"/>
                <w:b/>
                <w:bCs/>
                <w:sz w:val="24"/>
                <w:highlight w:val="none"/>
                <w:lang w:eastAsia="zh-Hans"/>
              </w:rPr>
              <w:t xml:space="preserve">官方彩页或官方规格参数文件</w:t>
            </w:r>
            <w:r>
              <w:rPr>
                <w:rFonts w:hint="eastAsia" w:ascii="Times New Roman" w:hAnsi="Times New Roman"/>
                <w:b/>
                <w:bCs/>
                <w:sz w:val="24"/>
                <w:highlight w:val="none"/>
              </w:rPr>
              <w:t xml:space="preserve">）</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2.5.9</w:t>
            </w:r>
            <w:r>
              <w:rPr>
                <w:rFonts w:hint="eastAsia" w:ascii="Times New Roman" w:hAnsi="Times New Roman"/>
                <w:sz w:val="24"/>
                <w:highlight w:val="none"/>
              </w:rPr>
              <w:tab/>
            </w:r>
            <w:r>
              <w:rPr>
                <w:rFonts w:hint="eastAsia" w:ascii="Times New Roman" w:hAnsi="Times New Roman"/>
                <w:sz w:val="24"/>
                <w:highlight w:val="none"/>
              </w:rPr>
              <w:t xml:space="preserve">光源：氙灯，150W，质保：寿命2000小时或1年（以先到者为准）</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2.5.10</w:t>
            </w:r>
            <w:r>
              <w:rPr>
                <w:rFonts w:hint="eastAsia" w:ascii="Times New Roman" w:hAnsi="Times New Roman"/>
                <w:sz w:val="24"/>
                <w:highlight w:val="none"/>
              </w:rPr>
              <w:tab/>
            </w:r>
            <w:r>
              <w:rPr>
                <w:rFonts w:hint="eastAsia" w:ascii="Times New Roman" w:hAnsi="Times New Roman"/>
                <w:sz w:val="24"/>
                <w:highlight w:val="none"/>
              </w:rPr>
              <w:t xml:space="preserve">流通池耐压：145 psi （10 bar）</w:t>
            </w:r>
            <w:r/>
          </w:p>
          <w:p>
            <w:pPr>
              <w:spacing w:line="360" w:lineRule="auto"/>
              <w:rPr>
                <w:rFonts w:ascii="Times New Roman" w:hAnsi="Times New Roman"/>
                <w:b/>
                <w:bCs/>
                <w:sz w:val="24"/>
                <w:highlight w:val="none"/>
              </w:rPr>
            </w:pPr>
            <w:r>
              <w:rPr>
                <w:rFonts w:hint="eastAsia" w:ascii="Times New Roman" w:hAnsi="Times New Roman"/>
                <w:b/>
                <w:bCs/>
                <w:sz w:val="24"/>
                <w:highlight w:val="none"/>
              </w:rPr>
              <w:t xml:space="preserve">2.6</w:t>
            </w:r>
            <w:r>
              <w:rPr>
                <w:rFonts w:ascii="Times New Roman" w:hAnsi="Times New Roman"/>
                <w:b/>
                <w:bCs/>
                <w:sz w:val="24"/>
                <w:highlight w:val="none"/>
              </w:rPr>
              <w:t xml:space="preserve"> 色谱数据管理系统</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2.6</w:t>
            </w:r>
            <w:r>
              <w:rPr>
                <w:rFonts w:ascii="Times New Roman" w:hAnsi="Times New Roman"/>
                <w:sz w:val="24"/>
                <w:highlight w:val="none"/>
              </w:rPr>
              <w:t xml:space="preserve">.1</w:t>
            </w:r>
            <w:r>
              <w:rPr>
                <w:rFonts w:hint="eastAsia" w:ascii="Times New Roman" w:hAnsi="Times New Roman"/>
                <w:sz w:val="24"/>
                <w:highlight w:val="none"/>
              </w:rPr>
              <w:t xml:space="preserve">中文及英文原厂原代码软件，非第三方插件翻译版本</w:t>
            </w:r>
            <w:r>
              <w:rPr>
                <w:rFonts w:ascii="Times New Roman" w:hAnsi="Times New Roman"/>
                <w:sz w:val="24"/>
                <w:highlight w:val="none"/>
              </w:rPr>
              <w:t xml:space="preserve">。</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▲2.6.2内置甲骨文关系型图文数据库，原始数据、仪器条件和处理参数等信息的关联由软件自动建立，用户无需记忆就能找到相应的信息。</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2.6.3登录时输入用户名和密码，每个使用者可以使用各自的用户名，密码和权限，相互之间的数据互相独立，互不干扰。</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2.6.4操作向导模式和在线帮助功能：只需按照指南要求进行操作即可执行相应的功能。</w:t>
            </w:r>
            <w:r/>
          </w:p>
          <w:p>
            <w:pPr>
              <w:spacing w:line="360" w:lineRule="auto"/>
              <w:rPr>
                <w:rFonts w:ascii="Times New Roman" w:hAnsi="Times New Roman"/>
                <w:sz w:val="24"/>
                <w:highlight w:val="none"/>
              </w:rPr>
            </w:pPr>
            <w:r>
              <w:rPr>
                <w:rFonts w:ascii="Times New Roman" w:hAnsi="Times New Roman"/>
                <w:sz w:val="24"/>
                <w:highlight w:val="none"/>
              </w:rPr>
              <w:t xml:space="preserve">▲</w:t>
            </w:r>
            <w:r>
              <w:rPr>
                <w:rFonts w:hint="eastAsia" w:ascii="Times New Roman" w:hAnsi="Times New Roman"/>
                <w:sz w:val="24"/>
                <w:highlight w:val="none"/>
              </w:rPr>
              <w:t xml:space="preserve">2.6.5 ≥16种校正拟合定量计算方式，适应不同分析及不同检测器应用。</w:t>
            </w:r>
            <w:r>
              <w:rPr>
                <w:rFonts w:hint="eastAsia" w:ascii="Times New Roman" w:hAnsi="Times New Roman"/>
                <w:b/>
                <w:bCs/>
                <w:sz w:val="24"/>
                <w:highlight w:val="none"/>
              </w:rPr>
              <w:t xml:space="preserve">（提供</w:t>
            </w:r>
            <w:r>
              <w:rPr>
                <w:rFonts w:hint="eastAsia" w:ascii="Times New Roman" w:hAnsi="Times New Roman"/>
                <w:b/>
                <w:bCs/>
                <w:sz w:val="24"/>
                <w:highlight w:val="none"/>
                <w:lang w:eastAsia="zh-Hans"/>
              </w:rPr>
              <w:t xml:space="preserve">官方彩页或官方规格参数文件</w:t>
            </w:r>
            <w:r>
              <w:rPr>
                <w:rFonts w:hint="eastAsia" w:ascii="Times New Roman" w:hAnsi="Times New Roman"/>
                <w:b/>
                <w:bCs/>
                <w:sz w:val="24"/>
                <w:highlight w:val="none"/>
              </w:rPr>
              <w:t xml:space="preserve">）</w:t>
            </w:r>
            <w:r/>
          </w:p>
          <w:p>
            <w:pPr>
              <w:spacing w:line="360" w:lineRule="auto"/>
              <w:rPr>
                <w:rFonts w:ascii="Times New Roman" w:hAnsi="Times New Roman"/>
                <w:sz w:val="24"/>
                <w:highlight w:val="none"/>
              </w:rPr>
            </w:pPr>
            <w:r>
              <w:rPr>
                <w:rFonts w:ascii="Times New Roman" w:hAnsi="Times New Roman"/>
                <w:sz w:val="24"/>
                <w:highlight w:val="none"/>
              </w:rPr>
              <w:t xml:space="preserve">▲</w:t>
            </w:r>
            <w:r>
              <w:rPr>
                <w:rFonts w:hint="eastAsia" w:ascii="Times New Roman" w:hAnsi="Times New Roman"/>
                <w:sz w:val="24"/>
                <w:highlight w:val="none"/>
              </w:rPr>
              <w:t xml:space="preserve">2.6.6 ≥10种数据检索模式，适应大量数据管理和检索。</w:t>
            </w:r>
            <w:r>
              <w:rPr>
                <w:rFonts w:hint="eastAsia" w:ascii="Times New Roman" w:hAnsi="Times New Roman"/>
                <w:b/>
                <w:bCs/>
                <w:sz w:val="24"/>
                <w:highlight w:val="none"/>
              </w:rPr>
              <w:t xml:space="preserve">（提供</w:t>
            </w:r>
            <w:r>
              <w:rPr>
                <w:rFonts w:hint="eastAsia" w:ascii="Times New Roman" w:hAnsi="Times New Roman"/>
                <w:b/>
                <w:bCs/>
                <w:sz w:val="24"/>
                <w:highlight w:val="none"/>
                <w:lang w:eastAsia="zh-Hans"/>
              </w:rPr>
              <w:t xml:space="preserve">官方彩页或官方规格参数文件</w:t>
            </w:r>
            <w:r>
              <w:rPr>
                <w:rFonts w:hint="eastAsia" w:ascii="Times New Roman" w:hAnsi="Times New Roman"/>
                <w:b/>
                <w:bCs/>
                <w:sz w:val="24"/>
                <w:highlight w:val="none"/>
              </w:rPr>
              <w:t xml:space="preserve">）</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2.6.7 报告格式的编辑和排版：结果可以有单个报告和综合报告。</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2.6.8 原始数据和结果可通过多种方式输出到其它软件中（如Excel）。</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2.6.9带有系统适用性软件，可以计算柱效、拖尾因子、分离度等色谱适用性参数。</w:t>
            </w:r>
            <w:r/>
          </w:p>
          <w:p>
            <w:pPr>
              <w:spacing w:line="360" w:lineRule="auto"/>
              <w:rPr>
                <w:rFonts w:ascii="Times New Roman" w:hAnsi="Times New Roman"/>
                <w:sz w:val="24"/>
                <w:highlight w:val="none"/>
              </w:rPr>
            </w:pPr>
            <w:r>
              <w:rPr>
                <w:rFonts w:hint="eastAsia" w:ascii="Times New Roman" w:hAnsi="Times New Roman"/>
                <w:sz w:val="24"/>
                <w:highlight w:val="none"/>
              </w:rPr>
              <w:t xml:space="preserve">2.6.10 用户可自定义样品信息和编辑计算公式实现特殊的计算：样品信息类型 ≥6；数据类型≥6。</w:t>
            </w:r>
            <w:r/>
          </w:p>
          <w:p>
            <w:pPr>
              <w:pStyle w:val="806"/>
              <w:ind w:left="0"/>
              <w:spacing w:line="360" w:lineRule="auto"/>
              <w:rPr>
                <w:rFonts w:asciiTheme="minorEastAsia" w:hAnsiTheme="minorEastAsia" w:eastAsiaTheme="minorEastAsia"/>
                <w:b/>
                <w:color w:val="000000" w:themeColor="text1"/>
                <w:sz w:val="24"/>
                <w:szCs w:val="24"/>
                <w:highlight w:val="none"/>
                <w14:textFill>
                  <w14:solidFill>
                    <w14:schemeClr w14:val="tx1"/>
                  </w14:solidFill>
                </w14:textFill>
              </w:rPr>
            </w:pPr>
            <w:r>
              <w:rPr>
                <w:rFonts w:hint="eastAsia" w:asciiTheme="minorEastAsia" w:hAnsiTheme="minorEastAsia" w:eastAsiaTheme="minorEastAsia"/>
                <w:b/>
                <w:color w:val="000000" w:themeColor="text1"/>
                <w:sz w:val="24"/>
                <w:szCs w:val="24"/>
                <w:highlight w:val="none"/>
                <w14:textFill>
                  <w14:solidFill>
                    <w14:schemeClr w14:val="tx1"/>
                  </w14:solidFill>
                </w14:textFill>
              </w:rPr>
              <w:t xml:space="preserve">2.7</w:t>
            </w:r>
            <w:r>
              <w:rPr>
                <w:rFonts w:hint="eastAsia" w:cs="Calibri" w:asciiTheme="minorEastAsia" w:hAnsiTheme="minorEastAsia" w:eastAsiaTheme="minorEastAsia"/>
                <w:b/>
                <w:color w:val="000000" w:themeColor="text1"/>
                <w:sz w:val="24"/>
                <w:szCs w:val="24"/>
                <w:highlight w:val="none"/>
                <w14:textFill>
                  <w14:solidFill>
                    <w14:schemeClr w14:val="tx1"/>
                  </w14:solidFill>
                </w14:textFill>
              </w:rPr>
              <w:t xml:space="preserve">超纯水系统</w:t>
            </w:r>
            <w:r/>
          </w:p>
          <w:p>
            <w:pPr>
              <w:pStyle w:val="806"/>
              <w:ind w:left="0"/>
              <w:spacing w:line="360" w:lineRule="auto"/>
              <w:rPr>
                <w:rFonts w:cs="Calibri" w:asciiTheme="minorEastAsia" w:hAnsiTheme="minorEastAsia" w:eastAsiaTheme="minorEastAsia"/>
                <w:b/>
                <w:bCs/>
                <w:sz w:val="24"/>
                <w:szCs w:val="24"/>
                <w:highlight w:val="none"/>
              </w:rPr>
            </w:pPr>
            <w:r>
              <w:rPr>
                <w:rFonts w:hint="eastAsia" w:cs="Calibri" w:asciiTheme="minorEastAsia" w:hAnsiTheme="minorEastAsia" w:eastAsiaTheme="minorEastAsia"/>
                <w:sz w:val="24"/>
                <w:szCs w:val="24"/>
                <w:highlight w:val="none"/>
              </w:rPr>
              <w:t xml:space="preserve">2.7.1超纯水水质，电阻率</w:t>
            </w:r>
            <w:r>
              <w:rPr>
                <w:rFonts w:cs="Calibri" w:asciiTheme="minorEastAsia" w:hAnsiTheme="minorEastAsia" w:eastAsiaTheme="minorEastAsia"/>
                <w:sz w:val="24"/>
                <w:szCs w:val="24"/>
                <w:highlight w:val="none"/>
              </w:rPr>
              <w:t xml:space="preserve">18.2 MΩ·cm @ 25 </w:t>
            </w:r>
            <w:r>
              <w:rPr>
                <w:rFonts w:hint="eastAsia" w:cs="Calibri" w:asciiTheme="minorEastAsia" w:hAnsiTheme="minorEastAsia" w:eastAsiaTheme="minorEastAsia"/>
                <w:sz w:val="24"/>
                <w:szCs w:val="24"/>
                <w:highlight w:val="none"/>
              </w:rPr>
              <w:t xml:space="preserve">℃，TOC</w:t>
            </w:r>
            <w:r>
              <w:rPr>
                <w:rFonts w:cs="Calibri" w:asciiTheme="minorEastAsia" w:hAnsiTheme="minorEastAsia" w:eastAsiaTheme="minorEastAsia"/>
                <w:sz w:val="24"/>
                <w:szCs w:val="24"/>
                <w:highlight w:val="none"/>
              </w:rPr>
              <w:t xml:space="preserve">≤5 ppb(</w:t>
            </w:r>
            <w:r>
              <w:rPr>
                <w:rFonts w:hint="eastAsia" w:cs="Calibri" w:asciiTheme="minorEastAsia" w:hAnsiTheme="minorEastAsia" w:eastAsiaTheme="minorEastAsia"/>
                <w:sz w:val="24"/>
                <w:szCs w:val="24"/>
                <w:highlight w:val="none"/>
              </w:rPr>
              <w:t xml:space="preserve">在线显示</w:t>
            </w:r>
            <w:r>
              <w:rPr>
                <w:rFonts w:cs="Calibri" w:asciiTheme="minorEastAsia" w:hAnsiTheme="minorEastAsia" w:eastAsiaTheme="minorEastAsia"/>
                <w:sz w:val="24"/>
                <w:szCs w:val="24"/>
                <w:highlight w:val="none"/>
              </w:rPr>
              <w:t xml:space="preserve">)</w:t>
            </w:r>
            <w:r>
              <w:rPr>
                <w:rFonts w:hint="eastAsia" w:cs="Calibri" w:asciiTheme="minorEastAsia" w:hAnsiTheme="minorEastAsia" w:eastAsiaTheme="minorEastAsia"/>
                <w:sz w:val="24"/>
                <w:szCs w:val="24"/>
                <w:highlight w:val="none"/>
              </w:rPr>
              <w:t xml:space="preserve">，RNase（核糖核酸酶）：</w:t>
            </w:r>
            <w:r>
              <w:rPr>
                <w:rFonts w:cs="Calibri" w:asciiTheme="minorEastAsia" w:hAnsiTheme="minorEastAsia" w:eastAsiaTheme="minorEastAsia"/>
                <w:sz w:val="24"/>
                <w:szCs w:val="24"/>
                <w:highlight w:val="none"/>
              </w:rPr>
              <w:t xml:space="preserve">&lt; 1 pg/mL </w:t>
            </w:r>
            <w:r>
              <w:rPr>
                <w:rFonts w:hint="eastAsia" w:cs="Calibri" w:asciiTheme="minorEastAsia" w:hAnsiTheme="minorEastAsia" w:eastAsiaTheme="minorEastAsia"/>
                <w:sz w:val="24"/>
                <w:szCs w:val="24"/>
                <w:highlight w:val="none"/>
              </w:rPr>
              <w:t xml:space="preserve">，DNase（脱氧核糖核酸酶）：</w:t>
            </w:r>
            <w:r>
              <w:rPr>
                <w:rFonts w:cs="Calibri" w:asciiTheme="minorEastAsia" w:hAnsiTheme="minorEastAsia" w:eastAsiaTheme="minorEastAsia"/>
                <w:sz w:val="24"/>
                <w:szCs w:val="24"/>
                <w:highlight w:val="none"/>
              </w:rPr>
              <w:t xml:space="preserve">&lt; 5 pg/mL </w:t>
            </w:r>
            <w:r>
              <w:rPr>
                <w:rFonts w:hint="eastAsia" w:cs="Calibri" w:asciiTheme="minorEastAsia" w:hAnsiTheme="minorEastAsia" w:eastAsiaTheme="minorEastAsia"/>
                <w:sz w:val="24"/>
                <w:szCs w:val="24"/>
                <w:highlight w:val="none"/>
              </w:rPr>
              <w:t xml:space="preserve">，蛋白酶：</w:t>
            </w:r>
            <w:r>
              <w:rPr>
                <w:rFonts w:cs="Calibri" w:asciiTheme="minorEastAsia" w:hAnsiTheme="minorEastAsia" w:eastAsiaTheme="minorEastAsia"/>
                <w:sz w:val="24"/>
                <w:szCs w:val="24"/>
                <w:highlight w:val="none"/>
              </w:rPr>
              <w:t xml:space="preserve">&lt; 0.15 μg/mL</w:t>
            </w:r>
            <w:r/>
          </w:p>
          <w:p>
            <w:pPr>
              <w:pStyle w:val="806"/>
              <w:ind w:left="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2.7.2</w:t>
            </w:r>
            <w:bookmarkStart w:id="11" w:name="_Hlk168007565"/>
            <w:r>
              <w:rPr>
                <w:rFonts w:hint="eastAsia" w:asciiTheme="minorEastAsia" w:hAnsiTheme="minorEastAsia" w:eastAsiaTheme="minorEastAsia"/>
                <w:sz w:val="24"/>
                <w:szCs w:val="24"/>
                <w:highlight w:val="none"/>
              </w:rPr>
              <w:t xml:space="preserve">标配独立的取水臂，可灵活调节出水口角度避免取水时产生气泡，取水臂与主机支架采用磁吸式连接，提升取水臂取下的便利性，增加取水臂复位的容错性。</w:t>
            </w:r>
            <w:bookmarkEnd w:id="11"/>
            <w:r/>
            <w:r/>
          </w:p>
          <w:p>
            <w:pPr>
              <w:pStyle w:val="806"/>
              <w:ind w:left="0"/>
              <w:spacing w:line="360" w:lineRule="auto"/>
              <w:rPr>
                <w:rFonts w:asciiTheme="minorEastAsia" w:hAnsiTheme="minorEastAsia" w:eastAsiaTheme="minorEastAsia"/>
                <w:sz w:val="24"/>
                <w:szCs w:val="24"/>
                <w:highlight w:val="none"/>
              </w:rPr>
            </w:pPr>
            <w:r/>
            <w:bookmarkStart w:id="12" w:name="_Hlk168008525"/>
            <w:r>
              <w:rPr>
                <w:rFonts w:hint="eastAsia" w:asciiTheme="minorEastAsia" w:hAnsiTheme="minorEastAsia" w:eastAsiaTheme="minorEastAsia"/>
                <w:sz w:val="24"/>
                <w:szCs w:val="24"/>
                <w:highlight w:val="none"/>
              </w:rPr>
              <w:t xml:space="preserve">2.7.3 不低于7寸彩色显示触控屏，可于主机3米范围内任意摆放，也可于远离主机最多3米处挂墙安装。</w:t>
            </w:r>
            <w:r/>
          </w:p>
          <w:p>
            <w:pPr>
              <w:pStyle w:val="806"/>
              <w:ind w:left="0"/>
              <w:spacing w:line="360" w:lineRule="auto"/>
              <w:rPr>
                <w:rFonts w:asciiTheme="minorEastAsia" w:hAnsiTheme="minorEastAsia" w:eastAsiaTheme="minorEastAsia"/>
                <w:b/>
                <w:bCs/>
                <w:sz w:val="24"/>
                <w:szCs w:val="24"/>
                <w:highlight w:val="none"/>
              </w:rPr>
            </w:pPr>
            <w:r>
              <w:rPr>
                <w:rFonts w:hint="eastAsia" w:cs="楷体_GB2312" w:asciiTheme="minorEastAsia" w:hAnsiTheme="minorEastAsia" w:eastAsiaTheme="minorEastAsia"/>
                <w:bCs/>
                <w:color w:val="000000"/>
                <w:sz w:val="24"/>
                <w:szCs w:val="24"/>
                <w:highlight w:val="none"/>
              </w:rPr>
              <w:t xml:space="preserve">▲</w:t>
            </w:r>
            <w:r>
              <w:rPr>
                <w:rFonts w:hint="eastAsia" w:asciiTheme="minorEastAsia" w:hAnsiTheme="minorEastAsia" w:eastAsiaTheme="minorEastAsia"/>
                <w:sz w:val="24"/>
                <w:szCs w:val="24"/>
                <w:highlight w:val="none"/>
              </w:rPr>
              <w:t xml:space="preserve">2.7.4</w:t>
            </w:r>
            <w:bookmarkStart w:id="13" w:name="_Hlk167984321"/>
            <w:r>
              <w:rPr>
                <w:rFonts w:hint="eastAsia" w:asciiTheme="minorEastAsia" w:hAnsiTheme="minorEastAsia" w:eastAsiaTheme="minorEastAsia"/>
                <w:sz w:val="24"/>
                <w:szCs w:val="24"/>
                <w:highlight w:val="none"/>
              </w:rPr>
              <w:t xml:space="preserve">显示屏可查看系统流路示意图，并于流路图内显示各检测器的动态参数（如压力、温度、电阻率等）以确保机器处于最佳状态。</w:t>
            </w:r>
            <w:r>
              <w:rPr>
                <w:rFonts w:hint="eastAsia" w:asciiTheme="minorEastAsia" w:hAnsiTheme="minorEastAsia" w:eastAsiaTheme="minorEastAsia"/>
                <w:b/>
                <w:bCs/>
                <w:sz w:val="24"/>
                <w:szCs w:val="24"/>
                <w:highlight w:val="none"/>
              </w:rPr>
              <w:t xml:space="preserve">（提供系统流路图界面的</w:t>
            </w:r>
            <w:r>
              <w:rPr>
                <w:rFonts w:asciiTheme="minorEastAsia" w:hAnsiTheme="minorEastAsia" w:eastAsiaTheme="minorEastAsia"/>
                <w:b/>
                <w:bCs/>
                <w:sz w:val="24"/>
                <w:szCs w:val="24"/>
                <w:highlight w:val="none"/>
              </w:rPr>
              <w:t xml:space="preserve">实物照片</w:t>
            </w:r>
            <w:r>
              <w:rPr>
                <w:rFonts w:hint="eastAsia" w:asciiTheme="minorEastAsia" w:hAnsiTheme="minorEastAsia" w:eastAsiaTheme="minorEastAsia"/>
                <w:b/>
                <w:bCs/>
                <w:sz w:val="24"/>
                <w:szCs w:val="24"/>
                <w:highlight w:val="none"/>
              </w:rPr>
              <w:t xml:space="preserve">）</w:t>
            </w:r>
            <w:bookmarkEnd w:id="13"/>
            <w:r>
              <w:rPr>
                <w:rFonts w:hint="eastAsia" w:asciiTheme="minorEastAsia" w:hAnsiTheme="minorEastAsia" w:eastAsiaTheme="minorEastAsia"/>
                <w:b/>
                <w:bCs/>
                <w:sz w:val="24"/>
                <w:szCs w:val="24"/>
                <w:highlight w:val="none"/>
                <w:lang w:eastAsia="zh-CN"/>
              </w:rPr>
              <w:t xml:space="preserve">。</w:t>
            </w:r>
            <w:r>
              <w:rPr>
                <w:rFonts w:hint="eastAsia" w:asciiTheme="minorEastAsia" w:hAnsiTheme="minorEastAsia" w:eastAsiaTheme="minorEastAsia"/>
                <w:sz w:val="24"/>
                <w:szCs w:val="24"/>
                <w:highlight w:val="none"/>
              </w:rPr>
              <w:t xml:space="preserve">系统配备双</w:t>
            </w:r>
            <w:bookmarkStart w:id="14" w:name="_Hlk167973802"/>
            <w:r>
              <w:rPr>
                <w:rFonts w:hint="eastAsia" w:asciiTheme="minorEastAsia" w:hAnsiTheme="minorEastAsia" w:eastAsiaTheme="minorEastAsia"/>
                <w:sz w:val="24"/>
                <w:szCs w:val="24"/>
                <w:highlight w:val="none"/>
              </w:rPr>
              <w:t xml:space="preserve">纯化柱，内含3</w:t>
            </w:r>
            <w:r>
              <w:rPr>
                <w:rFonts w:asciiTheme="minorEastAsia" w:hAnsiTheme="minorEastAsia" w:eastAsiaTheme="minorEastAsia"/>
                <w:sz w:val="24"/>
                <w:szCs w:val="24"/>
                <w:highlight w:val="none"/>
              </w:rPr>
              <w:t xml:space="preserve">60</w:t>
            </w:r>
            <w:r>
              <w:rPr>
                <w:rFonts w:hint="eastAsia" w:asciiTheme="minorEastAsia" w:hAnsiTheme="minorEastAsia" w:eastAsiaTheme="minorEastAsia"/>
                <w:sz w:val="24"/>
                <w:szCs w:val="24"/>
                <w:highlight w:val="none"/>
              </w:rPr>
              <w:t xml:space="preserve">μm和6</w:t>
            </w:r>
            <w:r>
              <w:rPr>
                <w:rFonts w:asciiTheme="minorEastAsia" w:hAnsiTheme="minorEastAsia" w:eastAsiaTheme="minorEastAsia"/>
                <w:sz w:val="24"/>
                <w:szCs w:val="24"/>
                <w:highlight w:val="none"/>
              </w:rPr>
              <w:t xml:space="preserve">00</w:t>
            </w:r>
            <w:r>
              <w:rPr>
                <w:rFonts w:hint="eastAsia" w:asciiTheme="minorEastAsia" w:hAnsiTheme="minorEastAsia" w:eastAsiaTheme="minorEastAsia"/>
                <w:sz w:val="24"/>
                <w:szCs w:val="24"/>
                <w:highlight w:val="none"/>
              </w:rPr>
              <w:t xml:space="preserve">μm的混床离子树脂及高级合成活性炭，用于去除水中的离子和痕量有机污染物。</w:t>
            </w:r>
            <w:r>
              <w:rPr>
                <w:rFonts w:hint="eastAsia" w:asciiTheme="minorEastAsia" w:hAnsiTheme="minorEastAsia" w:eastAsiaTheme="minorEastAsia"/>
                <w:b/>
                <w:bCs/>
                <w:sz w:val="24"/>
                <w:szCs w:val="24"/>
                <w:highlight w:val="none"/>
              </w:rPr>
              <w:t xml:space="preserve">（投标时需提供纯化柱的评估测试报告）</w:t>
            </w:r>
            <w:bookmarkEnd w:id="12"/>
            <w:r/>
            <w:bookmarkEnd w:id="14"/>
            <w:r/>
            <w:r/>
          </w:p>
          <w:p>
            <w:pPr>
              <w:pStyle w:val="806"/>
              <w:ind w:left="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2.7.6纯化柱的更换无需借助任何拆卸工具，仅需旋转纯化柱即可完成更换与安装。</w:t>
            </w:r>
            <w:r/>
          </w:p>
          <w:p>
            <w:pPr>
              <w:pStyle w:val="806"/>
              <w:ind w:left="0"/>
              <w:spacing w:line="360" w:lineRule="auto"/>
              <w:rPr>
                <w:rFonts w:asciiTheme="minorEastAsia" w:hAnsiTheme="minorEastAsia" w:eastAsiaTheme="minorEastAsia"/>
                <w:sz w:val="24"/>
                <w:szCs w:val="24"/>
                <w:highlight w:val="none"/>
              </w:rPr>
            </w:pPr>
            <w:r>
              <w:rPr>
                <w:rFonts w:hint="eastAsia" w:cs="楷体_GB2312" w:asciiTheme="minorEastAsia" w:hAnsiTheme="minorEastAsia" w:eastAsiaTheme="minorEastAsia"/>
                <w:bCs/>
                <w:color w:val="000000"/>
                <w:sz w:val="24"/>
                <w:szCs w:val="24"/>
                <w:highlight w:val="none"/>
              </w:rPr>
              <w:t xml:space="preserve">▲</w:t>
            </w:r>
            <w:r>
              <w:rPr>
                <w:rFonts w:hint="eastAsia" w:asciiTheme="minorEastAsia" w:hAnsiTheme="minorEastAsia" w:eastAsiaTheme="minorEastAsia"/>
                <w:sz w:val="24"/>
                <w:szCs w:val="24"/>
                <w:highlight w:val="none"/>
              </w:rPr>
              <w:t xml:space="preserve">2.7.7可提供5种以上</w:t>
            </w:r>
            <w:r>
              <w:rPr>
                <w:rFonts w:hint="eastAsia" w:asciiTheme="minorEastAsia" w:hAnsiTheme="minorEastAsia" w:eastAsiaTheme="minorEastAsia"/>
                <w:sz w:val="24"/>
                <w:szCs w:val="24"/>
                <w:highlight w:val="none"/>
              </w:rPr>
              <w:t xml:space="preserve">兼容设备主机的终端过滤器</w:t>
            </w:r>
            <w:r>
              <w:rPr>
                <w:rFonts w:hint="eastAsia" w:asciiTheme="minorEastAsia" w:hAnsiTheme="minorEastAsia" w:eastAsiaTheme="minorEastAsia"/>
                <w:sz w:val="24"/>
                <w:szCs w:val="24"/>
                <w:highlight w:val="none"/>
              </w:rPr>
              <w:t xml:space="preserve">，用于不同实验的水质要求。每个终端过滤器带有无线射频识别芯片，到达使用期限后机器自动提示更换，并图文指导更换操作。</w:t>
            </w:r>
            <w:r>
              <w:rPr>
                <w:rFonts w:hint="eastAsia" w:ascii="Times New Roman" w:hAnsi="Times New Roman"/>
                <w:b/>
                <w:bCs/>
                <w:sz w:val="24"/>
                <w:highlight w:val="none"/>
              </w:rPr>
              <w:t xml:space="preserve">（提供</w:t>
            </w:r>
            <w:r>
              <w:rPr>
                <w:rFonts w:hint="eastAsia" w:ascii="Times New Roman" w:hAnsi="Times New Roman"/>
                <w:b/>
                <w:bCs/>
                <w:sz w:val="24"/>
                <w:highlight w:val="none"/>
                <w:lang w:eastAsia="zh-Hans"/>
              </w:rPr>
              <w:t xml:space="preserve">官方彩页或官方规格参数文件</w:t>
            </w:r>
            <w:r>
              <w:rPr>
                <w:rFonts w:hint="eastAsia" w:ascii="Times New Roman" w:hAnsi="Times New Roman"/>
                <w:b/>
                <w:bCs/>
                <w:sz w:val="24"/>
                <w:highlight w:val="none"/>
              </w:rPr>
              <w:t xml:space="preserve">）</w:t>
            </w:r>
            <w:r>
              <w:rPr>
                <w:rFonts w:hint="eastAsia" w:asciiTheme="minorEastAsia" w:hAnsiTheme="minorEastAsia" w:eastAsiaTheme="minorEastAsia"/>
                <w:sz w:val="24"/>
                <w:szCs w:val="24"/>
                <w:highlight w:val="none"/>
              </w:rPr>
              <w:t xml:space="preserve">。</w:t>
            </w:r>
            <w:r/>
          </w:p>
          <w:p>
            <w:pPr>
              <w:pStyle w:val="806"/>
              <w:ind w:left="0"/>
              <w:spacing w:line="360" w:lineRule="auto"/>
              <w:rPr>
                <w:rFonts w:asciiTheme="minorEastAsia" w:hAnsiTheme="minorEastAsia" w:eastAsiaTheme="minorEastAsia"/>
                <w:sz w:val="24"/>
                <w:szCs w:val="24"/>
                <w:highlight w:val="none"/>
              </w:rPr>
            </w:pPr>
            <w:r>
              <w:rPr>
                <w:rFonts w:hint="eastAsia" w:asciiTheme="minorEastAsia" w:hAnsiTheme="minorEastAsia" w:eastAsiaTheme="minorEastAsia"/>
                <w:sz w:val="24"/>
                <w:szCs w:val="24"/>
                <w:highlight w:val="none"/>
              </w:rPr>
              <w:t xml:space="preserve">2.7.8终端过滤器与取水臂的连接采用鲁尔接头，非螺纹接头或插入式连接，有效避免污染死角，具有防污染性、连接密封性、液体导流性好的特点。</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3.仪器配置</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3.1 高效液相色谱四元泵，1套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3.2 在线脱气机，1套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3.3 集成式在线缓冲体系配置系统，1套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3.4 自动进样器，1套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3.5 柱温箱，1套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3.6 样品冷却装置，1套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3.7 二极管阵列检测器，1套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3.8荧光检测器，1套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3.9 原厂数据采集、处理系统，1套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3.10 甲骨文数据库，1套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3.1</w:t>
            </w:r>
            <w:r>
              <w:rPr>
                <w:rFonts w:ascii="Times New Roman" w:hAnsi="Times New Roman"/>
                <w:sz w:val="24"/>
                <w:highlight w:val="none"/>
              </w:rPr>
              <w:t xml:space="preserve">1工作站</w:t>
            </w:r>
            <w:r>
              <w:rPr>
                <w:rFonts w:hint="eastAsia" w:ascii="Times New Roman" w:hAnsi="Times New Roman"/>
                <w:sz w:val="24"/>
                <w:highlight w:val="none"/>
              </w:rPr>
              <w:t xml:space="preserve">，1套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3.1</w:t>
            </w:r>
            <w:r>
              <w:rPr>
                <w:rFonts w:ascii="Times New Roman" w:hAnsi="Times New Roman"/>
                <w:sz w:val="24"/>
                <w:highlight w:val="none"/>
              </w:rPr>
              <w:t xml:space="preserve">2数据传输系统</w:t>
            </w:r>
            <w:r>
              <w:rPr>
                <w:rFonts w:hint="eastAsia" w:ascii="Times New Roman" w:hAnsi="Times New Roman"/>
                <w:sz w:val="24"/>
                <w:highlight w:val="none"/>
              </w:rPr>
              <w:t xml:space="preserve">，1套</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3.13 超纯水系统及2年常用耗材包（包括所用配件包纯化柱、紫外灯） 各1套</w:t>
            </w:r>
            <w:r/>
          </w:p>
          <w:p>
            <w:pPr>
              <w:spacing w:line="360" w:lineRule="auto"/>
              <w:rPr>
                <w:rFonts w:hint="eastAsia" w:ascii="Times New Roman" w:hAnsi="Times New Roman" w:eastAsia="宋体"/>
                <w:sz w:val="24"/>
                <w:highlight w:val="none"/>
                <w:lang w:eastAsia="zh-CN"/>
              </w:rPr>
            </w:pPr>
            <w:r>
              <w:rPr>
                <w:rFonts w:hint="eastAsia" w:ascii="Times New Roman" w:hAnsi="Times New Roman"/>
                <w:sz w:val="24"/>
                <w:highlight w:val="none"/>
              </w:rPr>
              <w:t xml:space="preserve">3.14</w:t>
            </w:r>
            <w:bookmarkStart w:id="16" w:name="OLE_LINK3"/>
            <w:r/>
            <w:bookmarkStart w:id="17" w:name="OLE_LINK2"/>
            <w:r>
              <w:rPr>
                <w:rFonts w:hint="eastAsia" w:ascii="宋体" w:hAnsi="宋体" w:cs="宋体"/>
                <w:b/>
                <w:bCs/>
                <w:i/>
                <w:iCs/>
                <w:color w:val="000000"/>
                <w:sz w:val="24"/>
                <w:szCs w:val="24"/>
                <w:highlight w:val="none"/>
                <w:u w:val="single"/>
              </w:rPr>
              <w:t xml:space="preserve">正版操作平台，与工作站配套，内存16GB及以上，1T硬盘以上，正版办公软件 1套</w:t>
            </w:r>
            <w:r>
              <w:rPr>
                <w:rFonts w:hint="eastAsia" w:ascii="宋体" w:hAnsi="宋体" w:cs="宋体"/>
                <w:b/>
                <w:bCs/>
                <w:i/>
                <w:iCs/>
                <w:color w:val="000000"/>
                <w:sz w:val="24"/>
                <w:szCs w:val="24"/>
                <w:highlight w:val="none"/>
                <w:u w:val="single"/>
                <w:lang w:val="en-US" w:eastAsia="zh-CN"/>
              </w:rPr>
              <w:t xml:space="preserve">（提供节能产品认证证书扫描件加盖供应商公章）</w:t>
            </w:r>
            <w:r/>
          </w:p>
          <w:p>
            <w:pPr>
              <w:spacing w:line="360" w:lineRule="auto"/>
              <w:rPr>
                <w:rFonts w:hint="eastAsia" w:ascii="Times New Roman" w:hAnsi="Times New Roman" w:eastAsia="宋体"/>
                <w:sz w:val="24"/>
                <w:highlight w:val="none"/>
                <w:lang w:eastAsia="zh-CN"/>
              </w:rPr>
            </w:pPr>
            <w:r>
              <w:rPr>
                <w:rFonts w:hint="eastAsia" w:ascii="Times New Roman" w:hAnsi="Times New Roman"/>
                <w:sz w:val="24"/>
                <w:highlight w:val="none"/>
              </w:rPr>
              <w:t xml:space="preserve">3.15</w:t>
            </w:r>
            <w:r>
              <w:rPr>
                <w:rFonts w:hint="eastAsia" w:ascii="宋体" w:hAnsi="宋体" w:cs="宋体"/>
                <w:b/>
                <w:bCs/>
                <w:i/>
                <w:iCs/>
                <w:color w:val="000000"/>
                <w:sz w:val="24"/>
                <w:szCs w:val="24"/>
                <w:highlight w:val="none"/>
                <w:u w:val="single"/>
              </w:rPr>
              <w:t xml:space="preserve">25寸液晶显示屏</w:t>
            </w:r>
            <w:r>
              <w:rPr>
                <w:rFonts w:hint="eastAsia" w:ascii="宋体" w:hAnsi="宋体" w:cs="宋体"/>
                <w:b/>
                <w:bCs/>
                <w:i/>
                <w:iCs/>
                <w:color w:val="000000"/>
                <w:sz w:val="24"/>
                <w:szCs w:val="24"/>
                <w:highlight w:val="none"/>
                <w:u w:val="single"/>
                <w:lang w:val="en-US" w:eastAsia="zh-CN"/>
              </w:rPr>
              <w:t xml:space="preserve">（提供节能产品认证证书扫描件加盖供应商公章）</w:t>
            </w:r>
            <w:bookmarkEnd w:id="16"/>
            <w:r/>
            <w:bookmarkEnd w:id="17"/>
            <w:r/>
            <w:r/>
          </w:p>
          <w:p>
            <w:pPr>
              <w:spacing w:line="360" w:lineRule="auto"/>
              <w:rPr>
                <w:rFonts w:hint="eastAsia" w:ascii="Times New Roman" w:hAnsi="Times New Roman" w:eastAsia="宋体"/>
                <w:sz w:val="24"/>
                <w:highlight w:val="none"/>
                <w:lang w:eastAsia="zh-CN"/>
              </w:rPr>
            </w:pPr>
            <w:r>
              <w:rPr>
                <w:rFonts w:hint="eastAsia" w:ascii="Times New Roman" w:hAnsi="Times New Roman"/>
                <w:sz w:val="24"/>
                <w:highlight w:val="none"/>
              </w:rPr>
              <w:t xml:space="preserve">3.16 </w:t>
            </w:r>
            <w:r>
              <w:rPr>
                <w:rFonts w:hint="eastAsia" w:ascii="Times New Roman" w:hAnsi="Times New Roman"/>
                <w:b/>
                <w:bCs/>
                <w:i/>
                <w:iCs/>
                <w:sz w:val="24"/>
                <w:highlight w:val="none"/>
                <w:u w:val="single"/>
              </w:rPr>
              <w:t xml:space="preserve">输出设备一台，支持双面输出</w:t>
            </w:r>
            <w:r>
              <w:rPr>
                <w:rFonts w:ascii="Times New Roman" w:hAnsi="Times New Roman"/>
                <w:b/>
                <w:bCs/>
                <w:i/>
                <w:iCs/>
                <w:sz w:val="24"/>
                <w:highlight w:val="none"/>
                <w:u w:val="single"/>
              </w:rPr>
              <w:t xml:space="preserve">，支持有线&amp;无线网络，A4纸（黑白或彩色）</w:t>
            </w:r>
            <w:r>
              <w:rPr>
                <w:rFonts w:hint="eastAsia" w:ascii="Times New Roman" w:hAnsi="Times New Roman"/>
                <w:b/>
                <w:bCs/>
                <w:i/>
                <w:iCs/>
                <w:sz w:val="24"/>
                <w:highlight w:val="none"/>
                <w:u w:val="single"/>
              </w:rPr>
              <w:t xml:space="preserve">输出速度</w:t>
            </w:r>
            <w:r>
              <w:rPr>
                <w:rFonts w:ascii="Times New Roman" w:hAnsi="Times New Roman"/>
                <w:b/>
                <w:bCs/>
                <w:i/>
                <w:iCs/>
                <w:sz w:val="24"/>
                <w:highlight w:val="none"/>
                <w:u w:val="single"/>
              </w:rPr>
              <w:t xml:space="preserve">不低于</w:t>
            </w:r>
            <w:r>
              <w:rPr>
                <w:rFonts w:hint="eastAsia" w:ascii="Times New Roman" w:hAnsi="Times New Roman"/>
                <w:b/>
                <w:bCs/>
                <w:i/>
                <w:iCs/>
                <w:sz w:val="24"/>
                <w:highlight w:val="none"/>
                <w:u w:val="single"/>
              </w:rPr>
              <w:t xml:space="preserve">27ppm</w:t>
            </w:r>
            <w:r>
              <w:rPr>
                <w:rFonts w:ascii="Times New Roman" w:hAnsi="Times New Roman"/>
                <w:b/>
                <w:bCs/>
                <w:i/>
                <w:iCs/>
                <w:sz w:val="24"/>
                <w:highlight w:val="none"/>
                <w:u w:val="single"/>
              </w:rPr>
              <w:t xml:space="preserve">。</w:t>
            </w:r>
            <w:r>
              <w:rPr>
                <w:rFonts w:hint="eastAsia" w:ascii="宋体" w:hAnsi="宋体" w:cs="宋体"/>
                <w:b/>
                <w:bCs/>
                <w:i/>
                <w:iCs/>
                <w:color w:val="000000"/>
                <w:sz w:val="24"/>
                <w:szCs w:val="24"/>
                <w:highlight w:val="none"/>
                <w:u w:val="single"/>
                <w:lang w:val="en-US" w:eastAsia="zh-CN"/>
              </w:rPr>
              <w:t xml:space="preserve">（提供节能产品认证证书扫描件加盖供应商公章）</w:t>
            </w:r>
            <w:r/>
          </w:p>
          <w:p>
            <w:pPr>
              <w:spacing w:line="360" w:lineRule="auto"/>
              <w:rPr>
                <w:rFonts w:ascii="Times New Roman" w:hAnsi="Times New Roman"/>
                <w:sz w:val="24"/>
                <w:highlight w:val="none"/>
              </w:rPr>
            </w:pPr>
            <w:r>
              <w:rPr>
                <w:rFonts w:hint="eastAsia" w:ascii="Times New Roman" w:hAnsi="Times New Roman"/>
                <w:sz w:val="24"/>
                <w:highlight w:val="none"/>
              </w:rPr>
              <w:t xml:space="preserve">3.16色谱柱：</w:t>
            </w:r>
            <w:bookmarkStart w:id="18" w:name="OLE_LINK1"/>
            <w:r>
              <w:rPr>
                <w:rFonts w:hint="eastAsia" w:ascii="Times New Roman" w:hAnsi="Times New Roman"/>
                <w:sz w:val="24"/>
                <w:highlight w:val="none"/>
              </w:rPr>
              <w:t xml:space="preserve">PAH</w:t>
            </w:r>
            <w:bookmarkEnd w:id="18"/>
            <w:r>
              <w:rPr>
                <w:rFonts w:hint="eastAsia" w:ascii="Times New Roman" w:hAnsi="Times New Roman"/>
                <w:sz w:val="24"/>
                <w:highlight w:val="none"/>
              </w:rPr>
              <w:t xml:space="preserve">s专用柱（4.6mm*250mm,5μm） 1套</w:t>
            </w:r>
            <w:r/>
          </w:p>
          <w:p>
            <w:pPr>
              <w:spacing w:line="360" w:lineRule="auto"/>
              <w:rPr>
                <w:rFonts w:ascii="宋体" w:hAnsi="宋体" w:cs="宋体"/>
                <w:sz w:val="24"/>
                <w:szCs w:val="24"/>
                <w:highlight w:val="none"/>
              </w:rPr>
            </w:pPr>
            <w:r>
              <w:rPr>
                <w:rFonts w:hint="eastAsia" w:ascii="Times New Roman" w:hAnsi="Times New Roman"/>
                <w:sz w:val="24"/>
                <w:highlight w:val="none"/>
              </w:rPr>
              <w:t xml:space="preserve">            通用型C</w:t>
            </w:r>
            <w:r>
              <w:rPr>
                <w:rFonts w:hint="eastAsia" w:ascii="Times New Roman" w:hAnsi="Times New Roman"/>
                <w:sz w:val="24"/>
                <w:highlight w:val="none"/>
                <w:vertAlign w:val="subscript"/>
              </w:rPr>
              <w:t xml:space="preserve">18</w:t>
            </w:r>
            <w:r>
              <w:rPr>
                <w:rFonts w:hint="eastAsia" w:ascii="Times New Roman" w:hAnsi="Times New Roman"/>
                <w:sz w:val="24"/>
                <w:highlight w:val="none"/>
              </w:rPr>
              <w:t xml:space="preserve">色谱柱                 2套</w:t>
            </w:r>
            <w:r/>
          </w:p>
        </w:tc>
      </w:tr>
      <w:tr>
        <w:trPr>
          <w:jc w:val="center"/>
        </w:trPr>
        <w:tc>
          <w:tcPr>
            <w:shd w:val="clear" w:color="auto" w:fill="auto"/>
            <w:tcW w:w="355" w:type="pct"/>
            <w:vAlign w:val="center"/>
            <w:textDirection w:val="lrTb"/>
            <w:noWrap w:val="false"/>
          </w:tcPr>
          <w:p>
            <w:pPr>
              <w:jc w:val="center"/>
              <w:spacing w:line="360" w:lineRule="auto"/>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2</w:t>
            </w:r>
            <w:r/>
          </w:p>
        </w:tc>
        <w:tc>
          <w:tcPr>
            <w:shd w:val="clear" w:color="auto" w:fill="auto"/>
            <w:tcW w:w="1096" w:type="pct"/>
            <w:vAlign w:val="center"/>
            <w:textDirection w:val="lrTb"/>
            <w:noWrap w:val="false"/>
          </w:tcPr>
          <w:p>
            <w:pPr>
              <w:jc w:val="center"/>
              <w:spacing w:line="360" w:lineRule="auto"/>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全自动血培养仪系统</w:t>
            </w:r>
            <w:r/>
          </w:p>
        </w:tc>
        <w:tc>
          <w:tcPr>
            <w:shd w:val="clear" w:color="auto" w:fill="auto"/>
            <w:tcW w:w="3548" w:type="pct"/>
            <w:vAlign w:val="center"/>
            <w:textDirection w:val="lrTb"/>
            <w:noWrap w:val="false"/>
          </w:tcPr>
          <w:p>
            <w:pPr>
              <w:spacing w:line="360" w:lineRule="auto"/>
              <w:rPr>
                <w:rFonts w:ascii="宋体" w:hAnsi="宋体" w:cs="宋体"/>
                <w:b/>
                <w:sz w:val="24"/>
                <w:szCs w:val="24"/>
                <w:highlight w:val="none"/>
              </w:rPr>
            </w:pPr>
            <w:r>
              <w:rPr>
                <w:rFonts w:ascii="宋体" w:hAnsi="宋体" w:cs="宋体"/>
                <w:b/>
                <w:sz w:val="24"/>
                <w:szCs w:val="24"/>
                <w:highlight w:val="none"/>
              </w:rPr>
              <w:t xml:space="preserve">1</w:t>
            </w:r>
            <w:r>
              <w:rPr>
                <w:rFonts w:hint="eastAsia" w:ascii="宋体" w:hAnsi="宋体" w:cs="宋体"/>
                <w:b/>
                <w:sz w:val="24"/>
                <w:szCs w:val="24"/>
                <w:highlight w:val="none"/>
              </w:rPr>
              <w:t xml:space="preserve">、</w:t>
            </w:r>
            <w:r>
              <w:rPr>
                <w:rFonts w:ascii="宋体" w:hAnsi="宋体" w:cs="宋体"/>
                <w:b/>
                <w:sz w:val="24"/>
                <w:szCs w:val="24"/>
                <w:highlight w:val="none"/>
              </w:rPr>
              <w:t xml:space="preserve">用途和说明</w:t>
            </w:r>
            <w:r/>
          </w:p>
          <w:p>
            <w:pPr>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用于布鲁氏菌等血液细菌培养。可检测血液、无菌体液、脑脊液等。</w:t>
            </w:r>
            <w:r/>
          </w:p>
          <w:p>
            <w:pPr>
              <w:spacing w:line="360" w:lineRule="auto"/>
              <w:rPr>
                <w:rFonts w:ascii="宋体" w:hAnsi="宋体" w:cs="宋体"/>
                <w:b/>
                <w:sz w:val="24"/>
                <w:szCs w:val="24"/>
                <w:highlight w:val="none"/>
              </w:rPr>
            </w:pPr>
            <w:r>
              <w:rPr>
                <w:rFonts w:ascii="宋体" w:hAnsi="宋体" w:cs="宋体"/>
                <w:b/>
                <w:sz w:val="24"/>
                <w:szCs w:val="24"/>
                <w:highlight w:val="none"/>
              </w:rPr>
              <w:t xml:space="preserve">2</w:t>
            </w:r>
            <w:r>
              <w:rPr>
                <w:rFonts w:hint="eastAsia" w:ascii="宋体" w:hAnsi="宋体" w:cs="宋体"/>
                <w:b/>
                <w:sz w:val="24"/>
                <w:szCs w:val="24"/>
                <w:highlight w:val="none"/>
              </w:rPr>
              <w:t xml:space="preserve">、主要技术规格及要求</w:t>
            </w:r>
            <w:r/>
          </w:p>
          <w:p>
            <w:pPr>
              <w:spacing w:line="360" w:lineRule="auto"/>
              <w:rPr>
                <w:rFonts w:ascii="宋体" w:hAnsi="宋体"/>
                <w:sz w:val="24"/>
                <w:szCs w:val="24"/>
                <w:highlight w:val="none"/>
              </w:rPr>
            </w:pPr>
            <w:r>
              <w:rPr>
                <w:rFonts w:hint="eastAsia" w:ascii="宋体" w:hAnsi="宋体"/>
                <w:sz w:val="24"/>
                <w:szCs w:val="24"/>
                <w:highlight w:val="none"/>
                <w:lang w:val="it-IT"/>
              </w:rPr>
              <w:t xml:space="preserve">2</w:t>
            </w:r>
            <w:r>
              <w:rPr>
                <w:rFonts w:ascii="宋体" w:hAnsi="宋体"/>
                <w:sz w:val="24"/>
                <w:szCs w:val="24"/>
                <w:highlight w:val="none"/>
                <w:lang w:val="it-IT"/>
              </w:rPr>
              <w:t xml:space="preserve">.1</w:t>
            </w:r>
            <w:r>
              <w:rPr>
                <w:rFonts w:hint="eastAsia" w:ascii="宋体" w:hAnsi="宋体"/>
                <w:sz w:val="24"/>
                <w:szCs w:val="24"/>
                <w:highlight w:val="none"/>
              </w:rPr>
              <w:t xml:space="preserve">工作条件 </w:t>
            </w:r>
            <w:r/>
          </w:p>
          <w:p>
            <w:pPr>
              <w:spacing w:line="360" w:lineRule="auto"/>
              <w:rPr>
                <w:rFonts w:ascii="宋体" w:hAnsi="宋体"/>
                <w:sz w:val="24"/>
                <w:szCs w:val="24"/>
                <w:highlight w:val="none"/>
              </w:rPr>
            </w:pPr>
            <w:r>
              <w:rPr>
                <w:rFonts w:hint="eastAsia" w:ascii="宋体" w:hAnsi="宋体"/>
                <w:sz w:val="24"/>
                <w:szCs w:val="24"/>
                <w:highlight w:val="none"/>
              </w:rPr>
              <w:t xml:space="preserve">电源电压：220V±22V，50Hz±1Hz；</w:t>
            </w:r>
            <w:r/>
          </w:p>
          <w:p>
            <w:pPr>
              <w:spacing w:line="360" w:lineRule="auto"/>
              <w:rPr>
                <w:rFonts w:ascii="宋体" w:hAnsi="宋体"/>
                <w:sz w:val="24"/>
                <w:szCs w:val="24"/>
                <w:highlight w:val="none"/>
              </w:rPr>
            </w:pPr>
            <w:r>
              <w:rPr>
                <w:rFonts w:hint="eastAsia" w:ascii="宋体" w:hAnsi="宋体"/>
                <w:sz w:val="24"/>
                <w:szCs w:val="24"/>
                <w:highlight w:val="none"/>
              </w:rPr>
              <w:t xml:space="preserve">环境温度：10℃～30℃；相对湿度：</w:t>
            </w:r>
            <w:r/>
          </w:p>
          <w:p>
            <w:pPr>
              <w:spacing w:line="360" w:lineRule="auto"/>
              <w:rPr>
                <w:rFonts w:ascii="宋体" w:hAnsi="宋体"/>
                <w:sz w:val="24"/>
                <w:szCs w:val="24"/>
                <w:highlight w:val="none"/>
              </w:rPr>
            </w:pPr>
            <w:r>
              <w:rPr>
                <w:rFonts w:hint="eastAsia" w:ascii="宋体" w:hAnsi="宋体"/>
                <w:sz w:val="24"/>
                <w:szCs w:val="24"/>
                <w:highlight w:val="none"/>
              </w:rPr>
              <w:t xml:space="preserve">20%～80%，无凝结现象；</w:t>
            </w:r>
            <w:r/>
          </w:p>
          <w:p>
            <w:pPr>
              <w:spacing w:line="360" w:lineRule="auto"/>
              <w:rPr>
                <w:rFonts w:ascii="宋体" w:hAnsi="宋体"/>
                <w:sz w:val="24"/>
                <w:szCs w:val="24"/>
                <w:highlight w:val="none"/>
              </w:rPr>
            </w:pPr>
            <w:r>
              <w:rPr>
                <w:rFonts w:hint="eastAsia" w:ascii="宋体" w:hAnsi="宋体"/>
                <w:sz w:val="24"/>
                <w:szCs w:val="24"/>
                <w:highlight w:val="none"/>
              </w:rPr>
              <w:t xml:space="preserve">大气压力：86～106kPa；</w:t>
            </w:r>
            <w:r/>
          </w:p>
          <w:p>
            <w:pPr>
              <w:spacing w:line="360" w:lineRule="auto"/>
              <w:rPr>
                <w:rFonts w:ascii="宋体" w:hAnsi="宋体" w:cs="宋体"/>
                <w:i/>
                <w:iCs/>
                <w:sz w:val="24"/>
                <w:szCs w:val="24"/>
                <w:highlight w:val="none"/>
                <w:u w:val="single"/>
              </w:rPr>
            </w:pPr>
            <w:r>
              <w:rPr>
                <w:rFonts w:ascii="宋体" w:hAnsi="宋体" w:cs="宋体"/>
                <w:sz w:val="24"/>
                <w:szCs w:val="24"/>
                <w:highlight w:val="none"/>
              </w:rPr>
              <w:t xml:space="preserve">2.2</w:t>
            </w:r>
            <w:r>
              <w:rPr>
                <w:rFonts w:ascii="宋体" w:hAnsi="宋体" w:cs="宋体"/>
                <w:sz w:val="24"/>
                <w:szCs w:val="24"/>
                <w:highlight w:val="none"/>
              </w:rPr>
              <w:tab/>
            </w:r>
            <w:r>
              <w:rPr>
                <w:rFonts w:ascii="宋体" w:hAnsi="宋体" w:cs="宋体"/>
                <w:b/>
                <w:bCs/>
                <w:i/>
                <w:iCs/>
                <w:sz w:val="24"/>
                <w:szCs w:val="24"/>
                <w:highlight w:val="none"/>
                <w:u w:val="single"/>
              </w:rPr>
              <w:t xml:space="preserve">检测方法</w:t>
            </w:r>
            <w:r>
              <w:rPr>
                <w:rFonts w:hint="eastAsia" w:ascii="宋体" w:hAnsi="宋体" w:cs="宋体"/>
                <w:b/>
                <w:bCs/>
                <w:i/>
                <w:iCs/>
                <w:sz w:val="24"/>
                <w:szCs w:val="24"/>
                <w:highlight w:val="none"/>
                <w:u w:val="single"/>
              </w:rPr>
              <w:t xml:space="preserve">：</w:t>
            </w:r>
            <w:r>
              <w:rPr>
                <w:rFonts w:ascii="宋体" w:hAnsi="宋体" w:cs="宋体"/>
                <w:b/>
                <w:bCs/>
                <w:i/>
                <w:iCs/>
                <w:sz w:val="24"/>
                <w:szCs w:val="24"/>
                <w:highlight w:val="none"/>
                <w:u w:val="single"/>
              </w:rPr>
              <w:t xml:space="preserve">比色法</w:t>
            </w:r>
            <w:r/>
          </w:p>
          <w:p>
            <w:pPr>
              <w:spacing w:line="360" w:lineRule="auto"/>
              <w:rPr>
                <w:rFonts w:ascii="宋体" w:hAnsi="宋体" w:cs="宋体"/>
                <w:sz w:val="24"/>
                <w:szCs w:val="24"/>
                <w:highlight w:val="none"/>
              </w:rPr>
            </w:pPr>
            <w:r>
              <w:rPr>
                <w:rFonts w:ascii="宋体" w:hAnsi="宋体" w:cs="宋体"/>
                <w:sz w:val="24"/>
                <w:szCs w:val="24"/>
                <w:highlight w:val="none"/>
              </w:rPr>
              <w:t xml:space="preserve">2.3</w:t>
            </w:r>
            <w:r>
              <w:rPr>
                <w:rFonts w:ascii="宋体" w:hAnsi="宋体" w:cs="宋体"/>
                <w:sz w:val="24"/>
                <w:szCs w:val="24"/>
                <w:highlight w:val="none"/>
              </w:rPr>
              <w:tab/>
            </w:r>
            <w:r>
              <w:rPr>
                <w:rFonts w:ascii="宋体" w:hAnsi="宋体" w:cs="宋体"/>
                <w:sz w:val="24"/>
                <w:szCs w:val="24"/>
                <w:highlight w:val="none"/>
              </w:rPr>
              <w:t xml:space="preserve">待测样本 </w:t>
            </w:r>
            <w:r/>
          </w:p>
          <w:p>
            <w:pPr>
              <w:spacing w:line="360" w:lineRule="auto"/>
              <w:rPr>
                <w:rFonts w:ascii="宋体" w:hAnsi="宋体"/>
                <w:sz w:val="24"/>
                <w:szCs w:val="24"/>
                <w:highlight w:val="none"/>
              </w:rPr>
            </w:pPr>
            <w:r>
              <w:rPr>
                <w:rFonts w:ascii="宋体" w:hAnsi="宋体" w:cs="宋体"/>
                <w:sz w:val="24"/>
                <w:szCs w:val="24"/>
                <w:highlight w:val="none"/>
              </w:rPr>
              <w:t xml:space="preserve">2.3.1</w:t>
            </w:r>
            <w:r>
              <w:rPr>
                <w:rFonts w:ascii="宋体" w:hAnsi="宋体"/>
                <w:sz w:val="24"/>
                <w:szCs w:val="24"/>
                <w:highlight w:val="none"/>
              </w:rPr>
              <w:t xml:space="preserve">标本来源：血液、无菌体液、脑脊液、牛奶等；</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.3.2</w:t>
            </w:r>
            <w:r>
              <w:rPr>
                <w:rFonts w:hint="eastAsia" w:ascii="宋体" w:hAnsi="宋体"/>
                <w:sz w:val="24"/>
                <w:szCs w:val="24"/>
                <w:highlight w:val="none"/>
              </w:rPr>
              <w:t xml:space="preserve">检测菌种种类包括：需氧菌、厌氧菌、兼性厌氧菌、苛养菌、真菌。</w:t>
            </w:r>
            <w:r/>
          </w:p>
          <w:p>
            <w:pPr>
              <w:spacing w:line="360" w:lineRule="auto"/>
              <w:rPr>
                <w:rFonts w:ascii="宋体" w:hAnsi="宋体" w:cs="宋体"/>
                <w:sz w:val="24"/>
                <w:szCs w:val="24"/>
                <w:highlight w:val="none"/>
              </w:rPr>
            </w:pPr>
            <w:r>
              <w:rPr>
                <w:rFonts w:ascii="宋体" w:hAnsi="宋体" w:cs="宋体"/>
                <w:sz w:val="24"/>
                <w:szCs w:val="24"/>
                <w:highlight w:val="none"/>
              </w:rPr>
              <w:t xml:space="preserve">2.4</w:t>
            </w:r>
            <w:r>
              <w:rPr>
                <w:rFonts w:ascii="宋体" w:hAnsi="宋体" w:cs="宋体"/>
                <w:sz w:val="24"/>
                <w:szCs w:val="24"/>
                <w:highlight w:val="none"/>
              </w:rPr>
              <w:tab/>
            </w:r>
            <w:r>
              <w:rPr>
                <w:rFonts w:ascii="宋体" w:hAnsi="宋体" w:cs="宋体"/>
                <w:sz w:val="24"/>
                <w:szCs w:val="24"/>
                <w:highlight w:val="none"/>
              </w:rPr>
              <w:t xml:space="preserve">培养瓶</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.4.1</w:t>
            </w:r>
            <w:r>
              <w:rPr>
                <w:rFonts w:hint="eastAsia" w:ascii="宋体" w:hAnsi="宋体" w:cs="宋体"/>
                <w:sz w:val="24"/>
                <w:szCs w:val="24"/>
                <w:highlight w:val="none"/>
              </w:rPr>
              <w:t xml:space="preserve"> 培养瓶材质抗摔抗压性强，不容易出现破损、变形；可直接用肉眼透过瓶身观察，平底反应环颜色及仪器自动判断</w:t>
            </w:r>
            <w:r>
              <w:rPr>
                <w:rFonts w:ascii="宋体" w:hAnsi="宋体" w:cs="宋体"/>
                <w:sz w:val="24"/>
                <w:szCs w:val="24"/>
                <w:highlight w:val="none"/>
              </w:rPr>
              <w:t xml:space="preserve">3种方法检测由微生物新陈代谢产生的 CO</w:t>
            </w:r>
            <w:r>
              <w:rPr>
                <w:rFonts w:ascii="宋体" w:hAnsi="宋体" w:cs="宋体"/>
                <w:sz w:val="24"/>
                <w:szCs w:val="24"/>
                <w:highlight w:val="none"/>
                <w:vertAlign w:val="subscript"/>
              </w:rPr>
              <w:t xml:space="preserve">2</w:t>
            </w:r>
            <w:r>
              <w:rPr>
                <w:rFonts w:ascii="宋体" w:hAnsi="宋体" w:cs="宋体"/>
                <w:sz w:val="24"/>
                <w:szCs w:val="24"/>
                <w:highlight w:val="none"/>
              </w:rPr>
              <w:t xml:space="preserve">的结果，符合血培养检测标准（人工观察方法，标准号 WS/T 503—2017，临床微生物实验室血培养操作规范）；</w:t>
            </w:r>
            <w:r/>
          </w:p>
          <w:p>
            <w:pPr>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.4.2</w:t>
            </w:r>
            <w:r>
              <w:rPr>
                <w:rFonts w:hint="eastAsia" w:ascii="宋体" w:hAnsi="宋体" w:cs="宋体"/>
                <w:sz w:val="24"/>
                <w:szCs w:val="24"/>
                <w:highlight w:val="none"/>
              </w:rPr>
              <w:t xml:space="preserve"> 内置负压，利于标本采集，加样及培养时瓶子不需要打开，避免会造成气溶胶污染</w:t>
            </w:r>
            <w:bookmarkStart w:id="19" w:name="_Hlk232085363"/>
            <w:r>
              <w:rPr>
                <w:rFonts w:hint="eastAsia" w:ascii="宋体" w:hAnsi="宋体"/>
                <w:b/>
                <w:color w:val="000000"/>
                <w:sz w:val="24"/>
                <w:szCs w:val="24"/>
                <w:highlight w:val="none"/>
              </w:rPr>
              <w:t xml:space="preserve">（提供图片</w:t>
            </w:r>
            <w:r>
              <w:rPr>
                <w:rFonts w:hint="eastAsia" w:ascii="宋体" w:hAnsi="宋体"/>
                <w:b/>
                <w:color w:val="000000"/>
                <w:sz w:val="24"/>
                <w:szCs w:val="24"/>
                <w:highlight w:val="none"/>
                <w:lang w:val="en-US" w:eastAsia="zh-CN"/>
              </w:rPr>
              <w:t xml:space="preserve">或</w:t>
            </w:r>
            <w:r>
              <w:rPr>
                <w:rFonts w:hint="eastAsia" w:ascii="Times New Roman" w:hAnsi="Times New Roman"/>
                <w:b/>
                <w:bCs/>
                <w:sz w:val="24"/>
                <w:highlight w:val="none"/>
                <w:lang w:eastAsia="zh-Hans"/>
              </w:rPr>
              <w:t xml:space="preserve">官方彩页或官方规格参数文件</w:t>
            </w:r>
            <w:r>
              <w:rPr>
                <w:rFonts w:hint="eastAsia" w:ascii="宋体" w:hAnsi="宋体"/>
                <w:b/>
                <w:color w:val="000000"/>
                <w:sz w:val="24"/>
                <w:szCs w:val="24"/>
                <w:highlight w:val="none"/>
              </w:rPr>
              <w:t xml:space="preserve">证明文件）</w:t>
            </w:r>
            <w:bookmarkEnd w:id="19"/>
            <w:r>
              <w:rPr>
                <w:rFonts w:hint="eastAsia" w:ascii="宋体" w:hAnsi="宋体" w:cs="宋体"/>
                <w:sz w:val="24"/>
                <w:szCs w:val="24"/>
                <w:highlight w:val="none"/>
              </w:rPr>
              <w:t xml:space="preserve">；</w:t>
            </w:r>
            <w:r>
              <w:rPr>
                <w:rFonts w:ascii="宋体" w:hAnsi="宋体" w:cs="宋体"/>
                <w:sz w:val="24"/>
                <w:szCs w:val="24"/>
                <w:highlight w:val="none"/>
              </w:rPr>
              <w:t xml:space="preserve"> </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.4.3</w:t>
            </w:r>
            <w:r>
              <w:rPr>
                <w:rFonts w:hint="eastAsia" w:ascii="宋体" w:hAnsi="宋体" w:cs="宋体"/>
                <w:sz w:val="24"/>
                <w:szCs w:val="24"/>
                <w:highlight w:val="none"/>
              </w:rPr>
              <w:t xml:space="preserve"> 多种培养瓶类型，包含：布鲁氏菌专用培养瓶、标准成人需氧、标准成人厌氧、中抗成人需氧、中抗成人厌氧、儿童瓶等；</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.5</w:t>
            </w:r>
            <w:r>
              <w:rPr>
                <w:rFonts w:ascii="宋体" w:hAnsi="宋体" w:cs="宋体"/>
                <w:sz w:val="24"/>
                <w:szCs w:val="24"/>
                <w:highlight w:val="none"/>
              </w:rPr>
              <w:tab/>
            </w:r>
            <w:r>
              <w:rPr>
                <w:rFonts w:ascii="宋体" w:hAnsi="宋体" w:cs="宋体"/>
                <w:sz w:val="24"/>
                <w:szCs w:val="24"/>
                <w:highlight w:val="none"/>
              </w:rPr>
              <w:t xml:space="preserve">培养箱</w:t>
            </w:r>
            <w:r>
              <w:rPr>
                <w:rFonts w:ascii="宋体" w:hAnsi="宋体" w:cs="宋体"/>
                <w:sz w:val="24"/>
                <w:szCs w:val="24"/>
                <w:highlight w:val="none"/>
              </w:rPr>
              <w:tab/>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.5.1舱门打开方式：抽屉推拉式</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.5.2</w:t>
            </w:r>
            <w:r>
              <w:rPr>
                <w:rFonts w:hint="eastAsia" w:ascii="宋体" w:hAnsi="宋体" w:cs="宋体"/>
                <w:sz w:val="24"/>
                <w:szCs w:val="24"/>
                <w:highlight w:val="none"/>
              </w:rPr>
              <w:t xml:space="preserve">仪器容量：＞</w:t>
            </w:r>
            <w:r>
              <w:rPr>
                <w:rFonts w:ascii="宋体" w:hAnsi="宋体" w:cs="宋体"/>
                <w:sz w:val="24"/>
                <w:szCs w:val="24"/>
                <w:highlight w:val="none"/>
              </w:rPr>
              <w:t xml:space="preserve">90个标本位，可扩增瓶位</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.5.3</w:t>
            </w:r>
            <w:r>
              <w:rPr>
                <w:rFonts w:hint="eastAsia" w:ascii="宋体" w:hAnsi="宋体" w:cs="宋体"/>
                <w:sz w:val="24"/>
                <w:szCs w:val="24"/>
                <w:highlight w:val="none"/>
              </w:rPr>
              <w:t xml:space="preserve">培养箱为模块式设计，每个模块可独立操作</w:t>
            </w:r>
            <w:r/>
          </w:p>
          <w:p>
            <w:pPr>
              <w:spacing w:line="360" w:lineRule="auto"/>
              <w:rPr>
                <w:rFonts w:ascii="宋体" w:hAnsi="宋体" w:cs="宋体"/>
                <w:sz w:val="24"/>
                <w:szCs w:val="24"/>
                <w:highlight w:val="none"/>
              </w:rPr>
            </w:pPr>
            <w:r>
              <w:rPr>
                <w:rFonts w:ascii="宋体" w:hAnsi="宋体" w:cs="宋体"/>
                <w:sz w:val="24"/>
                <w:szCs w:val="24"/>
                <w:highlight w:val="none"/>
              </w:rPr>
              <w:t xml:space="preserve">2.6</w:t>
            </w:r>
            <w:r>
              <w:rPr>
                <w:rFonts w:ascii="宋体" w:hAnsi="宋体" w:cs="宋体"/>
                <w:sz w:val="24"/>
                <w:szCs w:val="24"/>
                <w:highlight w:val="none"/>
              </w:rPr>
              <w:tab/>
            </w:r>
            <w:r>
              <w:rPr>
                <w:rFonts w:ascii="宋体" w:hAnsi="宋体" w:cs="宋体"/>
                <w:sz w:val="24"/>
                <w:szCs w:val="24"/>
                <w:highlight w:val="none"/>
              </w:rPr>
              <w:t xml:space="preserve">内部温控</w:t>
            </w:r>
            <w:r>
              <w:rPr>
                <w:rFonts w:ascii="宋体" w:hAnsi="宋体" w:cs="宋体"/>
                <w:sz w:val="24"/>
                <w:szCs w:val="24"/>
                <w:highlight w:val="none"/>
              </w:rPr>
              <w:tab/>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.6.1</w:t>
            </w:r>
            <w:r>
              <w:rPr>
                <w:rFonts w:hint="eastAsia" w:ascii="宋体" w:hAnsi="宋体" w:cs="宋体"/>
                <w:sz w:val="24"/>
                <w:szCs w:val="24"/>
                <w:highlight w:val="none"/>
              </w:rPr>
              <w:t xml:space="preserve"> </w:t>
            </w:r>
            <w:r>
              <w:rPr>
                <w:rFonts w:hint="eastAsia" w:ascii="宋体" w:hAnsi="宋体" w:cs="宋体"/>
                <w:b/>
                <w:bCs/>
                <w:i/>
                <w:iCs/>
                <w:sz w:val="24"/>
                <w:szCs w:val="24"/>
                <w:highlight w:val="none"/>
                <w:u w:val="single"/>
              </w:rPr>
              <w:t xml:space="preserve">标准温度范围：目标温度±</w:t>
            </w:r>
            <w:r>
              <w:rPr>
                <w:rFonts w:ascii="宋体" w:hAnsi="宋体" w:cs="宋体"/>
                <w:b/>
                <w:bCs/>
                <w:i/>
                <w:iCs/>
                <w:sz w:val="24"/>
                <w:szCs w:val="24"/>
                <w:highlight w:val="none"/>
                <w:u w:val="single"/>
              </w:rPr>
              <w:t xml:space="preserve">1.5℃；</w:t>
            </w:r>
            <w:r/>
          </w:p>
          <w:p>
            <w:pPr>
              <w:spacing w:line="360" w:lineRule="auto"/>
              <w:rPr>
                <w:rFonts w:ascii="宋体" w:hAnsi="宋体" w:cs="宋体"/>
                <w:i/>
                <w:iCs/>
                <w:sz w:val="24"/>
                <w:szCs w:val="24"/>
                <w:highlight w:val="none"/>
                <w:u w:val="single"/>
              </w:rPr>
            </w:pPr>
            <w:r>
              <w:rPr>
                <w:rFonts w:hint="eastAsia" w:ascii="宋体" w:hAnsi="宋体" w:cs="宋体"/>
                <w:sz w:val="24"/>
                <w:szCs w:val="24"/>
                <w:highlight w:val="none"/>
              </w:rPr>
              <w:t xml:space="preserve">2</w:t>
            </w:r>
            <w:r>
              <w:rPr>
                <w:rFonts w:ascii="宋体" w:hAnsi="宋体" w:cs="宋体"/>
                <w:sz w:val="24"/>
                <w:szCs w:val="24"/>
                <w:highlight w:val="none"/>
              </w:rPr>
              <w:t xml:space="preserve">.6.2</w:t>
            </w:r>
            <w:r>
              <w:rPr>
                <w:rFonts w:hint="eastAsia" w:ascii="宋体" w:hAnsi="宋体" w:cs="宋体"/>
                <w:sz w:val="24"/>
                <w:szCs w:val="24"/>
                <w:highlight w:val="none"/>
              </w:rPr>
              <w:t xml:space="preserve"> 目标温度设定范围：</w:t>
            </w:r>
            <w:r>
              <w:rPr>
                <w:rFonts w:ascii="宋体" w:hAnsi="宋体" w:cs="宋体"/>
                <w:sz w:val="24"/>
                <w:szCs w:val="24"/>
                <w:highlight w:val="none"/>
              </w:rPr>
              <w:t xml:space="preserve">25～46℃，可拓展可调温的低温模块（25°C以下，不少于两种温度）</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.6.3</w:t>
            </w:r>
            <w:r>
              <w:rPr>
                <w:rFonts w:hint="eastAsia" w:ascii="宋体" w:hAnsi="宋体" w:cs="宋体"/>
                <w:sz w:val="24"/>
                <w:szCs w:val="24"/>
                <w:highlight w:val="none"/>
              </w:rPr>
              <w:t xml:space="preserve">支持单孵育箱体的双温培养（每个抽屉仓体独立设定控温）；</w:t>
            </w:r>
            <w:r/>
          </w:p>
          <w:p>
            <w:pPr>
              <w:spacing w:line="360" w:lineRule="auto"/>
              <w:rPr>
                <w:rFonts w:ascii="宋体" w:hAnsi="宋体" w:cs="宋体"/>
                <w:sz w:val="24"/>
                <w:szCs w:val="24"/>
                <w:highlight w:val="none"/>
              </w:rPr>
            </w:pPr>
            <w:r>
              <w:rPr>
                <w:rFonts w:ascii="宋体" w:hAnsi="宋体" w:cs="宋体"/>
                <w:sz w:val="24"/>
                <w:szCs w:val="24"/>
                <w:highlight w:val="none"/>
              </w:rPr>
              <w:t xml:space="preserve">2.7显示与触控</w:t>
            </w:r>
            <w:r>
              <w:rPr>
                <w:rFonts w:ascii="宋体" w:hAnsi="宋体" w:cs="宋体"/>
                <w:sz w:val="24"/>
                <w:szCs w:val="24"/>
                <w:highlight w:val="none"/>
              </w:rPr>
              <w:tab/>
            </w:r>
            <w:r/>
          </w:p>
          <w:p>
            <w:pPr>
              <w:spacing w:line="360" w:lineRule="auto"/>
              <w:rPr>
                <w:rFonts w:ascii="宋体" w:hAnsi="宋体" w:cs="宋体"/>
                <w:sz w:val="24"/>
                <w:szCs w:val="24"/>
                <w:highlight w:val="none"/>
              </w:rPr>
            </w:pPr>
            <w:r>
              <w:rPr>
                <w:rFonts w:ascii="宋体" w:hAnsi="宋体" w:cs="宋体"/>
                <w:sz w:val="24"/>
                <w:szCs w:val="24"/>
                <w:highlight w:val="none"/>
              </w:rPr>
              <w:t xml:space="preserve">2.7.1 1</w:t>
            </w:r>
            <w:r>
              <w:rPr>
                <w:rFonts w:hint="eastAsia" w:ascii="宋体" w:hAnsi="宋体" w:cs="宋体"/>
                <w:sz w:val="24"/>
                <w:szCs w:val="24"/>
                <w:highlight w:val="none"/>
              </w:rPr>
              <w:t xml:space="preserve">0寸以上</w:t>
            </w:r>
            <w:r>
              <w:rPr>
                <w:rFonts w:ascii="宋体" w:hAnsi="宋体" w:cs="宋体"/>
                <w:sz w:val="24"/>
                <w:szCs w:val="24"/>
                <w:highlight w:val="none"/>
              </w:rPr>
              <w:t xml:space="preserve">高清、工业、一体化显示与触控，显示方向可调；</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.7.2 </w:t>
            </w:r>
            <w:r>
              <w:rPr>
                <w:rFonts w:hint="eastAsia" w:ascii="宋体" w:hAnsi="宋体" w:cs="宋体"/>
                <w:sz w:val="24"/>
                <w:szCs w:val="24"/>
                <w:highlight w:val="none"/>
              </w:rPr>
              <w:t xml:space="preserve">支持鼠标、键盘、条码扫描等输入附件；</w:t>
            </w:r>
            <w:r/>
          </w:p>
          <w:p>
            <w:pPr>
              <w:spacing w:line="360" w:lineRule="auto"/>
              <w:rPr>
                <w:rFonts w:ascii="宋体" w:hAnsi="宋体" w:cs="宋体"/>
                <w:sz w:val="24"/>
                <w:szCs w:val="24"/>
                <w:highlight w:val="none"/>
              </w:rPr>
            </w:pPr>
            <w:r>
              <w:rPr>
                <w:rFonts w:hint="eastAsia" w:ascii="宋体" w:hAnsi="宋体" w:cs="宋体"/>
                <w:sz w:val="24"/>
                <w:szCs w:val="24"/>
                <w:highlight w:val="none"/>
              </w:rPr>
              <w:t xml:space="preserve">2</w:t>
            </w:r>
            <w:r>
              <w:rPr>
                <w:rFonts w:ascii="宋体" w:hAnsi="宋体" w:cs="宋体"/>
                <w:sz w:val="24"/>
                <w:szCs w:val="24"/>
                <w:highlight w:val="none"/>
              </w:rPr>
              <w:t xml:space="preserve">.7.3</w:t>
            </w:r>
            <w:r>
              <w:rPr>
                <w:rFonts w:hint="eastAsia" w:ascii="宋体" w:hAnsi="宋体" w:cs="宋体"/>
                <w:sz w:val="24"/>
                <w:szCs w:val="24"/>
                <w:highlight w:val="none"/>
              </w:rPr>
              <w:t xml:space="preserve">支持打印机、存储介质等输出附件；</w:t>
            </w:r>
            <w:r/>
          </w:p>
          <w:p>
            <w:pPr>
              <w:spacing w:line="360" w:lineRule="auto"/>
              <w:rPr>
                <w:rFonts w:ascii="宋体" w:hAnsi="宋体"/>
                <w:sz w:val="24"/>
                <w:szCs w:val="24"/>
                <w:highlight w:val="none"/>
              </w:rPr>
            </w:pPr>
            <w:r>
              <w:rPr>
                <w:rFonts w:ascii="宋体" w:hAnsi="宋体"/>
                <w:sz w:val="24"/>
                <w:szCs w:val="24"/>
                <w:highlight w:val="none"/>
              </w:rPr>
              <w:t xml:space="preserve">2.8</w:t>
            </w:r>
            <w:r>
              <w:rPr>
                <w:rFonts w:hint="eastAsia" w:ascii="宋体" w:hAnsi="宋体"/>
                <w:sz w:val="24"/>
                <w:szCs w:val="24"/>
                <w:highlight w:val="none"/>
              </w:rPr>
              <w:t xml:space="preserve"> </w:t>
            </w:r>
            <w:r>
              <w:rPr>
                <w:rFonts w:ascii="宋体" w:hAnsi="宋体"/>
                <w:sz w:val="24"/>
                <w:szCs w:val="24"/>
                <w:highlight w:val="none"/>
              </w:rPr>
              <w:t xml:space="preserve">一体化整机系统，无需额外配置电脑/主机</w:t>
            </w:r>
            <w:r>
              <w:rPr>
                <w:rFonts w:hint="eastAsia" w:ascii="宋体" w:hAnsi="宋体"/>
                <w:sz w:val="24"/>
                <w:szCs w:val="24"/>
                <w:highlight w:val="none"/>
              </w:rPr>
              <w:t xml:space="preserve">；</w:t>
            </w:r>
            <w:r/>
          </w:p>
          <w:p>
            <w:pPr>
              <w:spacing w:line="360" w:lineRule="auto"/>
              <w:rPr>
                <w:rFonts w:ascii="宋体" w:hAnsi="宋体"/>
                <w:sz w:val="24"/>
                <w:szCs w:val="24"/>
                <w:highlight w:val="none"/>
              </w:rPr>
            </w:pPr>
            <w:r>
              <w:rPr>
                <w:rFonts w:ascii="宋体" w:hAnsi="宋体"/>
                <w:sz w:val="24"/>
                <w:szCs w:val="24"/>
                <w:highlight w:val="none"/>
              </w:rPr>
              <w:t xml:space="preserve">2.9 培养周期</w:t>
            </w:r>
            <w:r/>
          </w:p>
          <w:p>
            <w:pPr>
              <w:spacing w:line="360" w:lineRule="auto"/>
              <w:rPr>
                <w:rFonts w:ascii="宋体" w:hAnsi="宋体"/>
                <w:sz w:val="24"/>
                <w:szCs w:val="24"/>
                <w:highlight w:val="none"/>
              </w:rPr>
            </w:pPr>
            <w:r>
              <w:rPr>
                <w:rFonts w:ascii="宋体" w:hAnsi="宋体"/>
                <w:sz w:val="24"/>
                <w:szCs w:val="24"/>
                <w:highlight w:val="none"/>
              </w:rPr>
              <w:t xml:space="preserve">2.9.1 每个培养瓶均可灵活设定不同的培养检测周期；</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.9.2 </w:t>
            </w:r>
            <w:r>
              <w:rPr>
                <w:rFonts w:hint="eastAsia" w:ascii="宋体" w:hAnsi="宋体"/>
                <w:sz w:val="24"/>
                <w:szCs w:val="24"/>
                <w:highlight w:val="none"/>
              </w:rPr>
              <w:t xml:space="preserve">具有默认阴性检测周期，系统默认检测周期也可灵活设定；</w:t>
            </w:r>
            <w:r/>
          </w:p>
          <w:p>
            <w:pPr>
              <w:spacing w:line="360" w:lineRule="auto"/>
              <w:rPr>
                <w:rFonts w:ascii="宋体" w:hAnsi="宋体"/>
                <w:sz w:val="24"/>
                <w:szCs w:val="24"/>
                <w:highlight w:val="none"/>
              </w:rPr>
            </w:pPr>
            <w:r>
              <w:rPr>
                <w:rFonts w:ascii="宋体" w:hAnsi="宋体"/>
                <w:sz w:val="24"/>
                <w:szCs w:val="24"/>
                <w:highlight w:val="none"/>
              </w:rPr>
              <w:t xml:space="preserve">2.10 震荡培养</w:t>
            </w:r>
            <w:r>
              <w:rPr>
                <w:rFonts w:ascii="宋体" w:hAnsi="宋体"/>
                <w:sz w:val="24"/>
                <w:szCs w:val="24"/>
                <w:highlight w:val="none"/>
              </w:rPr>
              <w:tab/>
            </w:r>
            <w:r/>
          </w:p>
          <w:p>
            <w:pPr>
              <w:spacing w:line="360" w:lineRule="auto"/>
              <w:rPr>
                <w:rFonts w:ascii="宋体" w:hAnsi="宋体"/>
                <w:sz w:val="24"/>
                <w:szCs w:val="24"/>
                <w:highlight w:val="none"/>
              </w:rPr>
            </w:pPr>
            <w:r>
              <w:rPr>
                <w:rFonts w:ascii="宋体" w:hAnsi="宋体"/>
                <w:sz w:val="24"/>
                <w:szCs w:val="24"/>
                <w:highlight w:val="none"/>
              </w:rPr>
              <w:t xml:space="preserve">2.10.1支持震荡培养和静置培养，可独立、灵活设定；</w:t>
            </w:r>
            <w:r/>
          </w:p>
          <w:p>
            <w:pPr>
              <w:jc w:val="left"/>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.10.2</w:t>
            </w:r>
            <w:r>
              <w:rPr>
                <w:rFonts w:hint="eastAsia" w:ascii="宋体" w:hAnsi="宋体"/>
                <w:sz w:val="24"/>
                <w:szCs w:val="24"/>
                <w:highlight w:val="none"/>
              </w:rPr>
              <w:t xml:space="preserve"> 震荡频率不少于4档可调：</w:t>
            </w:r>
            <w:r>
              <w:rPr>
                <w:rFonts w:ascii="宋体" w:hAnsi="宋体"/>
                <w:sz w:val="24"/>
                <w:szCs w:val="24"/>
                <w:highlight w:val="none"/>
              </w:rPr>
              <w:t xml:space="preserve">速度0.75秒</w:t>
            </w:r>
            <w:r>
              <w:rPr>
                <w:rFonts w:hint="eastAsia" w:ascii="宋体" w:hAnsi="宋体"/>
                <w:sz w:val="24"/>
                <w:szCs w:val="24"/>
                <w:highlight w:val="none"/>
              </w:rPr>
              <w:t xml:space="preserve">—2秒</w:t>
            </w:r>
            <w:r>
              <w:rPr>
                <w:rFonts w:ascii="宋体" w:hAnsi="宋体"/>
                <w:sz w:val="24"/>
                <w:szCs w:val="24"/>
                <w:highlight w:val="none"/>
              </w:rPr>
              <w:t xml:space="preserve">/周期</w:t>
            </w:r>
            <w:r>
              <w:rPr>
                <w:rFonts w:hint="eastAsia" w:ascii="宋体" w:hAnsi="宋体"/>
                <w:b/>
                <w:color w:val="000000"/>
                <w:sz w:val="24"/>
                <w:szCs w:val="24"/>
                <w:highlight w:val="none"/>
              </w:rPr>
              <w:t xml:space="preserve">（提供图片</w:t>
            </w:r>
            <w:r>
              <w:rPr>
                <w:rFonts w:hint="eastAsia" w:ascii="宋体" w:hAnsi="宋体"/>
                <w:b/>
                <w:color w:val="000000"/>
                <w:sz w:val="24"/>
                <w:szCs w:val="24"/>
                <w:highlight w:val="none"/>
                <w:lang w:val="en-US" w:eastAsia="zh-CN"/>
              </w:rPr>
              <w:t xml:space="preserve">或</w:t>
            </w:r>
            <w:r>
              <w:rPr>
                <w:rFonts w:hint="eastAsia" w:ascii="Times New Roman" w:hAnsi="Times New Roman"/>
                <w:b/>
                <w:bCs/>
                <w:sz w:val="24"/>
                <w:highlight w:val="none"/>
                <w:lang w:eastAsia="zh-Hans"/>
              </w:rPr>
              <w:t xml:space="preserve">官方彩页或官方规格参数文件</w:t>
            </w:r>
            <w:r>
              <w:rPr>
                <w:rFonts w:hint="eastAsia" w:ascii="宋体" w:hAnsi="宋体"/>
                <w:b/>
                <w:color w:val="000000"/>
                <w:sz w:val="24"/>
                <w:szCs w:val="24"/>
                <w:highlight w:val="none"/>
              </w:rPr>
              <w:t xml:space="preserve">证明文件）</w:t>
            </w:r>
            <w:r/>
          </w:p>
          <w:p>
            <w:pPr>
              <w:spacing w:line="360" w:lineRule="auto"/>
              <w:rPr>
                <w:rFonts w:ascii="宋体" w:hAnsi="宋体"/>
                <w:sz w:val="24"/>
                <w:szCs w:val="24"/>
                <w:highlight w:val="none"/>
              </w:rPr>
            </w:pPr>
            <w:r>
              <w:rPr>
                <w:rFonts w:ascii="宋体" w:hAnsi="宋体"/>
                <w:sz w:val="24"/>
                <w:szCs w:val="24"/>
                <w:highlight w:val="none"/>
              </w:rPr>
              <w:t xml:space="preserve">2.11 操作软件</w:t>
            </w:r>
            <w:r/>
          </w:p>
          <w:p>
            <w:pPr>
              <w:spacing w:line="360" w:lineRule="auto"/>
              <w:rPr>
                <w:rFonts w:ascii="宋体" w:hAnsi="宋体"/>
                <w:sz w:val="24"/>
                <w:szCs w:val="24"/>
                <w:highlight w:val="none"/>
              </w:rPr>
            </w:pPr>
            <w:r>
              <w:rPr>
                <w:rFonts w:ascii="宋体" w:hAnsi="宋体"/>
                <w:sz w:val="24"/>
                <w:szCs w:val="24"/>
                <w:highlight w:val="none"/>
              </w:rPr>
              <w:t xml:space="preserve">2.11.1 智能化标签式架构，简繁分离，实现培养检测的全信息/全流程管理；</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.11.2 </w:t>
            </w:r>
            <w:r>
              <w:rPr>
                <w:rFonts w:hint="eastAsia" w:ascii="宋体" w:hAnsi="宋体"/>
                <w:sz w:val="24"/>
                <w:szCs w:val="24"/>
                <w:highlight w:val="none"/>
              </w:rPr>
              <w:t xml:space="preserve">全中文界面，一步放瓶</w:t>
            </w:r>
            <w:r>
              <w:rPr>
                <w:rFonts w:ascii="宋体" w:hAnsi="宋体"/>
                <w:sz w:val="24"/>
                <w:szCs w:val="24"/>
                <w:highlight w:val="none"/>
              </w:rPr>
              <w:t xml:space="preserve">/取瓶、一扫查询、一键自动统计，常用操作一步完成，实现零培训使用；</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.11.3 </w:t>
            </w:r>
            <w:r>
              <w:rPr>
                <w:rFonts w:hint="eastAsia" w:ascii="宋体" w:hAnsi="宋体"/>
                <w:sz w:val="24"/>
                <w:szCs w:val="24"/>
                <w:highlight w:val="none"/>
              </w:rPr>
              <w:t xml:space="preserve">可依据用户使用习惯深度配置、定制系统软件；</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.11.4 </w:t>
            </w:r>
            <w:r>
              <w:rPr>
                <w:rFonts w:hint="eastAsia" w:ascii="宋体" w:hAnsi="宋体"/>
                <w:sz w:val="24"/>
                <w:szCs w:val="24"/>
                <w:highlight w:val="none"/>
              </w:rPr>
              <w:t xml:space="preserve">推送式状态</w:t>
            </w:r>
            <w:r>
              <w:rPr>
                <w:rFonts w:ascii="宋体" w:hAnsi="宋体"/>
                <w:sz w:val="24"/>
                <w:szCs w:val="24"/>
                <w:highlight w:val="none"/>
              </w:rPr>
              <w:t xml:space="preserve">/故障信息显示，系统状态一目了然；</w:t>
            </w:r>
            <w:r/>
          </w:p>
          <w:p>
            <w:pPr>
              <w:spacing w:line="360" w:lineRule="auto"/>
              <w:rPr>
                <w:rFonts w:ascii="宋体" w:hAnsi="宋体"/>
                <w:sz w:val="24"/>
                <w:szCs w:val="24"/>
                <w:highlight w:val="none"/>
              </w:rPr>
            </w:pPr>
            <w:r>
              <w:rPr>
                <w:rFonts w:ascii="宋体" w:hAnsi="宋体"/>
                <w:sz w:val="24"/>
                <w:szCs w:val="24"/>
                <w:highlight w:val="none"/>
              </w:rPr>
              <w:t xml:space="preserve">2.12 放瓶/取瓶</w:t>
            </w:r>
            <w:r/>
          </w:p>
          <w:p>
            <w:pPr>
              <w:spacing w:line="360" w:lineRule="auto"/>
              <w:rPr>
                <w:rFonts w:ascii="宋体" w:hAnsi="宋体"/>
                <w:sz w:val="24"/>
                <w:szCs w:val="24"/>
                <w:highlight w:val="none"/>
              </w:rPr>
            </w:pPr>
            <w:r>
              <w:rPr>
                <w:rFonts w:ascii="宋体" w:hAnsi="宋体"/>
                <w:sz w:val="24"/>
                <w:szCs w:val="24"/>
                <w:highlight w:val="none"/>
              </w:rPr>
              <w:t xml:space="preserve">2.12.1 支持批量扫码放瓶；</w:t>
            </w:r>
            <w:r/>
          </w:p>
          <w:p>
            <w:pPr>
              <w:spacing w:line="360" w:lineRule="auto"/>
              <w:rPr>
                <w:rFonts w:ascii="宋体" w:hAnsi="宋体"/>
                <w:sz w:val="24"/>
                <w:szCs w:val="24"/>
                <w:highlight w:val="none"/>
              </w:rPr>
            </w:pPr>
            <w:r>
              <w:rPr>
                <w:rFonts w:ascii="宋体" w:hAnsi="宋体"/>
                <w:sz w:val="24"/>
                <w:szCs w:val="24"/>
                <w:highlight w:val="none"/>
              </w:rPr>
              <w:t xml:space="preserve">2.12.2 </w:t>
            </w:r>
            <w:r>
              <w:rPr>
                <w:rFonts w:hint="eastAsia" w:ascii="宋体" w:hAnsi="宋体"/>
                <w:sz w:val="24"/>
                <w:szCs w:val="24"/>
                <w:highlight w:val="none"/>
              </w:rPr>
              <w:t xml:space="preserve">培养瓶类型自动识别；</w:t>
            </w:r>
            <w:r/>
          </w:p>
          <w:p>
            <w:pPr>
              <w:spacing w:line="360" w:lineRule="auto"/>
              <w:rPr>
                <w:rFonts w:ascii="宋体" w:hAnsi="宋体"/>
                <w:sz w:val="24"/>
                <w:szCs w:val="24"/>
                <w:highlight w:val="none"/>
              </w:rPr>
            </w:pPr>
            <w:r>
              <w:rPr>
                <w:rFonts w:ascii="宋体" w:hAnsi="宋体"/>
                <w:sz w:val="24"/>
                <w:szCs w:val="24"/>
                <w:highlight w:val="none"/>
              </w:rPr>
              <w:t xml:space="preserve">2.12.3 </w:t>
            </w:r>
            <w:r>
              <w:rPr>
                <w:rFonts w:hint="eastAsia" w:ascii="宋体" w:hAnsi="宋体"/>
                <w:sz w:val="24"/>
                <w:szCs w:val="24"/>
                <w:highlight w:val="none"/>
              </w:rPr>
              <w:t xml:space="preserve">培养瓶双条码智能识别；</w:t>
            </w:r>
            <w:r/>
          </w:p>
          <w:p>
            <w:pPr>
              <w:spacing w:line="360" w:lineRule="auto"/>
              <w:rPr>
                <w:rFonts w:ascii="宋体" w:hAnsi="宋体"/>
                <w:sz w:val="24"/>
                <w:szCs w:val="24"/>
                <w:highlight w:val="none"/>
              </w:rPr>
            </w:pPr>
            <w:r>
              <w:rPr>
                <w:rFonts w:ascii="宋体" w:hAnsi="宋体"/>
                <w:sz w:val="24"/>
                <w:szCs w:val="24"/>
                <w:highlight w:val="none"/>
              </w:rPr>
              <w:t xml:space="preserve">2.12.4 </w:t>
            </w:r>
            <w:r>
              <w:rPr>
                <w:rFonts w:hint="eastAsia" w:ascii="宋体" w:hAnsi="宋体"/>
                <w:sz w:val="24"/>
                <w:szCs w:val="24"/>
                <w:highlight w:val="none"/>
              </w:rPr>
              <w:t xml:space="preserve">支持匿名瓶培养；</w:t>
            </w:r>
            <w:r/>
          </w:p>
          <w:p>
            <w:pPr>
              <w:spacing w:line="360" w:lineRule="auto"/>
              <w:rPr>
                <w:rFonts w:ascii="宋体" w:hAnsi="宋体"/>
                <w:sz w:val="24"/>
                <w:szCs w:val="24"/>
                <w:highlight w:val="none"/>
              </w:rPr>
            </w:pPr>
            <w:r>
              <w:rPr>
                <w:rFonts w:ascii="宋体" w:hAnsi="宋体"/>
                <w:sz w:val="24"/>
                <w:szCs w:val="24"/>
                <w:highlight w:val="none"/>
              </w:rPr>
              <w:t xml:space="preserve">2.12.5</w:t>
            </w:r>
            <w:r>
              <w:rPr>
                <w:rFonts w:hint="eastAsia" w:ascii="宋体" w:hAnsi="宋体"/>
                <w:sz w:val="24"/>
                <w:szCs w:val="24"/>
                <w:highlight w:val="none"/>
              </w:rPr>
              <w:t xml:space="preserve">支持培养瓶的盲置盲取；培养瓶在孵育箱内可自由摆放，仪器自动记录培养瓶的放入与取出，自动识别及判读结果，并将结果存入数据库</w:t>
            </w:r>
            <w:r/>
          </w:p>
          <w:p>
            <w:pPr>
              <w:spacing w:line="360" w:lineRule="auto"/>
              <w:rPr>
                <w:rFonts w:ascii="宋体" w:hAnsi="宋体"/>
                <w:sz w:val="24"/>
                <w:szCs w:val="24"/>
                <w:highlight w:val="none"/>
              </w:rPr>
            </w:pPr>
            <w:r>
              <w:rPr>
                <w:rFonts w:ascii="宋体" w:hAnsi="宋体"/>
                <w:sz w:val="24"/>
                <w:szCs w:val="24"/>
                <w:highlight w:val="none"/>
              </w:rPr>
              <w:t xml:space="preserve">2.12.6</w:t>
            </w:r>
            <w:r>
              <w:rPr>
                <w:rFonts w:hint="eastAsia" w:ascii="宋体" w:hAnsi="宋体"/>
                <w:sz w:val="24"/>
                <w:szCs w:val="24"/>
                <w:highlight w:val="none"/>
              </w:rPr>
              <w:t xml:space="preserve">室温状态延迟上机≤2h；如需 24h 延迟，补充2~8℃冷藏暂存模块，注明 “冷藏环境下可延迟上机≥24h”</w:t>
            </w:r>
            <w:r>
              <w:rPr>
                <w:rFonts w:ascii="宋体" w:hAnsi="宋体"/>
                <w:sz w:val="24"/>
                <w:szCs w:val="24"/>
                <w:highlight w:val="none"/>
              </w:rPr>
              <w:t xml:space="preserve">2.12.7 </w:t>
            </w:r>
            <w:r>
              <w:rPr>
                <w:rFonts w:hint="eastAsia" w:ascii="宋体" w:hAnsi="宋体"/>
                <w:sz w:val="24"/>
                <w:szCs w:val="24"/>
                <w:highlight w:val="none"/>
              </w:rPr>
              <w:t xml:space="preserve">支持同条码下的培养瓶再次培养；</w:t>
            </w:r>
            <w:r/>
          </w:p>
          <w:p>
            <w:pPr>
              <w:spacing w:line="360" w:lineRule="auto"/>
              <w:rPr>
                <w:rFonts w:ascii="宋体" w:hAnsi="宋体"/>
                <w:sz w:val="24"/>
                <w:szCs w:val="24"/>
                <w:highlight w:val="none"/>
              </w:rPr>
            </w:pPr>
            <w:r>
              <w:rPr>
                <w:rFonts w:ascii="宋体" w:hAnsi="宋体"/>
                <w:sz w:val="24"/>
                <w:szCs w:val="24"/>
                <w:highlight w:val="none"/>
              </w:rPr>
              <w:t xml:space="preserve">2.12.8 </w:t>
            </w:r>
            <w:r>
              <w:rPr>
                <w:rFonts w:hint="eastAsia" w:ascii="宋体" w:hAnsi="宋体"/>
                <w:sz w:val="24"/>
                <w:szCs w:val="24"/>
                <w:highlight w:val="none"/>
              </w:rPr>
              <w:t xml:space="preserve">支持条码扫描的自动规避重复输入；</w:t>
            </w:r>
            <w:r/>
          </w:p>
          <w:p>
            <w:pPr>
              <w:spacing w:line="360" w:lineRule="auto"/>
              <w:rPr>
                <w:rFonts w:ascii="宋体" w:hAnsi="宋体"/>
                <w:sz w:val="24"/>
                <w:szCs w:val="24"/>
                <w:highlight w:val="none"/>
              </w:rPr>
            </w:pPr>
            <w:r>
              <w:rPr>
                <w:rFonts w:ascii="宋体" w:hAnsi="宋体"/>
                <w:sz w:val="24"/>
                <w:szCs w:val="24"/>
                <w:highlight w:val="none"/>
              </w:rPr>
              <w:t xml:space="preserve">2.13 瓶位检测</w:t>
            </w:r>
            <w:r>
              <w:rPr>
                <w:rFonts w:ascii="宋体" w:hAnsi="宋体"/>
                <w:sz w:val="24"/>
                <w:szCs w:val="24"/>
                <w:highlight w:val="none"/>
              </w:rPr>
              <w:tab/>
            </w:r>
            <w:r/>
          </w:p>
          <w:p>
            <w:pPr>
              <w:spacing w:line="360" w:lineRule="auto"/>
              <w:rPr>
                <w:rFonts w:ascii="宋体" w:hAnsi="宋体"/>
                <w:sz w:val="24"/>
                <w:szCs w:val="24"/>
                <w:highlight w:val="none"/>
              </w:rPr>
            </w:pPr>
            <w:r>
              <w:rPr>
                <w:rFonts w:ascii="宋体" w:hAnsi="宋体"/>
                <w:sz w:val="24"/>
                <w:szCs w:val="24"/>
                <w:highlight w:val="none"/>
              </w:rPr>
              <w:t xml:space="preserve">2.13.1各瓶位设置独立检测单元，培养箱的每个孔都有独立光学检测器来读取每个培养瓶的读数，能实现自动连续侦测</w:t>
            </w:r>
            <w:r>
              <w:rPr>
                <w:rFonts w:hint="eastAsia" w:ascii="宋体" w:hAnsi="宋体"/>
                <w:sz w:val="24"/>
                <w:szCs w:val="24"/>
                <w:highlight w:val="none"/>
              </w:rPr>
              <w:t xml:space="preserve">；</w:t>
            </w:r>
            <w:r/>
          </w:p>
          <w:p>
            <w:pPr>
              <w:spacing w:line="360" w:lineRule="auto"/>
              <w:rPr>
                <w:rFonts w:ascii="宋体" w:hAnsi="宋体"/>
                <w:sz w:val="24"/>
                <w:szCs w:val="24"/>
                <w:highlight w:val="none"/>
              </w:rPr>
            </w:pPr>
            <w:r>
              <w:rPr>
                <w:rFonts w:ascii="宋体" w:hAnsi="宋体"/>
                <w:sz w:val="24"/>
                <w:szCs w:val="24"/>
                <w:highlight w:val="none"/>
              </w:rPr>
              <w:t xml:space="preserve">2.13.2 连续不间断</w:t>
            </w:r>
            <w:r>
              <w:rPr>
                <w:rFonts w:hint="eastAsia" w:ascii="宋体" w:hAnsi="宋体"/>
                <w:sz w:val="24"/>
                <w:szCs w:val="24"/>
                <w:highlight w:val="none"/>
              </w:rPr>
              <w:t xml:space="preserve">定时</w:t>
            </w:r>
            <w:r>
              <w:rPr>
                <w:rFonts w:ascii="宋体" w:hAnsi="宋体"/>
                <w:sz w:val="24"/>
                <w:szCs w:val="24"/>
                <w:highlight w:val="none"/>
              </w:rPr>
              <w:t xml:space="preserve">检测</w:t>
            </w:r>
            <w:r>
              <w:rPr>
                <w:rFonts w:hint="eastAsia" w:ascii="宋体" w:hAnsi="宋体"/>
                <w:sz w:val="24"/>
                <w:szCs w:val="24"/>
                <w:highlight w:val="none"/>
              </w:rPr>
              <w:t xml:space="preserve">，每小时不少于4次</w:t>
            </w:r>
            <w:r>
              <w:rPr>
                <w:rFonts w:ascii="宋体" w:hAnsi="宋体"/>
                <w:sz w:val="24"/>
                <w:szCs w:val="24"/>
                <w:highlight w:val="none"/>
              </w:rPr>
              <w:t xml:space="preserve">；</w:t>
            </w:r>
            <w:r/>
          </w:p>
          <w:p>
            <w:pPr>
              <w:spacing w:line="360" w:lineRule="auto"/>
              <w:rPr>
                <w:rFonts w:ascii="宋体" w:hAnsi="宋体"/>
                <w:sz w:val="24"/>
                <w:szCs w:val="24"/>
                <w:highlight w:val="none"/>
              </w:rPr>
            </w:pPr>
            <w:r>
              <w:rPr>
                <w:rFonts w:ascii="宋体" w:hAnsi="宋体"/>
                <w:sz w:val="24"/>
                <w:szCs w:val="24"/>
                <w:highlight w:val="none"/>
              </w:rPr>
              <w:t xml:space="preserve">2.14 阳性算法</w:t>
            </w:r>
            <w:r/>
          </w:p>
          <w:p>
            <w:pPr>
              <w:spacing w:line="360" w:lineRule="auto"/>
              <w:rPr>
                <w:rFonts w:ascii="宋体" w:hAnsi="宋体"/>
                <w:sz w:val="24"/>
                <w:szCs w:val="24"/>
                <w:highlight w:val="none"/>
              </w:rPr>
            </w:pPr>
            <w:r>
              <w:rPr>
                <w:rFonts w:ascii="宋体" w:hAnsi="宋体"/>
                <w:sz w:val="24"/>
                <w:szCs w:val="24"/>
                <w:highlight w:val="none"/>
              </w:rPr>
              <w:t xml:space="preserve">2.14.1采用瓶外非侵入性连续侦测技术，对瓶内细菌生长状况作出快速判读，自主混合式阳性判定系统，更高的检出率和检出速度，更低的假阴性、假阳性，包括：多类型样本约束下的阈值法、生长速率法、加速度法和神经包络算法；</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.14.2 </w:t>
            </w:r>
            <w:r>
              <w:rPr>
                <w:rFonts w:hint="eastAsia" w:ascii="宋体" w:hAnsi="宋体"/>
                <w:sz w:val="24"/>
                <w:szCs w:val="24"/>
                <w:highlight w:val="none"/>
              </w:rPr>
              <w:t xml:space="preserve">无需设置对照培养管，阴性瓶无需盲种，</w:t>
            </w:r>
            <w:r>
              <w:rPr>
                <w:rFonts w:ascii="宋体" w:hAnsi="宋体"/>
                <w:sz w:val="24"/>
                <w:szCs w:val="24"/>
                <w:highlight w:val="none"/>
              </w:rPr>
              <w:t xml:space="preserve">24小时报阳率＞90%，48小时报阳率＞95%；</w:t>
            </w:r>
            <w:r/>
          </w:p>
          <w:p>
            <w:pPr>
              <w:spacing w:line="360" w:lineRule="auto"/>
              <w:rPr>
                <w:rFonts w:ascii="宋体" w:hAnsi="宋体"/>
                <w:sz w:val="24"/>
                <w:szCs w:val="24"/>
                <w:highlight w:val="none"/>
              </w:rPr>
            </w:pPr>
            <w:r>
              <w:rPr>
                <w:rFonts w:ascii="宋体" w:hAnsi="宋体"/>
                <w:sz w:val="24"/>
                <w:szCs w:val="24"/>
                <w:highlight w:val="none"/>
              </w:rPr>
              <w:t xml:space="preserve">2.15 报警方式</w:t>
            </w:r>
            <w:r>
              <w:rPr>
                <w:rFonts w:ascii="宋体" w:hAnsi="宋体"/>
                <w:sz w:val="24"/>
                <w:szCs w:val="24"/>
                <w:highlight w:val="none"/>
              </w:rPr>
              <w:tab/>
            </w:r>
            <w:r/>
          </w:p>
          <w:p>
            <w:pPr>
              <w:spacing w:line="360" w:lineRule="auto"/>
              <w:rPr>
                <w:rFonts w:ascii="宋体" w:hAnsi="宋体"/>
                <w:sz w:val="24"/>
                <w:szCs w:val="24"/>
                <w:highlight w:val="none"/>
              </w:rPr>
            </w:pPr>
            <w:r>
              <w:rPr>
                <w:rFonts w:ascii="宋体" w:hAnsi="宋体"/>
                <w:sz w:val="24"/>
                <w:szCs w:val="24"/>
                <w:highlight w:val="none"/>
              </w:rPr>
              <w:t xml:space="preserve">2.15.1 支持有声、光、色三级报警功能；</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.15.2 </w:t>
            </w:r>
            <w:r>
              <w:rPr>
                <w:rFonts w:hint="eastAsia" w:ascii="宋体" w:hAnsi="宋体"/>
                <w:sz w:val="24"/>
                <w:szCs w:val="24"/>
                <w:highlight w:val="none"/>
              </w:rPr>
              <w:t xml:space="preserve">舱门</w:t>
            </w:r>
            <w:r>
              <w:rPr>
                <w:rFonts w:ascii="宋体" w:hAnsi="宋体"/>
                <w:sz w:val="24"/>
                <w:szCs w:val="24"/>
                <w:highlight w:val="none"/>
              </w:rPr>
              <w:t xml:space="preserve">LED光条实时指示系统状态；</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.15.3 </w:t>
            </w:r>
            <w:r>
              <w:rPr>
                <w:rFonts w:hint="eastAsia" w:ascii="宋体" w:hAnsi="宋体"/>
                <w:sz w:val="24"/>
                <w:szCs w:val="24"/>
                <w:highlight w:val="none"/>
              </w:rPr>
              <w:t xml:space="preserve">报警声音可灵活设置：长、短、静音、持续；</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.15.4 </w:t>
            </w:r>
            <w:r>
              <w:rPr>
                <w:rFonts w:hint="eastAsia" w:ascii="宋体" w:hAnsi="宋体"/>
                <w:sz w:val="24"/>
                <w:szCs w:val="24"/>
                <w:highlight w:val="none"/>
              </w:rPr>
              <w:t xml:space="preserve">阴性</w:t>
            </w:r>
            <w:r>
              <w:rPr>
                <w:rFonts w:ascii="宋体" w:hAnsi="宋体"/>
                <w:sz w:val="24"/>
                <w:szCs w:val="24"/>
                <w:highlight w:val="none"/>
              </w:rPr>
              <w:t xml:space="preserve">/阳性自动检测结果并分色报警</w:t>
            </w:r>
            <w:r/>
          </w:p>
          <w:p>
            <w:pPr>
              <w:spacing w:line="360" w:lineRule="auto"/>
              <w:rPr>
                <w:rFonts w:ascii="宋体" w:hAnsi="宋体"/>
                <w:sz w:val="24"/>
                <w:szCs w:val="24"/>
                <w:highlight w:val="none"/>
              </w:rPr>
            </w:pPr>
            <w:r>
              <w:rPr>
                <w:rFonts w:ascii="宋体" w:hAnsi="宋体"/>
                <w:sz w:val="24"/>
                <w:szCs w:val="24"/>
                <w:highlight w:val="none"/>
              </w:rPr>
              <w:t xml:space="preserve">2.16 全状态生长曲线</w:t>
            </w:r>
            <w:r>
              <w:rPr>
                <w:rFonts w:hint="eastAsia" w:ascii="宋体" w:hAnsi="宋体"/>
                <w:sz w:val="24"/>
                <w:szCs w:val="24"/>
                <w:highlight w:val="none"/>
              </w:rPr>
              <w:t xml:space="preserve">能够</w:t>
            </w:r>
            <w:r>
              <w:rPr>
                <w:rFonts w:ascii="宋体" w:hAnsi="宋体"/>
                <w:sz w:val="24"/>
                <w:szCs w:val="24"/>
                <w:highlight w:val="none"/>
              </w:rPr>
              <w:t xml:space="preserve">区别显示：在检、阴性、阳性、断电/异常拔出、细菌生长曲线、流水号码状况、检测天数现状报告、阴性结果列表报告、阳性结果列表报告、机器现状报表、品质管理报告、测试槽状况、故障报告。</w:t>
            </w:r>
            <w:r/>
          </w:p>
          <w:p>
            <w:pPr>
              <w:spacing w:line="360" w:lineRule="auto"/>
              <w:rPr>
                <w:rFonts w:ascii="宋体" w:hAnsi="宋体"/>
                <w:sz w:val="24"/>
                <w:szCs w:val="24"/>
                <w:highlight w:val="none"/>
              </w:rPr>
            </w:pPr>
            <w:r>
              <w:rPr>
                <w:rFonts w:ascii="宋体" w:hAnsi="宋体"/>
                <w:sz w:val="24"/>
                <w:szCs w:val="24"/>
                <w:highlight w:val="none"/>
              </w:rPr>
              <w:t xml:space="preserve">2.17查询与统计</w:t>
            </w:r>
            <w:r/>
          </w:p>
          <w:p>
            <w:pPr>
              <w:spacing w:line="360" w:lineRule="auto"/>
              <w:rPr>
                <w:rFonts w:ascii="宋体" w:hAnsi="宋体"/>
                <w:sz w:val="24"/>
                <w:szCs w:val="24"/>
                <w:highlight w:val="none"/>
              </w:rPr>
            </w:pPr>
            <w:r>
              <w:rPr>
                <w:rFonts w:ascii="宋体" w:hAnsi="宋体"/>
                <w:sz w:val="24"/>
                <w:szCs w:val="24"/>
                <w:highlight w:val="none"/>
              </w:rPr>
              <w:t xml:space="preserve">2.17.1 一扫即查询、多条件设定的高级查询；</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.17.2 </w:t>
            </w:r>
            <w:r>
              <w:rPr>
                <w:rFonts w:hint="eastAsia" w:ascii="宋体" w:hAnsi="宋体"/>
                <w:sz w:val="24"/>
                <w:szCs w:val="24"/>
                <w:highlight w:val="none"/>
              </w:rPr>
              <w:t xml:space="preserve">一键自动统计，支持多条件、多类型设定的高级统计；</w:t>
            </w:r>
            <w:r/>
          </w:p>
          <w:p>
            <w:pPr>
              <w:spacing w:line="360" w:lineRule="auto"/>
              <w:rPr>
                <w:rFonts w:ascii="宋体" w:hAnsi="宋体"/>
                <w:sz w:val="24"/>
                <w:szCs w:val="24"/>
                <w:highlight w:val="none"/>
              </w:rPr>
            </w:pPr>
            <w:r>
              <w:rPr>
                <w:rFonts w:ascii="宋体" w:hAnsi="宋体"/>
                <w:sz w:val="24"/>
                <w:szCs w:val="24"/>
                <w:highlight w:val="none"/>
              </w:rPr>
              <w:t xml:space="preserve">2.18 数据交互</w:t>
            </w:r>
            <w:r/>
          </w:p>
          <w:p>
            <w:pPr>
              <w:spacing w:line="360" w:lineRule="auto"/>
              <w:rPr>
                <w:rFonts w:ascii="宋体" w:hAnsi="宋体"/>
                <w:sz w:val="24"/>
                <w:szCs w:val="24"/>
                <w:highlight w:val="none"/>
              </w:rPr>
            </w:pPr>
            <w:r>
              <w:rPr>
                <w:rFonts w:ascii="宋体" w:hAnsi="宋体"/>
                <w:sz w:val="24"/>
                <w:szCs w:val="24"/>
                <w:highlight w:val="none"/>
              </w:rPr>
              <w:t xml:space="preserve">2.18.1支持Lis系统（支持Lis的双向交互）；</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.18.2 </w:t>
            </w:r>
            <w:r>
              <w:rPr>
                <w:rFonts w:hint="eastAsia" w:ascii="宋体" w:hAnsi="宋体"/>
                <w:sz w:val="24"/>
                <w:szCs w:val="24"/>
                <w:highlight w:val="none"/>
              </w:rPr>
              <w:t xml:space="preserve">支持USB升级、数据备份；</w:t>
            </w:r>
            <w:r/>
          </w:p>
          <w:p>
            <w:pPr>
              <w:spacing w:line="360" w:lineRule="auto"/>
              <w:rPr>
                <w:rFonts w:ascii="宋体" w:hAnsi="宋体"/>
                <w:sz w:val="24"/>
                <w:szCs w:val="24"/>
                <w:highlight w:val="none"/>
              </w:rPr>
            </w:pPr>
            <w:r>
              <w:rPr>
                <w:rFonts w:ascii="宋体" w:hAnsi="宋体"/>
                <w:sz w:val="24"/>
                <w:szCs w:val="24"/>
                <w:highlight w:val="none"/>
              </w:rPr>
              <w:t xml:space="preserve">2.18.3 </w:t>
            </w:r>
            <w:r>
              <w:rPr>
                <w:rFonts w:hint="eastAsia" w:ascii="宋体" w:hAnsi="宋体"/>
                <w:sz w:val="24"/>
                <w:szCs w:val="24"/>
                <w:highlight w:val="none"/>
              </w:rPr>
              <w:t xml:space="preserve">支持打印输出（</w:t>
            </w:r>
            <w:r>
              <w:rPr>
                <w:rFonts w:ascii="宋体" w:hAnsi="宋体"/>
                <w:sz w:val="24"/>
                <w:szCs w:val="24"/>
                <w:highlight w:val="none"/>
              </w:rPr>
              <w:t xml:space="preserve">USB存储介质或打印机）；</w:t>
            </w:r>
            <w:r/>
          </w:p>
          <w:p>
            <w:pPr>
              <w:spacing w:line="360" w:lineRule="auto"/>
              <w:rPr>
                <w:rFonts w:ascii="宋体" w:hAnsi="宋体"/>
                <w:sz w:val="24"/>
                <w:szCs w:val="24"/>
                <w:highlight w:val="none"/>
              </w:rPr>
            </w:pPr>
            <w:r>
              <w:rPr>
                <w:rFonts w:ascii="宋体" w:hAnsi="宋体"/>
                <w:sz w:val="24"/>
                <w:szCs w:val="24"/>
                <w:highlight w:val="none"/>
              </w:rPr>
              <w:t xml:space="preserve">2.18.4 </w:t>
            </w:r>
            <w:r>
              <w:rPr>
                <w:rFonts w:hint="eastAsia" w:ascii="宋体" w:hAnsi="宋体"/>
                <w:sz w:val="24"/>
                <w:szCs w:val="24"/>
                <w:highlight w:val="none"/>
              </w:rPr>
              <w:t xml:space="preserve">支持组网卫星式培养；</w:t>
            </w:r>
            <w:r/>
          </w:p>
          <w:p>
            <w:pPr>
              <w:spacing w:line="360" w:lineRule="auto"/>
              <w:rPr>
                <w:rFonts w:ascii="宋体" w:hAnsi="宋体"/>
                <w:sz w:val="24"/>
                <w:szCs w:val="24"/>
                <w:highlight w:val="none"/>
              </w:rPr>
            </w:pPr>
            <w:r>
              <w:rPr>
                <w:rFonts w:ascii="宋体" w:hAnsi="宋体"/>
                <w:sz w:val="24"/>
                <w:szCs w:val="24"/>
                <w:highlight w:val="none"/>
              </w:rPr>
              <w:t xml:space="preserve">2.19 断电</w:t>
            </w:r>
            <w:r>
              <w:rPr>
                <w:rFonts w:ascii="宋体" w:hAnsi="宋体"/>
                <w:sz w:val="24"/>
                <w:szCs w:val="24"/>
                <w:highlight w:val="none"/>
              </w:rPr>
              <w:tab/>
            </w:r>
            <w:r/>
          </w:p>
          <w:p>
            <w:pPr>
              <w:spacing w:line="360" w:lineRule="auto"/>
              <w:rPr>
                <w:rFonts w:ascii="宋体" w:hAnsi="宋体"/>
                <w:sz w:val="24"/>
                <w:szCs w:val="24"/>
                <w:highlight w:val="none"/>
              </w:rPr>
            </w:pPr>
            <w:r>
              <w:rPr>
                <w:rFonts w:ascii="宋体" w:hAnsi="宋体"/>
                <w:sz w:val="24"/>
                <w:szCs w:val="24"/>
                <w:highlight w:val="none"/>
              </w:rPr>
              <w:t xml:space="preserve">2.19.1 支持断电记忆，异常断电后，历史数据和在检数据均不丢失；</w:t>
            </w:r>
            <w:r/>
          </w:p>
          <w:p>
            <w:pPr>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.19.2</w:t>
            </w:r>
            <w:r>
              <w:rPr>
                <w:rFonts w:hint="eastAsia" w:ascii="宋体" w:hAnsi="宋体"/>
                <w:sz w:val="24"/>
                <w:szCs w:val="24"/>
                <w:highlight w:val="none"/>
              </w:rPr>
              <w:t xml:space="preserve"> 断电恢复后，系统自动继续培养，无需人工干预；</w:t>
            </w:r>
            <w:r/>
          </w:p>
          <w:p>
            <w:pPr>
              <w:spacing w:line="360" w:lineRule="auto"/>
              <w:rPr>
                <w:rFonts w:ascii="宋体" w:hAnsi="宋体"/>
                <w:sz w:val="24"/>
                <w:szCs w:val="24"/>
                <w:highlight w:val="none"/>
              </w:rPr>
            </w:pPr>
            <w:r>
              <w:rPr>
                <w:rFonts w:ascii="宋体" w:hAnsi="宋体"/>
                <w:sz w:val="24"/>
                <w:szCs w:val="24"/>
                <w:highlight w:val="none"/>
              </w:rPr>
              <w:t xml:space="preserve">2.20 标定与校准 自动标定</w:t>
            </w:r>
            <w:r>
              <w:rPr>
                <w:rFonts w:hint="eastAsia" w:ascii="宋体" w:hAnsi="宋体"/>
                <w:sz w:val="24"/>
                <w:szCs w:val="24"/>
                <w:highlight w:val="none"/>
              </w:rPr>
              <w:t xml:space="preserve">和</w:t>
            </w:r>
            <w:r>
              <w:rPr>
                <w:rFonts w:ascii="宋体" w:hAnsi="宋体"/>
                <w:sz w:val="24"/>
                <w:szCs w:val="24"/>
                <w:highlight w:val="none"/>
              </w:rPr>
              <w:t xml:space="preserve">自动校准，无需手工计算校正；</w:t>
            </w:r>
            <w:r/>
          </w:p>
          <w:p>
            <w:pPr>
              <w:spacing w:line="360" w:lineRule="auto"/>
              <w:rPr>
                <w:rFonts w:ascii="宋体" w:hAnsi="宋体"/>
                <w:sz w:val="24"/>
                <w:szCs w:val="24"/>
                <w:highlight w:val="none"/>
              </w:rPr>
            </w:pPr>
            <w:r>
              <w:rPr>
                <w:rFonts w:ascii="宋体" w:hAnsi="宋体"/>
                <w:sz w:val="24"/>
                <w:szCs w:val="24"/>
                <w:highlight w:val="none"/>
              </w:rPr>
              <w:t xml:space="preserve">2.21 存储 样本数据存储＞10万个样本数据；</w:t>
            </w:r>
            <w:r/>
          </w:p>
          <w:p>
            <w:pPr>
              <w:spacing w:line="360" w:lineRule="auto"/>
              <w:rPr>
                <w:rFonts w:ascii="宋体" w:hAnsi="宋体"/>
                <w:sz w:val="24"/>
                <w:szCs w:val="24"/>
                <w:highlight w:val="none"/>
              </w:rPr>
            </w:pPr>
            <w:r>
              <w:rPr>
                <w:rFonts w:hint="eastAsia" w:ascii="宋体" w:hAnsi="宋体"/>
                <w:b/>
                <w:sz w:val="24"/>
                <w:szCs w:val="24"/>
                <w:highlight w:val="none"/>
              </w:rPr>
              <w:t xml:space="preserve">三、</w:t>
            </w:r>
            <w:r>
              <w:rPr>
                <w:rFonts w:hint="eastAsia" w:ascii="宋体" w:hAnsi="宋体"/>
                <w:b/>
                <w:sz w:val="24"/>
                <w:szCs w:val="24"/>
                <w:highlight w:val="none"/>
                <w:lang w:val="it-IT"/>
              </w:rPr>
              <w:t xml:space="preserve">配置清单</w:t>
            </w:r>
            <w:r/>
          </w:p>
          <w:p>
            <w:pPr>
              <w:spacing w:line="360" w:lineRule="auto"/>
              <w:rPr>
                <w:rFonts w:ascii="宋体" w:hAnsi="宋体"/>
                <w:sz w:val="24"/>
                <w:szCs w:val="24"/>
                <w:highlight w:val="none"/>
              </w:rPr>
            </w:pPr>
            <w:r>
              <w:rPr>
                <w:rFonts w:ascii="宋体" w:hAnsi="宋体"/>
                <w:sz w:val="24"/>
                <w:szCs w:val="24"/>
                <w:highlight w:val="none"/>
              </w:rPr>
              <w:t xml:space="preserve">3.1</w:t>
            </w:r>
            <w:r>
              <w:rPr>
                <w:rFonts w:hint="eastAsia" w:ascii="宋体" w:hAnsi="宋体"/>
                <w:sz w:val="24"/>
                <w:szCs w:val="24"/>
                <w:highlight w:val="none"/>
              </w:rPr>
              <w:t xml:space="preserve"> </w:t>
            </w:r>
            <w:r>
              <w:rPr>
                <w:rFonts w:ascii="宋体" w:hAnsi="宋体"/>
                <w:sz w:val="24"/>
                <w:szCs w:val="24"/>
                <w:highlight w:val="none"/>
              </w:rPr>
              <w:t xml:space="preserve">主机1台。</w:t>
            </w:r>
            <w:r/>
          </w:p>
          <w:p>
            <w:pPr>
              <w:spacing w:line="360" w:lineRule="auto"/>
              <w:rPr>
                <w:rFonts w:ascii="宋体" w:hAnsi="宋体"/>
                <w:sz w:val="24"/>
                <w:szCs w:val="24"/>
                <w:highlight w:val="none"/>
              </w:rPr>
            </w:pPr>
            <w:r>
              <w:rPr>
                <w:rFonts w:ascii="宋体" w:hAnsi="宋体"/>
                <w:sz w:val="24"/>
                <w:szCs w:val="24"/>
                <w:highlight w:val="none"/>
              </w:rPr>
              <w:t xml:space="preserve">3.2</w:t>
            </w:r>
            <w:r>
              <w:rPr>
                <w:rFonts w:hint="eastAsia" w:ascii="宋体" w:hAnsi="宋体"/>
                <w:sz w:val="24"/>
                <w:szCs w:val="24"/>
                <w:highlight w:val="none"/>
              </w:rPr>
              <w:t xml:space="preserve"> </w:t>
            </w:r>
            <w:r>
              <w:rPr>
                <w:rFonts w:ascii="宋体" w:hAnsi="宋体"/>
                <w:sz w:val="24"/>
                <w:szCs w:val="24"/>
                <w:highlight w:val="none"/>
              </w:rPr>
              <w:t xml:space="preserve">电源线1</w:t>
            </w:r>
            <w:r>
              <w:rPr>
                <w:rFonts w:hint="eastAsia" w:ascii="宋体" w:hAnsi="宋体"/>
                <w:sz w:val="24"/>
                <w:szCs w:val="24"/>
                <w:highlight w:val="none"/>
              </w:rPr>
              <w:t xml:space="preserve">根</w:t>
            </w:r>
            <w:r>
              <w:rPr>
                <w:rFonts w:ascii="宋体" w:hAnsi="宋体"/>
                <w:sz w:val="24"/>
                <w:szCs w:val="24"/>
                <w:highlight w:val="none"/>
              </w:rPr>
              <w:t xml:space="preserve">。</w:t>
            </w:r>
            <w:r/>
          </w:p>
          <w:p>
            <w:pPr>
              <w:spacing w:line="360" w:lineRule="auto"/>
              <w:rPr>
                <w:rFonts w:ascii="宋体" w:hAnsi="宋体"/>
                <w:sz w:val="24"/>
                <w:szCs w:val="24"/>
                <w:highlight w:val="none"/>
              </w:rPr>
            </w:pPr>
            <w:r>
              <w:rPr>
                <w:rFonts w:ascii="宋体" w:hAnsi="宋体"/>
                <w:sz w:val="24"/>
                <w:szCs w:val="24"/>
                <w:highlight w:val="none"/>
              </w:rPr>
              <w:t xml:space="preserve">3.3</w:t>
            </w:r>
            <w:r>
              <w:rPr>
                <w:rFonts w:hint="eastAsia" w:ascii="宋体" w:hAnsi="宋体"/>
                <w:sz w:val="24"/>
                <w:szCs w:val="24"/>
                <w:highlight w:val="none"/>
              </w:rPr>
              <w:t xml:space="preserve"> </w:t>
            </w:r>
            <w:r>
              <w:rPr>
                <w:rFonts w:ascii="宋体" w:hAnsi="宋体"/>
                <w:sz w:val="24"/>
                <w:szCs w:val="24"/>
                <w:highlight w:val="none"/>
              </w:rPr>
              <w:t xml:space="preserve">触控一体机</w:t>
            </w:r>
            <w:r>
              <w:rPr>
                <w:rFonts w:hint="eastAsia" w:ascii="宋体" w:hAnsi="宋体"/>
                <w:sz w:val="24"/>
                <w:szCs w:val="24"/>
                <w:highlight w:val="none"/>
              </w:rPr>
              <w:t xml:space="preserve"> </w:t>
            </w:r>
            <w:r>
              <w:rPr>
                <w:rFonts w:ascii="宋体" w:hAnsi="宋体"/>
                <w:sz w:val="24"/>
                <w:szCs w:val="24"/>
                <w:highlight w:val="none"/>
              </w:rPr>
              <w:t xml:space="preserve">1台。</w:t>
            </w:r>
            <w:r/>
          </w:p>
          <w:p>
            <w:pPr>
              <w:spacing w:line="360" w:lineRule="auto"/>
              <w:rPr>
                <w:rFonts w:ascii="宋体" w:hAnsi="宋体"/>
                <w:sz w:val="24"/>
                <w:szCs w:val="24"/>
                <w:highlight w:val="none"/>
              </w:rPr>
            </w:pPr>
            <w:r>
              <w:rPr>
                <w:rFonts w:ascii="宋体" w:hAnsi="宋体"/>
                <w:sz w:val="24"/>
                <w:szCs w:val="24"/>
                <w:highlight w:val="none"/>
              </w:rPr>
              <w:t xml:space="preserve">3.4一体机适配器1套。</w:t>
            </w:r>
            <w:r/>
          </w:p>
          <w:p>
            <w:pPr>
              <w:spacing w:line="360" w:lineRule="auto"/>
              <w:rPr>
                <w:rFonts w:ascii="宋体" w:hAnsi="宋体"/>
                <w:sz w:val="24"/>
                <w:szCs w:val="24"/>
                <w:highlight w:val="none"/>
              </w:rPr>
            </w:pPr>
            <w:r>
              <w:rPr>
                <w:rFonts w:ascii="宋体" w:hAnsi="宋体"/>
                <w:sz w:val="24"/>
                <w:szCs w:val="24"/>
                <w:highlight w:val="none"/>
              </w:rPr>
              <w:t xml:space="preserve">3.5</w:t>
            </w:r>
            <w:r>
              <w:rPr>
                <w:rFonts w:hint="eastAsia" w:ascii="宋体" w:hAnsi="宋体"/>
                <w:sz w:val="24"/>
                <w:szCs w:val="24"/>
                <w:highlight w:val="none"/>
              </w:rPr>
              <w:t xml:space="preserve"> </w:t>
            </w:r>
            <w:r>
              <w:rPr>
                <w:rFonts w:ascii="宋体" w:hAnsi="宋体"/>
                <w:sz w:val="24"/>
                <w:szCs w:val="24"/>
                <w:highlight w:val="none"/>
              </w:rPr>
              <w:t xml:space="preserve">一体机支架1件。</w:t>
            </w:r>
            <w:r/>
          </w:p>
          <w:p>
            <w:pPr>
              <w:spacing w:line="360" w:lineRule="auto"/>
              <w:rPr>
                <w:rFonts w:ascii="宋体" w:hAnsi="宋体"/>
                <w:sz w:val="24"/>
                <w:szCs w:val="24"/>
                <w:highlight w:val="none"/>
              </w:rPr>
            </w:pPr>
            <w:r>
              <w:rPr>
                <w:rFonts w:ascii="宋体" w:hAnsi="宋体"/>
                <w:sz w:val="24"/>
                <w:szCs w:val="24"/>
                <w:highlight w:val="none"/>
              </w:rPr>
              <w:t xml:space="preserve">3.6</w:t>
            </w:r>
            <w:r>
              <w:rPr>
                <w:rFonts w:hint="eastAsia" w:ascii="宋体" w:hAnsi="宋体"/>
                <w:sz w:val="24"/>
                <w:szCs w:val="24"/>
                <w:highlight w:val="none"/>
              </w:rPr>
              <w:t xml:space="preserve"> </w:t>
            </w:r>
            <w:r>
              <w:rPr>
                <w:rFonts w:ascii="宋体" w:hAnsi="宋体"/>
                <w:sz w:val="24"/>
                <w:szCs w:val="24"/>
                <w:highlight w:val="none"/>
              </w:rPr>
              <w:t xml:space="preserve">连接线1根。</w:t>
            </w:r>
            <w:r/>
          </w:p>
          <w:p>
            <w:pPr>
              <w:spacing w:line="360" w:lineRule="auto"/>
              <w:rPr>
                <w:rFonts w:ascii="宋体" w:hAnsi="宋体"/>
                <w:sz w:val="24"/>
                <w:szCs w:val="24"/>
                <w:highlight w:val="none"/>
              </w:rPr>
            </w:pPr>
            <w:r>
              <w:rPr>
                <w:rFonts w:ascii="宋体" w:hAnsi="宋体"/>
                <w:sz w:val="24"/>
                <w:szCs w:val="24"/>
                <w:highlight w:val="none"/>
              </w:rPr>
              <w:t xml:space="preserve">3.7</w:t>
            </w:r>
            <w:r>
              <w:rPr>
                <w:rFonts w:hint="eastAsia" w:ascii="宋体" w:hAnsi="宋体"/>
                <w:sz w:val="24"/>
                <w:szCs w:val="24"/>
                <w:highlight w:val="none"/>
              </w:rPr>
              <w:t xml:space="preserve"> </w:t>
            </w:r>
            <w:r>
              <w:rPr>
                <w:rFonts w:ascii="宋体" w:hAnsi="宋体"/>
                <w:sz w:val="24"/>
                <w:szCs w:val="24"/>
                <w:highlight w:val="none"/>
              </w:rPr>
              <w:t xml:space="preserve">条码扫描枪（含座和连接线）1套。</w:t>
            </w:r>
            <w:r/>
          </w:p>
          <w:p>
            <w:pPr>
              <w:spacing w:line="360" w:lineRule="auto"/>
              <w:rPr>
                <w:rFonts w:ascii="宋体" w:hAnsi="宋体"/>
                <w:sz w:val="24"/>
                <w:szCs w:val="24"/>
                <w:highlight w:val="none"/>
              </w:rPr>
            </w:pPr>
            <w:r>
              <w:rPr>
                <w:rFonts w:ascii="宋体" w:hAnsi="宋体"/>
                <w:sz w:val="24"/>
                <w:szCs w:val="24"/>
                <w:highlight w:val="none"/>
              </w:rPr>
              <w:t xml:space="preserve">3.8</w:t>
            </w:r>
            <w:r>
              <w:rPr>
                <w:rFonts w:hint="eastAsia" w:ascii="宋体" w:hAnsi="宋体"/>
                <w:sz w:val="24"/>
                <w:szCs w:val="24"/>
                <w:highlight w:val="none"/>
              </w:rPr>
              <w:t xml:space="preserve"> </w:t>
            </w:r>
            <w:r>
              <w:rPr>
                <w:rFonts w:ascii="宋体" w:hAnsi="宋体"/>
                <w:sz w:val="24"/>
                <w:szCs w:val="24"/>
                <w:highlight w:val="none"/>
              </w:rPr>
              <w:t xml:space="preserve">使用说明书</w:t>
            </w:r>
            <w:r>
              <w:rPr>
                <w:rFonts w:hint="eastAsia" w:ascii="宋体" w:hAnsi="宋体"/>
                <w:sz w:val="24"/>
                <w:szCs w:val="24"/>
                <w:highlight w:val="none"/>
              </w:rPr>
              <w:t xml:space="preserve"> </w:t>
            </w:r>
            <w:r>
              <w:rPr>
                <w:rFonts w:ascii="宋体" w:hAnsi="宋体"/>
                <w:sz w:val="24"/>
                <w:szCs w:val="24"/>
                <w:highlight w:val="none"/>
              </w:rPr>
              <w:t xml:space="preserve">1本。</w:t>
            </w:r>
            <w:r/>
          </w:p>
          <w:p>
            <w:pPr>
              <w:spacing w:line="360" w:lineRule="auto"/>
              <w:rPr>
                <w:rFonts w:ascii="宋体" w:hAnsi="宋体"/>
                <w:sz w:val="24"/>
                <w:szCs w:val="24"/>
                <w:highlight w:val="none"/>
              </w:rPr>
            </w:pPr>
            <w:r>
              <w:rPr>
                <w:rFonts w:ascii="宋体" w:hAnsi="宋体"/>
                <w:sz w:val="24"/>
                <w:szCs w:val="24"/>
                <w:highlight w:val="none"/>
              </w:rPr>
              <w:t xml:space="preserve">3.9</w:t>
            </w:r>
            <w:r>
              <w:rPr>
                <w:rFonts w:ascii="宋体" w:hAnsi="宋体"/>
                <w:sz w:val="24"/>
                <w:szCs w:val="24"/>
                <w:highlight w:val="none"/>
              </w:rPr>
              <w:tab/>
            </w:r>
            <w:r>
              <w:rPr>
                <w:rFonts w:hint="eastAsia" w:ascii="宋体" w:hAnsi="宋体"/>
                <w:sz w:val="24"/>
                <w:szCs w:val="24"/>
                <w:highlight w:val="none"/>
              </w:rPr>
              <w:t xml:space="preserve"> </w:t>
            </w:r>
            <w:r>
              <w:rPr>
                <w:rFonts w:ascii="宋体" w:hAnsi="宋体"/>
                <w:sz w:val="24"/>
                <w:szCs w:val="24"/>
                <w:highlight w:val="none"/>
              </w:rPr>
              <w:t xml:space="preserve">合格证1份。</w:t>
            </w:r>
            <w:r/>
          </w:p>
          <w:p>
            <w:pPr>
              <w:spacing w:line="360" w:lineRule="auto"/>
              <w:rPr>
                <w:rFonts w:ascii="宋体" w:hAnsi="宋体" w:cs="宋体"/>
                <w:sz w:val="24"/>
                <w:szCs w:val="24"/>
                <w:highlight w:val="none"/>
              </w:rPr>
            </w:pPr>
            <w:r>
              <w:rPr>
                <w:rFonts w:ascii="宋体" w:hAnsi="宋体"/>
                <w:sz w:val="24"/>
                <w:szCs w:val="24"/>
                <w:highlight w:val="none"/>
              </w:rPr>
              <w:t xml:space="preserve">3.10</w:t>
            </w:r>
            <w:r>
              <w:rPr>
                <w:rFonts w:hint="eastAsia" w:ascii="宋体" w:hAnsi="宋体"/>
                <w:sz w:val="24"/>
                <w:szCs w:val="24"/>
                <w:highlight w:val="none"/>
              </w:rPr>
              <w:t xml:space="preserve"> </w:t>
            </w:r>
            <w:r>
              <w:rPr>
                <w:rFonts w:ascii="宋体" w:hAnsi="宋体"/>
                <w:sz w:val="24"/>
                <w:szCs w:val="24"/>
                <w:highlight w:val="none"/>
              </w:rPr>
              <w:t xml:space="preserve">保修卡1份。</w:t>
            </w:r>
            <w:r/>
          </w:p>
        </w:tc>
      </w:tr>
      <w:tr>
        <w:trPr>
          <w:jc w:val="center"/>
        </w:trPr>
        <w:tc>
          <w:tcPr>
            <w:shd w:val="clear" w:color="auto" w:fill="auto"/>
            <w:tcW w:w="355" w:type="pct"/>
            <w:vAlign w:val="center"/>
            <w:textDirection w:val="lrTb"/>
            <w:noWrap w:val="false"/>
          </w:tcPr>
          <w:p>
            <w:pPr>
              <w:jc w:val="center"/>
              <w:spacing w:line="360" w:lineRule="auto"/>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3</w:t>
            </w:r>
            <w:r/>
          </w:p>
        </w:tc>
        <w:tc>
          <w:tcPr>
            <w:shd w:val="clear" w:color="auto" w:fill="auto"/>
            <w:tcW w:w="1096" w:type="pct"/>
            <w:vAlign w:val="center"/>
            <w:textDirection w:val="lrTb"/>
            <w:noWrap w:val="false"/>
          </w:tcPr>
          <w:p>
            <w:pPr>
              <w:jc w:val="center"/>
              <w:spacing w:line="360" w:lineRule="auto"/>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智能厌氧微生物培养系统</w:t>
            </w:r>
            <w:r/>
          </w:p>
        </w:tc>
        <w:tc>
          <w:tcPr>
            <w:shd w:val="clear" w:color="auto" w:fill="auto"/>
            <w:tcW w:w="3548" w:type="pct"/>
            <w:vAlign w:val="center"/>
            <w:textDirection w:val="lrTb"/>
            <w:noWrap w:val="false"/>
          </w:tcPr>
          <w:p>
            <w:pPr>
              <w:jc w:val="left"/>
              <w:spacing w:line="360" w:lineRule="auto"/>
              <w:rPr>
                <w:rFonts w:ascii="宋体" w:hAnsi="宋体" w:cs="宋体"/>
                <w:b/>
                <w:sz w:val="24"/>
                <w:szCs w:val="24"/>
                <w:highlight w:val="none"/>
              </w:rPr>
            </w:pPr>
            <w:r>
              <w:rPr>
                <w:rFonts w:ascii="宋体" w:hAnsi="宋体" w:cs="宋体"/>
                <w:b/>
                <w:sz w:val="24"/>
                <w:szCs w:val="24"/>
                <w:highlight w:val="none"/>
              </w:rPr>
              <w:t xml:space="preserve">1</w:t>
            </w:r>
            <w:r>
              <w:rPr>
                <w:rFonts w:hint="eastAsia" w:ascii="宋体" w:hAnsi="宋体" w:cs="宋体"/>
                <w:b/>
                <w:sz w:val="24"/>
                <w:szCs w:val="24"/>
                <w:highlight w:val="none"/>
              </w:rPr>
              <w:t xml:space="preserve">、</w:t>
            </w:r>
            <w:r>
              <w:rPr>
                <w:rFonts w:ascii="宋体" w:hAnsi="宋体" w:cs="宋体"/>
                <w:b/>
                <w:sz w:val="24"/>
                <w:szCs w:val="24"/>
                <w:highlight w:val="none"/>
              </w:rPr>
              <w:t xml:space="preserve">用途和说明</w:t>
            </w:r>
            <w:r/>
          </w:p>
          <w:p>
            <w:pPr>
              <w:spacing w:line="360" w:lineRule="auto"/>
              <w:rPr>
                <w:rFonts w:ascii="宋体" w:hAnsi="宋体"/>
                <w:i/>
                <w:iCs/>
                <w:sz w:val="24"/>
                <w:szCs w:val="24"/>
                <w:highlight w:val="none"/>
                <w:u w:val="single"/>
              </w:rPr>
            </w:pPr>
            <w:r>
              <w:rPr>
                <w:rFonts w:hint="eastAsia" w:ascii="宋体" w:hAnsi="宋体"/>
                <w:sz w:val="24"/>
                <w:szCs w:val="24"/>
                <w:highlight w:val="none"/>
              </w:rPr>
              <w:t xml:space="preserve">1.1 用于制造厌氧（氧浓度为0%）、微需氧（氧浓度为6%）和特殊氧气浓度（0.1%-16%）比例的厌氧和微需氧环境，也能制造二氧化碳浓度（0%-25%）比例的培养环境，适用于厌氧菌、微需氧菌、细胞培养和二氧化碳培养等。</w:t>
            </w:r>
            <w:r/>
          </w:p>
          <w:p>
            <w:pPr>
              <w:spacing w:line="360" w:lineRule="auto"/>
              <w:rPr>
                <w:rFonts w:ascii="宋体" w:hAnsi="宋体"/>
                <w:i/>
                <w:iCs/>
                <w:sz w:val="24"/>
                <w:szCs w:val="24"/>
                <w:highlight w:val="none"/>
                <w:u w:val="single"/>
              </w:rPr>
            </w:pPr>
            <w:r>
              <w:rPr>
                <w:rFonts w:hint="eastAsia" w:ascii="宋体" w:hAnsi="宋体"/>
                <w:sz w:val="24"/>
                <w:szCs w:val="24"/>
                <w:highlight w:val="none"/>
              </w:rPr>
              <w:t xml:space="preserve">1.2 用于食品安全国家标准GB4789要求的空肠弯曲菌、溶血性链球菌、双歧杆菌、乳酸菌、志贺氏菌、产气荚膜梭菌、嗜肺军团菌等需要厌氧、微需氧及特殊氧气浓度培养菌的分离培养</w:t>
            </w:r>
            <w:r>
              <w:rPr>
                <w:rFonts w:ascii="宋体" w:hAnsi="宋体"/>
                <w:sz w:val="24"/>
                <w:szCs w:val="24"/>
                <w:highlight w:val="none"/>
              </w:rPr>
              <w:t xml:space="preserve">。</w:t>
            </w:r>
            <w:r/>
          </w:p>
          <w:p>
            <w:pPr>
              <w:spacing w:line="360" w:lineRule="auto"/>
              <w:rPr>
                <w:rFonts w:ascii="宋体" w:hAnsi="宋体" w:cs="宋体"/>
                <w:b/>
                <w:sz w:val="24"/>
                <w:szCs w:val="24"/>
                <w:highlight w:val="none"/>
              </w:rPr>
            </w:pPr>
            <w:r>
              <w:rPr>
                <w:rFonts w:ascii="宋体" w:hAnsi="宋体" w:cs="宋体"/>
                <w:b/>
                <w:sz w:val="24"/>
                <w:szCs w:val="24"/>
                <w:highlight w:val="none"/>
              </w:rPr>
              <w:t xml:space="preserve">2、</w:t>
            </w:r>
            <w:r>
              <w:rPr>
                <w:rFonts w:hint="eastAsia" w:ascii="宋体" w:hAnsi="宋体" w:cs="宋体"/>
                <w:b/>
                <w:sz w:val="24"/>
                <w:szCs w:val="24"/>
                <w:highlight w:val="none"/>
              </w:rPr>
              <w:t xml:space="preserve">主要技术规格及要求</w:t>
            </w:r>
            <w:r/>
          </w:p>
          <w:p>
            <w:pPr>
              <w:spacing w:line="360" w:lineRule="auto"/>
              <w:rPr>
                <w:rFonts w:ascii="宋体" w:hAnsi="宋体"/>
                <w:i/>
                <w:iCs/>
                <w:sz w:val="24"/>
                <w:szCs w:val="24"/>
                <w:highlight w:val="none"/>
                <w:u w:val="single"/>
              </w:rPr>
            </w:pPr>
            <w:r>
              <w:rPr>
                <w:rFonts w:hint="eastAsia" w:ascii="宋体" w:hAnsi="宋体"/>
                <w:sz w:val="24"/>
                <w:szCs w:val="24"/>
                <w:highlight w:val="none"/>
              </w:rPr>
              <w:t xml:space="preserve">2.1 自检功能：开机检测当地气压，获得初始值，仪器主界面显示数值；</w:t>
            </w:r>
            <w:r/>
          </w:p>
          <w:p>
            <w:pPr>
              <w:spacing w:line="360" w:lineRule="auto"/>
              <w:rPr>
                <w:rFonts w:ascii="宋体" w:hAnsi="宋体"/>
                <w:i/>
                <w:iCs/>
                <w:sz w:val="24"/>
                <w:szCs w:val="24"/>
                <w:highlight w:val="none"/>
                <w:u w:val="single"/>
              </w:rPr>
            </w:pPr>
            <w:r>
              <w:rPr>
                <w:rFonts w:hint="eastAsia" w:ascii="宋体" w:hAnsi="宋体"/>
                <w:sz w:val="24"/>
                <w:szCs w:val="24"/>
                <w:highlight w:val="none"/>
              </w:rPr>
              <w:t xml:space="preserve">2.2 </w:t>
            </w:r>
            <w:r>
              <w:rPr>
                <w:rFonts w:hint="eastAsia" w:ascii="宋体" w:hAnsi="宋体"/>
                <w:b/>
                <w:bCs/>
                <w:i/>
                <w:iCs/>
                <w:sz w:val="24"/>
                <w:szCs w:val="24"/>
                <w:highlight w:val="none"/>
                <w:u w:val="single"/>
              </w:rPr>
              <w:t xml:space="preserve">系统原理：</w:t>
            </w:r>
            <w:r>
              <w:rPr>
                <w:rFonts w:ascii="宋体" w:hAnsi="宋体"/>
                <w:b/>
                <w:bCs/>
                <w:i/>
                <w:iCs/>
                <w:sz w:val="24"/>
                <w:szCs w:val="24"/>
                <w:highlight w:val="none"/>
                <w:u w:val="single"/>
              </w:rPr>
              <w:t xml:space="preserve">通过</w:t>
            </w:r>
            <w:r>
              <w:rPr>
                <w:rFonts w:hint="eastAsia" w:ascii="宋体" w:hAnsi="宋体"/>
                <w:b/>
                <w:bCs/>
                <w:i/>
                <w:iCs/>
                <w:sz w:val="24"/>
                <w:szCs w:val="24"/>
                <w:highlight w:val="none"/>
                <w:u w:val="single"/>
              </w:rPr>
              <w:t xml:space="preserve">真空置换抽排原理，精确控制气体压力的变化，从而达到控制培养罐气体环境的目的；</w:t>
            </w:r>
            <w:r/>
          </w:p>
          <w:p>
            <w:pPr>
              <w:jc w:val="left"/>
              <w:spacing w:line="360" w:lineRule="auto"/>
              <w:rPr>
                <w:rFonts w:ascii="宋体" w:hAnsi="宋体"/>
                <w:b/>
                <w:color w:val="ff0000"/>
                <w:sz w:val="24"/>
                <w:szCs w:val="24"/>
                <w:highlight w:val="none"/>
              </w:rPr>
            </w:pPr>
            <w:r>
              <w:rPr>
                <w:rFonts w:hint="eastAsia" w:ascii="宋体" w:hAnsi="宋体"/>
                <w:sz w:val="24"/>
                <w:szCs w:val="24"/>
                <w:highlight w:val="none"/>
              </w:rPr>
              <w:t xml:space="preserve">2.3 触屏操作：显示屏≥10寸，彩色显示，实时显示当地气压，触摸操作，无需按键；</w:t>
            </w:r>
            <w:r>
              <w:rPr>
                <w:rFonts w:hint="eastAsia" w:ascii="宋体" w:hAnsi="宋体"/>
                <w:b/>
                <w:color w:val="000000"/>
                <w:sz w:val="24"/>
                <w:szCs w:val="24"/>
                <w:highlight w:val="none"/>
              </w:rPr>
              <w:t xml:space="preserve">（提供图片</w:t>
            </w:r>
            <w:r>
              <w:rPr>
                <w:rFonts w:hint="eastAsia" w:ascii="宋体" w:hAnsi="宋体"/>
                <w:b/>
                <w:color w:val="000000"/>
                <w:sz w:val="24"/>
                <w:szCs w:val="24"/>
                <w:highlight w:val="none"/>
                <w:lang w:val="en-US" w:eastAsia="zh-CN"/>
              </w:rPr>
              <w:t xml:space="preserve">或</w:t>
            </w:r>
            <w:r>
              <w:rPr>
                <w:rFonts w:hint="eastAsia" w:ascii="Times New Roman" w:hAnsi="Times New Roman"/>
                <w:b/>
                <w:bCs/>
                <w:sz w:val="24"/>
                <w:highlight w:val="none"/>
                <w:lang w:eastAsia="zh-Hans"/>
              </w:rPr>
              <w:t xml:space="preserve">官方彩页或官方规格参数文件</w:t>
            </w:r>
            <w:r>
              <w:rPr>
                <w:rFonts w:hint="eastAsia" w:ascii="宋体" w:hAnsi="宋体"/>
                <w:b/>
                <w:color w:val="000000"/>
                <w:sz w:val="24"/>
                <w:szCs w:val="24"/>
                <w:highlight w:val="none"/>
              </w:rPr>
              <w:t xml:space="preserve">证明文件）</w:t>
            </w:r>
            <w:r/>
          </w:p>
          <w:p>
            <w:pPr>
              <w:spacing w:line="360" w:lineRule="auto"/>
              <w:rPr>
                <w:rFonts w:ascii="宋体" w:hAnsi="宋体"/>
                <w:sz w:val="24"/>
                <w:szCs w:val="24"/>
                <w:highlight w:val="none"/>
              </w:rPr>
            </w:pPr>
            <w:r>
              <w:rPr>
                <w:rFonts w:hint="eastAsia" w:ascii="宋体" w:hAnsi="宋体"/>
                <w:sz w:val="24"/>
                <w:szCs w:val="24"/>
                <w:highlight w:val="none"/>
              </w:rPr>
              <w:t xml:space="preserve">2.4 快速生成培养环境： 2L时，最快达到微需氧条件小于100秒，最快达到厌氧条件小于180秒；</w:t>
            </w:r>
            <w:r/>
          </w:p>
          <w:p>
            <w:pPr>
              <w:spacing w:line="360" w:lineRule="auto"/>
              <w:rPr>
                <w:rFonts w:ascii="宋体" w:hAnsi="宋体"/>
                <w:i/>
                <w:iCs/>
                <w:sz w:val="24"/>
                <w:szCs w:val="24"/>
                <w:highlight w:val="none"/>
                <w:u w:val="single"/>
              </w:rPr>
            </w:pPr>
            <w:r>
              <w:rPr>
                <w:rFonts w:hint="eastAsia" w:ascii="宋体" w:hAnsi="宋体"/>
                <w:sz w:val="24"/>
                <w:szCs w:val="24"/>
                <w:highlight w:val="none"/>
              </w:rPr>
              <w:t xml:space="preserve">2.5一键生成：系统可一键生成厌氧、微需氧和弯曲菌培养浓度，无需设置参数；</w:t>
            </w:r>
            <w:r/>
          </w:p>
          <w:p>
            <w:pPr>
              <w:jc w:val="left"/>
              <w:spacing w:line="360" w:lineRule="auto"/>
              <w:rPr>
                <w:rFonts w:ascii="宋体" w:hAnsi="宋体"/>
                <w:b/>
                <w:color w:val="ff0000"/>
                <w:sz w:val="24"/>
                <w:szCs w:val="24"/>
                <w:highlight w:val="none"/>
              </w:rPr>
            </w:pPr>
            <w:r>
              <w:rPr>
                <w:rFonts w:hint="eastAsia" w:ascii="宋体" w:hAnsi="宋体"/>
                <w:sz w:val="24"/>
                <w:szCs w:val="24"/>
                <w:highlight w:val="none"/>
              </w:rPr>
              <w:t xml:space="preserve">2.6 多罐模式：系统配置3通道，可同时对多个培养罐（2个以上）进行换气操作；</w:t>
            </w:r>
            <w:r>
              <w:rPr>
                <w:rFonts w:hint="eastAsia" w:ascii="宋体" w:hAnsi="宋体"/>
                <w:b/>
                <w:color w:val="000000"/>
                <w:sz w:val="24"/>
                <w:szCs w:val="24"/>
                <w:highlight w:val="none"/>
              </w:rPr>
              <w:t xml:space="preserve">（提供图片</w:t>
            </w:r>
            <w:r>
              <w:rPr>
                <w:rFonts w:hint="eastAsia" w:ascii="宋体" w:hAnsi="宋体"/>
                <w:b/>
                <w:color w:val="000000"/>
                <w:sz w:val="24"/>
                <w:szCs w:val="24"/>
                <w:highlight w:val="none"/>
                <w:lang w:val="en-US" w:eastAsia="zh-CN"/>
              </w:rPr>
              <w:t xml:space="preserve">或</w:t>
            </w:r>
            <w:r>
              <w:rPr>
                <w:rFonts w:hint="eastAsia" w:ascii="Times New Roman" w:hAnsi="Times New Roman"/>
                <w:b/>
                <w:bCs/>
                <w:sz w:val="24"/>
                <w:highlight w:val="none"/>
                <w:lang w:eastAsia="zh-Hans"/>
              </w:rPr>
              <w:t xml:space="preserve">官方彩页或官方规格参数文件</w:t>
            </w:r>
            <w:r>
              <w:rPr>
                <w:rFonts w:hint="eastAsia" w:ascii="宋体" w:hAnsi="宋体"/>
                <w:b/>
                <w:color w:val="000000"/>
                <w:sz w:val="24"/>
                <w:szCs w:val="24"/>
                <w:highlight w:val="none"/>
              </w:rPr>
              <w:t xml:space="preserve">证明文件）</w:t>
            </w:r>
            <w:r/>
          </w:p>
          <w:p>
            <w:pPr>
              <w:spacing w:line="360" w:lineRule="auto"/>
              <w:rPr>
                <w:rFonts w:ascii="宋体" w:hAnsi="宋体"/>
                <w:sz w:val="24"/>
                <w:szCs w:val="24"/>
                <w:highlight w:val="none"/>
              </w:rPr>
            </w:pPr>
            <w:r>
              <w:rPr>
                <w:rFonts w:hint="eastAsia" w:ascii="宋体" w:hAnsi="宋体"/>
                <w:sz w:val="24"/>
                <w:szCs w:val="24"/>
                <w:highlight w:val="none"/>
              </w:rPr>
              <w:t xml:space="preserve">2.7 质控程序：系统每次生成所需的气体环境都会对培养罐做气源压力、管路连接、罐体密封、罐盖密封和催化剂活性五项检测，保证培养时培养罐的密封性；</w:t>
            </w:r>
            <w:r/>
          </w:p>
          <w:p>
            <w:pPr>
              <w:spacing w:line="360" w:lineRule="auto"/>
              <w:rPr>
                <w:rFonts w:ascii="宋体" w:hAnsi="宋体"/>
                <w:sz w:val="24"/>
                <w:szCs w:val="24"/>
                <w:highlight w:val="none"/>
              </w:rPr>
            </w:pPr>
            <w:r>
              <w:rPr>
                <w:rFonts w:hint="eastAsia" w:ascii="宋体" w:hAnsi="宋体"/>
                <w:sz w:val="24"/>
                <w:szCs w:val="24"/>
                <w:highlight w:val="none"/>
              </w:rPr>
              <w:t xml:space="preserve">2.8 调节精度：氧浓度设置范围0%-16%，设置数值0.1%递进，精确控制培养所需浓度；二氧化碳浓度设置范围0%-25%，设置数值0.1%递进；</w:t>
            </w:r>
            <w:r/>
          </w:p>
          <w:p>
            <w:pPr>
              <w:spacing w:line="360" w:lineRule="auto"/>
              <w:rPr>
                <w:rFonts w:ascii="宋体" w:hAnsi="宋体"/>
                <w:sz w:val="24"/>
                <w:szCs w:val="24"/>
                <w:highlight w:val="none"/>
              </w:rPr>
            </w:pPr>
            <w:r>
              <w:rPr>
                <w:rFonts w:hint="eastAsia" w:ascii="宋体" w:hAnsi="宋体"/>
                <w:sz w:val="24"/>
                <w:szCs w:val="24"/>
                <w:highlight w:val="none"/>
              </w:rPr>
              <w:t xml:space="preserve">2.9 气源压力调节：调节减压阀时仪器实时显示气源压力，无需观察减压阀上的指针；</w:t>
            </w:r>
            <w:r/>
          </w:p>
          <w:p>
            <w:pPr>
              <w:spacing w:line="360" w:lineRule="auto"/>
              <w:rPr>
                <w:rFonts w:ascii="宋体" w:hAnsi="宋体"/>
                <w:sz w:val="24"/>
                <w:szCs w:val="24"/>
                <w:highlight w:val="none"/>
              </w:rPr>
            </w:pPr>
            <w:r>
              <w:rPr>
                <w:rFonts w:hint="eastAsia" w:ascii="宋体" w:hAnsi="宋体"/>
                <w:sz w:val="24"/>
                <w:szCs w:val="24"/>
                <w:highlight w:val="none"/>
              </w:rPr>
              <w:t xml:space="preserve">2.10 气体消耗：达到微需氧气体消耗≤ 2L/12平皿；达到厌氧气体消耗≤ 7L /12平皿；</w:t>
            </w:r>
            <w:r/>
          </w:p>
          <w:p>
            <w:pPr>
              <w:spacing w:line="360" w:lineRule="auto"/>
              <w:rPr>
                <w:rFonts w:ascii="宋体" w:hAnsi="宋体"/>
                <w:sz w:val="24"/>
                <w:szCs w:val="24"/>
                <w:highlight w:val="none"/>
              </w:rPr>
            </w:pPr>
            <w:r>
              <w:rPr>
                <w:rFonts w:hint="eastAsia" w:ascii="宋体" w:hAnsi="宋体"/>
                <w:sz w:val="24"/>
                <w:szCs w:val="24"/>
                <w:highlight w:val="none"/>
              </w:rPr>
              <w:t xml:space="preserve">2.11 厌氧催化剂：配套厌氧催化剂，辅助仪器达到0%氧浓度；可重复使用，不产生化学废弃物；</w:t>
            </w:r>
            <w:r/>
          </w:p>
          <w:p>
            <w:pPr>
              <w:spacing w:line="360" w:lineRule="auto"/>
              <w:rPr>
                <w:rFonts w:ascii="宋体" w:hAnsi="宋体"/>
                <w:sz w:val="24"/>
                <w:szCs w:val="24"/>
                <w:highlight w:val="none"/>
              </w:rPr>
            </w:pPr>
            <w:r>
              <w:rPr>
                <w:rFonts w:hint="eastAsia" w:ascii="宋体" w:hAnsi="宋体"/>
                <w:sz w:val="24"/>
                <w:szCs w:val="24"/>
                <w:highlight w:val="none"/>
              </w:rPr>
              <w:t xml:space="preserve">2.12 催化剂活性检测分级：催化剂活性检测可按需求关闭和开启，开启时可对效果检测分级；</w:t>
            </w:r>
            <w:r/>
          </w:p>
          <w:p>
            <w:pPr>
              <w:spacing w:line="360" w:lineRule="auto"/>
              <w:rPr>
                <w:rFonts w:ascii="宋体" w:hAnsi="宋体"/>
                <w:sz w:val="24"/>
                <w:szCs w:val="24"/>
                <w:highlight w:val="none"/>
              </w:rPr>
            </w:pPr>
            <w:r>
              <w:rPr>
                <w:rFonts w:hint="eastAsia" w:ascii="宋体" w:hAnsi="宋体"/>
                <w:sz w:val="24"/>
                <w:szCs w:val="24"/>
                <w:highlight w:val="none"/>
              </w:rPr>
              <w:t xml:space="preserve">2.13 培养罐体：系统配套多种培养罐，培养罐清澈透明方便观察，每只培养罐均可支持不同的培养应用。</w:t>
            </w:r>
            <w:r/>
          </w:p>
          <w:p>
            <w:pPr>
              <w:spacing w:line="360" w:lineRule="auto"/>
              <w:rPr>
                <w:rFonts w:ascii="宋体" w:hAnsi="宋体"/>
                <w:sz w:val="24"/>
                <w:szCs w:val="24"/>
                <w:highlight w:val="none"/>
              </w:rPr>
            </w:pPr>
            <w:r>
              <w:rPr>
                <w:rFonts w:hint="eastAsia" w:ascii="宋体" w:hAnsi="宋体"/>
                <w:sz w:val="24"/>
                <w:szCs w:val="24"/>
                <w:highlight w:val="none"/>
              </w:rPr>
              <w:t xml:space="preserve">2.14 罐体规格：至少包含以下3种规格培养罐可选：培养罐1（体积≥4L,容积≥</w:t>
            </w:r>
            <w:r>
              <w:rPr>
                <w:rFonts w:ascii="宋体" w:hAnsi="宋体"/>
                <w:sz w:val="24"/>
                <w:szCs w:val="24"/>
                <w:highlight w:val="none"/>
              </w:rPr>
              <w:t xml:space="preserve">2</w:t>
            </w:r>
            <w:r>
              <w:rPr>
                <w:rFonts w:hint="eastAsia" w:ascii="宋体" w:hAnsi="宋体"/>
                <w:sz w:val="24"/>
                <w:szCs w:val="24"/>
                <w:highlight w:val="none"/>
              </w:rPr>
              <w:t xml:space="preserve">L，单罐可放置≥5皿直径9cm培养皿）、培养罐2（体积≥6L,容积≥</w:t>
            </w:r>
            <w:r>
              <w:rPr>
                <w:rFonts w:ascii="宋体" w:hAnsi="宋体"/>
                <w:sz w:val="24"/>
                <w:szCs w:val="24"/>
                <w:highlight w:val="none"/>
              </w:rPr>
              <w:t xml:space="preserve">3</w:t>
            </w:r>
            <w:r>
              <w:rPr>
                <w:rFonts w:hint="eastAsia" w:ascii="宋体" w:hAnsi="宋体"/>
                <w:sz w:val="24"/>
                <w:szCs w:val="24"/>
                <w:highlight w:val="none"/>
              </w:rPr>
              <w:t xml:space="preserve">L，单罐可放置≥10皿直径9cm培养皿）、培养罐3（体积≥</w:t>
            </w:r>
            <w:r>
              <w:rPr>
                <w:rFonts w:ascii="宋体" w:hAnsi="宋体"/>
                <w:sz w:val="24"/>
                <w:szCs w:val="24"/>
                <w:highlight w:val="none"/>
              </w:rPr>
              <w:t xml:space="preserve">17</w:t>
            </w:r>
            <w:r>
              <w:rPr>
                <w:rFonts w:hint="eastAsia" w:ascii="宋体" w:hAnsi="宋体"/>
                <w:sz w:val="24"/>
                <w:szCs w:val="24"/>
                <w:highlight w:val="none"/>
              </w:rPr>
              <w:t xml:space="preserve">L,容积≥</w:t>
            </w:r>
            <w:r>
              <w:rPr>
                <w:rFonts w:ascii="宋体" w:hAnsi="宋体"/>
                <w:sz w:val="24"/>
                <w:szCs w:val="24"/>
                <w:highlight w:val="none"/>
              </w:rPr>
              <w:t xml:space="preserve">9</w:t>
            </w:r>
            <w:r>
              <w:rPr>
                <w:rFonts w:hint="eastAsia" w:ascii="宋体" w:hAnsi="宋体"/>
                <w:sz w:val="24"/>
                <w:szCs w:val="24"/>
                <w:highlight w:val="none"/>
              </w:rPr>
              <w:t xml:space="preserve">L，单罐可放置≥36皿直径9cm培养皿或≥4个250ml三角瓶或≥8包均质袋）；</w:t>
            </w:r>
            <w:r/>
          </w:p>
          <w:p>
            <w:pPr>
              <w:jc w:val="left"/>
              <w:spacing w:line="360" w:lineRule="auto"/>
              <w:rPr>
                <w:rFonts w:ascii="宋体" w:hAnsi="宋体"/>
                <w:b/>
                <w:color w:val="ff0000"/>
                <w:sz w:val="24"/>
                <w:szCs w:val="24"/>
                <w:highlight w:val="none"/>
              </w:rPr>
            </w:pPr>
            <w:r>
              <w:rPr>
                <w:rFonts w:hint="eastAsia" w:ascii="宋体" w:hAnsi="宋体"/>
                <w:sz w:val="24"/>
                <w:szCs w:val="24"/>
                <w:highlight w:val="none"/>
              </w:rPr>
              <w:t xml:space="preserve">2.15 多气源培养：可同时调节氧气、二氧化碳和氢气浓度，可同时连接3种气源，可同时多气源混合调节；</w:t>
            </w:r>
            <w:r>
              <w:rPr>
                <w:rFonts w:hint="eastAsia" w:ascii="宋体" w:hAnsi="宋体"/>
                <w:b/>
                <w:color w:val="000000"/>
                <w:sz w:val="24"/>
                <w:szCs w:val="24"/>
                <w:highlight w:val="none"/>
              </w:rPr>
              <w:t xml:space="preserve">（提供图片</w:t>
            </w:r>
            <w:r>
              <w:rPr>
                <w:rFonts w:hint="eastAsia" w:ascii="宋体" w:hAnsi="宋体"/>
                <w:b/>
                <w:color w:val="000000"/>
                <w:sz w:val="24"/>
                <w:szCs w:val="24"/>
                <w:highlight w:val="none"/>
                <w:lang w:val="en-US" w:eastAsia="zh-CN"/>
              </w:rPr>
              <w:t xml:space="preserve">或</w:t>
            </w:r>
            <w:r>
              <w:rPr>
                <w:rFonts w:hint="eastAsia" w:ascii="Times New Roman" w:hAnsi="Times New Roman"/>
                <w:b/>
                <w:bCs/>
                <w:sz w:val="24"/>
                <w:highlight w:val="none"/>
                <w:lang w:eastAsia="zh-Hans"/>
              </w:rPr>
              <w:t xml:space="preserve">官方彩页或官方规格参数文件</w:t>
            </w:r>
            <w:r>
              <w:rPr>
                <w:rFonts w:hint="eastAsia" w:ascii="宋体" w:hAnsi="宋体"/>
                <w:b/>
                <w:color w:val="000000"/>
                <w:sz w:val="24"/>
                <w:szCs w:val="24"/>
                <w:highlight w:val="none"/>
              </w:rPr>
              <w:t xml:space="preserve">证明文件）</w:t>
            </w:r>
            <w:r/>
          </w:p>
          <w:p>
            <w:pPr>
              <w:spacing w:line="360" w:lineRule="auto"/>
              <w:rPr>
                <w:rFonts w:ascii="宋体" w:hAnsi="宋体"/>
                <w:sz w:val="24"/>
                <w:szCs w:val="24"/>
                <w:highlight w:val="none"/>
              </w:rPr>
            </w:pPr>
            <w:r>
              <w:rPr>
                <w:rFonts w:hint="eastAsia" w:ascii="宋体" w:hAnsi="宋体"/>
                <w:sz w:val="24"/>
                <w:szCs w:val="24"/>
                <w:highlight w:val="none"/>
              </w:rPr>
              <w:t xml:space="preserve">2.16 信息打印：系统内置打印模块，程序结束即可打印，无需连接电脑；可设置需要的打印信息；</w:t>
            </w:r>
            <w:r/>
          </w:p>
          <w:p>
            <w:pPr>
              <w:spacing w:line="360" w:lineRule="auto"/>
              <w:rPr>
                <w:rFonts w:ascii="宋体" w:hAnsi="宋体"/>
                <w:i/>
                <w:iCs/>
                <w:sz w:val="24"/>
                <w:szCs w:val="24"/>
                <w:highlight w:val="none"/>
                <w:u w:val="single"/>
              </w:rPr>
            </w:pPr>
            <w:r>
              <w:rPr>
                <w:rFonts w:hint="eastAsia" w:ascii="宋体" w:hAnsi="宋体"/>
                <w:sz w:val="24"/>
                <w:szCs w:val="24"/>
                <w:highlight w:val="none"/>
              </w:rPr>
              <w:t xml:space="preserve">2.17 </w:t>
            </w:r>
            <w:r>
              <w:rPr>
                <w:rFonts w:hint="eastAsia" w:ascii="宋体" w:hAnsi="宋体"/>
                <w:b/>
                <w:bCs/>
                <w:i/>
                <w:iCs/>
                <w:sz w:val="24"/>
                <w:szCs w:val="24"/>
                <w:highlight w:val="none"/>
                <w:u w:val="single"/>
              </w:rPr>
              <w:t xml:space="preserve">气体浓度监测：配置无线气体浓度监测装置，内置数据处理软件，可实时监测培养过程中的氧气、二氧化碳浓度、温度、湿度</w:t>
            </w:r>
            <w:r>
              <w:rPr>
                <w:rFonts w:hint="eastAsia" w:ascii="宋体" w:hAnsi="宋体"/>
                <w:i/>
                <w:iCs/>
                <w:sz w:val="24"/>
                <w:szCs w:val="24"/>
                <w:highlight w:val="none"/>
                <w:u w:val="single"/>
              </w:rPr>
              <w:t xml:space="preserve">；</w:t>
            </w:r>
            <w:r/>
          </w:p>
          <w:p>
            <w:pPr>
              <w:spacing w:line="360" w:lineRule="auto"/>
              <w:rPr>
                <w:rFonts w:ascii="宋体" w:hAnsi="宋体"/>
                <w:sz w:val="24"/>
                <w:szCs w:val="24"/>
                <w:highlight w:val="none"/>
              </w:rPr>
            </w:pPr>
            <w:r>
              <w:rPr>
                <w:rFonts w:hint="eastAsia" w:ascii="宋体" w:hAnsi="宋体"/>
                <w:sz w:val="24"/>
                <w:szCs w:val="24"/>
                <w:highlight w:val="none"/>
              </w:rPr>
              <w:t xml:space="preserve">▲2.18 传感器技术参数：</w:t>
            </w:r>
            <w:r/>
          </w:p>
          <w:p>
            <w:pPr>
              <w:spacing w:line="360" w:lineRule="auto"/>
              <w:rPr>
                <w:rFonts w:ascii="宋体" w:hAnsi="宋体"/>
                <w:sz w:val="24"/>
                <w:szCs w:val="24"/>
                <w:highlight w:val="none"/>
              </w:rPr>
            </w:pPr>
            <w:r>
              <w:rPr>
                <w:rFonts w:hint="eastAsia" w:ascii="宋体" w:hAnsi="宋体"/>
                <w:sz w:val="24"/>
                <w:szCs w:val="24"/>
                <w:highlight w:val="none"/>
              </w:rPr>
              <w:t xml:space="preserve">2.18.1氧浓度测量范围0-25%；</w:t>
            </w:r>
            <w:r/>
          </w:p>
          <w:p>
            <w:pPr>
              <w:spacing w:line="360" w:lineRule="auto"/>
              <w:rPr>
                <w:rFonts w:ascii="宋体" w:hAnsi="宋体"/>
                <w:sz w:val="24"/>
                <w:szCs w:val="24"/>
                <w:highlight w:val="none"/>
              </w:rPr>
            </w:pPr>
            <w:r>
              <w:rPr>
                <w:rFonts w:hint="eastAsia" w:ascii="宋体" w:hAnsi="宋体"/>
                <w:sz w:val="24"/>
                <w:szCs w:val="24"/>
                <w:highlight w:val="none"/>
              </w:rPr>
              <w:t xml:space="preserve">2.18.2显示精度0.1%；</w:t>
            </w:r>
            <w:r/>
          </w:p>
          <w:p>
            <w:pPr>
              <w:spacing w:line="360" w:lineRule="auto"/>
              <w:rPr>
                <w:rFonts w:ascii="宋体" w:hAnsi="宋体"/>
                <w:sz w:val="24"/>
                <w:szCs w:val="24"/>
                <w:highlight w:val="none"/>
              </w:rPr>
            </w:pPr>
            <w:r>
              <w:rPr>
                <w:rFonts w:hint="eastAsia" w:ascii="宋体" w:hAnsi="宋体"/>
                <w:sz w:val="24"/>
                <w:szCs w:val="24"/>
                <w:highlight w:val="none"/>
              </w:rPr>
              <w:t xml:space="preserve">2.18.3示值误差小于0.1%；</w:t>
            </w:r>
            <w:r/>
          </w:p>
          <w:p>
            <w:pPr>
              <w:spacing w:line="360" w:lineRule="auto"/>
              <w:rPr>
                <w:rFonts w:ascii="宋体" w:hAnsi="宋体"/>
                <w:sz w:val="24"/>
                <w:szCs w:val="24"/>
                <w:highlight w:val="none"/>
              </w:rPr>
            </w:pPr>
            <w:r>
              <w:rPr>
                <w:rFonts w:hint="eastAsia" w:ascii="宋体" w:hAnsi="宋体"/>
                <w:sz w:val="24"/>
                <w:szCs w:val="24"/>
                <w:highlight w:val="none"/>
              </w:rPr>
              <w:t xml:space="preserve">2.18.4传感器尺寸：</w:t>
            </w:r>
            <w:r/>
          </w:p>
          <w:p>
            <w:pPr>
              <w:spacing w:line="360" w:lineRule="auto"/>
              <w:rPr>
                <w:rFonts w:ascii="宋体" w:hAnsi="宋体"/>
                <w:sz w:val="24"/>
                <w:szCs w:val="24"/>
                <w:highlight w:val="none"/>
              </w:rPr>
            </w:pPr>
            <w:r>
              <w:rPr>
                <w:rFonts w:hint="eastAsia" w:ascii="宋体" w:hAnsi="宋体"/>
                <w:sz w:val="24"/>
                <w:szCs w:val="24"/>
                <w:highlight w:val="none"/>
              </w:rPr>
              <w:t xml:space="preserve">2.18.5厚度≤20mm，便于放入小型培养容器；</w:t>
            </w:r>
            <w:r/>
          </w:p>
          <w:p>
            <w:pPr>
              <w:spacing w:line="360" w:lineRule="auto"/>
              <w:rPr>
                <w:rFonts w:ascii="宋体" w:hAnsi="宋体"/>
                <w:sz w:val="24"/>
                <w:szCs w:val="24"/>
                <w:highlight w:val="none"/>
              </w:rPr>
            </w:pPr>
            <w:r>
              <w:rPr>
                <w:rFonts w:hint="eastAsia" w:ascii="宋体" w:hAnsi="宋体"/>
                <w:sz w:val="24"/>
                <w:szCs w:val="24"/>
                <w:highlight w:val="none"/>
              </w:rPr>
              <w:t xml:space="preserve">2.19 气体监测：二氧化碳浓度测量范围0-</w:t>
            </w:r>
            <w:r>
              <w:rPr>
                <w:rFonts w:ascii="宋体" w:hAnsi="宋体"/>
                <w:sz w:val="24"/>
                <w:szCs w:val="24"/>
                <w:highlight w:val="none"/>
              </w:rPr>
              <w:t xml:space="preserve">30</w:t>
            </w:r>
            <w:r>
              <w:rPr>
                <w:rFonts w:hint="eastAsia" w:ascii="宋体" w:hAnsi="宋体"/>
                <w:sz w:val="24"/>
                <w:szCs w:val="24"/>
                <w:highlight w:val="none"/>
              </w:rPr>
              <w:t xml:space="preserve">%；</w:t>
            </w:r>
            <w:r/>
          </w:p>
          <w:p>
            <w:pPr>
              <w:spacing w:line="360" w:lineRule="auto"/>
              <w:rPr>
                <w:rFonts w:ascii="宋体" w:hAnsi="宋体"/>
                <w:sz w:val="24"/>
                <w:szCs w:val="24"/>
                <w:highlight w:val="none"/>
              </w:rPr>
            </w:pPr>
            <w:r>
              <w:rPr>
                <w:rFonts w:hint="eastAsia" w:ascii="宋体" w:hAnsi="宋体"/>
                <w:sz w:val="24"/>
                <w:szCs w:val="24"/>
                <w:highlight w:val="none"/>
              </w:rPr>
              <w:t xml:space="preserve">2.19.1显示精度0.1%；</w:t>
            </w:r>
            <w:r/>
          </w:p>
          <w:p>
            <w:pPr>
              <w:spacing w:line="360" w:lineRule="auto"/>
              <w:rPr>
                <w:rFonts w:ascii="宋体" w:hAnsi="宋体"/>
                <w:sz w:val="24"/>
                <w:szCs w:val="24"/>
                <w:highlight w:val="none"/>
              </w:rPr>
            </w:pPr>
            <w:r>
              <w:rPr>
                <w:rFonts w:hint="eastAsia" w:ascii="宋体" w:hAnsi="宋体"/>
                <w:sz w:val="24"/>
                <w:szCs w:val="24"/>
                <w:highlight w:val="none"/>
              </w:rPr>
              <w:t xml:space="preserve">2.20 系统升级：可根据实际工作量增加不同数量和不同大小的培养罐；</w:t>
            </w:r>
            <w:r/>
          </w:p>
          <w:p>
            <w:pPr>
              <w:spacing w:line="360" w:lineRule="auto"/>
              <w:rPr>
                <w:rFonts w:ascii="宋体" w:hAnsi="宋体"/>
                <w:sz w:val="24"/>
                <w:szCs w:val="24"/>
                <w:highlight w:val="none"/>
              </w:rPr>
            </w:pPr>
            <w:r>
              <w:rPr>
                <w:rFonts w:hint="eastAsia" w:ascii="宋体" w:hAnsi="宋体"/>
                <w:sz w:val="24"/>
                <w:szCs w:val="24"/>
                <w:highlight w:val="none"/>
              </w:rPr>
              <w:t xml:space="preserve">2.20.1可增加气罐连接并进行相应软件升级；</w:t>
            </w:r>
            <w:r/>
          </w:p>
          <w:p>
            <w:pPr>
              <w:spacing w:line="360" w:lineRule="auto"/>
              <w:rPr>
                <w:rFonts w:ascii="宋体" w:hAnsi="宋体"/>
                <w:b/>
                <w:bCs/>
                <w:sz w:val="24"/>
                <w:szCs w:val="24"/>
                <w:highlight w:val="none"/>
              </w:rPr>
            </w:pPr>
            <w:r>
              <w:rPr>
                <w:rFonts w:hint="eastAsia" w:ascii="宋体" w:hAnsi="宋体"/>
                <w:b/>
                <w:bCs/>
                <w:sz w:val="24"/>
                <w:szCs w:val="24"/>
                <w:highlight w:val="none"/>
              </w:rPr>
              <w:t xml:space="preserve">3、工作环境：</w:t>
            </w:r>
            <w:r/>
          </w:p>
          <w:p>
            <w:pPr>
              <w:spacing w:line="360" w:lineRule="auto"/>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 环境温度</w:t>
            </w:r>
            <w:r>
              <w:rPr>
                <w:rFonts w:hint="eastAsia" w:ascii="宋体" w:hAnsi="宋体"/>
                <w:sz w:val="24"/>
                <w:szCs w:val="24"/>
                <w:highlight w:val="none"/>
              </w:rPr>
              <w:t xml:space="preserve">:</w:t>
            </w:r>
            <w:r>
              <w:rPr>
                <w:rFonts w:ascii="宋体" w:hAnsi="宋体"/>
                <w:sz w:val="24"/>
                <w:szCs w:val="24"/>
                <w:highlight w:val="none"/>
              </w:rPr>
              <w:t xml:space="preserve">0～40℃；</w:t>
            </w:r>
            <w:r/>
          </w:p>
          <w:p>
            <w:pPr>
              <w:spacing w:line="360" w:lineRule="auto"/>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.2 相对湿度</w:t>
            </w:r>
            <w:r>
              <w:rPr>
                <w:rFonts w:hint="eastAsia" w:ascii="宋体" w:hAnsi="宋体"/>
                <w:sz w:val="24"/>
                <w:szCs w:val="24"/>
                <w:highlight w:val="none"/>
              </w:rPr>
              <w:t xml:space="preserve">:</w:t>
            </w:r>
            <w:r>
              <w:rPr>
                <w:rFonts w:ascii="宋体" w:hAnsi="宋体"/>
                <w:sz w:val="24"/>
                <w:szCs w:val="24"/>
                <w:highlight w:val="none"/>
              </w:rPr>
              <w:t xml:space="preserve">≤85%；</w:t>
            </w:r>
            <w:r/>
          </w:p>
          <w:p>
            <w:pPr>
              <w:spacing w:line="360" w:lineRule="auto"/>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.3 </w:t>
            </w:r>
            <w:r>
              <w:rPr>
                <w:rFonts w:hint="eastAsia" w:ascii="宋体" w:hAnsi="宋体"/>
                <w:sz w:val="24"/>
                <w:szCs w:val="24"/>
                <w:highlight w:val="none"/>
              </w:rPr>
              <w:t xml:space="preserve">功率:低于500W</w:t>
            </w:r>
            <w:r>
              <w:rPr>
                <w:rFonts w:ascii="宋体" w:hAnsi="宋体"/>
                <w:sz w:val="24"/>
                <w:szCs w:val="24"/>
                <w:highlight w:val="none"/>
              </w:rPr>
              <w:t xml:space="preserve">；</w:t>
            </w:r>
            <w:r/>
          </w:p>
          <w:p>
            <w:pPr>
              <w:spacing w:line="360" w:lineRule="auto"/>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.4 电源：交流 220V±22V，50</w:t>
            </w:r>
            <w:r>
              <w:rPr>
                <w:rFonts w:hint="eastAsia" w:ascii="宋体" w:hAnsi="宋体"/>
                <w:sz w:val="24"/>
                <w:szCs w:val="24"/>
                <w:highlight w:val="none"/>
              </w:rPr>
              <w:t xml:space="preserve">-60</w:t>
            </w:r>
            <w:r>
              <w:rPr>
                <w:rFonts w:ascii="宋体" w:hAnsi="宋体"/>
                <w:sz w:val="24"/>
                <w:szCs w:val="24"/>
                <w:highlight w:val="none"/>
              </w:rPr>
              <w:t xml:space="preserve">HZ</w:t>
            </w:r>
            <w:r>
              <w:rPr>
                <w:rFonts w:hint="eastAsia" w:ascii="宋体" w:hAnsi="宋体"/>
                <w:sz w:val="24"/>
                <w:szCs w:val="24"/>
                <w:highlight w:val="none"/>
              </w:rPr>
              <w:t xml:space="preserve">；</w:t>
            </w:r>
            <w:r/>
          </w:p>
          <w:p>
            <w:pPr>
              <w:spacing w:line="360" w:lineRule="auto"/>
              <w:rPr>
                <w:rFonts w:ascii="宋体" w:hAnsi="宋体"/>
                <w:b/>
                <w:bCs/>
                <w:sz w:val="24"/>
                <w:szCs w:val="24"/>
                <w:highlight w:val="none"/>
              </w:rPr>
            </w:pPr>
            <w:r>
              <w:rPr>
                <w:rFonts w:hint="eastAsia" w:ascii="宋体" w:hAnsi="宋体"/>
                <w:b/>
                <w:bCs/>
                <w:sz w:val="24"/>
                <w:szCs w:val="24"/>
                <w:highlight w:val="none"/>
              </w:rPr>
              <w:t xml:space="preserve">4、仪器配置：</w:t>
            </w:r>
            <w:r/>
          </w:p>
          <w:p>
            <w:pPr>
              <w:spacing w:line="360" w:lineRule="auto"/>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.1</w:t>
            </w:r>
            <w:r>
              <w:rPr>
                <w:rFonts w:hint="eastAsia" w:ascii="宋体" w:hAnsi="宋体"/>
                <w:sz w:val="24"/>
                <w:szCs w:val="24"/>
                <w:highlight w:val="none"/>
              </w:rPr>
              <w:t xml:space="preserve">系统主机（至少3气源3通道，含操作软件）</w:t>
            </w:r>
            <w:r>
              <w:rPr>
                <w:rFonts w:ascii="宋体" w:hAnsi="宋体"/>
                <w:sz w:val="24"/>
                <w:szCs w:val="24"/>
                <w:highlight w:val="none"/>
              </w:rPr>
              <w:t xml:space="preserve">：1台</w:t>
            </w:r>
            <w:r>
              <w:rPr>
                <w:rFonts w:ascii="宋体" w:hAnsi="宋体"/>
                <w:sz w:val="24"/>
                <w:szCs w:val="24"/>
                <w:highlight w:val="none"/>
              </w:rPr>
              <w:br/>
            </w:r>
            <w:r>
              <w:rPr>
                <w:rFonts w:hint="eastAsia" w:ascii="宋体" w:hAnsi="宋体"/>
                <w:sz w:val="24"/>
                <w:szCs w:val="24"/>
                <w:highlight w:val="none"/>
              </w:rPr>
              <w:t xml:space="preserve">4</w:t>
            </w:r>
            <w:r>
              <w:rPr>
                <w:rFonts w:ascii="宋体" w:hAnsi="宋体"/>
                <w:sz w:val="24"/>
                <w:szCs w:val="24"/>
                <w:highlight w:val="none"/>
              </w:rPr>
              <w:t xml:space="preserve">.2</w:t>
            </w:r>
            <w:r>
              <w:rPr>
                <w:rFonts w:hint="eastAsia" w:ascii="宋体" w:hAnsi="宋体"/>
                <w:sz w:val="24"/>
                <w:szCs w:val="24"/>
                <w:highlight w:val="none"/>
              </w:rPr>
              <w:t xml:space="preserve">培养罐1：2套</w:t>
            </w:r>
            <w:r/>
          </w:p>
          <w:p>
            <w:pPr>
              <w:spacing w:line="360" w:lineRule="auto"/>
              <w:rPr>
                <w:rFonts w:ascii="宋体" w:hAnsi="宋体"/>
                <w:sz w:val="24"/>
                <w:szCs w:val="24"/>
                <w:highlight w:val="none"/>
              </w:rPr>
            </w:pPr>
            <w:r>
              <w:rPr>
                <w:rFonts w:hint="eastAsia" w:ascii="宋体" w:hAnsi="宋体"/>
                <w:sz w:val="24"/>
                <w:szCs w:val="24"/>
                <w:highlight w:val="none"/>
              </w:rPr>
              <w:t xml:space="preserve">4.3 培养罐2：2套</w:t>
            </w:r>
            <w:r/>
          </w:p>
          <w:p>
            <w:pPr>
              <w:spacing w:line="360" w:lineRule="auto"/>
              <w:rPr>
                <w:rFonts w:ascii="宋体" w:hAnsi="宋体"/>
                <w:sz w:val="24"/>
                <w:szCs w:val="24"/>
                <w:highlight w:val="none"/>
              </w:rPr>
            </w:pPr>
            <w:r>
              <w:rPr>
                <w:rFonts w:hint="eastAsia" w:ascii="宋体" w:hAnsi="宋体"/>
                <w:sz w:val="24"/>
                <w:szCs w:val="24"/>
                <w:highlight w:val="none"/>
              </w:rPr>
              <w:t xml:space="preserve">4.4培养罐3：3套</w:t>
            </w:r>
            <w:r/>
          </w:p>
          <w:p>
            <w:pPr>
              <w:spacing w:line="360" w:lineRule="auto"/>
              <w:rPr>
                <w:rFonts w:ascii="宋体" w:hAnsi="宋体"/>
                <w:sz w:val="24"/>
                <w:szCs w:val="24"/>
                <w:highlight w:val="none"/>
              </w:rPr>
            </w:pPr>
            <w:r>
              <w:rPr>
                <w:rFonts w:hint="eastAsia" w:ascii="宋体" w:hAnsi="宋体"/>
                <w:sz w:val="24"/>
                <w:szCs w:val="24"/>
                <w:highlight w:val="none"/>
              </w:rPr>
              <w:t xml:space="preserve">4.5 精密减压阀：3台</w:t>
            </w:r>
            <w:r/>
          </w:p>
          <w:p>
            <w:pPr>
              <w:spacing w:line="360" w:lineRule="auto"/>
              <w:rPr>
                <w:rFonts w:ascii="宋体" w:hAnsi="宋体"/>
                <w:sz w:val="24"/>
                <w:szCs w:val="24"/>
                <w:highlight w:val="none"/>
              </w:rPr>
            </w:pPr>
            <w:r>
              <w:rPr>
                <w:rFonts w:hint="eastAsia" w:ascii="宋体" w:hAnsi="宋体"/>
                <w:sz w:val="24"/>
                <w:szCs w:val="24"/>
                <w:highlight w:val="none"/>
              </w:rPr>
              <w:t xml:space="preserve">4.6 钯颗粒催化剂：10包</w:t>
            </w:r>
            <w:r/>
          </w:p>
          <w:p>
            <w:pPr>
              <w:spacing w:line="360" w:lineRule="auto"/>
              <w:rPr>
                <w:rFonts w:ascii="宋体" w:hAnsi="宋体"/>
                <w:sz w:val="24"/>
                <w:szCs w:val="24"/>
                <w:highlight w:val="none"/>
              </w:rPr>
            </w:pPr>
            <w:r>
              <w:rPr>
                <w:rFonts w:hint="eastAsia" w:ascii="宋体" w:hAnsi="宋体"/>
                <w:sz w:val="24"/>
                <w:szCs w:val="24"/>
                <w:highlight w:val="none"/>
              </w:rPr>
              <w:t xml:space="preserve">4</w:t>
            </w:r>
            <w:r>
              <w:rPr>
                <w:rFonts w:ascii="宋体" w:hAnsi="宋体"/>
                <w:sz w:val="24"/>
                <w:szCs w:val="24"/>
                <w:highlight w:val="none"/>
              </w:rPr>
              <w:t xml:space="preserve">.</w:t>
            </w:r>
            <w:r>
              <w:rPr>
                <w:rFonts w:hint="eastAsia" w:ascii="宋体" w:hAnsi="宋体"/>
                <w:sz w:val="24"/>
                <w:szCs w:val="24"/>
                <w:highlight w:val="none"/>
              </w:rPr>
              <w:t xml:space="preserve">7 催化剂专用烤箱：1台</w:t>
            </w:r>
            <w:r/>
          </w:p>
          <w:p>
            <w:pPr>
              <w:spacing w:line="360" w:lineRule="auto"/>
              <w:rPr>
                <w:rFonts w:ascii="宋体" w:hAnsi="宋体"/>
                <w:sz w:val="24"/>
                <w:szCs w:val="24"/>
                <w:highlight w:val="none"/>
              </w:rPr>
            </w:pPr>
            <w:r>
              <w:rPr>
                <w:rFonts w:hint="eastAsia" w:ascii="宋体" w:hAnsi="宋体"/>
                <w:sz w:val="24"/>
                <w:szCs w:val="24"/>
                <w:highlight w:val="none"/>
              </w:rPr>
              <w:t xml:space="preserve">4.8 ＞5L混合气瓶、氮气、二氧化碳：各1瓶</w:t>
            </w:r>
            <w:r/>
          </w:p>
          <w:p>
            <w:pPr>
              <w:spacing w:line="360" w:lineRule="auto"/>
              <w:rPr>
                <w:rFonts w:ascii="宋体" w:hAnsi="宋体"/>
                <w:sz w:val="24"/>
                <w:szCs w:val="24"/>
                <w:highlight w:val="none"/>
              </w:rPr>
            </w:pPr>
            <w:r>
              <w:rPr>
                <w:rFonts w:hint="eastAsia" w:ascii="宋体" w:hAnsi="宋体"/>
                <w:sz w:val="24"/>
                <w:szCs w:val="24"/>
                <w:highlight w:val="none"/>
              </w:rPr>
              <w:t xml:space="preserve">4.9 标签打印机：1台</w:t>
            </w:r>
            <w:r/>
          </w:p>
          <w:p>
            <w:pPr>
              <w:pStyle w:val="959"/>
              <w:ind w:firstLine="0"/>
              <w:jc w:val="left"/>
              <w:spacing w:line="360" w:lineRule="auto"/>
              <w:rPr>
                <w:rFonts w:ascii="宋体" w:hAnsi="宋体" w:cs="宋体"/>
                <w:sz w:val="24"/>
                <w:szCs w:val="24"/>
                <w:highlight w:val="none"/>
              </w:rPr>
            </w:pPr>
            <w:r>
              <w:rPr>
                <w:rFonts w:hint="eastAsia" w:ascii="宋体" w:hAnsi="宋体"/>
                <w:sz w:val="24"/>
                <w:szCs w:val="24"/>
                <w:highlight w:val="none"/>
              </w:rPr>
              <w:t xml:space="preserve">4.10 无线气体浓度监测装置：</w:t>
            </w:r>
            <w:r/>
          </w:p>
        </w:tc>
      </w:tr>
      <w:tr>
        <w:trPr>
          <w:jc w:val="center"/>
        </w:trPr>
        <w:tc>
          <w:tcPr>
            <w:shd w:val="clear" w:color="auto" w:fill="auto"/>
            <w:tcW w:w="355" w:type="pct"/>
            <w:vAlign w:val="center"/>
            <w:textDirection w:val="lrTb"/>
            <w:noWrap w:val="false"/>
          </w:tcPr>
          <w:p>
            <w:pPr>
              <w:jc w:val="center"/>
              <w:spacing w:line="360" w:lineRule="auto"/>
              <w:widowControl/>
              <w:rPr>
                <w:rFonts w:ascii="宋体" w:hAnsi="宋体" w:cs="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4</w:t>
            </w:r>
            <w:r/>
          </w:p>
        </w:tc>
        <w:tc>
          <w:tcPr>
            <w:shd w:val="clear" w:color="auto" w:fill="auto"/>
            <w:tcW w:w="1096" w:type="pct"/>
            <w:vAlign w:val="center"/>
            <w:textDirection w:val="lrTb"/>
            <w:noWrap w:val="false"/>
          </w:tcPr>
          <w:p>
            <w:pPr>
              <w:jc w:val="center"/>
              <w:spacing w:line="360" w:lineRule="auto"/>
              <w:widowControl/>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sz w:val="24"/>
                <w:szCs w:val="24"/>
                <w:highlight w:val="none"/>
              </w:rPr>
              <w:t xml:space="preserve">40位微波消解仪</w:t>
            </w:r>
            <w:r/>
          </w:p>
        </w:tc>
        <w:tc>
          <w:tcPr>
            <w:shd w:val="clear" w:color="auto" w:fill="auto"/>
            <w:tcW w:w="3548" w:type="pct"/>
            <w:vAlign w:val="center"/>
            <w:textDirection w:val="lrTb"/>
            <w:noWrap w:val="false"/>
          </w:tcPr>
          <w:p>
            <w:pPr>
              <w:spacing w:line="360" w:lineRule="auto"/>
              <w:rPr>
                <w:rFonts w:hint="eastAsia" w:ascii="宋体" w:hAnsi="宋体"/>
                <w:b/>
                <w:sz w:val="24"/>
                <w:szCs w:val="24"/>
                <w:highlight w:val="none"/>
              </w:rPr>
            </w:pPr>
            <w:r>
              <w:rPr>
                <w:rFonts w:hint="eastAsia" w:ascii="宋体" w:hAnsi="宋体"/>
                <w:b/>
                <w:sz w:val="24"/>
                <w:szCs w:val="24"/>
                <w:highlight w:val="none"/>
                <w:lang w:val="en-US" w:eastAsia="zh-CN"/>
              </w:rPr>
              <w:t xml:space="preserve">1</w:t>
            </w:r>
            <w:r>
              <w:rPr>
                <w:rFonts w:hint="eastAsia" w:ascii="宋体" w:hAnsi="宋体"/>
                <w:b/>
                <w:sz w:val="24"/>
                <w:szCs w:val="24"/>
                <w:highlight w:val="none"/>
              </w:rPr>
              <w:t xml:space="preserve">硬件部分</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1.1 微波输出功率≥1500W，微波安装功率≥2000W，主机外壳材质：特种不锈钢。</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1.2 最大压力：200Bar（3000PSI），最大温度300C，最大操作温度300C。</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1.3微波消解仪系统，所有样品内插于同一个单反应室内，单罐单次最大样品处理数量≥40个，单支反应管体积≥4mL。（投标文件中提供单罐反应支架实物图片）</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▲1.4 预加压反应腔体积≥1L，内衬杯采用特氟龙材质且直径≥85mm。（投标文件中提供内衬杯尺寸测量图和内衬杯实物图片）</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1.5 内置式排酸汽系统，拥有独立的排酸通道与气道，避免操作者接触酸蒸汽与反应气体，消解结束后仪器自动排除酸蒸汽，支持整机放入通风橱。（投标文件中提供通风橱内仪器实物图片佐证）</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1.6全自动预加压技术，微波消解前可预先充入高压氮气，使反应腔压力不低于30Bar，实验过程中自动充压，自动泄压，无需手动操作。</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1.7 外置循环水浴冷却系统，专业独立的压缩机大功率冷却系统，与主机分体设计，制冷功率≥1000W， 反应过程中在高温下实时冷却保护反应腔，反应结束后快速冷却降温，提高反应效率；智能PID控温；冷却水流量≥6.0L/min；冷却水箱容积≥2.5L。</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▲1.8 内置于主机的一体式触摸屏控制终端，直接镶嵌于仪器正前方，主机与控制终端无需有线连接，操作系统简介，更方便操作。（投标文件中提供实物图片）</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▲1.9 温度控制系统：内置一体式无线温度传感系统，温度探头不暴露在环境中或载荷液，无需人工安装温度传感器，实时监测、控制反应腔内温度， 实时显示温度数据与温度曲线。（投标文件中提供温度传感器实际位置布局图片以及运行温度数据与温度曲线实物图片）</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1.10 压力控制系统：内置压力传感系统，实时监测反应腔内压力， 实时显示压力数据与压力曲线。（投标文件中提供产品工作屏幕截图图片）</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▲1.11 实验结束后，设备内置气体吹扫及清洗功能，通过气路清洗腔体。内衬杯自动智能提升，反应管和支架在转移过程中需装在盖着盖子的内衬杯内。（投标文件中提供内衬杯自动智能提升按钮以及抬升后实物图片）</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▲1.12 反应腔同时具备电子和机械双重锁紧安全装置，具有手动螺纹锁紧，螺纹锁有效长度≥40mm，确保高压工作安全。（投标文件中提供反应腔安全装置实物图片）</w:t>
            </w:r>
            <w:r/>
          </w:p>
          <w:p>
            <w:pPr>
              <w:jc w:val="left"/>
              <w:spacing w:line="360" w:lineRule="auto"/>
              <w:rPr>
                <w:rFonts w:hint="eastAsia" w:ascii="宋体" w:hAnsi="宋体"/>
                <w:b/>
                <w:sz w:val="24"/>
                <w:szCs w:val="24"/>
                <w:highlight w:val="none"/>
              </w:rPr>
            </w:pPr>
            <w:r>
              <w:rPr>
                <w:rFonts w:hint="eastAsia" w:ascii="宋体" w:hAnsi="宋体"/>
                <w:b w:val="0"/>
                <w:bCs/>
                <w:sz w:val="24"/>
                <w:szCs w:val="24"/>
                <w:highlight w:val="none"/>
              </w:rPr>
              <w:t xml:space="preserve">1.13配置专用氮气钢瓶防爆柜，外部尺寸≥H1900*W600*D450mm（±3%）；外壳体全部采用不低于1.0mm的冷轧钢板，内外表面经酸洗磷化环氧树脂粉末喷涂，烘热固化处理，柜体左右两侧各开不小于4个气体管道接入导孔，每个导孔均有橡胶密封圈；方便不同高度的钢瓶气体管道和不同种类的气体管道的接入柜内安装；门板上设有玻璃视窗，可以观察柜内情形</w:t>
            </w:r>
            <w:r>
              <w:rPr>
                <w:rFonts w:hint="eastAsia" w:ascii="宋体" w:hAnsi="宋体"/>
                <w:b/>
                <w:sz w:val="24"/>
                <w:szCs w:val="24"/>
                <w:highlight w:val="none"/>
              </w:rPr>
              <w:t xml:space="preserve">。</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2. 软件控制系统</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2.1 通过预设方法曲线自动调节微波功率，实时显示微波功率曲线。</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2.2 可在线控制和修改所有的反应参数。</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2.3 具有智能程序升温、梯度升温功能，实时显示反应腔内温度、压力。</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2.4 设备内存≥1G，无需外接U盘即可自动保存所有样品消解的全面数据、曲线等信息。实验结束后可查看样品的反应过程所有的温度、压力数据及曲线。</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3.支架及消解管</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3.1 配置≥40位支架或者两个不低于20位支架 ，反应管体积≥4mL，超纯石英消解管≥80支。</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3.2 配置≥20位支架，反应管体积≥8mL，超纯石英消解管≥200支，聚四氟乙烯材质消解管数量不低于支架位数1倍，聚四氟乙烯材质消解管盖子数量不低于支架位数2倍。</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3.3 配置≥15位支架，反应管体积≥18mL，超纯石英消解管≥300支，聚四氟乙烯材质消解管不低于支架位数2倍，聚四氟乙烯材质消解管盖子不低于支架位数2倍。</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3.4 每个样品支架应有清晰的孔位编号，以便确认每根反应管实际对应的样品。</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3.5超纯石英消解管、聚四氟乙烯材质消解管和聚四氟乙烯材质消解管盖子等关键耗材元素残留本地低，满足GB5009.268-2025方法使用要求。</w:t>
            </w:r>
            <w:r/>
          </w:p>
          <w:p>
            <w:pPr>
              <w:spacing w:line="360" w:lineRule="auto"/>
              <w:rPr>
                <w:rFonts w:hint="eastAsia" w:ascii="宋体" w:hAnsi="宋体"/>
                <w:b/>
                <w:sz w:val="24"/>
                <w:szCs w:val="24"/>
                <w:highlight w:val="none"/>
              </w:rPr>
            </w:pPr>
            <w:r>
              <w:rPr>
                <w:rFonts w:hint="eastAsia" w:ascii="宋体" w:hAnsi="宋体"/>
                <w:b/>
                <w:sz w:val="24"/>
                <w:szCs w:val="24"/>
                <w:highlight w:val="none"/>
              </w:rPr>
              <w:t xml:space="preserve">4. 主机配置</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4.1微波消解仪主机（含软件操作系统）1台；</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4.2 无线非接触式高精度温度控制系统1套；</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4.3 非接触式高精度压力监控系统1套；</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4.4 自动安全防护门1套；</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4.5 自动预加压系统1套；</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4.6 自动泄压系统1套；</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4.7 内衬杯自动提升系统1套；</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4.8 排风系统1套；</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4.9 冷却循环水系统1套；</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4.10 专用氮气钢瓶防爆柜 1套</w:t>
            </w:r>
            <w:r/>
          </w:p>
          <w:p>
            <w:pPr>
              <w:spacing w:line="360" w:lineRule="auto"/>
              <w:rPr>
                <w:rFonts w:hint="eastAsia" w:ascii="宋体" w:hAnsi="宋体"/>
                <w:b w:val="0"/>
                <w:bCs/>
                <w:sz w:val="24"/>
                <w:szCs w:val="24"/>
                <w:highlight w:val="none"/>
              </w:rPr>
            </w:pPr>
            <w:r>
              <w:rPr>
                <w:rFonts w:hint="eastAsia" w:ascii="宋体" w:hAnsi="宋体"/>
                <w:b w:val="0"/>
                <w:bCs/>
                <w:sz w:val="24"/>
                <w:szCs w:val="24"/>
                <w:highlight w:val="none"/>
              </w:rPr>
              <w:t xml:space="preserve">4.11 配套赶酸板（反应体积≥8mL的赶酸孔不少于20个且反应体积≥18mL的赶酸孔不少于18个） 1台</w:t>
            </w:r>
            <w:r/>
          </w:p>
          <w:p>
            <w:pPr>
              <w:spacing w:line="360" w:lineRule="auto"/>
              <w:rPr>
                <w:rFonts w:ascii="宋体" w:hAnsi="宋体" w:cs="宋体"/>
                <w:sz w:val="24"/>
                <w:szCs w:val="24"/>
                <w:highlight w:val="none"/>
              </w:rPr>
            </w:pPr>
            <w:r>
              <w:rPr>
                <w:rFonts w:hint="eastAsia" w:ascii="宋体" w:hAnsi="宋体"/>
                <w:b w:val="0"/>
                <w:bCs/>
                <w:sz w:val="24"/>
                <w:szCs w:val="24"/>
                <w:highlight w:val="none"/>
              </w:rPr>
              <w:t xml:space="preserve">4.12 专用氮气钢瓶需要配套相应的连接线、转接头以及减压阀 1套</w:t>
            </w:r>
            <w:r/>
          </w:p>
        </w:tc>
      </w:tr>
    </w:tbl>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注：1、相关截图、检测内容与采购需求不完全一致的，经评审委员会一致认定实质性符合的，视为满足采购需求。</w:t>
      </w:r>
      <w:r/>
    </w:p>
    <w:p>
      <w:pPr>
        <w:ind w:firstLine="1024"/>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highlight w:val="none"/>
        </w:rPr>
        <w:t xml:space="preserve">2、“</w:t>
      </w:r>
      <w:r>
        <w:rPr>
          <w:rFonts w:hint="eastAsia" w:ascii="宋体" w:hAnsi="宋体" w:cs="宋体"/>
          <w:sz w:val="24"/>
          <w:highlight w:val="none"/>
        </w:rPr>
        <w:t xml:space="preserve">▲</w:t>
      </w:r>
      <w:r>
        <w:rPr>
          <w:rFonts w:hint="eastAsia" w:ascii="宋体" w:hAnsi="宋体" w:cs="宋体"/>
          <w:color w:val="000000"/>
          <w:sz w:val="24"/>
          <w:highlight w:val="none"/>
        </w:rPr>
        <w:t xml:space="preserve">”为</w:t>
      </w:r>
      <w:r>
        <w:rPr>
          <w:rFonts w:hint="eastAsia" w:ascii="宋体" w:hAnsi="宋体" w:cs="宋体"/>
          <w:color w:val="000000"/>
          <w:sz w:val="24"/>
          <w:szCs w:val="24"/>
          <w:highlight w:val="none"/>
        </w:rPr>
        <w:t xml:space="preserve">重要指标项，</w:t>
      </w:r>
      <w:r>
        <w:rPr>
          <w:rFonts w:hint="eastAsia" w:ascii="宋体" w:hAnsi="宋体" w:cs="宋体"/>
          <w:color w:val="000000"/>
          <w:sz w:val="24"/>
          <w:highlight w:val="none"/>
        </w:rPr>
        <w:t xml:space="preserve">不作为强制废标条款，但作为重要评分依据。</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四、</w:t>
      </w:r>
      <w:r>
        <w:rPr>
          <w:rFonts w:ascii="Times New Roman" w:hAnsi="Times New Roman"/>
          <w:b/>
          <w:sz w:val="28"/>
          <w:szCs w:val="28"/>
          <w:highlight w:val="none"/>
        </w:rPr>
        <w:t xml:space="preserve">供货要求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1、交货期：</w:t>
      </w:r>
      <w:r>
        <w:rPr>
          <w:rFonts w:hint="eastAsia" w:ascii="宋体" w:hAnsi="宋体"/>
          <w:b/>
          <w:bCs/>
          <w:i/>
          <w:iCs/>
          <w:sz w:val="24"/>
          <w:szCs w:val="24"/>
          <w:highlight w:val="none"/>
          <w:u w:val="single"/>
        </w:rPr>
        <w:t xml:space="preserve">合同签订后60天内完成安装调试，达到预期效果。</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2、交货方式：</w:t>
      </w:r>
      <w:r>
        <w:rPr>
          <w:rFonts w:hint="eastAsia" w:ascii="宋体" w:hAnsi="宋体"/>
          <w:color w:val="000000"/>
          <w:sz w:val="24"/>
          <w:highlight w:val="none"/>
        </w:rPr>
        <w:t xml:space="preserve">现场验收</w:t>
      </w:r>
      <w:r>
        <w:rPr>
          <w:rFonts w:hint="eastAsia" w:ascii="宋体" w:hAnsi="宋体"/>
          <w:sz w:val="24"/>
          <w:szCs w:val="24"/>
          <w:highlight w:val="none"/>
        </w:rPr>
        <w:t xml:space="preserve">。</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3、交货地点：</w:t>
      </w:r>
      <w:r>
        <w:rPr>
          <w:rFonts w:ascii="宋体" w:hAnsi="宋体"/>
          <w:sz w:val="24"/>
          <w:highlight w:val="none"/>
        </w:rPr>
        <w:t xml:space="preserve">采购人指定地点</w:t>
      </w:r>
      <w:r>
        <w:rPr>
          <w:rFonts w:hint="eastAsia" w:ascii="宋体" w:hAnsi="宋体"/>
          <w:sz w:val="24"/>
          <w:szCs w:val="24"/>
          <w:highlight w:val="none"/>
        </w:rPr>
        <w:t xml:space="preserve">。</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4、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满足采购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5、货物经过按时、正确安装、合理操作和维护保养，在设备寿命期内运转良好。在规定的质保期内，应对由于设计、工艺或材料的缺陷或故障负责。货物运抵现场后应完好无损，如有缺漏、损坏，由中标人负责调换、补齐或赔偿。</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五</w:t>
      </w:r>
      <w:r>
        <w:rPr>
          <w:rFonts w:ascii="Times New Roman" w:hAnsi="Times New Roman"/>
          <w:b/>
          <w:sz w:val="28"/>
          <w:szCs w:val="28"/>
          <w:highlight w:val="none"/>
        </w:rPr>
        <w:t xml:space="preserve">、安装调试要求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1、能够保证设备按时正确地安装、调试和验收，并能满足正常运行和维修保养的需要。在未验收前，货物保管、安全均由供应商负责，货物送到采购人指定地点，并负责办理运输和装卸，费用由供应商负责。</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2、提供完整的设备的同时，还必须为所有设备提供规范、达标的安装工作。安装所需的必要仪器和专用工具由供应商自备。</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3、项目进度计划</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（1）合同签订后60天内完成安装调试，达到预期效果；</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（2）设备运行稳定、无质量问题进行验收。</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六、人员配备要求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1、本项目拟派项目组成员应至少具有项目负责人与培训师，其他项目组成员由供应商自行配备，满足本项目需求。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2、货物到达现场后，应派有经验的安装人员到现场进行货物的安装以及处理货物质量和数量短缺等问题，并对质量全面负责。</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七、履约验收要求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1、验收组织：成立由采购人、中标人组成的验收小组，负责对货物进行各项验收。</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2、验收通用要求：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（1）验收前，中标人应提前5天通知采购人。中标人与采购人在验收过程中应密切合作。</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（2）采购人有权拒绝接收有缺陷的产品或要求进行更换，由此引起的费用应由中标人负责。经更换后的产品应重新进行验收。</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（3）所有验收结果和结论，都应详细记录并由中标人的当事人签字。验收报告一式四份，其中两份交采购人，两份交中标人。</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3、验收依据：招标文件、投标文件、合同及相关的国家标准、行业标准、规范等。</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4、到货开箱验收：验收内容主要包括依据招标文件、投标文件要求对全部硬件和软件的名称、版本、数量、外形、包装及资料、文件等进行验收。</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5、合同项目完成验收：所有货物试运行期满且符合合同要求，经中标人书面申请，采购人批准后进行项目终验，即合同项目完成验收，确保中标人承担的项目已符合有关标准，文档齐备、需修改项目已完成。在验收过程中，如发现质量、数量、种类、性能或功能不符合合同要求或存在剩余工作，中标人应按采购人规定的时间完成全部工作。</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八、培训要求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1、培训对象与内容</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应对采购人的技术人员和管理人员进行现场培训。培训内容应包括所提供货物的原理和技术性能、操作方法、安装调测、排除故障及升级等方面。</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2、培训目标</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通过培训，使受培训人员能熟练、独立掌握设备的各种情况使用、故障诊断，使之能适应设备正常运行的需求。</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九、售后服务要求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w:t>
      </w:r>
      <w:r>
        <w:rPr>
          <w:rFonts w:hint="eastAsia" w:ascii="宋体" w:hAnsi="宋体"/>
          <w:b/>
          <w:bCs/>
          <w:i/>
          <w:iCs/>
          <w:sz w:val="24"/>
          <w:szCs w:val="24"/>
          <w:highlight w:val="none"/>
          <w:u w:val="single"/>
        </w:rPr>
        <w:t xml:space="preserve">全自动血培养仪系统</w:t>
      </w:r>
      <w:r>
        <w:rPr>
          <w:rFonts w:ascii="宋体" w:hAnsi="宋体"/>
          <w:b/>
          <w:bCs/>
          <w:i/>
          <w:iCs/>
          <w:sz w:val="24"/>
          <w:szCs w:val="24"/>
          <w:highlight w:val="none"/>
          <w:u w:val="single"/>
        </w:rPr>
        <w:t xml:space="preserve">整机原厂质保</w:t>
      </w:r>
      <w:r>
        <w:rPr>
          <w:rFonts w:hint="eastAsia" w:ascii="宋体" w:hAnsi="宋体"/>
          <w:b/>
          <w:bCs/>
          <w:i/>
          <w:iCs/>
          <w:sz w:val="24"/>
          <w:szCs w:val="24"/>
          <w:highlight w:val="none"/>
          <w:u w:val="single"/>
        </w:rPr>
        <w:t xml:space="preserve">不少于</w:t>
      </w:r>
      <w:r>
        <w:rPr>
          <w:rFonts w:ascii="宋体" w:hAnsi="宋体"/>
          <w:b/>
          <w:bCs/>
          <w:i/>
          <w:iCs/>
          <w:sz w:val="24"/>
          <w:szCs w:val="24"/>
          <w:highlight w:val="none"/>
          <w:u w:val="single"/>
        </w:rPr>
        <w:t xml:space="preserve">24</w:t>
      </w:r>
      <w:r>
        <w:rPr>
          <w:rFonts w:hint="eastAsia" w:ascii="宋体" w:hAnsi="宋体"/>
          <w:b/>
          <w:bCs/>
          <w:i/>
          <w:iCs/>
          <w:sz w:val="24"/>
          <w:szCs w:val="24"/>
          <w:highlight w:val="none"/>
          <w:u w:val="single"/>
        </w:rPr>
        <w:t xml:space="preserve">个月</w:t>
      </w:r>
      <w:r>
        <w:rPr>
          <w:rFonts w:ascii="宋体" w:hAnsi="宋体"/>
          <w:b/>
          <w:bCs/>
          <w:i/>
          <w:iCs/>
          <w:sz w:val="24"/>
          <w:szCs w:val="24"/>
          <w:highlight w:val="none"/>
          <w:u w:val="single"/>
        </w:rPr>
        <w:t xml:space="preserve">（自验收合格之日起算），可付费延保；设备停产后</w:t>
      </w:r>
      <w:r>
        <w:rPr>
          <w:rFonts w:hint="eastAsia" w:ascii="宋体" w:hAnsi="宋体"/>
          <w:b/>
          <w:bCs/>
          <w:i/>
          <w:iCs/>
          <w:sz w:val="24"/>
          <w:szCs w:val="24"/>
          <w:highlight w:val="none"/>
          <w:u w:val="single"/>
        </w:rPr>
        <w:t xml:space="preserve">提供不少于</w:t>
      </w:r>
      <w:r>
        <w:rPr>
          <w:rFonts w:ascii="宋体" w:hAnsi="宋体"/>
          <w:b/>
          <w:bCs/>
          <w:i/>
          <w:iCs/>
          <w:sz w:val="24"/>
          <w:szCs w:val="24"/>
          <w:highlight w:val="none"/>
          <w:u w:val="single"/>
        </w:rPr>
        <w:t xml:space="preserve">5年备件保障</w:t>
      </w:r>
      <w:r>
        <w:rPr>
          <w:rFonts w:hint="eastAsia" w:ascii="宋体" w:hAnsi="宋体"/>
          <w:b/>
          <w:bCs/>
          <w:i/>
          <w:iCs/>
          <w:sz w:val="24"/>
          <w:szCs w:val="24"/>
          <w:highlight w:val="none"/>
          <w:u w:val="single"/>
        </w:rPr>
        <w:t xml:space="preserve">。</w:t>
      </w:r>
      <w:r>
        <w:rPr>
          <w:rFonts w:hint="eastAsia" w:ascii="宋体" w:hAnsi="宋体"/>
          <w:b/>
          <w:bCs/>
          <w:i/>
          <w:iCs/>
          <w:sz w:val="24"/>
          <w:szCs w:val="24"/>
          <w:highlight w:val="none"/>
          <w:u w:val="single"/>
        </w:rPr>
        <w:t xml:space="preserve">（供应商投标时提供承诺书加盖公章，成交后提供由制造商加盖公章的维护承诺或协议）</w:t>
      </w:r>
      <w:r>
        <w:rPr>
          <w:rFonts w:hint="eastAsia" w:ascii="宋体" w:hAnsi="宋体"/>
          <w:sz w:val="24"/>
          <w:szCs w:val="24"/>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w:t>
      </w:r>
      <w:r>
        <w:rPr>
          <w:rFonts w:hint="eastAsia" w:ascii="宋体" w:hAnsi="宋体"/>
          <w:b/>
          <w:bCs/>
          <w:i/>
          <w:iCs/>
          <w:sz w:val="24"/>
          <w:szCs w:val="24"/>
          <w:highlight w:val="none"/>
          <w:u w:val="single"/>
        </w:rPr>
        <w:t xml:space="preserve">液相色谱仪、智能厌氧微生物培养系统整套设备</w:t>
      </w:r>
      <w:r>
        <w:rPr>
          <w:rFonts w:ascii="宋体" w:hAnsi="宋体"/>
          <w:b/>
          <w:bCs/>
          <w:i/>
          <w:iCs/>
          <w:sz w:val="24"/>
          <w:szCs w:val="24"/>
          <w:highlight w:val="none"/>
          <w:u w:val="single"/>
        </w:rPr>
        <w:t xml:space="preserve">原厂</w:t>
      </w:r>
      <w:r>
        <w:rPr>
          <w:rFonts w:hint="eastAsia" w:ascii="宋体" w:hAnsi="宋体"/>
          <w:b/>
          <w:bCs/>
          <w:i/>
          <w:iCs/>
          <w:sz w:val="24"/>
          <w:szCs w:val="24"/>
          <w:highlight w:val="none"/>
          <w:u w:val="single"/>
        </w:rPr>
        <w:t xml:space="preserve">质保不小于24个月</w:t>
      </w:r>
      <w:r>
        <w:rPr>
          <w:rFonts w:ascii="宋体" w:hAnsi="宋体"/>
          <w:b/>
          <w:bCs/>
          <w:i/>
          <w:iCs/>
          <w:sz w:val="24"/>
          <w:szCs w:val="24"/>
          <w:highlight w:val="none"/>
          <w:u w:val="single"/>
        </w:rPr>
        <w:t xml:space="preserve">（自验收合格之日起算）</w:t>
      </w:r>
      <w:r>
        <w:rPr>
          <w:rFonts w:hint="eastAsia" w:ascii="宋体" w:hAnsi="宋体"/>
          <w:b/>
          <w:bCs/>
          <w:i/>
          <w:iCs/>
          <w:sz w:val="24"/>
          <w:szCs w:val="24"/>
          <w:highlight w:val="none"/>
          <w:u w:val="single"/>
        </w:rPr>
        <w:t xml:space="preserve">，保修期外优惠收取零配件费用与上门维修服务费用，液相色谱仪零配件应保证仪器寿命周期内均有供应（不少于10年），提供主要零配件的优惠价，零配件供应时间国内不超过2天、国外不超过2周。</w:t>
      </w:r>
      <w:r>
        <w:rPr>
          <w:rFonts w:hint="eastAsia" w:ascii="宋体" w:hAnsi="宋体"/>
          <w:b/>
          <w:bCs/>
          <w:i/>
          <w:iCs/>
          <w:sz w:val="24"/>
          <w:szCs w:val="24"/>
          <w:highlight w:val="none"/>
          <w:u w:val="single"/>
        </w:rPr>
        <w:t xml:space="preserve">（供应商投标时提供承诺书加盖公章，成交后提供由制造商加盖公章的维护承诺或协议）</w:t>
      </w:r>
      <w:r>
        <w:rPr>
          <w:rFonts w:hint="eastAsia" w:ascii="宋体" w:hAnsi="宋体"/>
          <w:sz w:val="24"/>
          <w:szCs w:val="24"/>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w:t>
      </w:r>
      <w:r>
        <w:rPr>
          <w:rFonts w:hint="eastAsia" w:ascii="宋体" w:hAnsi="宋体"/>
          <w:b/>
          <w:bCs/>
          <w:i/>
          <w:iCs/>
          <w:sz w:val="24"/>
          <w:szCs w:val="24"/>
          <w:highlight w:val="none"/>
          <w:u w:val="single"/>
        </w:rPr>
        <w:t xml:space="preserve">40位微波消解仪整套系统</w:t>
      </w:r>
      <w:r>
        <w:rPr>
          <w:rFonts w:ascii="宋体" w:hAnsi="宋体"/>
          <w:b/>
          <w:bCs/>
          <w:i/>
          <w:iCs/>
          <w:sz w:val="24"/>
          <w:szCs w:val="24"/>
          <w:highlight w:val="none"/>
          <w:u w:val="single"/>
        </w:rPr>
        <w:t xml:space="preserve">不少于36</w:t>
      </w:r>
      <w:r>
        <w:rPr>
          <w:rFonts w:ascii="宋体" w:hAnsi="宋体"/>
          <w:b/>
          <w:bCs/>
          <w:i/>
          <w:iCs/>
          <w:sz w:val="24"/>
          <w:szCs w:val="24"/>
          <w:highlight w:val="none"/>
          <w:u w:val="single"/>
        </w:rPr>
        <w:t xml:space="preserve">个</w:t>
      </w:r>
      <w:r>
        <w:rPr>
          <w:rFonts w:ascii="宋体" w:hAnsi="宋体"/>
          <w:b/>
          <w:bCs/>
          <w:i/>
          <w:iCs/>
          <w:sz w:val="24"/>
          <w:szCs w:val="24"/>
          <w:highlight w:val="none"/>
          <w:u w:val="single"/>
        </w:rPr>
        <w:t xml:space="preserve">月</w:t>
      </w:r>
      <w:r>
        <w:rPr>
          <w:rFonts w:ascii="宋体" w:hAnsi="宋体"/>
          <w:b/>
          <w:bCs/>
          <w:i/>
          <w:iCs/>
          <w:sz w:val="24"/>
          <w:szCs w:val="24"/>
          <w:highlight w:val="none"/>
          <w:u w:val="single"/>
        </w:rPr>
        <w:t xml:space="preserve">的原厂免费质保（自验收合格之日起算），质保期内设备免费维修，解决各种技术瑕疵，终身维护。</w:t>
      </w:r>
      <w:r>
        <w:rPr>
          <w:rFonts w:hint="eastAsia" w:ascii="宋体" w:hAnsi="宋体"/>
          <w:b/>
          <w:bCs/>
          <w:i/>
          <w:iCs/>
          <w:sz w:val="24"/>
          <w:szCs w:val="24"/>
          <w:highlight w:val="none"/>
          <w:u w:val="single"/>
        </w:rPr>
        <w:t xml:space="preserve">（供应商投标时提供承诺书加盖公章，成交后提供由制造商加盖公章的维护承诺或协议）</w:t>
      </w:r>
      <w:r>
        <w:rPr>
          <w:rFonts w:ascii="宋体" w:hAnsi="宋体"/>
          <w:sz w:val="24"/>
          <w:szCs w:val="24"/>
          <w:highlight w:val="none"/>
        </w:rPr>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4、</w:t>
      </w:r>
      <w:r>
        <w:rPr>
          <w:rFonts w:hint="eastAsia" w:ascii="宋体" w:hAnsi="宋体"/>
          <w:b/>
          <w:bCs/>
          <w:i/>
          <w:iCs/>
          <w:sz w:val="24"/>
          <w:szCs w:val="24"/>
          <w:highlight w:val="none"/>
          <w:u w:val="single"/>
        </w:rPr>
        <w:t xml:space="preserve">质保期内每年提供一次原厂技术维护，每季度上门维保校准，出具校准报告，质保期外提供仪器寿命期内上门维保（供应商投标时提供承诺书加盖公章，成交后提供由制造商加盖公章的维护承诺或协议）</w:t>
      </w:r>
      <w:r>
        <w:rPr>
          <w:rFonts w:ascii="宋体" w:hAnsi="宋体"/>
          <w:sz w:val="24"/>
          <w:szCs w:val="24"/>
          <w:highlight w:val="none"/>
        </w:rPr>
        <w:t xml:space="preserve">。</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5、仪器出现故障后，7*24小时在线服务，</w:t>
      </w:r>
      <w:r>
        <w:rPr>
          <w:rFonts w:ascii="宋体" w:hAnsi="宋体"/>
          <w:sz w:val="24"/>
          <w:szCs w:val="24"/>
          <w:highlight w:val="none"/>
        </w:rPr>
        <w:t xml:space="preserve">2</w:t>
      </w:r>
      <w:r>
        <w:rPr>
          <w:rFonts w:hint="eastAsia" w:ascii="宋体" w:hAnsi="宋体"/>
          <w:sz w:val="24"/>
          <w:szCs w:val="24"/>
          <w:highlight w:val="none"/>
        </w:rPr>
        <w:t xml:space="preserve">小时</w:t>
      </w:r>
      <w:r>
        <w:rPr>
          <w:rFonts w:ascii="宋体" w:hAnsi="宋体"/>
          <w:sz w:val="24"/>
          <w:szCs w:val="24"/>
          <w:highlight w:val="none"/>
        </w:rPr>
        <w:t xml:space="preserve">内</w:t>
      </w:r>
      <w:r>
        <w:rPr>
          <w:rFonts w:hint="eastAsia" w:ascii="宋体" w:hAnsi="宋体"/>
          <w:sz w:val="24"/>
          <w:szCs w:val="24"/>
          <w:highlight w:val="none"/>
        </w:rPr>
        <w:t xml:space="preserve">响应</w:t>
      </w:r>
      <w:r>
        <w:rPr>
          <w:rFonts w:ascii="宋体" w:hAnsi="宋体"/>
          <w:sz w:val="24"/>
          <w:szCs w:val="24"/>
          <w:highlight w:val="none"/>
        </w:rPr>
        <w:t xml:space="preserve">远程指导</w:t>
      </w:r>
      <w:r>
        <w:rPr>
          <w:rFonts w:hint="eastAsia" w:ascii="宋体" w:hAnsi="宋体"/>
          <w:sz w:val="24"/>
          <w:szCs w:val="24"/>
          <w:highlight w:val="none"/>
        </w:rPr>
        <w:t xml:space="preserve">，配备线上视频教程与实时答疑通道，一般问题维修响应时间不超过24小时，重大问题或偏远地区不超过48小时。</w:t>
      </w:r>
      <w:r/>
    </w:p>
    <w:p>
      <w:pPr>
        <w:ind w:firstLine="480"/>
        <w:jc w:val="left"/>
        <w:spacing w:line="360" w:lineRule="auto"/>
        <w:tabs>
          <w:tab w:val="left" w:pos="472"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6、质保期过后的升级维护维修只收取工本维护费用。</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7、长期提供设备保养、系统升级、网络接入、链接调试、科研指导、教学培训等服务</w:t>
      </w:r>
      <w:r>
        <w:rPr>
          <w:rFonts w:hint="eastAsia" w:ascii="宋体" w:hAnsi="宋体" w:cs="宋体"/>
          <w:color w:val="000000"/>
          <w:sz w:val="24"/>
          <w:szCs w:val="24"/>
          <w:highlight w:val="none"/>
        </w:rPr>
        <w:t xml:space="preserve">（此费用包含在投标费用中，采购人不另行付费）</w:t>
      </w:r>
      <w:r>
        <w:rPr>
          <w:rFonts w:hint="eastAsia" w:ascii="宋体" w:hAnsi="宋体"/>
          <w:sz w:val="24"/>
          <w:szCs w:val="24"/>
          <w:highlight w:val="none"/>
        </w:rPr>
        <w:t xml:space="preserve">。</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8、产品验收合格后，中标供应商应选派专业技术人员对采购单位的相关人员进行技术培训，保证被培训人员能掌握操作方法和维护。</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9、中标供应商免费提供相关培训和产品的相关资料及演示视频等，并配备相应的操作流程、注意事项及保养方法。</w:t>
      </w:r>
      <w:r/>
    </w:p>
    <w:p>
      <w:pPr>
        <w:ind w:firstLine="480"/>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10、厂家免费现场培训操作人员，培训内容包括仪器基本原理、操作使用及日常保养维修等，培训至技术人员能独立操作为止。另外免费提供不少于3人次到厂家应用实验室的培训名额，具体培训日程根据厂家课程计划自行选择。</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宋体" w:hAnsi="宋体" w:cs="宋体"/>
          <w:color w:val="000000"/>
          <w:sz w:val="24"/>
          <w:szCs w:val="24"/>
          <w:highlight w:val="none"/>
        </w:rPr>
        <w:t xml:space="preserve">11、提供软件操作现场培训和应用培训（此费用包含在投标费用中，采购人不另行付费），协助用户建立相关检测方法。提供4个赴设备制造商的专业培训名额（此费用包含在投标费用中，采购人不另行付费），培训合格颁发相应证书，内容包括仪器的基本原理、操作应用及仪器的维护保养知识，直到用户能正常使用和维护仪器。</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十、商品包装及快递包装要求</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p>
    <w:p>
      <w:pPr>
        <w:ind w:firstLine="480"/>
        <w:jc w:val="left"/>
        <w:spacing w:line="360" w:lineRule="auto"/>
        <w:rPr>
          <w:rFonts w:ascii="Times New Roman" w:hAnsi="Times New Roman"/>
          <w:bCs/>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十一、投标报价要求</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1、报价币种为人民币。</w:t>
      </w:r>
      <w:r/>
    </w:p>
    <w:p>
      <w:pPr>
        <w:ind w:firstLine="480"/>
        <w:jc w:val="left"/>
        <w:spacing w:line="360" w:lineRule="auto"/>
        <w:rPr>
          <w:rFonts w:ascii="Times New Roman" w:hAnsi="Times New Roman"/>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2、投标报价须包含但不限于设备价款、标准附件、备品备件、专用工具、包装、运输、装卸、货到就位</w:t>
      </w:r>
      <w:r>
        <w:rPr>
          <w:rFonts w:hint="eastAsia" w:ascii="宋体" w:hAnsi="宋体"/>
          <w:color w:val="auto"/>
          <w:sz w:val="24"/>
          <w:szCs w:val="24"/>
          <w:highlight w:val="none"/>
        </w:rPr>
        <w:t xml:space="preserve">以及安装（升级）、调试、管理、售后、培训、保险、利润、税金、政策性文件规定及合同包含的所有风险及责任等各项应有费用，直至交付至采购人使用时所需要的各种费用（包含所有隐含的内容）。</w:t>
      </w:r>
      <w:r/>
    </w:p>
    <w:p>
      <w:pPr>
        <w:ind w:firstLine="480"/>
        <w:jc w:val="left"/>
        <w:spacing w:line="360" w:lineRule="auto"/>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投标报价须包含</w:t>
      </w:r>
      <w:r>
        <w:rPr>
          <w:rFonts w:hint="eastAsia" w:ascii="宋体" w:hAnsi="宋体"/>
          <w:color w:val="auto"/>
          <w:sz w:val="24"/>
          <w:szCs w:val="24"/>
          <w:highlight w:val="none"/>
          <w:lang w:val="en-US" w:eastAsia="zh-CN"/>
        </w:rPr>
        <w:t xml:space="preserve">质保期内的质保费用，否则采购人有权自行委托设备制造商，所产生费用由成交供应商承担，在结算价款中扣除。</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十二、付款方式与履约保证金</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1、付款方式</w:t>
      </w:r>
      <w:r/>
    </w:p>
    <w:p>
      <w:pPr>
        <w:ind w:left="479" w:firstLine="65"/>
        <w:jc w:val="left"/>
        <w:spacing w:line="360" w:lineRule="auto"/>
        <w:rPr>
          <w:rFonts w:ascii="宋体" w:hAnsi="宋体"/>
          <w:b/>
          <w:bCs/>
          <w:i/>
          <w:iCs/>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b/>
          <w:bCs/>
          <w:i/>
          <w:iCs/>
          <w:sz w:val="24"/>
          <w:szCs w:val="24"/>
          <w:highlight w:val="none"/>
          <w:u w:val="single"/>
        </w:rPr>
        <w:t xml:space="preserve">设备安装调试经验收合格后，经审计票据齐全后一次性支付至审计金额的100%。</w:t>
      </w:r>
      <w:r/>
    </w:p>
    <w:p>
      <w:pPr>
        <w:ind w:left="479" w:firstLine="64"/>
        <w:jc w:val="left"/>
        <w:spacing w:line="360" w:lineRule="auto"/>
        <w:rPr>
          <w:rFonts w:ascii="宋体" w:hAnsi="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none"/>
        </w:rPr>
        <w:t xml:space="preserve">2、履约保证金</w:t>
      </w:r>
      <w:r/>
    </w:p>
    <w:p>
      <w:pPr>
        <w:ind w:firstLine="480"/>
        <w:jc w:val="left"/>
        <w:spacing w:line="360" w:lineRule="auto"/>
        <w:rPr>
          <w:rFonts w:hint="eastAsia" w:ascii="宋体" w:hAnsi="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none"/>
        </w:rPr>
        <w:t xml:space="preserve">本项目收取履约保证金</w:t>
      </w:r>
      <w:r>
        <w:rPr>
          <w:rFonts w:hint="eastAsia" w:ascii="宋体" w:hAnsi="宋体"/>
          <w:color w:val="auto"/>
          <w:sz w:val="24"/>
          <w:szCs w:val="24"/>
          <w:highlight w:val="none"/>
          <w:lang w:eastAsia="zh-CN"/>
        </w:rPr>
        <w:t xml:space="preserve">，金额为合同金额的</w:t>
      </w:r>
      <w:r>
        <w:rPr>
          <w:rFonts w:hint="eastAsia" w:ascii="宋体" w:hAnsi="宋体"/>
          <w:color w:val="auto"/>
          <w:sz w:val="24"/>
          <w:szCs w:val="24"/>
          <w:highlight w:val="none"/>
          <w:lang w:val="en-US" w:eastAsia="zh-CN"/>
        </w:rPr>
        <w:t xml:space="preserve">10</w:t>
      </w:r>
      <w:r>
        <w:rPr>
          <w:rFonts w:hint="eastAsia" w:ascii="宋体" w:hAnsi="宋体"/>
          <w:color w:val="auto"/>
          <w:sz w:val="24"/>
          <w:szCs w:val="24"/>
          <w:highlight w:val="none"/>
          <w:lang w:eastAsia="zh-CN"/>
        </w:rPr>
        <w:t xml:space="preserve">%。</w:t>
      </w:r>
      <w:r/>
    </w:p>
    <w:p>
      <w:pPr>
        <w:ind w:firstLine="480"/>
        <w:jc w:val="left"/>
        <w:spacing w:line="360" w:lineRule="auto"/>
        <w:rPr>
          <w:rFonts w:hint="eastAsia" w:ascii="宋体" w:hAnsi="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lang w:eastAsia="zh-CN"/>
        </w:rPr>
        <w:t xml:space="preserve">）中标人应当以支票、汇票、本票或者金融机构、担保机构出具的保函等非现金形式在合同签订前提交。</w:t>
      </w:r>
      <w:r/>
    </w:p>
    <w:p>
      <w:pPr>
        <w:ind w:firstLine="482"/>
        <w:jc w:val="left"/>
        <w:keepLines w:val="0"/>
        <w:keepNext w:val="0"/>
        <w:pageBreakBefore w:val="0"/>
        <w:spacing w:line="360" w:lineRule="auto"/>
        <w:widowControl w:val="off"/>
        <w:rPr>
          <w:rFonts w:hint="eastAsia" w:ascii="宋体" w:hAnsi="宋体"/>
          <w:color w:val="auto"/>
          <w:sz w:val="24"/>
          <w:szCs w:val="24"/>
          <w:highlight w:val="none"/>
          <w:lang w:eastAsia="zh-CN"/>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lang w:eastAsia="zh-CN"/>
        </w:rPr>
        <w:t xml:space="preserve">）本项目支持和鼓励供应商使用江苏政府采购电子履约保函（保险）代替缴纳履约保证金。以履约保函（保险）形式向采购人缴纳的，供应商可登陆江苏政府采购网“资料下载”“江苏政府采购电子履约保函（保险）平台操作手册-中标或成交供应商”（网址：http://www.ccgp-jiangsu.gov.cn/jiangsu/zlxz/75/750b058ebefe4ed1b94f0c185e0af388.html)。</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562"/>
        <w:jc w:val="left"/>
        <w:spacing w:line="360" w:lineRule="auto"/>
        <w:rPr>
          <w:rFonts w:ascii="Times New Roman" w:hAnsi="Times New Roman"/>
          <w:b/>
          <w:sz w:val="28"/>
          <w:szCs w:val="28"/>
          <w:highlight w:val="none"/>
        </w:rPr>
        <w:pBdr>
          <w:top w:val="none" w:color="auto" w:sz="0" w:space="1"/>
          <w:left w:val="none" w:color="auto" w:sz="0" w:space="4"/>
          <w:bottom w:val="none" w:color="auto" w:sz="0" w:space="1"/>
          <w:right w:val="none" w:color="auto" w:sz="0" w:space="4"/>
        </w:pBdr>
      </w:pPr>
      <w:r>
        <w:rPr>
          <w:rFonts w:hint="eastAsia" w:ascii="Times New Roman" w:hAnsi="Times New Roman"/>
          <w:b/>
          <w:sz w:val="28"/>
          <w:szCs w:val="28"/>
          <w:highlight w:val="none"/>
        </w:rPr>
        <w:t xml:space="preserve">十三、其他</w:t>
      </w:r>
      <w:bookmarkEnd w:id="9"/>
      <w:r/>
      <w:bookmarkEnd w:id="10"/>
      <w:r/>
      <w:r/>
    </w:p>
    <w:p>
      <w:pPr>
        <w:ind w:firstLine="480"/>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1、本项目报价不得超过预算价（最高限价）。</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2、特别提醒供应商：应根据国家收费标准并结合市场实际进行报价，总价包干。</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3、工作中涉及的敏感资料、电子数据等相关信息，中标人应严格执行保密的相关规定，不得以任何方式向任何第三人披露、泄露或许可第三人使用，否则追究其相应法律责任。</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p>
    <w:p>
      <w:pPr>
        <w:pStyle w:val="926"/>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20" w:name="_Toc165205798"/>
      <w:r>
        <w:rPr>
          <w:rFonts w:ascii="黑体" w:hAnsi="黑体" w:eastAsia="黑体"/>
          <w:b w:val="0"/>
          <w:highlight w:val="none"/>
        </w:rPr>
        <w:t xml:space="preserve">第五章</w:t>
      </w:r>
      <w:r>
        <w:rPr>
          <w:rFonts w:hint="eastAsia" w:ascii="黑体" w:hAnsi="黑体" w:eastAsia="黑体"/>
          <w:b w:val="0"/>
          <w:highlight w:val="none"/>
        </w:rPr>
        <w:t xml:space="preserve">  评标方法与评标标准</w:t>
      </w:r>
      <w:bookmarkEnd w:id="20"/>
      <w:r/>
      <w:r/>
    </w:p>
    <w:p>
      <w:pPr>
        <w:ind w:firstLine="480"/>
        <w:jc w:val="left"/>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sz w:val="24"/>
          <w:szCs w:val="24"/>
          <w:highlight w:val="none"/>
        </w:rPr>
        <w:t xml:space="preserve">一、评标方法</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供应商为中标候选人。本项目选取1名中标候选人。</w:t>
      </w:r>
      <w:r/>
    </w:p>
    <w:p>
      <w:pPr>
        <w:ind w:firstLine="480"/>
        <w:jc w:val="left"/>
        <w:spacing w:line="500" w:lineRule="exact"/>
        <w:rPr>
          <w:rFonts w:ascii="黑体" w:hAnsi="黑体" w:eastAsia="黑体"/>
          <w:sz w:val="24"/>
          <w:szCs w:val="24"/>
          <w:highlight w:val="none"/>
        </w:rPr>
        <w:pBdr>
          <w:top w:val="none" w:color="auto" w:sz="0" w:space="1"/>
          <w:left w:val="none" w:color="auto" w:sz="0" w:space="4"/>
          <w:bottom w:val="none" w:color="auto" w:sz="0" w:space="1"/>
          <w:right w:val="none" w:color="auto" w:sz="0" w:space="4"/>
        </w:pBdr>
      </w:pPr>
      <w:r>
        <w:rPr>
          <w:rFonts w:ascii="黑体" w:hAnsi="黑体" w:eastAsia="黑体"/>
          <w:sz w:val="24"/>
          <w:szCs w:val="24"/>
          <w:highlight w:val="none"/>
        </w:rPr>
        <w:t xml:space="preserve">二、评标标准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（1）评标时，评委会以招标文件为评标依据，评委会各成员独立对每个供应商的投标文件进行评价，并汇总每个供应商的得分。评标过程中，不得去掉报价中的最高报价和最低报价。</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（2）本项目评分总分为100分，按四舍五入取至小数点后两位。</w:t>
      </w:r>
      <w:r/>
    </w:p>
    <w:p>
      <w:pPr>
        <w:ind w:firstLine="480"/>
        <w:jc w:val="left"/>
        <w:spacing w:line="500" w:lineRule="exact"/>
        <w:rPr>
          <w:rFonts w:ascii="黑体" w:hAnsi="黑体" w:eastAsia="黑体"/>
          <w:sz w:val="32"/>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（3）总得分=价格分+技术分+商务分。</w:t>
      </w:r>
      <w:r/>
    </w:p>
    <w:p>
      <w:pPr>
        <w:jc w:val="center"/>
        <w:spacing w:line="500" w:lineRule="exact"/>
        <w:rPr>
          <w:rFonts w:ascii="黑体" w:hAnsi="黑体" w:eastAsia="黑体"/>
          <w:sz w:val="32"/>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sz w:val="32"/>
          <w:szCs w:val="24"/>
          <w:highlight w:val="none"/>
        </w:rPr>
        <w:t xml:space="preserve">综合评分法</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（1）价格分（30分）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采用低价优先法计算，即满足招标文件要求且投标价格最低的投标报价为评标基准价，其价格分为满分。其他供应商的价格分统一按照下列公式计算：</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投标报价得分=（评标基准价／投标报价）×30分</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因落实政府采购政策进行价格扣除的，用扣除后的价格参加评审。</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（2）技术分（</w:t>
      </w:r>
      <w:r>
        <w:rPr>
          <w:rFonts w:hint="eastAsia"/>
          <w:sz w:val="24"/>
          <w:szCs w:val="24"/>
          <w:highlight w:val="none"/>
          <w:lang w:val="en-US" w:eastAsia="zh-CN"/>
        </w:rPr>
        <w:t xml:space="preserve">22</w:t>
      </w:r>
      <w:r>
        <w:rPr>
          <w:rFonts w:hint="eastAsia"/>
          <w:sz w:val="24"/>
          <w:szCs w:val="24"/>
          <w:highlight w:val="none"/>
        </w:rPr>
        <w:t xml:space="preserve">分）</w:t>
      </w:r>
      <w:r/>
    </w:p>
    <w:tbl>
      <w:tblPr>
        <w:tblStyle w:val="730"/>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94"/>
        <w:gridCol w:w="8660"/>
      </w:tblGrid>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b/>
                <w:bCs/>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szCs w:val="24"/>
                <w:highlight w:val="none"/>
              </w:rPr>
              <w:t xml:space="preserve">评审细则</w:t>
            </w:r>
            <w:r/>
          </w:p>
          <w:p>
            <w:pPr>
              <w:jc w:val="center"/>
              <w:spacing w:line="360" w:lineRule="auto"/>
              <w:rPr>
                <w:rFonts w:ascii="宋体" w:hAnsi="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szCs w:val="24"/>
                <w:highlight w:val="none"/>
              </w:rPr>
              <w:t xml:space="preserve">及分值</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center"/>
              <w:spacing w:line="360" w:lineRule="auto"/>
              <w:rPr>
                <w:rFonts w:ascii="宋体" w:hAnsi="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szCs w:val="24"/>
                <w:highlight w:val="none"/>
              </w:rPr>
              <w:t xml:space="preserve">评审标准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color w:val="auto"/>
                <w:sz w:val="24"/>
                <w:szCs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szCs w:val="24"/>
                <w:highlight w:val="none"/>
              </w:rPr>
              <w:t xml:space="preserve">产品质量、性能整体方案</w:t>
            </w:r>
            <w:r>
              <w:rPr>
                <w:rFonts w:hint="eastAsia" w:ascii="宋体" w:hAnsi="宋体" w:cs="宋体"/>
                <w:color w:val="auto"/>
                <w:sz w:val="24"/>
                <w:szCs w:val="24"/>
                <w:highlight w:val="none"/>
                <w:lang w:eastAsia="zh-CN"/>
              </w:rPr>
              <w:t xml:space="preserve">（</w:t>
            </w:r>
            <w:r>
              <w:rPr>
                <w:rFonts w:ascii="宋体" w:hAnsi="宋体" w:cs="宋体"/>
                <w:color w:val="auto"/>
                <w:sz w:val="24"/>
                <w:szCs w:val="24"/>
                <w:highlight w:val="none"/>
              </w:rPr>
              <w:t xml:space="preserve">8分</w:t>
            </w:r>
            <w:r>
              <w:rPr>
                <w:rFonts w:hint="eastAsia" w:ascii="宋体" w:hAnsi="宋体" w:cs="宋体"/>
                <w:color w:val="auto"/>
                <w:sz w:val="24"/>
                <w:szCs w:val="24"/>
                <w:highlight w:val="none"/>
                <w:lang w:eastAsia="zh-CN"/>
              </w:rPr>
              <w:t xml:space="preserve">）</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31"/>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投标时投标人应提供产品质量性能说明，注明技术与疾病预防控制中心匹配度及选型依据、产品稳定性、产品性能（诸如既往用户满意度评价、在专业杂志发表的专业类文献、实际用户同品牌仪器使用年限等）等产品质量性能参数。评委根据投标人所投产品的整体配置选型情况进行打分：</w:t>
            </w:r>
            <w:r/>
          </w:p>
          <w:p>
            <w:pPr>
              <w:pStyle w:val="931"/>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1、配置选型方面，展现出高度的合理性，充分考虑了实际应用的需求与场景，确保所选配置能够充分发挥效用，不造成资源浪费。技术层面，具有检测应用研发能力，如在专业杂志发表的专业类文献、有成熟案例能为用户提供相关的检测方法开发及优化，产品具备较高的可扩展性。稳定性方面，产品经过严格的质量控制和测试验证且有实际用户使用年限案列，确保能够保持稳定的运行状态。产品性能成熟度方面，该产品在市场上稳定性，其产品在性能、质量、可靠性等方面均得到了认可和好评，得8分。</w:t>
            </w:r>
            <w:r/>
          </w:p>
          <w:p>
            <w:pPr>
              <w:pStyle w:val="931"/>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cs="宋体"/>
                <w:color w:val="auto"/>
                <w:sz w:val="24"/>
                <w:highlight w:val="none"/>
              </w:rPr>
              <w:t xml:space="preserve">2、配置选型方面，表现出较好的合理性，较充分地考虑了实际应用的需求与场景，所选配置基本能够发挥效用，资源浪费较少。技术层面，具备一定的检测应用研发能力，或有相关专业文献、成熟案例支持，能为用户提供基本的检测方法开发及优化服务，产品具备较好的可扩展性。稳定性方面，产品经过较严格的质量控制和测试验证，且有实际用户使用案例，能够保持较长时间的稳定运行状态。产品性能成熟度方面，该产品在市场上表现较为稳定，其性能、质量、可靠性等方面获得了多数用户的认可，得</w:t>
            </w:r>
            <w:r>
              <w:rPr>
                <w:rFonts w:hint="eastAsia" w:ascii="宋体" w:hAnsi="宋体" w:cs="宋体"/>
                <w:color w:val="auto"/>
                <w:sz w:val="24"/>
                <w:highlight w:val="none"/>
                <w:lang w:val="en-US" w:eastAsia="zh-CN"/>
              </w:rPr>
              <w:t xml:space="preserve">7</w:t>
            </w:r>
            <w:r>
              <w:rPr>
                <w:rFonts w:ascii="宋体" w:hAnsi="宋体" w:cs="宋体"/>
                <w:color w:val="auto"/>
                <w:sz w:val="24"/>
                <w:highlight w:val="none"/>
              </w:rPr>
              <w:t xml:space="preserve">分。</w:t>
            </w:r>
            <w:r/>
          </w:p>
          <w:p>
            <w:pPr>
              <w:pStyle w:val="931"/>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3、配置选型方面，具备基本的合理性，大致考虑了实际应用的需求与场景，所选配置能满足主要使用要求，但存在一定程度的资源冗余或不足。技术层面，检测应用研发能力一般，缺乏专业文献或成熟案例，能为用户提供有限的方法优化支持，产品可扩展性尚可。稳定性方面，产品经过常规质量控制和测试验证，但用户使用年限案例较少，在正常运行环境下能够保持基本的稳定运行状态。产品性能成熟度方面，该产品在市场上稳定性一般，其性能、质量、可靠性等方面尚未获得广泛认可，但无明显负面评价</w:t>
            </w:r>
            <w:r>
              <w:rPr>
                <w:rFonts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6</w:t>
            </w:r>
            <w:r>
              <w:rPr>
                <w:rFonts w:ascii="宋体" w:hAnsi="宋体" w:cs="宋体"/>
                <w:color w:val="auto"/>
                <w:sz w:val="24"/>
                <w:highlight w:val="none"/>
              </w:rPr>
              <w:t xml:space="preserve">分。</w:t>
            </w:r>
            <w:r/>
          </w:p>
          <w:p>
            <w:pPr>
              <w:pStyle w:val="931"/>
              <w:jc w:val="both"/>
              <w:spacing w:line="360" w:lineRule="auto"/>
              <w:rPr>
                <w:rFonts w:hint="default" w:ascii="宋体" w:hAnsi="宋体" w:cs="宋体"/>
                <w:color w:val="auto"/>
                <w:sz w:val="24"/>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4、配置选型方面，具有一定合理性，能够考虑到实际应用的部分需求与场景，但配置与使用需求之间存在一定偏差。技术层面，采用了较为成熟的技术架构和设计理念，但研发能力有限，无法提供检测方法开发服务，产品具备一定可扩展性。稳定性方面，产品经过质量控制和测试验证，保证在正常运行环境下能够保持稳定的运行状态，但缺乏长期用户使用数据。产品性能成熟度方面，该产品在市场上稳定性尚可，其性能、质量、可靠性等方面被部分用户认可，但认可度不高</w:t>
            </w:r>
            <w:r>
              <w:rPr>
                <w:rFonts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5</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w:t>
            </w:r>
            <w:r/>
          </w:p>
          <w:p>
            <w:pPr>
              <w:pStyle w:val="931"/>
              <w:jc w:val="both"/>
              <w:spacing w:line="360" w:lineRule="auto"/>
              <w:rPr>
                <w:rFonts w:hint="eastAsia" w:ascii="宋体" w:hAnsi="宋体" w:cs="宋体"/>
                <w:color w:val="auto"/>
                <w:sz w:val="24"/>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5、配置选型方面，合理性不足，未能充分结合实际应用的需求与场景，所选配置存在较明显的资源浪费或性能瓶颈。技术层面，采用的技术架构和设计理念相对落后，缺乏检测应用研发能力，无相关文献或案例支撑，产品可扩展性较差。稳定性方面，产品质量控制和测试验证不够充分，未能提供足够的运行稳定性证据，存在偶发性故障风险。产品性能成熟度方面，该产品在市场上表现不够稳定，其性能、质量、可靠性等方面的用户认可度较低</w:t>
            </w:r>
            <w:r>
              <w:rPr>
                <w:rFonts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4</w:t>
            </w:r>
            <w:r>
              <w:rPr>
                <w:rFonts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pStyle w:val="931"/>
              <w:jc w:val="both"/>
              <w:spacing w:line="360" w:lineRule="auto"/>
              <w:rPr>
                <w:rFonts w:hint="eastAsia" w:ascii="宋体" w:hAnsi="宋体" w:cs="宋体"/>
                <w:color w:val="auto"/>
                <w:sz w:val="24"/>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6、配置选型方面，合理性较差，与实际应用的需求和场景不相匹配，所选配置难以满足基本使用要求，资源浪费严重。技术层面，采用了较为落后的技术架构和设计理念，不具备检测应用研发能力，产品几乎无可扩展性。稳定性方面，未能提供有效的质量控制和测试验证证明，在正常运行环境下难以保证稳定的运行状态，故障率较高。产品性能成熟度方面，该产品在市场上稳定性不足，其性能、质量、可靠性等方面认可度低，用户反馈多为负面</w:t>
            </w:r>
            <w:r>
              <w:rPr>
                <w:rFonts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3</w:t>
            </w:r>
            <w:r>
              <w:rPr>
                <w:rFonts w:ascii="宋体" w:hAnsi="宋体" w:cs="宋体"/>
                <w:color w:val="auto"/>
                <w:sz w:val="24"/>
                <w:highlight w:val="none"/>
              </w:rPr>
              <w:t xml:space="preserve">分</w:t>
            </w:r>
            <w:r>
              <w:rPr>
                <w:rFonts w:hint="eastAsia" w:ascii="宋体" w:hAnsi="宋体" w:cs="宋体"/>
                <w:color w:val="auto"/>
                <w:sz w:val="24"/>
                <w:highlight w:val="none"/>
                <w:lang w:val="en-US" w:eastAsia="zh-CN"/>
              </w:rPr>
              <w:t xml:space="preserve">。</w:t>
            </w:r>
            <w:r/>
          </w:p>
          <w:p>
            <w:pPr>
              <w:pStyle w:val="931"/>
              <w:jc w:val="both"/>
              <w:spacing w:line="360" w:lineRule="auto"/>
              <w:rPr>
                <w:rFonts w:hint="eastAsia" w:ascii="宋体" w:hAnsi="宋体" w:cs="宋体"/>
                <w:color w:val="auto"/>
                <w:sz w:val="24"/>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7、配置选型方面，完全脱离实际应用的需求和场景，所选配置极不合理，造成严重的资源浪费或功能缺失。技术层面，采用了陈旧落后的技术架构和设计理念，无任何研发能力支撑，产品不具备可扩展性。稳定性方面，完全未能证明产品在正常运行环境下能够保持稳定的运行状态，缺乏基本的质量控制与测试。产品性能成熟度方面，该产品在市场上极不稳定，其性能、质量、可靠性等方面认可度极低，几乎未获得用户认可，</w:t>
            </w:r>
            <w:r>
              <w:rPr>
                <w:rFonts w:ascii="宋体" w:hAnsi="宋体" w:cs="宋体"/>
                <w:color w:val="auto"/>
                <w:sz w:val="24"/>
                <w:highlight w:val="none"/>
              </w:rPr>
              <w:t xml:space="preserve">得</w:t>
            </w:r>
            <w:r>
              <w:rPr>
                <w:rFonts w:hint="eastAsia" w:ascii="宋体" w:hAnsi="宋体" w:cs="宋体"/>
                <w:color w:val="auto"/>
                <w:sz w:val="24"/>
                <w:highlight w:val="none"/>
                <w:lang w:val="en-US" w:eastAsia="zh-CN"/>
              </w:rPr>
              <w:t xml:space="preserve">2</w:t>
            </w:r>
            <w:r>
              <w:rPr>
                <w:rFonts w:ascii="宋体" w:hAnsi="宋体" w:cs="宋体"/>
                <w:color w:val="auto"/>
                <w:sz w:val="24"/>
                <w:highlight w:val="none"/>
              </w:rPr>
              <w:t xml:space="preserve">分</w:t>
            </w:r>
            <w:r>
              <w:rPr>
                <w:rFonts w:hint="eastAsia" w:ascii="宋体" w:hAnsi="宋体" w:cs="宋体"/>
                <w:color w:val="auto"/>
                <w:sz w:val="24"/>
                <w:highlight w:val="none"/>
                <w:lang w:eastAsia="zh-CN"/>
              </w:rPr>
              <w:t xml:space="preserve">。</w:t>
            </w:r>
            <w:r/>
          </w:p>
          <w:p>
            <w:pPr>
              <w:pStyle w:val="931"/>
              <w:jc w:val="both"/>
              <w:spacing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highlight w:val="none"/>
                <w:lang w:val="en-US" w:eastAsia="zh-CN"/>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pStyle w:val="931"/>
              <w:jc w:val="both"/>
              <w:spacing w:line="360" w:lineRule="auto"/>
              <w:rPr>
                <w:rFonts w:hint="eastAsia" w:ascii="宋体" w:hAnsi="宋体" w:cs="宋体"/>
                <w:color w:val="auto"/>
                <w:sz w:val="24"/>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售后服务方案（7分）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pStyle w:val="931"/>
              <w:jc w:val="both"/>
              <w:spacing w:line="360" w:lineRule="auto"/>
              <w:rPr>
                <w:rFonts w:hint="eastAsia" w:ascii="宋体" w:hAnsi="宋体" w:cs="宋体"/>
                <w:color w:val="auto"/>
                <w:sz w:val="24"/>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根据投标人是否具有详细、全面且切实可行的设备配送、安装及验收方案、售后支持服务内容等伴随服务方案进行综合评审：</w:t>
            </w:r>
            <w:r/>
          </w:p>
          <w:p>
            <w:pPr>
              <w:pStyle w:val="931"/>
              <w:jc w:val="both"/>
              <w:spacing w:line="360" w:lineRule="auto"/>
              <w:rPr>
                <w:rFonts w:hint="eastAsia" w:ascii="宋体" w:hAnsi="宋体" w:cs="宋体"/>
                <w:color w:val="auto"/>
                <w:sz w:val="24"/>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1、整体伴随服务方案详尽全面，售后支持服务内容完整，各项保障措施具体、切实可行，得7分；</w:t>
            </w:r>
            <w:r/>
          </w:p>
          <w:p>
            <w:pPr>
              <w:pStyle w:val="931"/>
              <w:jc w:val="both"/>
              <w:spacing w:line="360" w:lineRule="auto"/>
              <w:rPr>
                <w:rFonts w:hint="eastAsia" w:ascii="宋体" w:hAnsi="宋体" w:cs="宋体"/>
                <w:color w:val="auto"/>
                <w:sz w:val="24"/>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2、整体伴随服务方案较为详尽，售后支持服务内容较为全面，保障措施具体、切实可行，得5分；</w:t>
            </w:r>
            <w:r/>
          </w:p>
          <w:p>
            <w:pPr>
              <w:pStyle w:val="931"/>
              <w:jc w:val="both"/>
              <w:spacing w:line="360" w:lineRule="auto"/>
              <w:rPr>
                <w:rFonts w:hint="eastAsia" w:ascii="宋体" w:hAnsi="宋体" w:cs="宋体"/>
                <w:color w:val="auto"/>
                <w:sz w:val="24"/>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3、整体伴随服务方案一般、售后支持服务内容笼统，各项保障措施可行性一般，完善性和可操作性上存在欠缺，得3分；</w:t>
            </w:r>
            <w:r/>
          </w:p>
          <w:p>
            <w:pPr>
              <w:pStyle w:val="931"/>
              <w:jc w:val="both"/>
              <w:spacing w:line="360" w:lineRule="auto"/>
              <w:rPr>
                <w:rFonts w:hint="default" w:ascii="宋体" w:hAnsi="宋体" w:cs="宋体"/>
                <w:color w:val="auto"/>
                <w:sz w:val="24"/>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cs="宋体"/>
                <w:color w:val="auto"/>
                <w:sz w:val="24"/>
                <w:highlight w:val="none"/>
                <w:lang w:val="en-US" w:eastAsia="zh-CN"/>
              </w:rPr>
              <w:t xml:space="preserve">4、整体伴随服务方案内容粗略，售后支持服务内容缺失或模糊，难以确保项目的顺利实施和后续服务需求，得1分。</w:t>
            </w:r>
            <w:r/>
          </w:p>
          <w:p>
            <w:pPr>
              <w:pStyle w:val="931"/>
              <w:jc w:val="both"/>
              <w:spacing w:line="360" w:lineRule="auto"/>
              <w:rPr>
                <w:rFonts w:hint="eastAsia" w:ascii="宋体" w:hAnsi="宋体" w:cs="宋体"/>
                <w:color w:val="auto"/>
                <w:sz w:val="24"/>
                <w:highlight w:val="none"/>
                <w:lang w:val="en-US" w:eastAsia="zh-CN"/>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highlight w:val="none"/>
                <w:lang w:val="en-US" w:eastAsia="zh-CN"/>
              </w:rPr>
              <w:t xml:space="preserve">未提供不得分。</w:t>
            </w:r>
            <w:r/>
          </w:p>
        </w:tc>
      </w:tr>
      <w:tr>
        <w:trPr>
          <w:trHeight w:val="1080"/>
        </w:trPr>
        <w:tc>
          <w:tcPr>
            <w:tcBorders>
              <w:top w:val="single" w:color="auto" w:sz="4" w:space="0"/>
              <w:left w:val="single" w:color="auto" w:sz="4" w:space="0"/>
              <w:bottom w:val="single" w:color="auto" w:sz="4" w:space="0"/>
              <w:right w:val="single" w:color="auto" w:sz="4" w:space="0"/>
            </w:tcBorders>
            <w:tcW w:w="1194" w:type="dxa"/>
            <w:vAlign w:val="center"/>
            <w:textDirection w:val="lrTb"/>
            <w:noWrap w:val="false"/>
          </w:tcPr>
          <w:p>
            <w:pPr>
              <w:jc w:val="center"/>
              <w:spacing w:line="360" w:lineRule="auto"/>
              <w:rPr>
                <w:rFonts w:ascii="宋体" w:hAnsi="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szCs w:val="24"/>
                <w:highlight w:val="none"/>
              </w:rPr>
              <w:t xml:space="preserve">培训方案（7分）</w:t>
            </w:r>
            <w:r/>
          </w:p>
        </w:tc>
        <w:tc>
          <w:tcPr>
            <w:tcBorders>
              <w:top w:val="single" w:color="auto" w:sz="4" w:space="0"/>
              <w:left w:val="single" w:color="auto" w:sz="4" w:space="0"/>
              <w:bottom w:val="single" w:color="auto" w:sz="4" w:space="0"/>
              <w:right w:val="single" w:color="auto" w:sz="4" w:space="0"/>
            </w:tcBorders>
            <w:tcW w:w="8660" w:type="dxa"/>
            <w:vAlign w:val="center"/>
            <w:textDirection w:val="lrTb"/>
            <w:noWrap w:val="false"/>
          </w:tcPr>
          <w:p>
            <w:pPr>
              <w:jc w:val="left"/>
              <w:spacing w:line="360" w:lineRule="auto"/>
              <w:rPr>
                <w:rFonts w:ascii="宋体" w:hAnsi="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szCs w:val="24"/>
                <w:highlight w:val="none"/>
              </w:rPr>
              <w:t xml:space="preserve">根据供应商为采购人提供设备使用期间的培训方案（包括但不限于频次安排和内容安排等）进行综合评审：</w:t>
            </w:r>
            <w:r/>
          </w:p>
          <w:p>
            <w:pPr>
              <w:jc w:val="left"/>
              <w:spacing w:line="360" w:lineRule="auto"/>
              <w:rPr>
                <w:rFonts w:ascii="宋体" w:hAnsi="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szCs w:val="24"/>
                <w:highlight w:val="none"/>
              </w:rPr>
              <w:t xml:space="preserve">培训方案完整，详细，符合学科前沿和设备功能扩展性的得7分；</w:t>
            </w:r>
            <w:r/>
          </w:p>
          <w:p>
            <w:pPr>
              <w:jc w:val="left"/>
              <w:spacing w:line="360" w:lineRule="auto"/>
              <w:rPr>
                <w:rFonts w:ascii="宋体" w:hAnsi="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szCs w:val="24"/>
                <w:highlight w:val="none"/>
              </w:rPr>
              <w:t xml:space="preserve">培训方案较完整，兼顾学科前沿和设备功能扩展性的得5分；</w:t>
            </w:r>
            <w:r/>
          </w:p>
          <w:p>
            <w:pPr>
              <w:jc w:val="left"/>
              <w:spacing w:line="360" w:lineRule="auto"/>
              <w:rPr>
                <w:rFonts w:ascii="宋体" w:hAnsi="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color w:val="auto"/>
                <w:sz w:val="24"/>
                <w:szCs w:val="24"/>
                <w:highlight w:val="none"/>
              </w:rPr>
              <w:t xml:space="preserve">培训方案基本满足招标采购要求的得3分。</w:t>
            </w:r>
            <w:r/>
          </w:p>
          <w:p>
            <w:pPr>
              <w:jc w:val="left"/>
              <w:spacing w:line="360" w:lineRule="auto"/>
              <w:rPr>
                <w:rFonts w:ascii="宋体" w:hAnsi="宋体" w:cs="宋体"/>
                <w:color w:val="auto"/>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szCs w:val="24"/>
                <w:highlight w:val="none"/>
                <w:lang w:bidi="ar"/>
              </w:rPr>
              <w:t xml:space="preserve">未提供不得分。</w:t>
            </w:r>
            <w:r/>
          </w:p>
        </w:tc>
      </w:tr>
    </w:tbl>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（3）商务分（</w:t>
      </w:r>
      <w:r>
        <w:rPr>
          <w:rFonts w:hint="eastAsia"/>
          <w:sz w:val="24"/>
          <w:szCs w:val="24"/>
          <w:highlight w:val="none"/>
          <w:lang w:val="en-US" w:eastAsia="zh-CN"/>
        </w:rPr>
        <w:t xml:space="preserve">48</w:t>
      </w:r>
      <w:r>
        <w:rPr>
          <w:rFonts w:hint="eastAsia"/>
          <w:sz w:val="24"/>
          <w:szCs w:val="24"/>
          <w:highlight w:val="none"/>
        </w:rPr>
        <w:t xml:space="preserve">分）</w:t>
      </w:r>
      <w:r/>
    </w:p>
    <w:tbl>
      <w:tblPr>
        <w:tblStyle w:val="730"/>
        <w:tblpPr w:horzAnchor="page" w:tblpX="1253" w:vertAnchor="text" w:tblpY="48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8"/>
        <w:gridCol w:w="8166"/>
      </w:tblGrid>
      <w:tr>
        <w:trPr>
          <w:trHeight w:val="882"/>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spacing w:line="360" w:lineRule="auto"/>
              <w:rPr>
                <w:rFonts w:ascii="宋体" w:hAnsi="宋体" w:cs="宋体"/>
                <w:b/>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highlight w:val="none"/>
              </w:rPr>
              <w:t xml:space="preserve">评审细则</w:t>
            </w:r>
            <w:r/>
          </w:p>
          <w:p>
            <w:pPr>
              <w:jc w:val="center"/>
              <w:spacing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highlight w:val="none"/>
              </w:rPr>
              <w:t xml:space="preserve">及分值</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jc w:val="center"/>
              <w:spacing w:line="360" w:lineRule="auto"/>
              <w:rPr>
                <w:rFonts w:ascii="宋体" w:hAnsi="宋体" w:cs="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宋体"/>
                <w:b/>
                <w:bCs/>
                <w:sz w:val="24"/>
                <w:szCs w:val="24"/>
                <w:highlight w:val="none"/>
              </w:rPr>
              <w:t xml:space="preserve">评审标准</w:t>
            </w:r>
            <w:r/>
          </w:p>
        </w:tc>
      </w:tr>
      <w:tr>
        <w:trPr>
          <w:trHeight w:val="2514"/>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spacing w:after="0"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none"/>
                <w14:ligatures w14:val="none"/>
              </w:rPr>
              <w:t xml:space="preserve">技术指标性能响应（4</w:t>
            </w:r>
            <w:r>
              <w:rPr>
                <w:rFonts w:hint="eastAsia" w:ascii="宋体" w:hAnsi="宋体" w:eastAsia="宋体" w:cs="宋体"/>
                <w:color w:val="auto"/>
                <w:sz w:val="24"/>
                <w:highlight w:val="none"/>
                <w:lang w:val="en-US" w:eastAsia="zh-CN"/>
                <w14:ligatures w14:val="none"/>
              </w:rPr>
              <w:t xml:space="preserve">5</w:t>
            </w:r>
            <w:r>
              <w:rPr>
                <w:rFonts w:ascii="宋体" w:hAnsi="宋体" w:eastAsia="宋体" w:cs="宋体"/>
                <w:color w:val="auto"/>
                <w:sz w:val="24"/>
                <w:highlight w:val="none"/>
                <w14:ligatures w14:val="none"/>
              </w:rPr>
              <w:t xml:space="preserve">分）</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spacing w:after="0" w:line="360" w:lineRule="auto"/>
              <w:rPr>
                <w:rFonts w:ascii="宋体" w:hAnsi="宋体" w:eastAsia="宋体" w:cs="宋体"/>
                <w:color w:val="auto"/>
                <w:sz w:val="24"/>
                <w:highlight w:val="non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none"/>
                <w14:ligatures w14:val="none"/>
              </w:rPr>
              <w:t xml:space="preserve">完全满足采购文件技术参数要求的得45分；在此基础上，采购文件中标注“▲”的为重要参数，对这些重要参数负偏离的，每项扣</w:t>
            </w:r>
            <w:r>
              <w:rPr>
                <w:rFonts w:hint="eastAsia" w:ascii="宋体" w:hAnsi="宋体" w:cs="宋体"/>
                <w:color w:val="auto"/>
                <w:sz w:val="24"/>
                <w:highlight w:val="none"/>
                <w:lang w:val="en-US" w:eastAsia="zh-CN"/>
                <w14:ligatures w14:val="none"/>
              </w:rPr>
              <w:t xml:space="preserve">3</w:t>
            </w:r>
            <w:r>
              <w:rPr>
                <w:rFonts w:ascii="宋体" w:hAnsi="宋体" w:eastAsia="宋体" w:cs="宋体"/>
                <w:color w:val="auto"/>
                <w:sz w:val="24"/>
                <w:highlight w:val="none"/>
                <w14:ligatures w14:val="none"/>
              </w:rPr>
              <w:t xml:space="preserve">分；其他非重要参数负偏离的，每项扣0.</w:t>
            </w:r>
            <w:r>
              <w:rPr>
                <w:rFonts w:hint="eastAsia" w:ascii="宋体" w:hAnsi="宋体" w:cs="宋体"/>
                <w:color w:val="auto"/>
                <w:sz w:val="24"/>
                <w:highlight w:val="none"/>
                <w:lang w:val="en-US" w:eastAsia="zh-CN"/>
                <w14:ligatures w14:val="none"/>
              </w:rPr>
              <w:t xml:space="preserve">1</w:t>
            </w:r>
            <w:r>
              <w:rPr>
                <w:rFonts w:ascii="宋体" w:hAnsi="宋体" w:eastAsia="宋体" w:cs="宋体"/>
                <w:color w:val="auto"/>
                <w:sz w:val="24"/>
                <w:highlight w:val="none"/>
                <w14:ligatures w14:val="none"/>
              </w:rPr>
              <w:t xml:space="preserve">分，扣完为止。缺项漏项视为负偏离。</w:t>
            </w:r>
            <w:r/>
          </w:p>
          <w:p>
            <w:pPr>
              <w:jc w:val="both"/>
              <w:spacing w:after="0" w:line="360" w:lineRule="auto"/>
              <w:rPr>
                <w:rFonts w:ascii="宋体" w:hAnsi="宋体" w:cs="宋体"/>
                <w:color w:val="auto"/>
                <w:sz w:val="24"/>
                <w:highlight w:val="none"/>
              </w:rPr>
              <w:pBdr>
                <w:top w:val="none" w:color="auto" w:sz="0" w:space="1"/>
                <w:left w:val="none" w:color="auto" w:sz="0" w:space="4"/>
                <w:bottom w:val="none" w:color="auto" w:sz="0" w:space="1"/>
                <w:right w:val="none" w:color="auto" w:sz="0" w:space="4"/>
              </w:pBdr>
            </w:pPr>
            <w:r>
              <w:rPr>
                <w:rFonts w:ascii="宋体" w:hAnsi="宋体" w:eastAsia="宋体" w:cs="宋体"/>
                <w:b/>
                <w:bCs/>
                <w:color w:val="auto"/>
                <w:sz w:val="24"/>
                <w:highlight w:val="none"/>
                <w14:ligatures w14:val="none"/>
              </w:rPr>
              <w:t xml:space="preserve">注：所有技术内容要求提供支撑资料（支撑资料类型以文件要求为准，如文件没有明确要求，则为说明该技术内容的公开发行的产品彩页或公开发行的产品说明书或第三方检测机构的检测报告或官方网站截图，否则视为未响应。</w:t>
            </w:r>
            <w:r/>
          </w:p>
        </w:tc>
      </w:tr>
      <w:tr>
        <w:trPr>
          <w:trHeight w:val="1080"/>
        </w:trPr>
        <w:tc>
          <w:tcPr>
            <w:tcBorders>
              <w:top w:val="single" w:color="auto" w:sz="4" w:space="0"/>
              <w:left w:val="single" w:color="auto" w:sz="4" w:space="0"/>
              <w:bottom w:val="single" w:color="auto" w:sz="4" w:space="0"/>
              <w:right w:val="single" w:color="auto" w:sz="4" w:space="0"/>
            </w:tcBorders>
            <w:tcW w:w="1688" w:type="dxa"/>
            <w:vAlign w:val="center"/>
            <w:textDirection w:val="lrTb"/>
            <w:noWrap w:val="false"/>
          </w:tcPr>
          <w:p>
            <w:pPr>
              <w:jc w:val="center"/>
              <w:spacing w:after="0" w:line="360" w:lineRule="auto"/>
              <w:rPr>
                <w:rFonts w:ascii="宋体" w:hAnsi="宋体" w:cs="宋体"/>
                <w:sz w:val="24"/>
                <w:szCs w:val="24"/>
                <w:highlight w: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none"/>
                <w14:ligatures w14:val="none"/>
              </w:rPr>
              <w:t xml:space="preserve">类似项目业绩（</w:t>
            </w:r>
            <w:r>
              <w:rPr>
                <w:rFonts w:hint="eastAsia" w:ascii="宋体" w:hAnsi="宋体" w:eastAsia="宋体" w:cs="宋体"/>
                <w:color w:val="auto"/>
                <w:sz w:val="24"/>
                <w:highlight w:val="none"/>
                <w:lang w:val="en-US" w:eastAsia="zh-CN"/>
                <w14:ligatures w14:val="none"/>
              </w:rPr>
              <w:t xml:space="preserve">3</w:t>
            </w:r>
            <w:r>
              <w:rPr>
                <w:rFonts w:ascii="宋体" w:hAnsi="宋体" w:eastAsia="宋体" w:cs="宋体"/>
                <w:color w:val="auto"/>
                <w:sz w:val="24"/>
                <w:highlight w:val="none"/>
                <w14:ligatures w14:val="none"/>
              </w:rPr>
              <w:t xml:space="preserve">分）</w:t>
            </w:r>
            <w:r/>
          </w:p>
        </w:tc>
        <w:tc>
          <w:tcPr>
            <w:tcBorders>
              <w:top w:val="single" w:color="auto" w:sz="4" w:space="0"/>
              <w:left w:val="single" w:color="auto" w:sz="4" w:space="0"/>
              <w:bottom w:val="single" w:color="auto" w:sz="4" w:space="0"/>
              <w:right w:val="single" w:color="auto" w:sz="4" w:space="0"/>
            </w:tcBorders>
            <w:tcW w:w="8166" w:type="dxa"/>
            <w:vAlign w:val="center"/>
            <w:textDirection w:val="lrTb"/>
            <w:noWrap w:val="false"/>
          </w:tcPr>
          <w:p>
            <w:pPr>
              <w:jc w:val="both"/>
              <w:spacing w:after="0" w:line="360" w:lineRule="auto"/>
              <w:rPr>
                <w:rFonts w:ascii="宋体" w:hAnsi="宋体" w:eastAsia="宋体" w:cs="宋体"/>
                <w:color w:val="auto"/>
                <w:sz w:val="24"/>
                <w:highlight w:val="none"/>
                <w14:ligatures w14:val="none"/>
              </w:rPr>
              <w:pBdr>
                <w:top w:val="none" w:color="auto" w:sz="0" w:space="1"/>
                <w:left w:val="none" w:color="auto" w:sz="0" w:space="4"/>
                <w:bottom w:val="none" w:color="auto" w:sz="0" w:space="1"/>
                <w:right w:val="none" w:color="auto" w:sz="0" w:space="4"/>
              </w:pBdr>
            </w:pPr>
            <w:r>
              <w:rPr>
                <w:rFonts w:ascii="宋体" w:hAnsi="宋体" w:eastAsia="宋体" w:cs="宋体"/>
                <w:color w:val="auto"/>
                <w:sz w:val="24"/>
                <w:highlight w:val="none"/>
                <w14:ligatures w14:val="none"/>
              </w:rPr>
              <w:t xml:space="preserve">所投同类型产品2023年1月1日以来的业绩，每提供一份业绩得1分，最多得</w:t>
            </w:r>
            <w:r>
              <w:rPr>
                <w:rFonts w:hint="eastAsia" w:ascii="宋体" w:hAnsi="宋体" w:eastAsia="宋体" w:cs="宋体"/>
                <w:color w:val="auto"/>
                <w:sz w:val="24"/>
                <w:highlight w:val="none"/>
                <w:lang w:val="en-US" w:eastAsia="zh-CN"/>
                <w14:ligatures w14:val="none"/>
              </w:rPr>
              <w:t xml:space="preserve">3</w:t>
            </w:r>
            <w:r>
              <w:rPr>
                <w:rFonts w:ascii="宋体" w:hAnsi="宋体" w:eastAsia="宋体" w:cs="宋体"/>
                <w:color w:val="auto"/>
                <w:sz w:val="24"/>
                <w:highlight w:val="none"/>
                <w14:ligatures w14:val="none"/>
              </w:rPr>
              <w:t xml:space="preserve">分</w:t>
            </w:r>
            <w:r/>
          </w:p>
          <w:p>
            <w:pPr>
              <w:jc w:val="both"/>
              <w:spacing w:after="0"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宋体"/>
                <w:b/>
                <w:bCs/>
                <w:color w:val="auto"/>
                <w:sz w:val="24"/>
                <w:highlight w:val="none"/>
                <w:lang w:val="en-US" w:eastAsia="zh-CN"/>
                <w14:ligatures w14:val="none"/>
              </w:rPr>
              <w:t xml:space="preserve">注：</w:t>
            </w:r>
            <w:r>
              <w:rPr>
                <w:rFonts w:ascii="宋体" w:hAnsi="宋体" w:eastAsia="宋体" w:cs="宋体"/>
                <w:b/>
                <w:bCs/>
                <w:color w:val="auto"/>
                <w:sz w:val="24"/>
                <w:highlight w:val="none"/>
                <w14:ligatures w14:val="none"/>
              </w:rPr>
              <w:t xml:space="preserve">提供合同扫描件</w:t>
            </w:r>
            <w:r>
              <w:rPr>
                <w:rFonts w:hint="eastAsia" w:ascii="宋体" w:hAnsi="宋体" w:cs="宋体"/>
                <w:b/>
                <w:bCs/>
                <w:color w:val="auto"/>
                <w:sz w:val="24"/>
                <w:highlight w:val="none"/>
                <w:lang w:val="en-US" w:eastAsia="zh-CN"/>
                <w14:ligatures w14:val="none"/>
              </w:rPr>
              <w:t xml:space="preserve">加盖供应商公章。</w:t>
            </w:r>
            <w:r/>
          </w:p>
        </w:tc>
      </w:tr>
    </w:tbl>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p>
    <w:p>
      <w:pPr>
        <w:pStyle w:val="926"/>
        <w:jc w:val="center"/>
        <w:spacing w:line="360" w:lineRule="auto"/>
        <w:rPr>
          <w:rFonts w:ascii="黑体" w:hAnsi="黑体" w:eastAsia="黑体"/>
          <w:b w:val="0"/>
          <w:highlight w:val="none"/>
        </w:rPr>
        <w:pBdr>
          <w:top w:val="none" w:color="auto" w:sz="0" w:space="1"/>
          <w:left w:val="none" w:color="auto" w:sz="0" w:space="4"/>
          <w:bottom w:val="none" w:color="auto" w:sz="0" w:space="1"/>
          <w:right w:val="none" w:color="auto" w:sz="0" w:space="4"/>
        </w:pBdr>
      </w:pPr>
      <w:r/>
      <w:bookmarkStart w:id="21" w:name="_Toc165205799"/>
      <w:r>
        <w:rPr>
          <w:rFonts w:hint="eastAsia" w:ascii="黑体" w:hAnsi="黑体" w:eastAsia="黑体"/>
          <w:b w:val="0"/>
          <w:highlight w:val="none"/>
        </w:rPr>
        <w:t xml:space="preserve">第六章  投标文件格式</w:t>
      </w:r>
      <w:bookmarkEnd w:id="21"/>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72"/>
          <w:szCs w:val="21"/>
          <w:highlight w:val="none"/>
        </w:rPr>
        <w:t xml:space="preserve">投  标  文  件</w:t>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p>
    <w:p>
      <w:pPr>
        <w:jc w:val="center"/>
        <w:rPr>
          <w:rFonts w:ascii="宋体" w:hAnsi="宋体"/>
          <w:b/>
          <w:color w:val="000000"/>
          <w:sz w:val="72"/>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72"/>
          <w:szCs w:val="21"/>
          <w:highlight w:val="none"/>
        </w:rPr>
      </w: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p>
    <w:p>
      <w:pPr>
        <w:jc w:val="center"/>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21"/>
          <w:highlight w:val="none"/>
        </w:rPr>
      </w:r>
      <w:r/>
    </w:p>
    <w:p>
      <w:pPr>
        <w:ind w:firstLine="1084"/>
        <w:rPr>
          <w:rFonts w:ascii="宋体" w:hAnsi="宋体"/>
          <w:b/>
          <w:color w:val="000000"/>
          <w:sz w:val="36"/>
          <w:szCs w:val="21"/>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项 目 名 称：</w:t>
      </w:r>
      <w:r/>
    </w:p>
    <w:p>
      <w:pPr>
        <w:ind w:firstLine="1084"/>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项 目 编 号：</w:t>
      </w:r>
      <w:r/>
    </w:p>
    <w:p>
      <w:pPr>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      供应商名称 ：</w:t>
      </w:r>
      <w:r>
        <w:rPr>
          <w:rFonts w:hint="eastAsia" w:ascii="宋体" w:hAnsi="宋体"/>
          <w:b/>
          <w:color w:val="000000"/>
          <w:sz w:val="36"/>
          <w:szCs w:val="21"/>
          <w:highlight w:val="none"/>
          <w:u w:val="single"/>
        </w:rPr>
        <w:t xml:space="preserve">（加盖CA电子公章）</w:t>
      </w:r>
      <w:r/>
    </w:p>
    <w:p>
      <w:pPr>
        <w:rPr>
          <w:rFonts w:ascii="宋体" w:hAnsi="宋体"/>
          <w:b/>
          <w:color w:val="000000"/>
          <w:sz w:val="36"/>
          <w:szCs w:val="21"/>
          <w:highlight w:val="none"/>
          <w:u w:val="singl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21"/>
          <w:highlight w:val="none"/>
        </w:rPr>
        <w:t xml:space="preserve">      日      期 ：</w:t>
      </w:r>
      <w:r/>
    </w:p>
    <w:p>
      <w:pPr>
        <w:jc w:val="center"/>
        <w:spacing w:line="440" w:lineRule="exact"/>
        <w:rPr>
          <w:rFonts w:ascii="宋体" w:hAnsi="宋体"/>
          <w:b/>
          <w:bCs/>
          <w:color w:val="000000"/>
          <w:sz w:val="32"/>
          <w:szCs w:val="32"/>
          <w:highlight w:val="none"/>
        </w:rPr>
        <w:pBdr>
          <w:top w:val="none" w:color="auto" w:sz="0" w:space="1"/>
          <w:left w:val="none" w:color="auto" w:sz="0" w:space="4"/>
          <w:bottom w:val="none" w:color="auto" w:sz="0" w:space="1"/>
          <w:right w:val="none" w:color="auto" w:sz="0" w:space="4"/>
        </w:pBdr>
      </w:pPr>
      <w:r>
        <w:rPr>
          <w:rFonts w:ascii="宋体" w:hAnsi="宋体"/>
          <w:b/>
          <w:bCs/>
          <w:color w:val="000000"/>
          <w:sz w:val="32"/>
          <w:szCs w:val="32"/>
          <w:highlight w:val="none"/>
        </w:rPr>
      </w:r>
      <w:r/>
    </w:p>
    <w:p>
      <w:pPr>
        <w:spacing w:line="440" w:lineRule="exact"/>
        <w:rPr>
          <w:rFonts w:ascii="宋体" w:hAnsi="宋体"/>
          <w:color w:val="000000"/>
          <w:szCs w:val="21"/>
          <w:highlight w:val="none"/>
        </w:rPr>
        <w:pBdr>
          <w:top w:val="none" w:color="auto" w:sz="0" w:space="1"/>
          <w:left w:val="none" w:color="auto" w:sz="0" w:space="4"/>
          <w:bottom w:val="none" w:color="auto" w:sz="0" w:space="1"/>
          <w:right w:val="none" w:color="auto" w:sz="0" w:space="4"/>
        </w:pBdr>
      </w:pPr>
      <w:r>
        <w:rPr>
          <w:rFonts w:ascii="宋体" w:hAnsi="宋体"/>
          <w:color w:val="000000"/>
          <w:szCs w:val="21"/>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jc w:val="left"/>
        <w:widowControl/>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br w:type="page" w:clear="all"/>
      </w:r>
      <w:r/>
    </w:p>
    <w:p>
      <w:pPr>
        <w:jc w:val="left"/>
        <w:keepLines/>
        <w:keepNext/>
        <w:spacing w:before="360" w:after="200" w:line="360" w:lineRule="auto"/>
        <w:rPr>
          <w:rFonts w:ascii="宋体" w:hAnsi="宋体" w:cs="宋体"/>
          <w:i/>
          <w:sz w:val="36"/>
          <w:szCs w:val="36"/>
          <w:highlight w:val="none"/>
          <w:u w:val="single"/>
        </w:rPr>
        <w:pBdr>
          <w:top w:val="none" w:color="auto" w:sz="0" w:space="1"/>
          <w:left w:val="none" w:color="auto" w:sz="0" w:space="4"/>
          <w:bottom w:val="none" w:color="auto" w:sz="0" w:space="1"/>
          <w:right w:val="none" w:color="auto" w:sz="0" w:space="4"/>
        </w:pBdr>
        <w:outlineLvl w:val="1"/>
      </w:pPr>
      <w:r>
        <w:rPr>
          <w:rFonts w:hint="eastAsia" w:ascii="宋体" w:hAnsi="宋体" w:cs="宋体"/>
          <w:i/>
          <w:sz w:val="36"/>
          <w:szCs w:val="36"/>
          <w:highlight w:val="none"/>
          <w:u w:val="single"/>
        </w:rPr>
        <w:t xml:space="preserve">一、法人或者其他组织的营业执照等证明文件，自然人的身份证明</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sz w:val="36"/>
          <w:highlight w:val="none"/>
          <w:u w:val="single"/>
        </w:rPr>
        <w:t xml:space="preserve">二、2024或2025年度的财务状况报告</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（成立不满一年无需提供）</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三、依法缴纳税收和社会保障资金的相关材料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（提供提交投标文件截止时间前一年内至少一个月依法缴纳税收及缴纳社会保障资金的证明材料，供应商依法享受缓缴、免缴税收、社会保障资金的提供证明材料）</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center"/>
        <w:spacing w:line="360" w:lineRule="auto"/>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财务状况报告及税收、社会保障资金缴纳情况承诺函</w:t>
      </w:r>
      <w:r/>
    </w:p>
    <w:p>
      <w:pPr>
        <w:jc w:val="left"/>
        <w:rPr>
          <w:rFonts w:ascii="MS Mincho"/>
          <w:color w:val="000000"/>
          <w:szCs w:val="24"/>
          <w:highlight w:val="none"/>
        </w:rPr>
        <w:pBdr>
          <w:top w:val="none" w:color="auto" w:sz="0" w:space="1"/>
          <w:left w:val="none" w:color="auto" w:sz="0" w:space="4"/>
          <w:bottom w:val="none" w:color="auto" w:sz="0" w:space="1"/>
          <w:right w:val="none" w:color="auto" w:sz="0" w:space="4"/>
        </w:pBdr>
      </w:pPr>
      <w:r>
        <w:rPr>
          <w:rFonts w:ascii="MS Mincho"/>
          <w:color w:val="000000"/>
          <w:szCs w:val="24"/>
          <w:highlight w:val="none"/>
        </w:rPr>
      </w:r>
      <w:r/>
    </w:p>
    <w:p>
      <w:pPr>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致：</w:t>
      </w:r>
      <w:r>
        <w:rPr>
          <w:rFonts w:hint="eastAsia"/>
          <w:i/>
          <w:sz w:val="24"/>
          <w:szCs w:val="24"/>
          <w:highlight w:val="none"/>
          <w:u w:val="single"/>
        </w:rPr>
        <w:t xml:space="preserve">采购人名称</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我方</w:t>
      </w:r>
      <w:r>
        <w:rPr>
          <w:rFonts w:hint="eastAsia"/>
          <w:i/>
          <w:sz w:val="24"/>
          <w:szCs w:val="24"/>
          <w:highlight w:val="none"/>
          <w:u w:val="single"/>
        </w:rPr>
        <w:t xml:space="preserve">供应商名称</w:t>
      </w:r>
      <w:r>
        <w:rPr>
          <w:rFonts w:hint="eastAsia"/>
          <w:sz w:val="24"/>
          <w:szCs w:val="24"/>
          <w:highlight w:val="none"/>
        </w:rPr>
        <w:t xml:space="preserve">参加</w:t>
      </w:r>
      <w:r>
        <w:rPr>
          <w:rFonts w:hint="eastAsia"/>
          <w:i/>
          <w:sz w:val="24"/>
          <w:szCs w:val="24"/>
          <w:highlight w:val="none"/>
          <w:u w:val="single"/>
        </w:rPr>
        <w:t xml:space="preserve">项目名称</w:t>
      </w:r>
      <w:r>
        <w:rPr>
          <w:rFonts w:hint="eastAsia"/>
          <w:sz w:val="24"/>
          <w:szCs w:val="24"/>
          <w:highlight w:val="none"/>
        </w:rPr>
        <w:t xml:space="preserve">（项目编号：</w:t>
      </w:r>
      <w:r>
        <w:rPr>
          <w:rFonts w:hint="eastAsia"/>
          <w:i/>
          <w:sz w:val="24"/>
          <w:szCs w:val="24"/>
          <w:highlight w:val="none"/>
          <w:u w:val="single"/>
        </w:rPr>
        <w:t xml:space="preserve">项目编号</w:t>
      </w:r>
      <w:r>
        <w:rPr>
          <w:rFonts w:hint="eastAsia"/>
          <w:sz w:val="24"/>
          <w:szCs w:val="24"/>
          <w:highlight w:val="none"/>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（1）具有良好的商业信誉和健全的财务会计制度（财务状况报告）；</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（2）有依法缴纳税收和社会保障资金的良好记录。</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特此承诺</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供应商（公章）：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或委托代理人（签名或签章）：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四、具备履行合同所必需的设备和专业技术能力的声明及证明材料</w:t>
      </w:r>
      <w:r/>
    </w:p>
    <w:p>
      <w:pPr>
        <w:jc w:val="center"/>
        <w:spacing w:line="460" w:lineRule="exact"/>
        <w:rPr>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具备履行合同所必需的设备和专业技术能力的声明及证明材料</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主要设备有：</w:t>
      </w:r>
      <w:r>
        <w:rPr>
          <w:rFonts w:hint="eastAsia"/>
          <w:sz w:val="24"/>
          <w:szCs w:val="24"/>
          <w:highlight w:val="none"/>
          <w:u w:val="single"/>
        </w:rPr>
        <w:t xml:space="preserve">                   </w:t>
      </w:r>
      <w:r>
        <w:rPr>
          <w:rFonts w:hint="eastAsia"/>
          <w:sz w:val="24"/>
          <w:szCs w:val="24"/>
          <w:highlight w:val="none"/>
        </w:rPr>
        <w:t xml:space="preserve">。（须附证明材料）</w:t>
      </w:r>
      <w:r/>
    </w:p>
    <w:p>
      <w:pPr>
        <w:jc w:val="lef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主要专业技术能力有：</w:t>
      </w:r>
      <w:r>
        <w:rPr>
          <w:rFonts w:hint="eastAsia"/>
          <w:sz w:val="24"/>
          <w:szCs w:val="24"/>
          <w:highlight w:val="none"/>
          <w:u w:val="single"/>
        </w:rPr>
        <w:t xml:space="preserve">                       </w:t>
      </w:r>
      <w:r>
        <w:rPr>
          <w:rFonts w:hint="eastAsia"/>
          <w:sz w:val="24"/>
          <w:szCs w:val="24"/>
          <w:highlight w:val="none"/>
        </w:rPr>
        <w:t xml:space="preserve">。（须附证明材料）</w:t>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供应商（盖章）：</w:t>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p>
    <w:p>
      <w:pPr>
        <w:ind w:firstLine="480"/>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p>
    <w:p>
      <w:pPr>
        <w:jc w:val="left"/>
        <w:rPr>
          <w:rFonts w:ascii="MS Mincho"/>
          <w:color w:val="000000"/>
          <w:szCs w:val="24"/>
          <w:highlight w:val="none"/>
        </w:rPr>
        <w:pBdr>
          <w:top w:val="none" w:color="auto" w:sz="0" w:space="1"/>
          <w:left w:val="none" w:color="auto" w:sz="0" w:space="4"/>
          <w:bottom w:val="none" w:color="auto" w:sz="0" w:space="1"/>
          <w:right w:val="none" w:color="auto" w:sz="0" w:space="4"/>
        </w:pBdr>
      </w:pPr>
      <w:r>
        <w:rPr>
          <w:rFonts w:ascii="MS Mincho"/>
          <w:color w:val="000000"/>
          <w:szCs w:val="24"/>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附主要设备和主要专业技术能力的证明材料如下：</w:t>
      </w:r>
      <w:r/>
    </w:p>
    <w:p>
      <w:pPr>
        <w:jc w:val="left"/>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highlight w:val="none"/>
        </w:rPr>
      </w:r>
      <w:r/>
    </w:p>
    <w:p>
      <w:pPr>
        <w:jc w:val="left"/>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 w:val="24"/>
          <w:szCs w:val="24"/>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声  明</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供应商（盖章）：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法定代表人</w:t>
      </w:r>
      <w:r>
        <w:rPr>
          <w:sz w:val="24"/>
          <w:szCs w:val="24"/>
          <w:highlight w:val="none"/>
        </w:rPr>
        <w:t xml:space="preserve">（单位负责人）</w:t>
      </w:r>
      <w:r>
        <w:rPr>
          <w:rFonts w:hint="eastAsia"/>
          <w:sz w:val="24"/>
          <w:szCs w:val="24"/>
          <w:highlight w:val="none"/>
        </w:rPr>
        <w:t xml:space="preserve">或委托代理人（签字或盖章）：</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六、法律、行政法规规定的其他条件的证明文件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七、落实政府采购政策需满足的资格要求的证明文件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八、特定资格要求的证明文件</w:t>
      </w:r>
      <w:r/>
    </w:p>
    <w:p>
      <w:pPr>
        <w:ind w:firstLine="480"/>
        <w:jc w:val="left"/>
        <w:spacing w:line="500" w:lineRule="exact"/>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（如有，请按要求提供）</w:t>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九、授权委托书与法定代表人（单位负责人）身份证明</w:t>
      </w:r>
      <w:r/>
    </w:p>
    <w:p>
      <w:pPr>
        <w:jc w:val="center"/>
        <w:spacing w:line="360" w:lineRule="exact"/>
        <w:rPr>
          <w:rFonts w:ascii="宋体" w:hAnsi="宋体"/>
          <w:b/>
          <w:color w:val="000000"/>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36"/>
          <w:szCs w:val="36"/>
          <w:highlight w:val="none"/>
        </w:rPr>
        <w:t xml:space="preserve">授权委托书</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致：</w:t>
      </w:r>
      <w:r>
        <w:rPr>
          <w:rFonts w:hint="eastAsia"/>
          <w:sz w:val="24"/>
          <w:szCs w:val="24"/>
          <w:highlight w:val="none"/>
          <w:u w:val="single"/>
        </w:rPr>
        <w:t xml:space="preserve">采购单位</w:t>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本人</w:t>
      </w:r>
      <w:r>
        <w:rPr>
          <w:sz w:val="24"/>
          <w:szCs w:val="24"/>
          <w:highlight w:val="none"/>
          <w:u w:val="single"/>
        </w:rPr>
        <w:t xml:space="preserve">（</w:t>
      </w:r>
      <w:r>
        <w:rPr>
          <w:rFonts w:hint="eastAsia"/>
          <w:sz w:val="24"/>
          <w:szCs w:val="24"/>
          <w:highlight w:val="none"/>
          <w:u w:val="single"/>
        </w:rPr>
        <w:t xml:space="preserve">姓名</w:t>
      </w:r>
      <w:r>
        <w:rPr>
          <w:sz w:val="24"/>
          <w:szCs w:val="24"/>
          <w:highlight w:val="none"/>
          <w:u w:val="single"/>
        </w:rPr>
        <w:t xml:space="preserve">）</w:t>
      </w:r>
      <w:r>
        <w:rPr>
          <w:rFonts w:hint="eastAsia"/>
          <w:sz w:val="24"/>
          <w:szCs w:val="24"/>
          <w:highlight w:val="none"/>
        </w:rPr>
        <w:t xml:space="preserve">系</w:t>
      </w:r>
      <w:r>
        <w:rPr>
          <w:sz w:val="24"/>
          <w:szCs w:val="24"/>
          <w:highlight w:val="none"/>
          <w:u w:val="single"/>
        </w:rPr>
        <w:t xml:space="preserve">（</w:t>
      </w:r>
      <w:r>
        <w:rPr>
          <w:rFonts w:hint="eastAsia"/>
          <w:sz w:val="24"/>
          <w:szCs w:val="24"/>
          <w:highlight w:val="none"/>
          <w:u w:val="single"/>
        </w:rPr>
        <w:t xml:space="preserve">供应商</w:t>
      </w:r>
      <w:r>
        <w:rPr>
          <w:sz w:val="24"/>
          <w:szCs w:val="24"/>
          <w:highlight w:val="none"/>
          <w:u w:val="single"/>
        </w:rPr>
        <w:t xml:space="preserve">名称）</w:t>
      </w:r>
      <w:r>
        <w:rPr>
          <w:rFonts w:hint="eastAsia"/>
          <w:sz w:val="24"/>
          <w:szCs w:val="24"/>
          <w:highlight w:val="none"/>
        </w:rPr>
        <w:t xml:space="preserve">的</w:t>
      </w:r>
      <w:r>
        <w:rPr>
          <w:sz w:val="24"/>
          <w:szCs w:val="24"/>
          <w:highlight w:val="none"/>
        </w:rPr>
        <w:t xml:space="preserve">法定代表人（</w:t>
      </w:r>
      <w:r>
        <w:rPr>
          <w:rFonts w:hint="eastAsia"/>
          <w:sz w:val="24"/>
          <w:szCs w:val="24"/>
          <w:highlight w:val="none"/>
        </w:rPr>
        <w:t xml:space="preserve">单位</w:t>
      </w:r>
      <w:r>
        <w:rPr>
          <w:sz w:val="24"/>
          <w:szCs w:val="24"/>
          <w:highlight w:val="none"/>
        </w:rPr>
        <w:t xml:space="preserve">负责人）</w:t>
      </w:r>
      <w:r>
        <w:rPr>
          <w:rFonts w:hint="eastAsia"/>
          <w:sz w:val="24"/>
          <w:szCs w:val="24"/>
          <w:highlight w:val="none"/>
        </w:rPr>
        <w:t xml:space="preserve">，</w:t>
      </w:r>
      <w:r>
        <w:rPr>
          <w:sz w:val="24"/>
          <w:szCs w:val="24"/>
          <w:highlight w:val="none"/>
        </w:rPr>
        <w:t xml:space="preserve">现委托</w:t>
      </w:r>
      <w:r>
        <w:rPr>
          <w:rFonts w:hint="eastAsia"/>
          <w:sz w:val="24"/>
          <w:szCs w:val="24"/>
          <w:highlight w:val="none"/>
          <w:u w:val="single"/>
        </w:rPr>
        <w:t xml:space="preserve"> （姓名</w:t>
      </w:r>
      <w:r>
        <w:rPr>
          <w:sz w:val="24"/>
          <w:szCs w:val="24"/>
          <w:highlight w:val="none"/>
          <w:u w:val="single"/>
        </w:rPr>
        <w:t xml:space="preserve">）</w:t>
      </w:r>
      <w:r>
        <w:rPr>
          <w:rFonts w:hint="eastAsia"/>
          <w:sz w:val="24"/>
          <w:szCs w:val="24"/>
          <w:highlight w:val="none"/>
        </w:rPr>
        <w:t xml:space="preserve">为</w:t>
      </w:r>
      <w:r>
        <w:rPr>
          <w:sz w:val="24"/>
          <w:szCs w:val="24"/>
          <w:highlight w:val="none"/>
        </w:rPr>
        <w:t xml:space="preserve">我方代理人。</w:t>
      </w:r>
      <w:r>
        <w:rPr>
          <w:rFonts w:hint="eastAsia"/>
          <w:sz w:val="24"/>
          <w:szCs w:val="24"/>
          <w:highlight w:val="none"/>
        </w:rPr>
        <w:t xml:space="preserve">代理人根据</w:t>
      </w:r>
      <w:r>
        <w:rPr>
          <w:sz w:val="24"/>
          <w:szCs w:val="24"/>
          <w:highlight w:val="none"/>
        </w:rPr>
        <w:t xml:space="preserve">授权，以我方名义签署、澄清确认、递交、撤回、修改</w:t>
      </w:r>
      <w:r>
        <w:rPr>
          <w:rFonts w:hint="eastAsia"/>
          <w:sz w:val="24"/>
          <w:szCs w:val="24"/>
          <w:highlight w:val="none"/>
          <w:u w:val="single"/>
        </w:rPr>
        <w:t xml:space="preserve"> （项目名称） </w:t>
      </w:r>
      <w:r>
        <w:rPr>
          <w:rFonts w:hint="eastAsia"/>
          <w:sz w:val="24"/>
          <w:szCs w:val="24"/>
          <w:highlight w:val="none"/>
        </w:rPr>
        <w:t xml:space="preserve">项目（项目编号：）投标</w:t>
      </w:r>
      <w:r>
        <w:rPr>
          <w:sz w:val="24"/>
          <w:szCs w:val="24"/>
          <w:highlight w:val="none"/>
        </w:rPr>
        <w:t xml:space="preserve">文件</w:t>
      </w:r>
      <w:r>
        <w:rPr>
          <w:rFonts w:hint="eastAsia"/>
          <w:sz w:val="24"/>
          <w:szCs w:val="24"/>
          <w:highlight w:val="none"/>
        </w:rPr>
        <w:t xml:space="preserve">和</w:t>
      </w:r>
      <w:r>
        <w:rPr>
          <w:sz w:val="24"/>
          <w:szCs w:val="24"/>
          <w:highlight w:val="none"/>
        </w:rPr>
        <w:t xml:space="preserve">处理有关事宜，其法律后果由我方承担。</w:t>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委托</w:t>
      </w:r>
      <w:r>
        <w:rPr>
          <w:sz w:val="24"/>
          <w:szCs w:val="24"/>
          <w:highlight w:val="none"/>
        </w:rPr>
        <w:t xml:space="preserve">期限：自本</w:t>
      </w:r>
      <w:r>
        <w:rPr>
          <w:rFonts w:hint="eastAsia"/>
          <w:sz w:val="24"/>
          <w:szCs w:val="24"/>
          <w:highlight w:val="none"/>
        </w:rPr>
        <w:t xml:space="preserve">授权</w:t>
      </w:r>
      <w:r>
        <w:rPr>
          <w:sz w:val="24"/>
          <w:szCs w:val="24"/>
          <w:highlight w:val="none"/>
        </w:rPr>
        <w:t xml:space="preserve">委托书签署之日起至</w:t>
      </w:r>
      <w:r>
        <w:rPr>
          <w:rFonts w:hint="eastAsia"/>
          <w:sz w:val="24"/>
          <w:szCs w:val="24"/>
          <w:highlight w:val="none"/>
        </w:rPr>
        <w:t xml:space="preserve">响应</w:t>
      </w:r>
      <w:r>
        <w:rPr>
          <w:sz w:val="24"/>
          <w:szCs w:val="24"/>
          <w:highlight w:val="none"/>
        </w:rPr>
        <w:t xml:space="preserve">有效期</w:t>
      </w:r>
      <w:r>
        <w:rPr>
          <w:rFonts w:hint="eastAsia"/>
          <w:sz w:val="24"/>
          <w:szCs w:val="24"/>
          <w:highlight w:val="none"/>
        </w:rPr>
        <w:t xml:space="preserve">届满</w:t>
      </w:r>
      <w:r>
        <w:rPr>
          <w:sz w:val="24"/>
          <w:szCs w:val="24"/>
          <w:highlight w:val="none"/>
        </w:rPr>
        <w:t xml:space="preserve">之日止。</w:t>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代理人</w:t>
      </w:r>
      <w:r>
        <w:rPr>
          <w:sz w:val="24"/>
          <w:szCs w:val="24"/>
          <w:highlight w:val="none"/>
        </w:rPr>
        <w:t xml:space="preserve">无转委托权。</w:t>
      </w:r>
      <w:r/>
    </w:p>
    <w:p>
      <w:pPr>
        <w:ind w:firstLine="420"/>
        <w:jc w:val="left"/>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供应商</w:t>
      </w:r>
      <w:r>
        <w:rPr>
          <w:sz w:val="24"/>
          <w:szCs w:val="24"/>
          <w:highlight w:val="none"/>
        </w:rPr>
        <w:t xml:space="preserve">名称（加盖公章）：</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法定代表人（单位负责人）（签字</w:t>
      </w:r>
      <w:r>
        <w:rPr>
          <w:rFonts w:hint="eastAsia"/>
          <w:sz w:val="24"/>
          <w:szCs w:val="24"/>
          <w:highlight w:val="none"/>
        </w:rPr>
        <w:t xml:space="preserve">、签章</w:t>
      </w:r>
      <w:r>
        <w:rPr>
          <w:sz w:val="24"/>
          <w:szCs w:val="24"/>
          <w:highlight w:val="none"/>
        </w:rPr>
        <w:t xml:space="preserve">或</w:t>
      </w:r>
      <w:r>
        <w:rPr>
          <w:rFonts w:hint="eastAsia"/>
          <w:sz w:val="24"/>
          <w:szCs w:val="24"/>
          <w:highlight w:val="none"/>
        </w:rPr>
        <w:t xml:space="preserve">印鉴）</w:t>
      </w:r>
      <w:r>
        <w:rPr>
          <w:sz w:val="24"/>
          <w:szCs w:val="24"/>
          <w:highlight w:val="none"/>
        </w:rPr>
        <w:t xml:space="preserve">：</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委托代理</w:t>
      </w:r>
      <w:r>
        <w:rPr>
          <w:sz w:val="24"/>
          <w:szCs w:val="24"/>
          <w:highlight w:val="none"/>
        </w:rPr>
        <w:t xml:space="preserve">人（签字</w:t>
      </w:r>
      <w:r>
        <w:rPr>
          <w:rFonts w:hint="eastAsia"/>
          <w:sz w:val="24"/>
          <w:szCs w:val="24"/>
          <w:highlight w:val="none"/>
        </w:rPr>
        <w:t xml:space="preserve">/签章</w:t>
      </w:r>
      <w:r>
        <w:rPr>
          <w:sz w:val="24"/>
          <w:szCs w:val="24"/>
          <w:highlight w:val="none"/>
        </w:rPr>
        <w:t xml:space="preserve">）：</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p>
    <w:p>
      <w:pPr>
        <w:ind w:firstLine="480"/>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t xml:space="preserve">法定代表人（单位负责人）有效期内的身份证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7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r>
    </w:tbl>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0"/>
          <w:highlight w:val="none"/>
        </w:rPr>
        <w:t xml:space="preserve">委托代理人</w:t>
      </w:r>
      <w:r>
        <w:rPr>
          <w:rFonts w:ascii="宋体" w:hAnsi="宋体"/>
          <w:color w:val="000000"/>
          <w:sz w:val="24"/>
          <w:szCs w:val="20"/>
          <w:highlight w:val="none"/>
        </w:rPr>
        <w:t xml:space="preserve">有效期内的身份证</w:t>
      </w:r>
      <w:r>
        <w:rPr>
          <w:rFonts w:ascii="宋体" w:hAnsi="宋体"/>
          <w:b/>
          <w:color w:val="000000"/>
          <w:sz w:val="24"/>
          <w:szCs w:val="20"/>
          <w:highlight w:val="none"/>
        </w:rPr>
        <w:t xml:space="preserve">正反面</w:t>
      </w:r>
      <w:r>
        <w:rPr>
          <w:rFonts w:ascii="宋体" w:hAnsi="宋体"/>
          <w:color w:val="000000"/>
          <w:sz w:val="24"/>
          <w:szCs w:val="20"/>
          <w:highlight w:val="none"/>
        </w:rPr>
        <w:t xml:space="preserve">电子件：</w:t>
      </w:r>
      <w:r/>
    </w:p>
    <w:tbl>
      <w:tblPr>
        <w:tblStyle w:val="7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r>
    </w:tbl>
    <w:p>
      <w:pPr>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填报说明</w:t>
      </w:r>
      <w:r>
        <w:rPr>
          <w:sz w:val="24"/>
          <w:szCs w:val="24"/>
          <w:highlight w:val="none"/>
        </w:rPr>
        <w:t xml:space="preserve">：</w:t>
      </w: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1、若供应商为事业单位或其他组织或分支机构（仅当</w:t>
      </w:r>
      <w:r>
        <w:rPr>
          <w:rFonts w:hint="eastAsia"/>
          <w:sz w:val="24"/>
          <w:szCs w:val="24"/>
          <w:highlight w:val="none"/>
        </w:rPr>
        <w:t xml:space="preserve">招标</w:t>
      </w:r>
      <w:r>
        <w:rPr>
          <w:sz w:val="24"/>
          <w:szCs w:val="24"/>
          <w:highlight w:val="none"/>
        </w:rPr>
        <w:t xml:space="preserve">文件注明允许分支机构</w:t>
      </w:r>
      <w:r>
        <w:rPr>
          <w:rFonts w:hint="eastAsia"/>
          <w:sz w:val="24"/>
          <w:szCs w:val="24"/>
          <w:highlight w:val="none"/>
        </w:rPr>
        <w:t xml:space="preserve">投标</w:t>
      </w:r>
      <w:r>
        <w:rPr>
          <w:sz w:val="24"/>
          <w:szCs w:val="24"/>
          <w:highlight w:val="none"/>
        </w:rPr>
        <w:t xml:space="preserve">的），则法定代表人（单位负责人）</w:t>
      </w:r>
      <w:r>
        <w:rPr>
          <w:rFonts w:hint="eastAsia"/>
          <w:sz w:val="24"/>
          <w:szCs w:val="24"/>
          <w:highlight w:val="none"/>
        </w:rPr>
        <w:t xml:space="preserve">处</w:t>
      </w:r>
      <w:r>
        <w:rPr>
          <w:sz w:val="24"/>
          <w:szCs w:val="24"/>
          <w:highlight w:val="none"/>
        </w:rPr>
        <w:t xml:space="preserve">的签署人可为单位负责人</w:t>
      </w:r>
      <w:r>
        <w:rPr>
          <w:rFonts w:hint="eastAsia"/>
          <w:sz w:val="24"/>
          <w:szCs w:val="24"/>
          <w:highlight w:val="none"/>
        </w:rPr>
        <w:t xml:space="preserve">。</w:t>
      </w: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2、</w:t>
      </w:r>
      <w:r>
        <w:rPr>
          <w:sz w:val="24"/>
          <w:szCs w:val="24"/>
          <w:highlight w:val="none"/>
        </w:rPr>
        <w:t xml:space="preserve">若</w:t>
      </w:r>
      <w:r>
        <w:rPr>
          <w:rFonts w:hint="eastAsia"/>
          <w:sz w:val="24"/>
          <w:szCs w:val="24"/>
          <w:highlight w:val="none"/>
        </w:rPr>
        <w:t xml:space="preserve">投标</w:t>
      </w:r>
      <w:r>
        <w:rPr>
          <w:sz w:val="24"/>
          <w:szCs w:val="24"/>
          <w:highlight w:val="none"/>
        </w:rPr>
        <w:t xml:space="preserve">文件中全部签字之处均为法定代表人（单位负责人）本人签署，则可不提供本《</w:t>
      </w:r>
      <w:r>
        <w:rPr>
          <w:rFonts w:hint="eastAsia"/>
          <w:sz w:val="24"/>
          <w:szCs w:val="24"/>
          <w:highlight w:val="none"/>
        </w:rPr>
        <w:t xml:space="preserve">授权委托书</w:t>
      </w:r>
      <w:r>
        <w:rPr>
          <w:sz w:val="24"/>
          <w:szCs w:val="24"/>
          <w:highlight w:val="none"/>
        </w:rPr>
        <w:t xml:space="preserve">》，但须提供</w:t>
      </w:r>
      <w:r>
        <w:rPr>
          <w:rFonts w:hint="eastAsia"/>
          <w:sz w:val="24"/>
          <w:szCs w:val="24"/>
          <w:highlight w:val="none"/>
        </w:rPr>
        <w:t xml:space="preserve">《</w:t>
      </w:r>
      <w:r>
        <w:rPr>
          <w:sz w:val="24"/>
          <w:szCs w:val="24"/>
          <w:highlight w:val="none"/>
        </w:rPr>
        <w:t xml:space="preserve">法定代表人（单位负责人）身份证</w:t>
      </w:r>
      <w:r>
        <w:rPr>
          <w:rFonts w:hint="eastAsia"/>
          <w:sz w:val="24"/>
          <w:szCs w:val="24"/>
          <w:highlight w:val="none"/>
        </w:rPr>
        <w:t xml:space="preserve">明》</w:t>
      </w:r>
      <w:r>
        <w:rPr>
          <w:sz w:val="24"/>
          <w:szCs w:val="24"/>
          <w:highlight w:val="none"/>
        </w:rPr>
        <w:t xml:space="preserve">。</w:t>
      </w:r>
      <w:r/>
    </w:p>
    <w:p>
      <w:pPr>
        <w:ind w:firstLine="480"/>
        <w:jc w:val="left"/>
        <w:spacing w:line="360" w:lineRule="auto"/>
        <w:tabs>
          <w:tab w:val="left" w:pos="5580" w:leader="none"/>
        </w:tabs>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t xml:space="preserve">3、</w:t>
      </w:r>
      <w:r>
        <w:rPr>
          <w:rFonts w:hint="eastAsia"/>
          <w:sz w:val="24"/>
          <w:szCs w:val="24"/>
          <w:highlight w:val="none"/>
        </w:rPr>
        <w:t xml:space="preserve">供应商为自然人的情形，可不提供本</w:t>
      </w:r>
      <w:r>
        <w:rPr>
          <w:sz w:val="24"/>
          <w:szCs w:val="24"/>
          <w:highlight w:val="none"/>
        </w:rPr>
        <w:t xml:space="preserve">《</w:t>
      </w:r>
      <w:r>
        <w:rPr>
          <w:rFonts w:hint="eastAsia"/>
          <w:sz w:val="24"/>
          <w:szCs w:val="24"/>
          <w:highlight w:val="none"/>
        </w:rPr>
        <w:t xml:space="preserve">授权委托书</w:t>
      </w:r>
      <w:r>
        <w:rPr>
          <w:sz w:val="24"/>
          <w:szCs w:val="24"/>
          <w:highlight w:val="none"/>
        </w:rPr>
        <w:t xml:space="preserve">》</w:t>
      </w:r>
      <w:r>
        <w:rPr>
          <w:rFonts w:hint="eastAsia"/>
          <w:sz w:val="24"/>
          <w:szCs w:val="24"/>
          <w:highlight w:val="none"/>
        </w:rPr>
        <w:t xml:space="preserve">。</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center"/>
        <w:spacing w:line="360" w:lineRule="exact"/>
        <w:rPr>
          <w:rFonts w:ascii="宋体" w:hAnsi="宋体"/>
          <w:b/>
          <w:color w:val="000000"/>
          <w:sz w:val="36"/>
          <w:szCs w:val="36"/>
          <w:highlight w:val="none"/>
        </w:rPr>
        <w:pBdr>
          <w:top w:val="none" w:color="auto" w:sz="0" w:space="1"/>
          <w:left w:val="none" w:color="auto" w:sz="0" w:space="4"/>
          <w:bottom w:val="none" w:color="auto" w:sz="0" w:space="1"/>
          <w:right w:val="none" w:color="auto" w:sz="0" w:space="4"/>
        </w:pBdr>
      </w:pPr>
      <w:r>
        <w:rPr>
          <w:rFonts w:ascii="宋体" w:hAnsi="宋体"/>
          <w:b/>
          <w:color w:val="000000"/>
          <w:sz w:val="36"/>
          <w:szCs w:val="36"/>
          <w:highlight w:val="none"/>
        </w:rPr>
        <w:t xml:space="preserve">法定代表人（单位负责人）身份证明</w:t>
      </w:r>
      <w:r/>
    </w:p>
    <w:p>
      <w:pPr>
        <w:spacing w:line="200" w:lineRule="exact"/>
        <w:rPr>
          <w:rFonts w:ascii="宋体" w:hAnsi="宋体"/>
          <w:sz w:val="20"/>
          <w:szCs w:val="20"/>
          <w:highlight w:val="none"/>
        </w:rPr>
        <w:pBdr>
          <w:top w:val="none" w:color="auto" w:sz="0" w:space="1"/>
          <w:left w:val="none" w:color="auto" w:sz="0" w:space="4"/>
          <w:bottom w:val="none" w:color="auto" w:sz="0" w:space="1"/>
          <w:right w:val="none" w:color="auto" w:sz="0" w:space="4"/>
        </w:pBdr>
      </w:pPr>
      <w:r>
        <w:rPr>
          <w:rFonts w:ascii="宋体" w:hAnsi="宋体"/>
          <w:sz w:val="20"/>
          <w:szCs w:val="20"/>
          <w:highlight w:val="none"/>
        </w:rPr>
      </w:r>
      <w:r/>
    </w:p>
    <w:p>
      <w:pPr>
        <w:spacing w:line="360" w:lineRule="auto"/>
        <w:tabs>
          <w:tab w:val="left" w:pos="5580" w:leader="none"/>
        </w:tabs>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致：</w:t>
      </w:r>
      <w:r>
        <w:rPr>
          <w:rFonts w:hint="eastAsia" w:ascii="Times New Roman" w:hAnsi="Times New Roman"/>
          <w:sz w:val="24"/>
          <w:szCs w:val="24"/>
          <w:highlight w:val="none"/>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t xml:space="preserve">姓名</w:t>
      </w:r>
      <w:r>
        <w:rPr>
          <w:rFonts w:hint="eastAsia" w:ascii="宋体" w:hAnsi="宋体"/>
          <w:sz w:val="24"/>
          <w:szCs w:val="24"/>
          <w:highlight w:val="none"/>
        </w:rPr>
        <w:t xml:space="preserve">：</w:t>
      </w:r>
      <w:r>
        <w:rPr>
          <w:rFonts w:ascii="宋体" w:hAnsi="宋体"/>
          <w:sz w:val="24"/>
          <w:szCs w:val="24"/>
          <w:highlight w:val="none"/>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t xml:space="preserve">系</w:t>
      </w:r>
      <w:r>
        <w:rPr>
          <w:sz w:val="24"/>
          <w:szCs w:val="24"/>
          <w:highlight w:val="none"/>
          <w:u w:val="single"/>
        </w:rPr>
        <w:t xml:space="preserve">（</w:t>
      </w:r>
      <w:r>
        <w:rPr>
          <w:rFonts w:hint="eastAsia"/>
          <w:sz w:val="24"/>
          <w:szCs w:val="24"/>
          <w:highlight w:val="none"/>
          <w:u w:val="single"/>
        </w:rPr>
        <w:t xml:space="preserve">供应商</w:t>
      </w:r>
      <w:r>
        <w:rPr>
          <w:sz w:val="24"/>
          <w:szCs w:val="24"/>
          <w:highlight w:val="none"/>
          <w:u w:val="single"/>
        </w:rPr>
        <w:t xml:space="preserve">名称）</w:t>
      </w:r>
      <w:r>
        <w:rPr>
          <w:rFonts w:ascii="宋体" w:hAnsi="宋体"/>
          <w:sz w:val="24"/>
          <w:szCs w:val="24"/>
          <w:highlight w:val="none"/>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right="-46"/>
        <w:spacing w:before="120" w:line="583" w:lineRule="auto"/>
        <w:tabs>
          <w:tab w:val="left" w:pos="567" w:leader="none"/>
        </w:tabs>
        <w:rPr>
          <w:rFonts w:ascii="宋体" w:hAnsi="宋体"/>
          <w:spacing w:val="-3"/>
          <w:sz w:val="24"/>
          <w:szCs w:val="24"/>
          <w:highlight w:val="none"/>
        </w:rPr>
        <w:pBdr>
          <w:top w:val="none" w:color="auto" w:sz="0" w:space="1"/>
          <w:left w:val="none" w:color="auto" w:sz="0" w:space="4"/>
          <w:bottom w:val="none" w:color="auto" w:sz="0" w:space="1"/>
          <w:right w:val="none" w:color="auto" w:sz="0" w:space="4"/>
        </w:pBdr>
      </w:pPr>
      <w:r>
        <w:rPr>
          <w:rFonts w:ascii="宋体" w:hAnsi="宋体"/>
          <w:spacing w:val="-3"/>
          <w:sz w:val="24"/>
          <w:szCs w:val="24"/>
          <w:highlight w:val="none"/>
        </w:rPr>
        <w:t xml:space="preserve">法</w:t>
      </w:r>
      <w:r>
        <w:rPr>
          <w:rFonts w:ascii="宋体" w:hAnsi="宋体"/>
          <w:sz w:val="24"/>
          <w:szCs w:val="24"/>
          <w:highlight w:val="none"/>
        </w:rPr>
        <w:t xml:space="preserve">定</w:t>
      </w:r>
      <w:r>
        <w:rPr>
          <w:rFonts w:ascii="宋体" w:hAnsi="宋体"/>
          <w:spacing w:val="-3"/>
          <w:sz w:val="24"/>
          <w:szCs w:val="24"/>
          <w:highlight w:val="none"/>
        </w:rPr>
        <w:t xml:space="preserve">代</w:t>
      </w:r>
      <w:r>
        <w:rPr>
          <w:rFonts w:ascii="宋体" w:hAnsi="宋体"/>
          <w:sz w:val="24"/>
          <w:szCs w:val="24"/>
          <w:highlight w:val="none"/>
        </w:rPr>
        <w:t xml:space="preserve">表</w:t>
      </w:r>
      <w:r>
        <w:rPr>
          <w:rFonts w:ascii="宋体" w:hAnsi="宋体"/>
          <w:spacing w:val="-3"/>
          <w:sz w:val="24"/>
          <w:szCs w:val="24"/>
          <w:highlight w:val="none"/>
        </w:rPr>
        <w:t xml:space="preserve">人</w:t>
      </w:r>
      <w:r>
        <w:rPr>
          <w:rFonts w:ascii="宋体" w:hAnsi="宋体"/>
          <w:sz w:val="24"/>
          <w:szCs w:val="24"/>
          <w:highlight w:val="none"/>
        </w:rPr>
        <w:t xml:space="preserve">（</w:t>
      </w:r>
      <w:r>
        <w:rPr>
          <w:rFonts w:ascii="宋体" w:hAnsi="宋体"/>
          <w:spacing w:val="-3"/>
          <w:sz w:val="24"/>
          <w:szCs w:val="24"/>
          <w:highlight w:val="none"/>
        </w:rPr>
        <w:t xml:space="preserve">单</w:t>
      </w:r>
      <w:r>
        <w:rPr>
          <w:rFonts w:ascii="宋体" w:hAnsi="宋体"/>
          <w:sz w:val="24"/>
          <w:szCs w:val="24"/>
          <w:highlight w:val="none"/>
        </w:rPr>
        <w:t xml:space="preserve">位</w:t>
      </w:r>
      <w:r>
        <w:rPr>
          <w:rFonts w:ascii="宋体" w:hAnsi="宋体"/>
          <w:spacing w:val="-3"/>
          <w:sz w:val="24"/>
          <w:szCs w:val="24"/>
          <w:highlight w:val="none"/>
        </w:rPr>
        <w:t xml:space="preserve">负</w:t>
      </w:r>
      <w:r>
        <w:rPr>
          <w:rFonts w:ascii="宋体" w:hAnsi="宋体"/>
          <w:sz w:val="24"/>
          <w:szCs w:val="24"/>
          <w:highlight w:val="none"/>
        </w:rPr>
        <w:t xml:space="preserve">责人</w:t>
      </w:r>
      <w:r>
        <w:rPr>
          <w:rFonts w:ascii="宋体" w:hAnsi="宋体"/>
          <w:spacing w:val="-3"/>
          <w:sz w:val="24"/>
          <w:szCs w:val="24"/>
          <w:highlight w:val="none"/>
        </w:rPr>
        <w:t xml:space="preserve">）有效期内的身</w:t>
      </w:r>
      <w:r>
        <w:rPr>
          <w:rFonts w:hint="eastAsia" w:ascii="宋体" w:hAnsi="宋体"/>
          <w:spacing w:val="-3"/>
          <w:sz w:val="24"/>
          <w:szCs w:val="24"/>
          <w:highlight w:val="none"/>
        </w:rPr>
        <w:t xml:space="preserve">份</w:t>
      </w:r>
      <w:r>
        <w:rPr>
          <w:rFonts w:ascii="宋体" w:hAnsi="宋体"/>
          <w:spacing w:val="-3"/>
          <w:sz w:val="24"/>
          <w:szCs w:val="24"/>
          <w:highlight w:val="none"/>
        </w:rPr>
        <w:t xml:space="preserve">证正反面</w:t>
      </w:r>
      <w:r>
        <w:rPr>
          <w:rFonts w:hint="eastAsia" w:ascii="宋体" w:hAnsi="宋体"/>
          <w:spacing w:val="-3"/>
          <w:sz w:val="24"/>
          <w:szCs w:val="24"/>
          <w:highlight w:val="none"/>
        </w:rPr>
        <w:t xml:space="preserve">电子</w:t>
      </w:r>
      <w:r>
        <w:rPr>
          <w:rFonts w:ascii="宋体" w:hAnsi="宋体"/>
          <w:spacing w:val="-3"/>
          <w:sz w:val="24"/>
          <w:szCs w:val="24"/>
          <w:highlight w:val="none"/>
        </w:rPr>
        <w:t xml:space="preserve">件</w:t>
      </w:r>
      <w:r>
        <w:rPr>
          <w:rFonts w:hint="eastAsia" w:ascii="宋体" w:hAnsi="宋体"/>
          <w:spacing w:val="-3"/>
          <w:sz w:val="24"/>
          <w:szCs w:val="24"/>
          <w:highlight w:val="none"/>
        </w:rPr>
        <w:t xml:space="preserve">：</w:t>
      </w:r>
      <w:r/>
    </w:p>
    <w:tbl>
      <w:tblPr>
        <w:tblStyle w:val="730"/>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c>
          <w:tcPr>
            <w:tcW w:w="4536" w:type="dxa"/>
            <w:textDirection w:val="lrTb"/>
            <w:noWrap w:val="false"/>
          </w:tcPr>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p>
            <w:pPr>
              <w:jc w:val="left"/>
              <w:spacing w:line="360" w:lineRule="auto"/>
              <w:tabs>
                <w:tab w:val="left" w:pos="5580" w:leader="none"/>
              </w:tabs>
              <w:rPr>
                <w:rFonts w:ascii="宋体" w:hAnsi="宋体"/>
                <w:color w:val="000000"/>
                <w:sz w:val="24"/>
                <w:szCs w:val="20"/>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0"/>
                <w:highlight w:val="none"/>
              </w:rPr>
            </w:r>
            <w:r/>
          </w:p>
        </w:tc>
      </w:tr>
    </w:tbl>
    <w:p>
      <w:pPr>
        <w:ind w:right="4305"/>
        <w:spacing w:before="120" w:line="583" w:lineRule="auto"/>
        <w:tabs>
          <w:tab w:val="left" w:pos="567" w:leader="none"/>
        </w:tabs>
        <w:rPr>
          <w:rFonts w:ascii="宋体" w:hAnsi="宋体"/>
          <w:spacing w:val="-3"/>
          <w:sz w:val="24"/>
          <w:szCs w:val="24"/>
          <w:highlight w:val="none"/>
        </w:rPr>
        <w:pBdr>
          <w:top w:val="none" w:color="auto" w:sz="0" w:space="1"/>
          <w:left w:val="none" w:color="auto" w:sz="0" w:space="4"/>
          <w:bottom w:val="none" w:color="auto" w:sz="0" w:space="1"/>
          <w:right w:val="none" w:color="auto" w:sz="0" w:space="4"/>
        </w:pBdr>
      </w:pPr>
      <w:r>
        <w:rPr>
          <w:rFonts w:ascii="宋体" w:hAnsi="宋体"/>
          <w:spacing w:val="-3"/>
          <w:sz w:val="24"/>
          <w:szCs w:val="24"/>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供应商</w:t>
      </w:r>
      <w:r>
        <w:rPr>
          <w:rFonts w:ascii="宋体" w:hAnsi="宋体"/>
          <w:color w:val="000000"/>
          <w:sz w:val="24"/>
          <w:szCs w:val="24"/>
          <w:highlight w:val="none"/>
        </w:rPr>
        <w:t xml:space="preserve">名称（加盖公章）</w:t>
      </w:r>
      <w:r>
        <w:rPr>
          <w:rFonts w:ascii="宋体" w:hAnsi="宋体"/>
          <w:color w:val="000000"/>
          <w:sz w:val="24"/>
          <w:szCs w:val="24"/>
          <w:highlight w:val="none"/>
          <w:lang w:val="zh-CN"/>
        </w:rPr>
        <w:t xml:space="preserve">：</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pacing w:val="-3"/>
          <w:sz w:val="24"/>
          <w:szCs w:val="24"/>
          <w:highlight w:val="none"/>
        </w:rPr>
        <w:t xml:space="preserve">法定代表人（</w:t>
      </w:r>
      <w:r>
        <w:rPr>
          <w:rFonts w:ascii="宋体" w:hAnsi="宋体"/>
          <w:sz w:val="24"/>
          <w:szCs w:val="24"/>
          <w:highlight w:val="none"/>
        </w:rPr>
        <w:t xml:space="preserve">单位负责人</w:t>
      </w:r>
      <w:r>
        <w:rPr>
          <w:rFonts w:hint="eastAsia" w:ascii="宋体" w:hAnsi="宋体"/>
          <w:spacing w:val="-3"/>
          <w:sz w:val="24"/>
          <w:szCs w:val="24"/>
          <w:highlight w:val="none"/>
        </w:rPr>
        <w:t xml:space="preserve">）（签字、签章或印鉴）：</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rFonts w:hint="eastAsia"/>
          <w:sz w:val="24"/>
          <w:szCs w:val="24"/>
          <w:highlight w:val="none"/>
        </w:rPr>
        <w:t xml:space="preserve">日期：    年     月     日</w:t>
      </w:r>
      <w:r/>
    </w:p>
    <w:p>
      <w:pPr>
        <w:spacing w:line="360" w:lineRule="auto"/>
        <w:rPr>
          <w:sz w:val="24"/>
          <w:szCs w:val="24"/>
          <w:highlight w:val="none"/>
        </w:rPr>
        <w:pBdr>
          <w:top w:val="none" w:color="auto" w:sz="0" w:space="1"/>
          <w:left w:val="none" w:color="auto" w:sz="0" w:space="4"/>
          <w:bottom w:val="none" w:color="auto" w:sz="0" w:space="1"/>
          <w:right w:val="none" w:color="auto" w:sz="0" w:space="4"/>
        </w:pBdr>
      </w:pPr>
      <w:r>
        <w:rPr>
          <w:sz w:val="24"/>
          <w:szCs w:val="24"/>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260" w:after="260" w:line="416" w:lineRule="auto"/>
        <w:rPr>
          <w:rFonts w:ascii="黑体" w:hAnsi="黑体" w:eastAsia="黑体"/>
          <w:b/>
          <w:i/>
          <w:color w:val="000000"/>
          <w:sz w:val="32"/>
          <w:szCs w:val="32"/>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十、投标函</w:t>
      </w:r>
      <w:r/>
    </w:p>
    <w:p>
      <w:pPr>
        <w:jc w:val="center"/>
        <w:spacing w:line="360" w:lineRule="auto"/>
        <w:tabs>
          <w:tab w:val="left" w:pos="360" w:leader="none"/>
        </w:tabs>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投标函</w:t>
      </w:r>
      <w:r/>
    </w:p>
    <w:p>
      <w:pPr>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致：采购人</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根据贵方的JSZC-_________________号招标文件，正式授权下述签字人_________________(姓名)代表我方______________（供应商的名称），全权处理本次项目投标的有关事宜。</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据此函，__________签字人兹宣布同意如下：</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2.我们完全理解贵方不一定将合同授予最低报价的供应商。</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5</w:t>
      </w:r>
      <w:r>
        <w:rPr>
          <w:rFonts w:hint="eastAsia" w:ascii="宋体" w:hAnsi="宋体"/>
          <w:color w:val="000000"/>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6</w:t>
      </w:r>
      <w:r>
        <w:rPr>
          <w:rFonts w:hint="eastAsia" w:ascii="宋体" w:hAnsi="宋体"/>
          <w:color w:val="000000"/>
          <w:sz w:val="24"/>
          <w:szCs w:val="21"/>
          <w:highlight w:val="none"/>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7</w:t>
      </w:r>
      <w:r>
        <w:rPr>
          <w:rFonts w:hint="eastAsia" w:ascii="宋体" w:hAnsi="宋体"/>
          <w:color w:val="000000"/>
          <w:sz w:val="24"/>
          <w:szCs w:val="21"/>
          <w:highlight w:val="none"/>
        </w:rPr>
        <w:t xml:space="preserve">.与本投标有关的正式通讯地址为：</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地        址：</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邮        编：</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电        话：</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传        真：</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供应商开户行：</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账        号： </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十一、中小企业声明函（货物）（分包号：**）</w:t>
      </w:r>
      <w:r/>
    </w:p>
    <w:p>
      <w:pPr>
        <w:jc w:val="center"/>
        <w:spacing w:line="360" w:lineRule="auto"/>
        <w:tabs>
          <w:tab w:val="left" w:pos="360" w:leader="none"/>
        </w:tabs>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中小企业声明函</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本公司（联合体）郑重声明，根据《政府采购促进中小企业发展管理办法》(财库〔2020〕46号)的规定，本公司（联合体）参加</w:t>
      </w:r>
      <w:r>
        <w:rPr>
          <w:rFonts w:hint="eastAsia" w:ascii="宋体" w:hAnsi="宋体"/>
          <w:color w:val="000000"/>
          <w:sz w:val="24"/>
          <w:szCs w:val="24"/>
          <w:highlight w:val="none"/>
          <w:u w:val="single"/>
        </w:rPr>
        <w:t xml:space="preserve">（单位名称）</w:t>
      </w:r>
      <w:r>
        <w:rPr>
          <w:rFonts w:hint="eastAsia" w:ascii="宋体" w:hAnsi="宋体"/>
          <w:color w:val="000000"/>
          <w:sz w:val="24"/>
          <w:szCs w:val="24"/>
          <w:highlight w:val="none"/>
        </w:rPr>
        <w:t xml:space="preserve">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p>
    <w:p>
      <w:pPr>
        <w:ind w:firstLine="480"/>
        <w:spacing w:line="500" w:lineRule="exact"/>
        <w:rPr>
          <w:rFonts w:ascii="宋体" w:hAnsi="宋体"/>
          <w:i/>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（采购文件中明确的所属行业）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，从业人员人，营业收入为万元，资产总额为万元，属于</w:t>
      </w:r>
      <w:r>
        <w:rPr>
          <w:rFonts w:hint="eastAsia" w:ascii="宋体" w:hAnsi="宋体"/>
          <w:color w:val="000000"/>
          <w:sz w:val="24"/>
          <w:szCs w:val="24"/>
          <w:highlight w:val="none"/>
          <w:u w:val="single"/>
        </w:rPr>
        <w:t xml:space="preserve">（中型企业、小型企业、微型企业）</w:t>
      </w:r>
      <w:r>
        <w:rPr>
          <w:rFonts w:hint="eastAsia" w:ascii="宋体" w:hAnsi="宋体"/>
          <w:color w:val="000000"/>
          <w:sz w:val="24"/>
          <w:szCs w:val="24"/>
          <w:highlight w:val="none"/>
        </w:rPr>
        <w:t xml:space="preserve">；</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本企业对上述声明内容的真实性负责。如有虚假，将依法承担相应责任。</w:t>
      </w:r>
      <w:r/>
    </w:p>
    <w:p>
      <w:pPr>
        <w:ind w:right="162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right="162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企业名称（盖章）：</w:t>
      </w:r>
      <w:r/>
    </w:p>
    <w:p>
      <w:pPr>
        <w:ind w:right="114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   期：</w:t>
      </w: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right="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填报说明：</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1、</w:t>
      </w:r>
      <w:r>
        <w:rPr>
          <w:rFonts w:ascii="宋体" w:hAnsi="宋体"/>
          <w:sz w:val="24"/>
          <w:szCs w:val="24"/>
          <w:highlight w:val="none"/>
        </w:rPr>
        <w:t xml:space="preserve">从业人员、营业收入、资产总额填报上一年度数据，无上一年度数据的新成立企业可不填报。</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3、中标人的《中小企业声明函》随中标结果公开，接受社会监督。</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十二、残疾人福利性单位声明函（分包号：**）</w:t>
      </w:r>
      <w:r/>
    </w:p>
    <w:p>
      <w:pPr>
        <w:jc w:val="center"/>
        <w:spacing w:line="360" w:lineRule="auto"/>
        <w:tabs>
          <w:tab w:val="left" w:pos="360" w:leader="none"/>
        </w:tabs>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残疾人福利性单位声明函</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本单位郑重声明，根据《财政部 民政部 中国残疾人联合会关于促进残疾人就业政府采购政策的通知》（财库</w:t>
      </w:r>
      <w:r>
        <w:rPr>
          <w:rFonts w:hint="eastAsia" w:ascii="宋体" w:hAnsi="宋体"/>
          <w:color w:val="000000"/>
          <w:sz w:val="24"/>
          <w:szCs w:val="24"/>
          <w:highlight w:val="none"/>
        </w:rPr>
        <w:t xml:space="preserve">〔2017〕</w:t>
      </w:r>
      <w:r>
        <w:rPr>
          <w:rFonts w:hint="eastAsia" w:ascii="宋体" w:hAnsi="宋体"/>
          <w:color w:val="000000"/>
          <w:sz w:val="24"/>
          <w:szCs w:val="21"/>
          <w:highlight w:val="none"/>
        </w:rPr>
        <w:t xml:space="preserve">141号）的规定，本单位为符合条件的残疾人福利性单位，且本单位参加单位的项目（</w:t>
      </w:r>
      <w:r>
        <w:rPr>
          <w:rFonts w:hint="eastAsia" w:ascii="宋体" w:hAnsi="宋体"/>
          <w:color w:val="000000"/>
          <w:sz w:val="24"/>
          <w:szCs w:val="24"/>
          <w:highlight w:val="none"/>
        </w:rPr>
        <w:t xml:space="preserve">项目编号：，分包号：</w:t>
      </w:r>
      <w:r>
        <w:rPr>
          <w:rFonts w:hint="eastAsia" w:ascii="宋体" w:hAnsi="宋体"/>
          <w:color w:val="000000"/>
          <w:sz w:val="24"/>
          <w:szCs w:val="21"/>
          <w:highlight w:val="none"/>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1.</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 </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2.</w:t>
      </w:r>
      <w:r>
        <w:rPr>
          <w:rFonts w:hint="eastAsia" w:ascii="宋体" w:hAnsi="宋体"/>
          <w:color w:val="000000"/>
          <w:sz w:val="24"/>
          <w:szCs w:val="21"/>
          <w:highlight w:val="none"/>
          <w:u w:val="single"/>
        </w:rPr>
        <w:t xml:space="preserve">（标的名称）</w:t>
      </w:r>
      <w:r>
        <w:rPr>
          <w:rFonts w:hint="eastAsia" w:ascii="宋体" w:hAnsi="宋体"/>
          <w:color w:val="000000"/>
          <w:sz w:val="24"/>
          <w:szCs w:val="21"/>
          <w:highlight w:val="none"/>
        </w:rPr>
        <w:t xml:space="preserve">，制造商为</w:t>
      </w:r>
      <w:r>
        <w:rPr>
          <w:rFonts w:hint="eastAsia" w:ascii="宋体" w:hAnsi="宋体"/>
          <w:color w:val="000000"/>
          <w:sz w:val="24"/>
          <w:szCs w:val="21"/>
          <w:highlight w:val="none"/>
          <w:u w:val="single"/>
        </w:rPr>
        <w:t xml:space="preserve">（企业名称）</w:t>
      </w:r>
      <w:r>
        <w:rPr>
          <w:rFonts w:hint="eastAsia" w:ascii="宋体" w:hAnsi="宋体"/>
          <w:color w:val="000000"/>
          <w:sz w:val="24"/>
          <w:szCs w:val="21"/>
          <w:highlight w:val="none"/>
        </w:rPr>
        <w:t xml:space="preserve">，属于残疾人福利性单位；</w:t>
      </w:r>
      <w:r/>
    </w:p>
    <w:p>
      <w:pPr>
        <w:ind w:firstLine="480"/>
        <w:jc w:val="left"/>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本单位对上述声明的真实性负责。如有虚假，将依法承担相应责任。</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p>
    <w:p>
      <w:pPr>
        <w:ind w:right="162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单位名称（盖章）：</w:t>
      </w:r>
      <w:r/>
    </w:p>
    <w:p>
      <w:pPr>
        <w:ind w:right="1140" w:firstLine="2880"/>
        <w:spacing w:line="56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   期：</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spacing w:line="360" w:lineRule="auto"/>
        <w:rPr>
          <w:rFonts w:ascii="宋体" w:hAnsi="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填报说明：</w:t>
      </w:r>
      <w:r/>
    </w:p>
    <w:p>
      <w:pPr>
        <w:ind w:firstLine="480"/>
        <w:jc w:val="left"/>
        <w:spacing w:line="360" w:lineRule="auto"/>
        <w:rPr>
          <w:rFonts w:ascii="宋体" w:hAnsi="宋体"/>
          <w:bCs/>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1、</w:t>
      </w:r>
      <w:r>
        <w:rPr>
          <w:rFonts w:hint="eastAsia" w:ascii="宋体" w:hAnsi="宋体"/>
          <w:sz w:val="24"/>
          <w:szCs w:val="24"/>
          <w:highlight w:val="none"/>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Cs/>
          <w:sz w:val="24"/>
          <w:szCs w:val="24"/>
          <w:highlight w:val="none"/>
        </w:rPr>
        <w:t xml:space="preserve">2、中标人的《残疾人福利性单位声明函》随中标结果公开</w:t>
      </w:r>
      <w:r>
        <w:rPr>
          <w:rFonts w:hint="eastAsia" w:ascii="宋体" w:hAnsi="宋体"/>
          <w:sz w:val="24"/>
          <w:szCs w:val="24"/>
          <w:highlight w:val="none"/>
        </w:rPr>
        <w:t xml:space="preserve">，接受社会监督</w:t>
      </w:r>
      <w:r>
        <w:rPr>
          <w:rFonts w:hint="eastAsia" w:ascii="宋体" w:hAnsi="宋体"/>
          <w:bCs/>
          <w:sz w:val="24"/>
          <w:szCs w:val="24"/>
          <w:highlight w:val="none"/>
        </w:rPr>
        <w:t xml:space="preserve">。</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sz w:val="36"/>
          <w:highlight w:val="none"/>
        </w:rPr>
        <w:t xml:space="preserve">十三、联合体协议（参考格式）（分包号：**）</w:t>
      </w:r>
      <w:r/>
    </w:p>
    <w:p>
      <w:pPr>
        <w:jc w:val="center"/>
        <w:spacing w:line="360" w:lineRule="auto"/>
        <w:tabs>
          <w:tab w:val="left" w:pos="360" w:leader="none"/>
        </w:tabs>
        <w:rPr>
          <w:rFonts w:ascii="宋体" w:hAnsi="宋体"/>
          <w:color w:val="000000"/>
          <w:sz w:val="24"/>
          <w:szCs w:val="21"/>
          <w:highlight w:val="none"/>
          <w:u w:val="singl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联合体协议</w:t>
      </w:r>
      <w:r/>
    </w:p>
    <w:p>
      <w:pPr>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u w:val="single"/>
        </w:rPr>
        <w:t xml:space="preserve">（联合体中各供应商全称）</w:t>
      </w:r>
      <w:r>
        <w:rPr>
          <w:rFonts w:hint="eastAsia" w:ascii="宋体" w:hAnsi="宋体"/>
          <w:color w:val="000000"/>
          <w:sz w:val="24"/>
          <w:szCs w:val="21"/>
          <w:highlight w:val="none"/>
        </w:rPr>
        <w:t xml:space="preserve">在此达成以下协议：</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1</w:t>
      </w:r>
      <w:r>
        <w:rPr>
          <w:rFonts w:hint="eastAsia" w:ascii="宋体" w:hAnsi="宋体"/>
          <w:color w:val="000000"/>
          <w:sz w:val="24"/>
          <w:szCs w:val="21"/>
          <w:highlight w:val="none"/>
        </w:rPr>
        <w:t xml:space="preserve">、我们</w:t>
      </w:r>
      <w:r>
        <w:rPr>
          <w:rFonts w:hint="eastAsia" w:ascii="宋体" w:hAnsi="宋体"/>
          <w:color w:val="000000"/>
          <w:sz w:val="24"/>
          <w:szCs w:val="21"/>
          <w:highlight w:val="none"/>
          <w:u w:val="single"/>
        </w:rPr>
        <w:t xml:space="preserve"> （供应商1），（供应商2） ，</w:t>
      </w:r>
      <w:r>
        <w:rPr>
          <w:rFonts w:ascii="宋体" w:hAnsi="宋体"/>
          <w:color w:val="000000"/>
          <w:sz w:val="24"/>
          <w:szCs w:val="21"/>
          <w:highlight w:val="none"/>
          <w:u w:val="single"/>
        </w:rPr>
        <w:t xml:space="preserve">……</w:t>
      </w:r>
      <w:r>
        <w:rPr>
          <w:rFonts w:hint="eastAsia" w:ascii="宋体" w:hAnsi="宋体"/>
          <w:color w:val="000000"/>
          <w:sz w:val="24"/>
          <w:szCs w:val="21"/>
          <w:highlight w:val="none"/>
        </w:rPr>
        <w:t xml:space="preserve">自愿组成联合体，参加连云港市疾病预防控制中心组织的</w:t>
      </w:r>
      <w:r>
        <w:rPr>
          <w:rFonts w:hint="eastAsia" w:ascii="宋体" w:hAnsi="宋体"/>
          <w:color w:val="000000"/>
          <w:sz w:val="24"/>
          <w:szCs w:val="24"/>
          <w:highlight w:val="none"/>
          <w:u w:val="single"/>
        </w:rPr>
        <w:t xml:space="preserve">（项目名称）</w:t>
      </w:r>
      <w:r>
        <w:rPr>
          <w:rFonts w:hint="eastAsia" w:ascii="宋体" w:hAnsi="宋体"/>
          <w:color w:val="000000"/>
          <w:sz w:val="24"/>
          <w:szCs w:val="24"/>
          <w:highlight w:val="none"/>
        </w:rPr>
        <w:t xml:space="preserve">（项目编号：，分包号：）</w:t>
      </w:r>
      <w:r>
        <w:rPr>
          <w:rFonts w:hint="eastAsia" w:ascii="宋体" w:hAnsi="宋体"/>
          <w:color w:val="000000"/>
          <w:sz w:val="24"/>
          <w:szCs w:val="21"/>
          <w:highlight w:val="none"/>
        </w:rPr>
        <w:t xml:space="preserve">的政府采购活动，我联合体指定</w:t>
      </w:r>
      <w:r>
        <w:rPr>
          <w:rFonts w:hint="eastAsia" w:ascii="宋体" w:hAnsi="宋体"/>
          <w:color w:val="000000"/>
          <w:sz w:val="24"/>
          <w:szCs w:val="21"/>
          <w:highlight w:val="none"/>
          <w:u w:val="single"/>
        </w:rPr>
        <w:t xml:space="preserve">（供应商*）</w:t>
      </w:r>
      <w:r>
        <w:rPr>
          <w:rFonts w:hint="eastAsia" w:ascii="宋体" w:hAnsi="宋体"/>
          <w:color w:val="000000"/>
          <w:sz w:val="24"/>
          <w:szCs w:val="21"/>
          <w:highlight w:val="none"/>
        </w:rPr>
        <w:t xml:space="preserve">为牵头单位（牵头单位必须为联合体成员）。</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2</w:t>
      </w:r>
      <w:r>
        <w:rPr>
          <w:rFonts w:hint="eastAsia" w:ascii="宋体" w:hAnsi="宋体"/>
          <w:color w:val="000000"/>
          <w:sz w:val="24"/>
          <w:szCs w:val="21"/>
          <w:highlight w:val="none"/>
        </w:rPr>
        <w:t xml:space="preserve">、若我们联合中标、成交，</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1</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w:t>
      </w:r>
      <w:r>
        <w:rPr>
          <w:rFonts w:hint="eastAsia" w:ascii="宋体" w:hAnsi="宋体"/>
          <w:color w:val="000000"/>
          <w:sz w:val="24"/>
          <w:szCs w:val="21"/>
          <w:highlight w:val="none"/>
          <w:u w:val="single"/>
        </w:rPr>
        <w:t xml:space="preserve">（供应商单位</w:t>
      </w:r>
      <w:r>
        <w:rPr>
          <w:rFonts w:ascii="宋体" w:hAnsi="宋体"/>
          <w:color w:val="000000"/>
          <w:sz w:val="24"/>
          <w:szCs w:val="21"/>
          <w:highlight w:val="none"/>
          <w:u w:val="single"/>
        </w:rPr>
        <w:t xml:space="preserve">2</w:t>
      </w:r>
      <w:r>
        <w:rPr>
          <w:rFonts w:hint="eastAsia" w:ascii="宋体" w:hAnsi="宋体"/>
          <w:color w:val="000000"/>
          <w:sz w:val="24"/>
          <w:szCs w:val="21"/>
          <w:highlight w:val="none"/>
          <w:u w:val="single"/>
        </w:rPr>
        <w:t xml:space="preserve">全称）</w:t>
      </w:r>
      <w:r>
        <w:rPr>
          <w:rFonts w:hint="eastAsia" w:ascii="宋体" w:hAnsi="宋体"/>
          <w:color w:val="000000"/>
          <w:sz w:val="24"/>
          <w:szCs w:val="21"/>
          <w:highlight w:val="none"/>
        </w:rPr>
        <w:t xml:space="preserve">实施项目中</w:t>
      </w:r>
      <w:r>
        <w:rPr>
          <w:rFonts w:hint="eastAsia" w:ascii="宋体" w:hAnsi="宋体"/>
          <w:color w:val="000000"/>
          <w:sz w:val="24"/>
          <w:szCs w:val="21"/>
          <w:highlight w:val="none"/>
          <w:u w:val="single"/>
        </w:rPr>
        <w:t xml:space="preserve">（工作内容）</w:t>
      </w:r>
      <w:r>
        <w:rPr>
          <w:rFonts w:hint="eastAsia" w:ascii="宋体" w:hAnsi="宋体"/>
          <w:color w:val="000000"/>
          <w:sz w:val="24"/>
          <w:szCs w:val="21"/>
          <w:highlight w:val="none"/>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t xml:space="preserve">3</w:t>
      </w:r>
      <w:r>
        <w:rPr>
          <w:rFonts w:hint="eastAsia" w:ascii="宋体" w:hAnsi="宋体"/>
          <w:color w:val="000000"/>
          <w:sz w:val="24"/>
          <w:szCs w:val="21"/>
          <w:highlight w:val="none"/>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highlight w:val="none"/>
        </w:rPr>
        <w:t xml:space="preserve">%</w:t>
      </w:r>
      <w:r>
        <w:rPr>
          <w:rFonts w:hint="eastAsia" w:ascii="宋体" w:hAnsi="宋体"/>
          <w:color w:val="000000"/>
          <w:sz w:val="24"/>
          <w:szCs w:val="21"/>
          <w:highlight w:val="none"/>
        </w:rPr>
        <w:t xml:space="preserve">。（可选）</w:t>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p>
    <w:p>
      <w:pPr>
        <w:ind w:firstLine="480"/>
        <w:spacing w:line="500" w:lineRule="exact"/>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1"/>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供应商1全称（公章）：</w:t>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日期：     年   月   日</w:t>
      </w:r>
      <w:r/>
    </w:p>
    <w:p>
      <w:pPr>
        <w:ind w:firstLine="480"/>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供应商2全称（公章）：</w:t>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法定代表人</w:t>
      </w:r>
      <w:r>
        <w:rPr>
          <w:rFonts w:ascii="宋体" w:hAnsi="宋体"/>
          <w:color w:val="000000"/>
          <w:sz w:val="24"/>
          <w:szCs w:val="21"/>
          <w:highlight w:val="none"/>
        </w:rPr>
        <w:t xml:space="preserve">（单位负责人）</w:t>
      </w:r>
      <w:r>
        <w:rPr>
          <w:rFonts w:hint="eastAsia" w:ascii="宋体" w:hAnsi="宋体"/>
          <w:color w:val="000000"/>
          <w:sz w:val="24"/>
          <w:szCs w:val="21"/>
          <w:highlight w:val="none"/>
        </w:rPr>
        <w:t xml:space="preserve">或委托代理人（签字或盖章）：</w:t>
      </w:r>
      <w:r/>
    </w:p>
    <w:p>
      <w:pPr>
        <w:ind w:firstLine="480"/>
        <w:spacing w:line="360" w:lineRule="auto"/>
        <w:rPr>
          <w:rFonts w:ascii="宋体" w:hAnsi="宋体"/>
          <w:color w:val="000000"/>
          <w:sz w:val="24"/>
          <w:szCs w:val="21"/>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日期：     年   月   日</w:t>
      </w:r>
      <w:r/>
    </w:p>
    <w:p>
      <w:pPr>
        <w:ind w:firstLine="480"/>
        <w:spacing w:line="360" w:lineRule="auto"/>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firstLine="480"/>
        <w:spacing w:line="500" w:lineRule="exact"/>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sz w:val="24"/>
          <w:szCs w:val="24"/>
          <w:highlight w:val="none"/>
        </w:rPr>
        <w:t xml:space="preserve">……</w:t>
      </w:r>
      <w:r/>
    </w:p>
    <w:p>
      <w:pPr>
        <w:ind w:firstLine="480"/>
        <w:spacing w:line="500" w:lineRule="exact"/>
        <w:rPr>
          <w:rFonts w:ascii="宋体" w:hAnsi="宋体"/>
          <w:sz w:val="24"/>
          <w:szCs w:val="24"/>
          <w:highlight w:val="none"/>
        </w:rPr>
        <w:pBdr>
          <w:top w:val="none" w:color="auto" w:sz="0" w:space="1"/>
          <w:left w:val="none" w:color="auto" w:sz="0" w:space="4"/>
          <w:bottom w:val="none" w:color="auto" w:sz="0" w:space="1"/>
          <w:right w:val="none" w:color="auto" w:sz="0" w:space="4"/>
        </w:pBdr>
      </w:pPr>
      <w:r>
        <w:rPr>
          <w:rFonts w:ascii="宋体" w:hAnsi="宋体"/>
          <w:sz w:val="24"/>
          <w:szCs w:val="24"/>
          <w:highlight w:val="none"/>
        </w:rPr>
      </w:r>
      <w:r/>
    </w:p>
    <w:p>
      <w:pPr>
        <w:ind w:firstLine="480"/>
        <w:spacing w:line="500" w:lineRule="exact"/>
        <w:rPr>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1"/>
          <w:highlight w:val="none"/>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投标分项报价表</w:t>
      </w:r>
      <w:r/>
    </w:p>
    <w:p>
      <w:pPr>
        <w:jc w:val="left"/>
        <w:spacing w:line="360" w:lineRule="auto"/>
        <w:rPr>
          <w:rFonts w:ascii="宋体" w:hAnsi="宋体"/>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p>
    <w:p>
      <w:pPr>
        <w:jc w:val="right"/>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单位：元</w:t>
      </w:r>
      <w:r/>
    </w:p>
    <w:tbl>
      <w:tblPr>
        <w:tblStyle w:val="73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4"/>
        <w:gridCol w:w="663"/>
        <w:gridCol w:w="794"/>
        <w:gridCol w:w="701"/>
        <w:gridCol w:w="607"/>
        <w:gridCol w:w="513"/>
        <w:gridCol w:w="701"/>
        <w:gridCol w:w="701"/>
        <w:gridCol w:w="1120"/>
        <w:gridCol w:w="980"/>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序号</w:t>
            </w:r>
            <w:r/>
          </w:p>
        </w:tc>
        <w:tc>
          <w:tcPr>
            <w:tcW w:w="1204"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品牌</w:t>
            </w:r>
            <w:r/>
          </w:p>
        </w:tc>
        <w:tc>
          <w:tcPr>
            <w:tcW w:w="794"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规格型号</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制造商</w:t>
            </w:r>
            <w:r/>
          </w:p>
        </w:tc>
        <w:tc>
          <w:tcPr>
            <w:gridSpan w:val="2"/>
            <w:tcW w:w="112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单价</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数量</w:t>
            </w:r>
            <w:r/>
          </w:p>
        </w:tc>
        <w:tc>
          <w:tcPr>
            <w:tcW w:w="112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计量单位</w:t>
            </w:r>
            <w:r/>
          </w:p>
        </w:tc>
        <w:tc>
          <w:tcPr>
            <w:tcW w:w="980" w:type="dxa"/>
            <w:vAlign w:val="center"/>
            <w:textDirection w:val="lrTb"/>
            <w:noWrap w:val="false"/>
          </w:tcPr>
          <w:p>
            <w:pPr>
              <w:jc w:val="center"/>
              <w:spacing w:line="360" w:lineRule="auto"/>
              <w:widowControl/>
              <w:rPr>
                <w:rFonts w:ascii="Times New Roman" w:hAnsi="Times New Roman"/>
                <w:bCs/>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bCs/>
                <w:color w:val="000000"/>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1</w:t>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2</w:t>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3</w:t>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t xml:space="preserve">…</w:t>
            </w:r>
            <w:r/>
          </w:p>
        </w:tc>
        <w:tc>
          <w:tcPr>
            <w:tcW w:w="120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663"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94"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gridSpan w:val="2"/>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701"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112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c>
          <w:tcPr>
            <w:tcW w:w="980" w:type="dxa"/>
            <w:vAlign w:val="center"/>
            <w:textDirection w:val="lrTb"/>
            <w:noWrap/>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总计（元）</w:t>
            </w:r>
            <w:r/>
          </w:p>
        </w:tc>
        <w:tc>
          <w:tcPr>
            <w:gridSpan w:val="5"/>
            <w:tcW w:w="4015" w:type="dxa"/>
            <w:vAlign w:val="center"/>
            <w:textDirection w:val="lrTb"/>
            <w:noWrap w:val="false"/>
          </w:tcPr>
          <w:p>
            <w:pPr>
              <w:spacing w:line="360" w:lineRule="auto"/>
              <w:widowControl/>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tc>
      </w:tr>
    </w:tbl>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ascii="Times New Roman" w:hAnsi="Times New Roman"/>
          <w:color w:val="000000"/>
          <w:szCs w:val="24"/>
          <w:highlight w:val="none"/>
        </w:rPr>
      </w:r>
      <w:r/>
    </w:p>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供应商（盖章）：</w:t>
      </w:r>
      <w:r/>
    </w:p>
    <w:p>
      <w:pPr>
        <w:ind w:firstLine="420"/>
        <w:spacing w:line="360" w:lineRule="auto"/>
        <w:rPr>
          <w:rFonts w:ascii="Times New Roman" w:hAnsi="Times New Roman"/>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法定代表人</w:t>
      </w:r>
      <w:r>
        <w:rPr>
          <w:rFonts w:ascii="Times New Roman" w:hAnsi="Times New Roman"/>
          <w:color w:val="000000"/>
          <w:szCs w:val="24"/>
          <w:highlight w:val="none"/>
        </w:rPr>
        <w:t xml:space="preserve">（单位负责人）</w:t>
      </w:r>
      <w:r>
        <w:rPr>
          <w:rFonts w:hint="eastAsia" w:ascii="Times New Roman" w:hAnsi="Times New Roman"/>
          <w:color w:val="000000"/>
          <w:szCs w:val="24"/>
          <w:highlight w:val="none"/>
        </w:rPr>
        <w:t xml:space="preserve">或委托代理人（签字或盖章）：</w:t>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Cs w:val="24"/>
          <w:highlight w:val="none"/>
        </w:rPr>
        <w:t xml:space="preserve">日期：    年     月     日</w:t>
      </w:r>
      <w:r/>
    </w:p>
    <w:p>
      <w:pPr>
        <w:spacing w:line="360" w:lineRule="auto"/>
        <w:rPr>
          <w:rFonts w:ascii="宋体" w:hAnsi="宋体"/>
          <w:color w:val="000000"/>
          <w:szCs w:val="20"/>
          <w:highlight w:val="none"/>
        </w:rPr>
        <w:pBdr>
          <w:top w:val="none" w:color="auto" w:sz="0" w:space="1"/>
          <w:left w:val="none" w:color="auto" w:sz="0" w:space="4"/>
          <w:bottom w:val="none" w:color="auto" w:sz="0" w:space="1"/>
          <w:right w:val="none" w:color="auto" w:sz="0" w:space="4"/>
        </w:pBdr>
      </w:pPr>
      <w:r>
        <w:rPr>
          <w:rFonts w:ascii="宋体" w:hAnsi="宋体"/>
          <w:color w:val="000000"/>
          <w:szCs w:val="20"/>
          <w:highlight w:val="none"/>
        </w:rPr>
      </w:r>
      <w:r/>
    </w:p>
    <w:p>
      <w:pPr>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填报说明：</w:t>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1、“制造商企业类型”栏填写内容为“大型”“中型”“小型”“微型”“监狱企业”或“残疾人福利性单位”。</w:t>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2、以上报价包含货物费用、运杂费、安装施工费、集成费、税金</w:t>
      </w:r>
      <w:r>
        <w:rPr>
          <w:rFonts w:hint="eastAsia" w:ascii="宋体" w:hAnsi="宋体"/>
          <w:color w:val="000000"/>
          <w:szCs w:val="24"/>
          <w:highlight w:val="none"/>
          <w:lang w:eastAsia="zh-CN"/>
        </w:rPr>
        <w:t xml:space="preserve">、</w:t>
      </w:r>
      <w:r>
        <w:rPr>
          <w:rFonts w:hint="eastAsia" w:ascii="宋体" w:hAnsi="宋体"/>
          <w:color w:val="000000"/>
          <w:szCs w:val="24"/>
          <w:highlight w:val="none"/>
          <w:lang w:val="en-US" w:eastAsia="zh-CN"/>
        </w:rPr>
        <w:t xml:space="preserve">制造商保修费用</w:t>
      </w:r>
      <w:r>
        <w:rPr>
          <w:rFonts w:hint="eastAsia" w:ascii="宋体" w:hAnsi="宋体"/>
          <w:color w:val="000000"/>
          <w:szCs w:val="24"/>
          <w:highlight w:val="none"/>
        </w:rPr>
        <w:t xml:space="preserve">和其他费用。</w:t>
      </w:r>
      <w:r/>
    </w:p>
    <w:p>
      <w:pPr>
        <w:ind w:firstLine="420"/>
        <w:spacing w:line="360" w:lineRule="auto"/>
        <w:rPr>
          <w:rFonts w:ascii="宋体"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Cs w:val="24"/>
          <w:highlight w:val="none"/>
        </w:rPr>
        <w:t xml:space="preserve">3、请供应商如实、正确填写本表，所填内容将作为评审的依据，其内容应与对应的证明资料相符。</w:t>
      </w:r>
      <w:r/>
    </w:p>
    <w:p>
      <w:pPr>
        <w:ind w:firstLine="420"/>
        <w:spacing w:line="500" w:lineRule="exact"/>
        <w:rPr>
          <w:rFonts w:ascii="Times New Roman" w:hAnsi="宋体"/>
          <w:color w:val="000000"/>
          <w:szCs w:val="24"/>
          <w:highlight w:val="none"/>
        </w:rPr>
        <w:pBdr>
          <w:top w:val="none" w:color="auto" w:sz="0" w:space="1"/>
          <w:left w:val="none" w:color="auto" w:sz="0" w:space="4"/>
          <w:bottom w:val="none" w:color="auto" w:sz="0" w:space="1"/>
          <w:right w:val="none" w:color="auto" w:sz="0" w:space="4"/>
        </w:pBdr>
      </w:pPr>
      <w:r>
        <w:rPr>
          <w:rFonts w:hint="eastAsia" w:ascii="Times New Roman" w:hAnsi="宋体"/>
          <w:color w:val="000000"/>
          <w:szCs w:val="24"/>
          <w:highlight w:val="none"/>
        </w:rPr>
        <w:t xml:space="preserve">4、行数或事项不够，可自行增加。</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rPr>
          <w:rFonts w:hint="eastAsia" w:ascii="Arial" w:hAnsi="Arial" w:cs="Arial"/>
          <w:i/>
          <w:iCs/>
          <w:sz w:val="36"/>
          <w:highlight w:val="none"/>
          <w:u w:val="single"/>
        </w:rPr>
        <w:t xml:space="preserve">十五、技术要求响应及偏离表（分包号：**）</w:t>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技术要求响应及偏离表</w:t>
      </w:r>
      <w:r/>
    </w:p>
    <w:p>
      <w:pPr>
        <w:jc w:val="left"/>
        <w:spacing w:line="360" w:lineRule="auto"/>
        <w:rPr>
          <w:rFonts w:ascii="Arial" w:hAnsi="Arial" w:cs="Arial"/>
          <w:sz w:val="36"/>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p>
    <w:tbl>
      <w:tblPr>
        <w:tblStyle w:val="73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序号</w:t>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招标文件要求</w:t>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投标响应情况</w:t>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p>
        </w:tc>
        <w:tc>
          <w:tcPr>
            <w:tcW w:w="327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2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
          <w:iCs/>
          <w:sz w:val="36"/>
          <w:highlight w:val="none"/>
          <w:u w:val="single"/>
        </w:rPr>
        <w:pBdr>
          <w:top w:val="none" w:color="auto" w:sz="0" w:space="1"/>
          <w:left w:val="none" w:color="auto" w:sz="0" w:space="4"/>
          <w:bottom w:val="none" w:color="auto" w:sz="0" w:space="1"/>
          <w:right w:val="none" w:color="auto" w:sz="0" w:space="4"/>
        </w:pBdr>
        <w:outlineLvl w:val="1"/>
      </w:pPr>
      <w:r/>
      <w:bookmarkStart w:id="22" w:name="_Hlt26955054"/>
      <w:r/>
      <w:bookmarkEnd w:id="22"/>
      <w:r>
        <w:rPr>
          <w:rFonts w:hint="eastAsia" w:ascii="Arial" w:hAnsi="Arial" w:cs="Arial"/>
          <w:i/>
          <w:iCs/>
          <w:sz w:val="36"/>
          <w:highlight w:val="none"/>
          <w:u w:val="single"/>
        </w:rPr>
        <w:t xml:space="preserve">十六、商务要求响应及偏离表（分包号：**）</w:t>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商务要求响应及偏离表</w:t>
      </w: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p>
    <w:tbl>
      <w:tblPr>
        <w:tblStyle w:val="73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bookmarkStart w:id="23" w:name="_Hlt26955056"/>
            <w:r/>
            <w:bookmarkEnd w:id="23"/>
            <w:r/>
            <w:bookmarkStart w:id="24" w:name="_Hlt26782999"/>
            <w:r/>
            <w:bookmarkEnd w:id="24"/>
            <w:r/>
            <w:bookmarkStart w:id="25" w:name="_Hlt26955064"/>
            <w:r/>
            <w:bookmarkEnd w:id="25"/>
            <w:r/>
            <w:bookmarkStart w:id="26" w:name="_Hlt26671372"/>
            <w:r/>
            <w:bookmarkEnd w:id="26"/>
            <w:r/>
            <w:bookmarkStart w:id="27" w:name="_Hlt26671343"/>
            <w:r/>
            <w:bookmarkEnd w:id="27"/>
            <w:r/>
            <w:bookmarkStart w:id="28" w:name="_Hlt26580838"/>
            <w:r/>
            <w:bookmarkEnd w:id="28"/>
            <w:r/>
            <w:bookmarkStart w:id="29" w:name="_Hlt26609391"/>
            <w:r/>
            <w:bookmarkEnd w:id="29"/>
            <w:r/>
            <w:bookmarkStart w:id="30" w:name="_Hlt24879081"/>
            <w:r/>
            <w:bookmarkEnd w:id="30"/>
            <w:r>
              <w:rPr>
                <w:rFonts w:hint="eastAsia" w:ascii="宋体" w:hAnsi="宋体"/>
                <w:color w:val="000000"/>
                <w:sz w:val="24"/>
                <w:szCs w:val="24"/>
                <w:highlight w:val="none"/>
              </w:rPr>
              <w:t xml:space="preserve">序号</w:t>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招标文件要求</w:t>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投标响应情况</w:t>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trHeight w:val="640"/>
        </w:trPr>
        <w:tc>
          <w:tcPr>
            <w:tcW w:w="817"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p>
        </w:tc>
        <w:tc>
          <w:tcPr>
            <w:tcW w:w="3263"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30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9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bookmarkStart w:id="31" w:name="_Hlt26955066"/>
      <w:r/>
      <w:bookmarkEnd w:id="31"/>
      <w:r/>
      <w:bookmarkStart w:id="32" w:name="_Hlt26609389"/>
      <w:r/>
      <w:bookmarkEnd w:id="32"/>
      <w:r/>
      <w:bookmarkStart w:id="33" w:name="_格式2__法定代表人授权书"/>
      <w:r/>
      <w:bookmarkEnd w:id="33"/>
      <w:r/>
      <w:bookmarkStart w:id="34" w:name="_Hlt26671374"/>
      <w:r/>
      <w:bookmarkEnd w:id="34"/>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Cs/>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iCs/>
          <w:sz w:val="36"/>
          <w:highlight w:val="none"/>
        </w:rPr>
        <w:t xml:space="preserve">十七、类似项目业绩一览表（分包号：**）</w:t>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类似项目业绩一览表</w:t>
      </w: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p>
    <w:tbl>
      <w:tblPr>
        <w:tblStyle w:val="73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序号</w:t>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项目名称</w:t>
            </w:r>
            <w:r/>
          </w:p>
        </w:tc>
        <w:tc>
          <w:tcPr>
            <w:tcW w:w="1850"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签订时间</w:t>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采购单位</w:t>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w:t>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t xml:space="preserve">…</w:t>
            </w:r>
            <w:r/>
          </w:p>
        </w:tc>
        <w:tc>
          <w:tcPr>
            <w:tcW w:w="268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850"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985"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30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keepLines/>
        <w:keepNext/>
        <w:spacing w:before="360" w:after="200" w:line="360" w:lineRule="auto"/>
        <w:rPr>
          <w:rFonts w:ascii="Arial" w:hAnsi="Arial" w:cs="Arial"/>
          <w:iCs/>
          <w:sz w:val="36"/>
          <w:highlight w:val="none"/>
        </w:rPr>
        <w:pBdr>
          <w:top w:val="none" w:color="auto" w:sz="0" w:space="1"/>
          <w:left w:val="none" w:color="auto" w:sz="0" w:space="4"/>
          <w:bottom w:val="none" w:color="auto" w:sz="0" w:space="1"/>
          <w:right w:val="none" w:color="auto" w:sz="0" w:space="4"/>
        </w:pBdr>
        <w:outlineLvl w:val="1"/>
      </w:pPr>
      <w:r>
        <w:rPr>
          <w:rFonts w:hint="eastAsia" w:ascii="Arial" w:hAnsi="Arial" w:cs="Arial"/>
          <w:iCs/>
          <w:sz w:val="36"/>
          <w:highlight w:val="none"/>
        </w:rPr>
        <w:t xml:space="preserve">十八、项目团队人员一览表（分包号：**）</w:t>
      </w:r>
      <w:r/>
    </w:p>
    <w:p>
      <w:pPr>
        <w:jc w:val="center"/>
        <w:spacing w:line="360" w:lineRule="auto"/>
        <w:tabs>
          <w:tab w:val="left" w:pos="360" w:leader="none"/>
        </w:tabs>
        <w:rPr>
          <w:rFonts w:ascii="黑体" w:hAnsi="黑体" w:eastAsia="黑体" w:cs="宋体"/>
          <w:bCs/>
          <w:sz w:val="36"/>
          <w:szCs w:val="28"/>
          <w:highlight w:val="none"/>
        </w:rPr>
        <w:pBdr>
          <w:top w:val="none" w:color="auto" w:sz="0" w:space="1"/>
          <w:left w:val="none" w:color="auto" w:sz="0" w:space="4"/>
          <w:bottom w:val="none" w:color="auto" w:sz="0" w:space="1"/>
          <w:right w:val="none" w:color="auto" w:sz="0" w:space="4"/>
        </w:pBdr>
      </w:pPr>
      <w:r>
        <w:rPr>
          <w:rFonts w:hint="eastAsia" w:ascii="黑体" w:hAnsi="黑体" w:eastAsia="黑体" w:cs="宋体"/>
          <w:bCs/>
          <w:sz w:val="36"/>
          <w:szCs w:val="28"/>
          <w:highlight w:val="none"/>
        </w:rPr>
        <w:t xml:space="preserve">项目团队人员一览表</w:t>
      </w:r>
      <w:r/>
    </w:p>
    <w:p>
      <w:pPr>
        <w:jc w:val="left"/>
        <w:spacing w:line="360" w:lineRule="auto"/>
        <w:rPr>
          <w:highlight w:val="none"/>
        </w:rPr>
        <w:pBdr>
          <w:top w:val="none" w:color="auto" w:sz="0" w:space="1"/>
          <w:left w:val="none" w:color="auto" w:sz="0" w:space="4"/>
          <w:bottom w:val="none" w:color="auto" w:sz="0" w:space="1"/>
          <w:right w:val="none" w:color="auto" w:sz="0" w:space="4"/>
        </w:pBdr>
      </w:pPr>
      <w:r>
        <w:rPr>
          <w:rFonts w:hint="eastAsia" w:ascii="宋体" w:hAnsi="宋体" w:cs="方正仿宋_GBK"/>
          <w:color w:val="000000"/>
          <w:sz w:val="24"/>
          <w:szCs w:val="24"/>
          <w:highlight w:val="none"/>
        </w:rPr>
        <w:t xml:space="preserve">项目名称：      项目编号：      分包号：</w:t>
      </w:r>
      <w:r/>
    </w:p>
    <w:tbl>
      <w:tblPr>
        <w:tblStyle w:val="73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姓名</w:t>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本项目拟担任职务</w:t>
            </w:r>
            <w:r/>
          </w:p>
        </w:tc>
        <w:tc>
          <w:tcPr>
            <w:tcW w:w="2239"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学历</w:t>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年龄</w:t>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446"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2239"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134"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1601" w:type="dxa"/>
            <w:vAlign w:val="center"/>
            <w:textDirection w:val="lrTb"/>
            <w:noWrap w:val="false"/>
          </w:tcPr>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bl>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供应商（盖章）：</w:t>
      </w:r>
      <w:r/>
    </w:p>
    <w:p>
      <w:pPr>
        <w:ind w:firstLine="480"/>
        <w:spacing w:line="360" w:lineRule="auto"/>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法定代表人</w:t>
      </w:r>
      <w:r>
        <w:rPr>
          <w:sz w:val="24"/>
          <w:szCs w:val="24"/>
          <w:highlight w:val="none"/>
        </w:rPr>
        <w:t xml:space="preserve">（单位负责人）</w:t>
      </w:r>
      <w:r>
        <w:rPr>
          <w:rFonts w:hint="eastAsia" w:ascii="Times New Roman" w:hAnsi="Times New Roman"/>
          <w:color w:val="000000"/>
          <w:sz w:val="24"/>
          <w:szCs w:val="24"/>
          <w:highlight w:val="none"/>
        </w:rPr>
        <w:t xml:space="preserve">或委托代理人（签字或盖章）：</w:t>
      </w:r>
      <w:r/>
    </w:p>
    <w:p>
      <w:pPr>
        <w:ind w:firstLine="480"/>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pPr>
      <w:r>
        <w:rPr>
          <w:rFonts w:hint="eastAsia" w:ascii="Times New Roman" w:hAnsi="Times New Roman"/>
          <w:color w:val="000000"/>
          <w:sz w:val="24"/>
          <w:szCs w:val="24"/>
          <w:highlight w:val="none"/>
        </w:rPr>
        <w:t xml:space="preserve">日期：    年     月     日</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rPr>
          <w:rFonts w:ascii="Times New Roman" w:hAnsi="Times New Roman" w:eastAsia="仿宋_GB2312"/>
          <w:iCs/>
          <w:color w:val="000000"/>
          <w:sz w:val="24"/>
          <w:szCs w:val="20"/>
          <w:highlight w:val="none"/>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highlight w:val="none"/>
        </w:rPr>
        <w:t xml:space="preserve">十九、开标一览表</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供应商全称（CA公章）：</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项目名称：</w:t>
      </w:r>
      <w:r/>
    </w:p>
    <w:p>
      <w:pPr>
        <w:ind w:firstLine="480"/>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项目编号：                                   分包号：</w:t>
      </w:r>
      <w:r/>
    </w:p>
    <w:tbl>
      <w:tblPr>
        <w:tblStyle w:val="730"/>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投标货物名称</w:t>
            </w: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总价（小写）</w:t>
            </w:r>
            <w:r/>
          </w:p>
        </w:tc>
      </w:tr>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元</w:t>
            </w:r>
            <w:r/>
          </w:p>
        </w:tc>
      </w:tr>
      <w:tr>
        <w:trPr/>
        <w:tc>
          <w:tcPr>
            <w:tcW w:w="2802"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核心产品</w:t>
            </w:r>
            <w:r/>
          </w:p>
        </w:tc>
        <w:tc>
          <w:tcPr>
            <w:tcW w:w="5703" w:type="dxa"/>
            <w:textDirection w:val="lrTb"/>
            <w:noWrap w:val="false"/>
          </w:tcPr>
          <w:p>
            <w:pPr>
              <w:jc w:val="cente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tc>
      </w:tr>
    </w:tbl>
    <w:p>
      <w:pPr>
        <w:ind w:firstLine="480"/>
        <w:jc w:val="center"/>
        <w:spacing w:line="500" w:lineRule="exact"/>
        <w:rPr>
          <w:rFonts w:ascii="Times New Roman" w:hAnsi="Times New Roman"/>
          <w:color w:val="000000"/>
          <w:sz w:val="24"/>
          <w:szCs w:val="24"/>
          <w:highlight w:val="none"/>
        </w:rPr>
        <w:pBdr>
          <w:top w:val="none" w:color="auto" w:sz="0" w:space="1"/>
          <w:left w:val="none" w:color="auto" w:sz="0" w:space="4"/>
          <w:bottom w:val="none" w:color="auto" w:sz="0" w:space="1"/>
          <w:right w:val="none" w:color="auto" w:sz="0" w:space="4"/>
        </w:pBdr>
        <w:sectPr>
          <w:footerReference w:type="default" r:id="rId10"/>
          <w:footnotePr/>
          <w:endnotePr/>
          <w:type w:val="nextPage"/>
          <w:pgSz w:w="11906" w:h="16838" w:orient="portrait"/>
          <w:pgMar w:top="1134" w:right="1134" w:bottom="1134" w:left="1134" w:header="851" w:footer="992" w:gutter="0"/>
          <w:pgNumType w:start="1"/>
          <w:cols w:num="1" w:sep="0" w:space="1701" w:equalWidth="1"/>
          <w:docGrid w:linePitch="360"/>
        </w:sectPr>
      </w:pPr>
      <w:r>
        <w:rPr>
          <w:rFonts w:hint="eastAsia" w:ascii="Times New Roman" w:hAnsi="Times New Roman"/>
          <w:color w:val="000000"/>
          <w:sz w:val="24"/>
          <w:szCs w:val="24"/>
          <w:highlight w:val="none"/>
        </w:rPr>
        <w:t xml:space="preserve">          年     月     日</w:t>
      </w:r>
      <w:r/>
    </w:p>
    <w:p>
      <w:pPr>
        <w:jc w:val="left"/>
        <w:rPr>
          <w:rFonts w:ascii="宋体" w:hAnsi="宋体" w:cs="宋体"/>
          <w:bCs/>
          <w:iCs/>
          <w:color w:val="000000"/>
          <w:sz w:val="36"/>
          <w:szCs w:val="36"/>
          <w:highlight w:val="none"/>
        </w:rPr>
        <w:pBdr>
          <w:top w:val="none" w:color="auto" w:sz="0" w:space="1"/>
          <w:left w:val="none" w:color="auto" w:sz="0" w:space="4"/>
          <w:bottom w:val="none" w:color="auto" w:sz="0" w:space="1"/>
          <w:right w:val="none" w:color="auto" w:sz="0" w:space="4"/>
        </w:pBdr>
      </w:pPr>
      <w:r>
        <w:rPr>
          <w:rFonts w:hint="eastAsia" w:ascii="宋体" w:hAnsi="宋体" w:cs="宋体"/>
          <w:bCs/>
          <w:iCs/>
          <w:color w:val="000000"/>
          <w:sz w:val="36"/>
          <w:szCs w:val="36"/>
          <w:highlight w:val="none"/>
        </w:rPr>
        <w:t xml:space="preserve">二十、关于符合本国产品标准的声明函</w:t>
      </w:r>
      <w:r>
        <w:rPr>
          <w:rFonts w:hint="eastAsia" w:ascii="宋体" w:hAnsi="宋体" w:cs="宋体"/>
          <w:bCs/>
          <w:iCs/>
          <w:color w:val="000000"/>
          <w:sz w:val="36"/>
          <w:szCs w:val="36"/>
          <w:highlight w:val="none"/>
        </w:rPr>
        <w:tab/>
      </w:r>
      <w:r/>
    </w:p>
    <w:p>
      <w:pPr>
        <w:jc w:val="left"/>
        <w:rPr>
          <w:rFonts w:ascii="宋体" w:hAnsi="宋体" w:cs="宋体"/>
          <w:bCs/>
          <w:i/>
          <w:color w:val="000000"/>
          <w:sz w:val="36"/>
          <w:szCs w:val="36"/>
          <w:highlight w:val="none"/>
          <w:u w:val="single"/>
        </w:rPr>
        <w:pBdr>
          <w:top w:val="none" w:color="auto" w:sz="0" w:space="1"/>
          <w:left w:val="none" w:color="auto" w:sz="0" w:space="4"/>
          <w:bottom w:val="none" w:color="auto" w:sz="0" w:space="1"/>
          <w:right w:val="none" w:color="auto" w:sz="0" w:space="4"/>
        </w:pBdr>
      </w:pPr>
      <w:r>
        <w:rPr>
          <w:rFonts w:ascii="宋体" w:hAnsi="宋体" w:cs="宋体"/>
          <w:bCs/>
          <w:i/>
          <w:color w:val="000000"/>
          <w:sz w:val="36"/>
          <w:szCs w:val="36"/>
          <w:highlight w:val="none"/>
          <w:u w:val="single"/>
        </w:rPr>
      </w:r>
      <w:r/>
    </w:p>
    <w:p>
      <w:pPr>
        <w:jc w:val="center"/>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bCs/>
          <w:color w:val="000000"/>
          <w:sz w:val="24"/>
          <w:szCs w:val="24"/>
          <w:highlight w:val="none"/>
        </w:rPr>
        <w:t xml:space="preserve">关于符合本国产品标准的声明函</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（产品名称1）</w:t>
      </w:r>
      <w:r>
        <w:rPr>
          <w:rFonts w:hint="eastAsia" w:ascii="宋体" w:hAnsi="宋体"/>
          <w:color w:val="000000"/>
          <w:sz w:val="24"/>
          <w:szCs w:val="24"/>
          <w:highlight w:val="none"/>
        </w:rPr>
        <w:t xml:space="preserve">1，生产厂为</w:t>
      </w:r>
      <w:r>
        <w:rPr>
          <w:rFonts w:hint="eastAsia" w:ascii="宋体" w:hAnsi="宋体"/>
          <w:color w:val="000000"/>
          <w:sz w:val="24"/>
          <w:szCs w:val="24"/>
          <w:highlight w:val="none"/>
          <w:u w:val="single"/>
        </w:rPr>
        <w:t xml:space="preserve">（厂名）</w:t>
      </w:r>
      <w:r>
        <w:rPr>
          <w:rFonts w:hint="eastAsia" w:ascii="宋体" w:hAnsi="宋体"/>
          <w:color w:val="000000"/>
          <w:sz w:val="24"/>
          <w:szCs w:val="24"/>
          <w:highlight w:val="none"/>
        </w:rPr>
        <w:t xml:space="preserve">2，厂址为</w:t>
      </w:r>
      <w:r>
        <w:rPr>
          <w:rFonts w:hint="eastAsia" w:ascii="宋体" w:hAnsi="宋体"/>
          <w:color w:val="000000"/>
          <w:sz w:val="24"/>
          <w:szCs w:val="24"/>
          <w:highlight w:val="none"/>
          <w:u w:val="single"/>
        </w:rPr>
        <w:t xml:space="preserve">（生产厂址）</w:t>
      </w:r>
      <w:r>
        <w:rPr>
          <w:rFonts w:hint="eastAsia" w:ascii="宋体" w:hAnsi="宋体"/>
          <w:color w:val="000000"/>
          <w:sz w:val="24"/>
          <w:szCs w:val="24"/>
          <w:highlight w:val="none"/>
        </w:rPr>
        <w:t xml:space="preserve">。</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的中国境内生产的组件成本占比≥</w:t>
      </w:r>
      <w:r>
        <w:rPr>
          <w:rFonts w:hint="eastAsia" w:ascii="宋体" w:hAnsi="宋体"/>
          <w:strike/>
          <w:color w:val="000000"/>
          <w:sz w:val="24"/>
          <w:szCs w:val="24"/>
          <w:highlight w:val="none"/>
          <w:u w:val="single"/>
        </w:rPr>
        <w:t xml:space="preserve">（规定比例）</w:t>
      </w:r>
      <w:r>
        <w:rPr>
          <w:rFonts w:hint="eastAsia" w:ascii="宋体" w:hAnsi="宋体"/>
          <w:color w:val="000000"/>
          <w:sz w:val="24"/>
          <w:szCs w:val="24"/>
          <w:highlight w:val="none"/>
        </w:rPr>
        <w:t xml:space="preserve">3。</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（关键组件）</w:t>
      </w:r>
      <w:r>
        <w:rPr>
          <w:rFonts w:hint="eastAsia" w:ascii="宋体" w:hAnsi="宋体"/>
          <w:color w:val="000000"/>
          <w:sz w:val="24"/>
          <w:szCs w:val="24"/>
          <w:highlight w:val="none"/>
        </w:rPr>
        <w:t xml:space="preserve">4在中国境内生产。</w:t>
      </w:r>
      <w:r>
        <w:rPr>
          <w:rFonts w:hint="eastAsia" w:ascii="宋体" w:hAnsi="宋体"/>
          <w:strike/>
          <w:color w:val="000000"/>
          <w:sz w:val="24"/>
          <w:szCs w:val="24"/>
          <w:highlight w:val="none"/>
          <w:u w:val="single"/>
        </w:rPr>
        <w:t xml:space="preserve">（产品名称1）</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（关键工序）</w:t>
      </w:r>
      <w:r>
        <w:rPr>
          <w:rFonts w:hint="eastAsia" w:ascii="宋体" w:hAnsi="宋体"/>
          <w:color w:val="000000"/>
          <w:sz w:val="24"/>
          <w:szCs w:val="24"/>
          <w:highlight w:val="none"/>
        </w:rPr>
        <w:t xml:space="preserve">5在中国境内完成。</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（产品名称2）</w:t>
      </w:r>
      <w:r>
        <w:rPr>
          <w:rFonts w:hint="eastAsia" w:ascii="宋体" w:hAnsi="宋体"/>
          <w:color w:val="000000"/>
          <w:sz w:val="24"/>
          <w:szCs w:val="24"/>
          <w:highlight w:val="none"/>
        </w:rPr>
        <w:t xml:space="preserve">，生产厂为</w:t>
      </w:r>
      <w:r>
        <w:rPr>
          <w:rFonts w:hint="eastAsia" w:ascii="宋体" w:hAnsi="宋体"/>
          <w:color w:val="000000"/>
          <w:sz w:val="24"/>
          <w:szCs w:val="24"/>
          <w:highlight w:val="none"/>
          <w:u w:val="single"/>
        </w:rPr>
        <w:t xml:space="preserve">（厂名）</w:t>
      </w:r>
      <w:r>
        <w:rPr>
          <w:rFonts w:hint="eastAsia" w:ascii="宋体" w:hAnsi="宋体"/>
          <w:color w:val="000000"/>
          <w:sz w:val="24"/>
          <w:szCs w:val="24"/>
          <w:highlight w:val="none"/>
        </w:rPr>
        <w:t xml:space="preserve">，厂址为</w:t>
      </w:r>
      <w:r>
        <w:rPr>
          <w:rFonts w:hint="eastAsia" w:ascii="宋体" w:hAnsi="宋体"/>
          <w:color w:val="000000"/>
          <w:sz w:val="24"/>
          <w:szCs w:val="24"/>
          <w:highlight w:val="none"/>
          <w:u w:val="single"/>
        </w:rPr>
        <w:t xml:space="preserve">（生产厂址）</w:t>
      </w:r>
      <w:r>
        <w:rPr>
          <w:rFonts w:hint="eastAsia" w:ascii="宋体" w:hAnsi="宋体"/>
          <w:color w:val="000000"/>
          <w:sz w:val="24"/>
          <w:szCs w:val="24"/>
          <w:highlight w:val="none"/>
        </w:rPr>
        <w:t xml:space="preserve">。</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的中国境内生产的组件成本占比≥</w:t>
      </w:r>
      <w:r>
        <w:rPr>
          <w:rFonts w:hint="eastAsia" w:ascii="宋体" w:hAnsi="宋体"/>
          <w:strike/>
          <w:color w:val="000000"/>
          <w:sz w:val="24"/>
          <w:szCs w:val="24"/>
          <w:highlight w:val="none"/>
          <w:u w:val="single"/>
        </w:rPr>
        <w:t xml:space="preserve">（规定比例）</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（关键组件）</w:t>
      </w:r>
      <w:r>
        <w:rPr>
          <w:rFonts w:hint="eastAsia" w:ascii="宋体" w:hAnsi="宋体"/>
          <w:color w:val="000000"/>
          <w:sz w:val="24"/>
          <w:szCs w:val="24"/>
          <w:highlight w:val="none"/>
        </w:rPr>
        <w:t xml:space="preserve">在中国境内生产。</w:t>
      </w:r>
      <w:r>
        <w:rPr>
          <w:rFonts w:hint="eastAsia" w:ascii="宋体" w:hAnsi="宋体"/>
          <w:strike/>
          <w:color w:val="000000"/>
          <w:sz w:val="24"/>
          <w:szCs w:val="24"/>
          <w:highlight w:val="none"/>
          <w:u w:val="single"/>
        </w:rPr>
        <w:t xml:space="preserve">（产品名称2）</w:t>
      </w:r>
      <w:r>
        <w:rPr>
          <w:rFonts w:hint="eastAsia" w:ascii="宋体" w:hAnsi="宋体"/>
          <w:color w:val="000000"/>
          <w:sz w:val="24"/>
          <w:szCs w:val="24"/>
          <w:highlight w:val="none"/>
        </w:rPr>
        <w:t xml:space="preserve">的</w:t>
      </w:r>
      <w:r>
        <w:rPr>
          <w:rFonts w:hint="eastAsia" w:ascii="宋体" w:hAnsi="宋体"/>
          <w:strike/>
          <w:color w:val="000000"/>
          <w:sz w:val="24"/>
          <w:szCs w:val="24"/>
          <w:highlight w:val="none"/>
          <w:u w:val="single"/>
        </w:rPr>
        <w:t xml:space="preserve">（关键工序）</w:t>
      </w:r>
      <w:r>
        <w:rPr>
          <w:rFonts w:hint="eastAsia" w:ascii="宋体" w:hAnsi="宋体"/>
          <w:color w:val="000000"/>
          <w:sz w:val="24"/>
          <w:szCs w:val="24"/>
          <w:highlight w:val="none"/>
        </w:rPr>
        <w:t xml:space="preserve">在中国境内完成。</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48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本公司（单位）对上述声明内容的真实性负责。如有虚假，愿承担相应法律责任。</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 </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504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公司（单位）名称（盖章）：　        </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ind w:firstLine="5040"/>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日期：　     年　  月　  日</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olor w:val="000000"/>
          <w:sz w:val="24"/>
          <w:szCs w:val="24"/>
          <w:highlight w:val="none"/>
        </w:rPr>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1、产品如有型号，请在“产品名称”栏一并填写。</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2、生产厂名与厂址应与生产厂营业执照载明的相关信息保持一致。</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3、该产品的中国境内生产的组件成本占比相关要求实施前，“规定比例”栏可不填，下同。</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4、该产品的关键组件要求实施前，“关键组件”栏可不填。</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5、该产品的关键工序要求实施前，“关键工序”栏可不填。</w:t>
      </w:r>
      <w:r/>
    </w:p>
    <w:p>
      <w:pPr>
        <w:jc w:val="lef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6、划除栏无需填写。</w:t>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rPr>
          <w:highlight w:val="none"/>
        </w:rPr>
        <w:pBdr>
          <w:top w:val="none" w:color="auto" w:sz="0" w:space="1"/>
          <w:left w:val="none" w:color="auto" w:sz="0" w:space="4"/>
          <w:bottom w:val="none" w:color="auto" w:sz="0" w:space="1"/>
          <w:right w:val="none" w:color="auto" w:sz="0" w:space="4"/>
        </w:pBdr>
      </w:pPr>
      <w:r>
        <w:rPr>
          <w:highlight w:val="none"/>
        </w:rPr>
      </w:r>
      <w:r/>
    </w:p>
    <w:p>
      <w:pPr>
        <w:jc w:val="left"/>
        <w:tabs>
          <w:tab w:val="left" w:pos="1562" w:leader="none"/>
        </w:tabs>
        <w:rPr>
          <w:highlight w:val="none"/>
        </w:rPr>
        <w:pBdr>
          <w:top w:val="none" w:color="auto" w:sz="0" w:space="1"/>
          <w:left w:val="none" w:color="auto" w:sz="0" w:space="4"/>
          <w:bottom w:val="none" w:color="auto" w:sz="0" w:space="1"/>
          <w:right w:val="none" w:color="auto" w:sz="0" w:space="4"/>
        </w:pBdr>
        <w:sectPr>
          <w:footnotePr/>
          <w:endnotePr/>
          <w:type w:val="nextPage"/>
          <w:pgSz w:w="11906" w:h="16838" w:orient="portrait"/>
          <w:pgMar w:top="1134" w:right="1134" w:bottom="1134" w:left="1134" w:header="851" w:footer="992" w:gutter="0"/>
          <w:cols w:num="1" w:sep="0" w:space="1701" w:equalWidth="1"/>
          <w:docGrid w:linePitch="360"/>
        </w:sectPr>
      </w:pPr>
      <w:r>
        <w:rPr>
          <w:rFonts w:hint="eastAsia"/>
          <w:highlight w:val="none"/>
        </w:rPr>
        <w:tab/>
      </w:r>
      <w:r/>
    </w:p>
    <w:p>
      <w:pPr>
        <w:jc w:val="left"/>
        <w:widowControl/>
        <w:rPr>
          <w:rFonts w:ascii="黑体" w:hAnsi="黑体" w:eastAsia="黑体" w:cs="仿宋"/>
          <w:bCs/>
          <w:color w:val="000000"/>
          <w:sz w:val="40"/>
          <w:szCs w:val="32"/>
          <w:highlight w:val="none"/>
        </w:rPr>
        <w:pBdr>
          <w:top w:val="none" w:color="auto" w:sz="0" w:space="1"/>
          <w:left w:val="none" w:color="auto" w:sz="0" w:space="4"/>
          <w:bottom w:val="none" w:color="auto" w:sz="0" w:space="1"/>
          <w:right w:val="none" w:color="auto" w:sz="0" w:space="4"/>
        </w:pBdr>
      </w:pPr>
      <w:r>
        <w:rPr>
          <w:rFonts w:ascii="黑体" w:hAnsi="黑体" w:eastAsia="黑体" w:cs="仿宋"/>
          <w:bCs/>
          <w:color w:val="000000"/>
          <w:sz w:val="40"/>
          <w:szCs w:val="32"/>
          <w:highlight w:val="none"/>
        </w:rPr>
      </w:r>
      <w:r/>
    </w:p>
    <w:p>
      <w:pPr>
        <w:jc w:val="center"/>
        <w:rPr>
          <w:rFonts w:ascii="黑体" w:hAnsi="黑体" w:eastAsia="黑体" w:cs="仿宋"/>
          <w:bCs/>
          <w:color w:val="000000"/>
          <w:sz w:val="40"/>
          <w:szCs w:val="32"/>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40"/>
          <w:szCs w:val="32"/>
          <w:highlight w:val="none"/>
        </w:rPr>
        <w:t xml:space="preserve">质疑函范本</w:t>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一、质疑供应商基本信息</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质疑供应商：</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地址：邮编：</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联系人：联系电话：</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授权代表：</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联系电话：</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地址：邮编：</w:t>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二、质疑项目基本情况</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质疑项目的名称：</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质疑项目的编号：包号：</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采购人名称：</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采购文件获取日期：</w:t>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三、质疑事项具体内容</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质疑事项1：</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事实依据：</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ascii="宋体" w:hAnsi="宋体" w:cs="仿宋"/>
          <w:color w:val="000000"/>
          <w:sz w:val="24"/>
          <w:szCs w:val="24"/>
          <w:highlight w:val="non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法律依据：</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ascii="宋体" w:hAnsi="宋体" w:cs="仿宋"/>
          <w:color w:val="000000"/>
          <w:sz w:val="24"/>
          <w:szCs w:val="24"/>
          <w:highlight w:val="none"/>
          <w:u w:val="single"/>
        </w:rPr>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质疑事项2</w:t>
      </w:r>
      <w:r/>
    </w:p>
    <w:p>
      <w:pPr>
        <w:spacing w:line="500" w:lineRule="exact"/>
        <w:rPr>
          <w:rFonts w:ascii="宋体" w:hAnsi="宋体" w:cs="仿宋"/>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w:t>
      </w:r>
      <w:r/>
    </w:p>
    <w:p>
      <w:pPr>
        <w:spacing w:line="500" w:lineRule="exact"/>
        <w:rPr>
          <w:rFonts w:ascii="黑体" w:hAnsi="黑体" w:eastAsia="黑体" w:cs="仿宋"/>
          <w:bCs/>
          <w:color w:val="000000"/>
          <w:sz w:val="24"/>
          <w:szCs w:val="24"/>
          <w:highlight w:val="none"/>
        </w:rPr>
        <w:pBdr>
          <w:top w:val="none" w:color="auto" w:sz="0" w:space="1"/>
          <w:left w:val="none" w:color="auto" w:sz="0" w:space="4"/>
          <w:bottom w:val="none" w:color="auto" w:sz="0" w:space="1"/>
          <w:right w:val="none" w:color="auto" w:sz="0" w:space="4"/>
        </w:pBdr>
      </w:pPr>
      <w:r>
        <w:rPr>
          <w:rFonts w:hint="eastAsia" w:ascii="黑体" w:hAnsi="黑体" w:eastAsia="黑体" w:cs="仿宋"/>
          <w:bCs/>
          <w:color w:val="000000"/>
          <w:sz w:val="24"/>
          <w:szCs w:val="24"/>
          <w:highlight w:val="none"/>
        </w:rPr>
        <w:t xml:space="preserve">四、与质疑事项相关的质疑请求</w:t>
      </w:r>
      <w:r/>
    </w:p>
    <w:p>
      <w:pPr>
        <w:spacing w:line="500" w:lineRule="exact"/>
        <w:rPr>
          <w:rFonts w:ascii="宋体" w:hAnsi="宋体" w:cs="仿宋"/>
          <w:color w:val="000000"/>
          <w:sz w:val="24"/>
          <w:szCs w:val="24"/>
          <w:highlight w:val="none"/>
          <w:u w:val="single"/>
        </w:rPr>
        <w:pBdr>
          <w:top w:val="none" w:color="auto" w:sz="0" w:space="1"/>
          <w:left w:val="none" w:color="auto" w:sz="0" w:space="4"/>
          <w:bottom w:val="none" w:color="auto" w:sz="0" w:space="1"/>
          <w:right w:val="none" w:color="auto" w:sz="0" w:space="4"/>
        </w:pBdr>
      </w:pPr>
      <w:r>
        <w:rPr>
          <w:rFonts w:hint="eastAsia" w:ascii="宋体" w:hAnsi="宋体" w:cs="仿宋"/>
          <w:color w:val="000000"/>
          <w:sz w:val="24"/>
          <w:szCs w:val="24"/>
          <w:highlight w:val="none"/>
        </w:rPr>
        <w:t xml:space="preserve">请求：</w:t>
      </w:r>
      <w:r/>
    </w:p>
    <w:p>
      <w:pP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签字（签章）：                   公章：                      </w:t>
      </w:r>
      <w:r/>
    </w:p>
    <w:p>
      <w:pPr>
        <w:spacing w:line="500" w:lineRule="exact"/>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日期：    </w:t>
      </w:r>
      <w:r/>
    </w:p>
    <w:p>
      <w:pPr>
        <w:spacing w:line="500" w:lineRule="exact"/>
        <w:rPr>
          <w:rFonts w:ascii="宋体" w:hAnsi="宋体"/>
          <w:b/>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color w:val="000000"/>
          <w:sz w:val="24"/>
          <w:szCs w:val="24"/>
          <w:highlight w:val="none"/>
        </w:rPr>
        <w:t xml:space="preserve">质疑函制作说明：</w:t>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1.供应商提出质疑时，应提交质疑函和必要的证明材料。</w:t>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color w:val="000000"/>
          <w:sz w:val="24"/>
          <w:szCs w:val="24"/>
          <w:highlight w:val="none"/>
        </w:rPr>
        <w:t xml:space="preserve">5.质疑函的质疑请求应与质疑事项相关。</w:t>
      </w:r>
      <w:r/>
    </w:p>
    <w:p>
      <w:pPr>
        <w:ind w:firstLine="480"/>
        <w:jc w:val="left"/>
        <w:spacing w:line="500" w:lineRule="exact"/>
        <w:widowControl/>
        <w:rPr>
          <w:rFonts w:ascii="宋体" w:hAnsi="宋体"/>
          <w:b/>
          <w:color w:val="ff0000"/>
          <w:sz w:val="24"/>
          <w:szCs w:val="24"/>
          <w:highlight w:val="none"/>
        </w:rPr>
        <w:pBdr>
          <w:top w:val="none" w:color="auto" w:sz="0" w:space="1"/>
          <w:left w:val="none" w:color="auto" w:sz="0" w:space="4"/>
          <w:bottom w:val="none" w:color="auto" w:sz="0" w:space="1"/>
          <w:right w:val="none" w:color="auto" w:sz="0" w:space="4"/>
        </w:pBdr>
      </w:pPr>
      <w:r>
        <w:rPr>
          <w:rFonts w:hint="eastAsia" w:ascii="宋体" w:hAnsi="宋体"/>
          <w:b/>
          <w:color w:val="ff0000"/>
          <w:sz w:val="24"/>
          <w:szCs w:val="24"/>
          <w:highlight w:val="none"/>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notePr/>
      <w:endnotePr/>
      <w:type w:val="nextPage"/>
      <w:pgSz w:w="11906" w:h="16838" w:orient="portrait"/>
      <w:pgMar w:top="1134" w:right="1134" w:bottom="1134" w:left="1134"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汉仪书宋二S">
    <w:panose1 w:val="020B0503020202020204"/>
  </w:font>
  <w:font w:name="Symbol">
    <w:panose1 w:val="05050102010706020507"/>
  </w:font>
  <w:font w:name="楷体_GB2312">
    <w:panose1 w:val="02010609060101010101"/>
  </w:font>
  <w:font w:name="华文楷体">
    <w:panose1 w:val="02010600040101010101"/>
  </w:font>
  <w:font w:name="Wingdings">
    <w:panose1 w:val="05000000000000000000"/>
  </w:font>
  <w:font w:name="华文中宋">
    <w:panose1 w:val="02010600040101010101"/>
  </w:font>
  <w:font w:name="仿宋_GB2312">
    <w:panose1 w:val="02010609060101010101"/>
  </w:font>
  <w:font w:name="黑体">
    <w:panose1 w:val="02010609060101010101"/>
  </w:font>
  <w:font w:name="MS Mincho">
    <w:panose1 w:val="02020603050405090304"/>
  </w:font>
  <w:font w:name="Cambria">
    <w:panose1 w:val="02040503050406030204"/>
  </w:font>
  <w:font w:name="仿宋">
    <w:panose1 w:val="02010609060101010101"/>
  </w:font>
  <w:font w:name="等线 Light">
    <w:panose1 w:val="02010600030101010101"/>
  </w:font>
  <w:font w:name="Cambria Math">
    <w:panose1 w:val="02040503050406030204"/>
  </w:font>
  <w:font w:name="Courier New">
    <w:panose1 w:val="02070309020205020404"/>
  </w:font>
  <w:font w:name="金山简黑体">
    <w:panose1 w:val="020B0503020202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jc w:val="center"/>
    </w:pPr>
    <w:r/>
    <w:r/>
  </w:p>
  <w:p>
    <w:pPr>
      <w:pStyle w:val="94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96850" cy="243840"/>
              <wp:effectExtent l="3175" t="3175" r="3175" b="3175"/>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97018" cy="2439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4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5.5pt;height:19.2pt;mso-wrap-distance-left:9.0pt;mso-wrap-distance-top:0.0pt;mso-wrap-distance-right:9.0pt;mso-wrap-distance-bottom:0.0pt;v-text-anchor:top;visibility:visible;" filled="f" stroked="f" strokeweight="0.50pt">
              <v:textbox inset="0,0,0,0">
                <w:txbxContent>
                  <w:p>
                    <w:pPr>
                      <w:pStyle w:val="74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nothing"/>
      <w:lvlText w:val="（%1）"/>
      <w:lvlJc w:val="left"/>
      <w:pPr/>
      <w:rPr>
        <w:rFonts w:hint="default"/>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2"/>
  </w:num>
  <w:num w:numId="3">
    <w:abstractNumId w:val="6"/>
  </w:num>
  <w:num w:numId="4">
    <w:abstractNumId w:val="1"/>
  </w:num>
  <w:num w:numId="5">
    <w:abstractNumId w:val="0"/>
  </w:num>
  <w:num w:numId="6">
    <w:abstractNumId w:val="4"/>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699">
    <w:name w:val="Plain Table 1"/>
    <w:basedOn w:val="7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0">
    <w:name w:val="Plain Table 2"/>
    <w:basedOn w:val="7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1">
    <w:name w:val="Plain Table 3"/>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2">
    <w:name w:val="Plain Table 4"/>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3">
    <w:name w:val="Plain Table 5"/>
    <w:basedOn w:val="7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4">
    <w:name w:val="Grid Table 1 Light"/>
    <w:basedOn w:val="7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5">
    <w:name w:val="Grid Table 2"/>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06">
    <w:name w:val="Grid Table 3"/>
    <w:basedOn w:val="7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4"/>
    <w:basedOn w:val="7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8">
    <w:name w:val="Grid Table 5 Dark"/>
    <w:basedOn w:val="7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09">
    <w:name w:val="Grid Table 6 Colorful"/>
    <w:basedOn w:val="7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0">
    <w:name w:val="Grid Table 7 Colorful"/>
    <w:basedOn w:val="7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1">
    <w:name w:val="List Table 1 Light"/>
    <w:basedOn w:val="7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2">
    <w:name w:val="List Table 2"/>
    <w:basedOn w:val="7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3">
    <w:name w:val="List Table 3"/>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4">
    <w:name w:val="List Table 4"/>
    <w:basedOn w:val="7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5">
    <w:name w:val="List Table 5 Dark"/>
    <w:basedOn w:val="7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16">
    <w:name w:val="List Table 6 Colorful"/>
    <w:basedOn w:val="7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17">
    <w:name w:val="List Table 7 Colorful"/>
    <w:basedOn w:val="7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18">
    <w:name w:val="TOC Heading"/>
    <w:uiPriority w:val="39"/>
    <w:unhideWhenUsed/>
  </w:style>
  <w:style w:type="paragraph" w:styleId="719"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720">
    <w:name w:val="Heading 1"/>
    <w:basedOn w:val="719"/>
    <w:next w:val="719"/>
    <w:link w:val="797"/>
    <w:uiPriority w:val="9"/>
    <w:qFormat/>
    <w:pPr>
      <w:keepLines/>
      <w:keepNext/>
      <w:spacing w:before="480" w:after="200"/>
      <w:outlineLvl w:val="0"/>
    </w:pPr>
    <w:rPr>
      <w:rFonts w:ascii="Arial" w:hAnsi="Arial" w:eastAsia="Arial" w:cs="Arial"/>
      <w:sz w:val="40"/>
      <w:szCs w:val="40"/>
    </w:rPr>
  </w:style>
  <w:style w:type="paragraph" w:styleId="721">
    <w:name w:val="Heading 2"/>
    <w:basedOn w:val="719"/>
    <w:next w:val="719"/>
    <w:link w:val="798"/>
    <w:uiPriority w:val="9"/>
    <w:unhideWhenUsed/>
    <w:qFormat/>
    <w:pPr>
      <w:keepLines/>
      <w:keepNext/>
      <w:spacing w:before="360" w:after="200"/>
      <w:outlineLvl w:val="1"/>
    </w:pPr>
    <w:rPr>
      <w:rFonts w:ascii="Arial" w:hAnsi="Arial" w:eastAsia="Arial" w:cs="Arial"/>
      <w:sz w:val="34"/>
    </w:rPr>
  </w:style>
  <w:style w:type="paragraph" w:styleId="722">
    <w:name w:val="Heading 3"/>
    <w:basedOn w:val="719"/>
    <w:next w:val="731"/>
    <w:link w:val="799"/>
    <w:uiPriority w:val="9"/>
    <w:unhideWhenUsed/>
    <w:qFormat/>
    <w:pPr>
      <w:keepLines/>
      <w:keepNext/>
      <w:spacing w:before="320" w:after="200"/>
      <w:outlineLvl w:val="2"/>
    </w:pPr>
    <w:rPr>
      <w:rFonts w:ascii="Arial" w:hAnsi="Arial" w:eastAsia="Arial" w:cs="Arial"/>
      <w:sz w:val="30"/>
      <w:szCs w:val="30"/>
    </w:rPr>
  </w:style>
  <w:style w:type="paragraph" w:styleId="723">
    <w:name w:val="Heading 4"/>
    <w:basedOn w:val="719"/>
    <w:next w:val="719"/>
    <w:link w:val="800"/>
    <w:uiPriority w:val="9"/>
    <w:unhideWhenUsed/>
    <w:qFormat/>
    <w:pPr>
      <w:keepLines/>
      <w:keepNext/>
      <w:spacing w:before="320" w:after="200"/>
      <w:outlineLvl w:val="3"/>
    </w:pPr>
    <w:rPr>
      <w:rFonts w:ascii="Arial" w:hAnsi="Arial" w:eastAsia="Arial" w:cs="Arial"/>
      <w:b/>
      <w:bCs/>
      <w:sz w:val="26"/>
      <w:szCs w:val="26"/>
    </w:rPr>
  </w:style>
  <w:style w:type="paragraph" w:styleId="724">
    <w:name w:val="Heading 5"/>
    <w:basedOn w:val="719"/>
    <w:next w:val="719"/>
    <w:link w:val="801"/>
    <w:uiPriority w:val="9"/>
    <w:unhideWhenUsed/>
    <w:qFormat/>
    <w:pPr>
      <w:keepLines/>
      <w:keepNext/>
      <w:spacing w:before="320" w:after="200"/>
      <w:outlineLvl w:val="4"/>
    </w:pPr>
    <w:rPr>
      <w:rFonts w:ascii="Arial" w:hAnsi="Arial" w:eastAsia="Arial" w:cs="Arial"/>
      <w:b/>
      <w:bCs/>
      <w:sz w:val="24"/>
      <w:szCs w:val="24"/>
    </w:rPr>
  </w:style>
  <w:style w:type="paragraph" w:styleId="725">
    <w:name w:val="Heading 6"/>
    <w:basedOn w:val="719"/>
    <w:next w:val="719"/>
    <w:link w:val="802"/>
    <w:uiPriority w:val="9"/>
    <w:unhideWhenUsed/>
    <w:qFormat/>
    <w:pPr>
      <w:keepLines/>
      <w:keepNext/>
      <w:spacing w:before="320" w:after="200"/>
      <w:outlineLvl w:val="5"/>
    </w:pPr>
    <w:rPr>
      <w:rFonts w:ascii="Arial" w:hAnsi="Arial" w:eastAsia="Arial" w:cs="Arial"/>
      <w:b/>
      <w:bCs/>
      <w:sz w:val="22"/>
    </w:rPr>
  </w:style>
  <w:style w:type="paragraph" w:styleId="726">
    <w:name w:val="Heading 7"/>
    <w:basedOn w:val="719"/>
    <w:next w:val="719"/>
    <w:link w:val="803"/>
    <w:uiPriority w:val="9"/>
    <w:unhideWhenUsed/>
    <w:qFormat/>
    <w:pPr>
      <w:keepLines/>
      <w:keepNext/>
      <w:spacing w:before="320" w:after="200"/>
      <w:outlineLvl w:val="6"/>
    </w:pPr>
    <w:rPr>
      <w:rFonts w:ascii="Arial" w:hAnsi="Arial" w:eastAsia="Arial" w:cs="Arial"/>
      <w:b/>
      <w:bCs/>
      <w:i/>
      <w:iCs/>
      <w:sz w:val="22"/>
    </w:rPr>
  </w:style>
  <w:style w:type="paragraph" w:styleId="727">
    <w:name w:val="Heading 8"/>
    <w:basedOn w:val="719"/>
    <w:next w:val="719"/>
    <w:link w:val="804"/>
    <w:uiPriority w:val="9"/>
    <w:unhideWhenUsed/>
    <w:qFormat/>
    <w:pPr>
      <w:keepLines/>
      <w:keepNext/>
      <w:spacing w:before="320" w:after="200"/>
      <w:outlineLvl w:val="7"/>
    </w:pPr>
    <w:rPr>
      <w:rFonts w:ascii="Arial" w:hAnsi="Arial" w:eastAsia="Arial" w:cs="Arial"/>
      <w:i/>
      <w:iCs/>
      <w:sz w:val="22"/>
    </w:rPr>
  </w:style>
  <w:style w:type="paragraph" w:styleId="728">
    <w:name w:val="Heading 9"/>
    <w:basedOn w:val="719"/>
    <w:next w:val="719"/>
    <w:link w:val="805"/>
    <w:uiPriority w:val="9"/>
    <w:unhideWhenUsed/>
    <w:qFormat/>
    <w:pPr>
      <w:keepLines/>
      <w:keepNext/>
      <w:spacing w:before="320" w:after="200"/>
      <w:outlineLvl w:val="8"/>
    </w:pPr>
    <w:rPr>
      <w:rFonts w:ascii="Arial" w:hAnsi="Arial" w:eastAsia="Arial" w:cs="Arial"/>
      <w:i/>
      <w:iCs/>
      <w:szCs w:val="21"/>
    </w:rPr>
  </w:style>
  <w:style w:type="character" w:styleId="729" w:default="1">
    <w:name w:val="Default Paragraph Font"/>
    <w:uiPriority w:val="1"/>
    <w:semiHidden/>
    <w:unhideWhenUsed/>
    <w:qFormat/>
  </w:style>
  <w:style w:type="table" w:styleId="730" w:default="1">
    <w:name w:val="Normal Table"/>
    <w:uiPriority w:val="99"/>
    <w:semiHidden/>
    <w:unhideWhenUsed/>
    <w:qFormat/>
    <w:tblPr>
      <w:tblCellMar>
        <w:left w:w="108" w:type="dxa"/>
        <w:top w:w="0" w:type="dxa"/>
        <w:right w:w="108" w:type="dxa"/>
        <w:bottom w:w="0" w:type="dxa"/>
      </w:tblCellMar>
    </w:tblPr>
  </w:style>
  <w:style w:type="paragraph" w:styleId="731">
    <w:name w:val="Normal Indent"/>
    <w:basedOn w:val="719"/>
    <w:uiPriority w:val="99"/>
    <w:unhideWhenUsed/>
    <w:qFormat/>
    <w:pPr>
      <w:ind w:firstLine="420"/>
    </w:pPr>
  </w:style>
  <w:style w:type="paragraph" w:styleId="732">
    <w:name w:val="toc 7"/>
    <w:basedOn w:val="719"/>
    <w:next w:val="719"/>
    <w:uiPriority w:val="39"/>
    <w:unhideWhenUsed/>
    <w:qFormat/>
    <w:pPr>
      <w:ind w:left="1701"/>
      <w:spacing w:after="57"/>
    </w:pPr>
  </w:style>
  <w:style w:type="paragraph" w:styleId="733">
    <w:name w:val="Caption"/>
    <w:basedOn w:val="719"/>
    <w:next w:val="71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34">
    <w:name w:val="annotation text"/>
    <w:basedOn w:val="719"/>
    <w:uiPriority w:val="99"/>
    <w:semiHidden/>
    <w:unhideWhenUsed/>
    <w:qFormat/>
    <w:pPr>
      <w:jc w:val="left"/>
    </w:pPr>
  </w:style>
  <w:style w:type="paragraph" w:styleId="735">
    <w:name w:val="Body Text"/>
    <w:basedOn w:val="719"/>
    <w:next w:val="719"/>
    <w:uiPriority w:val="0"/>
    <w:qFormat/>
    <w:rPr>
      <w:rFonts w:ascii="金山简黑体" w:hAnsi="Courier New" w:eastAsia="金山简黑体"/>
      <w:b/>
      <w:spacing w:val="-8"/>
      <w:sz w:val="44"/>
      <w:szCs w:val="20"/>
    </w:rPr>
  </w:style>
  <w:style w:type="paragraph" w:styleId="736">
    <w:name w:val="Body Text Indent"/>
    <w:basedOn w:val="719"/>
    <w:uiPriority w:val="0"/>
    <w:qFormat/>
    <w:pPr>
      <w:ind w:left="420"/>
      <w:spacing w:after="120"/>
    </w:pPr>
  </w:style>
  <w:style w:type="paragraph" w:styleId="737">
    <w:name w:val="toc 5"/>
    <w:basedOn w:val="719"/>
    <w:next w:val="719"/>
    <w:uiPriority w:val="39"/>
    <w:unhideWhenUsed/>
    <w:qFormat/>
    <w:pPr>
      <w:ind w:left="1134"/>
      <w:spacing w:after="57"/>
    </w:pPr>
  </w:style>
  <w:style w:type="paragraph" w:styleId="738">
    <w:name w:val="toc 3"/>
    <w:basedOn w:val="719"/>
    <w:next w:val="719"/>
    <w:uiPriority w:val="39"/>
    <w:unhideWhenUsed/>
    <w:qFormat/>
    <w:pPr>
      <w:ind w:left="567"/>
      <w:spacing w:after="57"/>
    </w:pPr>
  </w:style>
  <w:style w:type="paragraph" w:styleId="739">
    <w:name w:val="toc 8"/>
    <w:basedOn w:val="719"/>
    <w:next w:val="719"/>
    <w:uiPriority w:val="39"/>
    <w:unhideWhenUsed/>
    <w:qFormat/>
    <w:pPr>
      <w:ind w:left="1984"/>
      <w:spacing w:after="57"/>
    </w:pPr>
  </w:style>
  <w:style w:type="paragraph" w:styleId="740">
    <w:name w:val="Date"/>
    <w:basedOn w:val="719"/>
    <w:next w:val="719"/>
    <w:uiPriority w:val="0"/>
    <w:qFormat/>
    <w:rPr>
      <w:sz w:val="24"/>
      <w:szCs w:val="20"/>
    </w:rPr>
  </w:style>
  <w:style w:type="paragraph" w:styleId="741">
    <w:name w:val="endnote text"/>
    <w:basedOn w:val="719"/>
    <w:link w:val="924"/>
    <w:uiPriority w:val="99"/>
    <w:semiHidden/>
    <w:unhideWhenUsed/>
    <w:qFormat/>
    <w:rPr>
      <w:sz w:val="20"/>
    </w:rPr>
  </w:style>
  <w:style w:type="paragraph" w:styleId="742">
    <w:name w:val="Balloon Text"/>
    <w:basedOn w:val="719"/>
    <w:link w:val="963"/>
    <w:uiPriority w:val="99"/>
    <w:semiHidden/>
    <w:unhideWhenUsed/>
    <w:qFormat/>
    <w:rPr>
      <w:sz w:val="18"/>
      <w:szCs w:val="18"/>
    </w:rPr>
  </w:style>
  <w:style w:type="paragraph" w:styleId="743">
    <w:name w:val="Footer"/>
    <w:basedOn w:val="719"/>
    <w:link w:val="816"/>
    <w:uiPriority w:val="99"/>
    <w:unhideWhenUsed/>
    <w:qFormat/>
    <w:pPr>
      <w:tabs>
        <w:tab w:val="center" w:pos="7143" w:leader="none"/>
        <w:tab w:val="right" w:pos="14287" w:leader="none"/>
      </w:tabs>
    </w:pPr>
  </w:style>
  <w:style w:type="paragraph" w:styleId="744">
    <w:name w:val="Header"/>
    <w:basedOn w:val="719"/>
    <w:link w:val="814"/>
    <w:uiPriority w:val="99"/>
    <w:unhideWhenUsed/>
    <w:qFormat/>
    <w:pPr>
      <w:tabs>
        <w:tab w:val="center" w:pos="7143" w:leader="none"/>
        <w:tab w:val="right" w:pos="14287" w:leader="none"/>
      </w:tabs>
    </w:pPr>
  </w:style>
  <w:style w:type="paragraph" w:styleId="745">
    <w:name w:val="toc 1"/>
    <w:basedOn w:val="719"/>
    <w:next w:val="719"/>
    <w:uiPriority w:val="39"/>
    <w:unhideWhenUsed/>
    <w:qFormat/>
    <w:pPr>
      <w:spacing w:after="57"/>
    </w:pPr>
  </w:style>
  <w:style w:type="paragraph" w:styleId="746">
    <w:name w:val="toc 4"/>
    <w:basedOn w:val="719"/>
    <w:next w:val="719"/>
    <w:uiPriority w:val="39"/>
    <w:unhideWhenUsed/>
    <w:qFormat/>
    <w:pPr>
      <w:ind w:left="850"/>
      <w:spacing w:after="57"/>
    </w:pPr>
  </w:style>
  <w:style w:type="paragraph" w:styleId="747">
    <w:name w:val="Subtitle"/>
    <w:basedOn w:val="719"/>
    <w:next w:val="719"/>
    <w:link w:val="809"/>
    <w:uiPriority w:val="11"/>
    <w:qFormat/>
    <w:pPr>
      <w:spacing w:before="200" w:after="200"/>
    </w:pPr>
    <w:rPr>
      <w:sz w:val="24"/>
      <w:szCs w:val="24"/>
    </w:rPr>
  </w:style>
  <w:style w:type="paragraph" w:styleId="748">
    <w:name w:val="footnote text"/>
    <w:basedOn w:val="719"/>
    <w:link w:val="923"/>
    <w:uiPriority w:val="99"/>
    <w:semiHidden/>
    <w:unhideWhenUsed/>
    <w:qFormat/>
    <w:pPr>
      <w:spacing w:after="40"/>
    </w:pPr>
    <w:rPr>
      <w:sz w:val="18"/>
    </w:rPr>
  </w:style>
  <w:style w:type="paragraph" w:styleId="749">
    <w:name w:val="toc 6"/>
    <w:basedOn w:val="719"/>
    <w:next w:val="719"/>
    <w:uiPriority w:val="39"/>
    <w:unhideWhenUsed/>
    <w:qFormat/>
    <w:pPr>
      <w:ind w:left="1417"/>
      <w:spacing w:after="57"/>
    </w:pPr>
  </w:style>
  <w:style w:type="paragraph" w:styleId="750">
    <w:name w:val="table of figures"/>
    <w:basedOn w:val="719"/>
    <w:next w:val="719"/>
    <w:uiPriority w:val="99"/>
    <w:unhideWhenUsed/>
    <w:qFormat/>
  </w:style>
  <w:style w:type="paragraph" w:styleId="751">
    <w:name w:val="toc 2"/>
    <w:basedOn w:val="719"/>
    <w:next w:val="719"/>
    <w:uiPriority w:val="39"/>
    <w:unhideWhenUsed/>
    <w:qFormat/>
    <w:pPr>
      <w:ind w:left="283"/>
      <w:spacing w:after="57"/>
    </w:pPr>
  </w:style>
  <w:style w:type="paragraph" w:styleId="752">
    <w:name w:val="toc 9"/>
    <w:basedOn w:val="719"/>
    <w:next w:val="719"/>
    <w:uiPriority w:val="39"/>
    <w:unhideWhenUsed/>
    <w:qFormat/>
    <w:pPr>
      <w:ind w:left="2268"/>
      <w:spacing w:after="57"/>
    </w:pPr>
  </w:style>
  <w:style w:type="paragraph" w:styleId="753">
    <w:name w:val="Title"/>
    <w:basedOn w:val="719"/>
    <w:next w:val="719"/>
    <w:link w:val="808"/>
    <w:uiPriority w:val="10"/>
    <w:qFormat/>
    <w:pPr>
      <w:contextualSpacing/>
      <w:spacing w:before="300" w:after="200"/>
    </w:pPr>
    <w:rPr>
      <w:sz w:val="48"/>
      <w:szCs w:val="48"/>
    </w:rPr>
  </w:style>
  <w:style w:type="table" w:styleId="754">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5">
    <w:name w:val="endnote reference"/>
    <w:uiPriority w:val="99"/>
    <w:semiHidden/>
    <w:unhideWhenUsed/>
    <w:qFormat/>
    <w:rPr>
      <w:vertAlign w:val="superscript"/>
    </w:rPr>
  </w:style>
  <w:style w:type="character" w:styleId="756">
    <w:name w:val="Emphasis"/>
    <w:basedOn w:val="729"/>
    <w:uiPriority w:val="20"/>
    <w:qFormat/>
    <w:rPr>
      <w:i/>
    </w:rPr>
  </w:style>
  <w:style w:type="character" w:styleId="757">
    <w:name w:val="Hyperlink"/>
    <w:uiPriority w:val="99"/>
    <w:unhideWhenUsed/>
    <w:qFormat/>
    <w:rPr>
      <w:color w:val="0000ff" w:themeColor="hyperlink"/>
      <w:u w:val="single"/>
      <w14:textFill>
        <w14:solidFill>
          <w14:schemeClr w14:val="hlink"/>
        </w14:solidFill>
      </w14:textFill>
    </w:rPr>
  </w:style>
  <w:style w:type="character" w:styleId="758">
    <w:name w:val="annotation reference"/>
    <w:uiPriority w:val="0"/>
    <w:qFormat/>
    <w:rPr>
      <w:rFonts w:ascii="Cambria Math" w:hAnsi="Cambria Math" w:eastAsia="等线 Light" w:cs="Cambria Math"/>
      <w:sz w:val="21"/>
      <w:szCs w:val="21"/>
    </w:rPr>
  </w:style>
  <w:style w:type="character" w:styleId="759">
    <w:name w:val="footnote reference"/>
    <w:uiPriority w:val="99"/>
    <w:unhideWhenUsed/>
    <w:qFormat/>
    <w:rPr>
      <w:vertAlign w:val="superscript"/>
    </w:rPr>
  </w:style>
  <w:style w:type="character" w:styleId="760" w:customStyle="1">
    <w:name w:val="Heading 1 Char"/>
    <w:basedOn w:val="729"/>
    <w:uiPriority w:val="9"/>
    <w:qFormat/>
    <w:rPr>
      <w:rFonts w:ascii="Arial" w:hAnsi="Arial" w:eastAsia="Arial" w:cs="Arial"/>
      <w:sz w:val="40"/>
      <w:szCs w:val="40"/>
    </w:rPr>
  </w:style>
  <w:style w:type="character" w:styleId="761" w:customStyle="1">
    <w:name w:val="Heading 2 Char"/>
    <w:basedOn w:val="729"/>
    <w:uiPriority w:val="9"/>
    <w:qFormat/>
    <w:rPr>
      <w:rFonts w:ascii="Arial" w:hAnsi="Arial" w:eastAsia="Arial" w:cs="Arial"/>
      <w:sz w:val="34"/>
    </w:rPr>
  </w:style>
  <w:style w:type="character" w:styleId="762" w:customStyle="1">
    <w:name w:val="Heading 3 Char"/>
    <w:basedOn w:val="729"/>
    <w:uiPriority w:val="9"/>
    <w:qFormat/>
    <w:rPr>
      <w:rFonts w:ascii="Arial" w:hAnsi="Arial" w:eastAsia="Arial" w:cs="Arial"/>
      <w:sz w:val="30"/>
      <w:szCs w:val="30"/>
    </w:rPr>
  </w:style>
  <w:style w:type="character" w:styleId="763" w:customStyle="1">
    <w:name w:val="Heading 4 Char"/>
    <w:basedOn w:val="729"/>
    <w:uiPriority w:val="9"/>
    <w:qFormat/>
    <w:rPr>
      <w:rFonts w:ascii="Arial" w:hAnsi="Arial" w:eastAsia="Arial" w:cs="Arial"/>
      <w:b/>
      <w:bCs/>
      <w:sz w:val="26"/>
      <w:szCs w:val="26"/>
    </w:rPr>
  </w:style>
  <w:style w:type="character" w:styleId="764" w:customStyle="1">
    <w:name w:val="Heading 5 Char"/>
    <w:basedOn w:val="729"/>
    <w:uiPriority w:val="9"/>
    <w:qFormat/>
    <w:rPr>
      <w:rFonts w:ascii="Arial" w:hAnsi="Arial" w:eastAsia="Arial" w:cs="Arial"/>
      <w:b/>
      <w:bCs/>
      <w:sz w:val="24"/>
      <w:szCs w:val="24"/>
    </w:rPr>
  </w:style>
  <w:style w:type="character" w:styleId="765" w:customStyle="1">
    <w:name w:val="Heading 6 Char"/>
    <w:basedOn w:val="729"/>
    <w:uiPriority w:val="9"/>
    <w:qFormat/>
    <w:rPr>
      <w:rFonts w:ascii="Arial" w:hAnsi="Arial" w:eastAsia="Arial" w:cs="Arial"/>
      <w:b/>
      <w:bCs/>
      <w:sz w:val="22"/>
      <w:szCs w:val="22"/>
    </w:rPr>
  </w:style>
  <w:style w:type="character" w:styleId="766" w:customStyle="1">
    <w:name w:val="Heading 7 Char"/>
    <w:basedOn w:val="729"/>
    <w:uiPriority w:val="9"/>
    <w:qFormat/>
    <w:rPr>
      <w:rFonts w:ascii="Arial" w:hAnsi="Arial" w:eastAsia="Arial" w:cs="Arial"/>
      <w:b/>
      <w:bCs/>
      <w:i/>
      <w:iCs/>
      <w:sz w:val="22"/>
      <w:szCs w:val="22"/>
    </w:rPr>
  </w:style>
  <w:style w:type="character" w:styleId="767" w:customStyle="1">
    <w:name w:val="Heading 8 Char"/>
    <w:basedOn w:val="729"/>
    <w:uiPriority w:val="9"/>
    <w:qFormat/>
    <w:rPr>
      <w:rFonts w:ascii="Arial" w:hAnsi="Arial" w:eastAsia="Arial" w:cs="Arial"/>
      <w:i/>
      <w:iCs/>
      <w:sz w:val="22"/>
      <w:szCs w:val="22"/>
    </w:rPr>
  </w:style>
  <w:style w:type="character" w:styleId="768" w:customStyle="1">
    <w:name w:val="Heading 9 Char"/>
    <w:basedOn w:val="729"/>
    <w:uiPriority w:val="9"/>
    <w:qFormat/>
    <w:rPr>
      <w:rFonts w:ascii="Arial" w:hAnsi="Arial" w:eastAsia="Arial" w:cs="Arial"/>
      <w:i/>
      <w:iCs/>
      <w:sz w:val="21"/>
      <w:szCs w:val="21"/>
    </w:rPr>
  </w:style>
  <w:style w:type="character" w:styleId="769" w:customStyle="1">
    <w:name w:val="Title Char"/>
    <w:basedOn w:val="729"/>
    <w:uiPriority w:val="10"/>
    <w:qFormat/>
    <w:rPr>
      <w:sz w:val="48"/>
      <w:szCs w:val="48"/>
    </w:rPr>
  </w:style>
  <w:style w:type="character" w:styleId="770" w:customStyle="1">
    <w:name w:val="Subtitle Char"/>
    <w:basedOn w:val="729"/>
    <w:uiPriority w:val="11"/>
    <w:qFormat/>
    <w:rPr>
      <w:sz w:val="24"/>
      <w:szCs w:val="24"/>
    </w:rPr>
  </w:style>
  <w:style w:type="character" w:styleId="771" w:customStyle="1">
    <w:name w:val="Quote Char"/>
    <w:uiPriority w:val="29"/>
    <w:qFormat/>
    <w:rPr>
      <w:i/>
    </w:rPr>
  </w:style>
  <w:style w:type="character" w:styleId="772" w:customStyle="1">
    <w:name w:val="Intense Quote Char"/>
    <w:uiPriority w:val="30"/>
    <w:qFormat/>
    <w:rPr>
      <w:i/>
    </w:rPr>
  </w:style>
  <w:style w:type="character" w:styleId="773" w:customStyle="1">
    <w:name w:val="Header Char"/>
    <w:basedOn w:val="729"/>
    <w:uiPriority w:val="99"/>
    <w:qFormat/>
  </w:style>
  <w:style w:type="character" w:styleId="774" w:customStyle="1">
    <w:name w:val="Caption Char"/>
    <w:uiPriority w:val="99"/>
    <w:qFormat/>
  </w:style>
  <w:style w:type="table" w:styleId="775" w:customStyle="1">
    <w:name w:val="无格式表格 11"/>
    <w:basedOn w:val="73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customStyle="1">
    <w:name w:val="无格式表格 21"/>
    <w:basedOn w:val="73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31"/>
    <w:basedOn w:val="73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customStyle="1">
    <w:name w:val="无格式表格 41"/>
    <w:basedOn w:val="73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customStyle="1">
    <w:name w:val="无格式表格 51"/>
    <w:basedOn w:val="730"/>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0" w:customStyle="1">
    <w:name w:val="网格表 1 浅色1"/>
    <w:basedOn w:val="73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1" w:customStyle="1">
    <w:name w:val="网格表 2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2" w:customStyle="1">
    <w:name w:val="网格表 31"/>
    <w:basedOn w:val="73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网格表 41"/>
    <w:basedOn w:val="73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4" w:customStyle="1">
    <w:name w:val="网格表 5 深色1"/>
    <w:basedOn w:val="73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网格表 6 彩色1"/>
    <w:basedOn w:val="73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86" w:customStyle="1">
    <w:name w:val="网格表 7 彩色1"/>
    <w:basedOn w:val="73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7" w:customStyle="1">
    <w:name w:val="清单表 1 浅色1"/>
    <w:basedOn w:val="730"/>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88" w:customStyle="1">
    <w:name w:val="清单表 21"/>
    <w:basedOn w:val="73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9" w:customStyle="1">
    <w:name w:val="清单表 3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0" w:customStyle="1">
    <w:name w:val="清单表 41"/>
    <w:basedOn w:val="7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清单表 5 深色1"/>
    <w:basedOn w:val="73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92" w:customStyle="1">
    <w:name w:val="清单表 6 彩色1"/>
    <w:basedOn w:val="730"/>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93" w:customStyle="1">
    <w:name w:val="清单表 7 彩色1"/>
    <w:basedOn w:val="730"/>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94" w:customStyle="1">
    <w:name w:val="Footnote Text Char"/>
    <w:uiPriority w:val="99"/>
    <w:qFormat/>
    <w:rPr>
      <w:sz w:val="18"/>
    </w:rPr>
  </w:style>
  <w:style w:type="character" w:styleId="795" w:customStyle="1">
    <w:name w:val="Endnote Text Char"/>
    <w:uiPriority w:val="99"/>
    <w:qFormat/>
    <w:rPr>
      <w:sz w:val="20"/>
    </w:rPr>
  </w:style>
  <w:style w:type="paragraph" w:styleId="796" w:customStyle="1">
    <w:name w:val="TOC 标题1"/>
    <w:uiPriority w:val="39"/>
    <w:unhideWhenUsed/>
    <w:qFormat/>
    <w:rPr>
      <w:rFonts w:ascii="Times New Roman" w:hAnsi="Times New Roman" w:eastAsia="宋体" w:cs="Times New Roman"/>
      <w:lang w:val="en-US" w:eastAsia="zh-CN" w:bidi="ar-SA"/>
    </w:rPr>
  </w:style>
  <w:style w:type="character" w:styleId="797" w:customStyle="1">
    <w:name w:val="标题 1 字符"/>
    <w:link w:val="720"/>
    <w:uiPriority w:val="9"/>
    <w:qFormat/>
    <w:rPr>
      <w:rFonts w:ascii="Arial" w:hAnsi="Arial" w:eastAsia="Arial" w:cs="Arial"/>
      <w:sz w:val="40"/>
      <w:szCs w:val="40"/>
    </w:rPr>
  </w:style>
  <w:style w:type="character" w:styleId="798" w:customStyle="1">
    <w:name w:val="标题 2 字符"/>
    <w:link w:val="721"/>
    <w:uiPriority w:val="9"/>
    <w:qFormat/>
    <w:rPr>
      <w:rFonts w:ascii="Arial" w:hAnsi="Arial" w:eastAsia="Arial" w:cs="Arial"/>
      <w:sz w:val="34"/>
    </w:rPr>
  </w:style>
  <w:style w:type="character" w:styleId="799" w:customStyle="1">
    <w:name w:val="标题 3 字符"/>
    <w:link w:val="722"/>
    <w:uiPriority w:val="9"/>
    <w:qFormat/>
    <w:rPr>
      <w:rFonts w:ascii="Arial" w:hAnsi="Arial" w:eastAsia="Arial" w:cs="Arial"/>
      <w:sz w:val="30"/>
      <w:szCs w:val="30"/>
    </w:rPr>
  </w:style>
  <w:style w:type="character" w:styleId="800" w:customStyle="1">
    <w:name w:val="标题 4 字符"/>
    <w:link w:val="723"/>
    <w:uiPriority w:val="9"/>
    <w:qFormat/>
    <w:rPr>
      <w:rFonts w:ascii="Arial" w:hAnsi="Arial" w:eastAsia="Arial" w:cs="Arial"/>
      <w:b/>
      <w:bCs/>
      <w:sz w:val="26"/>
      <w:szCs w:val="26"/>
    </w:rPr>
  </w:style>
  <w:style w:type="character" w:styleId="801" w:customStyle="1">
    <w:name w:val="标题 5 字符"/>
    <w:link w:val="724"/>
    <w:uiPriority w:val="9"/>
    <w:qFormat/>
    <w:rPr>
      <w:rFonts w:ascii="Arial" w:hAnsi="Arial" w:eastAsia="Arial" w:cs="Arial"/>
      <w:b/>
      <w:bCs/>
      <w:sz w:val="24"/>
      <w:szCs w:val="24"/>
    </w:rPr>
  </w:style>
  <w:style w:type="character" w:styleId="802" w:customStyle="1">
    <w:name w:val="标题 6 字符"/>
    <w:link w:val="725"/>
    <w:uiPriority w:val="9"/>
    <w:qFormat/>
    <w:rPr>
      <w:rFonts w:ascii="Arial" w:hAnsi="Arial" w:eastAsia="Arial" w:cs="Arial"/>
      <w:b/>
      <w:bCs/>
      <w:sz w:val="22"/>
      <w:szCs w:val="22"/>
    </w:rPr>
  </w:style>
  <w:style w:type="character" w:styleId="803" w:customStyle="1">
    <w:name w:val="标题 7 字符"/>
    <w:link w:val="726"/>
    <w:uiPriority w:val="9"/>
    <w:qFormat/>
    <w:rPr>
      <w:rFonts w:ascii="Arial" w:hAnsi="Arial" w:eastAsia="Arial" w:cs="Arial"/>
      <w:b/>
      <w:bCs/>
      <w:i/>
      <w:iCs/>
      <w:sz w:val="22"/>
      <w:szCs w:val="22"/>
    </w:rPr>
  </w:style>
  <w:style w:type="character" w:styleId="804" w:customStyle="1">
    <w:name w:val="标题 8 字符"/>
    <w:link w:val="727"/>
    <w:uiPriority w:val="9"/>
    <w:qFormat/>
    <w:rPr>
      <w:rFonts w:ascii="Arial" w:hAnsi="Arial" w:eastAsia="Arial" w:cs="Arial"/>
      <w:i/>
      <w:iCs/>
      <w:sz w:val="22"/>
      <w:szCs w:val="22"/>
    </w:rPr>
  </w:style>
  <w:style w:type="character" w:styleId="805" w:customStyle="1">
    <w:name w:val="标题 9 字符"/>
    <w:link w:val="728"/>
    <w:uiPriority w:val="9"/>
    <w:qFormat/>
    <w:rPr>
      <w:rFonts w:ascii="Arial" w:hAnsi="Arial" w:eastAsia="Arial" w:cs="Arial"/>
      <w:i/>
      <w:iCs/>
      <w:sz w:val="21"/>
      <w:szCs w:val="21"/>
    </w:rPr>
  </w:style>
  <w:style w:type="paragraph" w:styleId="806">
    <w:name w:val="List Paragraph"/>
    <w:basedOn w:val="719"/>
    <w:uiPriority w:val="34"/>
    <w:qFormat/>
    <w:pPr>
      <w:contextualSpacing/>
      <w:ind w:left="720"/>
    </w:pPr>
  </w:style>
  <w:style w:type="paragraph" w:styleId="807">
    <w:name w:val="No Spacing"/>
    <w:uiPriority w:val="1"/>
    <w:qFormat/>
    <w:rPr>
      <w:rFonts w:ascii="Times New Roman" w:hAnsi="Times New Roman" w:eastAsia="宋体" w:cs="Times New Roman"/>
      <w:lang w:val="en-US" w:eastAsia="zh-CN" w:bidi="ar-SA"/>
    </w:rPr>
  </w:style>
  <w:style w:type="character" w:styleId="808" w:customStyle="1">
    <w:name w:val="标题 字符"/>
    <w:link w:val="753"/>
    <w:uiPriority w:val="10"/>
    <w:qFormat/>
    <w:rPr>
      <w:sz w:val="48"/>
      <w:szCs w:val="48"/>
    </w:rPr>
  </w:style>
  <w:style w:type="character" w:styleId="809" w:customStyle="1">
    <w:name w:val="副标题 字符"/>
    <w:link w:val="747"/>
    <w:uiPriority w:val="11"/>
    <w:qFormat/>
    <w:rPr>
      <w:sz w:val="24"/>
      <w:szCs w:val="24"/>
    </w:rPr>
  </w:style>
  <w:style w:type="paragraph" w:styleId="810">
    <w:name w:val="Quote"/>
    <w:basedOn w:val="719"/>
    <w:next w:val="719"/>
    <w:link w:val="811"/>
    <w:uiPriority w:val="29"/>
    <w:qFormat/>
    <w:pPr>
      <w:ind w:left="720" w:right="720"/>
    </w:pPr>
    <w:rPr>
      <w:i/>
    </w:rPr>
  </w:style>
  <w:style w:type="character" w:styleId="811" w:customStyle="1">
    <w:name w:val="引用 字符"/>
    <w:link w:val="810"/>
    <w:uiPriority w:val="29"/>
    <w:qFormat/>
    <w:rPr>
      <w:i/>
    </w:rPr>
  </w:style>
  <w:style w:type="paragraph" w:styleId="812">
    <w:name w:val="Intense Quote"/>
    <w:basedOn w:val="719"/>
    <w:next w:val="719"/>
    <w:link w:val="81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3" w:customStyle="1">
    <w:name w:val="明显引用 字符"/>
    <w:link w:val="812"/>
    <w:uiPriority w:val="30"/>
    <w:qFormat/>
    <w:rPr>
      <w:i/>
    </w:rPr>
  </w:style>
  <w:style w:type="character" w:styleId="814" w:customStyle="1">
    <w:name w:val="页眉 字符"/>
    <w:link w:val="744"/>
    <w:uiPriority w:val="99"/>
    <w:qFormat/>
  </w:style>
  <w:style w:type="character" w:styleId="815" w:customStyle="1">
    <w:name w:val="Footer Char"/>
    <w:uiPriority w:val="99"/>
    <w:qFormat/>
  </w:style>
  <w:style w:type="character" w:styleId="816" w:customStyle="1">
    <w:name w:val="页脚 字符"/>
    <w:link w:val="743"/>
    <w:uiPriority w:val="99"/>
    <w:qFormat/>
  </w:style>
  <w:style w:type="table" w:styleId="81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1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4"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5"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26"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27"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8"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9"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0"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1"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2"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3"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4"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4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4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8"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9"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0"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51"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52"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3"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5"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6"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0"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2"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3"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4"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5"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7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0"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1"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2"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3"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4"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5"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1"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2"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3"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4"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5"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9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1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3" w:customStyle="1">
    <w:name w:val="脚注文本 字符"/>
    <w:link w:val="748"/>
    <w:uiPriority w:val="99"/>
    <w:qFormat/>
    <w:rPr>
      <w:sz w:val="18"/>
    </w:rPr>
  </w:style>
  <w:style w:type="character" w:styleId="924" w:customStyle="1">
    <w:name w:val="尾注文本 字符"/>
    <w:link w:val="741"/>
    <w:uiPriority w:val="99"/>
    <w:qFormat/>
    <w:rPr>
      <w:sz w:val="20"/>
    </w:rPr>
  </w:style>
  <w:style w:type="paragraph" w:styleId="925" w:customStyle="1">
    <w:name w:val="TOC 标题11"/>
    <w:uiPriority w:val="39"/>
    <w:unhideWhenUsed/>
    <w:qFormat/>
    <w:rPr>
      <w:rFonts w:ascii="Times New Roman" w:hAnsi="Times New Roman" w:eastAsia="宋体" w:cs="Times New Roman"/>
      <w:lang w:val="en-US" w:eastAsia="zh-CN" w:bidi="ar-SA"/>
    </w:rPr>
  </w:style>
  <w:style w:type="paragraph" w:styleId="926" w:customStyle="1">
    <w:name w:val="标题 11"/>
    <w:basedOn w:val="719"/>
    <w:next w:val="719"/>
    <w:link w:val="932"/>
    <w:uiPriority w:val="0"/>
    <w:qFormat/>
    <w:pPr>
      <w:keepLines/>
      <w:keepNext/>
      <w:spacing w:before="340" w:after="330" w:line="578" w:lineRule="auto"/>
      <w:outlineLvl w:val="0"/>
    </w:pPr>
    <w:rPr>
      <w:rFonts w:ascii="Times New Roman" w:hAnsi="Times New Roman"/>
      <w:b/>
      <w:bCs/>
      <w:sz w:val="44"/>
      <w:szCs w:val="44"/>
    </w:rPr>
  </w:style>
  <w:style w:type="paragraph" w:styleId="927" w:customStyle="1">
    <w:name w:val="标题 21"/>
    <w:basedOn w:val="719"/>
    <w:next w:val="719"/>
    <w:link w:val="933"/>
    <w:uiPriority w:val="0"/>
    <w:qFormat/>
    <w:pPr>
      <w:keepLines/>
      <w:keepNext/>
      <w:spacing w:before="260" w:after="260" w:line="416" w:lineRule="auto"/>
      <w:outlineLvl w:val="1"/>
    </w:pPr>
    <w:rPr>
      <w:rFonts w:ascii="Cambria" w:hAnsi="Cambria"/>
      <w:b/>
      <w:bCs/>
      <w:sz w:val="32"/>
      <w:szCs w:val="32"/>
    </w:rPr>
  </w:style>
  <w:style w:type="paragraph" w:styleId="928" w:customStyle="1">
    <w:name w:val="标题 31"/>
    <w:basedOn w:val="719"/>
    <w:next w:val="719"/>
    <w:link w:val="934"/>
    <w:uiPriority w:val="0"/>
    <w:qFormat/>
    <w:pPr>
      <w:keepLines/>
      <w:keepNext/>
      <w:spacing w:before="260" w:after="260" w:line="416" w:lineRule="auto"/>
      <w:outlineLvl w:val="2"/>
    </w:pPr>
    <w:rPr>
      <w:rFonts w:ascii="Times New Roman" w:hAnsi="Times New Roman"/>
      <w:b/>
      <w:bCs/>
      <w:sz w:val="32"/>
      <w:szCs w:val="32"/>
    </w:rPr>
  </w:style>
  <w:style w:type="character" w:styleId="929" w:customStyle="1">
    <w:name w:val="默认段落字体1"/>
    <w:uiPriority w:val="0"/>
    <w:qFormat/>
    <w:rPr>
      <w:rFonts w:ascii="Times New Roman" w:hAnsi="Times New Roman" w:eastAsia="宋体" w:cs="Times New Roman"/>
    </w:rPr>
  </w:style>
  <w:style w:type="table" w:styleId="930" w:customStyle="1">
    <w:name w:val="普通表格1"/>
    <w:uiPriority w:val="0"/>
    <w:qFormat/>
    <w:tblPr>
      <w:tblCellMar>
        <w:left w:w="0" w:type="dxa"/>
        <w:top w:w="0" w:type="dxa"/>
        <w:right w:w="0" w:type="dxa"/>
        <w:bottom w:w="0" w:type="dxa"/>
      </w:tblCellMar>
    </w:tblPr>
  </w:style>
  <w:style w:type="paragraph" w:styleId="931" w:customStyle="1">
    <w:name w:val="Default"/>
    <w:uiPriority w:val="0"/>
    <w:qFormat/>
    <w:pPr>
      <w:widowControl w:val="off"/>
    </w:pPr>
    <w:rPr>
      <w:rFonts w:ascii="MS Mincho" w:hAnsi="Calibri" w:eastAsia="宋体" w:cs="Times New Roman"/>
      <w:color w:val="000000"/>
      <w:sz w:val="21"/>
      <w:szCs w:val="24"/>
      <w:lang w:val="en-US" w:eastAsia="zh-CN" w:bidi="ar-SA"/>
    </w:rPr>
  </w:style>
  <w:style w:type="character" w:styleId="932" w:customStyle="1">
    <w:name w:val="标题 1 Char"/>
    <w:basedOn w:val="929"/>
    <w:link w:val="926"/>
    <w:uiPriority w:val="0"/>
    <w:qFormat/>
    <w:rPr>
      <w:rFonts w:ascii="Times New Roman" w:hAnsi="Times New Roman" w:eastAsia="宋体" w:cs="Times New Roman"/>
      <w:b/>
      <w:bCs/>
      <w:sz w:val="44"/>
      <w:szCs w:val="44"/>
    </w:rPr>
  </w:style>
  <w:style w:type="character" w:styleId="933" w:customStyle="1">
    <w:name w:val="标题 2 Char"/>
    <w:basedOn w:val="929"/>
    <w:link w:val="927"/>
    <w:uiPriority w:val="0"/>
    <w:qFormat/>
    <w:rPr>
      <w:rFonts w:ascii="Cambria" w:hAnsi="Cambria" w:eastAsia="宋体" w:cs="Times New Roman"/>
      <w:b/>
      <w:bCs/>
      <w:sz w:val="32"/>
      <w:szCs w:val="32"/>
    </w:rPr>
  </w:style>
  <w:style w:type="character" w:styleId="934" w:customStyle="1">
    <w:name w:val="标题 3 Char"/>
    <w:basedOn w:val="929"/>
    <w:link w:val="928"/>
    <w:uiPriority w:val="0"/>
    <w:qFormat/>
    <w:rPr>
      <w:rFonts w:ascii="Times New Roman" w:hAnsi="Times New Roman" w:eastAsia="宋体" w:cs="Times New Roman"/>
      <w:b/>
      <w:bCs/>
      <w:sz w:val="32"/>
      <w:szCs w:val="32"/>
    </w:rPr>
  </w:style>
  <w:style w:type="paragraph" w:styleId="935" w:customStyle="1">
    <w:name w:val="文档结构图1"/>
    <w:basedOn w:val="719"/>
    <w:link w:val="936"/>
    <w:uiPriority w:val="0"/>
    <w:qFormat/>
    <w:rPr>
      <w:rFonts w:ascii="宋体" w:hAnsi="Times New Roman"/>
      <w:sz w:val="18"/>
      <w:szCs w:val="18"/>
    </w:rPr>
  </w:style>
  <w:style w:type="character" w:styleId="936" w:customStyle="1">
    <w:name w:val="文档结构图 Char"/>
    <w:basedOn w:val="929"/>
    <w:link w:val="935"/>
    <w:uiPriority w:val="0"/>
    <w:qFormat/>
    <w:rPr>
      <w:rFonts w:ascii="宋体" w:hAnsi="Times New Roman" w:eastAsia="宋体" w:cs="Times New Roman"/>
      <w:sz w:val="18"/>
      <w:szCs w:val="18"/>
    </w:rPr>
  </w:style>
  <w:style w:type="paragraph" w:styleId="937" w:customStyle="1">
    <w:name w:val="批注文字1"/>
    <w:basedOn w:val="719"/>
    <w:link w:val="938"/>
    <w:uiPriority w:val="0"/>
    <w:qFormat/>
    <w:pPr>
      <w:ind w:firstLine="922"/>
      <w:jc w:val="left"/>
      <w:spacing w:line="360" w:lineRule="auto"/>
    </w:pPr>
    <w:rPr>
      <w:rFonts w:ascii="Times New Roman" w:hAnsi="Times New Roman"/>
      <w:szCs w:val="24"/>
    </w:rPr>
  </w:style>
  <w:style w:type="character" w:styleId="938" w:customStyle="1">
    <w:name w:val="批注文字 Char"/>
    <w:basedOn w:val="929"/>
    <w:link w:val="937"/>
    <w:uiPriority w:val="0"/>
    <w:qFormat/>
    <w:rPr>
      <w:rFonts w:ascii="Times New Roman" w:hAnsi="Times New Roman" w:eastAsia="宋体" w:cs="Times New Roman"/>
      <w:szCs w:val="24"/>
    </w:rPr>
  </w:style>
  <w:style w:type="paragraph" w:styleId="939" w:customStyle="1">
    <w:name w:val="正文文本1"/>
    <w:basedOn w:val="719"/>
    <w:next w:val="719"/>
    <w:link w:val="940"/>
    <w:uiPriority w:val="0"/>
    <w:qFormat/>
    <w:pPr>
      <w:spacing w:after="120"/>
    </w:pPr>
  </w:style>
  <w:style w:type="character" w:styleId="940" w:customStyle="1">
    <w:name w:val="正文文本 Char"/>
    <w:basedOn w:val="929"/>
    <w:link w:val="939"/>
    <w:uiPriority w:val="0"/>
    <w:qFormat/>
    <w:rPr>
      <w:rFonts w:ascii="Calibri" w:hAnsi="Calibri" w:eastAsia="宋体" w:cs="Times New Roman"/>
    </w:rPr>
  </w:style>
  <w:style w:type="paragraph" w:styleId="941" w:customStyle="1">
    <w:name w:val="正文文本缩进1"/>
    <w:basedOn w:val="719"/>
    <w:link w:val="942"/>
    <w:uiPriority w:val="0"/>
    <w:qFormat/>
    <w:pPr>
      <w:ind w:left="420"/>
      <w:spacing w:after="120"/>
    </w:pPr>
    <w:rPr>
      <w:rFonts w:ascii="Times New Roman" w:hAnsi="Times New Roman"/>
      <w:szCs w:val="24"/>
    </w:rPr>
  </w:style>
  <w:style w:type="character" w:styleId="942" w:customStyle="1">
    <w:name w:val="正文文本缩进 Char"/>
    <w:basedOn w:val="929"/>
    <w:link w:val="941"/>
    <w:uiPriority w:val="0"/>
    <w:qFormat/>
    <w:rPr>
      <w:rFonts w:ascii="Times New Roman" w:hAnsi="Times New Roman" w:eastAsia="宋体" w:cs="Times New Roman"/>
      <w:szCs w:val="24"/>
    </w:rPr>
  </w:style>
  <w:style w:type="paragraph" w:styleId="943" w:customStyle="1">
    <w:name w:val="纯文本1"/>
    <w:basedOn w:val="719"/>
    <w:link w:val="944"/>
    <w:uiPriority w:val="0"/>
    <w:qFormat/>
    <w:rPr>
      <w:rFonts w:ascii="宋体" w:hAnsi="Courier New" w:cs="Courier New"/>
      <w:szCs w:val="21"/>
    </w:rPr>
  </w:style>
  <w:style w:type="character" w:styleId="944" w:customStyle="1">
    <w:name w:val="纯文本 Char"/>
    <w:basedOn w:val="929"/>
    <w:link w:val="943"/>
    <w:uiPriority w:val="0"/>
    <w:qFormat/>
    <w:rPr>
      <w:rFonts w:ascii="宋体" w:hAnsi="Courier New" w:eastAsia="宋体" w:cs="Courier New"/>
      <w:szCs w:val="21"/>
    </w:rPr>
  </w:style>
  <w:style w:type="paragraph" w:styleId="945" w:customStyle="1">
    <w:name w:val="日期1"/>
    <w:basedOn w:val="719"/>
    <w:next w:val="719"/>
    <w:link w:val="946"/>
    <w:uiPriority w:val="0"/>
    <w:qFormat/>
    <w:pPr>
      <w:ind w:left="100"/>
    </w:pPr>
    <w:rPr>
      <w:rFonts w:ascii="Times New Roman" w:hAnsi="Times New Roman"/>
    </w:rPr>
  </w:style>
  <w:style w:type="character" w:styleId="946" w:customStyle="1">
    <w:name w:val="日期 Char"/>
    <w:basedOn w:val="929"/>
    <w:link w:val="945"/>
    <w:uiPriority w:val="0"/>
    <w:qFormat/>
    <w:rPr>
      <w:rFonts w:ascii="Times New Roman" w:hAnsi="Times New Roman" w:eastAsia="宋体" w:cs="Times New Roman"/>
    </w:rPr>
  </w:style>
  <w:style w:type="paragraph" w:styleId="947" w:customStyle="1">
    <w:name w:val="批注框文本1"/>
    <w:basedOn w:val="719"/>
    <w:link w:val="948"/>
    <w:uiPriority w:val="0"/>
    <w:qFormat/>
    <w:rPr>
      <w:rFonts w:ascii="Times New Roman" w:hAnsi="Times New Roman"/>
      <w:sz w:val="18"/>
      <w:szCs w:val="18"/>
    </w:rPr>
  </w:style>
  <w:style w:type="character" w:styleId="948" w:customStyle="1">
    <w:name w:val="批注框文本 Char"/>
    <w:basedOn w:val="929"/>
    <w:link w:val="947"/>
    <w:uiPriority w:val="0"/>
    <w:qFormat/>
    <w:rPr>
      <w:rFonts w:ascii="Times New Roman" w:hAnsi="Times New Roman" w:eastAsia="宋体" w:cs="Times New Roman"/>
      <w:sz w:val="18"/>
      <w:szCs w:val="18"/>
    </w:rPr>
  </w:style>
  <w:style w:type="paragraph" w:styleId="949" w:customStyle="1">
    <w:name w:val="页脚1"/>
    <w:basedOn w:val="719"/>
    <w:link w:val="950"/>
    <w:uiPriority w:val="0"/>
    <w:qFormat/>
    <w:pPr>
      <w:jc w:val="left"/>
      <w:tabs>
        <w:tab w:val="center" w:pos="4153" w:leader="none"/>
        <w:tab w:val="right" w:pos="8306" w:leader="none"/>
      </w:tabs>
    </w:pPr>
    <w:rPr>
      <w:rFonts w:ascii="Times New Roman" w:hAnsi="Times New Roman"/>
      <w:sz w:val="18"/>
      <w:szCs w:val="18"/>
    </w:rPr>
  </w:style>
  <w:style w:type="character" w:styleId="950" w:customStyle="1">
    <w:name w:val="页脚 Char"/>
    <w:basedOn w:val="929"/>
    <w:link w:val="949"/>
    <w:uiPriority w:val="0"/>
    <w:qFormat/>
    <w:rPr>
      <w:rFonts w:ascii="Times New Roman" w:hAnsi="Times New Roman" w:eastAsia="宋体" w:cs="Times New Roman"/>
      <w:sz w:val="18"/>
      <w:szCs w:val="18"/>
    </w:rPr>
  </w:style>
  <w:style w:type="paragraph" w:styleId="951" w:customStyle="1">
    <w:name w:val="页眉1"/>
    <w:basedOn w:val="719"/>
    <w:link w:val="952"/>
    <w:uiPriority w:val="0"/>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952" w:customStyle="1">
    <w:name w:val="页眉 Char"/>
    <w:basedOn w:val="929"/>
    <w:link w:val="951"/>
    <w:uiPriority w:val="0"/>
    <w:qFormat/>
    <w:rPr>
      <w:rFonts w:ascii="Times New Roman" w:hAnsi="Times New Roman" w:eastAsia="宋体" w:cs="Times New Roman"/>
      <w:sz w:val="18"/>
      <w:szCs w:val="18"/>
    </w:rPr>
  </w:style>
  <w:style w:type="paragraph" w:styleId="953" w:customStyle="1">
    <w:name w:val="目录 11"/>
    <w:basedOn w:val="719"/>
    <w:next w:val="719"/>
    <w:uiPriority w:val="0"/>
    <w:qFormat/>
    <w:pPr>
      <w:jc w:val="center"/>
      <w:tabs>
        <w:tab w:val="right" w:pos="8296" w:leader="dot"/>
      </w:tabs>
    </w:pPr>
    <w:rPr>
      <w:rFonts w:ascii="黑体" w:hAnsi="黑体" w:eastAsia="黑体"/>
      <w:sz w:val="44"/>
      <w:szCs w:val="44"/>
    </w:rPr>
  </w:style>
  <w:style w:type="paragraph" w:styleId="954" w:customStyle="1">
    <w:name w:val="普通(网站)1"/>
    <w:basedOn w:val="719"/>
    <w:uiPriority w:val="0"/>
    <w:qFormat/>
    <w:rPr>
      <w:rFonts w:ascii="Times New Roman" w:hAnsi="Times New Roman"/>
      <w:sz w:val="24"/>
    </w:rPr>
  </w:style>
  <w:style w:type="table" w:styleId="955" w:customStyle="1">
    <w:name w:val="网格型1"/>
    <w:basedOn w:val="930"/>
    <w:uiPriority w:val="0"/>
    <w:qFormat/>
    <w:tblPr/>
  </w:style>
  <w:style w:type="character" w:styleId="956" w:customStyle="1">
    <w:name w:val="超链接1"/>
    <w:uiPriority w:val="0"/>
    <w:qFormat/>
    <w:rPr>
      <w:rFonts w:ascii="Times New Roman" w:hAnsi="Times New Roman" w:eastAsia="宋体" w:cs="Times New Roman"/>
      <w:color w:val="0000ff"/>
      <w:u w:val="none"/>
    </w:rPr>
  </w:style>
  <w:style w:type="character" w:styleId="957" w:customStyle="1">
    <w:name w:val="批注引用1"/>
    <w:uiPriority w:val="0"/>
    <w:qFormat/>
    <w:rPr>
      <w:rFonts w:ascii="Times New Roman" w:hAnsi="Times New Roman" w:eastAsia="宋体" w:cs="Times New Roman"/>
      <w:sz w:val="21"/>
      <w:szCs w:val="21"/>
    </w:rPr>
  </w:style>
  <w:style w:type="paragraph" w:styleId="958"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959" w:customStyle="1">
    <w:name w:val="列出段落1"/>
    <w:basedOn w:val="719"/>
    <w:uiPriority w:val="0"/>
    <w:qFormat/>
    <w:pPr>
      <w:ind w:firstLine="420"/>
    </w:pPr>
    <w:rPr>
      <w:rFonts w:ascii="Times New Roman" w:hAnsi="Times New Roman"/>
      <w:szCs w:val="21"/>
    </w:rPr>
  </w:style>
  <w:style w:type="paragraph" w:styleId="960" w:customStyle="1">
    <w:name w:val="无间隔1"/>
    <w:basedOn w:val="719"/>
    <w:uiPriority w:val="0"/>
    <w:qFormat/>
    <w:rPr>
      <w:rFonts w:ascii="Times New Roman" w:hAnsi="Times New Roman"/>
    </w:rPr>
  </w:style>
  <w:style w:type="paragraph" w:styleId="961" w:customStyle="1">
    <w:name w:val="正文文本11"/>
    <w:basedOn w:val="719"/>
    <w:next w:val="719"/>
    <w:uiPriority w:val="0"/>
    <w:qFormat/>
    <w:rPr>
      <w:rFonts w:ascii="楷体_GB2312" w:hAnsi="Arial" w:eastAsia="楷体_GB2312"/>
      <w:sz w:val="28"/>
      <w:szCs w:val="28"/>
      <w:lang w:eastAsia="en-US"/>
    </w:rPr>
  </w:style>
  <w:style w:type="paragraph" w:styleId="962" w:customStyle="1">
    <w:name w:val="正文首行缩进11"/>
    <w:basedOn w:val="961"/>
    <w:uiPriority w:val="0"/>
    <w:qFormat/>
    <w:pPr>
      <w:ind w:firstLine="200"/>
      <w:spacing w:line="360" w:lineRule="auto"/>
    </w:pPr>
    <w:rPr>
      <w:rFonts w:ascii="仿宋_GB2312" w:hAnsi="Times New Roman" w:eastAsia="仿宋_GB2312"/>
      <w:sz w:val="30"/>
      <w:szCs w:val="30"/>
    </w:rPr>
  </w:style>
  <w:style w:type="character" w:styleId="963" w:customStyle="1">
    <w:name w:val="批注框文本 字符"/>
    <w:basedOn w:val="729"/>
    <w:link w:val="742"/>
    <w:uiPriority w:val="99"/>
    <w:semiHidden/>
    <w:qFormat/>
    <w:rPr>
      <w:rFonts w:ascii="Calibri" w:hAnsi="Calibri"/>
      <w:sz w:val="18"/>
      <w:szCs w:val="18"/>
    </w:rPr>
  </w:style>
  <w:style w:type="numbering" w:styleId="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dc:creator>
  <dc:description>2024年8</dc:description>
  <cp:lastModifiedBy>陈岩</cp:lastModifiedBy>
  <cp:revision>32</cp:revision>
  <dcterms:created xsi:type="dcterms:W3CDTF">2025-09-09T08:03:00Z</dcterms:created>
  <dcterms:modified xsi:type="dcterms:W3CDTF">2026-07-01T08:05:20Z</dcterms:modified>
  <cp:category>“苏采云”公开</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eyJoZGlkIjoiYWYyNWYzZTMyZjU5YmU5MzY0MjRkYmM3ZTUzMGM1NjkiLCJ1c2VySWQiOiI5MjU1NTA0NDYifQ==</vt:lpwstr>
  </property>
  <property fmtid="{D5CDD505-2E9C-101B-9397-08002B2CF9AE}" pid="3" name="KSOProductBuildVer">
    <vt:lpwstr>2052-12.1.0.25225</vt:lpwstr>
  </property>
  <property fmtid="{D5CDD505-2E9C-101B-9397-08002B2CF9AE}" pid="4" name="ICV">
    <vt:lpwstr>22852A291C134A2A9BAD9198A5CAC450_13</vt:lpwstr>
  </property>
</Properties>
</file>