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常州市武进人民医院北院消防整改项目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JSZC-320412-CTZB-C2026-0087</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常州市武进人民医院</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p>
    <w:p>
      <w:pPr>
        <w:jc w:val="left"/>
        <w:widowControl/>
        <w:rPr>
          <w:sz w:val="24"/>
        </w:rPr>
      </w:pPr>
      <w:r>
        <w:rPr>
          <w:b/>
          <w:bCs/>
          <w:sz w:val="44"/>
        </w:rPr>
        <w:br w:type="page" w:clear="all"/>
      </w:r>
      <w:r/>
    </w:p>
    <w:p>
      <w:pPr>
        <w:jc w:val="left"/>
        <w:widowControl/>
        <w:rPr>
          <w:sz w:val="24"/>
        </w:rPr>
      </w:pPr>
      <w:r>
        <w:rPr>
          <w:sz w:val="24"/>
        </w:rPr>
      </w:r>
      <w:r/>
    </w:p>
    <w:p>
      <w:pPr>
        <w:pStyle w:val="121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915"/>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15"/>
        <w:spacing w:line="720" w:lineRule="auto"/>
        <w:rPr>
          <w:rFonts w:ascii="Calibri" w:hAnsi="Calibri"/>
          <w:b w:val="0"/>
          <w:sz w:val="32"/>
          <w:szCs w:val="32"/>
        </w:rPr>
      </w:pPr>
      <w:r/>
      <w:hyperlink w:tooltip="#_Toc104818925" w:anchor="_Toc104818925" w:history="1">
        <w:r>
          <w:rPr>
            <w:rStyle w:val="937"/>
            <w:rFonts w:hint="eastAsia"/>
            <w:color w:val="auto"/>
            <w:sz w:val="32"/>
            <w:szCs w:val="32"/>
          </w:rPr>
          <w:t xml:space="preserve">第一章</w:t>
        </w:r>
        <w:r>
          <w:rPr>
            <w:rStyle w:val="937"/>
            <w:color w:val="auto"/>
            <w:sz w:val="32"/>
            <w:szCs w:val="32"/>
          </w:rPr>
          <w:t xml:space="preserve">   </w:t>
        </w:r>
        <w:r>
          <w:rPr>
            <w:rStyle w:val="937"/>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Style w:val="937"/>
            <w:rFonts w:hint="eastAsia"/>
            <w:color w:val="auto"/>
            <w:sz w:val="32"/>
            <w:szCs w:val="32"/>
          </w:rPr>
          <w:t xml:space="preserve">1</w:t>
        </w:r>
        <w:r>
          <w:rPr>
            <w:sz w:val="32"/>
            <w:szCs w:val="32"/>
          </w:rPr>
        </w:r>
        <w:r>
          <w:rPr>
            <w:sz w:val="32"/>
            <w:szCs w:val="32"/>
          </w:rPr>
          <w:fldChar w:fldCharType="end"/>
        </w:r>
      </w:hyperlink>
      <w:r/>
      <w:r/>
    </w:p>
    <w:p>
      <w:pPr>
        <w:pStyle w:val="915"/>
        <w:spacing w:line="720" w:lineRule="auto"/>
        <w:rPr>
          <w:rFonts w:ascii="Calibri" w:hAnsi="Calibri"/>
          <w:b w:val="0"/>
          <w:sz w:val="32"/>
          <w:szCs w:val="32"/>
        </w:rPr>
      </w:pPr>
      <w:r/>
      <w:hyperlink w:tooltip="#_Toc104818926" w:anchor="_Toc104818926" w:history="1">
        <w:r>
          <w:rPr>
            <w:rStyle w:val="937"/>
            <w:rFonts w:hint="eastAsia"/>
            <w:color w:val="auto"/>
            <w:sz w:val="32"/>
            <w:szCs w:val="32"/>
          </w:rPr>
          <w:t xml:space="preserve">第二章</w:t>
        </w:r>
        <w:r>
          <w:rPr>
            <w:rStyle w:val="937"/>
            <w:color w:val="auto"/>
            <w:sz w:val="32"/>
            <w:szCs w:val="32"/>
          </w:rPr>
          <w:t xml:space="preserve">   </w:t>
        </w:r>
        <w:r>
          <w:rPr>
            <w:rStyle w:val="937"/>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Style w:val="937"/>
            <w:rFonts w:hint="eastAsia"/>
            <w:color w:val="auto"/>
            <w:sz w:val="32"/>
            <w:szCs w:val="32"/>
          </w:rPr>
          <w:t xml:space="preserve">7</w:t>
        </w:r>
        <w:r>
          <w:rPr>
            <w:sz w:val="32"/>
            <w:szCs w:val="32"/>
          </w:rPr>
        </w:r>
        <w:r>
          <w:rPr>
            <w:sz w:val="32"/>
            <w:szCs w:val="32"/>
          </w:rPr>
          <w:fldChar w:fldCharType="end"/>
        </w:r>
      </w:hyperlink>
      <w:r/>
      <w:r/>
    </w:p>
    <w:p>
      <w:pPr>
        <w:pStyle w:val="915"/>
        <w:spacing w:line="720" w:lineRule="auto"/>
        <w:rPr>
          <w:rFonts w:ascii="Calibri" w:hAnsi="Calibri"/>
          <w:b w:val="0"/>
          <w:sz w:val="32"/>
          <w:szCs w:val="32"/>
        </w:rPr>
      </w:pPr>
      <w:r/>
      <w:hyperlink w:tooltip="#_Toc104818927" w:anchor="_Toc104818927" w:history="1">
        <w:r>
          <w:rPr>
            <w:rStyle w:val="937"/>
            <w:rFonts w:hint="eastAsia"/>
            <w:color w:val="auto"/>
            <w:sz w:val="32"/>
            <w:szCs w:val="32"/>
          </w:rPr>
          <w:t xml:space="preserve">第三章</w:t>
        </w:r>
        <w:r>
          <w:rPr>
            <w:rStyle w:val="937"/>
            <w:color w:val="auto"/>
            <w:sz w:val="32"/>
            <w:szCs w:val="32"/>
          </w:rPr>
          <w:t xml:space="preserve">   </w:t>
        </w:r>
        <w:r>
          <w:rPr>
            <w:rStyle w:val="937"/>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Style w:val="937"/>
            <w:rFonts w:hint="eastAsia"/>
            <w:color w:val="auto"/>
            <w:sz w:val="32"/>
            <w:szCs w:val="32"/>
          </w:rPr>
          <w:t xml:space="preserve">24</w:t>
        </w:r>
        <w:r>
          <w:rPr>
            <w:sz w:val="32"/>
            <w:szCs w:val="32"/>
          </w:rPr>
        </w:r>
        <w:r>
          <w:rPr>
            <w:sz w:val="32"/>
            <w:szCs w:val="32"/>
          </w:rPr>
          <w:fldChar w:fldCharType="end"/>
        </w:r>
      </w:hyperlink>
      <w:r/>
      <w:r/>
    </w:p>
    <w:p>
      <w:pPr>
        <w:pStyle w:val="915"/>
        <w:spacing w:line="720" w:lineRule="auto"/>
        <w:rPr>
          <w:rFonts w:ascii="Calibri" w:hAnsi="Calibri"/>
          <w:b w:val="0"/>
          <w:sz w:val="32"/>
          <w:szCs w:val="32"/>
        </w:rPr>
      </w:pPr>
      <w:r/>
      <w:hyperlink w:tooltip="#_Toc104818928" w:anchor="_Toc104818928" w:history="1">
        <w:r>
          <w:rPr>
            <w:rStyle w:val="937"/>
            <w:rFonts w:hint="eastAsia"/>
            <w:color w:val="auto"/>
            <w:sz w:val="32"/>
            <w:szCs w:val="32"/>
          </w:rPr>
          <w:t xml:space="preserve">第四章</w:t>
        </w:r>
        <w:r>
          <w:rPr>
            <w:rStyle w:val="937"/>
            <w:color w:val="auto"/>
            <w:sz w:val="32"/>
            <w:szCs w:val="32"/>
          </w:rPr>
          <w:t xml:space="preserve">   </w:t>
        </w:r>
        <w:r>
          <w:rPr>
            <w:rStyle w:val="937"/>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Style w:val="937"/>
            <w:rFonts w:hint="eastAsia"/>
            <w:color w:val="auto"/>
            <w:sz w:val="32"/>
            <w:szCs w:val="32"/>
          </w:rPr>
          <w:t xml:space="preserve">37</w:t>
        </w:r>
        <w:r>
          <w:rPr>
            <w:sz w:val="32"/>
            <w:szCs w:val="32"/>
          </w:rPr>
        </w:r>
        <w:r>
          <w:rPr>
            <w:sz w:val="32"/>
            <w:szCs w:val="32"/>
          </w:rPr>
          <w:fldChar w:fldCharType="end"/>
        </w:r>
      </w:hyperlink>
      <w:r/>
      <w:r/>
    </w:p>
    <w:p>
      <w:pPr>
        <w:pStyle w:val="915"/>
        <w:spacing w:line="720" w:lineRule="auto"/>
        <w:rPr>
          <w:rFonts w:ascii="Calibri" w:hAnsi="Calibri"/>
          <w:b w:val="0"/>
          <w:sz w:val="32"/>
          <w:szCs w:val="32"/>
        </w:rPr>
      </w:pPr>
      <w:r/>
      <w:hyperlink w:tooltip="#_Toc104818929" w:anchor="_Toc104818929" w:history="1">
        <w:r>
          <w:rPr>
            <w:rStyle w:val="937"/>
            <w:rFonts w:hint="eastAsia"/>
            <w:color w:val="auto"/>
            <w:sz w:val="32"/>
            <w:szCs w:val="32"/>
          </w:rPr>
          <w:t xml:space="preserve">第五章</w:t>
        </w:r>
        <w:r>
          <w:rPr>
            <w:rStyle w:val="937"/>
            <w:color w:val="auto"/>
            <w:sz w:val="32"/>
            <w:szCs w:val="32"/>
          </w:rPr>
          <w:t xml:space="preserve">   </w:t>
        </w:r>
        <w:r>
          <w:rPr>
            <w:rStyle w:val="937"/>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Style w:val="937"/>
            <w:rFonts w:hint="eastAsia"/>
            <w:color w:val="auto"/>
            <w:sz w:val="32"/>
            <w:szCs w:val="32"/>
          </w:rPr>
          <w:t xml:space="preserve">40</w:t>
        </w:r>
        <w:r>
          <w:rPr>
            <w:sz w:val="32"/>
            <w:szCs w:val="32"/>
          </w:rPr>
        </w:r>
        <w:r>
          <w:rPr>
            <w:sz w:val="32"/>
            <w:szCs w:val="32"/>
          </w:rPr>
          <w:fldChar w:fldCharType="end"/>
        </w:r>
      </w:hyperlink>
      <w:r/>
      <w:r/>
    </w:p>
    <w:p>
      <w:pPr>
        <w:pStyle w:val="915"/>
        <w:spacing w:line="720" w:lineRule="auto"/>
        <w:rPr>
          <w:rFonts w:ascii="Calibri" w:hAnsi="Calibri"/>
          <w:b w:val="0"/>
          <w:sz w:val="21"/>
          <w:szCs w:val="22"/>
        </w:rPr>
      </w:pPr>
      <w:r/>
      <w:hyperlink w:tooltip="#_Toc104818930" w:anchor="_Toc104818930" w:history="1">
        <w:r>
          <w:rPr>
            <w:rStyle w:val="937"/>
            <w:rFonts w:hint="eastAsia"/>
            <w:color w:val="auto"/>
            <w:sz w:val="32"/>
            <w:szCs w:val="32"/>
          </w:rPr>
          <w:t xml:space="preserve">第六章</w:t>
        </w:r>
        <w:r>
          <w:rPr>
            <w:rStyle w:val="937"/>
            <w:color w:val="auto"/>
            <w:sz w:val="32"/>
            <w:szCs w:val="32"/>
          </w:rPr>
          <w:t xml:space="preserve">   </w:t>
        </w:r>
        <w:r>
          <w:rPr>
            <w:rStyle w:val="937"/>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Style w:val="937"/>
            <w:rFonts w:hint="eastAsia"/>
            <w:color w:val="auto"/>
            <w:sz w:val="32"/>
            <w:szCs w:val="32"/>
          </w:rPr>
          <w:t xml:space="preserve">50</w:t>
        </w:r>
        <w:r>
          <w:rPr>
            <w:sz w:val="32"/>
            <w:szCs w:val="32"/>
          </w:rPr>
        </w:r>
        <w:r>
          <w:rPr>
            <w:sz w:val="32"/>
            <w:szCs w:val="32"/>
          </w:rPr>
          <w:fldChar w:fldCharType="end"/>
        </w:r>
      </w:hyperlink>
      <w:r/>
      <w:r/>
    </w:p>
    <w:p>
      <w:pPr>
        <w:pStyle w:val="915"/>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28359079"/>
      <w:r/>
      <w:bookmarkStart w:id="3" w:name="_Toc35393790"/>
      <w:r/>
      <w:bookmarkStart w:id="4" w:name="_Toc28359002"/>
      <w:r/>
      <w:bookmarkStart w:id="5" w:name="_Toc35393621"/>
      <w:r/>
      <w:bookmarkStart w:id="6" w:name="_Hlk24379207"/>
      <w:r/>
      <w:bookmarkEnd w:id="1"/>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常州市武进人民医院北院消防整改项目的潜在供应商应在“苏采云”政府采购一体化平台自行免费下载获取采购文件，并于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17</w:t>
      </w:r>
      <w:r>
        <w:rPr>
          <w:rFonts w:hint="eastAsia" w:ascii="仿宋" w:hAnsi="仿宋" w:eastAsia="仿宋" w:cs="宋体"/>
          <w:b/>
          <w:bCs/>
          <w:sz w:val="32"/>
          <w:szCs w:val="32"/>
        </w:rPr>
        <w:t xml:space="preserve">日14点00分（北京时间）</w:t>
      </w:r>
      <w:r>
        <w:rPr>
          <w:rFonts w:hint="eastAsia" w:ascii="仿宋" w:hAnsi="仿宋" w:eastAsia="仿宋" w:cs="宋体"/>
          <w:sz w:val="32"/>
          <w:szCs w:val="32"/>
        </w:rPr>
        <w:t xml:space="preserve">前提交响应文件。</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JSZC-320412-CTZB-C2026-0087</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常州市武进人民医院北院消防整改项目</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180万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FangSong" w:hAnsi="FangSong" w:eastAsia="FangSong" w:cs="FangSong"/>
          <w:color w:val="000000"/>
          <w:sz w:val="32"/>
        </w:rPr>
        <w:t xml:space="preserve">179.994127</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（1）工程地点：常州市武进人民医院北院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（3）质保期：2年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自收到采购人通知之日起60个日历日内完成。</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w:t>
      </w:r>
      <w:r>
        <w:rPr>
          <w:rFonts w:hint="eastAsia" w:ascii="仿宋" w:hAnsi="仿宋" w:eastAsia="仿宋"/>
          <w:sz w:val="32"/>
          <w:szCs w:val="32"/>
        </w:rPr>
        <w:t xml:space="preserve">■</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28359003"/>
      <w:r/>
      <w:bookmarkStart w:id="8" w:name="_Toc35393791"/>
      <w:r/>
      <w:bookmarkStart w:id="9" w:name="_Toc35393622"/>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□本项目不专门面向中小企业预留采购份额。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提供的工程全部由符合政策要求的中小/小微企业承建。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同时具备消防设施工程专业承包二级及以上资质和建筑装修装饰工程专业承包二级及以上资质；同时具备有效的安全生产许可证</w:t>
      </w:r>
      <w:bookmarkStart w:id="13" w:name="_Hlk229213265"/>
      <w:r>
        <w:rPr>
          <w:rFonts w:hint="eastAsia" w:ascii="仿宋" w:hAnsi="仿宋" w:eastAsia="仿宋"/>
          <w:b/>
          <w:bCs/>
          <w:sz w:val="32"/>
          <w:szCs w:val="32"/>
        </w:rPr>
        <w:t xml:space="preserve">，（若为联合体投标，则需提供联合体及协议，并明确以消防资质单位为牵头单位）。</w:t>
      </w:r>
      <w:bookmarkEnd w:id="13"/>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e.供应商近3年内有行贿犯罪行为且被记录或者法定代表人有行贿犯罪记录且自记录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bookmarkStart w:id="14" w:name="_Hlk229213271"/>
      <w:r>
        <w:rPr>
          <w:rFonts w:hint="eastAsia" w:ascii="仿宋" w:hAnsi="仿宋" w:eastAsia="仿宋"/>
          <w:b/>
          <w:bCs/>
          <w:sz w:val="32"/>
          <w:szCs w:val="32"/>
        </w:rPr>
        <w:t xml:space="preserve">提供承诺函，格式自拟。</w:t>
      </w:r>
      <w:bookmarkEnd w:id="14"/>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机电工程专业二级及以上注册建造师</w:t>
      </w:r>
      <w:r>
        <w:rPr>
          <w:rFonts w:hint="eastAsia" w:ascii="仿宋" w:hAnsi="仿宋" w:eastAsia="仿宋"/>
          <w:sz w:val="32"/>
          <w:szCs w:val="32"/>
        </w:rPr>
        <w:t xml:space="preserve">，具有社保机构出具的供应商为项目负责人缴纳社会基本养老保险的近三个月缴纳凭证（自磋商之日起往前推）。</w:t>
      </w:r>
      <w:bookmarkStart w:id="15" w:name="_Hlk229213554"/>
      <w:r>
        <w:rPr>
          <w:rFonts w:hint="eastAsia" w:ascii="仿宋" w:hAnsi="仿宋" w:eastAsia="仿宋"/>
          <w:b/>
          <w:bCs/>
          <w:sz w:val="32"/>
          <w:szCs w:val="32"/>
        </w:rPr>
        <w:t xml:space="preserve">提供相关证明材料扫描件及承诺函，格式自拟。</w:t>
      </w:r>
      <w:bookmarkEnd w:id="15"/>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②项目负责人不得同时在两个或者两个以上单位受聘或者执业；项目负责人无在建工程；项目负责人无行贿犯罪行为记录或者有行贿犯罪行为记录，但自记录之日起已超过5年的。</w:t>
      </w:r>
      <w:bookmarkStart w:id="16" w:name="_Hlk229213581"/>
      <w:r>
        <w:rPr>
          <w:rFonts w:hint="eastAsia" w:ascii="仿宋" w:hAnsi="仿宋" w:eastAsia="仿宋"/>
          <w:b/>
          <w:bCs/>
          <w:sz w:val="32"/>
          <w:szCs w:val="32"/>
        </w:rPr>
        <w:t xml:space="preserve">提供承诺函，格式自拟。</w:t>
      </w:r>
      <w:bookmarkEnd w:id="16"/>
      <w:r/>
      <w:r/>
    </w:p>
    <w:p>
      <w:pPr>
        <w:pStyle w:val="883"/>
        <w:ind w:firstLine="643"/>
        <w:jc w:val="left"/>
        <w:spacing w:before="0" w:line="360" w:lineRule="auto"/>
        <w:widowControl/>
        <w:rPr>
          <w:rFonts w:hint="eastAsia" w:ascii="仿宋" w:hAnsi="仿宋" w:eastAsia="仿宋"/>
          <w:sz w:val="32"/>
          <w:szCs w:val="32"/>
        </w:rPr>
      </w:pPr>
      <w:r/>
      <w:bookmarkStart w:id="17" w:name="_Toc35393792"/>
      <w:r/>
      <w:bookmarkStart w:id="18" w:name="_Toc35393623"/>
      <w:r/>
      <w:bookmarkEnd w:id="11"/>
      <w:r/>
      <w:bookmarkEnd w:id="12"/>
      <w:r>
        <w:rPr>
          <w:rFonts w:ascii="仿宋" w:hAnsi="仿宋" w:eastAsia="仿宋"/>
          <w:sz w:val="32"/>
          <w:szCs w:val="32"/>
        </w:rPr>
        <w:t xml:space="preserve">三、获取采购文件</w:t>
      </w:r>
      <w:bookmarkEnd w:id="17"/>
      <w:r/>
      <w:bookmarkEnd w:id="18"/>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6</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13</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83"/>
        <w:ind w:firstLine="643"/>
        <w:jc w:val="left"/>
        <w:spacing w:before="0" w:line="360" w:lineRule="auto"/>
        <w:widowControl/>
        <w:rPr>
          <w:rFonts w:hint="eastAsia" w:ascii="仿宋" w:hAnsi="仿宋" w:eastAsia="仿宋"/>
          <w:sz w:val="32"/>
          <w:szCs w:val="32"/>
        </w:rPr>
      </w:pPr>
      <w:r/>
      <w:bookmarkStart w:id="19" w:name="_Toc35393624"/>
      <w:r/>
      <w:bookmarkStart w:id="20" w:name="_Toc35393793"/>
      <w:r/>
      <w:bookmarkStart w:id="21" w:name="_Toc28359005"/>
      <w:r/>
      <w:bookmarkStart w:id="22" w:name="_Toc28359082"/>
      <w:r>
        <w:rPr>
          <w:rFonts w:ascii="仿宋" w:hAnsi="仿宋" w:eastAsia="仿宋"/>
          <w:sz w:val="32"/>
          <w:szCs w:val="32"/>
        </w:rPr>
        <w:t xml:space="preserve">四、</w:t>
      </w:r>
      <w:bookmarkEnd w:id="19"/>
      <w:r/>
      <w:bookmarkEnd w:id="20"/>
      <w:r/>
      <w:bookmarkEnd w:id="21"/>
      <w:r/>
      <w:bookmarkEnd w:id="22"/>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2026年7月</w:t>
      </w:r>
      <w:r>
        <w:rPr>
          <w:rFonts w:hint="eastAsia" w:ascii="仿宋" w:hAnsi="仿宋" w:eastAsia="仿宋" w:cs="宋体"/>
          <w:b/>
          <w:bCs/>
          <w:sz w:val="32"/>
          <w:szCs w:val="32"/>
        </w:rPr>
        <w:t xml:space="preserve">17</w:t>
      </w:r>
      <w:r>
        <w:rPr>
          <w:rFonts w:hint="eastAsia" w:ascii="仿宋" w:hAnsi="仿宋" w:eastAsia="仿宋" w:cs="宋体"/>
          <w:b/>
          <w:bCs/>
          <w:sz w:val="32"/>
          <w:szCs w:val="32"/>
        </w:rPr>
        <w:t xml:space="preserve">日14点00分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2026年7月</w:t>
      </w:r>
      <w:r>
        <w:rPr>
          <w:rFonts w:hint="eastAsia" w:ascii="仿宋" w:hAnsi="仿宋" w:eastAsia="仿宋" w:cs="宋体"/>
          <w:b/>
          <w:bCs/>
          <w:sz w:val="32"/>
          <w:szCs w:val="32"/>
        </w:rPr>
        <w:t xml:space="preserve">17</w:t>
      </w:r>
      <w:r>
        <w:rPr>
          <w:rFonts w:hint="eastAsia" w:ascii="仿宋" w:hAnsi="仿宋" w:eastAsia="仿宋" w:cs="宋体"/>
          <w:b/>
          <w:bCs/>
          <w:sz w:val="32"/>
          <w:szCs w:val="32"/>
        </w:rPr>
        <w:t xml:space="preserve">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bookmarkStart w:id="23" w:name="_Toc28359007"/>
      <w:r/>
      <w:bookmarkStart w:id="24" w:name="_Toc35393794"/>
      <w:r/>
      <w:bookmarkStart w:id="25" w:name="_Toc35393625"/>
      <w:r/>
      <w:bookmarkStart w:id="26" w:name="_Toc28359084"/>
      <w:r>
        <w:rPr>
          <w:rFonts w:ascii="仿宋" w:hAnsi="仿宋" w:eastAsia="仿宋"/>
          <w:sz w:val="32"/>
          <w:szCs w:val="32"/>
        </w:rPr>
        <w:t xml:space="preserve">六、公告期限</w:t>
      </w:r>
      <w:bookmarkEnd w:id="23"/>
      <w:r/>
      <w:bookmarkEnd w:id="24"/>
      <w:r/>
      <w:bookmarkEnd w:id="25"/>
      <w:r/>
      <w:bookmarkEnd w:id="26"/>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83"/>
        <w:ind w:firstLine="643"/>
        <w:jc w:val="left"/>
        <w:spacing w:before="0" w:line="360" w:lineRule="auto"/>
        <w:rPr>
          <w:rFonts w:hint="eastAsia" w:ascii="仿宋" w:hAnsi="仿宋" w:eastAsia="仿宋"/>
          <w:sz w:val="32"/>
          <w:szCs w:val="32"/>
        </w:rPr>
      </w:pPr>
      <w:r/>
      <w:bookmarkStart w:id="27" w:name="_Toc35393626"/>
      <w:r/>
      <w:bookmarkStart w:id="28" w:name="_Toc35393795"/>
      <w:r>
        <w:rPr>
          <w:rFonts w:ascii="仿宋" w:hAnsi="仿宋" w:eastAsia="仿宋"/>
          <w:sz w:val="32"/>
          <w:szCs w:val="32"/>
        </w:rPr>
        <w:t xml:space="preserve">七、其他补充事宜</w:t>
      </w:r>
      <w:bookmarkEnd w:id="27"/>
      <w:r/>
      <w:bookmarkEnd w:id="2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仿宋" w:hAnsi="仿宋" w:eastAsia="仿宋"/>
          <w:sz w:val="32"/>
          <w:szCs w:val="32"/>
          <w:lang w:val="zh-TW" w:bidi="ar"/>
        </w:rPr>
        <w:t xml:space="preserve">供应商提供相应额度贷款的融资模式。申请条件及操作流程等事项详见该文件相关内容或者常州市政府采购网--政采融资平台栏目。</w:t>
      </w:r>
      <w:r/>
    </w:p>
    <w:p>
      <w:pPr>
        <w:pStyle w:val="883"/>
        <w:ind w:firstLine="643"/>
        <w:jc w:val="left"/>
        <w:spacing w:before="0" w:line="360" w:lineRule="auto"/>
        <w:rPr>
          <w:rFonts w:hint="eastAsia" w:ascii="仿宋" w:hAnsi="仿宋" w:eastAsia="仿宋"/>
          <w:sz w:val="32"/>
          <w:szCs w:val="32"/>
        </w:rPr>
      </w:pPr>
      <w:r/>
      <w:bookmarkStart w:id="29" w:name="_Toc35393796"/>
      <w:r/>
      <w:bookmarkStart w:id="30" w:name="_Toc35393627"/>
      <w:r/>
      <w:bookmarkStart w:id="31" w:name="_Toc28359008"/>
      <w:r/>
      <w:bookmarkStart w:id="32" w:name="_Toc28359085"/>
      <w:r>
        <w:rPr>
          <w:rFonts w:ascii="仿宋" w:hAnsi="仿宋" w:eastAsia="仿宋"/>
          <w:sz w:val="32"/>
          <w:szCs w:val="32"/>
        </w:rPr>
        <w:t xml:space="preserve">八、对本项目提出询问，请按以下方式联系。</w:t>
      </w:r>
      <w:bookmarkEnd w:id="29"/>
      <w:r/>
      <w:bookmarkEnd w:id="30"/>
      <w:r/>
      <w:bookmarkEnd w:id="31"/>
      <w:r/>
      <w:bookmarkEnd w:id="32"/>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firstLine="640"/>
        <w:jc w:val="left"/>
        <w:spacing w:line="360" w:lineRule="auto"/>
        <w:rPr>
          <w:rFonts w:hint="eastAsia" w:ascii="仿宋" w:hAnsi="仿宋" w:eastAsia="仿宋"/>
          <w:sz w:val="32"/>
          <w:szCs w:val="32"/>
        </w:rPr>
      </w:pPr>
      <w:r/>
      <w:bookmarkStart w:id="33" w:name="_Toc28359086"/>
      <w:r/>
      <w:bookmarkStart w:id="34" w:name="_Toc28359009"/>
      <w:r>
        <w:rPr>
          <w:rFonts w:hint="eastAsia" w:ascii="仿宋" w:hAnsi="仿宋" w:eastAsia="仿宋"/>
          <w:sz w:val="32"/>
          <w:szCs w:val="32"/>
        </w:rPr>
        <w:t xml:space="preserve">名    称：常州市武进人民医院</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址：常州市永宁北路2号</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ascii="仿宋" w:hAnsi="仿宋" w:eastAsia="仿宋"/>
          <w:sz w:val="32"/>
          <w:szCs w:val="32"/>
        </w:rPr>
        <w:t xml:space="preserve">0519-85579031</w:t>
      </w:r>
      <w:r/>
    </w:p>
    <w:p>
      <w:pPr>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3"/>
      <w:r/>
      <w:bookmarkEnd w:id="34"/>
      <w:r/>
      <w:r/>
    </w:p>
    <w:p>
      <w:pPr>
        <w:ind w:firstLine="640"/>
        <w:jc w:val="left"/>
        <w:spacing w:line="360" w:lineRule="auto"/>
        <w:rPr>
          <w:rFonts w:hint="eastAsia" w:ascii="仿宋" w:hAnsi="仿宋" w:eastAsia="仿宋"/>
          <w:sz w:val="32"/>
          <w:szCs w:val="32"/>
        </w:rPr>
      </w:pPr>
      <w:r/>
      <w:bookmarkStart w:id="35" w:name="_Toc28359010"/>
      <w:r/>
      <w:bookmarkStart w:id="36" w:name="_Toc28359087"/>
      <w:r>
        <w:rPr>
          <w:rFonts w:hint="eastAsia" w:ascii="仿宋" w:hAnsi="仿宋" w:eastAsia="仿宋"/>
          <w:sz w:val="32"/>
          <w:szCs w:val="32"/>
        </w:rPr>
        <w:t xml:space="preserve">名    称：常州市城投建设工程招标有限公司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5"/>
      <w:r/>
      <w:bookmarkEnd w:id="36"/>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7" w:name="_Toc127161488"/>
      <w:r/>
      <w:bookmarkStart w:id="38" w:name="_Toc104818926"/>
      <w:r/>
      <w:bookmarkStart w:id="39" w:name="_Toc353873938"/>
      <w:r/>
      <w:bookmarkStart w:id="40" w:name="_Toc195842950"/>
      <w:r/>
      <w:bookmarkStart w:id="41" w:name="_Toc305158854"/>
      <w:r/>
      <w:bookmarkStart w:id="42" w:name="_Toc264969275"/>
      <w:r/>
      <w:bookmarkStart w:id="43" w:name="_Toc512937850"/>
      <w:r/>
      <w:bookmarkStart w:id="44" w:name="_Toc226965856"/>
      <w:r/>
      <w:bookmarkStart w:id="45" w:name="_Toc127151777"/>
      <w:r/>
      <w:bookmarkStart w:id="46" w:name="_Toc353825548"/>
      <w:r/>
      <w:bookmarkStart w:id="47" w:name="_Toc150774783"/>
      <w:r/>
      <w:bookmarkStart w:id="48" w:name="_Toc265228423"/>
      <w:r/>
      <w:bookmarkStart w:id="49" w:name="_Toc305158928"/>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83"/>
        <w:spacing w:before="0" w:line="360" w:lineRule="auto"/>
        <w:tabs>
          <w:tab w:val="center" w:pos="4592" w:leader="none"/>
          <w:tab w:val="left" w:pos="7860" w:leader="none"/>
        </w:tabs>
        <w:rPr>
          <w:rFonts w:ascii="Times New Roman" w:hAnsi="Times New Roman" w:eastAsia="宋体"/>
          <w:b w:val="0"/>
          <w:sz w:val="28"/>
        </w:rPr>
      </w:pPr>
      <w:r/>
      <w:bookmarkStart w:id="50" w:name="_Toc164608788"/>
      <w:r/>
      <w:bookmarkStart w:id="51" w:name="_Toc150480757"/>
      <w:r/>
      <w:bookmarkStart w:id="52" w:name="_Toc151193907"/>
      <w:r/>
      <w:bookmarkStart w:id="53" w:name="_Toc127151519"/>
      <w:r/>
      <w:bookmarkStart w:id="54" w:name="_Toc226309763"/>
      <w:r/>
      <w:bookmarkStart w:id="55" w:name="_Toc149720812"/>
      <w:r/>
      <w:bookmarkStart w:id="56" w:name="_Toc520356144"/>
      <w:r/>
      <w:bookmarkStart w:id="57" w:name="_Toc127161433"/>
      <w:r/>
      <w:bookmarkStart w:id="58" w:name="_Toc164229214"/>
      <w:r/>
      <w:bookmarkStart w:id="59" w:name="_Toc150774724"/>
      <w:r/>
      <w:bookmarkStart w:id="60" w:name="_Toc150509270"/>
      <w:r/>
      <w:bookmarkStart w:id="61" w:name="_Toc226965792"/>
      <w:r/>
      <w:bookmarkStart w:id="62" w:name="_Toc226337215"/>
      <w:r/>
      <w:bookmarkStart w:id="63" w:name="_Toc151193833"/>
      <w:r/>
      <w:bookmarkStart w:id="64" w:name="_Toc150774619"/>
      <w:r/>
      <w:bookmarkStart w:id="65" w:name="_Toc142311021"/>
      <w:r/>
      <w:bookmarkStart w:id="66" w:name="_Toc226965709"/>
      <w:r/>
      <w:bookmarkStart w:id="67" w:name="_Toc151193689"/>
      <w:r/>
      <w:bookmarkStart w:id="68" w:name="_Toc151193761"/>
      <w:r/>
      <w:bookmarkStart w:id="69" w:name="_Toc164229360"/>
      <w:r/>
      <w:bookmarkStart w:id="70" w:name="_Toc151190146"/>
      <w:r/>
      <w:bookmarkStart w:id="71" w:name="_Toc164351613"/>
      <w:r/>
      <w:bookmarkStart w:id="72" w:name="_Toc127151720"/>
      <w:r/>
      <w:bookmarkStart w:id="73" w:name="_Toc151193617"/>
      <w:r/>
      <w:bookmarkStart w:id="74" w:name="_Toc195842884"/>
      <w:r/>
      <w:bookmarkStart w:id="75" w:name="_Toc164608633"/>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90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0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907"/>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528"/>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pStyle w:val="883"/>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术资料、《建设工程工程量清单计价规范》GB50500-2013、《江苏省建筑与装饰工程计价定额》（2014年）、《江苏省安装工程计价定额》（2014年）、《江苏省建设工程费用定额》（2014年）营改增后调整内容、常州市城乡建设局常建（2016）94号文关于转发</w:t>
            </w:r>
            <w:r>
              <w:rPr>
                <w:rFonts w:hint="eastAsia" w:ascii="宋体" w:hAnsi="宋体" w:cs="宋体"/>
                <w:sz w:val="24"/>
              </w:rPr>
              <w:t xml:space="preserve">《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商双方在合同约定的应予计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w:t>
            </w:r>
            <w:r>
              <w:rPr>
                <w:rFonts w:hint="eastAsia" w:ascii="宋体" w:hAnsi="宋体" w:cs="宋体"/>
                <w:sz w:val="24"/>
              </w:rPr>
              <w:t xml:space="preserve">（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w:t>
            </w:r>
            <w:r>
              <w:rPr>
                <w:rFonts w:hint="eastAsia" w:ascii="宋体" w:hAnsi="宋体" w:cs="宋体"/>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w:t>
            </w:r>
            <w:r>
              <w:rPr>
                <w:rFonts w:hint="eastAsia" w:ascii="宋体" w:hAnsi="宋体" w:cs="宋体"/>
                <w:sz w:val="24"/>
              </w:rPr>
              <w:t xml:space="preserve">生产厂家</w:t>
            </w:r>
            <w:r>
              <w:rPr>
                <w:rFonts w:hint="eastAsia" w:ascii="宋体" w:hAnsi="宋体" w:cs="宋体"/>
                <w:sz w:val="24"/>
              </w:rPr>
              <w:t xml:space="preserve">、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w:t>
            </w:r>
            <w:r>
              <w:rPr>
                <w:rFonts w:hint="eastAsia" w:ascii="宋体" w:hAnsi="宋体" w:cs="宋体"/>
                <w:sz w:val="24"/>
              </w:rPr>
              <w:t xml:space="preserve">生产厂家</w:t>
            </w:r>
            <w:r>
              <w:rPr>
                <w:rFonts w:hint="eastAsia" w:ascii="宋体" w:hAnsi="宋体" w:cs="宋体"/>
                <w:sz w:val="24"/>
              </w:rPr>
              <w:t xml:space="preserve">、参数、性能、价格等负责。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b/>
                <w:bCs/>
                <w:sz w:val="24"/>
              </w:rPr>
            </w:pPr>
            <w:r>
              <w:rPr>
                <w:rFonts w:hint="eastAsia" w:ascii="宋体" w:hAnsi="宋体" w:cs="宋体"/>
                <w:b/>
                <w:bCs/>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w:t>
            </w:r>
            <w:r>
              <w:rPr>
                <w:rFonts w:hint="eastAsia" w:ascii="宋体" w:hAnsi="宋体" w:cs="宋体"/>
                <w:sz w:val="24"/>
              </w:rPr>
              <w:t xml:space="preserve">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7</w:t>
            </w:r>
            <w:r>
              <w:rPr>
                <w:rFonts w:hint="eastAsia" w:ascii="宋体" w:hAnsi="宋体" w:cs="宋体"/>
                <w:b/>
                <w:sz w:val="24"/>
              </w:rPr>
              <w:t xml:space="preserve">月</w:t>
            </w:r>
            <w:r>
              <w:rPr>
                <w:rFonts w:hint="eastAsia" w:ascii="宋体" w:hAnsi="宋体" w:cs="宋体"/>
                <w:b/>
                <w:sz w:val="24"/>
              </w:rPr>
              <w:t xml:space="preserve">14</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jc w:val="left"/>
              <w:rPr>
                <w:rFonts w:hint="eastAsia" w:ascii="宋体" w:hAnsi="宋体"/>
                <w:sz w:val="24"/>
              </w:rPr>
            </w:pPr>
            <w:r>
              <w:rPr>
                <w:rFonts w:hint="eastAsia" w:ascii="宋体" w:hAnsi="宋体" w:cs="宋体"/>
                <w:b/>
                <w:sz w:val="24"/>
              </w:rPr>
              <w:t xml:space="preserve">（2）收费标准：</w:t>
            </w:r>
            <w:r>
              <w:rPr>
                <w:rFonts w:hint="eastAsia" w:ascii="宋体" w:hAnsi="宋体"/>
                <w:sz w:val="24"/>
              </w:rPr>
              <w:t xml:space="preserve">成交供应商须按其成交金额的</w:t>
            </w:r>
            <w:r>
              <w:rPr>
                <w:rFonts w:ascii="宋体" w:hAnsi="宋体"/>
                <w:sz w:val="24"/>
              </w:rPr>
              <w:t xml:space="preserve">0.</w:t>
            </w:r>
            <w:r>
              <w:rPr>
                <w:rFonts w:hint="eastAsia" w:ascii="宋体" w:hAnsi="宋体"/>
                <w:sz w:val="24"/>
              </w:rPr>
              <w:t xml:space="preserve">65</w:t>
            </w:r>
            <w:r>
              <w:rPr>
                <w:rFonts w:ascii="宋体" w:hAnsi="宋体"/>
                <w:sz w:val="24"/>
              </w:rPr>
              <w:t xml:space="preserve">%</w:t>
            </w:r>
            <w:r>
              <w:rPr>
                <w:rFonts w:hint="eastAsia" w:ascii="宋体" w:hAnsi="宋体"/>
                <w:sz w:val="24"/>
              </w:rPr>
              <w:t xml:space="preserve">计算并支付成交服务费</w:t>
            </w:r>
            <w:r>
              <w:rPr>
                <w:rFonts w:hint="eastAsia" w:ascii="宋体" w:hAnsi="宋体"/>
                <w:sz w:val="24"/>
              </w:rPr>
              <w:t xml:space="preserve">，按上述计算方法不足3000元按3000元收取。</w:t>
            </w:r>
            <w:r/>
          </w:p>
          <w:p>
            <w:pPr>
              <w:ind w:firstLine="480"/>
              <w:jc w:val="left"/>
              <w:rPr>
                <w:rFonts w:hint="eastAsia" w:ascii="宋体" w:hAnsi="宋体"/>
                <w:sz w:val="24"/>
              </w:rPr>
            </w:pPr>
            <w:r>
              <w:rPr>
                <w:rFonts w:hint="eastAsia" w:ascii="宋体" w:hAnsi="宋体"/>
                <w:sz w:val="24"/>
              </w:rPr>
              <w:t xml:space="preserve">控制价清单编制费用：根据苏价服【2014】383号，按最高限价的3.8‰收取，按上述计算方法不足3000元按3000元收取。</w:t>
            </w:r>
            <w:r/>
          </w:p>
          <w:p>
            <w:pPr>
              <w:jc w:val="left"/>
              <w:rPr>
                <w:rFonts w:hint="eastAsia"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2" o:spid="_x0000_s2"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sz w:val="24"/>
              </w:rPr>
              <w:t xml:space="preserve">控制价清单编制费</w:t>
            </w:r>
            <w:r>
              <w:rPr>
                <w:rFonts w:hint="eastAsia" w:ascii="宋体" w:hAnsi="宋体" w:cs="宋体"/>
                <w:sz w:val="24"/>
              </w:rPr>
              <w:t xml:space="preserve">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83"/>
        <w:jc w:val="left"/>
        <w:spacing w:before="0" w:line="360" w:lineRule="auto"/>
        <w:tabs>
          <w:tab w:val="center" w:pos="4592" w:leader="none"/>
          <w:tab w:val="left" w:pos="7860" w:leader="none"/>
        </w:tabs>
        <w:rPr>
          <w:rFonts w:hint="eastAsia" w:ascii="宋体" w:hAnsi="宋体" w:eastAsia="宋体" w:cs="宋体"/>
          <w:sz w:val="28"/>
        </w:rPr>
      </w:pPr>
      <w:r/>
      <w:bookmarkStart w:id="76" w:name="_Toc127151518"/>
      <w:r/>
      <w:bookmarkStart w:id="77" w:name="_Toc520356143"/>
      <w:r>
        <w:rPr>
          <w:rFonts w:hint="eastAsia" w:ascii="宋体" w:hAnsi="宋体" w:eastAsia="宋体" w:cs="宋体"/>
          <w:sz w:val="28"/>
        </w:rPr>
        <w:tab/>
      </w:r>
      <w:bookmarkStart w:id="78" w:name="_Toc226965791"/>
      <w:r/>
      <w:bookmarkStart w:id="79" w:name="_Toc151193760"/>
      <w:r/>
      <w:bookmarkStart w:id="80" w:name="_Toc305158786"/>
      <w:r/>
      <w:bookmarkStart w:id="81" w:name="_Toc265228356"/>
      <w:r/>
      <w:bookmarkStart w:id="82" w:name="_Toc195842883"/>
      <w:r/>
      <w:bookmarkStart w:id="83" w:name="_Toc151190145"/>
      <w:r/>
      <w:bookmarkStart w:id="84" w:name="_Toc264969208"/>
      <w:r/>
      <w:bookmarkStart w:id="85" w:name="_Toc142311020"/>
      <w:r/>
      <w:bookmarkStart w:id="86" w:name="_Toc150509269"/>
      <w:r/>
      <w:bookmarkStart w:id="87" w:name="_Toc150774723"/>
      <w:r/>
      <w:bookmarkStart w:id="88" w:name="_Toc151193832"/>
      <w:r/>
      <w:bookmarkStart w:id="89" w:name="_Toc151193688"/>
      <w:r/>
      <w:bookmarkStart w:id="90" w:name="_Toc150480756"/>
      <w:r/>
      <w:bookmarkStart w:id="91" w:name="_Toc150774618"/>
      <w:r/>
      <w:bookmarkStart w:id="92" w:name="_Toc226337214"/>
      <w:r/>
      <w:bookmarkStart w:id="93" w:name="_Toc226309762"/>
      <w:r/>
      <w:bookmarkStart w:id="94" w:name="_Toc151193616"/>
      <w:r/>
      <w:bookmarkStart w:id="95" w:name="_Toc305158860"/>
      <w:r/>
      <w:bookmarkStart w:id="96" w:name="_Toc151193906"/>
      <w:r/>
      <w:bookmarkStart w:id="97" w:name="_Toc226965708"/>
      <w:r/>
      <w:bookmarkStart w:id="98" w:name="_Hlk229214325"/>
      <w:r>
        <w:rPr>
          <w:rFonts w:hint="eastAsia" w:ascii="宋体" w:hAnsi="宋体" w:eastAsia="宋体" w:cs="宋体"/>
          <w:sz w:val="28"/>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9" w:name="_Toc264969209"/>
      <w:r/>
      <w:bookmarkStart w:id="100" w:name="_Toc265228357"/>
      <w:r/>
      <w:bookmarkStart w:id="101" w:name="_Toc305158861"/>
      <w:r/>
      <w:bookmarkStart w:id="102" w:name="_Toc305158787"/>
      <w:r>
        <w:rPr>
          <w:rFonts w:hint="eastAsia" w:ascii="宋体" w:hAnsi="宋体" w:cs="宋体"/>
          <w:b/>
          <w:sz w:val="24"/>
        </w:rPr>
        <w:t xml:space="preserve">采购人、采购代理机构、供应商</w:t>
      </w:r>
      <w:bookmarkEnd w:id="99"/>
      <w:r/>
      <w:bookmarkEnd w:id="100"/>
      <w:r/>
      <w:bookmarkEnd w:id="101"/>
      <w:r/>
      <w:bookmarkEnd w:id="102"/>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103" w:name="_Toc226965710"/>
      <w:r/>
      <w:bookmarkStart w:id="104" w:name="_Toc305158862"/>
      <w:r/>
      <w:bookmarkStart w:id="105" w:name="_Toc164229215"/>
      <w:r/>
      <w:bookmarkStart w:id="106" w:name="_Toc151193690"/>
      <w:r/>
      <w:bookmarkStart w:id="107" w:name="_Toc226965793"/>
      <w:r/>
      <w:bookmarkStart w:id="108" w:name="_Toc151193762"/>
      <w:r/>
      <w:bookmarkStart w:id="109" w:name="_Toc226337216"/>
      <w:r/>
      <w:bookmarkStart w:id="110" w:name="_Toc264969210"/>
      <w:r/>
      <w:bookmarkStart w:id="111" w:name="_Toc151190147"/>
      <w:r/>
      <w:bookmarkStart w:id="112" w:name="_Toc164608789"/>
      <w:r/>
      <w:bookmarkStart w:id="113" w:name="_Toc305158788"/>
      <w:r/>
      <w:bookmarkStart w:id="114" w:name="_Toc226309764"/>
      <w:r/>
      <w:bookmarkStart w:id="115" w:name="_Toc195842885"/>
      <w:r/>
      <w:bookmarkStart w:id="116" w:name="_Toc150480758"/>
      <w:r/>
      <w:bookmarkStart w:id="117" w:name="_Toc150509271"/>
      <w:r/>
      <w:bookmarkStart w:id="118" w:name="_Toc150774620"/>
      <w:r/>
      <w:bookmarkStart w:id="119" w:name="_Toc127161434"/>
      <w:r/>
      <w:bookmarkStart w:id="120" w:name="_Toc149720813"/>
      <w:r/>
      <w:bookmarkStart w:id="121" w:name="_Toc142311022"/>
      <w:r/>
      <w:bookmarkStart w:id="122" w:name="_Toc127151520"/>
      <w:r/>
      <w:bookmarkStart w:id="123" w:name="_Toc164229361"/>
      <w:r/>
      <w:bookmarkStart w:id="124" w:name="_Toc151193908"/>
      <w:r/>
      <w:bookmarkStart w:id="125" w:name="_Toc151193834"/>
      <w:r/>
      <w:bookmarkStart w:id="126" w:name="_Toc265228358"/>
      <w:r/>
      <w:bookmarkStart w:id="127" w:name="_Toc151193618"/>
      <w:r/>
      <w:bookmarkStart w:id="128" w:name="_Toc127151721"/>
      <w:r/>
      <w:bookmarkStart w:id="129" w:name="_Toc150774725"/>
      <w:r/>
      <w:bookmarkStart w:id="130" w:name="_Toc164351614"/>
      <w:r/>
      <w:bookmarkStart w:id="131" w:name="_Toc164608634"/>
      <w:r>
        <w:rPr>
          <w:rFonts w:hint="eastAsia" w:ascii="宋体" w:hAnsi="宋体" w:cs="宋体"/>
          <w:b/>
          <w:sz w:val="24"/>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32" w:name="_Toc195842887"/>
      <w:r/>
      <w:bookmarkStart w:id="133" w:name="_Toc264969212"/>
      <w:r/>
      <w:bookmarkStart w:id="134" w:name="_Toc151193692"/>
      <w:r/>
      <w:bookmarkStart w:id="135" w:name="_Toc151193910"/>
      <w:r/>
      <w:bookmarkStart w:id="136" w:name="_Toc226337218"/>
      <w:r/>
      <w:bookmarkStart w:id="137" w:name="_Toc151193620"/>
      <w:r/>
      <w:bookmarkStart w:id="138" w:name="_Toc127151522"/>
      <w:r/>
      <w:bookmarkStart w:id="139" w:name="_Toc142311024"/>
      <w:r/>
      <w:bookmarkStart w:id="140" w:name="_Toc305158790"/>
      <w:r/>
      <w:bookmarkStart w:id="141" w:name="_Toc150509273"/>
      <w:r/>
      <w:bookmarkStart w:id="142" w:name="_Toc151190149"/>
      <w:r/>
      <w:bookmarkStart w:id="143" w:name="_Toc150774727"/>
      <w:r/>
      <w:bookmarkStart w:id="144" w:name="_Toc305158864"/>
      <w:r/>
      <w:bookmarkStart w:id="145" w:name="_Toc150774622"/>
      <w:r/>
      <w:bookmarkStart w:id="146" w:name="_Toc226965795"/>
      <w:r/>
      <w:bookmarkStart w:id="147" w:name="_Toc151193764"/>
      <w:r/>
      <w:bookmarkStart w:id="148" w:name="_Toc150480760"/>
      <w:r/>
      <w:bookmarkStart w:id="149" w:name="_Toc226309766"/>
      <w:r/>
      <w:bookmarkStart w:id="150" w:name="_Toc151193836"/>
      <w:r/>
      <w:bookmarkStart w:id="151" w:name="_Toc226965712"/>
      <w:r/>
      <w:bookmarkStart w:id="152" w:name="_Toc520356146"/>
      <w:r/>
      <w:bookmarkStart w:id="153" w:name="_Toc265228360"/>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w:t>
      </w:r>
      <w:r>
        <w:rPr>
          <w:rFonts w:hint="eastAsia" w:ascii="宋体" w:hAnsi="宋体" w:cs="宋体"/>
          <w:sz w:val="24"/>
        </w:rPr>
        <w:t xml:space="preserve">销售业绩，参加政府采购活动时业绩分值为满分。</w:t>
      </w:r>
      <w:bookmarkStart w:id="154" w:name="_1.8_计量单位"/>
      <w:r/>
      <w:bookmarkEnd w:id="154"/>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5" w:name="_Toc142311025"/>
      <w:r/>
      <w:bookmarkStart w:id="156" w:name="_Toc226309767"/>
      <w:r/>
      <w:bookmarkStart w:id="157" w:name="_Toc520356147"/>
      <w:r/>
      <w:bookmarkStart w:id="158" w:name="_Toc150774728"/>
      <w:r/>
      <w:bookmarkStart w:id="159" w:name="_Toc305158865"/>
      <w:r/>
      <w:bookmarkStart w:id="160" w:name="_Toc127161437"/>
      <w:r/>
      <w:bookmarkStart w:id="161" w:name="_Toc149720816"/>
      <w:r/>
      <w:bookmarkStart w:id="162" w:name="_Toc164351617"/>
      <w:r/>
      <w:bookmarkStart w:id="163" w:name="_Toc151190150"/>
      <w:r/>
      <w:bookmarkStart w:id="164" w:name="_Toc226965796"/>
      <w:r/>
      <w:bookmarkStart w:id="165" w:name="_Toc265228361"/>
      <w:r/>
      <w:bookmarkStart w:id="166" w:name="_Toc305158791"/>
      <w:r/>
      <w:bookmarkStart w:id="167" w:name="_Toc151193837"/>
      <w:r/>
      <w:bookmarkStart w:id="168" w:name="_Toc164608792"/>
      <w:r/>
      <w:bookmarkStart w:id="169" w:name="_Toc195842888"/>
      <w:r/>
      <w:bookmarkStart w:id="170" w:name="_Toc164608637"/>
      <w:r/>
      <w:bookmarkStart w:id="171" w:name="_Toc164229364"/>
      <w:r/>
      <w:bookmarkStart w:id="172" w:name="_Toc151193765"/>
      <w:r/>
      <w:bookmarkStart w:id="173" w:name="_Toc127151724"/>
      <w:r/>
      <w:bookmarkStart w:id="174" w:name="_Toc151193911"/>
      <w:r/>
      <w:bookmarkStart w:id="175" w:name="_Toc164229218"/>
      <w:r/>
      <w:bookmarkStart w:id="176" w:name="_Toc226337219"/>
      <w:r/>
      <w:bookmarkStart w:id="177" w:name="_Toc151193693"/>
      <w:r/>
      <w:bookmarkStart w:id="178" w:name="_Toc151193621"/>
      <w:r/>
      <w:bookmarkStart w:id="179" w:name="_Toc150509274"/>
      <w:r/>
      <w:bookmarkStart w:id="180" w:name="_Toc150480761"/>
      <w:r/>
      <w:bookmarkStart w:id="181" w:name="_Toc264969213"/>
      <w:r/>
      <w:bookmarkStart w:id="182" w:name="_Toc150774623"/>
      <w:r/>
      <w:bookmarkStart w:id="183" w:name="_Toc226965713"/>
      <w:r/>
      <w:bookmarkStart w:id="184" w:name="_Toc127151523"/>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5" w:name="_Toc516367020"/>
      <w:r/>
      <w:bookmarkStart w:id="186" w:name="_Toc142311028"/>
      <w:r/>
      <w:bookmarkStart w:id="187" w:name="_Toc150480764"/>
      <w:r/>
      <w:bookmarkStart w:id="188" w:name="_Toc151193840"/>
      <w:r/>
      <w:bookmarkStart w:id="189" w:name="_Toc151193624"/>
      <w:r/>
      <w:bookmarkStart w:id="190" w:name="_Toc151193914"/>
      <w:r/>
      <w:bookmarkStart w:id="191" w:name="_Toc305158794"/>
      <w:r/>
      <w:bookmarkStart w:id="192" w:name="_Toc150774731"/>
      <w:r/>
      <w:bookmarkStart w:id="193" w:name="_Toc265228364"/>
      <w:r/>
      <w:bookmarkStart w:id="194" w:name="_Toc226309770"/>
      <w:r/>
      <w:bookmarkStart w:id="195" w:name="_Toc151193768"/>
      <w:r/>
      <w:bookmarkStart w:id="196" w:name="_Toc520356150"/>
      <w:r/>
      <w:bookmarkStart w:id="197" w:name="_Toc264969216"/>
      <w:r/>
      <w:bookmarkStart w:id="198" w:name="_Toc127151526"/>
      <w:r/>
      <w:bookmarkStart w:id="199" w:name="_Toc226337222"/>
      <w:r/>
      <w:bookmarkStart w:id="200" w:name="_Toc195842891"/>
      <w:r/>
      <w:bookmarkStart w:id="201" w:name="_Toc226965716"/>
      <w:r/>
      <w:bookmarkStart w:id="202" w:name="_Toc150774626"/>
      <w:r/>
      <w:bookmarkStart w:id="203" w:name="_Toc305158868"/>
      <w:r/>
      <w:bookmarkStart w:id="204" w:name="_Toc151193696"/>
      <w:r/>
      <w:bookmarkStart w:id="205" w:name="_Toc226965799"/>
      <w:r/>
      <w:bookmarkStart w:id="206" w:name="_Toc150509277"/>
      <w:r/>
      <w:bookmarkStart w:id="207" w:name="_Toc151190153"/>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5"/>
      <w:r>
        <w:rPr>
          <w:rFonts w:hint="eastAsia" w:ascii="宋体" w:hAnsi="宋体" w:eastAsia="宋体" w:cs="宋体"/>
          <w:sz w:val="28"/>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8" w:name="_Toc305158795"/>
      <w:r/>
      <w:bookmarkStart w:id="209" w:name="_Toc150774732"/>
      <w:r/>
      <w:bookmarkStart w:id="210" w:name="_Toc164229222"/>
      <w:r/>
      <w:bookmarkStart w:id="211" w:name="_Toc151193769"/>
      <w:r/>
      <w:bookmarkStart w:id="212" w:name="_Toc127151728"/>
      <w:r/>
      <w:bookmarkStart w:id="213" w:name="_Toc142311029"/>
      <w:r/>
      <w:bookmarkStart w:id="214" w:name="_Toc265228365"/>
      <w:r/>
      <w:bookmarkStart w:id="215" w:name="_Toc164229368"/>
      <w:r/>
      <w:bookmarkStart w:id="216" w:name="_Toc151190154"/>
      <w:r/>
      <w:bookmarkStart w:id="217" w:name="_Toc151193841"/>
      <w:r/>
      <w:bookmarkStart w:id="218" w:name="_Toc151193915"/>
      <w:r/>
      <w:bookmarkStart w:id="219" w:name="_Toc150774627"/>
      <w:r/>
      <w:bookmarkStart w:id="220" w:name="_Toc164351621"/>
      <w:r/>
      <w:bookmarkStart w:id="221" w:name="_Toc195842892"/>
      <w:r/>
      <w:bookmarkStart w:id="222" w:name="_Toc305158869"/>
      <w:r/>
      <w:bookmarkStart w:id="223" w:name="_Toc127151527"/>
      <w:r/>
      <w:bookmarkStart w:id="224" w:name="_Toc516367021"/>
      <w:r/>
      <w:bookmarkStart w:id="225" w:name="_Toc151193697"/>
      <w:r/>
      <w:bookmarkStart w:id="226" w:name="_Toc226965800"/>
      <w:r/>
      <w:bookmarkStart w:id="227" w:name="_Toc150480765"/>
      <w:r/>
      <w:bookmarkStart w:id="228" w:name="_Toc226309771"/>
      <w:r/>
      <w:bookmarkStart w:id="229" w:name="_Toc264969217"/>
      <w:r/>
      <w:bookmarkStart w:id="230" w:name="_Toc150509278"/>
      <w:r/>
      <w:bookmarkStart w:id="231" w:name="_Toc164608641"/>
      <w:r/>
      <w:bookmarkStart w:id="232" w:name="_Toc151193625"/>
      <w:r/>
      <w:bookmarkStart w:id="233" w:name="_Toc520356151"/>
      <w:r/>
      <w:bookmarkStart w:id="234" w:name="_Toc164608796"/>
      <w:r/>
      <w:bookmarkStart w:id="235" w:name="_Toc127161441"/>
      <w:r/>
      <w:bookmarkStart w:id="236" w:name="_Toc226337223"/>
      <w:r/>
      <w:bookmarkStart w:id="237" w:name="_Toc226965717"/>
      <w:r/>
      <w:bookmarkStart w:id="238" w:name="_Toc149720820"/>
      <w:r>
        <w:rPr>
          <w:rFonts w:hint="eastAsia" w:ascii="宋体" w:hAnsi="宋体" w:cs="宋体"/>
          <w:b/>
          <w:sz w:val="24"/>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w:t>
      </w:r>
      <w:r>
        <w:rPr>
          <w:rFonts w:hint="eastAsia" w:ascii="宋体" w:hAnsi="宋体" w:cs="宋体"/>
          <w:sz w:val="24"/>
        </w:rPr>
        <w:t xml:space="preserve">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9" w:name="_Toc516367022"/>
      <w:r/>
      <w:bookmarkStart w:id="240" w:name="_Ref467306676"/>
      <w:r/>
      <w:bookmarkStart w:id="241" w:name="_Ref467306195"/>
      <w:r/>
      <w:bookmarkStart w:id="242" w:name="_Toc127151729"/>
      <w:r/>
      <w:bookmarkStart w:id="243" w:name="_Toc150480766"/>
      <w:r/>
      <w:bookmarkStart w:id="244" w:name="_Toc127161442"/>
      <w:r/>
      <w:bookmarkStart w:id="245" w:name="_Toc164229223"/>
      <w:r/>
      <w:bookmarkStart w:id="246" w:name="_Toc149720821"/>
      <w:r/>
      <w:bookmarkStart w:id="247" w:name="_Toc226337224"/>
      <w:r/>
      <w:bookmarkStart w:id="248" w:name="_Toc142311030"/>
      <w:r/>
      <w:bookmarkStart w:id="249" w:name="_Toc151193626"/>
      <w:r/>
      <w:bookmarkStart w:id="250" w:name="_Toc305158796"/>
      <w:r/>
      <w:bookmarkStart w:id="251" w:name="_Toc305158870"/>
      <w:r/>
      <w:bookmarkStart w:id="252" w:name="_Toc264969218"/>
      <w:r/>
      <w:bookmarkStart w:id="253" w:name="_Toc164608797"/>
      <w:r/>
      <w:bookmarkStart w:id="254" w:name="_Toc265228366"/>
      <w:r/>
      <w:bookmarkStart w:id="255" w:name="_Toc164351622"/>
      <w:r/>
      <w:bookmarkStart w:id="256" w:name="_Toc520356152"/>
      <w:r/>
      <w:bookmarkStart w:id="257" w:name="_Toc164229369"/>
      <w:r/>
      <w:bookmarkStart w:id="258" w:name="_Toc151193698"/>
      <w:r/>
      <w:bookmarkStart w:id="259" w:name="_Toc226309772"/>
      <w:r/>
      <w:bookmarkStart w:id="260" w:name="_Toc151193770"/>
      <w:r/>
      <w:bookmarkStart w:id="261" w:name="_Toc150774733"/>
      <w:r/>
      <w:bookmarkStart w:id="262" w:name="_Toc195842893"/>
      <w:r/>
      <w:bookmarkStart w:id="263" w:name="_Toc226965718"/>
      <w:r/>
      <w:bookmarkStart w:id="264" w:name="_Toc151193842"/>
      <w:r/>
      <w:bookmarkStart w:id="265" w:name="_Toc164608642"/>
      <w:r/>
      <w:bookmarkStart w:id="266" w:name="_Toc151190155"/>
      <w:r/>
      <w:bookmarkStart w:id="267" w:name="_Toc150774628"/>
      <w:r/>
      <w:bookmarkStart w:id="268" w:name="_Toc226965801"/>
      <w:r/>
      <w:bookmarkStart w:id="269" w:name="_Toc127151528"/>
      <w:r/>
      <w:bookmarkStart w:id="270" w:name="_Toc150509279"/>
      <w:r/>
      <w:bookmarkStart w:id="271" w:name="_Toc151193916"/>
      <w:r>
        <w:rPr>
          <w:rFonts w:hint="eastAsia" w:ascii="宋体" w:hAnsi="宋体" w:cs="宋体"/>
          <w:b/>
          <w:sz w:val="24"/>
        </w:rPr>
        <w:t xml:space="preserve">响应文件</w:t>
      </w:r>
      <w:bookmarkEnd w:id="239"/>
      <w:r/>
      <w:bookmarkEnd w:id="240"/>
      <w:r/>
      <w:bookmarkEnd w:id="241"/>
      <w:r>
        <w:rPr>
          <w:rFonts w:hint="eastAsia" w:ascii="宋体" w:hAnsi="宋体" w:cs="宋体"/>
          <w:b/>
          <w:sz w:val="24"/>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72"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7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73" w:name="_Toc127151530"/>
      <w:r/>
      <w:bookmarkStart w:id="274" w:name="_Toc127161444"/>
      <w:r/>
      <w:bookmarkStart w:id="275" w:name="_Toc151193844"/>
      <w:r/>
      <w:bookmarkStart w:id="276" w:name="_Toc151193700"/>
      <w:r/>
      <w:bookmarkStart w:id="277" w:name="_Toc164229371"/>
      <w:r/>
      <w:bookmarkStart w:id="278" w:name="_Toc150774630"/>
      <w:r/>
      <w:bookmarkStart w:id="279" w:name="_Toc164608799"/>
      <w:r/>
      <w:bookmarkStart w:id="280" w:name="_Toc127151731"/>
      <w:r/>
      <w:bookmarkStart w:id="281" w:name="_Toc151193918"/>
      <w:r/>
      <w:bookmarkStart w:id="282" w:name="_Toc520356155"/>
      <w:r/>
      <w:bookmarkStart w:id="283" w:name="_Toc164229225"/>
      <w:r/>
      <w:bookmarkStart w:id="284" w:name="_Toc150480768"/>
      <w:r/>
      <w:bookmarkStart w:id="285" w:name="_Toc164351624"/>
      <w:r/>
      <w:bookmarkStart w:id="286" w:name="_Toc149720823"/>
      <w:r/>
      <w:bookmarkStart w:id="287" w:name="_Toc151190157"/>
      <w:r/>
      <w:bookmarkStart w:id="288" w:name="_Toc164608644"/>
      <w:r/>
      <w:bookmarkStart w:id="289" w:name="_Toc151193628"/>
      <w:r/>
      <w:bookmarkStart w:id="290" w:name="_Toc195842895"/>
      <w:r/>
      <w:bookmarkStart w:id="291" w:name="_Toc151193772"/>
      <w:r/>
      <w:bookmarkStart w:id="292" w:name="_Toc150774735"/>
      <w:r/>
      <w:bookmarkStart w:id="293" w:name="_Toc142311032"/>
      <w:r/>
      <w:bookmarkStart w:id="294" w:name="_Toc150509281"/>
      <w:r>
        <w:rPr>
          <w:rFonts w:hint="eastAsia" w:ascii="宋体" w:hAnsi="宋体" w:cs="宋体"/>
          <w:b/>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5" w:name="_Toc164229374"/>
      <w:r/>
      <w:bookmarkStart w:id="296" w:name="_Toc265228371"/>
      <w:r/>
      <w:bookmarkStart w:id="297" w:name="_Toc151190160"/>
      <w:r/>
      <w:bookmarkStart w:id="298" w:name="_Toc150509284"/>
      <w:r/>
      <w:bookmarkStart w:id="299" w:name="_Toc305158875"/>
      <w:r/>
      <w:bookmarkStart w:id="300" w:name="_Toc264969223"/>
      <w:r/>
      <w:bookmarkStart w:id="301" w:name="_Toc127151734"/>
      <w:r/>
      <w:bookmarkStart w:id="302" w:name="_Toc151193775"/>
      <w:r/>
      <w:bookmarkStart w:id="303" w:name="_Toc150774633"/>
      <w:r/>
      <w:bookmarkStart w:id="304" w:name="_Toc151193703"/>
      <w:r/>
      <w:bookmarkStart w:id="305" w:name="_Toc305158801"/>
      <w:r/>
      <w:bookmarkStart w:id="306" w:name="_Toc127151533"/>
      <w:r/>
      <w:bookmarkStart w:id="307" w:name="_Toc195842898"/>
      <w:r/>
      <w:bookmarkStart w:id="308" w:name="_Toc164229228"/>
      <w:r/>
      <w:bookmarkStart w:id="309" w:name="_Toc150774738"/>
      <w:r/>
      <w:bookmarkStart w:id="310" w:name="_Toc226965723"/>
      <w:r/>
      <w:bookmarkStart w:id="311" w:name="_Toc142311035"/>
      <w:r/>
      <w:bookmarkStart w:id="312" w:name="_Toc226337229"/>
      <w:r/>
      <w:bookmarkStart w:id="313" w:name="_Toc164608647"/>
      <w:r/>
      <w:bookmarkStart w:id="314" w:name="_Toc520356158"/>
      <w:r/>
      <w:bookmarkStart w:id="315" w:name="_Toc226965806"/>
      <w:r/>
      <w:bookmarkStart w:id="316" w:name="_Toc151193921"/>
      <w:r/>
      <w:bookmarkStart w:id="317" w:name="_Toc149720826"/>
      <w:r/>
      <w:bookmarkStart w:id="318" w:name="_Toc164608802"/>
      <w:r/>
      <w:bookmarkStart w:id="319" w:name="_Toc150480771"/>
      <w:r/>
      <w:bookmarkStart w:id="320" w:name="_Toc151193847"/>
      <w:r/>
      <w:bookmarkStart w:id="321" w:name="_Toc127161447"/>
      <w:r/>
      <w:bookmarkStart w:id="322" w:name="_Toc226309777"/>
      <w:r/>
      <w:bookmarkStart w:id="323" w:name="_Toc151193631"/>
      <w:r/>
      <w:bookmarkStart w:id="324" w:name="_Toc164351627"/>
      <w:r>
        <w:rPr>
          <w:rFonts w:hint="eastAsia" w:ascii="宋体" w:hAnsi="宋体" w:cs="宋体"/>
          <w:b/>
          <w:sz w:val="24"/>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5" w:name="_Toc305158802"/>
      <w:r/>
      <w:bookmarkStart w:id="326" w:name="_Toc127151534"/>
      <w:r/>
      <w:bookmarkStart w:id="327" w:name="_Toc151193776"/>
      <w:r/>
      <w:bookmarkStart w:id="328" w:name="_Toc150774634"/>
      <w:r/>
      <w:bookmarkStart w:id="329" w:name="_Toc305158876"/>
      <w:r/>
      <w:bookmarkStart w:id="330" w:name="_Toc265228372"/>
      <w:r/>
      <w:bookmarkStart w:id="331" w:name="_Toc226965807"/>
      <w:r/>
      <w:bookmarkStart w:id="332" w:name="_Toc151190161"/>
      <w:r/>
      <w:bookmarkStart w:id="333" w:name="_Toc150774739"/>
      <w:r/>
      <w:bookmarkStart w:id="334" w:name="_Toc226337230"/>
      <w:r/>
      <w:bookmarkStart w:id="335" w:name="_Toc151193848"/>
      <w:r/>
      <w:bookmarkStart w:id="336" w:name="_Toc264969224"/>
      <w:r/>
      <w:bookmarkStart w:id="337" w:name="_Toc226309778"/>
      <w:r/>
      <w:bookmarkStart w:id="338" w:name="_Toc151193632"/>
      <w:r/>
      <w:bookmarkStart w:id="339" w:name="_Toc195842899"/>
      <w:r/>
      <w:bookmarkStart w:id="340" w:name="_Toc151193922"/>
      <w:r/>
      <w:bookmarkStart w:id="341" w:name="_Toc520356159"/>
      <w:r/>
      <w:bookmarkStart w:id="342" w:name="_Toc142311036"/>
      <w:r/>
      <w:bookmarkStart w:id="343" w:name="_Toc150509285"/>
      <w:r/>
      <w:bookmarkStart w:id="344" w:name="_Toc151193704"/>
      <w:r/>
      <w:bookmarkStart w:id="345" w:name="_Toc150480772"/>
      <w:r/>
      <w:bookmarkStart w:id="346" w:name="_Toc22696572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7" w:name="_Toc127151535"/>
      <w:r/>
      <w:bookmarkStart w:id="348" w:name="_Toc264969225"/>
      <w:r/>
      <w:bookmarkStart w:id="349" w:name="_Toc142311037"/>
      <w:r/>
      <w:bookmarkStart w:id="350" w:name="_Toc151193777"/>
      <w:r/>
      <w:bookmarkStart w:id="351" w:name="_Toc151193849"/>
      <w:r/>
      <w:bookmarkStart w:id="352" w:name="_Toc226965808"/>
      <w:r/>
      <w:bookmarkStart w:id="353" w:name="_Toc149720828"/>
      <w:r/>
      <w:bookmarkStart w:id="354" w:name="_Toc226965725"/>
      <w:r/>
      <w:bookmarkStart w:id="355" w:name="_Toc151193705"/>
      <w:r/>
      <w:bookmarkStart w:id="356" w:name="_Toc151190162"/>
      <w:r/>
      <w:bookmarkStart w:id="357" w:name="_Toc164608804"/>
      <w:r/>
      <w:bookmarkStart w:id="358" w:name="_Toc265228373"/>
      <w:r/>
      <w:bookmarkStart w:id="359" w:name="_Toc195842900"/>
      <w:r/>
      <w:bookmarkStart w:id="360" w:name="_Toc305158877"/>
      <w:r/>
      <w:bookmarkStart w:id="361" w:name="_Toc150774635"/>
      <w:r/>
      <w:bookmarkStart w:id="362" w:name="_Toc226337231"/>
      <w:r/>
      <w:bookmarkStart w:id="363" w:name="_Toc150480773"/>
      <w:r/>
      <w:bookmarkStart w:id="364" w:name="_Toc164351629"/>
      <w:r/>
      <w:bookmarkStart w:id="365" w:name="_Toc164229376"/>
      <w:r/>
      <w:bookmarkStart w:id="366" w:name="_Toc150774740"/>
      <w:r/>
      <w:bookmarkStart w:id="367" w:name="_Toc151193633"/>
      <w:r/>
      <w:bookmarkStart w:id="368" w:name="_Toc150509286"/>
      <w:r/>
      <w:bookmarkStart w:id="369" w:name="_Toc164229230"/>
      <w:r/>
      <w:bookmarkStart w:id="370" w:name="_Toc127161449"/>
      <w:r/>
      <w:bookmarkStart w:id="371" w:name="_Toc520356160"/>
      <w:r/>
      <w:bookmarkStart w:id="372" w:name="_Toc164608649"/>
      <w:r/>
      <w:bookmarkStart w:id="373" w:name="_Toc305158803"/>
      <w:r/>
      <w:bookmarkStart w:id="374" w:name="_Toc226309779"/>
      <w:r/>
      <w:bookmarkStart w:id="375" w:name="_Toc127151736"/>
      <w:r/>
      <w:bookmarkStart w:id="376" w:name="_Toc151193923"/>
      <w:r>
        <w:rPr>
          <w:rFonts w:hint="eastAsia" w:ascii="宋体" w:hAnsi="宋体" w:cs="宋体"/>
          <w:b/>
          <w:sz w:val="24"/>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7" w:name="_Toc151193778"/>
      <w:r/>
      <w:bookmarkStart w:id="378" w:name="_Toc150774741"/>
      <w:r/>
      <w:bookmarkStart w:id="379" w:name="_Toc164608650"/>
      <w:r/>
      <w:bookmarkStart w:id="380" w:name="_Toc151190163"/>
      <w:r/>
      <w:bookmarkStart w:id="381" w:name="_Toc150774636"/>
      <w:r/>
      <w:bookmarkStart w:id="382" w:name="_Toc226965726"/>
      <w:r/>
      <w:bookmarkStart w:id="383" w:name="_Toc151193634"/>
      <w:r/>
      <w:bookmarkStart w:id="384" w:name="_Toc305158804"/>
      <w:r/>
      <w:bookmarkStart w:id="385" w:name="_Toc264969226"/>
      <w:r/>
      <w:bookmarkStart w:id="386" w:name="_Toc151193924"/>
      <w:r/>
      <w:bookmarkStart w:id="387" w:name="_Toc150480774"/>
      <w:r/>
      <w:bookmarkStart w:id="388" w:name="_Toc226337232"/>
      <w:r/>
      <w:bookmarkStart w:id="389" w:name="_Toc142311038"/>
      <w:r/>
      <w:bookmarkStart w:id="390" w:name="_Toc151193850"/>
      <w:r/>
      <w:bookmarkStart w:id="391" w:name="_Toc151193706"/>
      <w:r/>
      <w:bookmarkStart w:id="392" w:name="_Toc127151737"/>
      <w:r/>
      <w:bookmarkStart w:id="393" w:name="_Toc127151536"/>
      <w:r/>
      <w:bookmarkStart w:id="394" w:name="_Toc226309780"/>
      <w:r/>
      <w:bookmarkStart w:id="395" w:name="_Toc226965809"/>
      <w:r/>
      <w:bookmarkStart w:id="396" w:name="_Toc150509287"/>
      <w:r/>
      <w:bookmarkStart w:id="397" w:name="_Toc164608805"/>
      <w:r/>
      <w:bookmarkStart w:id="398" w:name="_Toc149720829"/>
      <w:r/>
      <w:bookmarkStart w:id="399" w:name="_Toc195842901"/>
      <w:r/>
      <w:bookmarkStart w:id="400" w:name="_Toc520356161"/>
      <w:r/>
      <w:bookmarkStart w:id="401" w:name="_Toc305158878"/>
      <w:r/>
      <w:bookmarkStart w:id="402" w:name="_Toc164229231"/>
      <w:r/>
      <w:bookmarkStart w:id="403" w:name="_Toc265228374"/>
      <w:r/>
      <w:bookmarkStart w:id="404" w:name="_Toc127161450"/>
      <w:r/>
      <w:bookmarkStart w:id="405" w:name="_Toc164229377"/>
      <w:r/>
      <w:bookmarkStart w:id="406" w:name="_Toc164351630"/>
      <w:r>
        <w:rPr>
          <w:rFonts w:hint="eastAsia" w:ascii="宋体" w:hAnsi="宋体" w:cs="宋体"/>
          <w:b/>
          <w:sz w:val="24"/>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7" w:name="_Toc226337233"/>
      <w:r/>
      <w:bookmarkStart w:id="408" w:name="_Toc264969227"/>
      <w:r/>
      <w:bookmarkStart w:id="409" w:name="_Toc164351631"/>
      <w:r/>
      <w:bookmarkStart w:id="410" w:name="_Toc195842902"/>
      <w:r/>
      <w:bookmarkStart w:id="411" w:name="_Toc305158879"/>
      <w:r/>
      <w:bookmarkStart w:id="412" w:name="_Toc127161451"/>
      <w:r/>
      <w:bookmarkStart w:id="413" w:name="_Toc150774637"/>
      <w:r/>
      <w:bookmarkStart w:id="414" w:name="_Toc226309781"/>
      <w:r/>
      <w:bookmarkStart w:id="415" w:name="_Toc151190164"/>
      <w:r/>
      <w:bookmarkStart w:id="416" w:name="_Toc151193851"/>
      <w:r/>
      <w:bookmarkStart w:id="417" w:name="_Toc151193779"/>
      <w:r/>
      <w:bookmarkStart w:id="418" w:name="_Toc520356162"/>
      <w:r/>
      <w:bookmarkStart w:id="419" w:name="_Toc127151537"/>
      <w:r/>
      <w:bookmarkStart w:id="420" w:name="_Toc164608806"/>
      <w:r/>
      <w:bookmarkStart w:id="421" w:name="_Toc226965810"/>
      <w:r/>
      <w:bookmarkStart w:id="422" w:name="_Toc150509288"/>
      <w:r/>
      <w:bookmarkStart w:id="423" w:name="_Toc150480775"/>
      <w:r/>
      <w:bookmarkStart w:id="424" w:name="_Toc151193925"/>
      <w:r/>
      <w:bookmarkStart w:id="425" w:name="_Toc127151738"/>
      <w:r/>
      <w:bookmarkStart w:id="426" w:name="_Toc142311039"/>
      <w:r/>
      <w:bookmarkStart w:id="427" w:name="_Toc164608651"/>
      <w:r/>
      <w:bookmarkStart w:id="428" w:name="_Toc150774742"/>
      <w:r/>
      <w:bookmarkStart w:id="429" w:name="_Toc164229378"/>
      <w:r/>
      <w:bookmarkStart w:id="430" w:name="_Toc265228375"/>
      <w:r/>
      <w:bookmarkStart w:id="431" w:name="_Toc226965727"/>
      <w:r/>
      <w:bookmarkStart w:id="432" w:name="_Toc164229232"/>
      <w:r/>
      <w:bookmarkStart w:id="433" w:name="_Toc305158805"/>
      <w:r/>
      <w:bookmarkStart w:id="434" w:name="_Toc149720830"/>
      <w:r/>
      <w:bookmarkStart w:id="435" w:name="_Toc151193707"/>
      <w:r/>
      <w:bookmarkStart w:id="436" w:name="_Toc151193635"/>
      <w:r>
        <w:rPr>
          <w:rFonts w:hint="eastAsia" w:ascii="宋体" w:hAnsi="宋体" w:cs="宋体"/>
          <w:b/>
          <w:sz w:val="24"/>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37" w:name="_Toc150509289"/>
      <w:r/>
      <w:bookmarkStart w:id="438" w:name="_Toc151193636"/>
      <w:r/>
      <w:bookmarkStart w:id="439" w:name="_Toc142311040"/>
      <w:r/>
      <w:bookmarkStart w:id="440" w:name="_Toc195842903"/>
      <w:r/>
      <w:bookmarkStart w:id="441" w:name="_Toc151193780"/>
      <w:r/>
      <w:bookmarkStart w:id="442" w:name="_Toc226965728"/>
      <w:r/>
      <w:bookmarkStart w:id="443" w:name="_Toc150480776"/>
      <w:r/>
      <w:bookmarkStart w:id="444" w:name="_Toc150774638"/>
      <w:r/>
      <w:bookmarkStart w:id="445" w:name="_Toc265228376"/>
      <w:r/>
      <w:bookmarkStart w:id="446" w:name="_Toc226965811"/>
      <w:r/>
      <w:bookmarkStart w:id="447" w:name="_Toc127151538"/>
      <w:r/>
      <w:bookmarkStart w:id="448" w:name="_Toc226309782"/>
      <w:r/>
      <w:bookmarkStart w:id="449" w:name="_Toc150774743"/>
      <w:r/>
      <w:bookmarkStart w:id="450" w:name="_Toc226337234"/>
      <w:r/>
      <w:bookmarkStart w:id="451" w:name="_Toc520356163"/>
      <w:r/>
      <w:bookmarkStart w:id="452" w:name="_Toc264969228"/>
      <w:r/>
      <w:bookmarkStart w:id="453" w:name="_Toc151190165"/>
      <w:r/>
      <w:bookmarkStart w:id="454" w:name="_Toc151193852"/>
      <w:r/>
      <w:bookmarkStart w:id="455" w:name="_Toc151193926"/>
      <w:r/>
      <w:bookmarkStart w:id="456" w:name="_Toc151193708"/>
      <w:r/>
      <w:bookmarkStart w:id="457" w:name="_Toc305158880"/>
      <w:r/>
      <w:bookmarkStart w:id="458" w:name="_Toc305158806"/>
      <w:r>
        <w:rPr>
          <w:rFonts w:hint="eastAsia" w:ascii="宋体" w:hAnsi="宋体" w:eastAsia="宋体" w:cs="宋体"/>
          <w:sz w:val="28"/>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9"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w:t>
      </w:r>
      <w:r>
        <w:rPr>
          <w:rFonts w:hint="eastAsia" w:ascii="宋体" w:hAnsi="宋体" w:cs="宋体"/>
          <w:sz w:val="24"/>
        </w:rPr>
        <w:t xml:space="preserve">将查询有关信用记录，对具有行贿、受贿、欺诈等不良信用记录的人员，拒绝其参与政府采购活动。</w:t>
      </w:r>
      <w:bookmarkStart w:id="461" w:name="_Toc520356169"/>
      <w:r/>
      <w:bookmarkEnd w:id="460"/>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62" w:name="_Toc195842910"/>
      <w:r/>
      <w:bookmarkStart w:id="463" w:name="_Toc305158887"/>
      <w:r/>
      <w:bookmarkStart w:id="464" w:name="_Toc151193933"/>
      <w:r/>
      <w:bookmarkStart w:id="465" w:name="_Toc150480783"/>
      <w:r/>
      <w:bookmarkStart w:id="466" w:name="_Toc151190172"/>
      <w:r/>
      <w:bookmarkStart w:id="467" w:name="_Toc127151545"/>
      <w:r/>
      <w:bookmarkStart w:id="468" w:name="_Toc151193715"/>
      <w:r/>
      <w:bookmarkStart w:id="469" w:name="_Toc150774645"/>
      <w:r/>
      <w:bookmarkStart w:id="470" w:name="_Toc226337241"/>
      <w:r/>
      <w:bookmarkStart w:id="471" w:name="_Toc150509296"/>
      <w:r/>
      <w:bookmarkStart w:id="472" w:name="_Toc151193643"/>
      <w:r/>
      <w:bookmarkStart w:id="473" w:name="_Toc305158813"/>
      <w:r/>
      <w:bookmarkStart w:id="474" w:name="_Toc150774750"/>
      <w:r/>
      <w:bookmarkStart w:id="475" w:name="_Toc226965735"/>
      <w:r/>
      <w:bookmarkStart w:id="476" w:name="_Toc226309789"/>
      <w:r/>
      <w:bookmarkStart w:id="477" w:name="_Toc142311047"/>
      <w:r/>
      <w:bookmarkStart w:id="478" w:name="_Toc151193859"/>
      <w:r/>
      <w:bookmarkStart w:id="479" w:name="_Toc264969235"/>
      <w:r/>
      <w:bookmarkStart w:id="480" w:name="_Toc226965818"/>
      <w:r/>
      <w:bookmarkStart w:id="481" w:name="_Toc265228383"/>
      <w:r/>
      <w:bookmarkStart w:id="482" w:name="_Toc151193787"/>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83" w:name="_Toc265228385"/>
      <w:r/>
      <w:bookmarkStart w:id="484" w:name="_Toc151193861"/>
      <w:r/>
      <w:bookmarkStart w:id="485" w:name="_Toc195842912"/>
      <w:r/>
      <w:bookmarkStart w:id="486" w:name="_Toc151193645"/>
      <w:r/>
      <w:bookmarkStart w:id="487" w:name="_Toc305158889"/>
      <w:r/>
      <w:bookmarkStart w:id="488" w:name="_Toc127151547"/>
      <w:r/>
      <w:bookmarkStart w:id="489" w:name="_Toc305158815"/>
      <w:r/>
      <w:bookmarkStart w:id="490" w:name="_Toc151193935"/>
      <w:r/>
      <w:bookmarkStart w:id="491" w:name="_Toc264969237"/>
      <w:r/>
      <w:bookmarkStart w:id="492" w:name="_Toc151190174"/>
      <w:r/>
      <w:bookmarkStart w:id="493" w:name="_Toc226309791"/>
      <w:r/>
      <w:bookmarkStart w:id="494" w:name="_Toc226965820"/>
      <w:r/>
      <w:bookmarkStart w:id="495" w:name="_Toc164608816"/>
      <w:r/>
      <w:bookmarkStart w:id="496" w:name="_Toc150509298"/>
      <w:r/>
      <w:bookmarkStart w:id="497" w:name="_Toc151193717"/>
      <w:r/>
      <w:bookmarkStart w:id="498" w:name="_Toc226965737"/>
      <w:r/>
      <w:bookmarkStart w:id="499" w:name="_Toc150774647"/>
      <w:r/>
      <w:bookmarkStart w:id="500" w:name="_Toc164229388"/>
      <w:r/>
      <w:bookmarkStart w:id="501" w:name="_Toc142311049"/>
      <w:r/>
      <w:bookmarkStart w:id="502" w:name="_Toc151193789"/>
      <w:r/>
      <w:bookmarkStart w:id="503" w:name="_Toc164229242"/>
      <w:r/>
      <w:bookmarkStart w:id="504" w:name="_Toc164351641"/>
      <w:r/>
      <w:bookmarkStart w:id="505" w:name="_Toc226337243"/>
      <w:r/>
      <w:bookmarkStart w:id="506" w:name="_Toc150774752"/>
      <w:r/>
      <w:bookmarkStart w:id="507" w:name="_Toc127151748"/>
      <w:r/>
      <w:bookmarkStart w:id="508" w:name="_Toc150480785"/>
      <w:r/>
      <w:bookmarkStart w:id="509" w:name="_Toc149720840"/>
      <w:r/>
      <w:bookmarkStart w:id="510" w:name="_Toc164608661"/>
      <w:r/>
      <w:bookmarkStart w:id="511" w:name="_Toc127161461"/>
      <w:r>
        <w:rPr>
          <w:rFonts w:hint="eastAsia" w:ascii="宋体" w:hAnsi="宋体" w:cs="宋体"/>
          <w:b/>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12" w:name="_Toc305158817"/>
      <w:r/>
      <w:bookmarkStart w:id="513" w:name="_Toc305158891"/>
      <w:r/>
      <w:bookmarkStart w:id="514" w:name="_Toc164608663"/>
      <w:r/>
      <w:bookmarkStart w:id="515" w:name="_Toc127161463"/>
      <w:r/>
      <w:bookmarkStart w:id="516" w:name="_Toc151193937"/>
      <w:r/>
      <w:bookmarkStart w:id="517" w:name="_Toc226309793"/>
      <w:r/>
      <w:bookmarkStart w:id="518" w:name="_Toc226965822"/>
      <w:r/>
      <w:bookmarkStart w:id="519" w:name="_Toc151193647"/>
      <w:r/>
      <w:bookmarkStart w:id="520" w:name="_Toc149720842"/>
      <w:r/>
      <w:bookmarkStart w:id="521" w:name="_Toc150774754"/>
      <w:r/>
      <w:bookmarkStart w:id="522" w:name="_Toc195842914"/>
      <w:r/>
      <w:bookmarkStart w:id="523" w:name="_Toc226965739"/>
      <w:r/>
      <w:bookmarkStart w:id="524" w:name="_Toc127151750"/>
      <w:r/>
      <w:bookmarkStart w:id="525" w:name="_Toc151193863"/>
      <w:r/>
      <w:bookmarkStart w:id="526" w:name="_Toc151193719"/>
      <w:r/>
      <w:bookmarkStart w:id="527" w:name="_Toc164351643"/>
      <w:r/>
      <w:bookmarkStart w:id="528" w:name="_Toc164229244"/>
      <w:r/>
      <w:bookmarkStart w:id="529" w:name="_Toc164229390"/>
      <w:r/>
      <w:bookmarkStart w:id="530" w:name="_Toc151193791"/>
      <w:r/>
      <w:bookmarkStart w:id="531" w:name="_Toc150509300"/>
      <w:r/>
      <w:bookmarkStart w:id="532" w:name="_Toc142311051"/>
      <w:r/>
      <w:bookmarkStart w:id="533" w:name="_Toc150480787"/>
      <w:r/>
      <w:bookmarkStart w:id="534" w:name="_Toc127151549"/>
      <w:r/>
      <w:bookmarkStart w:id="535" w:name="_Toc226337245"/>
      <w:r/>
      <w:bookmarkStart w:id="536" w:name="_Toc150774649"/>
      <w:r/>
      <w:bookmarkStart w:id="537" w:name="_Toc264969239"/>
      <w:r/>
      <w:bookmarkStart w:id="538" w:name="_Toc151190176"/>
      <w:r/>
      <w:bookmarkStart w:id="539" w:name="_Toc164608818"/>
      <w:r/>
      <w:bookmarkStart w:id="540" w:name="_Toc265228387"/>
      <w:r/>
      <w:bookmarkStart w:id="541" w:name="_Toc520356176"/>
      <w:r/>
      <w:bookmarkStart w:id="542" w:name="_Ref467306425"/>
      <w:r/>
      <w:bookmarkStart w:id="543" w:name="_Ref467307090"/>
      <w:r>
        <w:rPr>
          <w:rFonts w:hint="eastAsia" w:ascii="宋体" w:hAnsi="宋体" w:cs="宋体"/>
          <w:b/>
          <w:sz w:val="24"/>
        </w:rPr>
        <w:t xml:space="preserve">成交公告与成交通知书</w:t>
      </w:r>
      <w:bookmarkEnd w:id="512"/>
      <w:r/>
      <w:bookmarkEnd w:id="513"/>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44" w:name="OLE_LINK4"/>
      <w:r/>
      <w:bookmarkStart w:id="545"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6" w:name="_Toc164229245"/>
      <w:r/>
      <w:bookmarkStart w:id="547" w:name="_Toc164351644"/>
      <w:r/>
      <w:bookmarkStart w:id="548" w:name="_Ref467307062"/>
      <w:r/>
      <w:bookmarkStart w:id="549" w:name="_Ref467306377"/>
      <w:r/>
      <w:bookmarkStart w:id="550" w:name="_Toc151193720"/>
      <w:r/>
      <w:bookmarkStart w:id="551" w:name="_Toc149720843"/>
      <w:r/>
      <w:bookmarkStart w:id="552" w:name="_Toc164229391"/>
      <w:r/>
      <w:bookmarkStart w:id="553" w:name="_Toc226309794"/>
      <w:r/>
      <w:bookmarkStart w:id="554" w:name="_Toc142311052"/>
      <w:r/>
      <w:bookmarkStart w:id="555" w:name="_Toc520356175"/>
      <w:r/>
      <w:bookmarkStart w:id="556" w:name="_Toc127161464"/>
      <w:r/>
      <w:bookmarkStart w:id="557" w:name="_Toc164608819"/>
      <w:r/>
      <w:bookmarkStart w:id="558" w:name="_Toc151193864"/>
      <w:r/>
      <w:bookmarkStart w:id="559" w:name="_Ref467307204"/>
      <w:r/>
      <w:bookmarkStart w:id="560" w:name="_Toc195842915"/>
      <w:r/>
      <w:bookmarkStart w:id="561" w:name="_Toc150509301"/>
      <w:r/>
      <w:bookmarkStart w:id="562" w:name="_Toc164608664"/>
      <w:r/>
      <w:bookmarkStart w:id="563" w:name="_Toc265228388"/>
      <w:r/>
      <w:bookmarkStart w:id="564" w:name="_Toc226965823"/>
      <w:r/>
      <w:bookmarkStart w:id="565" w:name="_Ref467306978"/>
      <w:r/>
      <w:bookmarkStart w:id="566" w:name="_Toc226337246"/>
      <w:r/>
      <w:bookmarkStart w:id="567" w:name="_Toc127151550"/>
      <w:r/>
      <w:bookmarkStart w:id="568" w:name="_Toc151193648"/>
      <w:r/>
      <w:bookmarkStart w:id="569" w:name="_Toc305158892"/>
      <w:r/>
      <w:bookmarkStart w:id="570" w:name="_Toc127151751"/>
      <w:r/>
      <w:bookmarkStart w:id="571" w:name="_Toc150774650"/>
      <w:r/>
      <w:bookmarkStart w:id="572" w:name="_Toc151193938"/>
      <w:r/>
      <w:bookmarkStart w:id="573" w:name="_Toc150774755"/>
      <w:r/>
      <w:bookmarkStart w:id="574" w:name="_Toc226965740"/>
      <w:r/>
      <w:bookmarkStart w:id="575" w:name="_Toc305158818"/>
      <w:r/>
      <w:bookmarkStart w:id="576" w:name="_Toc264969240"/>
      <w:r/>
      <w:bookmarkStart w:id="577" w:name="_Toc151190177"/>
      <w:r/>
      <w:bookmarkStart w:id="578" w:name="_Toc151193792"/>
      <w:r/>
      <w:bookmarkStart w:id="579" w:name="_Toc150480788"/>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4"/>
      <w:r/>
      <w:bookmarkEnd w:id="545"/>
      <w:r>
        <w:rPr>
          <w:rFonts w:hint="eastAsia" w:ascii="宋体" w:hAnsi="宋体" w:cs="宋体"/>
          <w:b/>
          <w:sz w:val="24"/>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w:t>
      </w:r>
      <w:r>
        <w:rPr>
          <w:rFonts w:hint="eastAsia" w:ascii="宋体" w:hAnsi="宋体" w:cs="宋体"/>
          <w:sz w:val="24"/>
        </w:rPr>
        <w:t xml:space="preserve">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质疑函须使用财政部制定的范本文件。（下载网址：</w:t>
      </w:r>
      <w:r>
        <w:fldChar w:fldCharType="begin"/>
      </w:r>
      <w:r>
        <w:instrText xml:space="preserve">HYPERLINK "http://gks.mof.gov.cn/ztztz/zhengfucaigouguanli/201802/t20180201_2804589.htm"</w:instrText>
      </w:r>
      <w:r>
        <w:fldChar w:fldCharType="separate"/>
      </w:r>
      <w:r>
        <w:rPr>
          <w:rStyle w:val="937"/>
          <w:rFonts w:hint="eastAsia" w:ascii="宋体" w:hAnsi="宋体" w:cs="宋体"/>
          <w:color w:val="auto"/>
        </w:rPr>
        <w:t xml:space="preserve">http://gk</w:t>
      </w:r>
      <w:bookmarkStart w:id="580" w:name="_Hlt100654014"/>
      <w:r>
        <w:rPr>
          <w:rStyle w:val="937"/>
          <w:rFonts w:hint="eastAsia" w:ascii="宋体" w:hAnsi="宋体" w:cs="宋体"/>
          <w:color w:val="auto"/>
        </w:rPr>
        <w:t xml:space="preserve">s</w:t>
      </w:r>
      <w:bookmarkEnd w:id="580"/>
      <w:r>
        <w:rPr>
          <w:rStyle w:val="937"/>
          <w:rFonts w:hint="eastAsia" w:ascii="宋体" w:hAnsi="宋体" w:cs="宋体"/>
          <w:color w:val="auto"/>
        </w:rPr>
        <w:t xml:space="preserve">.m</w:t>
      </w:r>
      <w:bookmarkStart w:id="581" w:name="_Hlt100653994"/>
      <w:r/>
      <w:bookmarkStart w:id="582" w:name="_Hlt100653993"/>
      <w:r>
        <w:rPr>
          <w:rStyle w:val="937"/>
          <w:rFonts w:hint="eastAsia" w:ascii="宋体" w:hAnsi="宋体" w:cs="宋体"/>
          <w:color w:val="auto"/>
        </w:rPr>
        <w:t xml:space="preserve">o</w:t>
      </w:r>
      <w:bookmarkStart w:id="583" w:name="_Hlt101169156"/>
      <w:r/>
      <w:bookmarkEnd w:id="581"/>
      <w:r/>
      <w:bookmarkEnd w:id="582"/>
      <w:r>
        <w:rPr>
          <w:rStyle w:val="937"/>
          <w:rFonts w:hint="eastAsia" w:ascii="宋体" w:hAnsi="宋体" w:cs="宋体"/>
          <w:color w:val="auto"/>
        </w:rPr>
        <w:t xml:space="preserve">f</w:t>
      </w:r>
      <w:bookmarkEnd w:id="583"/>
      <w:r>
        <w:rPr>
          <w:rStyle w:val="937"/>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4" w:name="_Toc127151554"/>
      <w:r/>
      <w:bookmarkStart w:id="585" w:name="_Toc142311056"/>
      <w:r/>
      <w:bookmarkStart w:id="586" w:name="_Toc264969244"/>
      <w:r/>
      <w:bookmarkStart w:id="587" w:name="_Toc226337250"/>
      <w:r/>
      <w:bookmarkStart w:id="588" w:name="_Toc305158896"/>
      <w:r/>
      <w:bookmarkStart w:id="589" w:name="_Toc150774759"/>
      <w:r/>
      <w:bookmarkStart w:id="590" w:name="_Toc305158822"/>
      <w:r/>
      <w:bookmarkStart w:id="591" w:name="_Toc265228392"/>
      <w:r/>
      <w:bookmarkStart w:id="592" w:name="_Toc226965827"/>
      <w:r/>
      <w:bookmarkStart w:id="593" w:name="_Toc353825544"/>
      <w:r/>
      <w:bookmarkStart w:id="594" w:name="_Toc353873934"/>
      <w:r/>
      <w:bookmarkStart w:id="595" w:name="_Toc353873664"/>
      <w:r/>
      <w:bookmarkStart w:id="596" w:name="_Toc150480792"/>
      <w:r/>
      <w:bookmarkEnd w:id="98"/>
      <w:r/>
      <w:r/>
    </w:p>
    <w:p>
      <w:pPr>
        <w:jc w:val="center"/>
        <w:spacing w:line="360" w:lineRule="auto"/>
        <w:rPr>
          <w:rFonts w:hint="eastAsia" w:ascii="宋体" w:hAnsi="宋体" w:cs="宋体"/>
          <w:b/>
          <w:sz w:val="36"/>
          <w:szCs w:val="36"/>
        </w:rPr>
        <w:outlineLvl w:val="0"/>
      </w:pPr>
      <w:r/>
      <w:bookmarkStart w:id="597" w:name="_Toc104818927"/>
      <w:r>
        <w:rPr>
          <w:rFonts w:hint="eastAsia" w:ascii="宋体" w:hAnsi="宋体" w:cs="宋体"/>
          <w:b/>
          <w:sz w:val="36"/>
          <w:szCs w:val="36"/>
        </w:rPr>
        <w:t xml:space="preserve">第三章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b/>
          <w:sz w:val="36"/>
          <w:szCs w:val="36"/>
        </w:rPr>
        <w:t xml:space="preserve">评审程序、评审方法和评审标准</w:t>
      </w:r>
      <w:bookmarkStart w:id="598" w:name="_Toc487900382"/>
      <w:r/>
      <w:bookmarkEnd w:id="597"/>
      <w:r/>
      <w:r/>
    </w:p>
    <w:p>
      <w:pPr>
        <w:pStyle w:val="88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9" w:name="_Toc127161455"/>
      <w:r/>
      <w:bookmarkStart w:id="600" w:name="_Toc164229236"/>
      <w:r/>
      <w:bookmarkStart w:id="601" w:name="_Toc265228379"/>
      <w:r/>
      <w:bookmarkStart w:id="602" w:name="_Toc164608655"/>
      <w:r/>
      <w:bookmarkStart w:id="603" w:name="_Toc151193855"/>
      <w:r/>
      <w:bookmarkStart w:id="604" w:name="_Toc127151742"/>
      <w:r/>
      <w:bookmarkStart w:id="605" w:name="_Toc150509292"/>
      <w:r/>
      <w:bookmarkStart w:id="606" w:name="_Toc305158809"/>
      <w:r/>
      <w:bookmarkStart w:id="607" w:name="_Toc150480779"/>
      <w:r/>
      <w:bookmarkStart w:id="608" w:name="_Toc264969231"/>
      <w:r/>
      <w:bookmarkStart w:id="609" w:name="_Toc305158883"/>
      <w:r/>
      <w:bookmarkStart w:id="610" w:name="_Toc151193929"/>
      <w:r/>
      <w:bookmarkStart w:id="611" w:name="_Toc151190168"/>
      <w:r/>
      <w:bookmarkStart w:id="612" w:name="_Toc195842906"/>
      <w:r/>
      <w:bookmarkStart w:id="613" w:name="_Toc226337237"/>
      <w:r/>
      <w:bookmarkStart w:id="614" w:name="_Toc149720834"/>
      <w:r/>
      <w:bookmarkStart w:id="615" w:name="_Toc226965731"/>
      <w:r/>
      <w:bookmarkStart w:id="616" w:name="_Toc151193639"/>
      <w:r/>
      <w:bookmarkStart w:id="617" w:name="_Toc151193711"/>
      <w:r/>
      <w:bookmarkStart w:id="618" w:name="_Toc142311043"/>
      <w:r/>
      <w:bookmarkStart w:id="619" w:name="_Toc150774746"/>
      <w:r/>
      <w:bookmarkStart w:id="620" w:name="_Toc226965814"/>
      <w:r/>
      <w:bookmarkStart w:id="621" w:name="_Toc164351635"/>
      <w:r/>
      <w:bookmarkStart w:id="622" w:name="_Toc164229382"/>
      <w:r/>
      <w:bookmarkStart w:id="623" w:name="_Toc164608810"/>
      <w:r/>
      <w:bookmarkStart w:id="624" w:name="_Toc226309785"/>
      <w:r/>
      <w:bookmarkStart w:id="625" w:name="_Toc151193783"/>
      <w:r/>
      <w:bookmarkStart w:id="626" w:name="_Toc127151541"/>
      <w:r/>
      <w:bookmarkStart w:id="627" w:name="_Toc150774641"/>
      <w:r/>
      <w:bookmarkStart w:id="628" w:name="_Toc353873941"/>
      <w:r/>
      <w:bookmarkStart w:id="629" w:name="_Toc353825551"/>
      <w:r/>
      <w:bookmarkStart w:id="630" w:name="_Toc305158823"/>
      <w:r/>
      <w:bookmarkStart w:id="631" w:name="_Toc265228393"/>
      <w:r/>
      <w:bookmarkStart w:id="632" w:name="_Toc353873665"/>
      <w:r/>
      <w:bookmarkStart w:id="633" w:name="_Toc127151555"/>
      <w:r/>
      <w:bookmarkStart w:id="634" w:name="_Toc226965828"/>
      <w:r/>
      <w:bookmarkStart w:id="635" w:name="_Toc264969245"/>
      <w:r/>
      <w:bookmarkStart w:id="636" w:name="_Toc305158897"/>
      <w:r/>
      <w:bookmarkStart w:id="637" w:name="_Toc353825545"/>
      <w:r/>
      <w:bookmarkStart w:id="638" w:name="_Toc150774760"/>
      <w:r/>
      <w:bookmarkStart w:id="639" w:name="_Toc353873935"/>
      <w:r/>
      <w:bookmarkStart w:id="640" w:name="_Toc195842920"/>
      <w:r/>
      <w:bookmarkStart w:id="641" w:name="_Toc226337251"/>
      <w:r/>
      <w:bookmarkStart w:id="642" w:name="_Toc142311057"/>
      <w:r/>
      <w:bookmarkStart w:id="643" w:name="_Toc150480793"/>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8"/>
      <w:r>
        <w:rPr>
          <w:rFonts w:hint="eastAsia" w:ascii="宋体" w:hAnsi="宋体" w:cs="宋体"/>
          <w:b/>
          <w:sz w:val="24"/>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44" w:name="_Hlt487972895"/>
            <w:r/>
            <w:bookmarkEnd w:id="644"/>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是否接受联合体响应</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p>
          <w:p>
            <w:pPr>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响应报价未超过磋商文件中规定的项目/采购包预算金额或者项目/采购包最高限价；</w:t>
            </w:r>
            <w:r/>
          </w:p>
          <w:p>
            <w:pPr>
              <w:jc w:val="left"/>
              <w:widowControl/>
              <w:rPr>
                <w:rFonts w:hint="eastAsia" w:ascii="宋体" w:hAnsi="宋体" w:cs="宋体"/>
                <w:b/>
                <w:bCs/>
                <w:sz w:val="24"/>
              </w:rPr>
            </w:pPr>
            <w:r>
              <w:rPr>
                <w:rFonts w:hint="eastAsia" w:ascii="宋体" w:hAnsi="宋体" w:cs="宋体"/>
                <w:b/>
                <w:bCs/>
                <w:sz w:val="24"/>
              </w:rPr>
              <w:t xml:space="preserve">响应报价未超过控制价或者</w:t>
            </w:r>
            <w:r>
              <w:rPr>
                <w:rFonts w:hint="eastAsia" w:ascii="宋体" w:hAnsi="宋体" w:cs="宋体"/>
                <w:b/>
                <w:bCs/>
                <w:sz w:val="24"/>
              </w:rPr>
              <w:t xml:space="preserve">控制价</w:t>
            </w:r>
            <w:r>
              <w:rPr>
                <w:rFonts w:hint="eastAsia" w:ascii="宋体" w:hAnsi="宋体" w:cs="宋体"/>
                <w:b/>
                <w:bCs/>
                <w:sz w:val="24"/>
              </w:rPr>
              <w:t xml:space="preserve">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5" w:name="OLE_LINK8"/>
            <w:r/>
            <w:bookmarkStart w:id="646" w:name="OLE_LINK9"/>
            <w:r>
              <w:rPr>
                <w:rFonts w:hint="eastAsia" w:ascii="宋体" w:hAnsi="宋体" w:cs="宋体"/>
                <w:sz w:val="24"/>
              </w:rPr>
              <w:t xml:space="preserve">（包含使用同一MAC地址的计算机提交或者解密电子响应文件的情形）</w:t>
            </w:r>
            <w:bookmarkEnd w:id="645"/>
            <w:r/>
            <w:bookmarkEnd w:id="646"/>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7" w:name="OLE_LINK11"/>
      <w:r/>
      <w:bookmarkStart w:id="648" w:name="OLE_LINK10"/>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7"/>
      <w:r/>
      <w:bookmarkEnd w:id="648"/>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rPr>
        <w:t xml:space="preserve">2</w:t>
      </w:r>
      <w:r>
        <w:rPr>
          <w:rFonts w:hint="eastAsia" w:ascii="宋体" w:hAnsi="宋体" w:cs="宋体"/>
          <w:sz w:val="24"/>
        </w:rPr>
        <w:t xml:space="preserve">%的扣除，用扣除后的价格参加评审。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w:t>
      </w:r>
      <w:r>
        <w:rPr>
          <w:rFonts w:hint="eastAsia" w:ascii="宋体" w:hAnsi="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8"/>
      <w:r/>
      <w:bookmarkEnd w:id="629"/>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9" w:name="_Toc195842911"/>
      <w:r/>
      <w:bookmarkStart w:id="650" w:name="_Toc226337242"/>
      <w:r/>
      <w:bookmarkStart w:id="651" w:name="_Toc164229241"/>
      <w:r/>
      <w:bookmarkStart w:id="652" w:name="_Toc164229387"/>
      <w:r/>
      <w:bookmarkStart w:id="653" w:name="_Toc127151747"/>
      <w:r/>
      <w:bookmarkStart w:id="654" w:name="_Toc149720839"/>
      <w:r/>
      <w:bookmarkStart w:id="655" w:name="_Toc127161460"/>
      <w:r/>
      <w:bookmarkStart w:id="656" w:name="_Toc226965819"/>
      <w:r/>
      <w:bookmarkStart w:id="657" w:name="_Toc164351640"/>
      <w:r/>
      <w:bookmarkStart w:id="658" w:name="_Toc226965736"/>
      <w:r/>
      <w:bookmarkStart w:id="659" w:name="_Toc150509297"/>
      <w:r/>
      <w:bookmarkStart w:id="660" w:name="_Toc226309790"/>
      <w:r/>
      <w:bookmarkStart w:id="661" w:name="_Toc151193644"/>
      <w:r/>
      <w:bookmarkStart w:id="662" w:name="_Toc142311048"/>
      <w:r/>
      <w:bookmarkStart w:id="663" w:name="_Toc520356170"/>
      <w:r/>
      <w:bookmarkStart w:id="664" w:name="_Toc151190173"/>
      <w:r/>
      <w:bookmarkStart w:id="665" w:name="_Toc164608815"/>
      <w:r/>
      <w:bookmarkStart w:id="666" w:name="_Toc127151546"/>
      <w:r/>
      <w:bookmarkStart w:id="667" w:name="_Toc264969236"/>
      <w:r/>
      <w:bookmarkStart w:id="668" w:name="_Toc265228384"/>
      <w:r/>
      <w:bookmarkStart w:id="669" w:name="_Ref467307010"/>
      <w:r/>
      <w:bookmarkStart w:id="670" w:name="_Toc305158888"/>
      <w:r/>
      <w:bookmarkStart w:id="671" w:name="_Toc164608660"/>
      <w:r/>
      <w:bookmarkStart w:id="672" w:name="_Toc151193716"/>
      <w:r/>
      <w:bookmarkStart w:id="673" w:name="_Toc305158814"/>
      <w:r/>
      <w:bookmarkStart w:id="674" w:name="_Toc150774751"/>
      <w:r/>
      <w:bookmarkStart w:id="675" w:name="_Toc151193934"/>
      <w:r/>
      <w:bookmarkStart w:id="676" w:name="_Toc151193860"/>
      <w:r/>
      <w:bookmarkStart w:id="677" w:name="_Toc151193788"/>
      <w:r/>
      <w:bookmarkStart w:id="678" w:name="_Toc150480784"/>
      <w:r/>
      <w:bookmarkStart w:id="679" w:name="_Toc150774646"/>
      <w:r>
        <w:rPr>
          <w:rFonts w:hint="eastAsia" w:ascii="宋体" w:hAnsi="宋体" w:cs="宋体"/>
          <w:b/>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83"/>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4"/>
        <w:gridCol w:w="1349"/>
        <w:gridCol w:w="624"/>
        <w:gridCol w:w="6428"/>
      </w:tblGrid>
      <w:tr>
        <w:trPr>
          <w:trHeight w:val="454"/>
        </w:trPr>
        <w:tc>
          <w:tcPr>
            <w:tcW w:w="422"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735"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40"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0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30</w:t>
            </w:r>
            <w:r/>
          </w:p>
        </w:tc>
        <w:tc>
          <w:tcPr>
            <w:tcW w:w="3503" w:type="pct"/>
            <w:vAlign w:val="center"/>
            <w:textDirection w:val="lrTb"/>
            <w:noWrap w:val="false"/>
          </w:tcPr>
          <w:p>
            <w:pPr>
              <w:ind w:firstLine="420"/>
              <w:jc w:val="left"/>
              <w:spacing w:line="360" w:lineRule="exact"/>
              <w:tabs>
                <w:tab w:val="left" w:pos="5940" w:leader="none"/>
              </w:tabs>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w:t>
            </w:r>
            <w:r>
              <w:rPr>
                <w:rFonts w:ascii="宋体" w:hAnsi="宋体"/>
                <w:bCs/>
                <w:sz w:val="24"/>
              </w:rPr>
              <w:t xml:space="preserve">其他</w:t>
            </w:r>
            <w:r>
              <w:rPr>
                <w:rFonts w:ascii="宋体" w:hAnsi="宋体"/>
                <w:sz w:val="24"/>
              </w:rPr>
              <w:t xml:space="preserve">供应商的价格分统一按照下列公式计算：</w:t>
            </w:r>
            <w:r/>
          </w:p>
          <w:p>
            <w:pPr>
              <w:ind w:firstLine="420"/>
              <w:jc w:val="left"/>
              <w:spacing w:line="360" w:lineRule="exact"/>
              <w:tabs>
                <w:tab w:val="left" w:pos="5940" w:leader="none"/>
              </w:tabs>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ind w:firstLine="420"/>
              <w:jc w:val="left"/>
              <w:spacing w:line="360" w:lineRule="exact"/>
              <w:tabs>
                <w:tab w:val="left" w:pos="5940" w:leader="none"/>
              </w:tabs>
              <w:rPr>
                <w:rFonts w:hint="eastAsia" w:ascii="宋体" w:hAnsi="宋体"/>
                <w:b/>
                <w:bCs/>
                <w:sz w:val="24"/>
              </w:rPr>
            </w:pPr>
            <w:r>
              <w:rPr>
                <w:rFonts w:hint="eastAsia" w:ascii="宋体" w:hAnsi="宋体"/>
                <w:b/>
                <w:bCs/>
                <w:sz w:val="24"/>
              </w:rPr>
              <w:t xml:space="preserve">此处最终报价指经过报价修正，及因落实政府采购政策进行价格调整后的最终报价，详见第三章《评标方法和评标标准》3。</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37</w:t>
            </w:r>
            <w:r/>
          </w:p>
        </w:tc>
        <w:tc>
          <w:tcPr>
            <w:tcW w:w="3503" w:type="pct"/>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spacing w:line="360" w:lineRule="exac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w:t>
            </w:r>
            <w:r>
              <w:rPr>
                <w:rFonts w:hint="eastAsia" w:ascii="宋体" w:hAnsi="宋体"/>
                <w:bCs/>
                <w:sz w:val="24"/>
              </w:rPr>
              <w:t xml:space="preserve">期安排衔接基本对应，能基本满足项目实施要求，得3分；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劳动力、机械设备和材料投入计划、进退场计划</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735"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03" w:type="pct"/>
            <w:textDirection w:val="lrTb"/>
            <w:noWrap w:val="false"/>
          </w:tcPr>
          <w:p>
            <w:pPr>
              <w:ind w:firstLine="420"/>
              <w:spacing w:line="360" w:lineRule="exact"/>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03" w:type="pct"/>
            <w:textDirection w:val="lrTb"/>
            <w:noWrap w:val="false"/>
          </w:tcPr>
          <w:p>
            <w:pPr>
              <w:ind w:firstLine="420"/>
              <w:spacing w:line="360" w:lineRule="exact"/>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0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sz w:val="24"/>
              </w:rPr>
              <w:t xml:space="preserve">业绩</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15</w:t>
            </w:r>
            <w:r/>
          </w:p>
        </w:tc>
        <w:tc>
          <w:tcPr>
            <w:tcW w:w="3503" w:type="pct"/>
            <w:textDirection w:val="lrTb"/>
            <w:noWrap w:val="false"/>
          </w:tcPr>
          <w:p>
            <w:pPr>
              <w:ind w:firstLine="420"/>
              <w:spacing w:line="360" w:lineRule="exact"/>
              <w:rPr>
                <w:rFonts w:hint="eastAsia" w:ascii="宋体" w:hAnsi="宋体" w:cs="宋体"/>
                <w:sz w:val="24"/>
              </w:rPr>
            </w:pPr>
            <w:r>
              <w:rPr>
                <w:rFonts w:hint="eastAsia" w:ascii="宋体" w:hAnsi="宋体" w:cs="宋体"/>
                <w:sz w:val="24"/>
              </w:rPr>
              <w:t xml:space="preserve">供应商近三年（自磋商之日起往前推算）以来承担</w:t>
            </w:r>
            <w:r>
              <w:rPr>
                <w:rFonts w:ascii="宋体" w:hAnsi="宋体" w:cs="宋体"/>
                <w:sz w:val="24"/>
              </w:rPr>
              <w:t xml:space="preserve">的</w:t>
            </w:r>
            <w:r>
              <w:rPr>
                <w:rFonts w:hint="eastAsia" w:ascii="宋体" w:hAnsi="宋体" w:cs="宋体"/>
                <w:sz w:val="24"/>
              </w:rPr>
              <w:t xml:space="preserve">类似</w:t>
            </w:r>
            <w:r>
              <w:rPr>
                <w:rFonts w:ascii="宋体" w:hAnsi="宋体" w:cs="宋体"/>
                <w:sz w:val="24"/>
              </w:rPr>
              <w:t xml:space="preserve">工程</w:t>
            </w:r>
            <w:r>
              <w:rPr>
                <w:rFonts w:hint="eastAsia" w:ascii="宋体" w:hAnsi="宋体" w:cs="宋体"/>
                <w:sz w:val="24"/>
              </w:rPr>
              <w:t xml:space="preserve">（</w:t>
            </w:r>
            <w:r>
              <w:rPr>
                <w:rFonts w:hint="eastAsia" w:ascii="宋体" w:hAnsi="宋体" w:cs="宋体"/>
                <w:b/>
                <w:bCs/>
                <w:sz w:val="24"/>
              </w:rPr>
              <w:t xml:space="preserve">必须包含消防内容</w:t>
            </w:r>
            <w:r>
              <w:rPr>
                <w:rFonts w:hint="eastAsia" w:ascii="宋体" w:hAnsi="宋体" w:cs="宋体"/>
                <w:sz w:val="24"/>
              </w:rPr>
              <w:t xml:space="preserve">）</w:t>
            </w:r>
            <w:r>
              <w:rPr>
                <w:rFonts w:ascii="宋体" w:hAnsi="宋体" w:cs="宋体"/>
                <w:sz w:val="24"/>
              </w:rPr>
              <w:t xml:space="preserve">业绩，</w:t>
            </w:r>
            <w:r>
              <w:rPr>
                <w:rFonts w:hint="eastAsia" w:ascii="宋体" w:hAnsi="宋体" w:cs="宋体"/>
                <w:sz w:val="24"/>
              </w:rPr>
              <w:t xml:space="preserve">每有</w:t>
            </w:r>
            <w:r>
              <w:rPr>
                <w:rFonts w:ascii="宋体" w:hAnsi="宋体" w:cs="宋体"/>
                <w:sz w:val="24"/>
              </w:rPr>
              <w:t xml:space="preserve">一个得</w:t>
            </w:r>
            <w:r>
              <w:rPr>
                <w:rFonts w:hint="eastAsia" w:ascii="宋体" w:hAnsi="宋体" w:cs="宋体"/>
                <w:sz w:val="24"/>
              </w:rPr>
              <w:t xml:space="preserve">5分</w:t>
            </w:r>
            <w:r>
              <w:rPr>
                <w:rFonts w:ascii="宋体" w:hAnsi="宋体" w:cs="宋体"/>
                <w:sz w:val="24"/>
              </w:rPr>
              <w:t xml:space="preserve">，本项最高得</w:t>
            </w:r>
            <w:r>
              <w:rPr>
                <w:rFonts w:hint="eastAsia" w:ascii="宋体" w:hAnsi="宋体" w:cs="宋体"/>
                <w:sz w:val="24"/>
              </w:rPr>
              <w:t xml:space="preserve">15分</w:t>
            </w:r>
            <w:r>
              <w:rPr>
                <w:rFonts w:ascii="宋体" w:hAnsi="宋体" w:cs="宋体"/>
                <w:sz w:val="24"/>
              </w:rPr>
              <w:t xml:space="preserve">。</w:t>
            </w:r>
            <w:r/>
          </w:p>
          <w:p>
            <w:pPr>
              <w:ind w:firstLine="420"/>
              <w:spacing w:line="360" w:lineRule="exact"/>
              <w:rPr>
                <w:rFonts w:hint="eastAsia" w:ascii="宋体" w:hAnsi="宋体" w:cs="宋体"/>
                <w:bCs/>
                <w:sz w:val="24"/>
              </w:rPr>
            </w:pPr>
            <w:r>
              <w:rPr>
                <w:rFonts w:hint="eastAsia" w:ascii="宋体" w:hAnsi="宋体" w:cs="宋体"/>
                <w:b/>
                <w:sz w:val="24"/>
              </w:rPr>
              <w:t xml:space="preserve">注</w:t>
            </w:r>
            <w:r>
              <w:rPr>
                <w:rFonts w:ascii="宋体" w:hAnsi="宋体" w:cs="宋体"/>
                <w:b/>
                <w:sz w:val="24"/>
              </w:rPr>
              <w:t xml:space="preserve">：</w:t>
            </w:r>
            <w:r>
              <w:rPr>
                <w:rFonts w:hint="eastAsia" w:ascii="宋体" w:hAnsi="宋体" w:cs="宋体"/>
                <w:b/>
                <w:sz w:val="24"/>
              </w:rPr>
              <w:t xml:space="preserve">时间</w:t>
            </w:r>
            <w:r>
              <w:rPr>
                <w:rFonts w:ascii="宋体" w:hAnsi="宋体" w:cs="宋体"/>
                <w:b/>
                <w:sz w:val="24"/>
              </w:rPr>
              <w:t xml:space="preserve">以合同签订为准</w:t>
            </w:r>
            <w:r>
              <w:rPr>
                <w:rFonts w:hint="eastAsia" w:ascii="宋体" w:hAnsi="宋体" w:cs="宋体"/>
                <w:b/>
                <w:sz w:val="24"/>
              </w:rPr>
              <w:t xml:space="preserve">，提供工程业绩的合同复印件</w:t>
            </w:r>
            <w:r>
              <w:rPr>
                <w:rFonts w:ascii="宋体" w:hAnsi="宋体" w:cs="宋体"/>
                <w:b/>
                <w:sz w:val="24"/>
              </w:rPr>
              <w:t xml:space="preserve">，否则不得分。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735" w:type="pct"/>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项目负责人</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03" w:type="pct"/>
            <w:textDirection w:val="lrTb"/>
            <w:noWrap w:val="false"/>
          </w:tcPr>
          <w:p>
            <w:pPr>
              <w:ind w:firstLine="420"/>
              <w:spacing w:line="360" w:lineRule="exact"/>
              <w:rPr>
                <w:rFonts w:hint="eastAsia" w:ascii="宋体" w:hAnsi="宋体" w:cs="宋体"/>
                <w:sz w:val="24"/>
              </w:rPr>
            </w:pPr>
            <w:r>
              <w:rPr>
                <w:rFonts w:hint="eastAsia" w:ascii="宋体" w:hAnsi="宋体" w:cs="宋体"/>
                <w:sz w:val="24"/>
              </w:rPr>
              <w:t xml:space="preserve">项目负责人具有建设类高级及以上职称的得3分</w:t>
            </w:r>
            <w:r>
              <w:rPr>
                <w:rFonts w:hint="eastAsia" w:ascii="宋体" w:hAnsi="宋体" w:cs="宋体"/>
                <w:sz w:val="24"/>
              </w:rPr>
              <w:t xml:space="preserve">；</w:t>
            </w:r>
            <w:r/>
          </w:p>
          <w:p>
            <w:pPr>
              <w:ind w:firstLine="420"/>
              <w:spacing w:line="360" w:lineRule="exact"/>
              <w:rPr>
                <w:rFonts w:hint="eastAsia" w:ascii="宋体" w:hAnsi="宋体" w:cs="宋体"/>
                <w:b/>
                <w:sz w:val="24"/>
              </w:rPr>
            </w:pPr>
            <w:r>
              <w:rPr>
                <w:rFonts w:hint="eastAsia" w:ascii="宋体" w:hAnsi="宋体" w:cs="宋体"/>
                <w:b/>
                <w:sz w:val="24"/>
              </w:rPr>
              <w:t xml:space="preserve">注：提供人员相关证书复印件，否则不得分。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sz w:val="24"/>
              </w:rPr>
              <w:t xml:space="preserve">拟投入本项目</w:t>
            </w:r>
            <w:r>
              <w:rPr>
                <w:rFonts w:ascii="宋体" w:hAnsi="宋体" w:cs="宋体"/>
                <w:b/>
                <w:sz w:val="24"/>
              </w:rPr>
              <w:t xml:space="preserve">人员</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15</w:t>
            </w:r>
            <w:r/>
          </w:p>
        </w:tc>
        <w:tc>
          <w:tcPr>
            <w:tcW w:w="3503" w:type="pct"/>
            <w:textDirection w:val="lrTb"/>
            <w:noWrap w:val="false"/>
          </w:tcPr>
          <w:p>
            <w:pPr>
              <w:ind w:firstLine="420"/>
              <w:spacing w:line="360" w:lineRule="exact"/>
              <w:rPr>
                <w:rFonts w:hint="eastAsia" w:ascii="宋体" w:hAnsi="宋体" w:cs="宋体"/>
                <w:bCs/>
                <w:sz w:val="24"/>
              </w:rPr>
            </w:pPr>
            <w:r>
              <w:rPr>
                <w:rFonts w:hint="eastAsia" w:ascii="宋体" w:hAnsi="宋体" w:cs="宋体"/>
                <w:bCs/>
                <w:sz w:val="24"/>
              </w:rPr>
              <w:t xml:space="preserve">1.技术负责人具有注册一级消防工程证书的，得3分；同时具有建设类高级及以上职称的得3分。本项最</w:t>
            </w:r>
            <w:r>
              <w:rPr>
                <w:rFonts w:hint="eastAsia" w:ascii="宋体" w:hAnsi="宋体" w:cs="宋体"/>
                <w:bCs/>
                <w:sz w:val="24"/>
              </w:rPr>
              <w:t xml:space="preserve">高</w:t>
            </w:r>
            <w:r>
              <w:rPr>
                <w:rFonts w:hint="eastAsia" w:ascii="宋体" w:hAnsi="宋体" w:cs="宋体"/>
                <w:bCs/>
                <w:sz w:val="24"/>
              </w:rPr>
              <w:t xml:space="preserve">得6分。</w:t>
            </w:r>
            <w:r/>
          </w:p>
          <w:p>
            <w:pPr>
              <w:ind w:firstLine="420"/>
              <w:spacing w:line="360" w:lineRule="exact"/>
              <w:rPr>
                <w:rFonts w:hint="eastAsia" w:ascii="宋体" w:hAnsi="宋体" w:cs="宋体"/>
                <w:bCs/>
                <w:sz w:val="24"/>
              </w:rPr>
            </w:pPr>
            <w:r>
              <w:rPr>
                <w:rFonts w:hint="eastAsia" w:ascii="宋体" w:hAnsi="宋体" w:cs="宋体"/>
                <w:bCs/>
                <w:sz w:val="24"/>
              </w:rPr>
              <w:t xml:space="preserve">2.项目组</w:t>
            </w:r>
            <w:r>
              <w:rPr>
                <w:rFonts w:ascii="宋体" w:hAnsi="宋体" w:cs="宋体"/>
                <w:bCs/>
                <w:sz w:val="24"/>
              </w:rPr>
              <w:t xml:space="preserve">其他成员</w:t>
            </w:r>
            <w:r>
              <w:rPr>
                <w:rFonts w:hint="eastAsia" w:ascii="宋体" w:hAnsi="宋体" w:cs="宋体"/>
                <w:bCs/>
                <w:sz w:val="24"/>
              </w:rPr>
              <w:t xml:space="preserve">（项目负责人、技术负责人除外）：</w:t>
            </w:r>
            <w:r/>
          </w:p>
          <w:p>
            <w:pPr>
              <w:ind w:firstLine="420"/>
              <w:spacing w:line="360" w:lineRule="exact"/>
              <w:rPr>
                <w:rFonts w:hint="eastAsia" w:ascii="宋体" w:hAnsi="宋体" w:cs="宋体"/>
                <w:bCs/>
                <w:sz w:val="24"/>
              </w:rPr>
            </w:pPr>
            <w:r>
              <w:rPr>
                <w:rFonts w:hint="eastAsia" w:ascii="宋体" w:hAnsi="宋体" w:cs="宋体"/>
                <w:bCs/>
                <w:sz w:val="24"/>
              </w:rPr>
              <w:t xml:space="preserve">2.1 具有消防设施操作员证书的，每有1人得2分，最</w:t>
            </w:r>
            <w:r>
              <w:rPr>
                <w:rFonts w:hint="eastAsia" w:ascii="宋体" w:hAnsi="宋体" w:cs="宋体"/>
                <w:bCs/>
                <w:sz w:val="24"/>
              </w:rPr>
              <w:t xml:space="preserve">高</w:t>
            </w:r>
            <w:r>
              <w:rPr>
                <w:rFonts w:hint="eastAsia" w:ascii="宋体" w:hAnsi="宋体" w:cs="宋体"/>
                <w:bCs/>
                <w:sz w:val="24"/>
              </w:rPr>
              <w:t xml:space="preserve">得4分。</w:t>
            </w:r>
            <w:r/>
          </w:p>
          <w:p>
            <w:pPr>
              <w:ind w:firstLine="420"/>
              <w:spacing w:line="360" w:lineRule="exact"/>
              <w:rPr>
                <w:rFonts w:hint="eastAsia" w:ascii="宋体" w:hAnsi="宋体" w:cs="宋体"/>
                <w:bCs/>
                <w:sz w:val="24"/>
              </w:rPr>
            </w:pPr>
            <w:r>
              <w:rPr>
                <w:rFonts w:hint="eastAsia" w:ascii="宋体" w:hAnsi="宋体" w:cs="宋体"/>
                <w:bCs/>
                <w:sz w:val="24"/>
              </w:rPr>
              <w:t xml:space="preserve">2.2 具有高处作业证书的，每有1人得2分，最</w:t>
            </w:r>
            <w:r>
              <w:rPr>
                <w:rFonts w:hint="eastAsia" w:ascii="宋体" w:hAnsi="宋体" w:cs="宋体"/>
                <w:bCs/>
                <w:sz w:val="24"/>
              </w:rPr>
              <w:t xml:space="preserve">高</w:t>
            </w:r>
            <w:r>
              <w:rPr>
                <w:rFonts w:hint="eastAsia" w:ascii="宋体" w:hAnsi="宋体" w:cs="宋体"/>
                <w:bCs/>
                <w:sz w:val="24"/>
              </w:rPr>
              <w:t xml:space="preserve">得4分。</w:t>
            </w:r>
            <w:r/>
          </w:p>
          <w:p>
            <w:pPr>
              <w:ind w:firstLine="420"/>
              <w:spacing w:line="360" w:lineRule="exact"/>
              <w:rPr>
                <w:rFonts w:hint="eastAsia" w:ascii="宋体" w:hAnsi="宋体" w:cs="宋体"/>
                <w:bCs/>
                <w:sz w:val="24"/>
              </w:rPr>
            </w:pPr>
            <w:r>
              <w:rPr>
                <w:rFonts w:hint="eastAsia" w:ascii="宋体" w:hAnsi="宋体" w:cs="宋体"/>
                <w:bCs/>
                <w:sz w:val="24"/>
              </w:rPr>
              <w:t xml:space="preserve">2.3 配有专职安全员，且具有</w:t>
            </w:r>
            <w:r>
              <w:rPr>
                <w:rFonts w:hint="eastAsia" w:ascii="宋体" w:hAnsi="宋体" w:cs="宋体"/>
                <w:bCs/>
                <w:sz w:val="24"/>
              </w:rPr>
              <w:t xml:space="preserve">省</w:t>
            </w:r>
            <w:r>
              <w:rPr>
                <w:rFonts w:hint="eastAsia" w:ascii="宋体" w:hAnsi="宋体" w:cs="宋体"/>
                <w:bCs/>
                <w:sz w:val="24"/>
              </w:rPr>
              <w:t xml:space="preserve">级及以上</w:t>
            </w:r>
            <w:r>
              <w:rPr>
                <w:rFonts w:hint="eastAsia" w:ascii="宋体" w:hAnsi="宋体" w:cs="宋体"/>
                <w:bCs/>
                <w:sz w:val="24"/>
              </w:rPr>
              <w:t xml:space="preserve">住房和城乡建设厅</w:t>
            </w:r>
            <w:r>
              <w:rPr>
                <w:rFonts w:hint="eastAsia" w:ascii="宋体" w:hAnsi="宋体" w:cs="宋体"/>
                <w:bCs/>
                <w:sz w:val="24"/>
              </w:rPr>
              <w:t xml:space="preserve">颁发</w:t>
            </w:r>
            <w:r>
              <w:rPr>
                <w:rFonts w:hint="eastAsia" w:ascii="宋体" w:hAnsi="宋体" w:cs="宋体"/>
                <w:bCs/>
                <w:sz w:val="24"/>
              </w:rPr>
              <w:t xml:space="preserve">的C类安全生产考核合格证的，得1分。</w:t>
            </w:r>
            <w:r/>
          </w:p>
          <w:p>
            <w:pPr>
              <w:ind w:firstLine="420"/>
              <w:spacing w:line="360" w:lineRule="exact"/>
              <w:rPr>
                <w:rFonts w:hint="eastAsia" w:ascii="宋体" w:hAnsi="宋体" w:cs="等线"/>
                <w:bCs/>
                <w:sz w:val="24"/>
              </w:rPr>
            </w:pPr>
            <w:r>
              <w:rPr>
                <w:rFonts w:hint="eastAsia" w:ascii="宋体" w:hAnsi="宋体" w:cs="宋体"/>
                <w:b/>
                <w:sz w:val="24"/>
              </w:rPr>
              <w:t xml:space="preserve">注：提供人员相关证书复印件，供应商为拟投入本项目人员缴纳的近三个月（自磋商之日起往前推算）内任意一个月的社保凭证，否则不得分。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80" w:name="_Toc104818928"/>
      <w:r>
        <w:rPr>
          <w:b/>
          <w:sz w:val="36"/>
          <w:szCs w:val="36"/>
        </w:rPr>
        <w:t xml:space="preserve">第四章</w:t>
      </w:r>
      <w:r>
        <w:rPr>
          <w:b/>
          <w:sz w:val="36"/>
          <w:szCs w:val="36"/>
        </w:rPr>
        <w:t xml:space="preserve">   </w:t>
      </w:r>
      <w:r>
        <w:rPr>
          <w:b/>
          <w:sz w:val="36"/>
          <w:szCs w:val="36"/>
        </w:rPr>
        <w:t xml:space="preserve">采购需求</w:t>
      </w:r>
      <w:bookmarkEnd w:id="680"/>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包括但不限于磋商文件及其基本技术要求范围内相应工程开工前的准备（包括现场踏勘、技术核对等）、技术资料、施工、技术服务、主管单位验收、养护期及维保服务和磋商文件所要求的全部内容。</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通过网盘分享的文件：常州市武进人民医院北院消防整改项目</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https://pan.baidu.com/s/1UPLVufw1uzwe9fAxBDDYLA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（三）工程施工期间涉及安全由成交供应商全部负责，涉及安全所产生的相关费用一律由成交供应商承担；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（五）成交供应商应当办理有关施工现场交通、环卫、施工噪声等管理手续，若发生费用由成交供应商负责。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w:t>
      </w:r>
      <w:r>
        <w:rPr>
          <w:rFonts w:hint="eastAsia" w:ascii="宋体" w:hAnsi="宋体" w:cs="宋体"/>
          <w:bCs/>
          <w:sz w:val="24"/>
        </w:rPr>
        <w:t xml:space="preserve">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因成交供应商施工质量问题造成第三方财产损失或人身伤亡的，由成交供应商承担全部责任。若违约金无法弥补采购人实际损失的，成交供应商应赔偿采购人的实际损失。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1.供应商需充分</w:t>
      </w:r>
      <w:r>
        <w:rPr>
          <w:rFonts w:ascii="宋体" w:hAnsi="宋体" w:cs="宋体"/>
          <w:b/>
          <w:sz w:val="24"/>
        </w:rPr>
        <w:t xml:space="preserve">考虑与</w:t>
      </w:r>
      <w:r>
        <w:rPr>
          <w:rFonts w:hint="eastAsia" w:ascii="宋体" w:hAnsi="宋体" w:cs="宋体"/>
          <w:b/>
          <w:sz w:val="24"/>
        </w:rPr>
        <w:t xml:space="preserve">外部环境</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2.由于医院的特殊性，为保障医疗秩序的正常进行，原则上门诊工作时间白天不允许施工，仅能夜间施工。</w:t>
      </w:r>
      <w:r/>
    </w:p>
    <w:p>
      <w:pPr>
        <w:ind w:firstLine="482"/>
        <w:spacing w:line="360" w:lineRule="auto"/>
        <w:tabs>
          <w:tab w:val="left" w:pos="284" w:leader="none"/>
        </w:tabs>
        <w:rPr>
          <w:rFonts w:hint="eastAsia" w:ascii="宋体" w:hAnsi="宋体" w:cs="宋体"/>
          <w:b/>
          <w:sz w:val="24"/>
        </w:rPr>
      </w:pPr>
      <w:r>
        <w:rPr>
          <w:rFonts w:ascii="宋体" w:hAnsi="宋体" w:cs="宋体"/>
          <w:b/>
          <w:sz w:val="24"/>
        </w:rPr>
        <w:t xml:space="preserve">3</w:t>
      </w:r>
      <w:r>
        <w:rPr>
          <w:rFonts w:hint="eastAsia" w:ascii="宋体" w:hAnsi="宋体" w:cs="宋体"/>
          <w:b/>
          <w:sz w:val="24"/>
        </w:rPr>
        <w:t xml:space="preserve">.所有改造后的系统需接入医院现有大楼系统并调试正常，各系统调试、检测、试运行、无负荷调试，带负荷调试内容及费用均含在报价内，由供应商自行考虑。</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4.水电费由采购人承担。</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5.系统接入费、管线改造费按项计取，供应商在投标前应对现场进行认真踏勘，熟悉工程现场和周围环境，了解一切可能影响文件方案、报价等编制的资料，并承担考查现场的责任和风险以及踏勘现场所发生的自身费用。成交供应商不得以不完全了解施工现场及周围环境为由提出变更或增加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6.本项目按实结算，最终结算价不超过中标价的110%，超出部分不予结算。</w:t>
      </w:r>
      <w:r/>
    </w:p>
    <w:p>
      <w:pPr>
        <w:ind w:right="210"/>
        <w:jc w:val="left"/>
        <w:spacing w:line="360" w:lineRule="auto"/>
        <w:rPr>
          <w:rFonts w:hint="eastAsia" w:ascii="宋体" w:hAnsi="宋体" w:cs="宋体"/>
          <w:b/>
          <w:sz w:val="24"/>
        </w:rPr>
      </w:pPr>
      <w:r>
        <w:rPr>
          <w:rFonts w:hint="eastAsia" w:ascii="宋体" w:hAnsi="宋体" w:cs="宋体"/>
          <w:b/>
          <w:sz w:val="24"/>
        </w:rPr>
        <w:t xml:space="preserve">五、验收标准</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所有系统正常运行，并符合消防验收规范，通过消防部门的验收。</w:t>
      </w:r>
      <w:r/>
    </w:p>
    <w:p>
      <w:pPr>
        <w:ind w:right="210"/>
        <w:jc w:val="left"/>
        <w:spacing w:line="360" w:lineRule="auto"/>
        <w:rPr>
          <w:rFonts w:hint="eastAsia" w:ascii="宋体" w:hAnsi="宋体" w:cs="宋体"/>
          <w:b/>
          <w:sz w:val="24"/>
        </w:rPr>
      </w:pPr>
      <w:r>
        <w:rPr>
          <w:rFonts w:hint="eastAsia" w:ascii="宋体" w:hAnsi="宋体" w:cs="宋体"/>
          <w:b/>
          <w:sz w:val="24"/>
        </w:rPr>
        <w:t xml:space="preserve">六</w:t>
      </w:r>
      <w:r>
        <w:rPr>
          <w:rFonts w:ascii="宋体" w:hAnsi="宋体" w:cs="宋体"/>
          <w:b/>
          <w:sz w:val="24"/>
        </w:rPr>
        <w:t xml:space="preserve">、付款方式</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签订合同后</w:t>
      </w:r>
      <w:r>
        <w:rPr>
          <w:rFonts w:hint="eastAsia" w:ascii="宋体" w:hAnsi="宋体" w:cs="宋体"/>
          <w:bCs/>
          <w:sz w:val="24"/>
        </w:rPr>
        <w:t xml:space="preserve">预付</w:t>
      </w:r>
      <w:r>
        <w:rPr>
          <w:rFonts w:hint="eastAsia" w:ascii="宋体" w:hAnsi="宋体" w:cs="宋体"/>
          <w:bCs/>
          <w:sz w:val="24"/>
        </w:rPr>
        <w:t xml:space="preserve">合同价的</w:t>
      </w:r>
      <w:r>
        <w:rPr>
          <w:rFonts w:hint="eastAsia" w:ascii="宋体" w:hAnsi="宋体" w:cs="宋体"/>
          <w:bCs/>
          <w:sz w:val="24"/>
        </w:rPr>
        <w:t xml:space="preserve">10%，项目完工后支付合同价的60%；</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（2）竣工验收合格并经结算审计结束后，支付至审定价的97%；</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（3）审定价的3%作为质量保证金在质保期满后付清（不计利息）。</w:t>
      </w:r>
      <w:r/>
    </w:p>
    <w:p>
      <w:pPr>
        <w:ind w:firstLine="482"/>
        <w:spacing w:line="360" w:lineRule="auto"/>
        <w:tabs>
          <w:tab w:val="left" w:pos="284" w:leader="none"/>
        </w:tabs>
        <w:rPr>
          <w:b/>
          <w:sz w:val="36"/>
          <w:szCs w:val="36"/>
        </w:rPr>
      </w:pPr>
      <w:r>
        <w:rPr>
          <w:rFonts w:ascii="宋体" w:hAnsi="宋体" w:cs="宋体"/>
          <w:bCs/>
          <w:sz w:val="24"/>
        </w:rPr>
        <w:br w:type="page" w:clear="all"/>
      </w:r>
      <w:r>
        <w:rPr>
          <w:b/>
          <w:sz w:val="36"/>
          <w:szCs w:val="36"/>
        </w:rPr>
        <w:t xml:space="preserve"> </w:t>
      </w:r>
      <w:r/>
    </w:p>
    <w:p>
      <w:pPr>
        <w:jc w:val="center"/>
        <w:spacing w:line="360" w:lineRule="auto"/>
        <w:rPr>
          <w:b/>
          <w:sz w:val="36"/>
          <w:szCs w:val="36"/>
        </w:rPr>
        <w:outlineLvl w:val="0"/>
      </w:pPr>
      <w:r/>
      <w:bookmarkStart w:id="681" w:name="_Toc104818929"/>
      <w:r>
        <w:rPr>
          <w:b/>
          <w:sz w:val="36"/>
          <w:szCs w:val="36"/>
        </w:rPr>
        <w:t xml:space="preserve">第五章</w:t>
      </w:r>
      <w:r>
        <w:rPr>
          <w:b/>
          <w:sz w:val="36"/>
          <w:szCs w:val="36"/>
        </w:rPr>
        <w:t xml:space="preserve">   </w:t>
      </w:r>
      <w:r>
        <w:rPr>
          <w:b/>
          <w:sz w:val="36"/>
          <w:szCs w:val="36"/>
        </w:rPr>
        <w:t xml:space="preserve">合同草案条款</w:t>
      </w:r>
      <w:bookmarkEnd w:id="681"/>
      <w:r/>
      <w:r/>
    </w:p>
    <w:p>
      <w:pPr>
        <w:ind w:firstLine="241"/>
        <w:spacing w:line="360" w:lineRule="auto"/>
        <w:rPr>
          <w:rFonts w:hint="eastAsia" w:ascii="宋体" w:hAnsi="宋体" w:cs="宋体"/>
          <w:sz w:val="24"/>
        </w:rPr>
      </w:pPr>
      <w:r>
        <w:rPr>
          <w:rFonts w:hint="eastAsia" w:ascii="宋体" w:hAnsi="宋体" w:cs="宋体"/>
          <w:b/>
          <w:sz w:val="24"/>
          <w:lang w:val="zh-CN"/>
        </w:rPr>
        <w:t xml:space="preserve">采购人</w:t>
      </w:r>
      <w:r>
        <w:rPr>
          <w:rFonts w:ascii="宋体" w:hAnsi="宋体" w:cs="宋体"/>
          <w:b/>
          <w:sz w:val="24"/>
          <w:lang w:val="zh-CN"/>
        </w:rPr>
        <w:t xml:space="preserve">（</w:t>
      </w:r>
      <w:r>
        <w:rPr>
          <w:rFonts w:hint="eastAsia" w:ascii="宋体" w:hAnsi="宋体" w:cs="宋体"/>
          <w:b/>
          <w:sz w:val="24"/>
          <w:lang w:val="zh-CN"/>
        </w:rPr>
        <w:t xml:space="preserve">以下</w:t>
      </w:r>
      <w:r>
        <w:rPr>
          <w:rFonts w:ascii="宋体" w:hAnsi="宋体" w:cs="宋体"/>
          <w:b/>
          <w:sz w:val="24"/>
          <w:lang w:val="zh-CN"/>
        </w:rPr>
        <w:t xml:space="preserve">称</w:t>
      </w:r>
      <w:r>
        <w:rPr>
          <w:rFonts w:hint="eastAsia" w:ascii="宋体" w:hAnsi="宋体" w:cs="宋体"/>
          <w:b/>
          <w:sz w:val="24"/>
          <w:lang w:val="zh-CN"/>
        </w:rPr>
        <w:t xml:space="preserve">甲</w:t>
      </w:r>
      <w:r>
        <w:rPr>
          <w:rFonts w:hint="eastAsia" w:ascii="宋体" w:hAnsi="宋体" w:cs="宋体"/>
          <w:b/>
          <w:sz w:val="24"/>
        </w:rPr>
        <w:t xml:space="preserve">方）: </w:t>
      </w:r>
      <w:r>
        <w:rPr>
          <w:rFonts w:ascii="宋体" w:hAnsi="宋体" w:cs="宋体"/>
          <w:b/>
          <w:sz w:val="24"/>
        </w:rPr>
        <w:t xml:space="preserve">                      </w:t>
      </w:r>
      <w:r>
        <w:rPr>
          <w:rFonts w:hint="eastAsia" w:ascii="宋体" w:hAnsi="宋体" w:cs="宋体"/>
          <w:sz w:val="24"/>
        </w:rPr>
        <w:t xml:space="preserve">合同编号：</w:t>
      </w:r>
      <w:r/>
    </w:p>
    <w:p>
      <w:pPr>
        <w:ind w:firstLine="241"/>
        <w:spacing w:line="360" w:lineRule="auto"/>
        <w:rPr>
          <w:rFonts w:hint="eastAsia" w:ascii="宋体" w:hAnsi="宋体" w:cs="宋体"/>
          <w:sz w:val="24"/>
          <w:u w:val="single"/>
        </w:rPr>
      </w:pPr>
      <w:r>
        <w:rPr>
          <w:rFonts w:hint="eastAsia" w:ascii="宋体" w:hAnsi="宋体" w:cs="宋体"/>
          <w:b/>
          <w:sz w:val="24"/>
        </w:rPr>
        <w:t xml:space="preserve">供应商</w:t>
      </w:r>
      <w:r>
        <w:rPr>
          <w:rFonts w:ascii="宋体" w:hAnsi="宋体" w:cs="宋体"/>
          <w:b/>
          <w:sz w:val="24"/>
        </w:rPr>
        <w:t xml:space="preserve">（</w:t>
      </w:r>
      <w:r>
        <w:rPr>
          <w:rFonts w:hint="eastAsia" w:ascii="宋体" w:hAnsi="宋体" w:cs="宋体"/>
          <w:b/>
          <w:sz w:val="24"/>
          <w:lang w:val="zh-CN"/>
        </w:rPr>
        <w:t xml:space="preserve">以下</w:t>
      </w:r>
      <w:r>
        <w:rPr>
          <w:rFonts w:ascii="宋体" w:hAnsi="宋体" w:cs="宋体"/>
          <w:b/>
          <w:sz w:val="24"/>
          <w:lang w:val="zh-CN"/>
        </w:rPr>
        <w:t xml:space="preserve">称</w:t>
      </w:r>
      <w:r>
        <w:rPr>
          <w:rFonts w:hint="eastAsia" w:ascii="宋体" w:hAnsi="宋体" w:cs="宋体"/>
          <w:b/>
          <w:sz w:val="24"/>
        </w:rPr>
        <w:t xml:space="preserve">乙方</w:t>
      </w:r>
      <w:r>
        <w:rPr>
          <w:rFonts w:ascii="宋体" w:hAnsi="宋体" w:cs="宋体"/>
          <w:b/>
          <w:sz w:val="24"/>
        </w:rPr>
        <w:t xml:space="preserve">）</w:t>
      </w:r>
      <w:r>
        <w:rPr>
          <w:rFonts w:hint="eastAsia" w:ascii="宋体" w:hAnsi="宋体" w:cs="宋体"/>
          <w:b/>
          <w:sz w:val="24"/>
        </w:rPr>
        <w:t xml:space="preserve">: </w:t>
      </w:r>
      <w:r>
        <w:rPr>
          <w:rFonts w:ascii="宋体" w:hAnsi="宋体" w:cs="宋体"/>
          <w:b/>
          <w:sz w:val="24"/>
        </w:rPr>
        <w:t xml:space="preserve">                      </w:t>
      </w:r>
      <w:r>
        <w:rPr>
          <w:rFonts w:hint="eastAsia" w:ascii="宋体" w:hAnsi="宋体" w:cs="宋体"/>
          <w:sz w:val="24"/>
        </w:rPr>
        <w:t xml:space="preserve">签订地点：</w:t>
      </w:r>
      <w:r/>
    </w:p>
    <w:p>
      <w:pPr>
        <w:ind w:firstLine="5520"/>
        <w:spacing w:line="360" w:lineRule="auto"/>
        <w:rPr>
          <w:rFonts w:hint="eastAsia" w:ascii="宋体" w:hAnsi="宋体" w:cs="宋体"/>
          <w:b/>
          <w:sz w:val="24"/>
        </w:rPr>
      </w:pPr>
      <w:r>
        <w:rPr>
          <w:rFonts w:hint="eastAsia" w:ascii="宋体" w:hAnsi="宋体" w:cs="宋体"/>
          <w:sz w:val="24"/>
        </w:rPr>
        <w:t xml:space="preserve">合同时间: </w:t>
      </w:r>
      <w:r>
        <w:rPr>
          <w:rFonts w:hint="eastAsia" w:ascii="宋体" w:hAnsi="宋体" w:cs="宋体"/>
          <w:sz w:val="24"/>
          <w:u w:val="single"/>
        </w:rPr>
        <w:t xml:space="preserve">    年   月   日</w:t>
      </w:r>
      <w:r/>
    </w:p>
    <w:p>
      <w:pPr>
        <w:spacing w:line="360" w:lineRule="auto"/>
        <w:rPr>
          <w:rFonts w:hint="eastAsia" w:ascii="宋体" w:hAnsi="宋体" w:cs="宋体"/>
          <w:sz w:val="24"/>
        </w:rPr>
      </w:pPr>
      <w:r>
        <w:rPr>
          <w:rFonts w:hint="eastAsia" w:ascii="宋体" w:hAnsi="宋体" w:cs="宋体"/>
          <w:sz w:val="24"/>
        </w:rPr>
        <w:t xml:space="preserve">甲乙双方依据《中华人民共和国民法典》以及有关法律、法规的规定，经协商一致，订立本合同，以便共同遵守。</w:t>
      </w:r>
      <w:r/>
    </w:p>
    <w:p>
      <w:pPr>
        <w:spacing w:line="360" w:lineRule="auto"/>
        <w:rPr>
          <w:rFonts w:hint="eastAsia" w:ascii="宋体" w:hAnsi="宋体"/>
          <w:sz w:val="24"/>
        </w:rPr>
      </w:pPr>
      <w:r>
        <w:rPr>
          <w:rFonts w:hint="eastAsia" w:ascii="宋体" w:hAnsi="宋体"/>
          <w:sz w:val="24"/>
        </w:rPr>
        <w:t xml:space="preserve">第1条  工程概况</w:t>
      </w:r>
      <w:r/>
    </w:p>
    <w:p>
      <w:pPr>
        <w:ind w:firstLine="480"/>
        <w:spacing w:line="360" w:lineRule="auto"/>
        <w:rPr>
          <w:rFonts w:hint="eastAsia" w:ascii="宋体" w:hAnsi="宋体"/>
          <w:sz w:val="24"/>
        </w:rPr>
      </w:pPr>
      <w:r>
        <w:rPr>
          <w:rFonts w:hint="eastAsia" w:ascii="宋体" w:hAnsi="宋体"/>
          <w:sz w:val="24"/>
        </w:rPr>
        <w:t xml:space="preserve">1.1  工程名称：</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1.2  工程地点：</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1.3  承包范围:</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1.4  承包方式:</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1.5  工期:工期</w:t>
      </w:r>
      <w:r>
        <w:rPr>
          <w:rFonts w:hint="eastAsia" w:ascii="宋体" w:hAnsi="宋体"/>
          <w:sz w:val="24"/>
          <w:u w:val="single"/>
        </w:rPr>
        <w:t xml:space="preserve">    </w:t>
      </w:r>
      <w:r>
        <w:rPr>
          <w:rFonts w:hint="eastAsia" w:ascii="宋体" w:hAnsi="宋体"/>
          <w:sz w:val="24"/>
        </w:rPr>
        <w:t xml:space="preserve">天。本工程自20</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日开工,于20</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日竣工。</w:t>
      </w:r>
      <w:r/>
    </w:p>
    <w:p>
      <w:pPr>
        <w:ind w:firstLine="480"/>
        <w:spacing w:line="360" w:lineRule="auto"/>
        <w:rPr>
          <w:rFonts w:hint="eastAsia" w:ascii="宋体" w:hAnsi="宋体"/>
          <w:sz w:val="24"/>
        </w:rPr>
      </w:pPr>
      <w:r>
        <w:rPr>
          <w:rFonts w:hint="eastAsia" w:ascii="宋体" w:hAnsi="宋体"/>
          <w:sz w:val="24"/>
        </w:rPr>
        <w:t xml:space="preserve">1.6  工程质量：按国家相关验收标准，一次性验收合格。</w:t>
      </w:r>
      <w:r/>
    </w:p>
    <w:p>
      <w:pPr>
        <w:ind w:firstLine="480"/>
        <w:spacing w:line="360" w:lineRule="auto"/>
        <w:rPr>
          <w:rFonts w:hint="eastAsia" w:ascii="宋体" w:hAnsi="宋体"/>
          <w:sz w:val="24"/>
          <w:u w:val="single"/>
        </w:rPr>
      </w:pPr>
      <w:r>
        <w:rPr>
          <w:rFonts w:hint="eastAsia" w:ascii="宋体" w:hAnsi="宋体"/>
          <w:sz w:val="24"/>
        </w:rPr>
        <w:t xml:space="preserve">1.7  合同价款(人民币大写):</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1.8  质保期:</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第2条  甲方工作</w:t>
      </w:r>
      <w:r/>
    </w:p>
    <w:p>
      <w:pPr>
        <w:ind w:firstLine="480"/>
        <w:spacing w:line="360" w:lineRule="auto"/>
        <w:rPr>
          <w:rFonts w:hint="eastAsia" w:ascii="宋体" w:hAnsi="宋体"/>
          <w:sz w:val="24"/>
        </w:rPr>
      </w:pPr>
      <w:r>
        <w:rPr>
          <w:rFonts w:hint="eastAsia" w:ascii="宋体" w:hAnsi="宋体"/>
          <w:sz w:val="24"/>
        </w:rPr>
        <w:t xml:space="preserve">2.1  开工前</w:t>
      </w:r>
      <w:r>
        <w:rPr>
          <w:rFonts w:hint="eastAsia" w:ascii="宋体" w:hAnsi="宋体"/>
          <w:sz w:val="24"/>
          <w:u w:val="single"/>
        </w:rPr>
        <w:t xml:space="preserve">    </w:t>
      </w:r>
      <w:r>
        <w:rPr>
          <w:rFonts w:hint="eastAsia" w:ascii="宋体" w:hAnsi="宋体"/>
          <w:sz w:val="24"/>
        </w:rPr>
        <w:t xml:space="preserve">天,向乙方提供经确认的施工图纸或作法说明</w:t>
      </w:r>
      <w:r>
        <w:rPr>
          <w:rFonts w:hint="eastAsia" w:ascii="宋体" w:hAnsi="宋体"/>
          <w:sz w:val="24"/>
          <w:u w:val="single"/>
        </w:rPr>
        <w:t xml:space="preserve">    </w:t>
      </w:r>
      <w:r>
        <w:rPr>
          <w:rFonts w:hint="eastAsia" w:ascii="宋体" w:hAnsi="宋体"/>
          <w:sz w:val="24"/>
        </w:rPr>
        <w:t xml:space="preserve">份,并向乙方进行现场交底。向乙方提供施工所需的水、电、气及电讯等设备，并说明使用注意事项。办理施工所涉及的各种申请、批件等手续。</w:t>
      </w:r>
      <w:r/>
    </w:p>
    <w:p>
      <w:pPr>
        <w:ind w:firstLine="480"/>
        <w:spacing w:line="360" w:lineRule="auto"/>
        <w:rPr>
          <w:rFonts w:hint="eastAsia" w:ascii="宋体" w:hAnsi="宋体"/>
          <w:sz w:val="24"/>
        </w:rPr>
      </w:pPr>
      <w:r>
        <w:rPr>
          <w:rFonts w:hint="eastAsia" w:ascii="宋体" w:hAnsi="宋体"/>
          <w:sz w:val="24"/>
        </w:rPr>
        <w:t xml:space="preserve">2.2  指派</w:t>
      </w:r>
      <w:r>
        <w:rPr>
          <w:rFonts w:hint="eastAsia" w:ascii="宋体" w:hAnsi="宋体"/>
          <w:sz w:val="24"/>
          <w:u w:val="single"/>
        </w:rPr>
        <w:t xml:space="preserve">        </w:t>
      </w:r>
      <w:r>
        <w:rPr>
          <w:rFonts w:hint="eastAsia" w:ascii="宋体" w:hAnsi="宋体"/>
          <w:sz w:val="24"/>
        </w:rPr>
        <w:t xml:space="preserve">为甲方驻工地代表，负责合同履行。对工程质量、进度进行监督检查，办理验收、变更、登记手续和其他事宜。</w:t>
      </w:r>
      <w:r/>
    </w:p>
    <w:p>
      <w:pPr>
        <w:ind w:firstLine="480"/>
        <w:spacing w:line="360" w:lineRule="auto"/>
        <w:rPr>
          <w:rFonts w:hint="eastAsia" w:ascii="宋体" w:hAnsi="宋体"/>
          <w:sz w:val="24"/>
        </w:rPr>
      </w:pPr>
      <w:r>
        <w:rPr>
          <w:rFonts w:hint="eastAsia" w:ascii="宋体" w:hAnsi="宋体"/>
          <w:sz w:val="24"/>
        </w:rPr>
        <w:t xml:space="preserve">2.3  委托</w:t>
      </w:r>
      <w:r>
        <w:rPr>
          <w:rFonts w:hint="eastAsia" w:ascii="宋体" w:hAnsi="宋体"/>
          <w:sz w:val="24"/>
          <w:u w:val="single"/>
        </w:rPr>
        <w:t xml:space="preserve">                 </w:t>
      </w:r>
      <w:r>
        <w:rPr>
          <w:rFonts w:hint="eastAsia" w:ascii="宋体" w:hAnsi="宋体"/>
          <w:sz w:val="24"/>
        </w:rPr>
        <w:t xml:space="preserve">监理公司进行工程监理，监理公司任命</w:t>
      </w:r>
      <w:r>
        <w:rPr>
          <w:rFonts w:hint="eastAsia" w:ascii="宋体" w:hAnsi="宋体"/>
          <w:sz w:val="24"/>
          <w:u w:val="single"/>
        </w:rPr>
        <w:t xml:space="preserve">        </w:t>
      </w:r>
      <w:r>
        <w:rPr>
          <w:rFonts w:hint="eastAsia" w:ascii="宋体" w:hAnsi="宋体"/>
          <w:sz w:val="24"/>
        </w:rPr>
        <w:t xml:space="preserve"> 为总监理工程师，其职责在监理合同中应明确，并将合同副本交乙方</w:t>
      </w:r>
      <w:r>
        <w:rPr>
          <w:rFonts w:hint="eastAsia" w:ascii="宋体" w:hAnsi="宋体"/>
          <w:sz w:val="24"/>
          <w:u w:val="single"/>
        </w:rPr>
        <w:t xml:space="preserve">   </w:t>
      </w:r>
      <w:r>
        <w:rPr>
          <w:rFonts w:hint="eastAsia" w:ascii="宋体" w:hAnsi="宋体"/>
          <w:sz w:val="24"/>
        </w:rPr>
        <w:t xml:space="preserve">份。</w:t>
      </w:r>
      <w:r/>
    </w:p>
    <w:p>
      <w:pPr>
        <w:ind w:firstLine="480"/>
        <w:spacing w:line="360" w:lineRule="auto"/>
        <w:rPr>
          <w:rFonts w:hint="eastAsia" w:ascii="宋体" w:hAnsi="宋体"/>
          <w:sz w:val="24"/>
        </w:rPr>
      </w:pPr>
      <w:r>
        <w:rPr>
          <w:rFonts w:hint="eastAsia" w:ascii="宋体" w:hAnsi="宋体"/>
          <w:sz w:val="24"/>
        </w:rPr>
        <w:t xml:space="preserve">2.4 如确实需要拆改原建筑物结构或设备管线，负责到有关部门办理相应审批手续。</w:t>
      </w:r>
      <w:r/>
    </w:p>
    <w:p>
      <w:pPr>
        <w:spacing w:line="360" w:lineRule="auto"/>
        <w:rPr>
          <w:rFonts w:hint="eastAsia" w:ascii="宋体" w:hAnsi="宋体"/>
          <w:sz w:val="24"/>
        </w:rPr>
      </w:pPr>
      <w:r>
        <w:rPr>
          <w:rFonts w:hint="eastAsia" w:ascii="宋体" w:hAnsi="宋体"/>
          <w:sz w:val="24"/>
        </w:rPr>
        <w:t xml:space="preserve">第3条  乙方工作</w:t>
      </w:r>
      <w:r/>
    </w:p>
    <w:p>
      <w:pPr>
        <w:ind w:firstLine="480"/>
        <w:spacing w:line="360" w:lineRule="auto"/>
        <w:rPr>
          <w:rFonts w:hint="eastAsia" w:ascii="宋体" w:hAnsi="宋体"/>
          <w:sz w:val="24"/>
        </w:rPr>
      </w:pPr>
      <w:r>
        <w:rPr>
          <w:rFonts w:hint="eastAsia" w:ascii="宋体" w:hAnsi="宋体"/>
          <w:sz w:val="24"/>
        </w:rPr>
        <w:t xml:space="preserve">3.1  参加甲方组织的施工图纸或作法说明的现场交底，拟定施工方案和进度计</w:t>
      </w:r>
      <w:r>
        <w:rPr>
          <w:rFonts w:hint="eastAsia" w:ascii="宋体" w:hAnsi="宋体"/>
          <w:sz w:val="24"/>
        </w:rPr>
        <w:t xml:space="preserve">划，交甲方审定。</w:t>
      </w:r>
      <w:r/>
    </w:p>
    <w:p>
      <w:pPr>
        <w:ind w:firstLine="480"/>
        <w:spacing w:line="360" w:lineRule="auto"/>
        <w:rPr>
          <w:rFonts w:hint="eastAsia" w:ascii="宋体" w:hAnsi="宋体"/>
          <w:sz w:val="24"/>
        </w:rPr>
      </w:pPr>
      <w:r>
        <w:rPr>
          <w:rFonts w:hint="eastAsia" w:ascii="宋体" w:hAnsi="宋体"/>
          <w:sz w:val="24"/>
        </w:rPr>
        <w:t xml:space="preserve">3.2  指派</w:t>
      </w:r>
      <w:r>
        <w:rPr>
          <w:rFonts w:hint="eastAsia" w:ascii="宋体" w:hAnsi="宋体"/>
          <w:sz w:val="24"/>
          <w:u w:val="single"/>
        </w:rPr>
        <w:t xml:space="preserve">                </w:t>
      </w:r>
      <w:r>
        <w:rPr>
          <w:rFonts w:hint="eastAsia" w:ascii="宋体" w:hAnsi="宋体"/>
          <w:sz w:val="24"/>
        </w:rPr>
        <w:t xml:space="preserve">为乙方项目负责人，负责合同履行。按要求组织施工，保质、保量、按期完成施工任务，解决由乙方负责的各项事宜。</w:t>
      </w:r>
      <w:r/>
    </w:p>
    <w:p>
      <w:pPr>
        <w:ind w:firstLine="480"/>
        <w:spacing w:line="360" w:lineRule="auto"/>
        <w:rPr>
          <w:rFonts w:hint="eastAsia" w:ascii="宋体" w:hAnsi="宋体"/>
          <w:sz w:val="24"/>
        </w:rPr>
      </w:pPr>
      <w:r>
        <w:rPr>
          <w:rFonts w:hint="eastAsia" w:ascii="宋体" w:hAnsi="宋体"/>
          <w:sz w:val="24"/>
        </w:rPr>
        <w:t xml:space="preserve">3.3  严格执行施工规范、安全操作规程、防火安全规定。严格按照图纸或作法说明进行施工，做好各项质量检查记录。参加竣工验收，编制工程结算。</w:t>
      </w:r>
      <w:r/>
    </w:p>
    <w:p>
      <w:pPr>
        <w:ind w:firstLine="480"/>
        <w:spacing w:line="360" w:lineRule="auto"/>
        <w:rPr>
          <w:rFonts w:hint="eastAsia" w:ascii="宋体" w:hAnsi="宋体"/>
          <w:sz w:val="24"/>
        </w:rPr>
      </w:pPr>
      <w:r>
        <w:rPr>
          <w:rFonts w:hint="eastAsia" w:ascii="宋体" w:hAnsi="宋体"/>
          <w:sz w:val="24"/>
        </w:rPr>
        <w:t xml:space="preserve">3.4　服从甲方、监理方合理合法管理，按甲方监理方要求，配合监理方做好施工进度、施工质量监管及材料进场验收（不限于以上内容）等一切与施工有关的监管工作。</w:t>
      </w:r>
      <w:r/>
    </w:p>
    <w:p>
      <w:pPr>
        <w:ind w:firstLine="480"/>
        <w:spacing w:line="360" w:lineRule="auto"/>
        <w:rPr>
          <w:rFonts w:hint="eastAsia" w:ascii="宋体" w:hAnsi="宋体"/>
          <w:sz w:val="24"/>
        </w:rPr>
      </w:pPr>
      <w:r>
        <w:rPr>
          <w:rFonts w:hint="eastAsia" w:ascii="宋体" w:hAnsi="宋体"/>
          <w:sz w:val="24"/>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80"/>
        <w:spacing w:line="360" w:lineRule="auto"/>
        <w:rPr>
          <w:rFonts w:hint="eastAsia" w:ascii="宋体" w:hAnsi="宋体"/>
          <w:sz w:val="24"/>
        </w:rPr>
      </w:pPr>
      <w:r>
        <w:rPr>
          <w:rFonts w:hint="eastAsia" w:ascii="宋体" w:hAnsi="宋体"/>
          <w:sz w:val="24"/>
        </w:rPr>
        <w:t xml:space="preserve">3.6　施工中未经甲方同意或有关部门批准，不得随便拆改原建筑物结构及各种设备管线。</w:t>
      </w:r>
      <w:r/>
    </w:p>
    <w:p>
      <w:pPr>
        <w:ind w:firstLine="480"/>
        <w:spacing w:line="360" w:lineRule="auto"/>
        <w:rPr>
          <w:rFonts w:hint="eastAsia" w:ascii="宋体" w:hAnsi="宋体"/>
          <w:sz w:val="24"/>
        </w:rPr>
      </w:pPr>
      <w:r>
        <w:rPr>
          <w:rFonts w:hint="eastAsia" w:ascii="宋体" w:hAnsi="宋体"/>
          <w:sz w:val="24"/>
        </w:rPr>
        <w:t xml:space="preserve">3.7 工程竣工未移交甲方之前，负责对现场的一切设施和工程成品进行保护。</w:t>
      </w:r>
      <w:r/>
    </w:p>
    <w:p>
      <w:pPr>
        <w:spacing w:line="360" w:lineRule="auto"/>
        <w:rPr>
          <w:rFonts w:hint="eastAsia" w:ascii="宋体" w:hAnsi="宋体"/>
          <w:sz w:val="24"/>
        </w:rPr>
      </w:pPr>
      <w:r>
        <w:rPr>
          <w:rFonts w:hint="eastAsia" w:ascii="宋体" w:hAnsi="宋体"/>
          <w:sz w:val="24"/>
        </w:rPr>
        <w:t xml:space="preserve">第4条  关于工期的约定</w:t>
      </w:r>
      <w:r/>
    </w:p>
    <w:p>
      <w:pPr>
        <w:ind w:firstLine="480"/>
        <w:spacing w:line="360" w:lineRule="auto"/>
        <w:rPr>
          <w:rFonts w:hint="eastAsia" w:ascii="宋体" w:hAnsi="宋体"/>
          <w:sz w:val="24"/>
        </w:rPr>
      </w:pPr>
      <w:r>
        <w:rPr>
          <w:rFonts w:hint="eastAsia" w:ascii="宋体" w:hAnsi="宋体"/>
          <w:sz w:val="24"/>
        </w:rPr>
        <w:t xml:space="preserve">4.1  甲方要求比合同约定的工期提前竣工时，应征得乙方同意，并支付乙方因赶工采取的措施费用。</w:t>
      </w:r>
      <w:r/>
    </w:p>
    <w:p>
      <w:pPr>
        <w:ind w:firstLine="480"/>
        <w:spacing w:line="360" w:lineRule="auto"/>
        <w:rPr>
          <w:rFonts w:hint="eastAsia" w:ascii="宋体" w:hAnsi="宋体"/>
          <w:sz w:val="24"/>
        </w:rPr>
      </w:pPr>
      <w:r>
        <w:rPr>
          <w:rFonts w:hint="eastAsia" w:ascii="宋体" w:hAnsi="宋体"/>
          <w:sz w:val="24"/>
        </w:rPr>
        <w:t xml:space="preserve">4.2  因甲方未按约定完成工作，影响工期，工期顺延。</w:t>
      </w:r>
      <w:r/>
    </w:p>
    <w:p>
      <w:pPr>
        <w:ind w:firstLine="480"/>
        <w:spacing w:line="360" w:lineRule="auto"/>
        <w:rPr>
          <w:rFonts w:hint="eastAsia" w:ascii="宋体" w:hAnsi="宋体"/>
          <w:sz w:val="24"/>
        </w:rPr>
      </w:pPr>
      <w:r>
        <w:rPr>
          <w:rFonts w:hint="eastAsia" w:ascii="宋体" w:hAnsi="宋体"/>
          <w:sz w:val="24"/>
        </w:rPr>
        <w:t xml:space="preserve">4.3  因乙方责任，不能按期开工或中途无故停工，影响工期，工期不得顺延。</w:t>
      </w:r>
      <w:r/>
    </w:p>
    <w:p>
      <w:pPr>
        <w:ind w:firstLine="480"/>
        <w:spacing w:line="360" w:lineRule="auto"/>
        <w:rPr>
          <w:rFonts w:hint="eastAsia" w:ascii="宋体" w:hAnsi="宋体"/>
          <w:sz w:val="24"/>
        </w:rPr>
      </w:pPr>
      <w:r>
        <w:rPr>
          <w:rFonts w:hint="eastAsia" w:ascii="宋体" w:hAnsi="宋体"/>
          <w:sz w:val="24"/>
        </w:rPr>
        <w:t xml:space="preserve">4.4  因设计变更或非乙方原因造成的停电、停水、停气及不可抗力因素，导致停工8小时以上（一周内累计计算），工期相应顺延。</w:t>
      </w:r>
      <w:r/>
    </w:p>
    <w:p>
      <w:pPr>
        <w:spacing w:line="360" w:lineRule="auto"/>
        <w:rPr>
          <w:rFonts w:hint="eastAsia" w:ascii="宋体" w:hAnsi="宋体"/>
          <w:sz w:val="24"/>
        </w:rPr>
      </w:pPr>
      <w:r>
        <w:rPr>
          <w:rFonts w:hint="eastAsia" w:ascii="宋体" w:hAnsi="宋体"/>
          <w:sz w:val="24"/>
        </w:rPr>
        <w:t xml:space="preserve">第5条  关于工程质量及验收的约定</w:t>
      </w:r>
      <w:r/>
    </w:p>
    <w:p>
      <w:pPr>
        <w:ind w:firstLine="480"/>
        <w:spacing w:line="360" w:lineRule="auto"/>
        <w:rPr>
          <w:rFonts w:hint="eastAsia" w:ascii="宋体" w:hAnsi="宋体"/>
          <w:sz w:val="24"/>
        </w:rPr>
      </w:pPr>
      <w:r>
        <w:rPr>
          <w:rFonts w:hint="eastAsia" w:ascii="宋体" w:hAnsi="宋体"/>
          <w:sz w:val="24"/>
        </w:rPr>
        <w:t xml:space="preserve">5.1  本工程以施工图纸、作法说明、设计变更和《建筑工程施工质量验收统一标准》（GB50300——2013）等国家制订的施工及验收规范为质量评定验收标准。</w:t>
      </w:r>
      <w:r/>
    </w:p>
    <w:p>
      <w:pPr>
        <w:ind w:firstLine="480"/>
        <w:spacing w:line="360" w:lineRule="auto"/>
        <w:rPr>
          <w:rFonts w:hint="eastAsia" w:ascii="宋体" w:hAnsi="宋体"/>
          <w:sz w:val="24"/>
        </w:rPr>
      </w:pPr>
      <w:r>
        <w:rPr>
          <w:rFonts w:hint="eastAsia" w:ascii="宋体" w:hAnsi="宋体"/>
          <w:sz w:val="24"/>
        </w:rPr>
        <w:t xml:space="preserve">5.2  本工程质量应达到国家质量评定</w:t>
      </w:r>
      <w:r>
        <w:rPr>
          <w:rFonts w:hint="eastAsia" w:ascii="宋体" w:hAnsi="宋体"/>
          <w:sz w:val="24"/>
          <w:u w:val="single"/>
        </w:rPr>
        <w:t xml:space="preserve"> 一次性验收合格 </w:t>
      </w:r>
      <w:r>
        <w:rPr>
          <w:rFonts w:hint="eastAsia" w:ascii="宋体" w:hAnsi="宋体"/>
          <w:sz w:val="24"/>
        </w:rPr>
        <w:t xml:space="preserve">标准。</w:t>
      </w:r>
      <w:r/>
    </w:p>
    <w:p>
      <w:pPr>
        <w:ind w:firstLine="480"/>
        <w:spacing w:line="360" w:lineRule="auto"/>
        <w:rPr>
          <w:rFonts w:hint="eastAsia" w:ascii="宋体" w:hAnsi="宋体"/>
          <w:sz w:val="24"/>
        </w:rPr>
      </w:pPr>
      <w:r>
        <w:rPr>
          <w:rFonts w:hint="eastAsia" w:ascii="宋体" w:hAnsi="宋体"/>
          <w:sz w:val="24"/>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360" w:lineRule="auto"/>
        <w:rPr>
          <w:rFonts w:hint="eastAsia" w:ascii="宋体" w:hAnsi="宋体"/>
          <w:sz w:val="24"/>
        </w:rPr>
      </w:pPr>
      <w:r>
        <w:rPr>
          <w:rFonts w:hint="eastAsia" w:ascii="宋体" w:hAnsi="宋体"/>
          <w:sz w:val="24"/>
        </w:rPr>
        <w:t xml:space="preserve">5.4  乙方负责采购的材料，应严格按竞争性磋商文件要求采购,并提供产品合格</w:t>
      </w:r>
      <w:r>
        <w:rPr>
          <w:rFonts w:hint="eastAsia" w:ascii="宋体" w:hAnsi="宋体"/>
          <w:sz w:val="24"/>
        </w:rPr>
        <w:t xml:space="preserve">证明,对材料质量负责。乙方采购的材料在使用前,应按照甲方或监理的要求进行检验或试验,不合格的不得使用,检验或试验费用由乙方承担。</w:t>
      </w:r>
      <w:r/>
    </w:p>
    <w:p>
      <w:pPr>
        <w:ind w:firstLine="480"/>
        <w:spacing w:line="360" w:lineRule="auto"/>
        <w:rPr>
          <w:rFonts w:hint="eastAsia" w:ascii="宋体" w:hAnsi="宋体"/>
          <w:sz w:val="24"/>
        </w:rPr>
      </w:pPr>
      <w:r>
        <w:rPr>
          <w:rFonts w:hint="eastAsia" w:ascii="宋体" w:hAnsi="宋体"/>
          <w:sz w:val="24"/>
        </w:rPr>
        <w:t xml:space="preserve">5.5  由于甲方提供的材料、设备质量不合格而影响工程质量，其返工费用由甲方承担，工期顺延。</w:t>
      </w:r>
      <w:r/>
    </w:p>
    <w:p>
      <w:pPr>
        <w:ind w:firstLine="480"/>
        <w:spacing w:line="360" w:lineRule="auto"/>
        <w:rPr>
          <w:rFonts w:hint="eastAsia" w:ascii="宋体" w:hAnsi="宋体"/>
          <w:sz w:val="24"/>
        </w:rPr>
      </w:pPr>
      <w:r>
        <w:rPr>
          <w:rFonts w:hint="eastAsia" w:ascii="宋体" w:hAnsi="宋体"/>
          <w:sz w:val="24"/>
        </w:rPr>
        <w:t xml:space="preserve">5.6  由于乙方原因造成质量事故，其损失及费用由乙方承担，工期不顺延。</w:t>
      </w:r>
      <w:r/>
    </w:p>
    <w:p>
      <w:pPr>
        <w:ind w:firstLine="480"/>
        <w:spacing w:line="360" w:lineRule="auto"/>
        <w:rPr>
          <w:rFonts w:hint="eastAsia" w:ascii="宋体" w:hAnsi="宋体"/>
          <w:sz w:val="24"/>
        </w:rPr>
      </w:pPr>
      <w:r>
        <w:rPr>
          <w:rFonts w:hint="eastAsia" w:ascii="宋体" w:hAnsi="宋体"/>
          <w:sz w:val="24"/>
        </w:rPr>
        <w:t xml:space="preserve">5.7  工程竣工后，乙方应通知甲方验收，甲方自接到验收通知</w:t>
      </w:r>
      <w:r>
        <w:rPr>
          <w:rFonts w:hint="eastAsia" w:ascii="宋体" w:hAnsi="宋体"/>
          <w:sz w:val="24"/>
          <w:u w:val="single"/>
        </w:rPr>
        <w:t xml:space="preserve"> 7 </w:t>
      </w:r>
      <w:r>
        <w:rPr>
          <w:rFonts w:hint="eastAsia" w:ascii="宋体" w:hAnsi="宋体"/>
          <w:sz w:val="24"/>
        </w:rPr>
        <w:t xml:space="preserve">日内组织验收，并办理验收、移交手续。如甲方在规定时间内未能组织验收，需及时通知乙方，另定验收日期。但甲方应承认竣工日期，并承担乙方的看管费用和相关费用。</w:t>
      </w:r>
      <w:r/>
    </w:p>
    <w:p>
      <w:pPr>
        <w:spacing w:line="360" w:lineRule="auto"/>
        <w:tabs>
          <w:tab w:val="left" w:pos="5676" w:leader="none"/>
        </w:tabs>
        <w:rPr>
          <w:rFonts w:hint="eastAsia" w:ascii="宋体" w:hAnsi="宋体"/>
          <w:sz w:val="24"/>
        </w:rPr>
      </w:pPr>
      <w:r>
        <w:rPr>
          <w:rFonts w:hint="eastAsia" w:ascii="宋体" w:hAnsi="宋体"/>
          <w:sz w:val="24"/>
        </w:rPr>
        <w:t xml:space="preserve">第6条  关于工程价款及结算的约定</w:t>
      </w:r>
      <w:r>
        <w:rPr>
          <w:rFonts w:hint="eastAsia" w:ascii="宋体" w:hAnsi="宋体"/>
          <w:sz w:val="24"/>
        </w:rPr>
        <w:tab/>
      </w:r>
      <w:r/>
    </w:p>
    <w:p>
      <w:pPr>
        <w:ind w:firstLine="480"/>
        <w:spacing w:line="360" w:lineRule="auto"/>
        <w:rPr>
          <w:rFonts w:hint="eastAsia" w:ascii="宋体" w:hAnsi="宋体"/>
          <w:sz w:val="24"/>
        </w:rPr>
      </w:pPr>
      <w:r>
        <w:rPr>
          <w:rFonts w:hint="eastAsia" w:ascii="宋体" w:hAnsi="宋体"/>
          <w:sz w:val="24"/>
        </w:rPr>
        <w:t xml:space="preserve">6.1  双方商定本合同价款采用第</w:t>
      </w:r>
      <w:r>
        <w:rPr>
          <w:rFonts w:hint="eastAsia" w:ascii="宋体" w:hAnsi="宋体"/>
          <w:sz w:val="24"/>
          <w:u w:val="single"/>
        </w:rPr>
        <w:t xml:space="preserve"> </w:t>
      </w:r>
      <w:r>
        <w:rPr>
          <w:rFonts w:ascii="宋体" w:hAnsi="宋体"/>
          <w:sz w:val="24"/>
          <w:u w:val="single"/>
        </w:rPr>
        <w:t xml:space="preserve">1</w:t>
      </w:r>
      <w:r>
        <w:rPr>
          <w:rFonts w:hint="eastAsia" w:ascii="宋体" w:hAnsi="宋体"/>
          <w:sz w:val="24"/>
          <w:u w:val="single"/>
        </w:rPr>
        <w:t xml:space="preserve">  </w:t>
      </w:r>
      <w:r>
        <w:rPr>
          <w:rFonts w:hint="eastAsia" w:ascii="宋体" w:hAnsi="宋体"/>
          <w:sz w:val="24"/>
        </w:rPr>
        <w:t xml:space="preserve">种：</w:t>
      </w:r>
      <w:r/>
    </w:p>
    <w:p>
      <w:pPr>
        <w:ind w:firstLine="480"/>
        <w:spacing w:line="360" w:lineRule="auto"/>
        <w:rPr>
          <w:rFonts w:hint="eastAsia" w:ascii="宋体" w:hAnsi="宋体"/>
          <w:sz w:val="24"/>
        </w:rPr>
      </w:pPr>
      <w:r>
        <w:rPr>
          <w:rFonts w:hint="eastAsia" w:ascii="宋体" w:hAnsi="宋体"/>
          <w:sz w:val="24"/>
        </w:rPr>
        <w:t xml:space="preserve">(1)固定价格(固定综合单价)</w:t>
      </w:r>
      <w:r/>
    </w:p>
    <w:p>
      <w:pPr>
        <w:ind w:firstLine="480"/>
        <w:spacing w:line="360" w:lineRule="auto"/>
        <w:rPr>
          <w:rFonts w:hint="eastAsia" w:ascii="宋体" w:hAnsi="宋体"/>
          <w:sz w:val="24"/>
        </w:rPr>
      </w:pPr>
      <w:r>
        <w:rPr>
          <w:rFonts w:hint="eastAsia" w:ascii="宋体" w:hAnsi="宋体"/>
          <w:sz w:val="24"/>
        </w:rPr>
        <w:t xml:space="preserve">(2)固定价格加</w:t>
      </w:r>
      <w:r>
        <w:rPr>
          <w:rFonts w:hint="eastAsia" w:ascii="宋体" w:hAnsi="宋体"/>
          <w:sz w:val="24"/>
          <w:u w:val="single"/>
        </w:rPr>
        <w:t xml:space="preserve"> / </w:t>
      </w:r>
      <w:r>
        <w:rPr>
          <w:rFonts w:hint="eastAsia" w:ascii="宋体" w:hAnsi="宋体"/>
          <w:sz w:val="24"/>
        </w:rPr>
        <w:t xml:space="preserve">%包干风险系数计算。包干风险包括</w:t>
      </w:r>
      <w:r>
        <w:rPr>
          <w:rFonts w:hint="eastAsia" w:ascii="宋体" w:hAnsi="宋体"/>
          <w:sz w:val="24"/>
          <w:u w:val="single"/>
        </w:rPr>
        <w:t xml:space="preserve"> / </w:t>
      </w:r>
      <w:r>
        <w:rPr>
          <w:rFonts w:hint="eastAsia" w:ascii="宋体" w:hAnsi="宋体"/>
          <w:sz w:val="24"/>
        </w:rPr>
        <w:t xml:space="preserve">内容。</w:t>
      </w:r>
      <w:r/>
    </w:p>
    <w:p>
      <w:pPr>
        <w:ind w:firstLine="480"/>
        <w:spacing w:line="360" w:lineRule="auto"/>
        <w:rPr>
          <w:rFonts w:hint="eastAsia" w:ascii="宋体" w:hAnsi="宋体"/>
          <w:sz w:val="24"/>
        </w:rPr>
      </w:pPr>
      <w:r>
        <w:rPr>
          <w:rFonts w:hint="eastAsia" w:ascii="宋体" w:hAnsi="宋体"/>
          <w:sz w:val="24"/>
        </w:rPr>
        <w:t xml:space="preserve">(3)可调价格。按照国家有关工程计价规定计算造价，并按有关规定进行调整和竣工结算。</w:t>
      </w:r>
      <w:r/>
    </w:p>
    <w:p>
      <w:pPr>
        <w:ind w:firstLine="480"/>
        <w:spacing w:line="360" w:lineRule="auto"/>
        <w:rPr>
          <w:rFonts w:hint="eastAsia" w:ascii="宋体" w:hAnsi="宋体"/>
          <w:sz w:val="24"/>
        </w:rPr>
      </w:pPr>
      <w:r>
        <w:rPr>
          <w:rFonts w:hint="eastAsia" w:ascii="宋体" w:hAnsi="宋体"/>
          <w:sz w:val="24"/>
        </w:rPr>
        <w:t xml:space="preserve">6.2  关于调价的约定</w:t>
      </w:r>
      <w:r/>
    </w:p>
    <w:p>
      <w:pPr>
        <w:ind w:firstLine="360"/>
        <w:spacing w:line="360" w:lineRule="auto"/>
        <w:rPr>
          <w:rFonts w:hint="eastAsia" w:ascii="宋体" w:hAnsi="宋体"/>
          <w:sz w:val="24"/>
        </w:rPr>
      </w:pPr>
      <w:r>
        <w:rPr>
          <w:rFonts w:hint="eastAsia" w:ascii="宋体" w:hAnsi="宋体"/>
          <w:sz w:val="24"/>
        </w:rPr>
        <w:t xml:space="preserve">（1）固定综合单价包含的风险范围：市场风险（包括采用新的验收标准、人工工资的市场价格波动、材料费（常建[2014]279号文件说明范围除外）、机械费的市场价格波动和乙方的投标施工方案、综合单价（不随工程量的增减而改变）、措施项目费用、其它项目费、经踏勘后的现场条件、因设计变更而造成乙方损失的风险）。</w:t>
      </w:r>
      <w:r>
        <w:rPr>
          <w:rFonts w:hint="eastAsia" w:ascii="宋体" w:hAnsi="宋体"/>
          <w:b/>
          <w:sz w:val="24"/>
        </w:rPr>
        <w:t xml:space="preserve">合同约定的市场风险范围内综合单价不调整。</w:t>
      </w:r>
      <w:r/>
    </w:p>
    <w:p>
      <w:pPr>
        <w:ind w:firstLine="482"/>
        <w:spacing w:line="360" w:lineRule="auto"/>
        <w:rPr>
          <w:rFonts w:hint="eastAsia" w:ascii="宋体" w:hAnsi="宋体"/>
          <w:b/>
          <w:sz w:val="24"/>
        </w:rPr>
      </w:pPr>
      <w:r>
        <w:rPr>
          <w:rFonts w:hint="eastAsia" w:ascii="宋体" w:hAnsi="宋体"/>
          <w:b/>
          <w:sz w:val="24"/>
        </w:rPr>
        <w:t xml:space="preserve">（2）风险范围以外合同价格的调整方法：</w:t>
      </w:r>
      <w:r/>
    </w:p>
    <w:p>
      <w:pPr>
        <w:ind w:firstLine="480"/>
        <w:spacing w:line="360" w:lineRule="auto"/>
        <w:rPr>
          <w:rFonts w:hint="eastAsia" w:ascii="宋体" w:hAnsi="宋体"/>
          <w:sz w:val="24"/>
        </w:rPr>
      </w:pPr>
      <w:r>
        <w:rPr>
          <w:rFonts w:hint="eastAsia" w:ascii="宋体" w:hAnsi="宋体"/>
          <w:sz w:val="24"/>
        </w:rPr>
        <w:t xml:space="preserve">1）因分部分项工程量清单漏项或非乙方原因的工程变更、额外增加工作量以及工程签证，造成增加新的工程量清单项目，其对应的综合单价按下列方法确定：</w:t>
      </w:r>
      <w:r/>
    </w:p>
    <w:p>
      <w:pPr>
        <w:ind w:firstLine="480"/>
        <w:spacing w:line="360" w:lineRule="auto"/>
        <w:rPr>
          <w:rFonts w:hint="eastAsia" w:ascii="宋体" w:hAnsi="宋体"/>
          <w:sz w:val="24"/>
        </w:rPr>
      </w:pPr>
      <w:r>
        <w:rPr>
          <w:rFonts w:hint="eastAsia" w:ascii="宋体" w:hAnsi="宋体"/>
          <w:sz w:val="24"/>
        </w:rPr>
        <w:t xml:space="preserve">①合同中已有适用的综合单价，按合同中已有的综合单价确定；</w:t>
      </w:r>
      <w:r/>
    </w:p>
    <w:p>
      <w:pPr>
        <w:ind w:firstLine="480"/>
        <w:spacing w:line="360" w:lineRule="auto"/>
        <w:rPr>
          <w:rFonts w:hint="eastAsia" w:ascii="宋体" w:hAnsi="宋体"/>
          <w:sz w:val="24"/>
        </w:rPr>
      </w:pPr>
      <w:r>
        <w:rPr>
          <w:rFonts w:hint="eastAsia" w:ascii="宋体" w:hAnsi="宋体"/>
          <w:sz w:val="24"/>
        </w:rPr>
        <w:t xml:space="preserve">②合同中有类似的综合单价，参照类似的综合单价确定；</w:t>
      </w:r>
      <w:r/>
    </w:p>
    <w:p>
      <w:pPr>
        <w:ind w:firstLine="480"/>
        <w:spacing w:line="360" w:lineRule="auto"/>
        <w:rPr>
          <w:rFonts w:hint="eastAsia" w:ascii="宋体" w:hAnsi="宋体"/>
          <w:sz w:val="24"/>
        </w:rPr>
      </w:pPr>
      <w:r>
        <w:rPr>
          <w:rFonts w:hint="eastAsia" w:ascii="宋体" w:hAnsi="宋体"/>
          <w:sz w:val="24"/>
        </w:rPr>
        <w:t xml:space="preserve">③合同中无适用或类似于变更工程的价格，由乙方提出适当的变更价格（乙方根据江苏省相关工程计价表编制并按投标时的下浮幅度【F=1-（投标书中总分部分项工程量清单费用+总措施项目清单费用[扣除暂估价、现场安全文明施工措施费]）/（标底中总分部分项工程量清单费用+总措施项目清单费用[扣除暂估价、现场安全文明施工措施费]）】优惠让利，其中材料价格按投标报价当月除税指导价[编制月份]，除税</w:t>
      </w:r>
      <w:r>
        <w:rPr>
          <w:rFonts w:hint="eastAsia" w:ascii="宋体" w:hAnsi="宋体"/>
          <w:sz w:val="24"/>
        </w:rPr>
        <w:t xml:space="preserve">指导价中没有的材料价格确定按照暂定价材料价格的确定方式确定），经监理人、跟踪审计、甲方审定后执行，此调整费用只计税金，不计其他费用。</w:t>
      </w:r>
      <w:r/>
    </w:p>
    <w:p>
      <w:pPr>
        <w:ind w:firstLine="480"/>
        <w:spacing w:line="360" w:lineRule="auto"/>
        <w:rPr>
          <w:rFonts w:hint="eastAsia" w:ascii="宋体" w:hAnsi="宋体"/>
          <w:sz w:val="24"/>
        </w:rPr>
      </w:pPr>
      <w:r>
        <w:rPr>
          <w:rFonts w:hint="eastAsia" w:ascii="宋体" w:hAnsi="宋体"/>
          <w:sz w:val="24"/>
        </w:rPr>
        <w:t xml:space="preserve">2）当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措施费变更要求，经甲方确认后调整。脚手架、临时设施费、垂直运输费、大型机械设备进出场及安拆、排水、降水等其他措施项目费不随分部分项工程量清单变更而调整。</w:t>
      </w:r>
      <w:r/>
    </w:p>
    <w:p>
      <w:pPr>
        <w:ind w:firstLine="480"/>
        <w:spacing w:line="360" w:lineRule="auto"/>
        <w:rPr>
          <w:rFonts w:hint="eastAsia" w:ascii="宋体" w:hAnsi="宋体"/>
          <w:sz w:val="24"/>
        </w:rPr>
      </w:pPr>
      <w:r>
        <w:rPr>
          <w:rFonts w:hint="eastAsia" w:ascii="宋体" w:hAnsi="宋体"/>
          <w:sz w:val="24"/>
        </w:rPr>
        <w:t xml:space="preserve">3）变更增加材料，如未经甲方审核而乙方擅自采购并使用的，结算时甲方不予结算。</w:t>
      </w:r>
      <w:r/>
    </w:p>
    <w:p>
      <w:pPr>
        <w:ind w:firstLine="482"/>
        <w:jc w:val="left"/>
        <w:spacing w:line="360" w:lineRule="auto"/>
        <w:rPr>
          <w:rFonts w:hint="eastAsia" w:ascii="宋体" w:hAnsi="宋体"/>
          <w:b/>
          <w:sz w:val="24"/>
        </w:rPr>
      </w:pPr>
      <w:r>
        <w:rPr>
          <w:rFonts w:hint="eastAsia" w:ascii="宋体" w:hAnsi="宋体"/>
          <w:b/>
          <w:sz w:val="24"/>
        </w:rPr>
        <w:t xml:space="preserve">6.</w:t>
      </w:r>
      <w:r>
        <w:rPr>
          <w:rFonts w:ascii="宋体" w:hAnsi="宋体"/>
          <w:b/>
          <w:sz w:val="24"/>
        </w:rPr>
        <w:t xml:space="preserve">3</w:t>
      </w:r>
      <w:r>
        <w:rPr>
          <w:rFonts w:hint="eastAsia" w:ascii="宋体" w:hAnsi="宋体"/>
          <w:b/>
          <w:sz w:val="24"/>
        </w:rPr>
        <w:t xml:space="preserve">  本合同生效后，按以下约定支付工程款：</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（1）签订合同后预付合同价的10%，项目完工后支付合同价的60%；</w:t>
      </w:r>
      <w:r/>
    </w:p>
    <w:p>
      <w:pPr>
        <w:ind w:firstLine="480"/>
        <w:spacing w:line="360" w:lineRule="auto"/>
        <w:rPr>
          <w:rFonts w:hint="eastAsia" w:ascii="宋体" w:hAnsi="宋体" w:cs="宋体"/>
          <w:sz w:val="24"/>
        </w:rPr>
      </w:pPr>
      <w:r>
        <w:rPr>
          <w:rFonts w:hint="eastAsia" w:ascii="宋体" w:hAnsi="宋体" w:cs="宋体"/>
          <w:sz w:val="24"/>
        </w:rPr>
        <w:t xml:space="preserve">（2）竣工验收合格并经结算审计结束后，支付至审定价的97%；</w:t>
      </w:r>
      <w:r/>
    </w:p>
    <w:p>
      <w:pPr>
        <w:ind w:firstLine="480"/>
        <w:spacing w:line="360" w:lineRule="auto"/>
        <w:rPr>
          <w:rFonts w:hint="eastAsia" w:ascii="宋体" w:hAnsi="宋体" w:cs="宋体"/>
          <w:sz w:val="24"/>
        </w:rPr>
      </w:pPr>
      <w:r>
        <w:rPr>
          <w:rFonts w:hint="eastAsia" w:ascii="宋体" w:hAnsi="宋体" w:cs="宋体"/>
          <w:sz w:val="24"/>
        </w:rPr>
        <w:t xml:space="preserve">（3）审定价的3%作为质量保证金在质保期满后付清（不计利息）。</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4</w:t>
      </w:r>
      <w:r>
        <w:rPr>
          <w:rFonts w:hint="eastAsia" w:ascii="宋体" w:hAnsi="宋体"/>
          <w:sz w:val="24"/>
        </w:rPr>
        <w:t xml:space="preserve">  工程竣工验收后，乙方提出工程结算并将有关资料送交甲方。由甲方将相关的工程结算资料报相关业务处室，实施工程结算审计，并作为最终决算的依据。</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5</w:t>
      </w:r>
      <w:r>
        <w:rPr>
          <w:rFonts w:hint="eastAsia" w:ascii="宋体" w:hAnsi="宋体"/>
          <w:sz w:val="24"/>
        </w:rPr>
        <w:t xml:space="preserve">  乙方应在工程竣工验收合格后二个月内提交两份完整的竣工结算资料（其中一份正本），乙方对所上报的审计结算资料需认真复核，若累计审计核减额超出工程结算价的6%时，其超出部分的审核费由乙方承担。核减额大于15%的，处以结算总价2‰罚款。</w:t>
      </w:r>
      <w:r/>
    </w:p>
    <w:p>
      <w:pPr>
        <w:ind w:firstLine="482"/>
        <w:spacing w:line="360" w:lineRule="auto"/>
        <w:rPr>
          <w:rFonts w:hint="eastAsia" w:ascii="宋体" w:hAnsi="宋体"/>
          <w:b/>
          <w:bCs/>
          <w:sz w:val="24"/>
        </w:rPr>
      </w:pPr>
      <w:r>
        <w:rPr>
          <w:rFonts w:hint="eastAsia" w:ascii="宋体" w:hAnsi="宋体"/>
          <w:b/>
          <w:bCs/>
          <w:sz w:val="24"/>
        </w:rPr>
        <w:t xml:space="preserve">6.6其他：</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（1）乙方已充分</w:t>
      </w:r>
      <w:r>
        <w:rPr>
          <w:rFonts w:ascii="宋体" w:hAnsi="宋体" w:cs="宋体"/>
          <w:b/>
          <w:sz w:val="24"/>
        </w:rPr>
        <w:t xml:space="preserve">考虑与</w:t>
      </w:r>
      <w:r>
        <w:rPr>
          <w:rFonts w:hint="eastAsia" w:ascii="宋体" w:hAnsi="宋体" w:cs="宋体"/>
          <w:b/>
          <w:sz w:val="24"/>
        </w:rPr>
        <w:t xml:space="preserve">外部环境</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乙方</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等；甲方</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2.由于医院的特殊性，为保障医疗秩序的正常进行，原则上门诊工作时间白天不允许施工，仅能夜间施工。</w:t>
      </w:r>
      <w:r/>
    </w:p>
    <w:p>
      <w:pPr>
        <w:ind w:firstLine="482"/>
        <w:spacing w:line="360" w:lineRule="auto"/>
        <w:tabs>
          <w:tab w:val="left" w:pos="284" w:leader="none"/>
        </w:tabs>
        <w:rPr>
          <w:rFonts w:hint="eastAsia" w:ascii="宋体" w:hAnsi="宋体" w:cs="宋体"/>
          <w:b/>
          <w:sz w:val="24"/>
        </w:rPr>
      </w:pPr>
      <w:r>
        <w:rPr>
          <w:rFonts w:ascii="宋体" w:hAnsi="宋体" w:cs="宋体"/>
          <w:b/>
          <w:sz w:val="24"/>
        </w:rPr>
        <w:t xml:space="preserve">3</w:t>
      </w:r>
      <w:r>
        <w:rPr>
          <w:rFonts w:hint="eastAsia" w:ascii="宋体" w:hAnsi="宋体" w:cs="宋体"/>
          <w:b/>
          <w:sz w:val="24"/>
        </w:rPr>
        <w:t xml:space="preserve">.所有改造后的系统需接入医院现有大楼系统并调试正常，各系统调试、检测、试运行、无负荷调试，带负荷调试内容及费用均含在报价内，由乙方自行考虑。</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3.系统接入费、管线改造费按项计取，乙方在投标前已对现场进行认真踏勘，熟</w:t>
      </w:r>
      <w:r>
        <w:rPr>
          <w:rFonts w:hint="eastAsia" w:ascii="宋体" w:hAnsi="宋体" w:cs="宋体"/>
          <w:b/>
          <w:sz w:val="24"/>
        </w:rPr>
        <w:t xml:space="preserve">悉工程现场和周围环境，了解一切可能影响文件方案、报价等编制的资料，并承担考查现场的责任和风险以及踏勘现场所发生的自身费用。乙方不再以不完全了解施工现场及周围环境为由提出变更或增加费用。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4.本项目按实结算，最终结算价不超过中标价的110%，超出部分不予结算。</w:t>
      </w:r>
      <w:r/>
    </w:p>
    <w:p>
      <w:pPr>
        <w:spacing w:line="360" w:lineRule="auto"/>
        <w:rPr>
          <w:rFonts w:hint="eastAsia" w:ascii="宋体" w:hAnsi="宋体"/>
          <w:sz w:val="24"/>
        </w:rPr>
      </w:pPr>
      <w:r>
        <w:rPr>
          <w:rFonts w:hint="eastAsia" w:ascii="宋体" w:hAnsi="宋体"/>
          <w:sz w:val="24"/>
        </w:rPr>
        <w:t xml:space="preserve">第7条  关于材料供应的约定</w:t>
      </w:r>
      <w:r/>
    </w:p>
    <w:p>
      <w:pPr>
        <w:ind w:firstLine="480"/>
        <w:spacing w:line="360" w:lineRule="auto"/>
        <w:rPr>
          <w:rFonts w:hint="eastAsia" w:ascii="宋体" w:hAnsi="宋体"/>
          <w:sz w:val="24"/>
        </w:rPr>
      </w:pPr>
      <w:r>
        <w:rPr>
          <w:rFonts w:hint="eastAsia" w:ascii="宋体" w:hAnsi="宋体"/>
          <w:sz w:val="24"/>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sz w:val="24"/>
          <w:u w:val="single"/>
        </w:rPr>
        <w:t xml:space="preserve">   </w:t>
      </w:r>
      <w:r>
        <w:rPr>
          <w:rFonts w:hint="eastAsia" w:ascii="宋体" w:hAnsi="宋体"/>
          <w:sz w:val="24"/>
        </w:rPr>
        <w:t xml:space="preserve">%的保管费。由于乙方保管不当造成损失，由乙方负责赔偿。</w:t>
      </w:r>
      <w:r/>
    </w:p>
    <w:p>
      <w:pPr>
        <w:ind w:firstLine="480"/>
        <w:spacing w:line="360" w:lineRule="auto"/>
        <w:rPr>
          <w:rFonts w:hint="eastAsia" w:ascii="宋体" w:hAnsi="宋体"/>
          <w:sz w:val="24"/>
        </w:rPr>
      </w:pPr>
      <w:r>
        <w:rPr>
          <w:rFonts w:hint="eastAsia" w:ascii="宋体" w:hAnsi="宋体"/>
          <w:sz w:val="24"/>
        </w:rPr>
        <w:t xml:space="preserve">7.2  凡由乙方采购的材料、设备，如不符合质量要求或规格差异，应禁止使用。若已使用，对工程造成的损失由乙方负责。</w:t>
      </w:r>
      <w:r/>
    </w:p>
    <w:p>
      <w:pPr>
        <w:spacing w:line="360" w:lineRule="auto"/>
        <w:rPr>
          <w:rFonts w:hint="eastAsia" w:ascii="宋体" w:hAnsi="宋体"/>
          <w:sz w:val="24"/>
        </w:rPr>
      </w:pPr>
      <w:r>
        <w:rPr>
          <w:rFonts w:hint="eastAsia" w:ascii="宋体" w:hAnsi="宋体"/>
          <w:sz w:val="24"/>
        </w:rPr>
        <w:t xml:space="preserve">第8条  有关安全生产和防火的约定</w:t>
      </w:r>
      <w:r/>
    </w:p>
    <w:p>
      <w:pPr>
        <w:ind w:firstLine="480"/>
        <w:spacing w:line="360" w:lineRule="auto"/>
        <w:rPr>
          <w:rFonts w:hint="eastAsia" w:ascii="宋体" w:hAnsi="宋体"/>
          <w:sz w:val="24"/>
        </w:rPr>
      </w:pPr>
      <w:r>
        <w:rPr>
          <w:rFonts w:hint="eastAsia" w:ascii="宋体" w:hAnsi="宋体"/>
          <w:sz w:val="24"/>
        </w:rPr>
        <w:t xml:space="preserve">8.1  甲方提供的施工图纸或作法说明，应符合《中华人民共和国消防条例》和有关防火设计规范。</w:t>
      </w:r>
      <w:r/>
    </w:p>
    <w:p>
      <w:pPr>
        <w:ind w:firstLine="480"/>
        <w:spacing w:line="360" w:lineRule="auto"/>
        <w:rPr>
          <w:rFonts w:hint="eastAsia" w:ascii="宋体" w:hAnsi="宋体"/>
          <w:sz w:val="24"/>
        </w:rPr>
      </w:pPr>
      <w:r>
        <w:rPr>
          <w:rFonts w:hint="eastAsia" w:ascii="宋体" w:hAnsi="宋体"/>
          <w:sz w:val="24"/>
        </w:rPr>
        <w:t xml:space="preserve">8.2  乙方在施工期间应严格遵守《建筑安装工程安全技术规程》、《建筑安装工人安全操作规程》、《中华人民共和国消防条例》和其他相关的法规、规范。</w:t>
      </w:r>
      <w:r/>
    </w:p>
    <w:p>
      <w:pPr>
        <w:ind w:firstLine="480"/>
        <w:spacing w:line="360" w:lineRule="auto"/>
        <w:rPr>
          <w:rFonts w:hint="eastAsia" w:ascii="宋体" w:hAnsi="宋体"/>
          <w:sz w:val="24"/>
        </w:rPr>
      </w:pPr>
      <w:r>
        <w:rPr>
          <w:rFonts w:hint="eastAsia" w:ascii="宋体" w:hAnsi="宋体"/>
          <w:sz w:val="24"/>
        </w:rPr>
        <w:t xml:space="preserve">8.3  由于甲方确认的图纸或作法说明，违反有关安全操作规程、消防条例和防火设计规范，导致发生安全或火灾事故，甲方应承担由此产生的一切经济损失。</w:t>
      </w:r>
      <w:r/>
    </w:p>
    <w:p>
      <w:pPr>
        <w:ind w:firstLine="480"/>
        <w:spacing w:line="360" w:lineRule="auto"/>
        <w:rPr>
          <w:rFonts w:hint="eastAsia" w:ascii="宋体" w:hAnsi="宋体"/>
          <w:sz w:val="24"/>
        </w:rPr>
      </w:pPr>
      <w:r>
        <w:rPr>
          <w:rFonts w:hint="eastAsia" w:ascii="宋体" w:hAnsi="宋体"/>
          <w:sz w:val="24"/>
        </w:rPr>
        <w:t xml:space="preserve">8.4  由于乙方在施工生产过程中违反有关安全操作规程、消防条例，导致发生安全或火灾事故，乙方应承担由此引发的一切经济损失。</w:t>
      </w:r>
      <w:r/>
    </w:p>
    <w:p>
      <w:pPr>
        <w:spacing w:line="360" w:lineRule="auto"/>
        <w:rPr>
          <w:rFonts w:hint="eastAsia" w:ascii="宋体" w:hAnsi="宋体"/>
          <w:sz w:val="24"/>
        </w:rPr>
      </w:pPr>
      <w:r>
        <w:rPr>
          <w:rFonts w:hint="eastAsia" w:ascii="宋体" w:hAnsi="宋体"/>
          <w:sz w:val="24"/>
        </w:rPr>
        <w:t xml:space="preserve">第9条  奖励和违约责任</w:t>
      </w:r>
      <w:r/>
    </w:p>
    <w:p>
      <w:pPr>
        <w:ind w:firstLine="480"/>
        <w:jc w:val="left"/>
        <w:spacing w:line="360" w:lineRule="auto"/>
        <w:rPr>
          <w:rFonts w:hint="eastAsia" w:ascii="宋体" w:hAnsi="宋体"/>
          <w:sz w:val="24"/>
        </w:rPr>
      </w:pPr>
      <w:r>
        <w:rPr>
          <w:rFonts w:hint="eastAsia" w:ascii="宋体" w:hAnsi="宋体"/>
          <w:sz w:val="24"/>
        </w:rPr>
        <w:t xml:space="preserve">9.1  </w:t>
      </w:r>
      <w:r>
        <w:rPr>
          <w:rFonts w:hint="eastAsia" w:ascii="宋体" w:hAnsi="宋体"/>
          <w:b/>
          <w:bCs/>
          <w:sz w:val="24"/>
        </w:rPr>
        <w:t xml:space="preserve">施工过程中甲方将对乙方采购使用的材料进行抽检，如检验结果材料不合格，严禁使用，</w:t>
      </w:r>
      <w:r>
        <w:rPr>
          <w:rFonts w:hint="eastAsia" w:ascii="宋体" w:hAnsi="宋体" w:cs="宋体"/>
          <w:b/>
          <w:bCs/>
          <w:sz w:val="24"/>
        </w:rPr>
        <w:t xml:space="preserve">检验或试验费用由乙方承担。</w:t>
      </w:r>
      <w:r>
        <w:rPr>
          <w:rFonts w:hint="eastAsia" w:ascii="宋体" w:hAnsi="宋体"/>
          <w:b/>
          <w:bCs/>
          <w:sz w:val="24"/>
        </w:rPr>
        <w:t xml:space="preserve">未经甲方批准，乙方擅自使用品牌、规格、技术参数等与竞争性磋商文件规定不相符的材料，该材料所涉及的分项目将不予验收结算；并做返工处理</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9.2  由于甲方原因导致延期开工或中途停工，工期顺延。甲方不按合同的约定拨付款，支付</w:t>
      </w:r>
      <w:r>
        <w:rPr>
          <w:rFonts w:hint="eastAsia" w:ascii="宋体" w:hAnsi="宋体"/>
          <w:sz w:val="24"/>
          <w:u w:val="single"/>
        </w:rPr>
        <w:t xml:space="preserve">1000</w:t>
      </w:r>
      <w:r>
        <w:rPr>
          <w:rFonts w:hint="eastAsia" w:ascii="宋体" w:hAnsi="宋体"/>
          <w:sz w:val="24"/>
        </w:rPr>
        <w:t xml:space="preserve">元/天滞纳金。</w:t>
      </w:r>
      <w:r/>
    </w:p>
    <w:p>
      <w:pPr>
        <w:ind w:firstLine="480"/>
        <w:spacing w:line="360" w:lineRule="auto"/>
        <w:rPr>
          <w:rFonts w:hint="eastAsia" w:ascii="宋体" w:hAnsi="宋体"/>
          <w:sz w:val="24"/>
        </w:rPr>
      </w:pPr>
      <w:r>
        <w:rPr>
          <w:rFonts w:hint="eastAsia" w:ascii="宋体" w:hAnsi="宋体"/>
          <w:sz w:val="24"/>
        </w:rPr>
        <w:t xml:space="preserve">9.3  由于乙方原因，逾期竣工，乙方支付甲方</w:t>
      </w:r>
      <w:r>
        <w:rPr>
          <w:rFonts w:hint="eastAsia" w:ascii="宋体" w:hAnsi="宋体"/>
          <w:sz w:val="24"/>
          <w:u w:val="single"/>
        </w:rPr>
        <w:t xml:space="preserve">1000</w:t>
      </w:r>
      <w:r>
        <w:rPr>
          <w:rFonts w:hint="eastAsia" w:ascii="宋体" w:hAnsi="宋体"/>
          <w:sz w:val="24"/>
        </w:rPr>
        <w:t xml:space="preserve">元/天滞纳金，第8天起每天</w:t>
      </w:r>
      <w:r>
        <w:rPr>
          <w:rFonts w:hint="eastAsia" w:ascii="宋体" w:hAnsi="宋体"/>
          <w:sz w:val="24"/>
          <w:u w:val="single"/>
        </w:rPr>
        <w:t xml:space="preserve"> 3000</w:t>
      </w:r>
      <w:r>
        <w:rPr>
          <w:rFonts w:hint="eastAsia" w:ascii="宋体" w:hAnsi="宋体"/>
          <w:sz w:val="24"/>
        </w:rPr>
        <w:t xml:space="preserve">元/天。甲方要求提前竣工，除支付赶工措施费外，每提前一天，甲方支付乙方</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元，作为奖励。</w:t>
      </w:r>
      <w:r/>
    </w:p>
    <w:p>
      <w:pPr>
        <w:ind w:firstLine="480"/>
        <w:spacing w:line="360" w:lineRule="auto"/>
        <w:rPr>
          <w:rFonts w:hint="eastAsia" w:ascii="宋体" w:hAnsi="宋体"/>
          <w:sz w:val="24"/>
        </w:rPr>
      </w:pPr>
      <w:r>
        <w:rPr>
          <w:rFonts w:hint="eastAsia" w:ascii="宋体" w:hAnsi="宋体"/>
          <w:sz w:val="24"/>
        </w:rPr>
        <w:t xml:space="preserve">9.4  乙方按照甲方要求，全部或部分工程项目达到优良标准时，甲方支付乙方</w:t>
      </w:r>
      <w:r>
        <w:rPr>
          <w:rFonts w:hint="eastAsia" w:ascii="宋体" w:hAnsi="宋体"/>
          <w:sz w:val="24"/>
          <w:u w:val="single"/>
        </w:rPr>
        <w:t xml:space="preserve">   /  </w:t>
      </w:r>
      <w:r>
        <w:rPr>
          <w:rFonts w:hint="eastAsia" w:ascii="宋体" w:hAnsi="宋体"/>
          <w:sz w:val="24"/>
        </w:rPr>
        <w:t xml:space="preserve">元，作为奖励。</w:t>
      </w:r>
      <w:r/>
    </w:p>
    <w:p>
      <w:pPr>
        <w:ind w:firstLine="480"/>
        <w:spacing w:line="360" w:lineRule="auto"/>
        <w:rPr>
          <w:rFonts w:hint="eastAsia" w:ascii="宋体" w:hAnsi="宋体"/>
          <w:sz w:val="24"/>
        </w:rPr>
      </w:pPr>
      <w:r>
        <w:rPr>
          <w:rFonts w:hint="eastAsia" w:ascii="宋体" w:hAnsi="宋体"/>
          <w:sz w:val="24"/>
        </w:rPr>
        <w:t xml:space="preserve">9.5  甲方未办理任何手续，擅自同意拆改原有建筑物结构或设备管线，由此发生的损失或事故（包括罚款），由甲方负责并承担损失。</w:t>
      </w:r>
      <w:r/>
    </w:p>
    <w:p>
      <w:pPr>
        <w:ind w:firstLine="480"/>
        <w:spacing w:line="360" w:lineRule="auto"/>
        <w:rPr>
          <w:rFonts w:hint="eastAsia" w:ascii="宋体" w:hAnsi="宋体"/>
          <w:sz w:val="24"/>
        </w:rPr>
      </w:pPr>
      <w:r>
        <w:rPr>
          <w:rFonts w:hint="eastAsia" w:ascii="宋体" w:hAnsi="宋体"/>
          <w:sz w:val="24"/>
        </w:rPr>
        <w:t xml:space="preserve">9.6  未经甲方同意，乙方擅自拆改原建筑物结构或设备管线，由此发生的损失或事故（包括罚款），由乙方负责并承担损失。</w:t>
      </w:r>
      <w:r/>
    </w:p>
    <w:p>
      <w:pPr>
        <w:ind w:firstLine="480"/>
        <w:spacing w:line="360" w:lineRule="auto"/>
        <w:rPr>
          <w:rFonts w:hint="eastAsia" w:ascii="宋体" w:hAnsi="宋体"/>
          <w:sz w:val="24"/>
        </w:rPr>
      </w:pPr>
      <w:r>
        <w:rPr>
          <w:rFonts w:hint="eastAsia" w:ascii="宋体" w:hAnsi="宋体"/>
          <w:sz w:val="24"/>
        </w:rPr>
        <w:t xml:space="preserve">9.7  未办理验收手续，甲方提前使用或擅自动用，造成损失由甲方负责。</w:t>
      </w:r>
      <w:r/>
    </w:p>
    <w:p>
      <w:pPr>
        <w:ind w:firstLine="480"/>
        <w:spacing w:line="360" w:lineRule="auto"/>
        <w:rPr>
          <w:rFonts w:hint="eastAsia" w:ascii="宋体" w:hAnsi="宋体"/>
          <w:sz w:val="24"/>
        </w:rPr>
      </w:pPr>
      <w:r>
        <w:rPr>
          <w:rFonts w:hint="eastAsia" w:ascii="宋体" w:hAnsi="宋体"/>
          <w:sz w:val="24"/>
        </w:rPr>
        <w:t xml:space="preserve">9.8  因一方原因，合同无法继续履行时，应通知对方，办理合同终止协议，并由责任方赔偿对方由此造成的经济损失。</w:t>
      </w:r>
      <w:r/>
    </w:p>
    <w:p>
      <w:pPr>
        <w:spacing w:line="360" w:lineRule="auto"/>
        <w:rPr>
          <w:rFonts w:hint="eastAsia" w:ascii="宋体" w:hAnsi="宋体"/>
          <w:sz w:val="24"/>
        </w:rPr>
      </w:pPr>
      <w:r>
        <w:rPr>
          <w:rFonts w:hint="eastAsia" w:ascii="宋体" w:hAnsi="宋体"/>
          <w:sz w:val="24"/>
        </w:rPr>
        <w:t xml:space="preserve">第10条  争议的解决方式</w:t>
      </w:r>
      <w:r/>
    </w:p>
    <w:p>
      <w:pPr>
        <w:ind w:firstLine="480"/>
        <w:spacing w:line="360" w:lineRule="auto"/>
        <w:rPr>
          <w:rFonts w:hint="eastAsia" w:ascii="宋体" w:hAnsi="宋体"/>
          <w:sz w:val="24"/>
        </w:rPr>
      </w:pPr>
      <w:r>
        <w:rPr>
          <w:rFonts w:hint="eastAsia" w:ascii="宋体" w:hAnsi="宋体"/>
          <w:sz w:val="24"/>
        </w:rPr>
        <w:t xml:space="preserve">因履行本合同发生争议协商解决不成的提交</w:t>
      </w:r>
      <w:r>
        <w:rPr>
          <w:rFonts w:hint="eastAsia" w:ascii="宋体" w:hAnsi="宋体"/>
          <w:sz w:val="24"/>
          <w:u w:val="single"/>
        </w:rPr>
        <w:t xml:space="preserve">   常州    </w:t>
      </w:r>
      <w:r>
        <w:rPr>
          <w:rFonts w:hint="eastAsia" w:ascii="宋体" w:hAnsi="宋体"/>
          <w:sz w:val="24"/>
        </w:rPr>
        <w:t xml:space="preserve">仲裁委员会仲裁。因本合同产生的以及与本合同有关的一切纠纷，均由常州仲裁委员会仲裁。该裁决是终局的，对双方均具有约束力。</w:t>
      </w:r>
      <w:r/>
    </w:p>
    <w:p>
      <w:pPr>
        <w:spacing w:line="360" w:lineRule="auto"/>
        <w:rPr>
          <w:rFonts w:hint="eastAsia" w:ascii="宋体" w:hAnsi="宋体"/>
          <w:sz w:val="24"/>
          <w:u w:val="single"/>
        </w:rPr>
      </w:pPr>
      <w:r>
        <w:rPr>
          <w:rFonts w:hint="eastAsia" w:ascii="宋体" w:hAnsi="宋体"/>
          <w:sz w:val="24"/>
        </w:rPr>
        <w:t xml:space="preserve">第11条  其它约定:</w:t>
      </w:r>
      <w:r>
        <w:rPr>
          <w:rFonts w:hint="eastAsia" w:ascii="宋体" w:hAnsi="宋体"/>
          <w:sz w:val="24"/>
          <w:u w:val="single"/>
        </w:rPr>
        <w:t xml:space="preserve">①工程结算审计工作由甲方负责实施进；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磋商文件及磋商响应文件。</w:t>
      </w:r>
      <w:r/>
    </w:p>
    <w:p>
      <w:pPr>
        <w:spacing w:line="360" w:lineRule="auto"/>
        <w:rPr>
          <w:rFonts w:hint="eastAsia" w:ascii="宋体" w:hAnsi="宋体"/>
          <w:sz w:val="24"/>
        </w:rPr>
      </w:pPr>
      <w:r>
        <w:rPr>
          <w:rFonts w:hint="eastAsia" w:ascii="宋体" w:hAnsi="宋体"/>
          <w:sz w:val="24"/>
        </w:rPr>
        <w:t xml:space="preserve">第12条  附则</w:t>
      </w:r>
      <w:r/>
    </w:p>
    <w:p>
      <w:pPr>
        <w:ind w:firstLine="480"/>
        <w:spacing w:line="360" w:lineRule="auto"/>
        <w:rPr>
          <w:rFonts w:hint="eastAsia" w:ascii="宋体" w:hAnsi="宋体"/>
          <w:b/>
          <w:bCs/>
          <w:sz w:val="24"/>
        </w:rPr>
      </w:pPr>
      <w:r>
        <w:rPr>
          <w:rFonts w:hint="eastAsia" w:ascii="宋体" w:hAnsi="宋体"/>
          <w:sz w:val="24"/>
        </w:rPr>
        <w:t xml:space="preserve">12.1  </w:t>
      </w:r>
      <w:r>
        <w:rPr>
          <w:rFonts w:hint="eastAsia" w:ascii="宋体" w:hAnsi="宋体"/>
          <w:b/>
          <w:bCs/>
          <w:sz w:val="24"/>
        </w:rPr>
        <w:t xml:space="preserve">本合同一式伍份，甲方执贰份，乙方执贰份，见证方执壹份。</w:t>
      </w:r>
      <w:r/>
    </w:p>
    <w:p>
      <w:pPr>
        <w:ind w:firstLine="480"/>
        <w:spacing w:line="360" w:lineRule="auto"/>
        <w:rPr>
          <w:rFonts w:hint="eastAsia" w:ascii="宋体" w:hAnsi="宋体"/>
          <w:sz w:val="24"/>
        </w:rPr>
      </w:pPr>
      <w:r>
        <w:rPr>
          <w:rFonts w:hint="eastAsia" w:ascii="宋体" w:hAnsi="宋体"/>
          <w:sz w:val="24"/>
        </w:rPr>
        <w:t xml:space="preserve">12.2  本合同履行完成后自动终止。</w:t>
      </w:r>
      <w:r/>
    </w:p>
    <w:p>
      <w:pPr>
        <w:spacing w:line="360" w:lineRule="auto"/>
        <w:rPr>
          <w:rFonts w:hint="eastAsia" w:ascii="宋体" w:hAnsi="宋体"/>
          <w:sz w:val="24"/>
        </w:rPr>
      </w:pPr>
      <w:r>
        <w:rPr>
          <w:rFonts w:hint="eastAsia" w:ascii="宋体" w:hAnsi="宋体"/>
          <w:sz w:val="24"/>
        </w:rPr>
        <w:t xml:space="preserve">第1</w:t>
      </w:r>
      <w:r>
        <w:rPr>
          <w:rFonts w:ascii="宋体" w:hAnsi="宋体"/>
          <w:sz w:val="24"/>
        </w:rPr>
        <w:t xml:space="preserve">3</w:t>
      </w:r>
      <w:r>
        <w:rPr>
          <w:rFonts w:hint="eastAsia" w:ascii="宋体" w:hAnsi="宋体"/>
          <w:sz w:val="24"/>
        </w:rPr>
        <w:t xml:space="preserve">条 诚实信用 </w:t>
      </w:r>
      <w:r/>
    </w:p>
    <w:p>
      <w:pPr>
        <w:ind w:firstLine="480"/>
        <w:spacing w:line="360" w:lineRule="auto"/>
        <w:rPr>
          <w:rFonts w:hint="eastAsia" w:ascii="宋体" w:hAnsi="宋体"/>
          <w:sz w:val="24"/>
        </w:rPr>
      </w:pPr>
      <w:r>
        <w:rPr>
          <w:rFonts w:hint="eastAsia" w:ascii="宋体" w:hAnsi="宋体"/>
          <w:sz w:val="24"/>
        </w:rPr>
        <w:t xml:space="preserve">乙方应诚实信用，严格按照竞争性磋商文件要求和投标承诺履行合同，不向甲方进行商业贿赂或者提供不正当利益。</w:t>
      </w:r>
      <w:r/>
    </w:p>
    <w:p>
      <w:pPr>
        <w:spacing w:line="360" w:lineRule="auto"/>
        <w:rPr>
          <w:rFonts w:hint="eastAsia" w:ascii="宋体" w:hAnsi="宋体"/>
          <w:sz w:val="24"/>
        </w:rPr>
      </w:pPr>
      <w:r>
        <w:rPr>
          <w:rFonts w:hint="eastAsia" w:ascii="宋体" w:hAnsi="宋体"/>
          <w:sz w:val="24"/>
        </w:rPr>
        <w:t xml:space="preserve">第1</w:t>
      </w:r>
      <w:r>
        <w:rPr>
          <w:rFonts w:ascii="宋体" w:hAnsi="宋体"/>
          <w:sz w:val="24"/>
        </w:rPr>
        <w:t xml:space="preserve">4</w:t>
      </w:r>
      <w:r>
        <w:rPr>
          <w:rFonts w:hint="eastAsia" w:ascii="宋体" w:hAnsi="宋体"/>
          <w:sz w:val="24"/>
        </w:rPr>
        <w:t xml:space="preserve"> 合同生效及其他</w:t>
      </w:r>
      <w:r/>
    </w:p>
    <w:p>
      <w:pPr>
        <w:ind w:firstLine="360"/>
        <w:spacing w:line="360" w:lineRule="auto"/>
        <w:rPr>
          <w:rFonts w:hint="eastAsia" w:ascii="宋体" w:hAnsi="宋体"/>
          <w:sz w:val="24"/>
        </w:rPr>
      </w:pPr>
      <w:r>
        <w:rPr>
          <w:rFonts w:hint="eastAsia" w:ascii="宋体" w:hAnsi="宋体"/>
          <w:sz w:val="24"/>
        </w:rPr>
        <w:t xml:space="preserve">本合同自经甲乙双方授权代表签订并加盖公章后，自签订之日起生效。</w:t>
      </w:r>
      <w:r/>
    </w:p>
    <w:p>
      <w:pPr>
        <w:jc w:val="left"/>
        <w:spacing w:line="360" w:lineRule="auto"/>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w:t>
      </w:r>
      <w:r>
        <w:rPr>
          <w:rFonts w:ascii="宋体" w:hAnsi="宋体" w:cs="宋体"/>
          <w:sz w:val="24"/>
        </w:rPr>
        <w:t xml:space="preserve">                 </w:t>
      </w:r>
      <w:r>
        <w:rPr>
          <w:rFonts w:hint="eastAsia" w:ascii="宋体" w:hAnsi="宋体" w:cs="宋体"/>
          <w:sz w:val="24"/>
        </w:rPr>
        <w:t xml:space="preserve">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w:t>
      </w:r>
      <w:r>
        <w:rPr>
          <w:rFonts w:ascii="宋体" w:hAnsi="宋体" w:cs="宋体"/>
          <w:sz w:val="24"/>
        </w:rPr>
        <w:t xml:space="preserve">                      </w:t>
      </w: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电话：            传真：</w:t>
      </w:r>
      <w:r/>
    </w:p>
    <w:p>
      <w:pPr>
        <w:spacing w:line="360" w:lineRule="auto"/>
        <w:rPr>
          <w:rFonts w:hint="eastAsia" w:ascii="宋体" w:hAnsi="宋体" w:cs="宋体"/>
          <w:sz w:val="24"/>
        </w:rPr>
      </w:pPr>
      <w:r>
        <w:rPr>
          <w:rFonts w:hint="eastAsia" w:ascii="宋体" w:hAnsi="宋体" w:cs="宋体"/>
          <w:sz w:val="24"/>
        </w:rPr>
        <w:t xml:space="preserve">传真：                                   开户银行：        账号：                                                                                 </w:t>
      </w:r>
      <w:r/>
    </w:p>
    <w:p>
      <w:pPr>
        <w:jc w:val="center"/>
        <w:rPr>
          <w:rFonts w:hint="eastAsia" w:ascii="宋体" w:hAnsi="宋体" w:cs="宋体"/>
          <w:b/>
          <w:sz w:val="30"/>
          <w:szCs w:val="30"/>
        </w:rPr>
      </w:pPr>
      <w:r>
        <w:rPr>
          <w:rFonts w:hint="eastAsia" w:ascii="宋体" w:hAnsi="宋体" w:cs="宋体"/>
          <w:b/>
          <w:sz w:val="30"/>
          <w:szCs w:val="30"/>
        </w:rPr>
      </w:r>
      <w:r/>
    </w:p>
    <w:p>
      <w:pPr>
        <w:pStyle w:val="884"/>
        <w:numPr>
          <w:ilvl w:val="2"/>
          <w:numId w:val="11"/>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12"/>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numPr>
          <w:ilvl w:val="2"/>
          <w:numId w:val="11"/>
        </w:numPr>
        <w:contextualSpacing/>
        <w:ind w:firstLine="482"/>
        <w:jc w:val="center"/>
        <w:keepLines/>
        <w:keepNext/>
        <w:spacing w:before="120" w:line="360" w:lineRule="auto"/>
        <w:tabs>
          <w:tab w:val="center" w:pos="4677" w:leader="none"/>
          <w:tab w:val="left" w:pos="7652" w:leader="none"/>
        </w:tabs>
        <w:rPr>
          <w:rFonts w:hint="eastAsia" w:ascii="宋体" w:hAnsi="宋体"/>
          <w:sz w:val="32"/>
          <w:szCs w:val="32"/>
          <w:u w:val="single"/>
        </w:rPr>
        <w:outlineLvl w:val="2"/>
      </w:pPr>
      <w:r>
        <w:rPr>
          <w:rFonts w:ascii="宋体" w:hAnsi="宋体"/>
          <w:b/>
          <w:sz w:val="24"/>
          <w:szCs w:val="20"/>
          <w:u w:val="single"/>
        </w:rPr>
        <w:br w:type="page" w:clear="all"/>
      </w:r>
      <w:r>
        <w:rPr>
          <w:rFonts w:hint="eastAsia" w:ascii="宋体"/>
          <w:b/>
          <w:sz w:val="32"/>
          <w:szCs w:val="32"/>
        </w:rPr>
        <w:t xml:space="preserve">廉 政 责 任 书</w:t>
      </w:r>
      <w:r/>
    </w:p>
    <w:p>
      <w:pPr>
        <w:ind w:firstLine="560"/>
        <w:spacing w:line="400" w:lineRule="exact"/>
        <w:widowControl/>
        <w:rPr>
          <w:rFonts w:eastAsia="仿宋_GB2312"/>
          <w:sz w:val="28"/>
          <w:szCs w:val="28"/>
        </w:rPr>
      </w:pPr>
      <w:r>
        <w:rPr>
          <w:rFonts w:eastAsia="仿宋_GB2312"/>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2" w:name="_Toc104818930"/>
      <w:r>
        <w:rPr>
          <w:b/>
          <w:sz w:val="36"/>
          <w:szCs w:val="36"/>
        </w:rPr>
        <w:t xml:space="preserve">第六章</w:t>
      </w:r>
      <w:r>
        <w:rPr>
          <w:b/>
          <w:sz w:val="36"/>
          <w:szCs w:val="36"/>
        </w:rPr>
        <w:t xml:space="preserve">   </w:t>
      </w:r>
      <w:r>
        <w:rPr>
          <w:b/>
          <w:sz w:val="36"/>
          <w:szCs w:val="36"/>
        </w:rPr>
        <w:t xml:space="preserve">响应文件格式</w:t>
      </w:r>
      <w:bookmarkEnd w:id="68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84"/>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94"/>
        <w:ind w:firstLine="480"/>
        <w:spacing w:line="460" w:lineRule="exact"/>
      </w:pPr>
      <w:r/>
      <w:r/>
    </w:p>
    <w:p>
      <w:pPr>
        <w:pStyle w:val="894"/>
        <w:ind w:firstLine="0"/>
        <w:spacing w:line="460" w:lineRule="exact"/>
      </w:pPr>
      <w:r>
        <w:rPr>
          <w:rFonts w:hint="eastAsia"/>
        </w:rPr>
        <w:t xml:space="preserve">致：</w:t>
      </w:r>
      <w:r>
        <w:rPr>
          <w:rFonts w:hint="eastAsia" w:hAnsi="宋体"/>
        </w:rPr>
        <w:t xml:space="preserve">常州市城投建设工程招标有限公司</w:t>
      </w:r>
      <w:r/>
    </w:p>
    <w:p>
      <w:pPr>
        <w:pStyle w:val="894"/>
        <w:ind w:firstLine="960"/>
        <w:spacing w:line="460" w:lineRule="exact"/>
        <w:rPr>
          <w:u w:val="single"/>
        </w:rPr>
      </w:pPr>
      <w:r>
        <w:rPr>
          <w:rFonts w:hint="eastAsia"/>
          <w:u w:val="single"/>
        </w:rPr>
        <w:t xml:space="preserve">（采购人名称）</w:t>
      </w:r>
      <w:r/>
    </w:p>
    <w:p>
      <w:pPr>
        <w:pStyle w:val="894"/>
        <w:ind w:firstLine="480"/>
        <w:spacing w:line="460" w:lineRule="exact"/>
      </w:pPr>
      <w:r/>
      <w:r/>
    </w:p>
    <w:p>
      <w:pPr>
        <w:pStyle w:val="894"/>
        <w:ind w:firstLine="480"/>
        <w:spacing w:line="460" w:lineRule="exact"/>
      </w:pPr>
      <w:r>
        <w:rPr>
          <w:rFonts w:hint="eastAsia"/>
        </w:rPr>
        <w:t xml:space="preserve">按照《中华人民共和国政府采购法》第二十二条和磋商文件的规定，我单位郑重声明如下：</w:t>
      </w:r>
      <w:r/>
    </w:p>
    <w:p>
      <w:pPr>
        <w:pStyle w:val="8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94"/>
        <w:ind w:firstLine="480"/>
        <w:spacing w:line="460" w:lineRule="exact"/>
      </w:pPr>
      <w:r>
        <w:rPr>
          <w:rFonts w:hint="eastAsia"/>
        </w:rPr>
        <w:t xml:space="preserve">二、我单位未被“国家企业信用信息系统”列入经营异常名录或者严重违法企业名单。</w:t>
      </w:r>
      <w:r/>
    </w:p>
    <w:p>
      <w:pPr>
        <w:pStyle w:val="894"/>
        <w:ind w:firstLine="480"/>
        <w:spacing w:line="460" w:lineRule="exact"/>
      </w:pPr>
      <w:r>
        <w:rPr>
          <w:rFonts w:hint="eastAsia"/>
        </w:rPr>
        <w:t xml:space="preserve">三、我单位具有良好的商业信誉（指供应商经营状况良好，无本资格声明第十条情形）和健全的财务会计制度。</w:t>
      </w:r>
      <w:r/>
    </w:p>
    <w:p>
      <w:pPr>
        <w:pStyle w:val="894"/>
        <w:ind w:firstLine="480"/>
        <w:spacing w:line="460" w:lineRule="exact"/>
      </w:pPr>
      <w:r>
        <w:rPr>
          <w:rFonts w:hint="eastAsia"/>
        </w:rPr>
        <w:t xml:space="preserve">四、我单位依法进行纳税和社会保险申报并实际履行了义务。</w:t>
      </w:r>
      <w:r/>
    </w:p>
    <w:p>
      <w:pPr>
        <w:pStyle w:val="89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4"/>
        <w:ind w:firstLine="480"/>
        <w:spacing w:line="460" w:lineRule="exact"/>
      </w:pPr>
      <w:r>
        <w:rPr>
          <w:rFonts w:hint="eastAsia"/>
        </w:rPr>
        <w:t xml:space="preserve">主要设备有：</w:t>
      </w:r>
      <w:r>
        <w:rPr>
          <w:u w:val="single"/>
        </w:rPr>
        <w:t xml:space="preserve">            </w:t>
      </w:r>
      <w:r/>
    </w:p>
    <w:p>
      <w:pPr>
        <w:pStyle w:val="894"/>
        <w:ind w:firstLine="480"/>
        <w:spacing w:line="460" w:lineRule="exact"/>
      </w:pPr>
      <w:r>
        <w:rPr>
          <w:rFonts w:hint="eastAsia"/>
        </w:rPr>
        <w:t xml:space="preserve">主要专业技术能力有</w:t>
      </w:r>
      <w:r>
        <w:rPr>
          <w:rFonts w:hint="eastAsia"/>
          <w:u w:val="single"/>
        </w:rPr>
        <w:t xml:space="preserve">                 </w:t>
      </w:r>
      <w:r/>
    </w:p>
    <w:p>
      <w:pPr>
        <w:pStyle w:val="89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894"/>
        <w:ind w:firstLine="480"/>
        <w:spacing w:line="460" w:lineRule="exact"/>
      </w:pPr>
      <w:r>
        <w:rPr>
          <w:rFonts w:hint="eastAsia"/>
        </w:rPr>
        <w:t xml:space="preserve">七、我单位具备法律、行政法规规定的其他条件。</w:t>
      </w:r>
      <w:r/>
    </w:p>
    <w:p>
      <w:pPr>
        <w:pStyle w:val="89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9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94"/>
        <w:ind w:firstLine="480"/>
        <w:spacing w:line="460" w:lineRule="exact"/>
      </w:pPr>
      <w:r>
        <w:rPr>
          <w:rFonts w:hint="eastAsia"/>
        </w:rPr>
        <w:t xml:space="preserve">十、</w:t>
      </w:r>
      <w:r>
        <w:t xml:space="preserve">我单位无以下不良信用记录情形：</w:t>
      </w:r>
      <w:r/>
    </w:p>
    <w:p>
      <w:pPr>
        <w:pStyle w:val="894"/>
        <w:ind w:firstLine="480"/>
        <w:spacing w:line="460" w:lineRule="exact"/>
      </w:pPr>
      <w:r>
        <w:t xml:space="preserve">1</w:t>
      </w:r>
      <w:r>
        <w:rPr>
          <w:rFonts w:hint="eastAsia"/>
        </w:rPr>
        <w:t xml:space="preserve">、在“信用中国”网站被列入失信被执行人和重大税收违法案件当事人名单；</w:t>
      </w:r>
      <w:r/>
    </w:p>
    <w:p>
      <w:pPr>
        <w:pStyle w:val="894"/>
        <w:ind w:firstLine="480"/>
        <w:spacing w:line="460" w:lineRule="exact"/>
      </w:pPr>
      <w:r>
        <w:t xml:space="preserve">2</w:t>
      </w:r>
      <w:r>
        <w:rPr>
          <w:rFonts w:hint="eastAsia"/>
        </w:rPr>
        <w:t xml:space="preserve">、在“中国政府采购网”网站被列入政府采购严重违法失信行为记录名单；</w:t>
      </w:r>
      <w:r/>
    </w:p>
    <w:p>
      <w:pPr>
        <w:pStyle w:val="894"/>
        <w:ind w:firstLine="480"/>
        <w:spacing w:line="460" w:lineRule="exact"/>
      </w:pPr>
      <w:r>
        <w:t xml:space="preserve">3</w:t>
      </w:r>
      <w:r>
        <w:rPr>
          <w:rFonts w:hint="eastAsia"/>
        </w:rPr>
        <w:t xml:space="preserve">、</w:t>
      </w:r>
      <w:r>
        <w:t xml:space="preserve">不符合《政府采购法》第二十二条规定的条件。</w:t>
      </w:r>
      <w:r/>
    </w:p>
    <w:p>
      <w:pPr>
        <w:pStyle w:val="894"/>
        <w:ind w:firstLine="480"/>
        <w:spacing w:line="460" w:lineRule="exact"/>
      </w:pPr>
      <w:r/>
      <w:r/>
    </w:p>
    <w:p>
      <w:pPr>
        <w:pStyle w:val="8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4"/>
        <w:ind w:firstLine="480"/>
        <w:spacing w:line="460" w:lineRule="exact"/>
      </w:pPr>
      <w:r/>
      <w:r/>
    </w:p>
    <w:p>
      <w:pPr>
        <w:pStyle w:val="894"/>
        <w:ind w:firstLine="480"/>
        <w:spacing w:line="460" w:lineRule="exact"/>
      </w:pPr>
      <w:r/>
      <w:r/>
    </w:p>
    <w:p>
      <w:pPr>
        <w:pStyle w:val="894"/>
        <w:ind w:firstLine="480"/>
        <w:spacing w:line="460" w:lineRule="exact"/>
      </w:pPr>
      <w:r>
        <w:rPr>
          <w:rFonts w:hint="eastAsia"/>
        </w:rPr>
        <w:t xml:space="preserve">              </w:t>
      </w:r>
      <w:r>
        <w:rPr>
          <w:rFonts w:hint="eastAsia"/>
        </w:rPr>
        <w:t xml:space="preserve">                              供应商：（加盖公章）</w:t>
      </w:r>
      <w:r/>
    </w:p>
    <w:p>
      <w:pPr>
        <w:pStyle w:val="894"/>
        <w:ind w:firstLine="480"/>
        <w:spacing w:line="460" w:lineRule="exact"/>
      </w:pPr>
      <w:r>
        <w:rPr>
          <w:rFonts w:hint="eastAsia"/>
        </w:rPr>
        <w:t xml:space="preserve">             </w:t>
      </w:r>
      <w:r>
        <w:rPr>
          <w:rFonts w:hint="eastAsia"/>
        </w:rPr>
        <w:t xml:space="preserve">                              法定代表人（或单位负责人）签字或盖章：</w:t>
      </w:r>
      <w:r/>
    </w:p>
    <w:p>
      <w:pPr>
        <w:pStyle w:val="894"/>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jc w:val="left"/>
        <w:widowControl/>
        <w:rPr>
          <w:sz w:val="24"/>
        </w:rPr>
      </w:pPr>
      <w:r>
        <w:rPr>
          <w:sz w:val="24"/>
        </w:rPr>
      </w:r>
      <w:r/>
    </w:p>
    <w:p>
      <w:pPr>
        <w:spacing w:line="360" w:lineRule="auto"/>
        <w:rPr>
          <w:rFonts w:hint="eastAsia" w:ascii="宋体" w:hAnsi="宋体"/>
          <w:b/>
          <w:sz w:val="24"/>
          <w:szCs w:val="20"/>
        </w:rPr>
        <w:outlineLvl w:val="2"/>
      </w:pPr>
      <w:r>
        <w:rPr>
          <w:rFonts w:hint="eastAsia" w:ascii="宋体" w:hAnsi="宋体"/>
          <w:b/>
          <w:sz w:val="24"/>
          <w:szCs w:val="20"/>
        </w:rPr>
        <w:br w:type="page" w:clear="all"/>
      </w: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3-1联合协议（如有）（实质性格式）</w:t>
      </w:r>
      <w:r/>
    </w:p>
    <w:p>
      <w:pPr>
        <w:jc w:val="center"/>
        <w:rPr>
          <w:b/>
          <w:sz w:val="36"/>
          <w:szCs w:val="36"/>
        </w:rPr>
      </w:pPr>
      <w:r>
        <w:rPr>
          <w:rFonts w:hint="eastAsia"/>
          <w:b/>
          <w:sz w:val="36"/>
          <w:szCs w:val="36"/>
        </w:rPr>
        <w:t xml:space="preserve">联合协议</w:t>
      </w:r>
      <w:r/>
    </w:p>
    <w:p>
      <w:pPr>
        <w:jc w:val="center"/>
        <w:rPr>
          <w:sz w:val="36"/>
          <w:szCs w:val="36"/>
        </w:rPr>
      </w:pPr>
      <w:r>
        <w:rPr>
          <w:sz w:val="36"/>
          <w:szCs w:val="36"/>
        </w:rPr>
      </w:r>
      <w:r/>
    </w:p>
    <w:p>
      <w:pPr>
        <w:ind w:firstLine="828"/>
        <w:spacing w:line="360" w:lineRule="auto"/>
        <w:rPr>
          <w:bCs/>
        </w:rPr>
      </w:pPr>
      <w:r>
        <w:rPr>
          <w:bCs/>
          <w:sz w:val="24"/>
        </w:rPr>
        <w:t xml:space="preserve">___________ </w:t>
      </w:r>
      <w:r>
        <w:rPr>
          <w:bCs/>
          <w:sz w:val="24"/>
        </w:rPr>
        <w:t xml:space="preserve">、</w:t>
      </w:r>
      <w:r>
        <w:rPr>
          <w:bCs/>
          <w:sz w:val="24"/>
        </w:rPr>
        <w:t xml:space="preserve"> __________ </w:t>
      </w:r>
      <w:r>
        <w:rPr>
          <w:bCs/>
          <w:sz w:val="24"/>
        </w:rPr>
        <w:t xml:space="preserve">及</w:t>
      </w:r>
      <w:r>
        <w:rPr>
          <w:bCs/>
          <w:sz w:val="24"/>
        </w:rPr>
        <w:t xml:space="preserve"> __________</w:t>
      </w:r>
      <w:r>
        <w:rPr>
          <w:bCs/>
          <w:sz w:val="24"/>
        </w:rPr>
        <w:t xml:space="preserve">就</w:t>
      </w:r>
      <w:r>
        <w:rPr>
          <w:bCs/>
          <w:sz w:val="24"/>
        </w:rPr>
        <w:t xml:space="preserve">“________________</w:t>
      </w:r>
      <w:r>
        <w:rPr>
          <w:bCs/>
          <w:sz w:val="24"/>
          <w:u w:val="single"/>
        </w:rPr>
        <w:t xml:space="preserve">（项目名称）</w:t>
      </w:r>
      <w:r>
        <w:rPr>
          <w:sz w:val="24"/>
        </w:rPr>
        <w:t xml:space="preserve">”____</w:t>
      </w:r>
      <w:r>
        <w:rPr>
          <w:sz w:val="24"/>
        </w:rPr>
        <w:t xml:space="preserve">包</w:t>
      </w:r>
      <w:r>
        <w:rPr>
          <w:bCs/>
          <w:sz w:val="24"/>
        </w:rPr>
        <w:t xml:space="preserve">采购项目的响应事宜，经各方充分协商一致，达成如下协议：</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由_____________牵头，__________、___________参加，组成联合体共同进行采购项目的响应工作。</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___________为本次响应的牵头人，联合体以牵头人的名义参加响应，联合体成交后，联合体各方共同与采购人签订合同，就采购合同约定的事项对采购人承担连带责任。</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联合体各方均同意由牵头人代表其他联合体成员单位按磋商文件要求出具《授权委托书》。</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牵头人为项目的总负责单位；组织各参加方进行项目实施工作。</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___________负责_________，具体工作范围、内容以响应文件及合同为准。</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___________负责_________，具体工作范围、内容以响应文件及合同为准。</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___________负责_________（如有），具体工作范围、内容以响应文件及合同为准。</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sz w:val="24"/>
        </w:rPr>
      </w:pPr>
      <w:r>
        <w:rPr>
          <w:rFonts w:ascii="宋体" w:hAnsi="宋体"/>
          <w:sz w:val="24"/>
        </w:rPr>
        <w:t xml:space="preserve">本项目联合体协议合同总额为________元，联合体各成员按照如下比例分摊（按联合体成员分别列明）：</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（1）</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（2）</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以联合体形式参加政府采购活动的，联合体各方不得再单独参加或者与其他供应商另外组成联合体参加同一合同项下的政府采购活动。</w:t>
      </w:r>
      <w:r/>
    </w:p>
    <w:p>
      <w:pPr>
        <w:numPr>
          <w:ilvl w:val="0"/>
          <w:numId w:val="13"/>
        </w:numPr>
        <w:ind w:left="0" w:firstLine="480"/>
        <w:spacing w:line="360" w:lineRule="auto"/>
        <w:tabs>
          <w:tab w:val="left" w:pos="142" w:leader="none"/>
          <w:tab w:val="left" w:pos="851" w:leader="none"/>
          <w:tab w:val="left" w:pos="993" w:leader="none"/>
        </w:tabs>
        <w:rPr>
          <w:rFonts w:hint="eastAsia" w:ascii="宋体" w:hAnsi="宋体"/>
          <w:bCs/>
          <w:sz w:val="24"/>
        </w:rPr>
      </w:pPr>
      <w:r>
        <w:rPr>
          <w:rFonts w:ascii="宋体" w:hAnsi="宋体"/>
          <w:bCs/>
          <w:sz w:val="24"/>
        </w:rPr>
        <w:t xml:space="preserve">其他约定（如有）：______________</w:t>
      </w:r>
      <w:r/>
    </w:p>
    <w:p>
      <w:pPr>
        <w:ind w:firstLine="480"/>
        <w:spacing w:line="360" w:lineRule="auto"/>
        <w:tabs>
          <w:tab w:val="left" w:pos="142" w:leader="none"/>
          <w:tab w:val="left" w:pos="851" w:leader="none"/>
        </w:tabs>
        <w:rPr>
          <w:rFonts w:hint="eastAsia" w:ascii="宋体" w:hAnsi="宋体"/>
          <w:sz w:val="24"/>
        </w:rPr>
      </w:pPr>
      <w:r>
        <w:rPr>
          <w:rFonts w:ascii="宋体" w:hAnsi="宋体"/>
          <w:bCs/>
          <w:sz w:val="24"/>
        </w:rPr>
        <w:t xml:space="preserve">本协议自各方盖章后生效，采购合同履行完毕后自动失效。如未成交，本协议自</w:t>
      </w:r>
      <w:r>
        <w:rPr>
          <w:rFonts w:ascii="宋体" w:hAnsi="宋体"/>
          <w:bCs/>
          <w:sz w:val="24"/>
        </w:rPr>
        <w:t xml:space="preserve">动终止。</w:t>
      </w:r>
      <w:r/>
    </w:p>
    <w:p>
      <w:pPr>
        <w:ind w:firstLine="471"/>
        <w:spacing w:line="360" w:lineRule="auto"/>
        <w:rPr>
          <w:sz w:val="24"/>
        </w:rPr>
      </w:pPr>
      <w:r>
        <w:rPr>
          <w:rFonts w:hint="eastAsia"/>
          <w:sz w:val="24"/>
        </w:rPr>
        <w:t xml:space="preserve">联合体</w:t>
      </w:r>
      <w:r>
        <w:rPr>
          <w:sz w:val="24"/>
        </w:rPr>
        <w:t xml:space="preserve">牵头人</w:t>
      </w:r>
      <w:r>
        <w:rPr>
          <w:rFonts w:hint="eastAsia"/>
          <w:sz w:val="24"/>
        </w:rPr>
        <w:t xml:space="preserve">名称：</w:t>
      </w:r>
      <w:r>
        <w:rPr>
          <w:sz w:val="24"/>
          <w:szCs w:val="20"/>
        </w:rPr>
        <w:t xml:space="preserve">______</w:t>
      </w:r>
      <w:r>
        <w:rPr>
          <w:sz w:val="24"/>
        </w:rPr>
        <w:tab/>
      </w:r>
      <w:r>
        <w:rPr>
          <w:sz w:val="24"/>
        </w:rPr>
        <w:tab/>
      </w:r>
      <w:r>
        <w:rPr>
          <w:sz w:val="24"/>
        </w:rPr>
        <w:tab/>
      </w:r>
      <w:r>
        <w:rPr>
          <w:sz w:val="24"/>
        </w:rPr>
        <w:tab/>
      </w:r>
      <w:r>
        <w:rPr>
          <w:sz w:val="24"/>
        </w:rPr>
        <w:tab/>
        <w:t xml:space="preserve"> </w:t>
      </w:r>
      <w:r>
        <w:rPr>
          <w:rFonts w:hint="eastAsia"/>
          <w:sz w:val="24"/>
        </w:rPr>
        <w:t xml:space="preserve">联合体成员名称</w:t>
      </w:r>
      <w:r>
        <w:rPr>
          <w:sz w:val="24"/>
        </w:rPr>
        <w:t xml:space="preserve">：</w:t>
      </w:r>
      <w:r>
        <w:rPr>
          <w:sz w:val="24"/>
          <w:szCs w:val="20"/>
        </w:rPr>
        <w:t xml:space="preserve">______</w:t>
      </w:r>
      <w:r/>
    </w:p>
    <w:p>
      <w:pPr>
        <w:ind w:firstLine="471"/>
        <w:spacing w:line="360" w:lineRule="auto"/>
        <w:rPr>
          <w:sz w:val="24"/>
        </w:rPr>
      </w:pPr>
      <w:r>
        <w:rPr>
          <w:sz w:val="24"/>
        </w:rPr>
        <w:t xml:space="preserve">盖章：</w:t>
      </w:r>
      <w:r>
        <w:rPr>
          <w:sz w:val="24"/>
          <w:szCs w:val="20"/>
        </w:rPr>
        <w:t xml:space="preserve">______</w:t>
      </w:r>
      <w:r>
        <w:rPr>
          <w:sz w:val="24"/>
        </w:rPr>
        <w:t xml:space="preserve">                           </w:t>
      </w:r>
      <w:r>
        <w:rPr>
          <w:sz w:val="24"/>
        </w:rPr>
        <w:t xml:space="preserve">盖章：</w:t>
      </w:r>
      <w:r>
        <w:rPr>
          <w:sz w:val="24"/>
          <w:szCs w:val="20"/>
        </w:rPr>
        <w:t xml:space="preserve">______</w:t>
      </w:r>
      <w:r/>
    </w:p>
    <w:p>
      <w:pPr>
        <w:ind w:firstLine="471"/>
        <w:spacing w:line="360" w:lineRule="auto"/>
        <w:rPr>
          <w:sz w:val="24"/>
        </w:rPr>
      </w:pPr>
      <w:r>
        <w:rPr>
          <w:sz w:val="24"/>
        </w:rPr>
      </w:r>
      <w:r/>
    </w:p>
    <w:p>
      <w:pPr>
        <w:ind w:firstLine="471"/>
        <w:spacing w:line="360" w:lineRule="auto"/>
        <w:rPr>
          <w:sz w:val="24"/>
        </w:rPr>
      </w:pPr>
      <w:r>
        <w:rPr>
          <w:sz w:val="24"/>
        </w:rPr>
      </w:r>
      <w:r/>
    </w:p>
    <w:p>
      <w:pPr>
        <w:ind w:firstLine="471"/>
        <w:spacing w:line="360" w:lineRule="auto"/>
        <w:rPr>
          <w:sz w:val="24"/>
        </w:rPr>
      </w:pPr>
      <w:r>
        <w:rPr>
          <w:rFonts w:hint="eastAsia"/>
          <w:sz w:val="24"/>
        </w:rPr>
        <w:t xml:space="preserve">联合体成员名称</w:t>
      </w:r>
      <w:r>
        <w:rPr>
          <w:sz w:val="24"/>
        </w:rPr>
        <w:t xml:space="preserve">：</w:t>
      </w:r>
      <w:r>
        <w:rPr>
          <w:sz w:val="24"/>
          <w:szCs w:val="20"/>
        </w:rPr>
        <w:t xml:space="preserve">______</w:t>
      </w:r>
      <w:r/>
    </w:p>
    <w:p>
      <w:pPr>
        <w:ind w:firstLine="480"/>
        <w:jc w:val="left"/>
        <w:widowControl/>
        <w:rPr>
          <w:sz w:val="24"/>
        </w:rPr>
      </w:pPr>
      <w:r>
        <w:rPr>
          <w:sz w:val="24"/>
        </w:rPr>
        <w:t xml:space="preserve">盖章：</w:t>
      </w:r>
      <w:r>
        <w:rPr>
          <w:sz w:val="24"/>
          <w:szCs w:val="20"/>
        </w:rPr>
        <w:t xml:space="preserve">______</w:t>
      </w:r>
      <w:r>
        <w:rPr>
          <w:sz w:val="24"/>
        </w:rPr>
        <w:t xml:space="preserve">         </w:t>
      </w:r>
      <w:r/>
    </w:p>
    <w:p>
      <w:pPr>
        <w:ind w:firstLine="471"/>
        <w:spacing w:line="360" w:lineRule="auto"/>
        <w:rPr>
          <w:sz w:val="24"/>
        </w:rPr>
      </w:pPr>
      <w:r>
        <w:rPr>
          <w:sz w:val="24"/>
        </w:rPr>
        <w:t xml:space="preserve">                               </w:t>
      </w:r>
      <w:r/>
    </w:p>
    <w:p>
      <w:pPr>
        <w:ind w:left="480"/>
        <w:jc w:val="right"/>
        <w:spacing w:line="360" w:lineRule="auto"/>
        <w:rPr>
          <w:sz w:val="24"/>
        </w:rPr>
      </w:pPr>
      <w:r>
        <w:rPr>
          <w:sz w:val="24"/>
        </w:rPr>
      </w:r>
      <w:r/>
    </w:p>
    <w:p>
      <w:pPr>
        <w:ind w:left="480"/>
        <w:jc w:val="right"/>
        <w:spacing w:line="360" w:lineRule="auto"/>
        <w:rPr>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ind w:firstLine="480"/>
        <w:spacing w:line="360" w:lineRule="auto"/>
        <w:tabs>
          <w:tab w:val="left" w:pos="8280" w:leader="none"/>
        </w:tabs>
        <w:rPr>
          <w:sz w:val="24"/>
        </w:rPr>
      </w:pPr>
      <w:r>
        <w:rPr>
          <w:sz w:val="24"/>
        </w:rPr>
      </w:r>
      <w:r/>
    </w:p>
    <w:p>
      <w:pPr>
        <w:ind w:left="719" w:hanging="240"/>
        <w:spacing w:line="360" w:lineRule="auto"/>
        <w:rPr>
          <w:sz w:val="24"/>
        </w:rPr>
      </w:pPr>
      <w:r>
        <w:rPr>
          <w:sz w:val="24"/>
        </w:rPr>
        <w:t xml:space="preserve">注：联合体各方成员应在本协议上共同盖章，不得分别签署协议书。</w:t>
      </w:r>
      <w:r/>
    </w:p>
    <w:p>
      <w:pPr>
        <w:jc w:val="left"/>
        <w:widowControl/>
        <w:rPr>
          <w:sz w:val="24"/>
        </w:rPr>
      </w:pPr>
      <w:r>
        <w:rPr>
          <w:sz w:val="24"/>
        </w:rPr>
      </w:r>
      <w:r/>
    </w:p>
    <w:p>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3" w:name="_Toc305158825"/>
      <w:r/>
      <w:bookmarkStart w:id="684" w:name="_Toc305158899"/>
      <w:r/>
      <w:bookmarkStart w:id="685" w:name="_Toc142311059"/>
      <w:r/>
      <w:bookmarkStart w:id="686" w:name="_Toc195842922"/>
      <w:r/>
      <w:bookmarkStart w:id="687" w:name="_Toc226965830"/>
      <w:r/>
      <w:bookmarkStart w:id="688" w:name="_Toc226965747"/>
      <w:r/>
      <w:bookmarkStart w:id="689" w:name="_Toc480942350"/>
      <w:r/>
      <w:bookmarkStart w:id="690" w:name="_Toc226309801"/>
      <w:r/>
      <w:bookmarkStart w:id="691" w:name="_Toc520356218"/>
      <w:r/>
      <w:bookmarkStart w:id="692" w:name="_Toc265228395"/>
      <w:r/>
      <w:bookmarkStart w:id="693" w:name="_Toc226337253"/>
      <w:r/>
      <w:bookmarkStart w:id="694" w:name="_Toc264969247"/>
      <w:r/>
      <w:bookmarkStart w:id="695" w:name="_Toc150774762"/>
      <w:r/>
      <w:bookmarkStart w:id="696" w:name="_Toc127151557"/>
      <w:r/>
      <w:bookmarkStart w:id="697" w:name="_Toc150480795"/>
      <w:r/>
      <w:bookmarkStart w:id="698" w:name="_Ref467988705"/>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99" w:name="_Hlt520356243"/>
      <w:r/>
      <w:bookmarkStart w:id="700" w:name="_Hlt520355938"/>
      <w:r/>
      <w:bookmarkEnd w:id="699"/>
      <w:r/>
      <w:bookmarkEnd w:id="700"/>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0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84"/>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4"/>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900"/>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900"/>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8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8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b/>
          <w:sz w:val="24"/>
        </w:rPr>
        <w:t xml:space="preserve">（实质性格式）</w:t>
      </w:r>
      <w:r/>
    </w:p>
    <w:p>
      <w:pPr>
        <w:jc w:val="center"/>
        <w:rPr>
          <w:b/>
          <w:sz w:val="36"/>
          <w:szCs w:val="36"/>
        </w:rPr>
      </w:pPr>
      <w:r/>
      <w:bookmarkStart w:id="701" w:name="_Toc226965831"/>
      <w:r/>
      <w:bookmarkStart w:id="702" w:name="_Toc305158826"/>
      <w:r/>
      <w:bookmarkStart w:id="703" w:name="_Toc226965748"/>
      <w:r/>
      <w:bookmarkStart w:id="704" w:name="_Toc265228396"/>
      <w:r/>
      <w:bookmarkStart w:id="705" w:name="_Toc264969248"/>
      <w:r/>
      <w:bookmarkStart w:id="706" w:name="_Toc305158900"/>
      <w:r/>
      <w:bookmarkStart w:id="707" w:name="_Toc164608672"/>
      <w:r/>
      <w:bookmarkStart w:id="708" w:name="_Toc164608827"/>
      <w:r/>
      <w:bookmarkStart w:id="709" w:name="_Toc195842923"/>
      <w:r/>
      <w:bookmarkStart w:id="710" w:name="_Toc226337254"/>
      <w:r/>
      <w:bookmarkStart w:id="711" w:name="_Toc226309802"/>
      <w:r>
        <w:rPr>
          <w:rFonts w:hint="eastAsia"/>
          <w:b/>
          <w:sz w:val="36"/>
          <w:szCs w:val="36"/>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2" w:name="_Toc226965832"/>
      <w:r/>
      <w:bookmarkStart w:id="713" w:name="_Toc142311060"/>
      <w:r/>
      <w:bookmarkStart w:id="714" w:name="_Toc226965749"/>
      <w:r/>
      <w:bookmarkStart w:id="715" w:name="_Toc264969249"/>
      <w:r/>
      <w:bookmarkStart w:id="716" w:name="_Toc127151558"/>
      <w:r/>
      <w:bookmarkStart w:id="717" w:name="_Toc195842924"/>
      <w:r/>
      <w:bookmarkStart w:id="718" w:name="_Toc265228397"/>
      <w:r/>
      <w:bookmarkStart w:id="719" w:name="_Toc150774763"/>
      <w:r/>
      <w:bookmarkStart w:id="720" w:name="_Toc305158901"/>
      <w:r/>
      <w:bookmarkStart w:id="721" w:name="_Toc305158827"/>
      <w:r/>
      <w:bookmarkStart w:id="722" w:name="_Toc226337255"/>
      <w:r/>
      <w:bookmarkStart w:id="723" w:name="_Toc150480796"/>
      <w:r/>
      <w:bookmarkStart w:id="724" w:name="_Toc226309803"/>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25" w:name="_Toc150774765"/>
      <w:r/>
      <w:bookmarkStart w:id="726" w:name="_Toc226965752"/>
      <w:r/>
      <w:bookmarkStart w:id="727" w:name="_Toc226965835"/>
      <w:r/>
      <w:bookmarkStart w:id="728" w:name="_Toc195842927"/>
      <w:r/>
      <w:bookmarkStart w:id="729" w:name="_Toc226337258"/>
      <w:r/>
      <w:bookmarkStart w:id="730" w:name="_Toc150480798"/>
      <w:r/>
      <w:bookmarkStart w:id="731" w:name="_Toc305158904"/>
      <w:r/>
      <w:bookmarkStart w:id="732" w:name="_Toc226309806"/>
      <w:r/>
      <w:bookmarkStart w:id="733" w:name="_Toc142311062"/>
      <w:r/>
      <w:bookmarkStart w:id="734" w:name="_Toc264969252"/>
      <w:r/>
      <w:bookmarkStart w:id="735" w:name="_Toc265228400"/>
      <w:r/>
      <w:bookmarkStart w:id="736" w:name="_Toc127151562"/>
      <w:r/>
      <w:bookmarkStart w:id="737" w:name="_Toc305158830"/>
      <w:r/>
      <w:bookmarkStart w:id="738" w:name="_Toc226337257"/>
      <w:r/>
      <w:bookmarkStart w:id="739" w:name="_Toc264969251"/>
      <w:r/>
      <w:bookmarkStart w:id="740" w:name="_Toc226309805"/>
      <w:r/>
      <w:bookmarkStart w:id="741" w:name="_Toc226965751"/>
      <w:r/>
      <w:bookmarkStart w:id="742" w:name="_Toc226965834"/>
      <w:r/>
      <w:bookmarkStart w:id="743" w:name="_Toc150480797"/>
      <w:r/>
      <w:bookmarkStart w:id="744" w:name="_Toc305158903"/>
      <w:r/>
      <w:bookmarkStart w:id="745" w:name="_Toc195842926"/>
      <w:r/>
      <w:bookmarkStart w:id="746" w:name="_Toc127151561"/>
      <w:r/>
      <w:bookmarkStart w:id="747" w:name="_Toc265228399"/>
      <w:r/>
      <w:bookmarkStart w:id="748" w:name="_Toc305158829"/>
      <w:r/>
      <w:bookmarkStart w:id="749" w:name="_Toc150774764"/>
      <w:r/>
      <w:bookmarkStart w:id="750" w:name="_Toc142311061"/>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1" w:name="_Toc288738397"/>
      <w:r/>
      <w:bookmarkStart w:id="752" w:name="_Toc288738839"/>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1"/>
      <w:r/>
      <w:bookmarkEnd w:id="752"/>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等线">
    <w:panose1 w:val="02010600030101010101"/>
  </w:font>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rPr>
      <w:instrText xml:space="preserve">PAGE  </w:instrText>
    </w:r>
    <w:r>
      <w:fldChar w:fldCharType="end"/>
    </w:r>
    <w:r/>
  </w:p>
  <w:p>
    <w:pPr>
      <w:pStyle w:val="9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highlight w:val="white"/>
      </w:rPr>
      <w:instrText xml:space="preserve">PAGE  </w:instrText>
    </w:r>
    <w:r>
      <w:fldChar w:fldCharType="separate"/>
    </w:r>
    <w:r>
      <w:rPr>
        <w:rStyle w:val="934"/>
        <w:highlight w:val="white"/>
      </w:rPr>
      <w:t xml:space="preserve">38</w:t>
    </w:r>
    <w:r>
      <w:fldChar w:fldCharType="end"/>
    </w:r>
    <w:r/>
  </w:p>
  <w:p>
    <w:pPr>
      <w:pStyle w:val="91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179705</wp:posOffset>
              </wp:positionH>
              <wp:positionV relativeFrom="margin">
                <wp:posOffset>1374140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14.1pt;mso-position-horizontal:absolute;mso-position-vertical-relative:margin;margin-top:10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179705</wp:posOffset>
              </wp:positionH>
              <wp:positionV relativeFrom="margin">
                <wp:posOffset>1440815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false;mso-position-horizontal-relative:margin;margin-left:14.1pt;mso-position-horizontal:absolute;mso-position-vertical-relative:margin;margin-top:113.4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pStyle w:val="11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2"/>
      <w:isLgl w:val="false"/>
      <w:suff w:val="nothing"/>
      <w:lvlText w:val="%1.%2.%3.%4.%5.%6　"/>
      <w:lvlJc w:val="left"/>
      <w:pPr>
        <w:ind w:left="-25" w:firstLine="0"/>
      </w:pPr>
      <w:rPr>
        <w:rFonts w:ascii="Times New Roman" w:hAnsi="Times New Roman" w:eastAsia="宋体"/>
        <w:b/>
        <w:i w:val="0"/>
        <w:sz w:val="28"/>
      </w:rPr>
    </w:lvl>
    <w:lvl w:ilvl="6">
      <w:start w:val="1"/>
      <w:numFmt w:val="lowerLetter"/>
      <w:pStyle w:val="11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pStyle w:val="11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43"/>
      <w:isLgl w:val="false"/>
      <w:suff w:val="tab"/>
      <w:lvlText w:val="%1"/>
      <w:lvlJc w:val="left"/>
      <w:pPr>
        <w:ind w:left="680" w:hanging="680"/>
      </w:pPr>
      <w:rPr>
        <w:rFonts w:hint="eastAsia" w:ascii="宋体" w:hAnsi="宋体" w:eastAsia="宋体"/>
      </w:rPr>
    </w:lvl>
    <w:lvl w:ilvl="1">
      <w:start w:val="1"/>
      <w:numFmt w:val="decimal"/>
      <w:pStyle w:val="1244"/>
      <w:isLgl w:val="false"/>
      <w:suff w:val="tab"/>
      <w:lvlText w:val="%1.%2"/>
      <w:lvlJc w:val="left"/>
      <w:pPr>
        <w:ind w:left="851" w:hanging="851"/>
      </w:pPr>
      <w:rPr>
        <w:rFonts w:hint="eastAsia" w:ascii="宋体" w:hAnsi="宋体" w:eastAsia="宋体"/>
        <w:color w:val="000000"/>
      </w:rPr>
    </w:lvl>
    <w:lvl w:ilvl="2">
      <w:start w:val="1"/>
      <w:numFmt w:val="decimal"/>
      <w:pStyle w:val="12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1"/>
  </w:num>
  <w:num w:numId="2">
    <w:abstractNumId w:val="2"/>
  </w:num>
  <w:num w:numId="3">
    <w:abstractNumId w:val="10"/>
  </w:num>
  <w:num w:numId="4">
    <w:abstractNumId w:val="12"/>
  </w:num>
  <w:num w:numId="5">
    <w:abstractNumId w:val="3"/>
  </w:num>
  <w:num w:numId="6">
    <w:abstractNumId w:val="5"/>
  </w:num>
  <w:num w:numId="7">
    <w:abstractNumId w:val="8"/>
  </w:num>
  <w:num w:numId="8">
    <w:abstractNumId w:val="6"/>
  </w:num>
  <w:num w:numId="9">
    <w:abstractNumId w:val="11"/>
  </w:num>
  <w:num w:numId="10">
    <w:abstractNumId w:val="4"/>
  </w:num>
  <w:num w:numId="11">
    <w:abstractNumId w:val="0"/>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Subtitle Char"/>
    <w:basedOn w:val="891"/>
    <w:link w:val="917"/>
    <w:uiPriority w:val="11"/>
    <w:rPr>
      <w:sz w:val="24"/>
      <w:szCs w:val="24"/>
    </w:rPr>
  </w:style>
  <w:style w:type="character" w:styleId="858">
    <w:name w:val="Quote Char"/>
    <w:link w:val="954"/>
    <w:uiPriority w:val="29"/>
    <w:rPr>
      <w:i/>
    </w:rPr>
  </w:style>
  <w:style w:type="character" w:styleId="859">
    <w:name w:val="Intense Quote Char"/>
    <w:link w:val="956"/>
    <w:uiPriority w:val="30"/>
    <w:rPr>
      <w:i/>
    </w:rPr>
  </w:style>
  <w:style w:type="table" w:styleId="860">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9">
    <w:name w:val="Endnote Text Char"/>
    <w:link w:val="911"/>
    <w:uiPriority w:val="99"/>
    <w:rPr>
      <w:sz w:val="20"/>
    </w:rPr>
  </w:style>
  <w:style w:type="paragraph" w:styleId="880">
    <w:name w:val="TOC Heading"/>
    <w:uiPriority w:val="39"/>
    <w:unhideWhenUsed/>
  </w:style>
  <w:style w:type="paragraph" w:styleId="881" w:default="1">
    <w:name w:val="Normal"/>
    <w:qFormat/>
    <w:pPr>
      <w:jc w:val="both"/>
      <w:widowControl w:val="off"/>
    </w:pPr>
    <w:rPr>
      <w:sz w:val="21"/>
      <w:szCs w:val="24"/>
    </w:rPr>
  </w:style>
  <w:style w:type="paragraph" w:styleId="882">
    <w:name w:val="Heading 1"/>
    <w:basedOn w:val="881"/>
    <w:next w:val="881"/>
    <w:link w:val="1089"/>
    <w:qFormat/>
    <w:pPr>
      <w:jc w:val="center"/>
      <w:keepLines/>
      <w:keepNext/>
      <w:spacing w:before="240" w:after="120" w:line="300" w:lineRule="auto"/>
      <w:outlineLvl w:val="0"/>
    </w:pPr>
    <w:rPr>
      <w:rFonts w:ascii="宋体"/>
      <w:b/>
      <w:sz w:val="32"/>
      <w:szCs w:val="20"/>
    </w:rPr>
  </w:style>
  <w:style w:type="paragraph" w:styleId="883">
    <w:name w:val="Heading 2"/>
    <w:basedOn w:val="881"/>
    <w:next w:val="894"/>
    <w:link w:val="1090"/>
    <w:uiPriority w:val="9"/>
    <w:qFormat/>
    <w:pPr>
      <w:jc w:val="center"/>
      <w:keepLines/>
      <w:keepNext/>
      <w:spacing w:before="120" w:line="300" w:lineRule="auto"/>
      <w:outlineLvl w:val="1"/>
    </w:pPr>
    <w:rPr>
      <w:rFonts w:ascii="Arial" w:hAnsi="Arial" w:eastAsia="黑体"/>
      <w:b/>
      <w:sz w:val="30"/>
      <w:szCs w:val="20"/>
    </w:rPr>
  </w:style>
  <w:style w:type="paragraph" w:styleId="884">
    <w:name w:val="Heading 3"/>
    <w:basedOn w:val="881"/>
    <w:next w:val="894"/>
    <w:link w:val="1092"/>
    <w:qFormat/>
    <w:pPr>
      <w:jc w:val="left"/>
      <w:keepLines/>
      <w:keepNext/>
      <w:spacing w:before="360" w:after="120"/>
      <w:outlineLvl w:val="2"/>
    </w:pPr>
    <w:rPr>
      <w:rFonts w:ascii="宋体"/>
      <w:b/>
      <w:sz w:val="24"/>
      <w:szCs w:val="20"/>
      <w:u w:val="single"/>
    </w:rPr>
  </w:style>
  <w:style w:type="paragraph" w:styleId="885">
    <w:name w:val="Heading 4"/>
    <w:basedOn w:val="881"/>
    <w:next w:val="881"/>
    <w:link w:val="1093"/>
    <w:qFormat/>
    <w:pPr>
      <w:keepLines/>
      <w:keepNext/>
      <w:spacing w:before="280" w:after="290" w:line="376" w:lineRule="atLeast"/>
      <w:outlineLvl w:val="3"/>
    </w:pPr>
    <w:rPr>
      <w:rFonts w:ascii="Arial" w:hAnsi="Arial" w:eastAsia="黑体"/>
      <w:b/>
      <w:sz w:val="28"/>
      <w:szCs w:val="20"/>
    </w:rPr>
  </w:style>
  <w:style w:type="paragraph" w:styleId="886">
    <w:name w:val="Heading 5"/>
    <w:basedOn w:val="881"/>
    <w:next w:val="881"/>
    <w:link w:val="1094"/>
    <w:qFormat/>
    <w:pPr>
      <w:keepLines/>
      <w:keepNext/>
      <w:spacing w:before="280" w:after="290" w:line="376" w:lineRule="atLeast"/>
      <w:outlineLvl w:val="4"/>
    </w:pPr>
    <w:rPr>
      <w:b/>
      <w:sz w:val="28"/>
      <w:szCs w:val="20"/>
    </w:rPr>
  </w:style>
  <w:style w:type="paragraph" w:styleId="887">
    <w:name w:val="Heading 6"/>
    <w:basedOn w:val="881"/>
    <w:next w:val="881"/>
    <w:link w:val="1095"/>
    <w:qFormat/>
    <w:pPr>
      <w:keepLines/>
      <w:keepNext/>
      <w:spacing w:before="240" w:after="64" w:line="320" w:lineRule="atLeast"/>
      <w:outlineLvl w:val="5"/>
    </w:pPr>
    <w:rPr>
      <w:rFonts w:ascii="Arial" w:hAnsi="Arial" w:eastAsia="黑体"/>
      <w:b/>
      <w:sz w:val="24"/>
      <w:szCs w:val="20"/>
    </w:rPr>
  </w:style>
  <w:style w:type="paragraph" w:styleId="888">
    <w:name w:val="Heading 7"/>
    <w:basedOn w:val="881"/>
    <w:next w:val="881"/>
    <w:link w:val="1096"/>
    <w:qFormat/>
    <w:pPr>
      <w:keepLines/>
      <w:keepNext/>
      <w:spacing w:before="240" w:after="64" w:line="320" w:lineRule="atLeast"/>
      <w:outlineLvl w:val="6"/>
    </w:pPr>
    <w:rPr>
      <w:b/>
      <w:sz w:val="24"/>
      <w:szCs w:val="20"/>
    </w:rPr>
  </w:style>
  <w:style w:type="paragraph" w:styleId="889">
    <w:name w:val="Heading 8"/>
    <w:basedOn w:val="881"/>
    <w:next w:val="881"/>
    <w:link w:val="1097"/>
    <w:qFormat/>
    <w:pPr>
      <w:keepLines/>
      <w:keepNext/>
      <w:spacing w:before="240" w:after="64" w:line="320" w:lineRule="atLeast"/>
      <w:outlineLvl w:val="7"/>
    </w:pPr>
    <w:rPr>
      <w:rFonts w:ascii="Arial" w:hAnsi="Arial" w:eastAsia="黑体"/>
      <w:sz w:val="24"/>
      <w:szCs w:val="20"/>
    </w:rPr>
  </w:style>
  <w:style w:type="paragraph" w:styleId="890">
    <w:name w:val="Heading 9"/>
    <w:basedOn w:val="881"/>
    <w:next w:val="881"/>
    <w:link w:val="1098"/>
    <w:qFormat/>
    <w:pPr>
      <w:keepLines/>
      <w:keepNext/>
      <w:spacing w:before="240" w:after="64" w:line="320" w:lineRule="atLeast"/>
      <w:outlineLvl w:val="8"/>
    </w:pPr>
    <w:rPr>
      <w:rFonts w:ascii="Arial" w:hAnsi="Arial" w:eastAsia="黑体"/>
      <w:szCs w:val="20"/>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name w:val="Normal Indent"/>
    <w:basedOn w:val="881"/>
    <w:link w:val="1091"/>
    <w:qFormat/>
    <w:pPr>
      <w:ind w:firstLine="420"/>
      <w:jc w:val="left"/>
    </w:pPr>
    <w:rPr>
      <w:rFonts w:ascii="宋体"/>
      <w:sz w:val="24"/>
    </w:rPr>
  </w:style>
  <w:style w:type="paragraph" w:styleId="895">
    <w:name w:val="toc 7"/>
    <w:basedOn w:val="881"/>
    <w:next w:val="881"/>
    <w:uiPriority w:val="39"/>
    <w:qFormat/>
    <w:pPr>
      <w:ind w:left="2520"/>
    </w:pPr>
  </w:style>
  <w:style w:type="paragraph" w:styleId="896">
    <w:name w:val="Caption"/>
    <w:basedOn w:val="881"/>
    <w:next w:val="881"/>
    <w:qFormat/>
    <w:pPr>
      <w:spacing w:line="480" w:lineRule="auto"/>
    </w:pPr>
    <w:rPr>
      <w:rFonts w:ascii="华文中宋" w:hAnsi="华文中宋" w:eastAsia="华文中宋"/>
      <w:sz w:val="36"/>
      <w:szCs w:val="20"/>
    </w:rPr>
  </w:style>
  <w:style w:type="paragraph" w:styleId="897">
    <w:name w:val="Document Map"/>
    <w:basedOn w:val="881"/>
    <w:link w:val="1099"/>
    <w:qFormat/>
    <w:pPr>
      <w:shd w:val="clear" w:color="auto" w:fill="000080"/>
    </w:pPr>
  </w:style>
  <w:style w:type="paragraph" w:styleId="898">
    <w:name w:val="annotation text"/>
    <w:basedOn w:val="881"/>
    <w:link w:val="1100"/>
    <w:qFormat/>
    <w:pPr>
      <w:jc w:val="left"/>
    </w:pPr>
  </w:style>
  <w:style w:type="paragraph" w:styleId="899">
    <w:name w:val="Body Text 3"/>
    <w:basedOn w:val="881"/>
    <w:link w:val="1101"/>
    <w:qFormat/>
    <w:pPr>
      <w:spacing w:after="120"/>
    </w:pPr>
    <w:rPr>
      <w:sz w:val="16"/>
      <w:szCs w:val="16"/>
    </w:rPr>
  </w:style>
  <w:style w:type="paragraph" w:styleId="900">
    <w:name w:val="Body Text"/>
    <w:basedOn w:val="881"/>
    <w:link w:val="1102"/>
    <w:qFormat/>
    <w:pPr>
      <w:spacing w:before="120" w:line="22" w:lineRule="atLeast"/>
      <w:tabs>
        <w:tab w:val="left" w:pos="567" w:leader="none"/>
      </w:tabs>
    </w:pPr>
    <w:rPr>
      <w:rFonts w:ascii="宋体" w:hAnsi="宋体"/>
      <w:sz w:val="24"/>
    </w:rPr>
  </w:style>
  <w:style w:type="paragraph" w:styleId="901">
    <w:name w:val="Body Text Indent"/>
    <w:basedOn w:val="881"/>
    <w:link w:val="1103"/>
    <w:qFormat/>
    <w:pPr>
      <w:ind w:firstLine="570"/>
      <w:spacing w:line="360" w:lineRule="auto"/>
    </w:pPr>
    <w:rPr>
      <w:sz w:val="24"/>
    </w:rPr>
  </w:style>
  <w:style w:type="paragraph" w:styleId="902">
    <w:name w:val="List 2"/>
    <w:basedOn w:val="881"/>
    <w:qFormat/>
    <w:pPr>
      <w:ind w:left="100" w:hanging="200"/>
    </w:pPr>
  </w:style>
  <w:style w:type="paragraph" w:styleId="903">
    <w:name w:val="Block Text"/>
    <w:basedOn w:val="881"/>
    <w:qFormat/>
    <w:pPr>
      <w:ind w:left="480" w:right="-341" w:firstLine="513"/>
      <w:widowControl/>
    </w:pPr>
    <w:rPr>
      <w:sz w:val="24"/>
      <w:szCs w:val="20"/>
    </w:rPr>
  </w:style>
  <w:style w:type="paragraph" w:styleId="904">
    <w:name w:val="index 4"/>
    <w:basedOn w:val="881"/>
    <w:next w:val="881"/>
    <w:qFormat/>
    <w:pPr>
      <w:ind w:left="600"/>
    </w:pPr>
    <w:rPr>
      <w:szCs w:val="22"/>
    </w:rPr>
  </w:style>
  <w:style w:type="paragraph" w:styleId="905">
    <w:name w:val="toc 5"/>
    <w:basedOn w:val="881"/>
    <w:next w:val="881"/>
    <w:uiPriority w:val="39"/>
    <w:qFormat/>
    <w:pPr>
      <w:ind w:left="1680"/>
    </w:pPr>
  </w:style>
  <w:style w:type="paragraph" w:styleId="906">
    <w:name w:val="toc 3"/>
    <w:basedOn w:val="881"/>
    <w:next w:val="881"/>
    <w:uiPriority w:val="39"/>
    <w:qFormat/>
    <w:pPr>
      <w:ind w:left="840"/>
    </w:pPr>
  </w:style>
  <w:style w:type="paragraph" w:styleId="907">
    <w:name w:val="Plain Text"/>
    <w:basedOn w:val="881"/>
    <w:link w:val="1104"/>
    <w:qFormat/>
    <w:rPr>
      <w:rFonts w:hint="eastAsia" w:ascii="宋体" w:hAnsi="Courier New"/>
      <w:szCs w:val="20"/>
    </w:rPr>
  </w:style>
  <w:style w:type="paragraph" w:styleId="908">
    <w:name w:val="toc 8"/>
    <w:basedOn w:val="881"/>
    <w:next w:val="881"/>
    <w:uiPriority w:val="39"/>
    <w:qFormat/>
    <w:pPr>
      <w:ind w:left="2940"/>
    </w:pPr>
  </w:style>
  <w:style w:type="paragraph" w:styleId="909">
    <w:name w:val="Date"/>
    <w:basedOn w:val="881"/>
    <w:next w:val="881"/>
    <w:link w:val="1105"/>
    <w:qFormat/>
    <w:pPr>
      <w:ind w:left="100"/>
    </w:pPr>
    <w:rPr>
      <w:rFonts w:ascii="仿宋_GB2312" w:hAnsi="宋体" w:eastAsia="仿宋_GB2312"/>
      <w:color w:val="000000"/>
      <w:sz w:val="24"/>
    </w:rPr>
  </w:style>
  <w:style w:type="paragraph" w:styleId="910">
    <w:name w:val="Body Text Indent 2"/>
    <w:basedOn w:val="881"/>
    <w:link w:val="1106"/>
    <w:qFormat/>
    <w:pPr>
      <w:ind w:firstLine="480"/>
    </w:pPr>
    <w:rPr>
      <w:rFonts w:ascii="仿宋_GB2312" w:eastAsia="仿宋_GB2312"/>
      <w:sz w:val="24"/>
    </w:rPr>
  </w:style>
  <w:style w:type="paragraph" w:styleId="911">
    <w:name w:val="endnote text"/>
    <w:basedOn w:val="881"/>
    <w:link w:val="1087"/>
    <w:uiPriority w:val="99"/>
    <w:semiHidden/>
    <w:unhideWhenUsed/>
    <w:rPr>
      <w:sz w:val="20"/>
    </w:rPr>
  </w:style>
  <w:style w:type="paragraph" w:styleId="912">
    <w:name w:val="Balloon Text"/>
    <w:basedOn w:val="881"/>
    <w:link w:val="1107"/>
    <w:qFormat/>
    <w:rPr>
      <w:sz w:val="18"/>
      <w:szCs w:val="18"/>
    </w:rPr>
  </w:style>
  <w:style w:type="paragraph" w:styleId="913">
    <w:name w:val="Footer"/>
    <w:basedOn w:val="881"/>
    <w:link w:val="1108"/>
    <w:qFormat/>
    <w:pPr>
      <w:jc w:val="left"/>
      <w:tabs>
        <w:tab w:val="center" w:pos="4153" w:leader="none"/>
        <w:tab w:val="right" w:pos="8306" w:leader="none"/>
      </w:tabs>
    </w:pPr>
    <w:rPr>
      <w:rFonts w:ascii="宋体"/>
      <w:sz w:val="18"/>
      <w:szCs w:val="20"/>
    </w:rPr>
  </w:style>
  <w:style w:type="paragraph" w:styleId="914">
    <w:name w:val="Header"/>
    <w:basedOn w:val="881"/>
    <w:link w:val="1109"/>
    <w:qFormat/>
    <w:pPr>
      <w:jc w:val="center"/>
      <w:tabs>
        <w:tab w:val="center" w:pos="4153" w:leader="none"/>
        <w:tab w:val="right" w:pos="8306" w:leader="none"/>
      </w:tabs>
      <w:pBdr>
        <w:bottom w:val="single" w:color="000000" w:sz="6" w:space="1"/>
      </w:pBdr>
    </w:pPr>
    <w:rPr>
      <w:sz w:val="18"/>
      <w:szCs w:val="18"/>
    </w:rPr>
  </w:style>
  <w:style w:type="paragraph" w:styleId="915">
    <w:name w:val="toc 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916">
    <w:name w:val="toc 4"/>
    <w:basedOn w:val="881"/>
    <w:next w:val="881"/>
    <w:uiPriority w:val="39"/>
    <w:qFormat/>
    <w:pPr>
      <w:ind w:left="1260"/>
    </w:pPr>
  </w:style>
  <w:style w:type="paragraph" w:styleId="917">
    <w:name w:val="Subtitle"/>
    <w:basedOn w:val="881"/>
    <w:next w:val="881"/>
    <w:link w:val="953"/>
    <w:qFormat/>
    <w:pPr>
      <w:spacing w:before="200" w:after="200"/>
    </w:pPr>
    <w:rPr>
      <w:sz w:val="24"/>
    </w:rPr>
  </w:style>
  <w:style w:type="paragraph" w:styleId="918">
    <w:name w:val="footnote text"/>
    <w:basedOn w:val="881"/>
    <w:link w:val="1086"/>
    <w:unhideWhenUsed/>
    <w:qFormat/>
    <w:pPr>
      <w:spacing w:after="40"/>
    </w:pPr>
    <w:rPr>
      <w:sz w:val="18"/>
    </w:rPr>
  </w:style>
  <w:style w:type="paragraph" w:styleId="919">
    <w:name w:val="toc 6"/>
    <w:basedOn w:val="881"/>
    <w:next w:val="881"/>
    <w:uiPriority w:val="39"/>
    <w:qFormat/>
    <w:pPr>
      <w:ind w:left="2100"/>
    </w:pPr>
  </w:style>
  <w:style w:type="paragraph" w:styleId="920">
    <w:name w:val="Body Text Indent 3"/>
    <w:basedOn w:val="881"/>
    <w:link w:val="1110"/>
    <w:qFormat/>
    <w:pPr>
      <w:ind w:left="720" w:firstLine="480"/>
      <w:jc w:val="left"/>
      <w:spacing w:before="120" w:line="22" w:lineRule="atLeast"/>
    </w:pPr>
    <w:rPr>
      <w:rFonts w:ascii="宋体"/>
      <w:sz w:val="24"/>
      <w:szCs w:val="20"/>
    </w:rPr>
  </w:style>
  <w:style w:type="paragraph" w:styleId="921">
    <w:name w:val="table of figures"/>
    <w:basedOn w:val="881"/>
    <w:next w:val="881"/>
    <w:uiPriority w:val="99"/>
    <w:unhideWhenUsed/>
  </w:style>
  <w:style w:type="paragraph" w:styleId="922">
    <w:name w:val="toc 2"/>
    <w:basedOn w:val="881"/>
    <w:next w:val="881"/>
    <w:uiPriority w:val="39"/>
    <w:qFormat/>
    <w:pPr>
      <w:ind w:left="420"/>
      <w:spacing w:line="312" w:lineRule="auto"/>
      <w:tabs>
        <w:tab w:val="right" w:pos="8937" w:leader="dot"/>
      </w:tabs>
    </w:pPr>
  </w:style>
  <w:style w:type="paragraph" w:styleId="923">
    <w:name w:val="toc 9"/>
    <w:basedOn w:val="881"/>
    <w:next w:val="881"/>
    <w:uiPriority w:val="39"/>
    <w:qFormat/>
    <w:pPr>
      <w:ind w:left="3360"/>
    </w:pPr>
  </w:style>
  <w:style w:type="paragraph" w:styleId="924">
    <w:name w:val="HTML Preformatted"/>
    <w:basedOn w:val="881"/>
    <w:link w:val="11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5">
    <w:name w:val="Normal (Web)"/>
    <w:basedOn w:val="881"/>
    <w:unhideWhenUsed/>
    <w:qFormat/>
    <w:pPr>
      <w:jc w:val="left"/>
      <w:spacing w:before="100" w:beforeAutospacing="1" w:after="100" w:afterAutospacing="1"/>
      <w:widowControl/>
    </w:pPr>
    <w:rPr>
      <w:rFonts w:ascii="宋体" w:hAnsi="宋体" w:cs="宋体"/>
      <w:sz w:val="24"/>
    </w:rPr>
  </w:style>
  <w:style w:type="paragraph" w:styleId="926">
    <w:name w:val="index 1"/>
    <w:basedOn w:val="881"/>
    <w:next w:val="881"/>
    <w:qFormat/>
    <w:rPr>
      <w:szCs w:val="20"/>
    </w:rPr>
  </w:style>
  <w:style w:type="paragraph" w:styleId="927">
    <w:name w:val="Title"/>
    <w:basedOn w:val="881"/>
    <w:link w:val="1112"/>
    <w:qFormat/>
    <w:pPr>
      <w:jc w:val="center"/>
      <w:outlineLvl w:val="0"/>
    </w:pPr>
    <w:rPr>
      <w:b/>
      <w:sz w:val="32"/>
      <w:szCs w:val="20"/>
    </w:rPr>
  </w:style>
  <w:style w:type="paragraph" w:styleId="928">
    <w:name w:val="annotation subject"/>
    <w:basedOn w:val="898"/>
    <w:next w:val="898"/>
    <w:link w:val="1113"/>
    <w:qFormat/>
    <w:rPr>
      <w:b/>
      <w:bCs/>
    </w:rPr>
  </w:style>
  <w:style w:type="paragraph" w:styleId="929">
    <w:name w:val="Body Text First Indent 2"/>
    <w:basedOn w:val="901"/>
    <w:link w:val="1114"/>
    <w:uiPriority w:val="99"/>
    <w:qFormat/>
    <w:pPr>
      <w:ind w:left="420" w:firstLine="420"/>
      <w:spacing w:after="120" w:line="480" w:lineRule="exact"/>
    </w:pPr>
    <w:rPr>
      <w:szCs w:val="20"/>
    </w:rPr>
  </w:style>
  <w:style w:type="table" w:styleId="930">
    <w:name w:val="Table Grid"/>
    <w:basedOn w:val="8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name w:val="Medium Grid 1 Accent 2"/>
    <w:basedOn w:val="89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32">
    <w:name w:val="Strong"/>
    <w:qFormat/>
    <w:rPr>
      <w:b/>
      <w:bCs/>
    </w:rPr>
  </w:style>
  <w:style w:type="character" w:styleId="933">
    <w:name w:val="endnote reference"/>
    <w:uiPriority w:val="99"/>
    <w:semiHidden/>
    <w:unhideWhenUsed/>
    <w:qFormat/>
    <w:rPr>
      <w:vertAlign w:val="superscript"/>
    </w:rPr>
  </w:style>
  <w:style w:type="character" w:styleId="934">
    <w:name w:val="page number"/>
    <w:qFormat/>
  </w:style>
  <w:style w:type="character" w:styleId="935">
    <w:name w:val="FollowedHyperlink"/>
    <w:uiPriority w:val="99"/>
    <w:qFormat/>
    <w:rPr>
      <w:color w:val="800080"/>
      <w:u w:val="single"/>
    </w:rPr>
  </w:style>
  <w:style w:type="character" w:styleId="936">
    <w:name w:val="Emphasis"/>
    <w:qFormat/>
    <w:rPr>
      <w:color w:val="cc0033"/>
    </w:rPr>
  </w:style>
  <w:style w:type="character" w:styleId="937">
    <w:name w:val="Hyperlink"/>
    <w:uiPriority w:val="99"/>
    <w:qFormat/>
    <w:rPr>
      <w:color w:val="0000ff"/>
      <w:u w:val="single"/>
    </w:rPr>
  </w:style>
  <w:style w:type="character" w:styleId="938">
    <w:name w:val="annotation reference"/>
    <w:qFormat/>
    <w:rPr>
      <w:sz w:val="21"/>
      <w:szCs w:val="21"/>
    </w:rPr>
  </w:style>
  <w:style w:type="character" w:styleId="939">
    <w:name w:val="HTML Cite"/>
    <w:qFormat/>
    <w:rPr>
      <w:i/>
      <w:iCs/>
    </w:rPr>
  </w:style>
  <w:style w:type="character" w:styleId="940">
    <w:name w:val="footnote reference"/>
    <w:uiPriority w:val="99"/>
    <w:unhideWhenUsed/>
    <w:qFormat/>
    <w:rPr>
      <w:vertAlign w:val="superscript"/>
    </w:rPr>
  </w:style>
  <w:style w:type="character" w:styleId="941" w:customStyle="1">
    <w:name w:val="Heading 1 Char"/>
    <w:qFormat/>
    <w:rPr>
      <w:rFonts w:ascii="Arial" w:hAnsi="Arial" w:eastAsia="Arial" w:cs="Arial"/>
      <w:sz w:val="40"/>
      <w:szCs w:val="40"/>
    </w:rPr>
  </w:style>
  <w:style w:type="character" w:styleId="942" w:customStyle="1">
    <w:name w:val="Heading 2 Char"/>
    <w:qFormat/>
    <w:rPr>
      <w:rFonts w:ascii="Arial" w:hAnsi="Arial" w:eastAsia="Arial" w:cs="Arial"/>
      <w:sz w:val="34"/>
    </w:rPr>
  </w:style>
  <w:style w:type="character" w:styleId="943" w:customStyle="1">
    <w:name w:val="Heading 3 Char"/>
    <w:qFormat/>
    <w:rPr>
      <w:rFonts w:ascii="Arial" w:hAnsi="Arial" w:eastAsia="Arial" w:cs="Arial"/>
      <w:sz w:val="30"/>
      <w:szCs w:val="30"/>
    </w:rPr>
  </w:style>
  <w:style w:type="character" w:styleId="944" w:customStyle="1">
    <w:name w:val="Heading 4 Char"/>
    <w:qFormat/>
    <w:rPr>
      <w:rFonts w:ascii="Arial" w:hAnsi="Arial" w:eastAsia="Arial" w:cs="Arial"/>
      <w:b/>
      <w:bCs/>
      <w:sz w:val="26"/>
      <w:szCs w:val="26"/>
    </w:rPr>
  </w:style>
  <w:style w:type="character" w:styleId="945" w:customStyle="1">
    <w:name w:val="Heading 5 Char"/>
    <w:qFormat/>
    <w:rPr>
      <w:rFonts w:ascii="Arial" w:hAnsi="Arial" w:eastAsia="Arial" w:cs="Arial"/>
      <w:b/>
      <w:bCs/>
      <w:sz w:val="24"/>
      <w:szCs w:val="24"/>
    </w:rPr>
  </w:style>
  <w:style w:type="character" w:styleId="946" w:customStyle="1">
    <w:name w:val="Heading 6 Char"/>
    <w:uiPriority w:val="9"/>
    <w:qFormat/>
    <w:rPr>
      <w:rFonts w:ascii="Arial" w:hAnsi="Arial" w:eastAsia="Arial" w:cs="Arial"/>
      <w:b/>
      <w:bCs/>
      <w:sz w:val="22"/>
      <w:szCs w:val="22"/>
    </w:rPr>
  </w:style>
  <w:style w:type="character" w:styleId="947" w:customStyle="1">
    <w:name w:val="Heading 7 Char"/>
    <w:uiPriority w:val="9"/>
    <w:qFormat/>
    <w:rPr>
      <w:rFonts w:ascii="Arial" w:hAnsi="Arial" w:eastAsia="Arial" w:cs="Arial"/>
      <w:b/>
      <w:bCs/>
      <w:i/>
      <w:iCs/>
      <w:sz w:val="22"/>
      <w:szCs w:val="22"/>
    </w:rPr>
  </w:style>
  <w:style w:type="character" w:styleId="948" w:customStyle="1">
    <w:name w:val="Heading 8 Char"/>
    <w:uiPriority w:val="9"/>
    <w:qFormat/>
    <w:rPr>
      <w:rFonts w:ascii="Arial" w:hAnsi="Arial" w:eastAsia="Arial" w:cs="Arial"/>
      <w:i/>
      <w:iCs/>
      <w:sz w:val="22"/>
      <w:szCs w:val="22"/>
    </w:rPr>
  </w:style>
  <w:style w:type="character" w:styleId="949" w:customStyle="1">
    <w:name w:val="Heading 9 Char"/>
    <w:uiPriority w:val="9"/>
    <w:qFormat/>
    <w:rPr>
      <w:rFonts w:ascii="Arial" w:hAnsi="Arial" w:eastAsia="Arial" w:cs="Arial"/>
      <w:i/>
      <w:iCs/>
      <w:sz w:val="21"/>
      <w:szCs w:val="21"/>
    </w:rPr>
  </w:style>
  <w:style w:type="paragraph" w:styleId="950">
    <w:name w:val="List Paragraph"/>
    <w:basedOn w:val="881"/>
    <w:link w:val="1130"/>
    <w:uiPriority w:val="34"/>
    <w:qFormat/>
    <w:pPr>
      <w:ind w:firstLine="420"/>
    </w:pPr>
    <w:rPr>
      <w:rFonts w:ascii="Calibri" w:hAnsi="Calibri"/>
      <w:szCs w:val="22"/>
    </w:rPr>
  </w:style>
  <w:style w:type="paragraph" w:styleId="951">
    <w:name w:val="No Spacing"/>
    <w:qFormat/>
    <w:pPr>
      <w:jc w:val="both"/>
      <w:widowControl w:val="off"/>
    </w:pPr>
    <w:rPr>
      <w:sz w:val="21"/>
      <w:szCs w:val="24"/>
    </w:rPr>
  </w:style>
  <w:style w:type="character" w:styleId="952" w:customStyle="1">
    <w:name w:val="Title Char"/>
    <w:qFormat/>
    <w:rPr>
      <w:sz w:val="48"/>
      <w:szCs w:val="48"/>
    </w:rPr>
  </w:style>
  <w:style w:type="character" w:styleId="953" w:customStyle="1">
    <w:name w:val="副标题 字符"/>
    <w:link w:val="917"/>
    <w:qFormat/>
    <w:rPr>
      <w:sz w:val="24"/>
      <w:szCs w:val="24"/>
    </w:rPr>
  </w:style>
  <w:style w:type="paragraph" w:styleId="954">
    <w:name w:val="Quote"/>
    <w:basedOn w:val="881"/>
    <w:next w:val="881"/>
    <w:link w:val="955"/>
    <w:qFormat/>
    <w:pPr>
      <w:ind w:left="720" w:right="720"/>
    </w:pPr>
    <w:rPr>
      <w:i/>
    </w:rPr>
  </w:style>
  <w:style w:type="character" w:styleId="955" w:customStyle="1">
    <w:name w:val="引用 字符"/>
    <w:link w:val="954"/>
    <w:qFormat/>
    <w:rPr>
      <w:i/>
    </w:rPr>
  </w:style>
  <w:style w:type="paragraph" w:styleId="956">
    <w:name w:val="Intense Quote"/>
    <w:basedOn w:val="881"/>
    <w:next w:val="881"/>
    <w:link w:val="95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qFormat/>
    <w:rPr>
      <w:i/>
    </w:rPr>
  </w:style>
  <w:style w:type="character" w:styleId="958" w:customStyle="1">
    <w:name w:val="Header Char"/>
    <w:qFormat/>
  </w:style>
  <w:style w:type="character" w:styleId="959" w:customStyle="1">
    <w:name w:val="Footer Char"/>
    <w:qFormat/>
  </w:style>
  <w:style w:type="character" w:styleId="960" w:customStyle="1">
    <w:name w:val="Caption Char"/>
    <w:uiPriority w:val="99"/>
    <w:qFormat/>
  </w:style>
  <w:style w:type="table" w:styleId="9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4" w:customStyle="1">
    <w:name w:val="无格式表格 31"/>
    <w:uiPriority w:val="99"/>
    <w:qFormat/>
    <w:tblPr>
      <w:tblCellMar>
        <w:left w:w="0" w:type="dxa"/>
        <w:top w:w="0" w:type="dxa"/>
        <w:right w:w="0" w:type="dxa"/>
        <w:bottom w:w="0" w:type="dxa"/>
      </w:tblCellMar>
    </w:tblPr>
  </w:style>
  <w:style w:type="table" w:styleId="965" w:customStyle="1">
    <w:name w:val="无格式表格 41"/>
    <w:uiPriority w:val="99"/>
    <w:qFormat/>
    <w:tblPr>
      <w:tblCellMar>
        <w:left w:w="0" w:type="dxa"/>
        <w:top w:w="0" w:type="dxa"/>
        <w:right w:w="0" w:type="dxa"/>
        <w:bottom w:w="0" w:type="dxa"/>
      </w:tblCellMar>
    </w:tblPr>
  </w:style>
  <w:style w:type="table" w:styleId="966" w:customStyle="1">
    <w:name w:val="无格式表格 51"/>
    <w:uiPriority w:val="99"/>
    <w:qFormat/>
    <w:tblPr>
      <w:tblCellMar>
        <w:left w:w="0" w:type="dxa"/>
        <w:top w:w="0" w:type="dxa"/>
        <w:right w:w="0" w:type="dxa"/>
        <w:bottom w:w="0" w:type="dxa"/>
      </w:tblCellMar>
    </w:tblPr>
  </w:style>
  <w:style w:type="table" w:styleId="9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6" w:customStyle="1">
    <w:name w:val="清单表 1 浅色1"/>
    <w:uiPriority w:val="99"/>
    <w:qFormat/>
    <w:tblPr>
      <w:tblCellMar>
        <w:left w:w="0" w:type="dxa"/>
        <w:top w:w="0" w:type="dxa"/>
        <w:right w:w="0" w:type="dxa"/>
        <w:bottom w:w="0" w:type="dxa"/>
      </w:tblCellMar>
    </w:tblPr>
  </w:style>
  <w:style w:type="table" w:styleId="1017" w:customStyle="1">
    <w:name w:val="List Table 1 Light - Accent 1"/>
    <w:uiPriority w:val="99"/>
    <w:qFormat/>
    <w:tblPr>
      <w:tblCellMar>
        <w:left w:w="0" w:type="dxa"/>
        <w:top w:w="0" w:type="dxa"/>
        <w:right w:w="0" w:type="dxa"/>
        <w:bottom w:w="0" w:type="dxa"/>
      </w:tblCellMar>
    </w:tblPr>
  </w:style>
  <w:style w:type="table" w:styleId="1018" w:customStyle="1">
    <w:name w:val="List Table 1 Light - Accent 2"/>
    <w:uiPriority w:val="99"/>
    <w:qFormat/>
    <w:tblPr>
      <w:tblCellMar>
        <w:left w:w="0" w:type="dxa"/>
        <w:top w:w="0" w:type="dxa"/>
        <w:right w:w="0" w:type="dxa"/>
        <w:bottom w:w="0" w:type="dxa"/>
      </w:tblCellMar>
    </w:tblPr>
  </w:style>
  <w:style w:type="table" w:styleId="1019" w:customStyle="1">
    <w:name w:val="List Table 1 Light - Accent 3"/>
    <w:uiPriority w:val="99"/>
    <w:qFormat/>
    <w:tblPr>
      <w:tblCellMar>
        <w:left w:w="0" w:type="dxa"/>
        <w:top w:w="0" w:type="dxa"/>
        <w:right w:w="0" w:type="dxa"/>
        <w:bottom w:w="0" w:type="dxa"/>
      </w:tblCellMar>
    </w:tblPr>
  </w:style>
  <w:style w:type="table" w:styleId="1020" w:customStyle="1">
    <w:name w:val="List Table 1 Light - Accent 4"/>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List Table 1 Light - Accent 6"/>
    <w:uiPriority w:val="99"/>
    <w:qFormat/>
    <w:tblPr>
      <w:tblCellMar>
        <w:left w:w="0" w:type="dxa"/>
        <w:top w:w="0" w:type="dxa"/>
        <w:right w:w="0" w:type="dxa"/>
        <w:bottom w:w="0" w:type="dxa"/>
      </w:tblCellMar>
    </w:tblPr>
  </w:style>
  <w:style w:type="table" w:styleId="10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5" w:customStyle="1">
    <w:name w:val="Lined - Accent"/>
    <w:uiPriority w:val="99"/>
    <w:qFormat/>
    <w:rPr>
      <w:color w:val="404040"/>
    </w:rPr>
    <w:tblPr>
      <w:tblCellMar>
        <w:left w:w="0" w:type="dxa"/>
        <w:top w:w="0" w:type="dxa"/>
        <w:right w:w="0" w:type="dxa"/>
        <w:bottom w:w="0" w:type="dxa"/>
      </w:tblCellMar>
    </w:tblPr>
  </w:style>
  <w:style w:type="table" w:styleId="1066" w:customStyle="1">
    <w:name w:val="Lined - Accent 1"/>
    <w:uiPriority w:val="99"/>
    <w:qFormat/>
    <w:rPr>
      <w:color w:val="404040"/>
    </w:rPr>
    <w:tblPr>
      <w:tblCellMar>
        <w:left w:w="0" w:type="dxa"/>
        <w:top w:w="0" w:type="dxa"/>
        <w:right w:w="0" w:type="dxa"/>
        <w:bottom w:w="0" w:type="dxa"/>
      </w:tblCellMar>
    </w:tblPr>
  </w:style>
  <w:style w:type="table" w:styleId="1067" w:customStyle="1">
    <w:name w:val="Lined - Accent 2"/>
    <w:uiPriority w:val="99"/>
    <w:qFormat/>
    <w:rPr>
      <w:color w:val="404040"/>
    </w:rPr>
    <w:tblPr>
      <w:tblCellMar>
        <w:left w:w="0" w:type="dxa"/>
        <w:top w:w="0" w:type="dxa"/>
        <w:right w:w="0" w:type="dxa"/>
        <w:bottom w:w="0" w:type="dxa"/>
      </w:tblCellMar>
    </w:tblPr>
  </w:style>
  <w:style w:type="table" w:styleId="1068" w:customStyle="1">
    <w:name w:val="Lined - Accent 3"/>
    <w:uiPriority w:val="99"/>
    <w:qFormat/>
    <w:rPr>
      <w:color w:val="404040"/>
    </w:rPr>
    <w:tblPr>
      <w:tblCellMar>
        <w:left w:w="0" w:type="dxa"/>
        <w:top w:w="0" w:type="dxa"/>
        <w:right w:w="0" w:type="dxa"/>
        <w:bottom w:w="0" w:type="dxa"/>
      </w:tblCellMar>
    </w:tblPr>
  </w:style>
  <w:style w:type="table" w:styleId="1069" w:customStyle="1">
    <w:name w:val="Lined - Accent 4"/>
    <w:uiPriority w:val="99"/>
    <w:qFormat/>
    <w:rPr>
      <w:color w:val="404040"/>
    </w:rPr>
    <w:tblPr>
      <w:tblCellMar>
        <w:left w:w="0" w:type="dxa"/>
        <w:top w:w="0" w:type="dxa"/>
        <w:right w:w="0" w:type="dxa"/>
        <w:bottom w:w="0" w:type="dxa"/>
      </w:tblCellMar>
    </w:tblPr>
  </w:style>
  <w:style w:type="table" w:styleId="1070" w:customStyle="1">
    <w:name w:val="Lined - Accent 5"/>
    <w:uiPriority w:val="99"/>
    <w:qFormat/>
    <w:rPr>
      <w:color w:val="404040"/>
    </w:rPr>
    <w:tblPr>
      <w:tblCellMar>
        <w:left w:w="0" w:type="dxa"/>
        <w:top w:w="0" w:type="dxa"/>
        <w:right w:w="0" w:type="dxa"/>
        <w:bottom w:w="0" w:type="dxa"/>
      </w:tblCellMar>
    </w:tblPr>
  </w:style>
  <w:style w:type="table" w:styleId="1071" w:customStyle="1">
    <w:name w:val="Lined - Accent 6"/>
    <w:uiPriority w:val="99"/>
    <w:qFormat/>
    <w:rPr>
      <w:color w:val="404040"/>
    </w:rPr>
    <w:tblPr>
      <w:tblCellMar>
        <w:left w:w="0" w:type="dxa"/>
        <w:top w:w="0" w:type="dxa"/>
        <w:right w:w="0" w:type="dxa"/>
        <w:bottom w:w="0" w:type="dxa"/>
      </w:tblCellMar>
    </w:tblPr>
  </w:style>
  <w:style w:type="table" w:styleId="10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6" w:customStyle="1">
    <w:name w:val="脚注文本 字符"/>
    <w:link w:val="918"/>
    <w:qFormat/>
    <w:rPr>
      <w:sz w:val="18"/>
    </w:rPr>
  </w:style>
  <w:style w:type="character" w:styleId="1087" w:customStyle="1">
    <w:name w:val="尾注文本 字符"/>
    <w:link w:val="911"/>
    <w:uiPriority w:val="99"/>
    <w:qFormat/>
    <w:rPr>
      <w:sz w:val="20"/>
    </w:rPr>
  </w:style>
  <w:style w:type="paragraph" w:styleId="1088" w:customStyle="1">
    <w:name w:val="TOC 标题1"/>
    <w:uiPriority w:val="39"/>
    <w:unhideWhenUsed/>
    <w:qFormat/>
  </w:style>
  <w:style w:type="character" w:styleId="1089" w:customStyle="1">
    <w:name w:val="标题 1 字符"/>
    <w:link w:val="882"/>
    <w:qFormat/>
    <w:rPr>
      <w:rFonts w:ascii="宋体"/>
      <w:b/>
      <w:sz w:val="32"/>
    </w:rPr>
  </w:style>
  <w:style w:type="character" w:styleId="1090" w:customStyle="1">
    <w:name w:val="标题 2 字符"/>
    <w:link w:val="883"/>
    <w:uiPriority w:val="9"/>
    <w:qFormat/>
    <w:rPr>
      <w:rFonts w:ascii="Arial" w:hAnsi="Arial" w:eastAsia="黑体"/>
      <w:b/>
      <w:sz w:val="30"/>
      <w:lang w:val="en-US" w:eastAsia="zh-CN" w:bidi="ar-SA"/>
    </w:rPr>
  </w:style>
  <w:style w:type="character" w:styleId="1091" w:customStyle="1">
    <w:name w:val="正文缩进 字符"/>
    <w:link w:val="894"/>
    <w:qFormat/>
    <w:rPr>
      <w:rFonts w:ascii="宋体" w:eastAsia="宋体"/>
      <w:sz w:val="24"/>
      <w:szCs w:val="24"/>
      <w:lang w:val="en-US" w:eastAsia="zh-CN" w:bidi="ar-SA"/>
    </w:rPr>
  </w:style>
  <w:style w:type="character" w:styleId="1092" w:customStyle="1">
    <w:name w:val="标题 3 字符"/>
    <w:link w:val="884"/>
    <w:qFormat/>
    <w:rPr>
      <w:rFonts w:ascii="宋体" w:eastAsia="宋体"/>
      <w:b/>
      <w:sz w:val="24"/>
      <w:u w:val="single"/>
      <w:lang w:val="en-US" w:eastAsia="zh-CN" w:bidi="ar-SA"/>
    </w:rPr>
  </w:style>
  <w:style w:type="character" w:styleId="1093" w:customStyle="1">
    <w:name w:val="标题 4 字符"/>
    <w:link w:val="885"/>
    <w:qFormat/>
    <w:rPr>
      <w:rFonts w:ascii="Arial" w:hAnsi="Arial" w:eastAsia="黑体"/>
      <w:b/>
      <w:sz w:val="28"/>
    </w:rPr>
  </w:style>
  <w:style w:type="character" w:styleId="1094" w:customStyle="1">
    <w:name w:val="标题 5 字符"/>
    <w:link w:val="886"/>
    <w:qFormat/>
    <w:rPr>
      <w:b/>
      <w:sz w:val="28"/>
    </w:rPr>
  </w:style>
  <w:style w:type="character" w:styleId="1095" w:customStyle="1">
    <w:name w:val="标题 6 字符"/>
    <w:link w:val="887"/>
    <w:qFormat/>
    <w:rPr>
      <w:rFonts w:ascii="Arial" w:hAnsi="Arial" w:eastAsia="黑体"/>
      <w:b/>
      <w:sz w:val="24"/>
    </w:rPr>
  </w:style>
  <w:style w:type="character" w:styleId="1096" w:customStyle="1">
    <w:name w:val="标题 7 字符"/>
    <w:link w:val="888"/>
    <w:qFormat/>
    <w:rPr>
      <w:b/>
      <w:sz w:val="24"/>
    </w:rPr>
  </w:style>
  <w:style w:type="character" w:styleId="1097" w:customStyle="1">
    <w:name w:val="标题 8 字符"/>
    <w:link w:val="889"/>
    <w:qFormat/>
    <w:rPr>
      <w:rFonts w:ascii="Arial" w:hAnsi="Arial" w:eastAsia="黑体"/>
      <w:sz w:val="24"/>
    </w:rPr>
  </w:style>
  <w:style w:type="character" w:styleId="1098" w:customStyle="1">
    <w:name w:val="标题 9 字符"/>
    <w:link w:val="890"/>
    <w:qFormat/>
    <w:rPr>
      <w:rFonts w:ascii="Arial" w:hAnsi="Arial" w:eastAsia="黑体"/>
      <w:sz w:val="21"/>
    </w:rPr>
  </w:style>
  <w:style w:type="character" w:styleId="1099" w:customStyle="1">
    <w:name w:val="文档结构图 字符"/>
    <w:link w:val="897"/>
    <w:qFormat/>
    <w:rPr>
      <w:sz w:val="21"/>
      <w:szCs w:val="24"/>
      <w:shd w:val="clear" w:color="auto" w:fill="000080"/>
    </w:rPr>
  </w:style>
  <w:style w:type="character" w:styleId="1100" w:customStyle="1">
    <w:name w:val="批注文字 字符1"/>
    <w:link w:val="898"/>
    <w:uiPriority w:val="99"/>
    <w:qFormat/>
    <w:rPr>
      <w:sz w:val="21"/>
      <w:szCs w:val="24"/>
    </w:rPr>
  </w:style>
  <w:style w:type="character" w:styleId="1101" w:customStyle="1">
    <w:name w:val="正文文本 3 字符"/>
    <w:link w:val="899"/>
    <w:qFormat/>
    <w:rPr>
      <w:sz w:val="16"/>
      <w:szCs w:val="16"/>
    </w:rPr>
  </w:style>
  <w:style w:type="character" w:styleId="1102" w:customStyle="1">
    <w:name w:val="正文文本 字符"/>
    <w:link w:val="900"/>
    <w:qFormat/>
    <w:rPr>
      <w:rFonts w:ascii="宋体" w:hAnsi="宋体"/>
      <w:sz w:val="24"/>
      <w:szCs w:val="24"/>
    </w:rPr>
  </w:style>
  <w:style w:type="character" w:styleId="1103" w:customStyle="1">
    <w:name w:val="正文文本缩进 字符"/>
    <w:link w:val="901"/>
    <w:qFormat/>
    <w:rPr>
      <w:rFonts w:eastAsia="宋体"/>
      <w:sz w:val="24"/>
      <w:szCs w:val="24"/>
      <w:lang w:val="en-US" w:eastAsia="zh-CN" w:bidi="ar-SA"/>
    </w:rPr>
  </w:style>
  <w:style w:type="character" w:styleId="1104" w:customStyle="1">
    <w:name w:val="纯文本 字符2"/>
    <w:link w:val="907"/>
    <w:uiPriority w:val="99"/>
    <w:qFormat/>
    <w:rPr>
      <w:rFonts w:hint="eastAsia" w:ascii="宋体" w:hAnsi="Courier New" w:eastAsia="宋体" w:cs="宋体"/>
      <w:sz w:val="21"/>
    </w:rPr>
  </w:style>
  <w:style w:type="character" w:styleId="1105" w:customStyle="1">
    <w:name w:val="日期 字符"/>
    <w:link w:val="909"/>
    <w:qFormat/>
    <w:rPr>
      <w:rFonts w:ascii="仿宋_GB2312" w:hAnsi="宋体" w:eastAsia="仿宋_GB2312"/>
      <w:color w:val="000000"/>
      <w:sz w:val="24"/>
      <w:szCs w:val="24"/>
    </w:rPr>
  </w:style>
  <w:style w:type="character" w:styleId="1106" w:customStyle="1">
    <w:name w:val="正文文本缩进 2 字符"/>
    <w:link w:val="910"/>
    <w:qFormat/>
    <w:rPr>
      <w:rFonts w:ascii="仿宋_GB2312" w:eastAsia="仿宋_GB2312"/>
      <w:sz w:val="24"/>
      <w:szCs w:val="24"/>
    </w:rPr>
  </w:style>
  <w:style w:type="character" w:styleId="1107" w:customStyle="1">
    <w:name w:val="批注框文本 字符"/>
    <w:link w:val="912"/>
    <w:qFormat/>
    <w:rPr>
      <w:sz w:val="18"/>
      <w:szCs w:val="18"/>
    </w:rPr>
  </w:style>
  <w:style w:type="character" w:styleId="1108" w:customStyle="1">
    <w:name w:val="页脚 字符"/>
    <w:link w:val="913"/>
    <w:qFormat/>
    <w:rPr>
      <w:rFonts w:ascii="宋体" w:eastAsia="宋体"/>
      <w:sz w:val="18"/>
      <w:lang w:val="en-US" w:eastAsia="zh-CN" w:bidi="ar-SA"/>
    </w:rPr>
  </w:style>
  <w:style w:type="character" w:styleId="1109" w:customStyle="1">
    <w:name w:val="页眉 字符"/>
    <w:link w:val="914"/>
    <w:qFormat/>
    <w:rPr>
      <w:rFonts w:eastAsia="宋体"/>
      <w:sz w:val="18"/>
      <w:szCs w:val="18"/>
      <w:lang w:val="en-US" w:eastAsia="zh-CN" w:bidi="ar-SA"/>
    </w:rPr>
  </w:style>
  <w:style w:type="character" w:styleId="1110" w:customStyle="1">
    <w:name w:val="正文文本缩进 3 字符"/>
    <w:link w:val="920"/>
    <w:qFormat/>
    <w:rPr>
      <w:rFonts w:ascii="宋体"/>
      <w:sz w:val="24"/>
    </w:rPr>
  </w:style>
  <w:style w:type="character" w:styleId="1111" w:customStyle="1">
    <w:name w:val="HTML 预设格式 字符"/>
    <w:link w:val="924"/>
    <w:qFormat/>
    <w:rPr>
      <w:rFonts w:ascii="宋体" w:hAnsi="宋体" w:cs="宋体"/>
      <w:sz w:val="24"/>
      <w:szCs w:val="24"/>
    </w:rPr>
  </w:style>
  <w:style w:type="character" w:styleId="1112" w:customStyle="1">
    <w:name w:val="标题 字符"/>
    <w:link w:val="927"/>
    <w:qFormat/>
    <w:rPr>
      <w:b/>
      <w:sz w:val="32"/>
    </w:rPr>
  </w:style>
  <w:style w:type="character" w:styleId="1113" w:customStyle="1">
    <w:name w:val="批注主题 字符"/>
    <w:link w:val="928"/>
    <w:qFormat/>
    <w:rPr>
      <w:rFonts w:ascii="Times New Roman" w:hAnsi="Times New Roman" w:eastAsia="宋体" w:cs="Times New Roman"/>
      <w:b/>
      <w:bCs/>
      <w:sz w:val="21"/>
      <w:szCs w:val="24"/>
      <w:lang w:val="en-US" w:eastAsia="zh-CN" w:bidi="ar-SA"/>
    </w:rPr>
  </w:style>
  <w:style w:type="character" w:styleId="1114" w:customStyle="1">
    <w:name w:val="正文文本首行缩进 2 字符"/>
    <w:link w:val="929"/>
    <w:uiPriority w:val="99"/>
    <w:qFormat/>
    <w:rPr>
      <w:rFonts w:eastAsia="宋体"/>
      <w:sz w:val="24"/>
      <w:szCs w:val="24"/>
      <w:lang w:val="en-US" w:eastAsia="zh-CN" w:bidi="ar-SA"/>
    </w:rPr>
  </w:style>
  <w:style w:type="character" w:styleId="1115" w:customStyle="1">
    <w:name w:val="批注文字 字符"/>
    <w:qFormat/>
    <w:rPr>
      <w:rFonts w:ascii="Times New Roman" w:hAnsi="Times New Roman" w:eastAsia="宋体" w:cs="Times New Roman"/>
      <w:sz w:val="24"/>
      <w:lang w:val="en-US" w:eastAsia="zh-CN" w:bidi="ar-SA"/>
    </w:rPr>
  </w:style>
  <w:style w:type="character" w:styleId="1116" w:customStyle="1">
    <w:name w:val="c21"/>
    <w:qFormat/>
    <w:rPr>
      <w:rFonts w:ascii="ˎ̥" w:hAnsi="ˎ̥"/>
      <w:color w:val="000000"/>
      <w:sz w:val="20"/>
      <w:szCs w:val="20"/>
      <w:u w:val="none"/>
    </w:rPr>
  </w:style>
  <w:style w:type="character" w:styleId="1117" w:customStyle="1">
    <w:name w:val="title4"/>
    <w:qFormat/>
    <w:rPr>
      <w:b/>
      <w:bCs/>
      <w:color w:val="1d87b3"/>
      <w:sz w:val="15"/>
      <w:szCs w:val="15"/>
    </w:rPr>
  </w:style>
  <w:style w:type="character" w:styleId="1118" w:customStyle="1">
    <w:name w:val="标题 2 Char Char"/>
    <w:qFormat/>
    <w:rPr>
      <w:rFonts w:ascii="Arial" w:hAnsi="Arial" w:eastAsia="黑体"/>
      <w:b/>
      <w:bCs/>
      <w:sz w:val="32"/>
      <w:szCs w:val="32"/>
      <w:lang w:val="en-US" w:eastAsia="zh-CN" w:bidi="ar-SA"/>
    </w:rPr>
  </w:style>
  <w:style w:type="character" w:styleId="1119" w:customStyle="1">
    <w:name w:val="black1"/>
    <w:qFormat/>
    <w:rPr>
      <w:color w:val="000000"/>
    </w:rPr>
  </w:style>
  <w:style w:type="character" w:styleId="1120" w:customStyle="1">
    <w:name w:val="street-address"/>
    <w:qFormat/>
  </w:style>
  <w:style w:type="character" w:styleId="1121" w:customStyle="1">
    <w:name w:val="locality"/>
    <w:qFormat/>
  </w:style>
  <w:style w:type="character" w:styleId="1122" w:customStyle="1">
    <w:name w:val="正文文本缩进 Char1"/>
    <w:link w:val="1123"/>
    <w:qFormat/>
    <w:rPr>
      <w:rFonts w:ascii="宋体" w:hAnsi="宋体" w:eastAsia="宋体"/>
      <w:sz w:val="24"/>
      <w:szCs w:val="24"/>
      <w:lang w:bidi="ar-SA"/>
    </w:rPr>
  </w:style>
  <w:style w:type="paragraph" w:styleId="1123" w:customStyle="1">
    <w:name w:val="正文文本缩进1"/>
    <w:basedOn w:val="881"/>
    <w:link w:val="1122"/>
    <w:qFormat/>
    <w:pPr>
      <w:ind w:firstLine="480"/>
      <w:spacing w:line="480" w:lineRule="exact"/>
    </w:pPr>
    <w:rPr>
      <w:rFonts w:ascii="宋体" w:hAnsi="宋体"/>
      <w:sz w:val="24"/>
    </w:rPr>
  </w:style>
  <w:style w:type="character" w:styleId="1124" w:customStyle="1">
    <w:name w:val="Char Char11"/>
    <w:qFormat/>
    <w:rPr>
      <w:rFonts w:ascii="宋体" w:eastAsia="宋体"/>
      <w:b/>
      <w:sz w:val="24"/>
      <w:u w:val="single"/>
      <w:lang w:val="en-US" w:eastAsia="zh-CN" w:bidi="ar-SA"/>
    </w:rPr>
  </w:style>
  <w:style w:type="character" w:styleId="1125" w:customStyle="1">
    <w:name w:val="txt"/>
    <w:qFormat/>
  </w:style>
  <w:style w:type="character" w:styleId="1126" w:customStyle="1">
    <w:name w:val="正文缩进 Char Char"/>
    <w:link w:val="1127"/>
    <w:qFormat/>
    <w:rPr>
      <w:rFonts w:ascii="宋体" w:eastAsia="宋体"/>
      <w:color w:val="000000"/>
      <w:sz w:val="28"/>
      <w:lang w:bidi="ar-SA"/>
    </w:rPr>
  </w:style>
  <w:style w:type="paragraph" w:styleId="1127" w:customStyle="1">
    <w:name w:val="正文缩进1"/>
    <w:basedOn w:val="881"/>
    <w:link w:val="1126"/>
    <w:qFormat/>
    <w:pPr>
      <w:ind w:firstLine="567"/>
      <w:spacing w:line="480" w:lineRule="exact"/>
      <w:widowControl/>
    </w:pPr>
    <w:rPr>
      <w:rFonts w:ascii="宋体"/>
      <w:color w:val="000000"/>
      <w:sz w:val="28"/>
      <w:szCs w:val="20"/>
    </w:rPr>
  </w:style>
  <w:style w:type="character" w:styleId="1128" w:customStyle="1">
    <w:name w:val="普通文字1 Char1"/>
    <w:qFormat/>
    <w:rPr>
      <w:rFonts w:ascii="宋体" w:hAnsi="Courier New" w:eastAsia="宋体"/>
      <w:sz w:val="21"/>
      <w:lang w:val="en-US" w:eastAsia="zh-CN" w:bidi="ar-SA"/>
    </w:rPr>
  </w:style>
  <w:style w:type="character" w:styleId="1129" w:customStyle="1">
    <w:name w:val="chanpin1"/>
    <w:qFormat/>
    <w:rPr>
      <w:rFonts w:ascii="ˎ̥" w:hAnsi="ˎ̥"/>
      <w:color w:val="000000"/>
      <w:sz w:val="20"/>
      <w:szCs w:val="20"/>
      <w:u w:val="none"/>
    </w:rPr>
  </w:style>
  <w:style w:type="character" w:styleId="1130" w:customStyle="1">
    <w:name w:val="列表段落 字符"/>
    <w:link w:val="950"/>
    <w:uiPriority w:val="34"/>
    <w:qFormat/>
    <w:rPr>
      <w:rFonts w:ascii="Calibri" w:hAnsi="Calibri" w:eastAsia="宋体"/>
      <w:sz w:val="21"/>
      <w:szCs w:val="22"/>
      <w:lang w:val="en-US" w:eastAsia="zh-CN" w:bidi="ar-SA"/>
    </w:rPr>
  </w:style>
  <w:style w:type="character" w:styleId="1131" w:customStyle="1">
    <w:name w:val="标题 3 Char Char"/>
    <w:qFormat/>
    <w:rPr>
      <w:rFonts w:eastAsia="宋体"/>
      <w:b/>
      <w:bCs/>
      <w:sz w:val="32"/>
      <w:szCs w:val="32"/>
      <w:lang w:val="en-US" w:eastAsia="zh-CN" w:bidi="ar-SA"/>
    </w:rPr>
  </w:style>
  <w:style w:type="character" w:styleId="1132" w:customStyle="1">
    <w:name w:val="段1 Char"/>
    <w:qFormat/>
    <w:rPr>
      <w:rFonts w:ascii="宋体" w:eastAsia="宋体"/>
      <w:sz w:val="24"/>
      <w:lang w:val="en-US" w:eastAsia="zh-CN" w:bidi="ar-SA"/>
    </w:rPr>
  </w:style>
  <w:style w:type="character" w:styleId="1133" w:customStyle="1">
    <w:name w:val="chanpin拷贝"/>
    <w:qFormat/>
  </w:style>
  <w:style w:type="character" w:styleId="1134" w:customStyle="1">
    <w:name w:val="纯文本 Char1"/>
    <w:qFormat/>
    <w:rPr>
      <w:rFonts w:ascii="宋体" w:hAnsi="Courier New" w:eastAsia="宋体"/>
      <w:sz w:val="21"/>
      <w:lang w:val="en-US" w:eastAsia="zh-CN" w:bidi="ar-SA"/>
    </w:rPr>
  </w:style>
  <w:style w:type="character" w:styleId="1135" w:customStyle="1">
    <w:name w:val="apple-style-span"/>
    <w:qFormat/>
    <w:rPr>
      <w:rFonts w:cs="Times New Roman"/>
    </w:rPr>
  </w:style>
  <w:style w:type="paragraph" w:styleId="1136" w:customStyle="1">
    <w:name w:val="二级条标题"/>
    <w:basedOn w:val="1137"/>
    <w:next w:val="881"/>
    <w:qFormat/>
    <w:pPr>
      <w:numPr>
        <w:ilvl w:val="0"/>
        <w:numId w:val="0"/>
      </w:numPr>
      <w:ind w:hanging="840"/>
      <w:outlineLvl w:val="2"/>
    </w:pPr>
    <w:rPr>
      <w:rFonts w:ascii="宋体" w:eastAsia="宋体"/>
      <w:b w:val="0"/>
    </w:rPr>
  </w:style>
  <w:style w:type="paragraph" w:styleId="1137" w:customStyle="1">
    <w:name w:val="一级条标题"/>
    <w:basedOn w:val="1138"/>
    <w:next w:val="881"/>
    <w:qFormat/>
    <w:pPr>
      <w:numPr>
        <w:ilvl w:val="1"/>
      </w:numPr>
      <w:ind w:left="0" w:hanging="840"/>
      <w:tabs>
        <w:tab w:val="left" w:pos="360" w:leader="none"/>
        <w:tab w:val="left" w:pos="840" w:leader="none"/>
      </w:tabs>
      <w:outlineLvl w:val="1"/>
    </w:pPr>
  </w:style>
  <w:style w:type="paragraph" w:styleId="1138" w:customStyle="1">
    <w:name w:val="章标题"/>
    <w:next w:val="881"/>
    <w:qFormat/>
    <w:pPr>
      <w:numPr>
        <w:numId w:val="1"/>
      </w:numPr>
      <w:ind w:left="0"/>
      <w:jc w:val="both"/>
      <w:spacing w:before="156" w:after="156" w:line="460" w:lineRule="exact"/>
      <w:outlineLvl w:val="0"/>
    </w:pPr>
    <w:rPr>
      <w:rFonts w:ascii="黑体" w:eastAsia="黑体"/>
      <w:b/>
      <w:sz w:val="28"/>
    </w:rPr>
  </w:style>
  <w:style w:type="paragraph" w:styleId="1139" w:customStyle="1">
    <w:name w:val="font7"/>
    <w:basedOn w:val="881"/>
    <w:qFormat/>
    <w:pPr>
      <w:jc w:val="left"/>
      <w:spacing w:before="100" w:beforeAutospacing="1" w:after="100" w:afterAutospacing="1"/>
      <w:widowControl/>
    </w:pPr>
    <w:rPr>
      <w:rFonts w:eastAsia="Arial Unicode MS"/>
      <w:b/>
      <w:bCs/>
      <w:color w:val="000000"/>
      <w:sz w:val="20"/>
      <w:szCs w:val="20"/>
    </w:rPr>
  </w:style>
  <w:style w:type="paragraph" w:styleId="1140" w:customStyle="1">
    <w:name w:val="字元 字元"/>
    <w:basedOn w:val="881"/>
    <w:qFormat/>
    <w:rPr>
      <w:rFonts w:ascii="Tahoma" w:hAnsi="Tahoma"/>
      <w:sz w:val="24"/>
      <w:szCs w:val="20"/>
    </w:rPr>
  </w:style>
  <w:style w:type="paragraph" w:styleId="1141" w:customStyle="1">
    <w:name w:val="Char3 Char Char Char"/>
    <w:basedOn w:val="881"/>
    <w:qFormat/>
    <w:rPr>
      <w:rFonts w:ascii="Tahoma" w:hAnsi="Tahoma"/>
      <w:sz w:val="24"/>
      <w:szCs w:val="20"/>
    </w:rPr>
  </w:style>
  <w:style w:type="paragraph" w:styleId="1142" w:customStyle="1">
    <w:name w:val="font6"/>
    <w:basedOn w:val="881"/>
    <w:qFormat/>
    <w:pPr>
      <w:jc w:val="left"/>
      <w:spacing w:before="100" w:beforeAutospacing="1" w:after="100" w:afterAutospacing="1"/>
      <w:widowControl/>
    </w:pPr>
    <w:rPr>
      <w:rFonts w:ascii="宋体" w:hAnsi="宋体" w:cs="宋体"/>
      <w:sz w:val="20"/>
      <w:szCs w:val="20"/>
    </w:rPr>
  </w:style>
  <w:style w:type="paragraph" w:styleId="1143" w:customStyle="1">
    <w:name w:val="项目编号2"/>
    <w:basedOn w:val="1144"/>
    <w:qFormat/>
    <w:pPr>
      <w:numPr>
        <w:numId w:val="2"/>
      </w:numPr>
    </w:pPr>
  </w:style>
  <w:style w:type="paragraph" w:styleId="1144" w:customStyle="1">
    <w:name w:val="项目编号1"/>
    <w:basedOn w:val="881"/>
    <w:qFormat/>
    <w:pPr>
      <w:numPr>
        <w:numId w:val="3"/>
      </w:numPr>
      <w:spacing w:before="100" w:beforeAutospacing="1" w:after="100" w:afterAutospacing="1" w:line="360" w:lineRule="auto"/>
    </w:pPr>
    <w:rPr>
      <w:sz w:val="24"/>
    </w:rPr>
  </w:style>
  <w:style w:type="paragraph" w:styleId="1145" w:customStyle="1">
    <w:name w:val="图中文字"/>
    <w:basedOn w:val="881"/>
    <w:qFormat/>
    <w:pPr>
      <w:jc w:val="center"/>
      <w:spacing w:line="0" w:lineRule="atLeast"/>
    </w:pPr>
    <w:rPr>
      <w:sz w:val="24"/>
      <w:szCs w:val="20"/>
    </w:rPr>
  </w:style>
  <w:style w:type="paragraph" w:styleId="1146" w:customStyle="1">
    <w:name w:val="xl46"/>
    <w:basedOn w:val="8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customStyle="1">
    <w:name w:val="xl25"/>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Char2"/>
    <w:basedOn w:val="881"/>
    <w:qFormat/>
    <w:rPr>
      <w:rFonts w:ascii="Tahoma" w:hAnsi="Tahoma"/>
      <w:sz w:val="24"/>
      <w:szCs w:val="20"/>
    </w:rPr>
  </w:style>
  <w:style w:type="paragraph" w:styleId="1149" w:customStyle="1">
    <w:name w:val="xl35"/>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4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5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customStyle="1">
    <w:name w:val="xl43"/>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customStyle="1">
    <w:name w:val="background1"/>
    <w:basedOn w:val="881"/>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w:basedOn w:val="881"/>
    <w:qFormat/>
    <w:pPr>
      <w:ind w:firstLine="200"/>
      <w:spacing w:line="360" w:lineRule="auto"/>
    </w:pPr>
    <w:rPr>
      <w:rFonts w:eastAsia="仿宋_GB2312"/>
      <w:sz w:val="24"/>
    </w:rPr>
  </w:style>
  <w:style w:type="paragraph" w:styleId="1155" w:customStyle="1">
    <w:name w:val="xl38"/>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customStyle="1">
    <w:name w:val="xl36"/>
    <w:basedOn w:val="8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正文 + 宋体"/>
    <w:basedOn w:val="881"/>
    <w:qFormat/>
    <w:pPr>
      <w:ind w:left="360" w:hanging="360"/>
      <w:jc w:val="left"/>
      <w:widowControl/>
    </w:pPr>
    <w:rPr>
      <w:rFonts w:ascii="宋体" w:hAnsi="宋体" w:cs="宋体"/>
      <w:b/>
      <w:bCs/>
      <w:color w:val="000000"/>
      <w:sz w:val="18"/>
      <w:szCs w:val="18"/>
    </w:rPr>
  </w:style>
  <w:style w:type="paragraph" w:styleId="1158" w:customStyle="1">
    <w:name w:val="正文列项_数字"/>
    <w:basedOn w:val="881"/>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customStyle="1">
    <w:name w:val="xl3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37"/>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3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font8"/>
    <w:basedOn w:val="881"/>
    <w:qFormat/>
    <w:pPr>
      <w:jc w:val="left"/>
      <w:spacing w:before="100" w:beforeAutospacing="1" w:after="100" w:afterAutospacing="1"/>
      <w:widowControl/>
    </w:pPr>
    <w:rPr>
      <w:sz w:val="36"/>
      <w:szCs w:val="36"/>
    </w:rPr>
  </w:style>
  <w:style w:type="paragraph" w:styleId="1163" w:customStyle="1">
    <w:name w:val="Char"/>
    <w:basedOn w:val="881"/>
    <w:qFormat/>
    <w:pPr>
      <w:tabs>
        <w:tab w:val="left" w:pos="360" w:leader="none"/>
      </w:tabs>
    </w:pPr>
    <w:rPr>
      <w:sz w:val="24"/>
    </w:rPr>
  </w:style>
  <w:style w:type="paragraph" w:styleId="1164" w:customStyle="1">
    <w:name w:val="Char Char Char Char Char Char Char Char Char Char Char Char Char Char Char Char"/>
    <w:basedOn w:val="881"/>
    <w:qFormat/>
    <w:pPr>
      <w:jc w:val="center"/>
      <w:spacing w:after="160" w:line="240" w:lineRule="exact"/>
      <w:widowControl/>
    </w:pPr>
    <w:rPr>
      <w:rFonts w:ascii="宋体" w:hAnsi="宋体"/>
      <w:b/>
      <w:sz w:val="30"/>
      <w:szCs w:val="30"/>
      <w:lang w:eastAsia="en-US"/>
    </w:rPr>
  </w:style>
  <w:style w:type="paragraph" w:styleId="1165" w:customStyle="1">
    <w:name w:val="xl45"/>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1 Char Char Char Char Char Char"/>
    <w:basedOn w:val="881"/>
    <w:qFormat/>
    <w:pPr>
      <w:jc w:val="left"/>
      <w:spacing w:after="160" w:line="240" w:lineRule="exact"/>
      <w:widowControl/>
    </w:pPr>
    <w:rPr>
      <w:rFonts w:ascii="Verdana" w:hAnsi="Verdana" w:eastAsia="仿宋_GB2312"/>
      <w:sz w:val="24"/>
      <w:szCs w:val="20"/>
      <w:lang w:eastAsia="en-US"/>
    </w:rPr>
  </w:style>
  <w:style w:type="paragraph" w:styleId="1167" w:customStyle="1">
    <w:name w:val="Char Char1"/>
    <w:basedOn w:val="897"/>
    <w:qFormat/>
    <w:rPr>
      <w:rFonts w:ascii="Tahoma" w:hAnsi="Tahoma"/>
      <w:sz w:val="24"/>
    </w:rPr>
  </w:style>
  <w:style w:type="paragraph" w:styleId="1168" w:customStyle="1">
    <w:name w:val="xl26"/>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customStyle="1">
    <w:name w:val="xl3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1"/>
    <w:basedOn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customStyle="1">
    <w:name w:val="样式 宋体 五号 行距: 单倍行距"/>
    <w:basedOn w:val="881"/>
    <w:qFormat/>
    <w:pPr>
      <w:jc w:val="left"/>
    </w:pPr>
    <w:rPr>
      <w:rFonts w:ascii="宋体" w:hAnsi="宋体"/>
      <w:szCs w:val="20"/>
    </w:rPr>
  </w:style>
  <w:style w:type="paragraph" w:styleId="1172" w:customStyle="1">
    <w:name w:val="Char1 Char Char Char1"/>
    <w:basedOn w:val="881"/>
    <w:qFormat/>
    <w:rPr>
      <w:rFonts w:ascii="Tahoma" w:hAnsi="Tahoma" w:cs="仿宋_GB2312"/>
      <w:sz w:val="24"/>
      <w:szCs w:val="28"/>
    </w:rPr>
  </w:style>
  <w:style w:type="paragraph" w:styleId="1173" w:customStyle="1">
    <w:name w:val="四级条标题"/>
    <w:basedOn w:val="1174"/>
    <w:next w:val="881"/>
    <w:qFormat/>
    <w:pPr>
      <w:numPr>
        <w:ilvl w:val="4"/>
      </w:numPr>
      <w:ind w:left="0" w:hanging="840"/>
      <w:outlineLvl w:val="4"/>
    </w:pPr>
  </w:style>
  <w:style w:type="paragraph" w:styleId="1174" w:customStyle="1">
    <w:name w:val="三级条标题"/>
    <w:basedOn w:val="1136"/>
    <w:next w:val="881"/>
    <w:qFormat/>
    <w:pPr>
      <w:numPr>
        <w:ilvl w:val="3"/>
        <w:numId w:val="1"/>
      </w:numPr>
      <w:ind w:left="0" w:hanging="840"/>
      <w:outlineLvl w:val="3"/>
    </w:pPr>
  </w:style>
  <w:style w:type="paragraph" w:styleId="1175" w:customStyle="1">
    <w:name w:val="??"/>
    <w:qFormat/>
    <w:pPr>
      <w:jc w:val="both"/>
      <w:widowControl w:val="off"/>
    </w:pPr>
    <w:rPr>
      <w:sz w:val="21"/>
      <w:lang w:eastAsia="en-US"/>
    </w:rPr>
  </w:style>
  <w:style w:type="paragraph" w:styleId="1176" w:customStyle="1">
    <w:name w:val="样式 标题 2 + 宋体 五号 行距: 单倍行距"/>
    <w:basedOn w:val="883"/>
    <w:qFormat/>
    <w:pPr>
      <w:numPr>
        <w:ilvl w:val="1"/>
        <w:numId w:val="4"/>
      </w:numPr>
      <w:jc w:val="left"/>
      <w:spacing w:before="260" w:after="260" w:line="240" w:lineRule="auto"/>
    </w:pPr>
    <w:rPr>
      <w:rFonts w:ascii="宋体" w:hAnsi="宋体" w:eastAsia="宋体"/>
      <w:bCs/>
      <w:sz w:val="21"/>
    </w:rPr>
  </w:style>
  <w:style w:type="paragraph" w:styleId="1177" w:customStyle="1">
    <w:name w:val="List Paragraph1"/>
    <w:basedOn w:val="881"/>
    <w:qFormat/>
    <w:pPr>
      <w:ind w:firstLine="420"/>
    </w:pPr>
    <w:rPr>
      <w:rFonts w:ascii="Calibri" w:hAnsi="Calibri"/>
      <w:szCs w:val="22"/>
    </w:rPr>
  </w:style>
  <w:style w:type="paragraph" w:styleId="1178" w:customStyle="1">
    <w:name w:val="项目符号1"/>
    <w:basedOn w:val="1179"/>
    <w:qFormat/>
    <w:pPr>
      <w:ind w:left="-25" w:firstLine="0"/>
    </w:pPr>
  </w:style>
  <w:style w:type="paragraph" w:styleId="1179" w:customStyle="1">
    <w:name w:val="正文文本样式"/>
    <w:basedOn w:val="881"/>
    <w:qFormat/>
    <w:pPr>
      <w:ind w:firstLine="482"/>
      <w:spacing w:line="360" w:lineRule="auto"/>
    </w:pPr>
    <w:rPr>
      <w:rFonts w:cs="宋体"/>
      <w:sz w:val="24"/>
      <w:szCs w:val="20"/>
    </w:rPr>
  </w:style>
  <w:style w:type="paragraph" w:styleId="1180" w:customStyle="1">
    <w:name w:val="xl27"/>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font5"/>
    <w:basedOn w:val="881"/>
    <w:qFormat/>
    <w:pPr>
      <w:jc w:val="left"/>
      <w:spacing w:before="100" w:beforeAutospacing="1" w:after="100" w:afterAutospacing="1"/>
      <w:widowControl/>
    </w:pPr>
    <w:rPr>
      <w:rFonts w:ascii="宋体" w:hAnsi="宋体" w:cs="宋体"/>
      <w:sz w:val="18"/>
      <w:szCs w:val="18"/>
    </w:rPr>
  </w:style>
  <w:style w:type="paragraph" w:styleId="1182" w:customStyle="1">
    <w:name w:val="五级条标题"/>
    <w:basedOn w:val="1173"/>
    <w:next w:val="881"/>
    <w:qFormat/>
    <w:pPr>
      <w:numPr>
        <w:ilvl w:val="5"/>
      </w:numPr>
      <w:ind w:left="0" w:hanging="840"/>
      <w:outlineLvl w:val="5"/>
    </w:pPr>
  </w:style>
  <w:style w:type="paragraph" w:styleId="1183" w:customStyle="1">
    <w:name w:val="xl49"/>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customStyle="1">
    <w:name w:val="文档正文"/>
    <w:basedOn w:val="881"/>
    <w:qFormat/>
    <w:pPr>
      <w:spacing w:before="120" w:after="120" w:line="180" w:lineRule="auto"/>
    </w:pPr>
    <w:rPr>
      <w:rFonts w:ascii="Arial" w:hAnsi="Arial"/>
      <w:szCs w:val="20"/>
    </w:rPr>
  </w:style>
  <w:style w:type="paragraph" w:styleId="1185" w:customStyle="1">
    <w:name w:val="xl33"/>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42"/>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customStyle="1">
    <w:name w:val="Char Char Char1 Char"/>
    <w:basedOn w:val="881"/>
    <w:qFormat/>
    <w:rPr>
      <w:rFonts w:ascii="Tahoma" w:hAnsi="Tahoma"/>
      <w:sz w:val="24"/>
      <w:szCs w:val="20"/>
    </w:rPr>
  </w:style>
  <w:style w:type="paragraph" w:styleId="1188" w:customStyle="1">
    <w:name w:val="xl44"/>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customStyle="1">
    <w:name w:val="1名"/>
    <w:basedOn w:val="881"/>
    <w:qFormat/>
    <w:pPr>
      <w:numPr>
        <w:numId w:val="5"/>
      </w:numPr>
      <w:spacing w:before="120"/>
    </w:pPr>
    <w:rPr>
      <w:rFonts w:ascii="宋体"/>
      <w:sz w:val="28"/>
      <w:szCs w:val="20"/>
    </w:rPr>
  </w:style>
  <w:style w:type="paragraph" w:styleId="1190" w:customStyle="1">
    <w:name w:val="font9"/>
    <w:basedOn w:val="881"/>
    <w:qFormat/>
    <w:pPr>
      <w:jc w:val="left"/>
      <w:spacing w:before="100" w:beforeAutospacing="1" w:after="100" w:afterAutospacing="1"/>
      <w:widowControl/>
    </w:pPr>
    <w:rPr>
      <w:rFonts w:hint="eastAsia" w:ascii="宋体" w:hAnsi="宋体" w:cs="Arial Unicode MS"/>
      <w:color w:val="000000"/>
      <w:sz w:val="20"/>
      <w:szCs w:val="20"/>
    </w:rPr>
  </w:style>
  <w:style w:type="paragraph" w:styleId="1191" w:customStyle="1">
    <w:name w:val="Char Char Char1 Char1"/>
    <w:basedOn w:val="881"/>
    <w:qFormat/>
    <w:rPr>
      <w:rFonts w:ascii="Tahoma" w:hAnsi="Tahoma"/>
      <w:sz w:val="24"/>
      <w:szCs w:val="20"/>
    </w:rPr>
  </w:style>
  <w:style w:type="paragraph" w:styleId="1192" w:customStyle="1">
    <w:name w:val="Char Char Char Char Char Char Char Char Char Char"/>
    <w:basedOn w:val="881"/>
    <w:qFormat/>
  </w:style>
  <w:style w:type="paragraph" w:styleId="1193" w:customStyle="1">
    <w:name w:val="Char Char1 Char Char Char Char Char Char Char Char"/>
    <w:basedOn w:val="881"/>
    <w:qFormat/>
    <w:pPr>
      <w:jc w:val="left"/>
      <w:spacing w:after="160" w:line="240" w:lineRule="exact"/>
      <w:widowControl/>
    </w:pPr>
    <w:rPr>
      <w:rFonts w:ascii="Verdana" w:hAnsi="Verdana"/>
      <w:sz w:val="20"/>
      <w:szCs w:val="20"/>
      <w:lang w:eastAsia="en-US"/>
    </w:rPr>
  </w:style>
  <w:style w:type="paragraph" w:styleId="1194" w:customStyle="1">
    <w:name w:val="Char1"/>
    <w:basedOn w:val="881"/>
    <w:qFormat/>
    <w:pPr>
      <w:tabs>
        <w:tab w:val="left" w:pos="360" w:leader="none"/>
      </w:tabs>
    </w:pPr>
    <w:rPr>
      <w:sz w:val="24"/>
    </w:rPr>
  </w:style>
  <w:style w:type="paragraph" w:styleId="1195" w:customStyle="1">
    <w:name w:val="正文列项_字母"/>
    <w:basedOn w:val="881"/>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customStyle="1">
    <w:name w:val="xl2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7"/>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默认段落字体 Para Char Char Char Char"/>
    <w:basedOn w:val="881"/>
    <w:qFormat/>
    <w:rPr>
      <w:rFonts w:ascii="Arial" w:hAnsi="Arial" w:cs="Arial"/>
      <w:szCs w:val="21"/>
    </w:rPr>
  </w:style>
  <w:style w:type="paragraph" w:styleId="1199" w:customStyle="1">
    <w:name w:val="xl4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customStyle="1">
    <w:name w:val="xl3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xl53"/>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 Char"/>
    <w:basedOn w:val="881"/>
    <w:qFormat/>
    <w:rPr>
      <w:rFonts w:ascii="Tahoma" w:hAnsi="Tahoma"/>
      <w:sz w:val="24"/>
      <w:szCs w:val="20"/>
    </w:rPr>
  </w:style>
  <w:style w:type="paragraph" w:styleId="1203" w:customStyle="1">
    <w:name w:val="xl50"/>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customStyle="1">
    <w:name w:val="缺省文本"/>
    <w:basedOn w:val="881"/>
    <w:qFormat/>
    <w:pPr>
      <w:jc w:val="left"/>
    </w:pPr>
    <w:rPr>
      <w:sz w:val="24"/>
    </w:rPr>
  </w:style>
  <w:style w:type="paragraph" w:styleId="1205" w:customStyle="1">
    <w:name w:val="Char Char Char1"/>
    <w:basedOn w:val="881"/>
    <w:qFormat/>
    <w:rPr>
      <w:rFonts w:ascii="Tahoma" w:hAnsi="Tahoma"/>
      <w:sz w:val="24"/>
      <w:szCs w:val="20"/>
    </w:rPr>
  </w:style>
  <w:style w:type="paragraph" w:styleId="1206" w:customStyle="1">
    <w:name w:val="Char Char Char Char Char Char Char1"/>
    <w:basedOn w:val="881"/>
    <w:qFormat/>
    <w:pPr>
      <w:ind w:firstLine="200"/>
      <w:spacing w:line="360" w:lineRule="auto"/>
    </w:pPr>
    <w:rPr>
      <w:rFonts w:eastAsia="仿宋_GB2312"/>
      <w:sz w:val="24"/>
    </w:rPr>
  </w:style>
  <w:style w:type="paragraph" w:styleId="1207" w:customStyle="1">
    <w:name w:val="xl5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样式2"/>
    <w:basedOn w:val="926"/>
    <w:qFormat/>
    <w:pPr>
      <w:jc w:val="center"/>
      <w:spacing w:line="360" w:lineRule="auto"/>
    </w:pPr>
    <w:rPr>
      <w:sz w:val="24"/>
    </w:rPr>
  </w:style>
  <w:style w:type="paragraph" w:styleId="1209" w:customStyle="1">
    <w:name w:val="xl24"/>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xl2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正文 + 楷体_GB2312"/>
    <w:basedOn w:val="881"/>
    <w:qFormat/>
    <w:pPr>
      <w:jc w:val="left"/>
      <w:widowControl/>
    </w:pPr>
    <w:rPr>
      <w:rFonts w:ascii="楷体_GB2312" w:eastAsia="楷体_GB2312" w:cs="Arial"/>
      <w:sz w:val="24"/>
    </w:rPr>
  </w:style>
  <w:style w:type="paragraph" w:styleId="1212" w:customStyle="1">
    <w:name w:val="xl34"/>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customStyle="1">
    <w:name w:val="1 Char Char Char Char"/>
    <w:basedOn w:val="881"/>
    <w:qFormat/>
    <w:rPr>
      <w:rFonts w:ascii="Tahoma" w:hAnsi="Tahoma"/>
      <w:sz w:val="24"/>
      <w:szCs w:val="20"/>
    </w:rPr>
  </w:style>
  <w:style w:type="paragraph" w:styleId="1214" w:customStyle="1">
    <w:name w:val="Default"/>
    <w:qFormat/>
    <w:pPr>
      <w:widowControl w:val="off"/>
    </w:pPr>
    <w:rPr>
      <w:rFonts w:ascii="Symbol" w:hAnsi="Symbol" w:cs="Symbol"/>
      <w:color w:val="000000"/>
      <w:sz w:val="24"/>
      <w:szCs w:val="24"/>
    </w:rPr>
  </w:style>
  <w:style w:type="paragraph" w:styleId="1215" w:customStyle="1">
    <w:name w:val="列出段落1"/>
    <w:basedOn w:val="881"/>
    <w:qFormat/>
    <w:pPr>
      <w:ind w:firstLine="420"/>
    </w:pPr>
    <w:rPr>
      <w:rFonts w:ascii="Calibri" w:hAnsi="Calibri"/>
      <w:szCs w:val="22"/>
    </w:rPr>
  </w:style>
  <w:style w:type="paragraph" w:styleId="1216" w:customStyle="1">
    <w:name w:val="default"/>
    <w:basedOn w:val="881"/>
    <w:qFormat/>
    <w:pPr>
      <w:jc w:val="left"/>
      <w:spacing w:before="100" w:beforeAutospacing="1" w:after="100" w:afterAutospacing="1"/>
      <w:widowControl/>
    </w:pPr>
    <w:rPr>
      <w:rFonts w:ascii="宋体" w:hAnsi="宋体" w:cs="宋体"/>
      <w:sz w:val="24"/>
    </w:rPr>
  </w:style>
  <w:style w:type="paragraph" w:styleId="1217" w:customStyle="1">
    <w:name w:val="字元 字元1"/>
    <w:basedOn w:val="881"/>
    <w:qFormat/>
    <w:rPr>
      <w:rFonts w:ascii="Tahoma" w:hAnsi="Tahoma"/>
      <w:sz w:val="24"/>
      <w:szCs w:val="20"/>
    </w:rPr>
  </w:style>
  <w:style w:type="paragraph" w:styleId="1218" w:customStyle="1">
    <w:name w:val="_Style 160"/>
    <w:qFormat/>
    <w:rPr>
      <w:sz w:val="21"/>
      <w:szCs w:val="24"/>
    </w:rPr>
  </w:style>
  <w:style w:type="paragraph" w:styleId="1219" w:customStyle="1">
    <w:name w:val="项目编号3"/>
    <w:basedOn w:val="1179"/>
    <w:qFormat/>
    <w:pPr>
      <w:numPr>
        <w:numId w:val="6"/>
      </w:numPr>
    </w:pPr>
  </w:style>
  <w:style w:type="paragraph" w:styleId="1220" w:customStyle="1">
    <w:name w:val="Char21"/>
    <w:basedOn w:val="881"/>
    <w:qFormat/>
    <w:rPr>
      <w:rFonts w:ascii="Tahoma" w:hAnsi="Tahoma"/>
      <w:sz w:val="24"/>
      <w:szCs w:val="20"/>
    </w:rPr>
  </w:style>
  <w:style w:type="paragraph" w:styleId="1221" w:customStyle="1">
    <w:name w:val="表格文字"/>
    <w:basedOn w:val="901"/>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81"/>
    <w:qFormat/>
    <w:rPr>
      <w:rFonts w:ascii="宋体" w:hAnsi="宋体" w:cs="Courier New"/>
      <w:sz w:val="32"/>
      <w:szCs w:val="32"/>
    </w:rPr>
  </w:style>
  <w:style w:type="paragraph" w:styleId="1223" w:customStyle="1">
    <w:name w:val="正文文本样式 加粗"/>
    <w:basedOn w:val="1179"/>
    <w:qFormat/>
    <w:rPr>
      <w:b/>
    </w:rPr>
  </w:style>
  <w:style w:type="paragraph" w:styleId="1224" w:customStyle="1">
    <w:name w:val="Char2 Char Char Char Char Char Char"/>
    <w:basedOn w:val="881"/>
    <w:qFormat/>
    <w:pPr>
      <w:jc w:val="center"/>
      <w:spacing w:line="400" w:lineRule="exact"/>
      <w:widowControl/>
    </w:pPr>
  </w:style>
  <w:style w:type="paragraph" w:styleId="1225" w:customStyle="1">
    <w:name w:val="Char Char4"/>
    <w:basedOn w:val="881"/>
    <w:qFormat/>
    <w:pPr>
      <w:jc w:val="center"/>
      <w:spacing w:line="400" w:lineRule="exact"/>
      <w:widowControl/>
    </w:pPr>
  </w:style>
  <w:style w:type="paragraph" w:styleId="1226" w:customStyle="1">
    <w:name w:val="Char3 Char Char Char1"/>
    <w:basedOn w:val="881"/>
    <w:qFormat/>
    <w:rPr>
      <w:rFonts w:ascii="Tahoma" w:hAnsi="Tahoma"/>
      <w:sz w:val="24"/>
      <w:szCs w:val="20"/>
    </w:rPr>
  </w:style>
  <w:style w:type="paragraph" w:styleId="1227" w:customStyle="1">
    <w:name w:val="22222222222222"/>
    <w:basedOn w:val="881"/>
    <w:qFormat/>
    <w:pPr>
      <w:ind w:firstLine="480"/>
      <w:jc w:val="left"/>
      <w:spacing w:line="360" w:lineRule="auto"/>
      <w:widowControl/>
    </w:pPr>
    <w:rPr>
      <w:color w:val="ff0000"/>
      <w:sz w:val="24"/>
      <w:szCs w:val="20"/>
    </w:rPr>
  </w:style>
  <w:style w:type="character" w:styleId="1228" w:customStyle="1">
    <w:name w:val="中等深浅网格 1 - 强调文字颜色 2 Char"/>
    <w:link w:val="1229"/>
    <w:qFormat/>
    <w:rPr>
      <w:sz w:val="21"/>
      <w:szCs w:val="24"/>
      <w:lang w:val="zh-CN" w:eastAsia="zh-CN" w:bidi="ar-SA"/>
    </w:rPr>
  </w:style>
  <w:style w:type="paragraph" w:styleId="1229" w:customStyle="1">
    <w:name w:val="1"/>
    <w:link w:val="1228"/>
    <w:qFormat/>
    <w:rPr>
      <w:sz w:val="21"/>
      <w:szCs w:val="24"/>
      <w:lang w:val="zh-CN"/>
    </w:rPr>
  </w:style>
  <w:style w:type="paragraph" w:styleId="1230" w:customStyle="1">
    <w:name w:val="图文"/>
    <w:basedOn w:val="881"/>
    <w:qFormat/>
    <w:pPr>
      <w:spacing w:after="50" w:line="360" w:lineRule="auto"/>
    </w:pPr>
    <w:rPr>
      <w:sz w:val="24"/>
    </w:rPr>
  </w:style>
  <w:style w:type="paragraph" w:styleId="1231" w:customStyle="1">
    <w:name w:val="xl23"/>
    <w:basedOn w:val="881"/>
    <w:qFormat/>
    <w:pPr>
      <w:spacing w:before="100" w:beforeAutospacing="1" w:after="100" w:afterAutospacing="1" w:line="360" w:lineRule="auto"/>
      <w:widowControl/>
    </w:pPr>
    <w:rPr>
      <w:sz w:val="24"/>
      <w:szCs w:val="20"/>
    </w:rPr>
  </w:style>
  <w:style w:type="paragraph" w:styleId="1232" w:customStyle="1">
    <w:name w:val="正文表格"/>
    <w:basedOn w:val="881"/>
    <w:link w:val="1233"/>
    <w:qFormat/>
    <w:pPr>
      <w:jc w:val="left"/>
    </w:pPr>
    <w:rPr>
      <w:rFonts w:ascii="宋体" w:hAnsi="宋体"/>
      <w:color w:val="000000"/>
      <w:szCs w:val="21"/>
    </w:rPr>
  </w:style>
  <w:style w:type="character" w:styleId="1233" w:customStyle="1">
    <w:name w:val="正文表格 Char"/>
    <w:link w:val="1232"/>
    <w:qFormat/>
    <w:rPr>
      <w:rFonts w:ascii="宋体" w:hAnsi="宋体"/>
      <w:color w:val="000000"/>
      <w:sz w:val="21"/>
      <w:szCs w:val="21"/>
    </w:rPr>
  </w:style>
  <w:style w:type="paragraph" w:styleId="1234" w:customStyle="1">
    <w:name w:val="正文重点"/>
    <w:basedOn w:val="881"/>
    <w:link w:val="1235"/>
    <w:qFormat/>
    <w:pPr>
      <w:ind w:firstLine="482"/>
      <w:jc w:val="left"/>
      <w:spacing w:line="360" w:lineRule="auto"/>
    </w:pPr>
    <w:rPr>
      <w:b/>
      <w:sz w:val="24"/>
      <w:szCs w:val="20"/>
    </w:rPr>
  </w:style>
  <w:style w:type="character" w:styleId="1235" w:customStyle="1">
    <w:name w:val="正文重点 Char"/>
    <w:link w:val="1234"/>
    <w:qFormat/>
    <w:rPr>
      <w:b/>
      <w:sz w:val="24"/>
    </w:rPr>
  </w:style>
  <w:style w:type="paragraph" w:styleId="1236" w:customStyle="1">
    <w:name w:val="标题1-附件"/>
    <w:basedOn w:val="882"/>
    <w:qFormat/>
    <w:pPr>
      <w:jc w:val="left"/>
    </w:pPr>
    <w:rPr>
      <w:sz w:val="24"/>
      <w:szCs w:val="24"/>
    </w:rPr>
  </w:style>
  <w:style w:type="paragraph" w:styleId="1237" w:customStyle="1">
    <w:name w:val="正文小标题"/>
    <w:basedOn w:val="881"/>
    <w:next w:val="894"/>
    <w:link w:val="1238"/>
    <w:qFormat/>
    <w:pPr>
      <w:ind w:firstLine="482"/>
      <w:jc w:val="left"/>
      <w:spacing w:before="312" w:after="312"/>
    </w:pPr>
    <w:rPr>
      <w:rFonts w:ascii="宋体" w:hAnsi="宋体"/>
      <w:b/>
      <w:i/>
      <w:color w:val="ff0000"/>
      <w:sz w:val="24"/>
      <w:szCs w:val="20"/>
    </w:rPr>
  </w:style>
  <w:style w:type="character" w:styleId="1238" w:customStyle="1">
    <w:name w:val="正文小标题 Char"/>
    <w:link w:val="1237"/>
    <w:qFormat/>
    <w:rPr>
      <w:rFonts w:ascii="宋体" w:hAnsi="宋体"/>
      <w:b/>
      <w:i/>
      <w:color w:val="ff0000"/>
      <w:sz w:val="24"/>
    </w:rPr>
  </w:style>
  <w:style w:type="paragraph" w:styleId="1239" w:customStyle="1">
    <w:name w:val="正文大标题"/>
    <w:basedOn w:val="1237"/>
    <w:next w:val="894"/>
    <w:link w:val="1240"/>
    <w:qFormat/>
    <w:pPr>
      <w:jc w:val="center"/>
    </w:pPr>
    <w:rPr>
      <w:i w:val="0"/>
      <w:color w:val="000000"/>
      <w:sz w:val="28"/>
      <w:szCs w:val="21"/>
    </w:rPr>
  </w:style>
  <w:style w:type="character" w:styleId="1240" w:customStyle="1">
    <w:name w:val="正文大标题 Char"/>
    <w:link w:val="1239"/>
    <w:qFormat/>
    <w:rPr>
      <w:rFonts w:ascii="宋体" w:hAnsi="宋体"/>
      <w:b/>
      <w:color w:val="000000"/>
      <w:sz w:val="28"/>
      <w:szCs w:val="21"/>
    </w:rPr>
  </w:style>
  <w:style w:type="paragraph" w:styleId="1241" w:customStyle="1">
    <w:name w:val="注释"/>
    <w:basedOn w:val="881"/>
    <w:link w:val="1242"/>
    <w:qFormat/>
    <w:pPr>
      <w:ind w:left="420" w:hanging="420"/>
      <w:jc w:val="left"/>
    </w:pPr>
    <w:rPr>
      <w:rFonts w:ascii="宋体" w:hAnsi="宋体"/>
      <w:szCs w:val="21"/>
    </w:rPr>
  </w:style>
  <w:style w:type="character" w:styleId="1242" w:customStyle="1">
    <w:name w:val="注释 Char"/>
    <w:link w:val="1241"/>
    <w:qFormat/>
    <w:rPr>
      <w:rFonts w:ascii="宋体" w:hAnsi="宋体"/>
      <w:sz w:val="21"/>
      <w:szCs w:val="21"/>
    </w:rPr>
  </w:style>
  <w:style w:type="paragraph" w:styleId="1243" w:customStyle="1">
    <w:name w:val="正文须知-1级"/>
    <w:basedOn w:val="881"/>
    <w:next w:val="881"/>
    <w:qFormat/>
    <w:pPr>
      <w:numPr>
        <w:numId w:val="7"/>
      </w:numPr>
      <w:spacing w:line="300" w:lineRule="auto"/>
    </w:pPr>
    <w:rPr>
      <w:rFonts w:ascii="宋体" w:hAnsi="Calibri"/>
      <w:sz w:val="24"/>
      <w:szCs w:val="21"/>
    </w:rPr>
  </w:style>
  <w:style w:type="paragraph" w:styleId="1244" w:customStyle="1">
    <w:name w:val="正文须知-2级"/>
    <w:basedOn w:val="881"/>
    <w:qFormat/>
    <w:pPr>
      <w:numPr>
        <w:ilvl w:val="1"/>
        <w:numId w:val="7"/>
      </w:numPr>
      <w:spacing w:line="300" w:lineRule="auto"/>
    </w:pPr>
    <w:rPr>
      <w:rFonts w:ascii="宋体" w:hAnsi="Calibri"/>
      <w:sz w:val="24"/>
      <w:szCs w:val="21"/>
    </w:rPr>
  </w:style>
  <w:style w:type="paragraph" w:styleId="1245" w:customStyle="1">
    <w:name w:val="正文须知-3级"/>
    <w:basedOn w:val="881"/>
    <w:qFormat/>
    <w:pPr>
      <w:numPr>
        <w:ilvl w:val="2"/>
        <w:numId w:val="7"/>
      </w:numPr>
      <w:ind w:hanging="355"/>
      <w:spacing w:line="300" w:lineRule="auto"/>
    </w:pPr>
    <w:rPr>
      <w:rFonts w:ascii="宋体" w:hAnsi="Calibri"/>
      <w:sz w:val="24"/>
      <w:szCs w:val="21"/>
    </w:rPr>
  </w:style>
  <w:style w:type="character" w:styleId="1246" w:customStyle="1">
    <w:name w:val="纯文本 字符"/>
    <w:qFormat/>
    <w:rPr>
      <w:rFonts w:ascii="宋体" w:hAnsi="Courier New" w:eastAsia="宋体" w:cs="Times New Roman"/>
      <w:sz w:val="21"/>
      <w:szCs w:val="21"/>
      <w:lang w:val="en-US" w:eastAsia="zh-CN" w:bidi="ar-SA"/>
    </w:rPr>
  </w:style>
  <w:style w:type="paragraph" w:styleId="1247" w:customStyle="1">
    <w:name w:val="表格1"/>
    <w:basedOn w:val="881"/>
    <w:qFormat/>
    <w:pPr>
      <w:ind w:firstLine="480"/>
      <w:jc w:val="center"/>
    </w:pPr>
    <w:rPr>
      <w:sz w:val="24"/>
      <w:szCs w:val="20"/>
    </w:rPr>
  </w:style>
  <w:style w:type="character" w:styleId="1248" w:customStyle="1">
    <w:name w:val="纯文本 字符1"/>
    <w:qFormat/>
    <w:rPr>
      <w:rFonts w:ascii="宋体" w:hAnsi="Courier New"/>
    </w:rPr>
  </w:style>
  <w:style w:type="character" w:styleId="1249" w:customStyle="1">
    <w:name w:val="bjh-p"/>
    <w:qFormat/>
  </w:style>
  <w:style w:type="paragraph" w:styleId="1250" w:customStyle="1">
    <w:name w:val="无标题条"/>
    <w:next w:val="881"/>
    <w:qFormat/>
    <w:pPr>
      <w:jc w:val="both"/>
    </w:pPr>
    <w:rPr>
      <w:sz w:val="21"/>
    </w:rPr>
  </w:style>
  <w:style w:type="character" w:styleId="1251" w:customStyle="1">
    <w:name w:val="正文格式 Char"/>
    <w:link w:val="1252"/>
    <w:qFormat/>
    <w:rPr>
      <w:rFonts w:ascii="宋体" w:hAnsi="宋体"/>
      <w:sz w:val="24"/>
      <w:szCs w:val="24"/>
      <w:lang w:val="en-GB"/>
    </w:rPr>
  </w:style>
  <w:style w:type="paragraph" w:styleId="1252" w:customStyle="1">
    <w:name w:val="正文格式"/>
    <w:basedOn w:val="881"/>
    <w:link w:val="1251"/>
    <w:qFormat/>
    <w:pPr>
      <w:ind w:firstLine="480"/>
      <w:spacing w:line="360" w:lineRule="auto"/>
    </w:pPr>
    <w:rPr>
      <w:rFonts w:ascii="宋体" w:hAnsi="宋体"/>
      <w:sz w:val="24"/>
      <w:lang w:val="en-GB"/>
    </w:rPr>
  </w:style>
  <w:style w:type="character" w:styleId="1253" w:customStyle="1">
    <w:name w:val="标题 3 Char"/>
    <w:uiPriority w:val="9"/>
    <w:qFormat/>
    <w:rPr>
      <w:rFonts w:ascii="宋体" w:eastAsia="宋体"/>
      <w:b/>
      <w:sz w:val="24"/>
      <w:u w:val="single"/>
      <w:lang w:val="en-US" w:eastAsia="zh-CN" w:bidi="ar-SA"/>
    </w:rPr>
  </w:style>
  <w:style w:type="character" w:styleId="1254" w:customStyle="1">
    <w:name w:val="正文缩进 Char"/>
    <w:qFormat/>
    <w:rPr>
      <w:rFonts w:ascii="宋体" w:eastAsia="宋体"/>
      <w:sz w:val="24"/>
      <w:szCs w:val="24"/>
      <w:lang w:val="en-US" w:eastAsia="zh-CN" w:bidi="ar-SA"/>
    </w:rPr>
  </w:style>
  <w:style w:type="character" w:styleId="1255" w:customStyle="1">
    <w:name w:val="Char Char111"/>
    <w:qFormat/>
    <w:rPr>
      <w:rFonts w:ascii="宋体" w:eastAsia="宋体"/>
      <w:b/>
      <w:sz w:val="24"/>
      <w:u w:val="single"/>
      <w:lang w:val="en-US" w:eastAsia="zh-CN" w:bidi="ar-SA"/>
    </w:rPr>
  </w:style>
  <w:style w:type="character" w:styleId="1256" w:customStyle="1">
    <w:name w:val="正文文本缩进 Char"/>
    <w:qFormat/>
    <w:rPr>
      <w:rFonts w:eastAsia="宋体"/>
      <w:sz w:val="24"/>
      <w:szCs w:val="24"/>
      <w:lang w:val="en-US" w:eastAsia="zh-CN" w:bidi="ar-SA"/>
    </w:rPr>
  </w:style>
  <w:style w:type="character" w:styleId="1257" w:customStyle="1">
    <w:name w:val="列出段落 Char"/>
    <w:qFormat/>
    <w:rPr>
      <w:rFonts w:ascii="Calibri" w:hAnsi="Calibri" w:eastAsia="宋体"/>
      <w:sz w:val="21"/>
      <w:szCs w:val="22"/>
      <w:lang w:val="en-US" w:eastAsia="zh-CN" w:bidi="ar-SA"/>
    </w:rPr>
  </w:style>
  <w:style w:type="character" w:styleId="1258" w:customStyle="1">
    <w:name w:val="页眉 Char"/>
    <w:qFormat/>
    <w:rPr>
      <w:rFonts w:eastAsia="宋体"/>
      <w:sz w:val="18"/>
      <w:szCs w:val="18"/>
      <w:lang w:val="en-US" w:eastAsia="zh-CN" w:bidi="ar-SA"/>
    </w:rPr>
  </w:style>
  <w:style w:type="character" w:styleId="1259" w:customStyle="1">
    <w:name w:val="标题 2 Char"/>
    <w:uiPriority w:val="9"/>
    <w:qFormat/>
    <w:rPr>
      <w:rFonts w:ascii="Arial" w:hAnsi="Arial" w:eastAsia="黑体"/>
      <w:b/>
      <w:sz w:val="30"/>
      <w:lang w:val="en-US" w:eastAsia="zh-CN" w:bidi="ar-SA"/>
    </w:rPr>
  </w:style>
  <w:style w:type="paragraph" w:styleId="1260" w:customStyle="1">
    <w:name w:val="字元 字元2"/>
    <w:basedOn w:val="881"/>
    <w:qFormat/>
    <w:rPr>
      <w:rFonts w:ascii="Tahoma" w:hAnsi="Tahoma"/>
      <w:sz w:val="24"/>
      <w:szCs w:val="20"/>
    </w:rPr>
  </w:style>
  <w:style w:type="paragraph" w:styleId="1261" w:customStyle="1">
    <w:name w:val="Char3 Char Char Char2"/>
    <w:basedOn w:val="881"/>
    <w:qFormat/>
    <w:rPr>
      <w:rFonts w:ascii="Tahoma" w:hAnsi="Tahoma"/>
      <w:sz w:val="24"/>
      <w:szCs w:val="20"/>
    </w:rPr>
  </w:style>
  <w:style w:type="paragraph" w:styleId="1262" w:customStyle="1">
    <w:name w:val="正文文本缩进2"/>
    <w:basedOn w:val="881"/>
    <w:qFormat/>
    <w:pPr>
      <w:ind w:firstLine="480"/>
      <w:spacing w:line="480" w:lineRule="exact"/>
    </w:pPr>
    <w:rPr>
      <w:rFonts w:ascii="宋体" w:hAnsi="宋体"/>
      <w:sz w:val="24"/>
      <w:lang w:val="zh-CN"/>
    </w:rPr>
  </w:style>
  <w:style w:type="paragraph" w:styleId="1263" w:customStyle="1">
    <w:name w:val="Char3"/>
    <w:basedOn w:val="881"/>
    <w:qFormat/>
    <w:pPr>
      <w:tabs>
        <w:tab w:val="left" w:pos="360" w:leader="none"/>
      </w:tabs>
    </w:pPr>
    <w:rPr>
      <w:sz w:val="24"/>
    </w:rPr>
  </w:style>
  <w:style w:type="paragraph" w:styleId="1264" w:customStyle="1">
    <w:name w:val="Char Char Char Char Char Char Char Char Char Char Char Char Char Char Char Char1"/>
    <w:basedOn w:val="881"/>
    <w:qFormat/>
    <w:pPr>
      <w:jc w:val="center"/>
      <w:spacing w:after="160" w:line="240" w:lineRule="exact"/>
      <w:widowControl/>
    </w:pPr>
    <w:rPr>
      <w:rFonts w:ascii="宋体" w:hAnsi="宋体"/>
      <w:b/>
      <w:sz w:val="30"/>
      <w:szCs w:val="30"/>
      <w:lang w:eastAsia="en-US"/>
    </w:rPr>
  </w:style>
  <w:style w:type="paragraph" w:styleId="1265" w:customStyle="1">
    <w:name w:val="Char Char1 Char Char Char Char Char Char1"/>
    <w:basedOn w:val="881"/>
    <w:qFormat/>
    <w:pPr>
      <w:jc w:val="left"/>
      <w:spacing w:after="160" w:line="240" w:lineRule="exact"/>
      <w:widowControl/>
    </w:pPr>
    <w:rPr>
      <w:rFonts w:ascii="Verdana" w:hAnsi="Verdana" w:eastAsia="仿宋_GB2312"/>
      <w:sz w:val="24"/>
      <w:szCs w:val="20"/>
      <w:lang w:eastAsia="en-US"/>
    </w:rPr>
  </w:style>
  <w:style w:type="paragraph" w:styleId="1266" w:customStyle="1">
    <w:name w:val="列出段落2"/>
    <w:basedOn w:val="881"/>
    <w:qFormat/>
    <w:pPr>
      <w:ind w:firstLine="420"/>
    </w:pPr>
    <w:rPr>
      <w:rFonts w:ascii="Calibri" w:hAnsi="Calibri"/>
      <w:szCs w:val="22"/>
    </w:rPr>
  </w:style>
  <w:style w:type="paragraph" w:styleId="1267" w:customStyle="1">
    <w:name w:val="Char Char Char1 Char2"/>
    <w:basedOn w:val="881"/>
    <w:qFormat/>
    <w:rPr>
      <w:rFonts w:ascii="Tahoma" w:hAnsi="Tahoma"/>
      <w:sz w:val="24"/>
      <w:szCs w:val="20"/>
    </w:rPr>
  </w:style>
  <w:style w:type="paragraph" w:styleId="1268" w:customStyle="1">
    <w:name w:val="Char Char Char2"/>
    <w:basedOn w:val="881"/>
    <w:qFormat/>
    <w:rPr>
      <w:rFonts w:ascii="Tahoma" w:hAnsi="Tahoma"/>
      <w:sz w:val="24"/>
      <w:szCs w:val="20"/>
    </w:rPr>
  </w:style>
  <w:style w:type="paragraph" w:styleId="1269" w:customStyle="1">
    <w:name w:val="Char Char Char Char Char Char Char2"/>
    <w:basedOn w:val="881"/>
    <w:qFormat/>
    <w:pPr>
      <w:ind w:firstLine="200"/>
      <w:spacing w:line="360" w:lineRule="auto"/>
    </w:pPr>
    <w:rPr>
      <w:rFonts w:eastAsia="仿宋_GB2312"/>
      <w:sz w:val="24"/>
    </w:rPr>
  </w:style>
  <w:style w:type="paragraph" w:styleId="1270" w:customStyle="1">
    <w:name w:val="正文缩进2"/>
    <w:basedOn w:val="881"/>
    <w:qFormat/>
    <w:pPr>
      <w:ind w:firstLine="567"/>
      <w:spacing w:line="480" w:lineRule="exact"/>
      <w:widowControl/>
    </w:pPr>
    <w:rPr>
      <w:rFonts w:ascii="宋体"/>
      <w:color w:val="000000"/>
      <w:sz w:val="28"/>
      <w:szCs w:val="20"/>
      <w:lang w:val="zh-CN"/>
    </w:rPr>
  </w:style>
  <w:style w:type="paragraph" w:styleId="1271" w:customStyle="1">
    <w:name w:val="修订1"/>
    <w:qFormat/>
    <w:rPr>
      <w:sz w:val="21"/>
      <w:szCs w:val="24"/>
    </w:rPr>
  </w:style>
  <w:style w:type="paragraph" w:styleId="1272" w:customStyle="1">
    <w:name w:val="Char22"/>
    <w:basedOn w:val="881"/>
    <w:qFormat/>
    <w:rPr>
      <w:rFonts w:ascii="Tahoma" w:hAnsi="Tahoma"/>
      <w:sz w:val="24"/>
      <w:szCs w:val="20"/>
    </w:rPr>
  </w:style>
  <w:style w:type="paragraph" w:styleId="1273" w:customStyle="1">
    <w:name w:val="Char Char Char Char Char Char Char Char Char Char2"/>
    <w:basedOn w:val="881"/>
    <w:qFormat/>
    <w:rPr>
      <w:rFonts w:ascii="宋体" w:hAnsi="宋体" w:cs="Courier New"/>
      <w:sz w:val="32"/>
      <w:szCs w:val="32"/>
    </w:rPr>
  </w:style>
  <w:style w:type="paragraph" w:styleId="1274" w:customStyle="1">
    <w:name w:val="Char2 Char Char Char Char Char Char1"/>
    <w:basedOn w:val="881"/>
    <w:qFormat/>
    <w:pPr>
      <w:jc w:val="center"/>
      <w:spacing w:line="400" w:lineRule="exact"/>
      <w:widowControl/>
    </w:pPr>
  </w:style>
  <w:style w:type="character" w:styleId="1275" w:customStyle="1">
    <w:name w:val="页脚 Char"/>
    <w:qFormat/>
    <w:rPr>
      <w:rFonts w:ascii="宋体" w:eastAsia="宋体"/>
      <w:sz w:val="18"/>
      <w:lang w:val="en-US" w:eastAsia="zh-CN" w:bidi="ar-SA"/>
    </w:rPr>
  </w:style>
  <w:style w:type="paragraph" w:styleId="1276" w:customStyle="1">
    <w:name w:val="Char Char41"/>
    <w:basedOn w:val="881"/>
    <w:qFormat/>
    <w:pPr>
      <w:jc w:val="center"/>
      <w:spacing w:line="400" w:lineRule="exact"/>
      <w:widowControl/>
    </w:pPr>
  </w:style>
  <w:style w:type="character" w:styleId="1277" w:customStyle="1">
    <w:name w:val="批注文字 Char"/>
    <w:qFormat/>
    <w:rPr>
      <w:sz w:val="21"/>
      <w:szCs w:val="24"/>
    </w:rPr>
  </w:style>
  <w:style w:type="character" w:styleId="1278" w:customStyle="1">
    <w:name w:val="标题 Char"/>
    <w:qFormat/>
    <w:rPr>
      <w:b/>
      <w:sz w:val="32"/>
    </w:rPr>
  </w:style>
  <w:style w:type="paragraph" w:styleId="1279" w:customStyle="1">
    <w:name w:val="图例"/>
    <w:basedOn w:val="881"/>
    <w:qFormat/>
    <w:pPr>
      <w:jc w:val="center"/>
      <w:spacing w:before="120" w:after="120" w:line="360" w:lineRule="auto"/>
    </w:pPr>
    <w:rPr>
      <w:rFonts w:eastAsia="仿宋_GB2312"/>
      <w:b/>
      <w:sz w:val="24"/>
      <w:szCs w:val="20"/>
    </w:rPr>
  </w:style>
  <w:style w:type="paragraph" w:styleId="1280" w:customStyle="1">
    <w:name w:val="Table Paragraph"/>
    <w:basedOn w:val="881"/>
    <w:uiPriority w:val="1"/>
    <w:qFormat/>
    <w:pPr>
      <w:jc w:val="left"/>
    </w:pPr>
    <w:rPr>
      <w:rFonts w:ascii="宋体" w:hAnsi="宋体" w:cs="宋体"/>
      <w:sz w:val="22"/>
      <w:szCs w:val="22"/>
      <w:lang w:eastAsia="en-US"/>
    </w:rPr>
  </w:style>
  <w:style w:type="table" w:styleId="128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成文日期"/>
    <w:basedOn w:val="881"/>
    <w:link w:val="1283"/>
    <w:qFormat/>
    <w:pPr>
      <w:ind w:right="400" w:firstLine="200"/>
      <w:jc w:val="right"/>
      <w:spacing w:line="570" w:lineRule="exact"/>
    </w:pPr>
    <w:rPr>
      <w:rFonts w:ascii="仿宋_GB2312" w:eastAsia="仿宋_GB2312"/>
      <w:sz w:val="32"/>
      <w:szCs w:val="20"/>
    </w:rPr>
  </w:style>
  <w:style w:type="character" w:styleId="1283" w:customStyle="1">
    <w:name w:val="成文日期 Char"/>
    <w:link w:val="1282"/>
    <w:qFormat/>
    <w:rPr>
      <w:rFonts w:ascii="仿宋_GB2312" w:eastAsia="仿宋_GB2312"/>
      <w:sz w:val="32"/>
    </w:rPr>
  </w:style>
  <w:style w:type="paragraph" w:styleId="1284" w:customStyle="1">
    <w:name w:val="纯文本1"/>
    <w:next w:val="916"/>
    <w:qFormat/>
    <w:pPr>
      <w:jc w:val="both"/>
      <w:widowControl w:val="off"/>
    </w:pPr>
    <w:rPr>
      <w:rFonts w:ascii="宋体" w:hAnsi="宋体"/>
      <w:sz w:val="26"/>
      <w:szCs w:val="24"/>
    </w:rPr>
  </w:style>
  <w:style w:type="character" w:styleId="1285" w:customStyle="1">
    <w:name w:val="标题 2 Char1"/>
    <w:qFormat/>
    <w:rPr>
      <w:rFonts w:ascii="Arial" w:hAnsi="Arial" w:eastAsia="黑体"/>
      <w:b/>
      <w:sz w:val="30"/>
      <w:lang w:val="en-US" w:eastAsia="zh-CN" w:bidi="ar-SA"/>
    </w:rPr>
  </w:style>
  <w:style w:type="character" w:styleId="1286" w:customStyle="1">
    <w:name w:val="正文文本 Char"/>
    <w:qFormat/>
    <w:rPr>
      <w:rFonts w:ascii="宋体" w:hAnsi="宋体"/>
      <w:sz w:val="24"/>
      <w:szCs w:val="24"/>
    </w:rPr>
  </w:style>
  <w:style w:type="character" w:styleId="1287" w:customStyle="1">
    <w:name w:val="正文文本缩进 Char2"/>
    <w:qFormat/>
    <w:rPr>
      <w:rFonts w:eastAsia="宋体"/>
      <w:sz w:val="24"/>
      <w:szCs w:val="24"/>
      <w:lang w:val="en-US" w:eastAsia="zh-CN" w:bidi="ar-SA"/>
    </w:rPr>
  </w:style>
  <w:style w:type="character" w:styleId="1288" w:customStyle="1">
    <w:name w:val="纯文本 Char"/>
    <w:qFormat/>
    <w:rPr>
      <w:rFonts w:hint="eastAsia" w:ascii="宋体" w:hAnsi="Courier New" w:eastAsia="宋体" w:cs="宋体"/>
      <w:sz w:val="21"/>
    </w:rPr>
  </w:style>
  <w:style w:type="paragraph" w:styleId="1289" w:customStyle="1">
    <w:name w:val="AONormal"/>
    <w:qFormat/>
    <w:pPr>
      <w:ind w:firstLine="440"/>
      <w:spacing w:line="400" w:lineRule="exact"/>
    </w:pPr>
    <w:rPr>
      <w:rFonts w:ascii="华文楷体" w:hAnsi="华文楷体" w:eastAsia="华文楷体" w:cs="华文楷体"/>
      <w:sz w:val="22"/>
      <w:szCs w:val="21"/>
    </w:rPr>
  </w:style>
  <w:style w:type="paragraph" w:styleId="1290" w:customStyle="1">
    <w:name w:val="正文_0"/>
    <w:qFormat/>
    <w:pPr>
      <w:jc w:val="both"/>
      <w:widowControl w:val="off"/>
    </w:pPr>
    <w:rPr>
      <w:sz w:val="21"/>
      <w:szCs w:val="22"/>
    </w:rPr>
  </w:style>
  <w:style w:type="table" w:styleId="1291" w:customStyle="1">
    <w:name w:val="网格型1"/>
    <w:basedOn w:val="89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2" w:customStyle="1">
    <w:name w:val="明显强调1"/>
    <w:qFormat/>
    <w:rPr>
      <w:i/>
      <w:iCs/>
      <w:color w:val="2f5496"/>
    </w:rPr>
  </w:style>
  <w:style w:type="character" w:styleId="1293" w:customStyle="1">
    <w:name w:val="明显参考1"/>
    <w:qFormat/>
    <w:rPr>
      <w:b/>
      <w:bCs/>
      <w:smallCaps/>
      <w:color w:val="2f5496"/>
      <w:spacing w:val="5"/>
    </w:rPr>
  </w:style>
  <w:style w:type="character" w:styleId="1294" w:customStyle="1">
    <w:name w:val="标题 9 Char1"/>
    <w:semiHidden/>
    <w:qFormat/>
    <w:rPr>
      <w:rFonts w:ascii="Cambria" w:hAnsi="Cambria"/>
      <w:sz w:val="21"/>
      <w:szCs w:val="21"/>
    </w:rPr>
  </w:style>
  <w:style w:type="character" w:styleId="1295" w:customStyle="1">
    <w:name w:val="Char Char19"/>
    <w:qFormat/>
    <w:rPr>
      <w:rFonts w:ascii="Arial" w:hAnsi="Arial" w:eastAsia="宋体" w:cs="Times New Roman"/>
      <w:b/>
      <w:bCs/>
      <w:szCs w:val="28"/>
    </w:rPr>
  </w:style>
  <w:style w:type="character" w:styleId="1296" w:customStyle="1">
    <w:name w:val="标题 5 Char1"/>
    <w:semiHidden/>
    <w:qFormat/>
    <w:rPr>
      <w:b/>
      <w:bCs/>
      <w:sz w:val="28"/>
      <w:szCs w:val="28"/>
    </w:rPr>
  </w:style>
  <w:style w:type="character" w:styleId="1297" w:customStyle="1">
    <w:name w:val="Plain Text Char"/>
    <w:qFormat/>
    <w:rPr>
      <w:rFonts w:ascii="宋体" w:hAnsi="Courier New" w:eastAsia="宋体"/>
      <w:sz w:val="24"/>
      <w:lang w:bidi="ar-SA"/>
    </w:rPr>
  </w:style>
  <w:style w:type="character" w:styleId="1298" w:customStyle="1">
    <w:name w:val="Char Char181"/>
    <w:qFormat/>
    <w:rPr>
      <w:b/>
      <w:bCs/>
      <w:sz w:val="44"/>
      <w:szCs w:val="44"/>
    </w:rPr>
  </w:style>
  <w:style w:type="character" w:styleId="1299" w:customStyle="1">
    <w:name w:val="标题5 Char Char"/>
    <w:link w:val="1300"/>
    <w:qFormat/>
    <w:rPr>
      <w:rFonts w:ascii="Arial" w:hAnsi="Arial"/>
      <w:b/>
      <w:bCs/>
      <w:sz w:val="24"/>
      <w:szCs w:val="32"/>
    </w:rPr>
  </w:style>
  <w:style w:type="paragraph" w:styleId="1300" w:customStyle="1">
    <w:name w:val="标题5"/>
    <w:basedOn w:val="884"/>
    <w:link w:val="1299"/>
    <w:qFormat/>
    <w:pPr>
      <w:jc w:val="both"/>
      <w:spacing w:before="260" w:after="260" w:line="413" w:lineRule="auto"/>
    </w:pPr>
    <w:rPr>
      <w:rFonts w:ascii="Arial" w:hAnsi="Arial"/>
      <w:bCs/>
      <w:szCs w:val="32"/>
      <w:u w:val="none"/>
    </w:rPr>
  </w:style>
  <w:style w:type="character" w:styleId="1301" w:customStyle="1">
    <w:name w:val="不明显强调1"/>
    <w:qFormat/>
    <w:rPr>
      <w:i/>
      <w:iCs/>
      <w:color w:val="808080"/>
    </w:rPr>
  </w:style>
  <w:style w:type="character" w:styleId="1302" w:customStyle="1">
    <w:name w:val="Char Char21"/>
    <w:qFormat/>
    <w:rPr>
      <w:rFonts w:ascii="Arial" w:hAnsi="Arial" w:eastAsia="黑体" w:cs="Times New Roman"/>
      <w:b/>
      <w:bCs/>
      <w:sz w:val="32"/>
      <w:szCs w:val="32"/>
    </w:rPr>
  </w:style>
  <w:style w:type="character" w:styleId="1303" w:customStyle="1">
    <w:name w:val="超链接_0"/>
    <w:uiPriority w:val="99"/>
    <w:qFormat/>
    <w:rPr>
      <w:rFonts w:ascii="Calibri" w:hAnsi="Calibri" w:cs="Times New Roman"/>
      <w:color w:val="0000ff"/>
      <w:u w:val="single"/>
    </w:rPr>
  </w:style>
  <w:style w:type="character" w:styleId="1304" w:customStyle="1">
    <w:name w:val="标题 Char1"/>
    <w:uiPriority w:val="10"/>
    <w:qFormat/>
    <w:rPr>
      <w:rFonts w:ascii="Cambria" w:hAnsi="Cambria" w:eastAsia="宋体" w:cs="Times New Roman"/>
      <w:b/>
      <w:bCs/>
      <w:sz w:val="32"/>
      <w:szCs w:val="32"/>
    </w:rPr>
  </w:style>
  <w:style w:type="character" w:styleId="1305" w:customStyle="1">
    <w:name w:val="正文文本缩进 2 Char"/>
    <w:semiHidden/>
    <w:qFormat/>
    <w:rPr>
      <w:rFonts w:ascii="Calibri" w:hAnsi="Calibri"/>
      <w:szCs w:val="24"/>
    </w:rPr>
  </w:style>
  <w:style w:type="character" w:styleId="1306" w:customStyle="1">
    <w:name w:val="批注引用_0"/>
    <w:qFormat/>
    <w:rPr>
      <w:rFonts w:ascii="Calibri" w:hAnsi="Calibri"/>
      <w:sz w:val="21"/>
      <w:szCs w:val="21"/>
    </w:rPr>
  </w:style>
  <w:style w:type="character" w:styleId="1307" w:customStyle="1">
    <w:name w:val="标题4 Char Char"/>
    <w:link w:val="1308"/>
    <w:qFormat/>
    <w:rPr>
      <w:rFonts w:ascii="Arial" w:hAnsi="Arial"/>
      <w:b/>
      <w:bCs/>
      <w:sz w:val="24"/>
      <w:szCs w:val="32"/>
    </w:rPr>
  </w:style>
  <w:style w:type="paragraph" w:styleId="1308" w:customStyle="1">
    <w:name w:val="标题4"/>
    <w:basedOn w:val="883"/>
    <w:next w:val="904"/>
    <w:link w:val="1307"/>
    <w:qFormat/>
    <w:pPr>
      <w:jc w:val="both"/>
      <w:spacing w:before="60" w:after="60" w:line="413" w:lineRule="auto"/>
    </w:pPr>
    <w:rPr>
      <w:rFonts w:eastAsia="宋体"/>
      <w:bCs/>
      <w:sz w:val="24"/>
      <w:szCs w:val="32"/>
    </w:rPr>
  </w:style>
  <w:style w:type="character" w:styleId="1309" w:customStyle="1">
    <w:name w:val="批注框文本 Char"/>
    <w:semiHidden/>
    <w:qFormat/>
    <w:rPr>
      <w:rFonts w:ascii="Calibri" w:hAnsi="Calibri"/>
      <w:sz w:val="18"/>
      <w:szCs w:val="18"/>
    </w:rPr>
  </w:style>
  <w:style w:type="character" w:styleId="1310" w:customStyle="1">
    <w:name w:val="批注文字 Char Char"/>
    <w:qFormat/>
    <w:rPr>
      <w:rFonts w:ascii="宋体" w:hAnsi="Times New Roman" w:eastAsia="宋体" w:cs="Times New Roman"/>
      <w:sz w:val="28"/>
      <w:szCs w:val="20"/>
    </w:rPr>
  </w:style>
  <w:style w:type="character" w:styleId="1311" w:customStyle="1">
    <w:name w:val="标题 4 Char1"/>
    <w:semiHidden/>
    <w:qFormat/>
    <w:rPr>
      <w:rFonts w:ascii="Arial" w:hAnsi="Arial"/>
      <w:b/>
      <w:bCs/>
      <w:sz w:val="21"/>
      <w:szCs w:val="28"/>
    </w:rPr>
  </w:style>
  <w:style w:type="character" w:styleId="1312" w:customStyle="1">
    <w:name w:val="Char Char18"/>
    <w:qFormat/>
    <w:rPr>
      <w:rFonts w:ascii="Times New Roman" w:hAnsi="Times New Roman" w:eastAsia="宋体" w:cs="Times New Roman"/>
      <w:b/>
      <w:bCs/>
      <w:sz w:val="28"/>
      <w:szCs w:val="28"/>
    </w:rPr>
  </w:style>
  <w:style w:type="character" w:styleId="1313" w:customStyle="1">
    <w:name w:val="引用 Char1"/>
    <w:uiPriority w:val="29"/>
    <w:qFormat/>
    <w:rPr>
      <w:rFonts w:ascii="Times New Roman" w:hAnsi="Times New Roman" w:eastAsia="宋体" w:cs="Times New Roman"/>
      <w:i/>
      <w:iCs/>
      <w:color w:val="000000"/>
      <w:szCs w:val="24"/>
    </w:rPr>
  </w:style>
  <w:style w:type="character" w:styleId="1314" w:customStyle="1">
    <w:name w:val="Char Char6"/>
    <w:qFormat/>
    <w:rPr>
      <w:rFonts w:eastAsia="宋体"/>
      <w:b/>
      <w:bCs/>
      <w:sz w:val="32"/>
      <w:szCs w:val="44"/>
      <w:lang w:val="en-US" w:eastAsia="zh-CN" w:bidi="ar-SA"/>
    </w:rPr>
  </w:style>
  <w:style w:type="character" w:styleId="1315" w:customStyle="1">
    <w:name w:val="标题 7 Char"/>
    <w:uiPriority w:val="9"/>
    <w:semiHidden/>
    <w:qFormat/>
    <w:rPr>
      <w:b/>
      <w:bCs/>
      <w:sz w:val="24"/>
      <w:szCs w:val="24"/>
    </w:rPr>
  </w:style>
  <w:style w:type="character" w:styleId="1316" w:customStyle="1">
    <w:name w:val="批注框文本 Char1"/>
    <w:qFormat/>
    <w:rPr>
      <w:rFonts w:ascii="Times New Roman" w:hAnsi="Times New Roman" w:eastAsia="宋体" w:cs="Times New Roman"/>
      <w:sz w:val="18"/>
      <w:szCs w:val="18"/>
    </w:rPr>
  </w:style>
  <w:style w:type="character" w:styleId="1317" w:customStyle="1">
    <w:name w:val="明显引用 Char"/>
    <w:qFormat/>
    <w:rPr>
      <w:rFonts w:ascii="Calibri" w:hAnsi="Calibri"/>
      <w:b/>
      <w:bCs/>
      <w:i/>
      <w:iCs/>
      <w:color w:val="4f81bd"/>
    </w:rPr>
  </w:style>
  <w:style w:type="character" w:styleId="1318" w:customStyle="1">
    <w:name w:val="Char Char23"/>
    <w:qFormat/>
    <w:rPr>
      <w:rFonts w:eastAsia="宋体"/>
      <w:b/>
      <w:bCs/>
      <w:sz w:val="32"/>
      <w:szCs w:val="44"/>
      <w:lang w:val="en-US" w:eastAsia="zh-CN" w:bidi="ar-SA"/>
    </w:rPr>
  </w:style>
  <w:style w:type="character" w:styleId="1319" w:customStyle="1">
    <w:name w:val="标题 Char2"/>
    <w:qFormat/>
    <w:rPr>
      <w:rFonts w:ascii="Cambria" w:hAnsi="Cambria" w:eastAsia="宋体" w:cs="Times New Roman"/>
      <w:b/>
      <w:bCs/>
      <w:sz w:val="32"/>
      <w:szCs w:val="32"/>
    </w:rPr>
  </w:style>
  <w:style w:type="character" w:styleId="1320" w:customStyle="1">
    <w:name w:val="标题 8 Char"/>
    <w:uiPriority w:val="9"/>
    <w:semiHidden/>
    <w:qFormat/>
    <w:rPr>
      <w:rFonts w:ascii="Cambria" w:hAnsi="Cambria" w:eastAsia="宋体" w:cs="Times New Roman"/>
      <w:sz w:val="24"/>
      <w:szCs w:val="24"/>
    </w:rPr>
  </w:style>
  <w:style w:type="character" w:styleId="1321" w:customStyle="1">
    <w:name w:val="书籍标题1"/>
    <w:qFormat/>
    <w:rPr>
      <w:b/>
      <w:bCs/>
      <w:smallCaps/>
      <w:spacing w:val="5"/>
    </w:rPr>
  </w:style>
  <w:style w:type="character" w:styleId="1322" w:customStyle="1">
    <w:name w:val="批注文字 Char2"/>
    <w:semiHidden/>
    <w:qFormat/>
    <w:rPr>
      <w:sz w:val="21"/>
      <w:szCs w:val="24"/>
    </w:rPr>
  </w:style>
  <w:style w:type="character" w:styleId="1323" w:customStyle="1">
    <w:name w:val="Char Char20"/>
    <w:qFormat/>
    <w:rPr>
      <w:rFonts w:ascii="Times New Roman" w:hAnsi="Times New Roman" w:eastAsia="宋体" w:cs="Times New Roman"/>
      <w:b/>
      <w:bCs/>
      <w:sz w:val="24"/>
      <w:szCs w:val="32"/>
    </w:rPr>
  </w:style>
  <w:style w:type="character" w:styleId="1324" w:customStyle="1">
    <w:name w:val="Body Text Indent Char"/>
    <w:qFormat/>
    <w:rPr>
      <w:rFonts w:ascii="宋体" w:hAnsi="宋体" w:eastAsia="宋体"/>
      <w:sz w:val="21"/>
      <w:lang w:val="en-US" w:eastAsia="zh-CN" w:bidi="ar-SA"/>
    </w:rPr>
  </w:style>
  <w:style w:type="character" w:styleId="1325" w:customStyle="1">
    <w:name w:val="副标题 Char1"/>
    <w:uiPriority w:val="11"/>
    <w:qFormat/>
    <w:rPr>
      <w:rFonts w:hint="default" w:ascii="Cambria" w:hAnsi="Cambria" w:cs="Times New Roman"/>
      <w:b/>
      <w:bCs/>
      <w:sz w:val="32"/>
      <w:szCs w:val="32"/>
    </w:rPr>
  </w:style>
  <w:style w:type="character" w:styleId="1326" w:customStyle="1">
    <w:name w:val="脚注文本 Char"/>
    <w:semiHidden/>
    <w:qFormat/>
    <w:rPr>
      <w:rFonts w:ascii="Calibri" w:hAnsi="Calibri"/>
      <w:sz w:val="18"/>
    </w:rPr>
  </w:style>
  <w:style w:type="character" w:styleId="1327" w:customStyle="1">
    <w:name w:val="标题 6 Char1"/>
    <w:semiHidden/>
    <w:qFormat/>
    <w:rPr>
      <w:rFonts w:ascii="Cambria" w:hAnsi="Cambria"/>
      <w:b/>
      <w:bCs/>
      <w:sz w:val="24"/>
      <w:szCs w:val="24"/>
    </w:rPr>
  </w:style>
  <w:style w:type="character" w:styleId="1328" w:customStyle="1">
    <w:name w:val="标题 4 Char"/>
    <w:uiPriority w:val="9"/>
    <w:semiHidden/>
    <w:qFormat/>
    <w:rPr>
      <w:rFonts w:ascii="Cambria" w:hAnsi="Cambria" w:eastAsia="宋体" w:cs="Times New Roman"/>
      <w:b/>
      <w:bCs/>
      <w:sz w:val="28"/>
      <w:szCs w:val="28"/>
    </w:rPr>
  </w:style>
  <w:style w:type="character" w:styleId="1329" w:customStyle="1">
    <w:name w:val="Balloon Text Char"/>
    <w:qFormat/>
    <w:rPr>
      <w:sz w:val="18"/>
      <w:lang w:bidi="ar-SA"/>
    </w:rPr>
  </w:style>
  <w:style w:type="character" w:styleId="1330" w:customStyle="1">
    <w:name w:val="Body Text Indent 2 Char"/>
    <w:qFormat/>
    <w:rPr>
      <w:rFonts w:eastAsia="宋体"/>
      <w:sz w:val="21"/>
      <w:szCs w:val="24"/>
      <w:lang w:val="en-US" w:eastAsia="zh-CN" w:bidi="ar-SA"/>
    </w:rPr>
  </w:style>
  <w:style w:type="character" w:styleId="1331" w:customStyle="1">
    <w:name w:val="标题 1 Char"/>
    <w:uiPriority w:val="9"/>
    <w:qFormat/>
    <w:rPr>
      <w:b/>
      <w:bCs/>
      <w:sz w:val="44"/>
      <w:szCs w:val="44"/>
    </w:rPr>
  </w:style>
  <w:style w:type="character" w:styleId="1332" w:customStyle="1">
    <w:name w:val="标题 1 Char2"/>
    <w:qFormat/>
    <w:rPr>
      <w:rFonts w:eastAsia="黑体"/>
      <w:b/>
      <w:bCs/>
      <w:sz w:val="32"/>
      <w:szCs w:val="44"/>
    </w:rPr>
  </w:style>
  <w:style w:type="character" w:styleId="1333" w:customStyle="1">
    <w:name w:val="Char Char24"/>
    <w:qFormat/>
    <w:rPr>
      <w:rFonts w:eastAsia="宋体"/>
      <w:b/>
      <w:bCs/>
      <w:sz w:val="32"/>
      <w:szCs w:val="44"/>
      <w:lang w:val="en-US" w:eastAsia="zh-CN" w:bidi="ar-SA"/>
    </w:rPr>
  </w:style>
  <w:style w:type="character" w:styleId="1334" w:customStyle="1">
    <w:name w:val="Char Char22"/>
    <w:qFormat/>
    <w:rPr>
      <w:rFonts w:ascii="Times New Roman" w:hAnsi="Times New Roman" w:eastAsia="宋体" w:cs="Times New Roman"/>
      <w:b/>
      <w:bCs/>
      <w:sz w:val="32"/>
      <w:szCs w:val="44"/>
    </w:rPr>
  </w:style>
  <w:style w:type="character" w:styleId="1335" w:customStyle="1">
    <w:name w:val="标题 7 Char1"/>
    <w:semiHidden/>
    <w:qFormat/>
    <w:rPr>
      <w:rFonts w:ascii="Calibri" w:hAnsi="Calibri"/>
      <w:b/>
      <w:bCs/>
      <w:sz w:val="24"/>
      <w:szCs w:val="24"/>
    </w:rPr>
  </w:style>
  <w:style w:type="character" w:styleId="1336" w:customStyle="1">
    <w:name w:val="Char Char91"/>
    <w:qFormat/>
    <w:rPr>
      <w:rFonts w:eastAsia="宋体"/>
      <w:b/>
      <w:bCs/>
      <w:sz w:val="32"/>
      <w:szCs w:val="44"/>
      <w:lang w:val="en-US" w:eastAsia="zh-CN" w:bidi="ar-SA"/>
    </w:rPr>
  </w:style>
  <w:style w:type="character" w:styleId="1337" w:customStyle="1">
    <w:name w:val="未处理的提及1"/>
    <w:uiPriority w:val="99"/>
    <w:unhideWhenUsed/>
    <w:qFormat/>
    <w:rPr>
      <w:color w:val="808080"/>
      <w:shd w:val="clear" w:color="auto" w:fill="e6e6e6"/>
    </w:rPr>
  </w:style>
  <w:style w:type="character" w:styleId="1338" w:customStyle="1">
    <w:name w:val="标题 3 Char2"/>
    <w:semiHidden/>
    <w:qFormat/>
    <w:rPr>
      <w:rFonts w:eastAsia="黑体"/>
      <w:b/>
      <w:bCs/>
      <w:sz w:val="21"/>
      <w:szCs w:val="32"/>
    </w:rPr>
  </w:style>
  <w:style w:type="character" w:styleId="1339" w:customStyle="1">
    <w:name w:val="标题 2 Char2"/>
    <w:uiPriority w:val="9"/>
    <w:semiHidden/>
    <w:qFormat/>
    <w:rPr>
      <w:rFonts w:ascii="Arial" w:hAnsi="Arial" w:eastAsia="黑体"/>
      <w:b/>
      <w:bCs/>
      <w:sz w:val="21"/>
      <w:szCs w:val="32"/>
    </w:rPr>
  </w:style>
  <w:style w:type="character" w:styleId="1340" w:customStyle="1">
    <w:name w:val="副标题 Char"/>
    <w:qFormat/>
    <w:rPr>
      <w:rFonts w:ascii="Cambria" w:hAnsi="Cambria"/>
      <w:b/>
      <w:bCs/>
      <w:sz w:val="32"/>
      <w:szCs w:val="32"/>
    </w:rPr>
  </w:style>
  <w:style w:type="character" w:styleId="1341" w:customStyle="1">
    <w:name w:val="标题 1 Char1"/>
    <w:qFormat/>
    <w:rPr>
      <w:rFonts w:ascii="Calibri" w:hAnsi="Calibri" w:eastAsia="宋体" w:cs="Arial"/>
      <w:b/>
      <w:sz w:val="44"/>
      <w:szCs w:val="20"/>
    </w:rPr>
  </w:style>
  <w:style w:type="character" w:styleId="1342" w:customStyle="1">
    <w:name w:val="Footnote Text Char"/>
    <w:qFormat/>
    <w:rPr>
      <w:rFonts w:eastAsia="宋体"/>
      <w:sz w:val="18"/>
      <w:lang w:val="en-US" w:eastAsia="zh-CN" w:bidi="ar-SA"/>
    </w:rPr>
  </w:style>
  <w:style w:type="character" w:styleId="1343" w:customStyle="1">
    <w:name w:val="Comment Text Char"/>
    <w:qFormat/>
    <w:rPr>
      <w:rFonts w:cs="Times New Roman"/>
      <w:sz w:val="24"/>
      <w:szCs w:val="24"/>
    </w:rPr>
  </w:style>
  <w:style w:type="character" w:styleId="1344" w:customStyle="1">
    <w:name w:val="样式 Char"/>
    <w:link w:val="1345"/>
    <w:qFormat/>
    <w:rPr>
      <w:rFonts w:ascii="宋体" w:hAnsi="宋体" w:cs="宋体"/>
      <w:sz w:val="24"/>
    </w:rPr>
  </w:style>
  <w:style w:type="paragraph" w:styleId="1345" w:customStyle="1">
    <w:name w:val="样式"/>
    <w:link w:val="1344"/>
    <w:qFormat/>
    <w:pPr>
      <w:widowControl w:val="off"/>
    </w:pPr>
    <w:rPr>
      <w:rFonts w:ascii="宋体" w:hAnsi="宋体" w:cs="宋体"/>
      <w:sz w:val="24"/>
    </w:rPr>
  </w:style>
  <w:style w:type="character" w:styleId="1346" w:customStyle="1">
    <w:name w:val="文档结构图 Char"/>
    <w:semiHidden/>
    <w:qFormat/>
    <w:rPr>
      <w:rFonts w:ascii="Calibri" w:hAnsi="Calibri"/>
      <w:szCs w:val="24"/>
      <w:shd w:val="clear" w:color="auto" w:fill="000080"/>
    </w:rPr>
  </w:style>
  <w:style w:type="character" w:styleId="1347" w:customStyle="1">
    <w:name w:val="批注主题 Char1"/>
    <w:qFormat/>
    <w:rPr>
      <w:rFonts w:ascii="Times New Roman" w:hAnsi="Times New Roman" w:eastAsia="宋体" w:cs="Times New Roman"/>
      <w:b/>
      <w:bCs/>
      <w:szCs w:val="24"/>
    </w:rPr>
  </w:style>
  <w:style w:type="character" w:styleId="1348" w:customStyle="1">
    <w:name w:val="批注主题 Char"/>
    <w:semiHidden/>
    <w:qFormat/>
    <w:rPr>
      <w:rFonts w:ascii="Calibri" w:hAnsi="Calibri"/>
      <w:b/>
      <w:bCs/>
      <w:sz w:val="21"/>
      <w:szCs w:val="24"/>
    </w:rPr>
  </w:style>
  <w:style w:type="character" w:styleId="1349" w:customStyle="1">
    <w:name w:val="标题 5 Char"/>
    <w:uiPriority w:val="9"/>
    <w:semiHidden/>
    <w:qFormat/>
    <w:rPr>
      <w:b/>
      <w:bCs/>
      <w:sz w:val="28"/>
      <w:szCs w:val="28"/>
    </w:rPr>
  </w:style>
  <w:style w:type="character" w:styleId="1350" w:customStyle="1">
    <w:name w:val="标题 8 Char1"/>
    <w:semiHidden/>
    <w:qFormat/>
    <w:rPr>
      <w:rFonts w:ascii="Cambria" w:hAnsi="Cambria"/>
      <w:sz w:val="24"/>
      <w:szCs w:val="24"/>
    </w:rPr>
  </w:style>
  <w:style w:type="character" w:styleId="1351" w:customStyle="1">
    <w:name w:val="Heading 3 Char1"/>
    <w:qFormat/>
    <w:rPr>
      <w:rFonts w:eastAsia="宋体"/>
      <w:b/>
      <w:bCs/>
      <w:sz w:val="24"/>
      <w:szCs w:val="32"/>
      <w:lang w:val="en-US" w:eastAsia="zh-CN" w:bidi="ar-SA"/>
    </w:rPr>
  </w:style>
  <w:style w:type="character" w:styleId="1352" w:customStyle="1">
    <w:name w:val="不明显参考1"/>
    <w:qFormat/>
    <w:rPr>
      <w:smallCaps/>
      <w:color w:val="c0504d"/>
      <w:u w:val="single"/>
    </w:rPr>
  </w:style>
  <w:style w:type="character" w:styleId="1353" w:customStyle="1">
    <w:name w:val="标题 6 Char"/>
    <w:uiPriority w:val="9"/>
    <w:semiHidden/>
    <w:qFormat/>
    <w:rPr>
      <w:rFonts w:ascii="Cambria" w:hAnsi="Cambria" w:eastAsia="宋体" w:cs="Times New Roman"/>
      <w:b/>
      <w:bCs/>
      <w:sz w:val="24"/>
      <w:szCs w:val="24"/>
    </w:rPr>
  </w:style>
  <w:style w:type="character" w:styleId="1354" w:customStyle="1">
    <w:name w:val="标题 3 Char1"/>
    <w:qFormat/>
    <w:rPr>
      <w:rFonts w:ascii="Calibri" w:hAnsi="Calibri" w:eastAsia="宋体" w:cs="Arial"/>
      <w:b/>
      <w:sz w:val="32"/>
      <w:szCs w:val="20"/>
    </w:rPr>
  </w:style>
  <w:style w:type="character" w:styleId="1355" w:customStyle="1">
    <w:name w:val="批注文字 Char1"/>
    <w:qFormat/>
    <w:rPr>
      <w:rFonts w:ascii="Times New Roman" w:hAnsi="Times New Roman" w:eastAsia="宋体" w:cs="Times New Roman"/>
      <w:szCs w:val="24"/>
    </w:rPr>
  </w:style>
  <w:style w:type="character" w:styleId="1356" w:customStyle="1">
    <w:name w:val="textcontents"/>
    <w:qFormat/>
    <w:rPr>
      <w:rFonts w:cs="Times New Roman"/>
    </w:rPr>
  </w:style>
  <w:style w:type="character" w:styleId="1357" w:customStyle="1">
    <w:name w:val="明显引用 Char1"/>
    <w:uiPriority w:val="30"/>
    <w:qFormat/>
    <w:rPr>
      <w:rFonts w:ascii="Times New Roman" w:hAnsi="Times New Roman" w:eastAsia="宋体" w:cs="Times New Roman"/>
      <w:b/>
      <w:bCs/>
      <w:i/>
      <w:iCs/>
      <w:color w:val="4f81bd"/>
      <w:szCs w:val="24"/>
    </w:rPr>
  </w:style>
  <w:style w:type="character" w:styleId="1358" w:customStyle="1">
    <w:name w:val="Date Char"/>
    <w:qFormat/>
    <w:rPr>
      <w:rFonts w:eastAsia="宋体"/>
      <w:sz w:val="21"/>
      <w:szCs w:val="24"/>
      <w:lang w:val="en-US" w:eastAsia="zh-CN" w:bidi="ar-SA"/>
    </w:rPr>
  </w:style>
  <w:style w:type="character" w:styleId="1359" w:customStyle="1">
    <w:name w:val="Char Char9"/>
    <w:qFormat/>
    <w:rPr>
      <w:rFonts w:eastAsia="宋体"/>
      <w:b/>
      <w:bCs/>
      <w:sz w:val="32"/>
      <w:szCs w:val="44"/>
      <w:lang w:val="en-US" w:eastAsia="zh-CN" w:bidi="ar-SA"/>
    </w:rPr>
  </w:style>
  <w:style w:type="character" w:styleId="1360" w:customStyle="1">
    <w:name w:val="引用 Char"/>
    <w:qFormat/>
    <w:rPr>
      <w:rFonts w:ascii="Calibri" w:hAnsi="Calibri"/>
      <w:i/>
      <w:iCs/>
      <w:color w:val="000000"/>
    </w:rPr>
  </w:style>
  <w:style w:type="character" w:styleId="1361" w:customStyle="1">
    <w:name w:val="Document Map Char"/>
    <w:qFormat/>
    <w:rPr>
      <w:rFonts w:eastAsia="宋体"/>
      <w:sz w:val="21"/>
      <w:szCs w:val="24"/>
      <w:lang w:val="en-US" w:eastAsia="zh-CN" w:bidi="ar-SA"/>
    </w:rPr>
  </w:style>
  <w:style w:type="character" w:styleId="1362" w:customStyle="1">
    <w:name w:val="正文文本 Char1"/>
    <w:qFormat/>
    <w:rPr>
      <w:sz w:val="21"/>
      <w:szCs w:val="22"/>
    </w:rPr>
  </w:style>
  <w:style w:type="character" w:styleId="1363" w:customStyle="1">
    <w:name w:val="标题 9 Char"/>
    <w:uiPriority w:val="9"/>
    <w:semiHidden/>
    <w:qFormat/>
    <w:rPr>
      <w:rFonts w:ascii="Cambria" w:hAnsi="Cambria" w:eastAsia="宋体" w:cs="Times New Roman"/>
      <w:sz w:val="21"/>
      <w:szCs w:val="21"/>
    </w:rPr>
  </w:style>
  <w:style w:type="character" w:styleId="1364" w:customStyle="1">
    <w:name w:val="Comment Text Char1"/>
    <w:qFormat/>
    <w:rPr>
      <w:sz w:val="24"/>
      <w:lang w:bidi="ar-SA"/>
    </w:rPr>
  </w:style>
  <w:style w:type="character" w:styleId="1365" w:customStyle="1">
    <w:name w:val="文档结构图 Char1"/>
    <w:qFormat/>
    <w:rPr>
      <w:rFonts w:ascii="宋体" w:hAnsi="Times New Roman" w:eastAsia="宋体" w:cs="Times New Roman"/>
      <w:sz w:val="18"/>
      <w:szCs w:val="18"/>
    </w:rPr>
  </w:style>
  <w:style w:type="character" w:styleId="1366" w:customStyle="1">
    <w:name w:val="日期 Char"/>
    <w:semiHidden/>
    <w:qFormat/>
    <w:rPr>
      <w:rFonts w:ascii="Calibri" w:hAnsi="Calibri"/>
      <w:szCs w:val="24"/>
    </w:rPr>
  </w:style>
  <w:style w:type="character" w:styleId="1367" w:customStyle="1">
    <w:name w:val="标题 2 字符_0"/>
    <w:link w:val="1368"/>
    <w:uiPriority w:val="9"/>
    <w:qFormat/>
    <w:rPr>
      <w:rFonts w:ascii="Arial" w:hAnsi="Arial" w:eastAsia="黑体"/>
      <w:b/>
      <w:bCs/>
      <w:szCs w:val="32"/>
    </w:rPr>
  </w:style>
  <w:style w:type="paragraph" w:styleId="1368" w:customStyle="1">
    <w:name w:val="标题 2_0"/>
    <w:basedOn w:val="1369"/>
    <w:next w:val="1369"/>
    <w:link w:val="1367"/>
    <w:uiPriority w:val="9"/>
    <w:qFormat/>
    <w:pPr>
      <w:keepLines/>
      <w:keepNext/>
      <w:spacing w:before="60" w:after="60" w:line="413" w:lineRule="auto"/>
      <w:outlineLvl w:val="1"/>
    </w:pPr>
    <w:rPr>
      <w:rFonts w:ascii="Arial" w:hAnsi="Arial" w:eastAsia="黑体"/>
      <w:b/>
      <w:bCs/>
      <w:sz w:val="20"/>
      <w:szCs w:val="32"/>
    </w:rPr>
  </w:style>
  <w:style w:type="paragraph" w:styleId="1369" w:customStyle="1">
    <w:name w:val="正文_2"/>
    <w:qFormat/>
    <w:pPr>
      <w:jc w:val="both"/>
      <w:widowControl w:val="off"/>
    </w:pPr>
    <w:rPr>
      <w:sz w:val="21"/>
      <w:szCs w:val="24"/>
    </w:rPr>
  </w:style>
  <w:style w:type="character" w:styleId="1370" w:customStyle="1">
    <w:name w:val="日期 Char1"/>
    <w:qFormat/>
    <w:rPr>
      <w:rFonts w:ascii="Times New Roman" w:hAnsi="Times New Roman" w:eastAsia="宋体" w:cs="Times New Roman"/>
      <w:szCs w:val="24"/>
    </w:rPr>
  </w:style>
  <w:style w:type="character" w:styleId="1371" w:customStyle="1">
    <w:name w:val="Comment Subject Char"/>
    <w:qFormat/>
    <w:rPr>
      <w:b/>
      <w:sz w:val="24"/>
      <w:lang w:bidi="ar-SA"/>
    </w:rPr>
  </w:style>
  <w:style w:type="paragraph" w:styleId="1372" w:customStyle="1">
    <w:name w:val="Char Char Char Char"/>
    <w:basedOn w:val="881"/>
    <w:qFormat/>
    <w:pPr>
      <w:spacing w:line="500" w:lineRule="exact"/>
      <w:widowControl/>
      <w:outlineLvl w:val="2"/>
    </w:pPr>
    <w:rPr>
      <w:rFonts w:ascii="黑体" w:hAnsi="Verdana" w:eastAsia="黑体" w:cs="黑体"/>
      <w:sz w:val="28"/>
      <w:szCs w:val="28"/>
      <w:lang w:eastAsia="en-US"/>
    </w:rPr>
  </w:style>
  <w:style w:type="paragraph" w:styleId="1373" w:customStyle="1">
    <w:name w:val="标题_0"/>
    <w:basedOn w:val="1374"/>
    <w:qFormat/>
    <w:pPr>
      <w:jc w:val="center"/>
      <w:spacing w:before="120" w:after="120" w:line="360" w:lineRule="auto"/>
      <w:outlineLvl w:val="0"/>
    </w:pPr>
    <w:rPr>
      <w:rFonts w:ascii="黑体" w:hAnsi="Arial" w:eastAsia="黑体"/>
      <w:b/>
      <w:bCs/>
      <w:sz w:val="32"/>
      <w:szCs w:val="32"/>
    </w:rPr>
  </w:style>
  <w:style w:type="paragraph" w:styleId="1374" w:customStyle="1">
    <w:name w:val="正文_1"/>
    <w:qFormat/>
    <w:rPr>
      <w:sz w:val="21"/>
      <w:szCs w:val="22"/>
    </w:rPr>
  </w:style>
  <w:style w:type="paragraph" w:styleId="1375" w:customStyle="1">
    <w:name w:val="_Style 1"/>
    <w:basedOn w:val="881"/>
    <w:qFormat/>
    <w:pPr>
      <w:jc w:val="left"/>
      <w:widowControl/>
    </w:pPr>
    <w:rPr>
      <w:rFonts w:ascii="宋体" w:hAnsi="宋体" w:cs="宋体"/>
      <w:sz w:val="24"/>
      <w:szCs w:val="22"/>
    </w:rPr>
  </w:style>
  <w:style w:type="paragraph" w:styleId="1376" w:customStyle="1">
    <w:name w:val="标题 3_0"/>
    <w:basedOn w:val="1290"/>
    <w:next w:val="1290"/>
    <w:qFormat/>
    <w:pPr>
      <w:keepLines/>
      <w:keepNext/>
      <w:spacing w:before="260" w:after="260" w:line="413" w:lineRule="auto"/>
      <w:outlineLvl w:val="2"/>
    </w:pPr>
    <w:rPr>
      <w:b/>
      <w:bCs/>
      <w:sz w:val="32"/>
      <w:szCs w:val="32"/>
    </w:rPr>
  </w:style>
  <w:style w:type="paragraph" w:styleId="1377" w:customStyle="1">
    <w:name w:val="reader-word-layer"/>
    <w:basedOn w:val="881"/>
    <w:qFormat/>
    <w:pPr>
      <w:jc w:val="left"/>
      <w:spacing w:before="100" w:beforeAutospacing="1" w:after="100" w:afterAutospacing="1"/>
      <w:widowControl/>
    </w:pPr>
    <w:rPr>
      <w:rFonts w:ascii="宋体" w:hAnsi="宋体" w:cs="宋体"/>
      <w:sz w:val="24"/>
      <w:szCs w:val="22"/>
    </w:rPr>
  </w:style>
  <w:style w:type="paragraph" w:styleId="1378" w:customStyle="1">
    <w:name w:val="正文文本_0"/>
    <w:basedOn w:val="1290"/>
    <w:qFormat/>
    <w:pPr>
      <w:ind w:left="72" w:right="30"/>
      <w:jc w:val="center"/>
      <w:spacing w:after="60" w:line="360" w:lineRule="atLeast"/>
    </w:pPr>
    <w:rPr>
      <w:sz w:val="20"/>
      <w:szCs w:val="20"/>
    </w:rPr>
  </w:style>
  <w:style w:type="paragraph" w:styleId="1379" w:customStyle="1">
    <w:name w:val="flNote"/>
    <w:basedOn w:val="881"/>
    <w:qFormat/>
    <w:pPr>
      <w:jc w:val="center"/>
      <w:spacing w:before="320" w:after="160" w:line="360" w:lineRule="atLeast"/>
    </w:pPr>
    <w:rPr>
      <w:rFonts w:ascii="Arial" w:eastAsia="黑体"/>
      <w:sz w:val="30"/>
      <w:szCs w:val="20"/>
    </w:rPr>
  </w:style>
  <w:style w:type="paragraph" w:styleId="1380" w:customStyle="1">
    <w:name w:val="Default_0"/>
    <w:qFormat/>
    <w:pPr>
      <w:widowControl w:val="off"/>
    </w:pPr>
    <w:rPr>
      <w:rFonts w:cs="Calibri"/>
      <w:color w:val="000000"/>
      <w:sz w:val="24"/>
      <w:szCs w:val="24"/>
    </w:rPr>
  </w:style>
  <w:style w:type="paragraph" w:styleId="1381" w:customStyle="1">
    <w:name w:val="标题 3_0_0"/>
    <w:basedOn w:val="1369"/>
    <w:next w:val="1369"/>
    <w:qFormat/>
    <w:pPr>
      <w:keepLines/>
      <w:keepNext/>
      <w:spacing w:before="260" w:after="260" w:line="413" w:lineRule="auto"/>
      <w:outlineLvl w:val="2"/>
    </w:pPr>
    <w:rPr>
      <w:rFonts w:ascii="Calibri" w:hAnsi="Calibri"/>
      <w:b/>
      <w:bCs/>
      <w:sz w:val="32"/>
      <w:szCs w:val="32"/>
    </w:rPr>
  </w:style>
  <w:style w:type="paragraph" w:styleId="1382" w:customStyle="1">
    <w:name w:val="标题 4_0"/>
    <w:basedOn w:val="1290"/>
    <w:next w:val="1290"/>
    <w:qFormat/>
    <w:pPr>
      <w:keepLines/>
      <w:keepNext/>
      <w:spacing w:before="280" w:after="290" w:line="372" w:lineRule="auto"/>
      <w:outlineLvl w:val="3"/>
    </w:pPr>
    <w:rPr>
      <w:rFonts w:ascii="Cambria" w:hAnsi="Cambria"/>
      <w:b/>
      <w:bCs/>
      <w:sz w:val="28"/>
      <w:szCs w:val="28"/>
    </w:rPr>
  </w:style>
  <w:style w:type="paragraph" w:styleId="1383" w:customStyle="1">
    <w:name w:val="样式1"/>
    <w:basedOn w:val="881"/>
    <w:next w:val="885"/>
    <w:qFormat/>
    <w:pPr>
      <w:ind w:firstLine="420"/>
      <w:spacing w:line="360" w:lineRule="auto"/>
    </w:pPr>
    <w:rPr>
      <w:rFonts w:ascii="宋体" w:hAnsi="宋体"/>
      <w:szCs w:val="21"/>
    </w:rPr>
  </w:style>
  <w:style w:type="paragraph" w:styleId="1384" w:customStyle="1">
    <w:name w:val="无间隔1"/>
    <w:qFormat/>
    <w:pPr>
      <w:jc w:val="both"/>
      <w:widowControl w:val="off"/>
    </w:pPr>
    <w:rPr>
      <w:sz w:val="21"/>
      <w:szCs w:val="24"/>
    </w:rPr>
  </w:style>
  <w:style w:type="paragraph" w:styleId="1385" w:customStyle="1">
    <w:name w:val="样式 标题 3 + (中文) 黑体 小四 非加粗 段前: 7.8 磅 段后: 0 磅 行距: 固定值 20 磅"/>
    <w:basedOn w:val="884"/>
    <w:qFormat/>
    <w:pPr>
      <w:jc w:val="both"/>
      <w:spacing w:before="0" w:after="0" w:line="400" w:lineRule="exact"/>
    </w:pPr>
    <w:rPr>
      <w:rFonts w:ascii="Calibri" w:hAnsi="Calibri" w:eastAsia="黑体" w:cs="宋体"/>
      <w:bCs/>
      <w:sz w:val="21"/>
      <w:u w:val="none"/>
    </w:rPr>
  </w:style>
  <w:style w:type="paragraph" w:styleId="1386" w:customStyle="1">
    <w:name w:val="TOC 标题_0"/>
    <w:basedOn w:val="1387"/>
    <w:next w:val="1290"/>
    <w:qFormat/>
    <w:pPr>
      <w:outlineLvl w:val="9"/>
    </w:pPr>
    <w:rPr>
      <w:rFonts w:ascii="Calibri" w:hAnsi="Calibri"/>
    </w:rPr>
  </w:style>
  <w:style w:type="paragraph" w:styleId="1387" w:customStyle="1">
    <w:name w:val="标题 1_0"/>
    <w:basedOn w:val="1290"/>
    <w:next w:val="1290"/>
    <w:qFormat/>
    <w:pPr>
      <w:keepLines/>
      <w:keepNext/>
      <w:spacing w:before="340" w:after="330" w:line="576" w:lineRule="auto"/>
      <w:outlineLvl w:val="0"/>
    </w:pPr>
    <w:rPr>
      <w:b/>
      <w:bCs/>
      <w:sz w:val="44"/>
      <w:szCs w:val="44"/>
    </w:rPr>
  </w:style>
  <w:style w:type="paragraph" w:styleId="1388" w:customStyle="1">
    <w:name w:val="_Style 37"/>
    <w:basedOn w:val="881"/>
    <w:next w:val="881"/>
    <w:qFormat/>
    <w:rPr>
      <w:szCs w:val="22"/>
    </w:rPr>
  </w:style>
  <w:style w:type="paragraph" w:styleId="1389" w:customStyle="1">
    <w:name w:val="修订11"/>
    <w:qFormat/>
    <w:rPr>
      <w:sz w:val="21"/>
      <w:szCs w:val="24"/>
    </w:rPr>
  </w:style>
  <w:style w:type="paragraph" w:styleId="1390" w:customStyle="1">
    <w:name w:val="无间隔_0"/>
    <w:qFormat/>
    <w:pPr>
      <w:jc w:val="center"/>
      <w:widowControl w:val="off"/>
    </w:pPr>
    <w:rPr>
      <w:rFonts w:eastAsia="黑体"/>
      <w:sz w:val="30"/>
      <w:szCs w:val="24"/>
    </w:rPr>
  </w:style>
  <w:style w:type="paragraph" w:styleId="1391" w:customStyle="1">
    <w:name w:val="TOC 标题11"/>
    <w:basedOn w:val="882"/>
    <w:next w:val="881"/>
    <w:qFormat/>
    <w:pPr>
      <w:jc w:val="both"/>
      <w:spacing w:before="340" w:after="330" w:line="576" w:lineRule="auto"/>
      <w:outlineLvl w:val="9"/>
    </w:pPr>
    <w:rPr>
      <w:rFonts w:ascii="Calibri" w:hAnsi="Calibri" w:eastAsia="黑体"/>
      <w:bCs/>
      <w:sz w:val="44"/>
      <w:szCs w:val="44"/>
    </w:rPr>
  </w:style>
  <w:style w:type="paragraph" w:styleId="1392" w:customStyle="1">
    <w:name w:val="正文1"/>
    <w:qFormat/>
    <w:rPr>
      <w:rFonts w:eastAsia="Times New Roman"/>
      <w:sz w:val="24"/>
      <w:szCs w:val="24"/>
    </w:rPr>
  </w:style>
  <w:style w:type="paragraph" w:styleId="1393" w:customStyle="1">
    <w:name w:val="样式 标题 2 + Times New Roman 四号 非加粗 段前: 5 磅 段后: 0 磅 行距: 固定值 20..."/>
    <w:basedOn w:val="883"/>
    <w:qFormat/>
    <w:pPr>
      <w:jc w:val="both"/>
      <w:spacing w:before="100" w:line="400" w:lineRule="exact"/>
    </w:pPr>
    <w:rPr>
      <w:rFonts w:ascii="Times New Roman" w:hAnsi="Times New Roman" w:cs="宋体"/>
      <w:b w:val="0"/>
      <w:sz w:val="28"/>
    </w:rPr>
  </w:style>
  <w:style w:type="paragraph" w:styleId="1394" w:customStyle="1">
    <w:name w:val="2-2ji"/>
    <w:basedOn w:val="883"/>
    <w:qFormat/>
    <w:pPr>
      <w:spacing w:before="0" w:line="360" w:lineRule="auto"/>
    </w:pPr>
    <w:rPr>
      <w:rFonts w:ascii="宋体" w:hAnsi="宋体" w:eastAsia="宋体"/>
      <w:bCs/>
      <w:sz w:val="36"/>
      <w:szCs w:val="24"/>
    </w:rPr>
  </w:style>
  <w:style w:type="paragraph" w:styleId="1395" w:customStyle="1">
    <w:name w:val="空半行"/>
    <w:basedOn w:val="881"/>
    <w:qFormat/>
    <w:pPr>
      <w:spacing w:line="120" w:lineRule="exact"/>
    </w:pPr>
    <w:rPr>
      <w:rFonts w:eastAsia="仿宋_GB2312"/>
      <w:color w:val="ffffff"/>
      <w:sz w:val="30"/>
      <w:szCs w:val="20"/>
    </w:rPr>
  </w:style>
  <w:style w:type="paragraph" w:styleId="1396" w:customStyle="1">
    <w:name w:val="p0"/>
    <w:basedOn w:val="881"/>
    <w:qFormat/>
    <w:pPr>
      <w:widowControl/>
    </w:pPr>
    <w:rPr>
      <w:rFonts w:ascii="Calibri" w:hAnsi="Calibri" w:cs="宋体"/>
      <w:szCs w:val="21"/>
    </w:rPr>
  </w:style>
  <w:style w:type="paragraph" w:styleId="1397" w:customStyle="1">
    <w:name w:val="正文缩进_0"/>
    <w:basedOn w:val="1374"/>
    <w:qFormat/>
    <w:pPr>
      <w:ind w:firstLine="420"/>
      <w:jc w:val="both"/>
      <w:widowControl w:val="off"/>
    </w:pPr>
    <w:rPr>
      <w:u w:val="single"/>
    </w:rPr>
  </w:style>
  <w:style w:type="paragraph" w:styleId="1398" w:customStyle="1">
    <w:name w:val="正文_2_0"/>
    <w:qFormat/>
    <w:pPr>
      <w:jc w:val="both"/>
      <w:widowControl w:val="off"/>
    </w:pPr>
    <w:rPr>
      <w:sz w:val="21"/>
      <w:szCs w:val="24"/>
    </w:rPr>
  </w:style>
  <w:style w:type="paragraph" w:styleId="1399" w:customStyle="1">
    <w:name w:val="标题 2_1"/>
    <w:basedOn w:val="1400"/>
    <w:next w:val="1400"/>
    <w:link w:val="1401"/>
    <w:qFormat/>
    <w:pPr>
      <w:jc w:val="left"/>
      <w:outlineLvl w:val="1"/>
    </w:pPr>
    <w:rPr>
      <w:rFonts w:ascii="Arial Black" w:hAnsi="Arial Black" w:eastAsia="Arial Black"/>
      <w:b/>
      <w:bCs/>
      <w:sz w:val="24"/>
      <w:szCs w:val="24"/>
      <w:lang w:eastAsia="en-US"/>
    </w:rPr>
  </w:style>
  <w:style w:type="paragraph" w:styleId="1400" w:customStyle="1">
    <w:name w:val="正文_3"/>
    <w:qFormat/>
    <w:pPr>
      <w:jc w:val="both"/>
      <w:widowControl w:val="off"/>
    </w:pPr>
    <w:rPr>
      <w:sz w:val="21"/>
      <w:szCs w:val="22"/>
    </w:rPr>
  </w:style>
  <w:style w:type="character" w:styleId="1401" w:customStyle="1">
    <w:name w:val="标题 2 Char1_0"/>
    <w:link w:val="1399"/>
    <w:qFormat/>
    <w:rPr>
      <w:rFonts w:ascii="Arial Black" w:hAnsi="Arial Black" w:eastAsia="Arial Black"/>
      <w:b/>
      <w:bCs/>
      <w:sz w:val="24"/>
      <w:szCs w:val="24"/>
      <w:lang w:eastAsia="en-US"/>
    </w:rPr>
  </w:style>
  <w:style w:type="paragraph" w:styleId="1402" w:customStyle="1">
    <w:name w:val="无间隔_0_0"/>
    <w:qFormat/>
    <w:pPr>
      <w:jc w:val="center"/>
      <w:widowControl w:val="off"/>
    </w:pPr>
    <w:rPr>
      <w:rFonts w:eastAsia="黑体"/>
      <w:sz w:val="30"/>
      <w:szCs w:val="24"/>
    </w:rPr>
  </w:style>
  <w:style w:type="paragraph" w:styleId="1403" w:customStyle="1">
    <w:name w:val="标题 2_2"/>
    <w:basedOn w:val="1404"/>
    <w:next w:val="1404"/>
    <w:link w:val="1405"/>
    <w:qFormat/>
    <w:pPr>
      <w:jc w:val="left"/>
      <w:outlineLvl w:val="1"/>
    </w:pPr>
    <w:rPr>
      <w:rFonts w:ascii="Arial Black" w:hAnsi="Arial Black" w:eastAsia="Arial Black"/>
      <w:b/>
      <w:bCs/>
      <w:sz w:val="24"/>
      <w:szCs w:val="24"/>
      <w:lang w:eastAsia="en-US"/>
    </w:rPr>
  </w:style>
  <w:style w:type="paragraph" w:styleId="1404" w:customStyle="1">
    <w:name w:val="正文_4"/>
    <w:qFormat/>
    <w:pPr>
      <w:jc w:val="both"/>
      <w:widowControl w:val="off"/>
    </w:pPr>
    <w:rPr>
      <w:sz w:val="21"/>
      <w:szCs w:val="22"/>
    </w:rPr>
  </w:style>
  <w:style w:type="character" w:styleId="1405" w:customStyle="1">
    <w:name w:val="标题 2 Char1_1"/>
    <w:link w:val="1403"/>
    <w:qFormat/>
    <w:rPr>
      <w:rFonts w:ascii="Arial Black" w:hAnsi="Arial Black" w:eastAsia="Arial Black"/>
      <w:b/>
      <w:bCs/>
      <w:sz w:val="24"/>
      <w:szCs w:val="24"/>
      <w:lang w:eastAsia="en-US"/>
    </w:rPr>
  </w:style>
  <w:style w:type="paragraph" w:styleId="1406" w:customStyle="1">
    <w:name w:val="无间隔_0_1"/>
    <w:qFormat/>
    <w:pPr>
      <w:jc w:val="center"/>
      <w:widowControl w:val="off"/>
    </w:pPr>
    <w:rPr>
      <w:rFonts w:eastAsia="黑体"/>
      <w:sz w:val="30"/>
      <w:szCs w:val="24"/>
    </w:rPr>
  </w:style>
  <w:style w:type="paragraph" w:styleId="1407" w:customStyle="1">
    <w:name w:val="正文_2_1"/>
    <w:qFormat/>
    <w:pPr>
      <w:jc w:val="both"/>
      <w:widowControl w:val="off"/>
    </w:pPr>
    <w:rPr>
      <w:sz w:val="21"/>
      <w:szCs w:val="24"/>
    </w:rPr>
  </w:style>
  <w:style w:type="character" w:styleId="1408" w:customStyle="1">
    <w:name w:val="标题 2 Char3_0"/>
    <w:uiPriority w:val="9"/>
    <w:qFormat/>
    <w:rPr>
      <w:rFonts w:ascii="Arial" w:hAnsi="Arial" w:eastAsia="黑体"/>
      <w:b/>
      <w:bCs/>
      <w:sz w:val="21"/>
      <w:szCs w:val="32"/>
      <w:lang w:val="en-US" w:eastAsia="zh-CN" w:bidi="ar-SA"/>
    </w:rPr>
  </w:style>
  <w:style w:type="paragraph" w:styleId="1409" w:customStyle="1">
    <w:name w:val="Default_0_0"/>
    <w:qFormat/>
    <w:pPr>
      <w:widowControl w:val="off"/>
    </w:pPr>
    <w:rPr>
      <w:rFonts w:cs="Calibri"/>
      <w:color w:val="000000"/>
      <w:sz w:val="24"/>
      <w:szCs w:val="24"/>
    </w:rPr>
  </w:style>
  <w:style w:type="paragraph" w:styleId="1410" w:customStyle="1">
    <w:name w:val="正文_5"/>
    <w:qFormat/>
    <w:pPr>
      <w:jc w:val="both"/>
      <w:widowControl w:val="off"/>
    </w:pPr>
    <w:rPr>
      <w:sz w:val="21"/>
      <w:szCs w:val="22"/>
    </w:rPr>
  </w:style>
  <w:style w:type="character" w:styleId="1411" w:customStyle="1">
    <w:name w:val="标题 2 Char3_1"/>
    <w:uiPriority w:val="9"/>
    <w:qFormat/>
    <w:rPr>
      <w:rFonts w:ascii="Arial" w:hAnsi="Arial" w:eastAsia="黑体"/>
      <w:b/>
      <w:bCs/>
      <w:sz w:val="21"/>
      <w:szCs w:val="32"/>
      <w:lang w:bidi="ar-SA"/>
    </w:rPr>
  </w:style>
  <w:style w:type="paragraph" w:styleId="1412" w:customStyle="1">
    <w:name w:val="正文_6"/>
    <w:qFormat/>
    <w:pPr>
      <w:jc w:val="both"/>
      <w:widowControl w:val="off"/>
    </w:pPr>
    <w:rPr>
      <w:sz w:val="21"/>
      <w:szCs w:val="22"/>
    </w:rPr>
  </w:style>
  <w:style w:type="paragraph" w:styleId="1413" w:customStyle="1">
    <w:name w:val="无间隔_0_2"/>
    <w:qFormat/>
    <w:pPr>
      <w:jc w:val="center"/>
      <w:widowControl w:val="off"/>
    </w:pPr>
    <w:rPr>
      <w:rFonts w:eastAsia="黑体"/>
      <w:sz w:val="30"/>
      <w:szCs w:val="24"/>
    </w:rPr>
  </w:style>
  <w:style w:type="paragraph" w:styleId="1414" w:customStyle="1">
    <w:name w:val="正文_2_2"/>
    <w:qFormat/>
    <w:pPr>
      <w:jc w:val="both"/>
      <w:widowControl w:val="off"/>
    </w:pPr>
    <w:rPr>
      <w:sz w:val="21"/>
      <w:szCs w:val="24"/>
    </w:rPr>
  </w:style>
  <w:style w:type="paragraph" w:styleId="1415" w:customStyle="1">
    <w:name w:val="正文文本_0_0"/>
    <w:basedOn w:val="1412"/>
    <w:qFormat/>
    <w:pPr>
      <w:ind w:left="72" w:right="30"/>
      <w:jc w:val="center"/>
      <w:spacing w:after="60" w:line="360" w:lineRule="atLeast"/>
    </w:pPr>
    <w:rPr>
      <w:sz w:val="20"/>
      <w:szCs w:val="20"/>
    </w:rPr>
  </w:style>
  <w:style w:type="paragraph" w:styleId="1416" w:customStyle="1">
    <w:name w:val="正文文本_1"/>
    <w:basedOn w:val="1412"/>
    <w:link w:val="1417"/>
    <w:qFormat/>
    <w:pPr>
      <w:spacing w:line="360" w:lineRule="auto"/>
    </w:pPr>
    <w:rPr>
      <w:b/>
      <w:bCs/>
      <w:szCs w:val="24"/>
    </w:rPr>
  </w:style>
  <w:style w:type="character" w:styleId="1417" w:customStyle="1">
    <w:name w:val="正文文本 Char_0"/>
    <w:link w:val="1416"/>
    <w:qFormat/>
    <w:rPr>
      <w:b/>
      <w:bCs/>
      <w:sz w:val="21"/>
      <w:szCs w:val="24"/>
    </w:rPr>
  </w:style>
  <w:style w:type="paragraph" w:styleId="1418" w:customStyle="1">
    <w:name w:val="Default_0_1"/>
    <w:qFormat/>
    <w:pPr>
      <w:widowControl w:val="off"/>
    </w:pPr>
    <w:rPr>
      <w:rFonts w:cs="Calibri"/>
      <w:color w:val="000000"/>
      <w:sz w:val="24"/>
      <w:szCs w:val="24"/>
    </w:rPr>
  </w:style>
  <w:style w:type="character" w:styleId="1419" w:customStyle="1">
    <w:name w:val="标题 2 Char3"/>
    <w:uiPriority w:val="9"/>
    <w:qFormat/>
    <w:rPr>
      <w:rFonts w:ascii="Arial" w:hAnsi="Arial" w:eastAsia="黑体"/>
      <w:b/>
      <w:bCs/>
      <w:sz w:val="21"/>
      <w:szCs w:val="32"/>
      <w:lang w:bidi="ar-SA"/>
    </w:rPr>
  </w:style>
  <w:style w:type="paragraph" w:styleId="1420" w:customStyle="1">
    <w:name w:val="标题 2_0_0"/>
    <w:basedOn w:val="1398"/>
    <w:next w:val="1398"/>
    <w:link w:val="1421"/>
    <w:uiPriority w:val="9"/>
    <w:qFormat/>
    <w:pPr>
      <w:keepLines/>
      <w:keepNext/>
      <w:spacing w:before="60" w:after="60" w:line="413" w:lineRule="auto"/>
      <w:outlineLvl w:val="1"/>
    </w:pPr>
    <w:rPr>
      <w:rFonts w:ascii="Arial" w:hAnsi="Arial" w:eastAsia="黑体"/>
      <w:b/>
      <w:bCs/>
      <w:sz w:val="20"/>
      <w:szCs w:val="32"/>
    </w:rPr>
  </w:style>
  <w:style w:type="character" w:styleId="1421" w:customStyle="1">
    <w:name w:val="标题 2 字符_0_0"/>
    <w:link w:val="1420"/>
    <w:uiPriority w:val="9"/>
    <w:qFormat/>
    <w:rPr>
      <w:rFonts w:ascii="Arial" w:hAnsi="Arial" w:eastAsia="黑体"/>
      <w:b/>
      <w:bCs/>
      <w:szCs w:val="32"/>
    </w:rPr>
  </w:style>
  <w:style w:type="paragraph" w:styleId="1422" w:customStyle="1">
    <w:name w:val="无间隔_1"/>
    <w:qFormat/>
    <w:pPr>
      <w:jc w:val="center"/>
      <w:widowControl w:val="off"/>
    </w:pPr>
    <w:rPr>
      <w:rFonts w:eastAsia="黑体"/>
      <w:sz w:val="30"/>
      <w:szCs w:val="24"/>
    </w:rPr>
  </w:style>
  <w:style w:type="character" w:styleId="1423" w:customStyle="1">
    <w:name w:val="表格 Char"/>
    <w:link w:val="1424"/>
    <w:qFormat/>
    <w:rPr>
      <w:sz w:val="21"/>
    </w:rPr>
  </w:style>
  <w:style w:type="paragraph" w:styleId="1424" w:customStyle="1">
    <w:name w:val="表格"/>
    <w:basedOn w:val="881"/>
    <w:link w:val="1423"/>
    <w:qFormat/>
    <w:pPr>
      <w:jc w:val="center"/>
      <w:spacing w:line="360" w:lineRule="auto"/>
      <w:tabs>
        <w:tab w:val="left" w:pos="547" w:leader="none"/>
        <w:tab w:val="left" w:pos="1080" w:leader="none"/>
      </w:tabs>
    </w:pPr>
    <w:rPr>
      <w:szCs w:val="20"/>
    </w:rPr>
  </w:style>
  <w:style w:type="paragraph" w:styleId="1425" w:customStyle="1">
    <w:name w:val="Default_1"/>
    <w:qFormat/>
    <w:pPr>
      <w:widowControl w:val="off"/>
    </w:pPr>
    <w:rPr>
      <w:rFonts w:cs="Calibri"/>
      <w:color w:val="000000"/>
      <w:sz w:val="24"/>
      <w:szCs w:val="24"/>
    </w:rPr>
  </w:style>
  <w:style w:type="paragraph" w:styleId="1426" w:customStyle="1">
    <w:name w:val="正文2"/>
    <w:qFormat/>
    <w:pPr>
      <w:jc w:val="both"/>
      <w:widowControl w:val="off"/>
    </w:pPr>
    <w:rPr>
      <w:sz w:val="21"/>
      <w:szCs w:val="22"/>
    </w:rPr>
  </w:style>
  <w:style w:type="character" w:styleId="1427" w:customStyle="1">
    <w:name w:val="mini-outputtext1"/>
    <w:qFormat/>
  </w:style>
  <w:style w:type="table" w:styleId="1428" w:customStyle="1">
    <w:name w:val="Table Normal1"/>
    <w:unhideWhenUsed/>
    <w:qFormat/>
    <w:tblPr>
      <w:tblCellMar>
        <w:left w:w="0" w:type="dxa"/>
        <w:top w:w="0" w:type="dxa"/>
        <w:right w:w="0" w:type="dxa"/>
        <w:bottom w:w="0" w:type="dxa"/>
      </w:tblCellMar>
    </w:tblPr>
  </w:style>
  <w:style w:type="paragraph" w:styleId="1429" w:customStyle="1">
    <w:name w:val="Table Text"/>
    <w:basedOn w:val="881"/>
    <w:semiHidden/>
    <w:qFormat/>
    <w:rPr>
      <w:rFonts w:ascii="Arial" w:hAnsi="Arial" w:eastAsia="Arial" w:cs="Arial"/>
      <w:szCs w:val="21"/>
      <w:lang w:eastAsia="en-US"/>
    </w:rPr>
  </w:style>
  <w:style w:type="paragraph" w:styleId="1430" w:customStyle="1">
    <w:name w:val="☆ 正文"/>
    <w:basedOn w:val="881"/>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5"/>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594</cp:revision>
  <dcterms:created xsi:type="dcterms:W3CDTF">2022-05-30T08:03:00Z</dcterms:created>
  <dcterms:modified xsi:type="dcterms:W3CDTF">2026-07-06T08:04:44Z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eyJoZGlkIjoiY2NlODA0ZmM4ZjhmYzI5NjQxYTE0MDcyYTcwNGJjNzYiLCJ1c2VySWQiOiI0MDA4OTYyNjAifQ==</vt:lpwstr>
  </property>
  <property fmtid="{D5CDD505-2E9C-101B-9397-08002B2CF9AE}" pid="3" name="KSOProductBuildVer">
    <vt:lpwstr>2052-12.1.0.26895</vt:lpwstr>
  </property>
  <property fmtid="{D5CDD505-2E9C-101B-9397-08002B2CF9AE}" pid="4" name="ICV">
    <vt:lpwstr>DE08C8C3A7A7409A823617B70EB175A1_12</vt:lpwstr>
  </property>
</Properties>
</file>